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B64E34" w14:textId="77777777" w:rsidR="0079197E" w:rsidRPr="00C90B0A" w:rsidRDefault="00DC58D6" w:rsidP="0012116F">
      <w:r w:rsidRPr="00C90B0A">
        <w:object w:dxaOrig="2146" w:dyaOrig="1561" w14:anchorId="60D0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63627866" r:id="rId9"/>
        </w:object>
      </w:r>
    </w:p>
    <w:p w14:paraId="4BE313D5" w14:textId="51FBC3B6" w:rsidR="0079197E" w:rsidRPr="00C90B0A" w:rsidRDefault="0079197E" w:rsidP="0012116F">
      <w:pPr>
        <w:pStyle w:val="ShortT"/>
        <w:spacing w:before="240"/>
      </w:pPr>
      <w:r w:rsidRPr="00C90B0A">
        <w:t>Fair Work A</w:t>
      </w:r>
      <w:bookmarkStart w:id="1" w:name="opcCurrentPosition"/>
      <w:bookmarkEnd w:id="1"/>
      <w:r w:rsidRPr="00C90B0A">
        <w:t>ct 2009</w:t>
      </w:r>
    </w:p>
    <w:p w14:paraId="617C9E6E" w14:textId="77777777" w:rsidR="0079197E" w:rsidRPr="00C90B0A" w:rsidRDefault="0079197E" w:rsidP="0012116F">
      <w:pPr>
        <w:pStyle w:val="CompiledActNo"/>
        <w:spacing w:before="240"/>
      </w:pPr>
      <w:r w:rsidRPr="00C90B0A">
        <w:t>No.</w:t>
      </w:r>
      <w:r w:rsidR="00050774" w:rsidRPr="00C90B0A">
        <w:t> </w:t>
      </w:r>
      <w:r w:rsidRPr="00C90B0A">
        <w:t>28, 2009</w:t>
      </w:r>
    </w:p>
    <w:p w14:paraId="04D6C9D1" w14:textId="5779A3A0" w:rsidR="0079197E" w:rsidRPr="00C90B0A" w:rsidRDefault="0079197E" w:rsidP="0012116F">
      <w:pPr>
        <w:spacing w:before="1000"/>
        <w:rPr>
          <w:rFonts w:cs="Arial"/>
          <w:b/>
          <w:sz w:val="32"/>
          <w:szCs w:val="32"/>
        </w:rPr>
      </w:pPr>
      <w:r w:rsidRPr="00C90B0A">
        <w:rPr>
          <w:rFonts w:cs="Arial"/>
          <w:b/>
          <w:sz w:val="32"/>
          <w:szCs w:val="32"/>
        </w:rPr>
        <w:t>Compilation No.</w:t>
      </w:r>
      <w:r w:rsidR="00050774" w:rsidRPr="00C90B0A">
        <w:rPr>
          <w:rFonts w:cs="Arial"/>
          <w:b/>
          <w:sz w:val="32"/>
          <w:szCs w:val="32"/>
        </w:rPr>
        <w:t> </w:t>
      </w:r>
      <w:r w:rsidRPr="00C90B0A">
        <w:rPr>
          <w:rFonts w:cs="Arial"/>
          <w:b/>
          <w:sz w:val="32"/>
          <w:szCs w:val="32"/>
        </w:rPr>
        <w:fldChar w:fldCharType="begin"/>
      </w:r>
      <w:r w:rsidRPr="00C90B0A">
        <w:rPr>
          <w:rFonts w:cs="Arial"/>
          <w:b/>
          <w:sz w:val="32"/>
          <w:szCs w:val="32"/>
        </w:rPr>
        <w:instrText xml:space="preserve"> DOCPROPERTY  CompilationNumber </w:instrText>
      </w:r>
      <w:r w:rsidRPr="00C90B0A">
        <w:rPr>
          <w:rFonts w:cs="Arial"/>
          <w:b/>
          <w:sz w:val="32"/>
          <w:szCs w:val="32"/>
        </w:rPr>
        <w:fldChar w:fldCharType="separate"/>
      </w:r>
      <w:r w:rsidR="00384422" w:rsidRPr="00C90B0A">
        <w:rPr>
          <w:rFonts w:cs="Arial"/>
          <w:b/>
          <w:sz w:val="32"/>
          <w:szCs w:val="32"/>
        </w:rPr>
        <w:t>53</w:t>
      </w:r>
      <w:r w:rsidRPr="00C90B0A">
        <w:rPr>
          <w:rFonts w:cs="Arial"/>
          <w:b/>
          <w:sz w:val="32"/>
          <w:szCs w:val="32"/>
        </w:rPr>
        <w:fldChar w:fldCharType="end"/>
      </w:r>
    </w:p>
    <w:p w14:paraId="3F0900F6" w14:textId="44CED2D6" w:rsidR="0079197E" w:rsidRPr="00C90B0A" w:rsidRDefault="00091A35" w:rsidP="00A456AB">
      <w:pPr>
        <w:tabs>
          <w:tab w:val="left" w:pos="3600"/>
        </w:tabs>
        <w:spacing w:before="480"/>
        <w:rPr>
          <w:rFonts w:cs="Arial"/>
          <w:sz w:val="24"/>
        </w:rPr>
      </w:pPr>
      <w:r w:rsidRPr="00C90B0A">
        <w:rPr>
          <w:rFonts w:cs="Arial"/>
          <w:b/>
          <w:sz w:val="24"/>
        </w:rPr>
        <w:t>Compilation date:</w:t>
      </w:r>
      <w:r w:rsidR="00A456AB" w:rsidRPr="00C90B0A">
        <w:rPr>
          <w:rFonts w:cs="Arial"/>
          <w:sz w:val="24"/>
        </w:rPr>
        <w:tab/>
      </w:r>
      <w:r w:rsidR="0079197E" w:rsidRPr="00C90B0A">
        <w:rPr>
          <w:rFonts w:cs="Arial"/>
          <w:sz w:val="24"/>
        </w:rPr>
        <w:fldChar w:fldCharType="begin"/>
      </w:r>
      <w:r w:rsidR="00766D35" w:rsidRPr="00C90B0A">
        <w:rPr>
          <w:rFonts w:cs="Arial"/>
          <w:sz w:val="24"/>
        </w:rPr>
        <w:instrText>DOCPROPERTY StartDate \@ "d MMMM yyyy" \* MERGEFORMAT</w:instrText>
      </w:r>
      <w:r w:rsidR="0079197E" w:rsidRPr="00C90B0A">
        <w:rPr>
          <w:rFonts w:cs="Arial"/>
          <w:sz w:val="24"/>
        </w:rPr>
        <w:fldChar w:fldCharType="separate"/>
      </w:r>
      <w:r w:rsidR="005936DE">
        <w:rPr>
          <w:rFonts w:cs="Arial"/>
          <w:sz w:val="24"/>
        </w:rPr>
        <w:t>6 December</w:t>
      </w:r>
      <w:r w:rsidR="00384422" w:rsidRPr="00C90B0A">
        <w:rPr>
          <w:rFonts w:cs="Arial"/>
          <w:sz w:val="24"/>
        </w:rPr>
        <w:t xml:space="preserve"> 2023</w:t>
      </w:r>
      <w:r w:rsidR="0079197E" w:rsidRPr="00C90B0A">
        <w:rPr>
          <w:rFonts w:cs="Arial"/>
          <w:sz w:val="24"/>
        </w:rPr>
        <w:fldChar w:fldCharType="end"/>
      </w:r>
    </w:p>
    <w:p w14:paraId="5776B362" w14:textId="190E477C" w:rsidR="00C82DF6" w:rsidRPr="00C90B0A" w:rsidRDefault="00C82DF6" w:rsidP="00C82DF6">
      <w:pPr>
        <w:spacing w:before="240"/>
        <w:rPr>
          <w:rFonts w:cs="Arial"/>
          <w:sz w:val="24"/>
        </w:rPr>
      </w:pPr>
      <w:r w:rsidRPr="00C90B0A">
        <w:rPr>
          <w:rFonts w:cs="Arial"/>
          <w:b/>
          <w:sz w:val="24"/>
        </w:rPr>
        <w:t>Includes amendments up to:</w:t>
      </w:r>
      <w:r w:rsidRPr="00C90B0A">
        <w:rPr>
          <w:rFonts w:cs="Arial"/>
          <w:sz w:val="24"/>
        </w:rPr>
        <w:tab/>
      </w:r>
      <w:r w:rsidRPr="00C90B0A">
        <w:rPr>
          <w:rFonts w:cs="Arial"/>
          <w:sz w:val="24"/>
        </w:rPr>
        <w:fldChar w:fldCharType="begin"/>
      </w:r>
      <w:r w:rsidRPr="00C90B0A">
        <w:rPr>
          <w:rFonts w:cs="Arial"/>
          <w:sz w:val="24"/>
        </w:rPr>
        <w:instrText xml:space="preserve"> DOCPROPERTY IncludesUpTo </w:instrText>
      </w:r>
      <w:r w:rsidRPr="00C90B0A">
        <w:rPr>
          <w:rFonts w:cs="Arial"/>
          <w:sz w:val="24"/>
        </w:rPr>
        <w:fldChar w:fldCharType="separate"/>
      </w:r>
      <w:r w:rsidR="00384422" w:rsidRPr="00C90B0A">
        <w:rPr>
          <w:rFonts w:cs="Arial"/>
          <w:sz w:val="24"/>
        </w:rPr>
        <w:t>Act No. 74, 2023</w:t>
      </w:r>
      <w:r w:rsidRPr="00C90B0A">
        <w:rPr>
          <w:rFonts w:cs="Arial"/>
          <w:sz w:val="24"/>
        </w:rPr>
        <w:fldChar w:fldCharType="end"/>
      </w:r>
    </w:p>
    <w:p w14:paraId="7FCCA485" w14:textId="03EFB45D" w:rsidR="0079197E" w:rsidRPr="00C90B0A" w:rsidRDefault="0079197E" w:rsidP="00A456AB">
      <w:pPr>
        <w:tabs>
          <w:tab w:val="left" w:pos="3600"/>
        </w:tabs>
        <w:spacing w:before="240" w:after="240"/>
        <w:rPr>
          <w:rFonts w:cs="Arial"/>
          <w:sz w:val="24"/>
          <w:szCs w:val="24"/>
        </w:rPr>
      </w:pPr>
      <w:r w:rsidRPr="00C90B0A">
        <w:rPr>
          <w:rFonts w:cs="Arial"/>
          <w:b/>
          <w:sz w:val="24"/>
        </w:rPr>
        <w:t>Registered:</w:t>
      </w:r>
      <w:r w:rsidR="00A456AB" w:rsidRPr="00C90B0A">
        <w:rPr>
          <w:rFonts w:cs="Arial"/>
          <w:sz w:val="24"/>
        </w:rPr>
        <w:tab/>
      </w:r>
      <w:r w:rsidRPr="00C90B0A">
        <w:rPr>
          <w:rFonts w:cs="Arial"/>
          <w:sz w:val="24"/>
        </w:rPr>
        <w:fldChar w:fldCharType="begin"/>
      </w:r>
      <w:r w:rsidRPr="00C90B0A">
        <w:rPr>
          <w:rFonts w:cs="Arial"/>
          <w:sz w:val="24"/>
        </w:rPr>
        <w:instrText xml:space="preserve"> IF </w:instrText>
      </w:r>
      <w:r w:rsidRPr="00C90B0A">
        <w:rPr>
          <w:rFonts w:cs="Arial"/>
          <w:sz w:val="24"/>
        </w:rPr>
        <w:fldChar w:fldCharType="begin"/>
      </w:r>
      <w:r w:rsidRPr="00C90B0A">
        <w:rPr>
          <w:rFonts w:cs="Arial"/>
          <w:sz w:val="24"/>
        </w:rPr>
        <w:instrText xml:space="preserve"> DOCPROPERTY RegisteredDate </w:instrText>
      </w:r>
      <w:r w:rsidRPr="00C90B0A">
        <w:rPr>
          <w:rFonts w:cs="Arial"/>
          <w:sz w:val="24"/>
        </w:rPr>
        <w:fldChar w:fldCharType="separate"/>
      </w:r>
      <w:r w:rsidR="00384422" w:rsidRPr="00C90B0A">
        <w:rPr>
          <w:rFonts w:cs="Arial"/>
          <w:sz w:val="24"/>
        </w:rPr>
        <w:instrText>9 December 2023</w:instrText>
      </w:r>
      <w:r w:rsidRPr="00C90B0A">
        <w:rPr>
          <w:rFonts w:cs="Arial"/>
          <w:sz w:val="24"/>
        </w:rPr>
        <w:fldChar w:fldCharType="end"/>
      </w:r>
      <w:r w:rsidRPr="00C90B0A">
        <w:rPr>
          <w:rFonts w:cs="Arial"/>
          <w:sz w:val="24"/>
        </w:rPr>
        <w:instrText xml:space="preserve"> = #1/1/1901# "Unknown" </w:instrText>
      </w:r>
      <w:r w:rsidRPr="00C90B0A">
        <w:rPr>
          <w:rFonts w:cs="Arial"/>
          <w:sz w:val="24"/>
        </w:rPr>
        <w:fldChar w:fldCharType="begin"/>
      </w:r>
      <w:r w:rsidRPr="00C90B0A">
        <w:rPr>
          <w:rFonts w:cs="Arial"/>
          <w:sz w:val="24"/>
        </w:rPr>
        <w:instrText xml:space="preserve"> DOCPROPERTY RegisteredDate \@ "d MMMM yyyy" </w:instrText>
      </w:r>
      <w:r w:rsidRPr="00C90B0A">
        <w:rPr>
          <w:rFonts w:cs="Arial"/>
          <w:sz w:val="24"/>
        </w:rPr>
        <w:fldChar w:fldCharType="separate"/>
      </w:r>
      <w:r w:rsidR="00384422" w:rsidRPr="00C90B0A">
        <w:rPr>
          <w:rFonts w:cs="Arial"/>
          <w:sz w:val="24"/>
        </w:rPr>
        <w:instrText>9 December 2023</w:instrText>
      </w:r>
      <w:r w:rsidRPr="00C90B0A">
        <w:rPr>
          <w:rFonts w:cs="Arial"/>
          <w:sz w:val="24"/>
        </w:rPr>
        <w:fldChar w:fldCharType="end"/>
      </w:r>
      <w:r w:rsidRPr="00C90B0A">
        <w:rPr>
          <w:rFonts w:cs="Arial"/>
          <w:sz w:val="24"/>
        </w:rPr>
        <w:instrText xml:space="preserve"> </w:instrText>
      </w:r>
      <w:r w:rsidRPr="00C90B0A">
        <w:rPr>
          <w:rFonts w:cs="Arial"/>
          <w:sz w:val="24"/>
        </w:rPr>
        <w:fldChar w:fldCharType="separate"/>
      </w:r>
      <w:r w:rsidR="005936DE">
        <w:rPr>
          <w:rFonts w:cs="Arial"/>
          <w:noProof/>
          <w:sz w:val="24"/>
        </w:rPr>
        <w:t>9 December</w:t>
      </w:r>
      <w:r w:rsidR="00384422" w:rsidRPr="00C90B0A">
        <w:rPr>
          <w:rFonts w:cs="Arial"/>
          <w:noProof/>
          <w:sz w:val="24"/>
        </w:rPr>
        <w:t xml:space="preserve"> 2023</w:t>
      </w:r>
      <w:r w:rsidRPr="00C90B0A">
        <w:rPr>
          <w:rFonts w:cs="Arial"/>
          <w:sz w:val="24"/>
        </w:rPr>
        <w:fldChar w:fldCharType="end"/>
      </w:r>
    </w:p>
    <w:p w14:paraId="68D06E10" w14:textId="027C988B" w:rsidR="0079197E" w:rsidRPr="00C90B0A" w:rsidRDefault="0079197E" w:rsidP="0079197E">
      <w:pPr>
        <w:spacing w:before="120"/>
        <w:rPr>
          <w:rFonts w:cs="Arial"/>
          <w:sz w:val="24"/>
        </w:rPr>
      </w:pPr>
      <w:r w:rsidRPr="00C90B0A">
        <w:rPr>
          <w:rFonts w:cs="Arial"/>
          <w:sz w:val="24"/>
        </w:rPr>
        <w:t xml:space="preserve">This compilation is in </w:t>
      </w:r>
      <w:r w:rsidR="003562BB" w:rsidRPr="00C90B0A">
        <w:rPr>
          <w:rFonts w:cs="Arial"/>
          <w:sz w:val="24"/>
        </w:rPr>
        <w:t>3</w:t>
      </w:r>
      <w:r w:rsidRPr="00C90B0A">
        <w:rPr>
          <w:rFonts w:cs="Arial"/>
          <w:sz w:val="24"/>
        </w:rPr>
        <w:t xml:space="preserve"> volumes</w:t>
      </w:r>
    </w:p>
    <w:p w14:paraId="1D0B54A0" w14:textId="77777777" w:rsidR="003562BB" w:rsidRPr="00C90B0A" w:rsidRDefault="003562BB" w:rsidP="003562BB">
      <w:pPr>
        <w:tabs>
          <w:tab w:val="left" w:pos="1440"/>
        </w:tabs>
        <w:spacing w:before="240"/>
        <w:rPr>
          <w:sz w:val="24"/>
        </w:rPr>
      </w:pPr>
      <w:r w:rsidRPr="00C90B0A">
        <w:rPr>
          <w:rFonts w:cs="Arial"/>
          <w:sz w:val="24"/>
        </w:rPr>
        <w:t>Volume 1:</w:t>
      </w:r>
      <w:r w:rsidRPr="00C90B0A">
        <w:rPr>
          <w:rFonts w:cs="Arial"/>
          <w:sz w:val="24"/>
        </w:rPr>
        <w:tab/>
      </w:r>
      <w:r w:rsidRPr="00C90B0A">
        <w:rPr>
          <w:sz w:val="24"/>
        </w:rPr>
        <w:t>sections 1–257</w:t>
      </w:r>
    </w:p>
    <w:p w14:paraId="56BA3CC4" w14:textId="77777777" w:rsidR="003562BB" w:rsidRPr="00C90B0A" w:rsidRDefault="003562BB" w:rsidP="003562BB">
      <w:pPr>
        <w:tabs>
          <w:tab w:val="left" w:pos="1440"/>
        </w:tabs>
        <w:rPr>
          <w:sz w:val="24"/>
        </w:rPr>
      </w:pPr>
      <w:r w:rsidRPr="00C90B0A">
        <w:rPr>
          <w:rFonts w:cs="Arial"/>
          <w:sz w:val="24"/>
        </w:rPr>
        <w:t>Volume 2:</w:t>
      </w:r>
      <w:r w:rsidRPr="00C90B0A">
        <w:rPr>
          <w:rFonts w:cs="Arial"/>
          <w:sz w:val="24"/>
        </w:rPr>
        <w:tab/>
      </w:r>
      <w:r w:rsidRPr="00C90B0A">
        <w:rPr>
          <w:sz w:val="24"/>
        </w:rPr>
        <w:t>sections 258–678</w:t>
      </w:r>
    </w:p>
    <w:p w14:paraId="41B9FF59" w14:textId="77777777" w:rsidR="003562BB" w:rsidRPr="00C90B0A" w:rsidRDefault="003562BB" w:rsidP="003562BB">
      <w:pPr>
        <w:tabs>
          <w:tab w:val="left" w:pos="1440"/>
        </w:tabs>
        <w:rPr>
          <w:b/>
          <w:sz w:val="24"/>
        </w:rPr>
      </w:pPr>
      <w:r w:rsidRPr="00C90B0A">
        <w:rPr>
          <w:rFonts w:cs="Arial"/>
          <w:b/>
          <w:sz w:val="24"/>
        </w:rPr>
        <w:t>Volume 3:</w:t>
      </w:r>
      <w:r w:rsidRPr="00C90B0A">
        <w:rPr>
          <w:rFonts w:cs="Arial"/>
          <w:b/>
          <w:sz w:val="24"/>
        </w:rPr>
        <w:tab/>
      </w:r>
      <w:r w:rsidRPr="00C90B0A">
        <w:rPr>
          <w:b/>
          <w:sz w:val="24"/>
        </w:rPr>
        <w:t>sections 679–800</w:t>
      </w:r>
    </w:p>
    <w:p w14:paraId="1785D280" w14:textId="77777777" w:rsidR="003562BB" w:rsidRPr="00C90B0A" w:rsidRDefault="003562BB" w:rsidP="003562BB">
      <w:pPr>
        <w:tabs>
          <w:tab w:val="left" w:pos="1440"/>
        </w:tabs>
        <w:rPr>
          <w:sz w:val="24"/>
        </w:rPr>
      </w:pPr>
      <w:r w:rsidRPr="00C90B0A">
        <w:rPr>
          <w:sz w:val="24"/>
        </w:rPr>
        <w:tab/>
        <w:t>Schedules</w:t>
      </w:r>
    </w:p>
    <w:p w14:paraId="03E931D3" w14:textId="77777777" w:rsidR="003562BB" w:rsidRPr="00C90B0A" w:rsidRDefault="003562BB" w:rsidP="003562BB">
      <w:pPr>
        <w:tabs>
          <w:tab w:val="left" w:pos="1440"/>
        </w:tabs>
        <w:rPr>
          <w:rFonts w:cs="Arial"/>
          <w:sz w:val="24"/>
        </w:rPr>
      </w:pPr>
      <w:r w:rsidRPr="00C90B0A">
        <w:rPr>
          <w:rFonts w:cs="Arial"/>
          <w:sz w:val="24"/>
        </w:rPr>
        <w:tab/>
        <w:t>Endnotes</w:t>
      </w:r>
    </w:p>
    <w:p w14:paraId="59DBAB5C" w14:textId="77777777" w:rsidR="00CF635A" w:rsidRPr="00C90B0A" w:rsidRDefault="0079197E" w:rsidP="00CF635A">
      <w:pPr>
        <w:spacing w:before="120" w:after="240"/>
        <w:rPr>
          <w:rFonts w:cs="Arial"/>
          <w:sz w:val="24"/>
        </w:rPr>
      </w:pPr>
      <w:r w:rsidRPr="00C90B0A">
        <w:rPr>
          <w:rFonts w:cs="Arial"/>
          <w:sz w:val="24"/>
        </w:rPr>
        <w:t>Each volume has its own contents</w:t>
      </w:r>
    </w:p>
    <w:p w14:paraId="59D835CA" w14:textId="77777777" w:rsidR="00B93A75" w:rsidRPr="00C90B0A" w:rsidRDefault="00B93A75" w:rsidP="00B93A75">
      <w:pPr>
        <w:shd w:val="clear" w:color="auto" w:fill="FFFFFF"/>
        <w:spacing w:after="240"/>
        <w:rPr>
          <w:rFonts w:eastAsia="Times New Roman" w:cs="Times New Roman"/>
          <w:color w:val="000000"/>
          <w:szCs w:val="22"/>
          <w:lang w:eastAsia="en-AU"/>
        </w:rPr>
      </w:pPr>
      <w:r w:rsidRPr="00C90B0A">
        <w:rPr>
          <w:rFonts w:eastAsia="Times New Roman" w:cs="Times New Roman"/>
          <w:b/>
          <w:bCs/>
          <w:color w:val="000000"/>
          <w:szCs w:val="22"/>
          <w:lang w:eastAsia="en-AU"/>
        </w:rPr>
        <w:t>This compilation includes commenced amendments made by Act No. 79, 2022</w:t>
      </w:r>
    </w:p>
    <w:p w14:paraId="36D6BFB6" w14:textId="77777777" w:rsidR="0079197E" w:rsidRPr="00C90B0A" w:rsidRDefault="0079197E" w:rsidP="0012116F">
      <w:pPr>
        <w:pageBreakBefore/>
        <w:rPr>
          <w:rFonts w:cs="Arial"/>
          <w:b/>
          <w:sz w:val="32"/>
          <w:szCs w:val="32"/>
        </w:rPr>
      </w:pPr>
      <w:r w:rsidRPr="00C90B0A">
        <w:rPr>
          <w:rFonts w:cs="Arial"/>
          <w:b/>
          <w:sz w:val="32"/>
          <w:szCs w:val="32"/>
        </w:rPr>
        <w:lastRenderedPageBreak/>
        <w:t>About this compilation</w:t>
      </w:r>
    </w:p>
    <w:p w14:paraId="678584AD" w14:textId="77777777" w:rsidR="0079197E" w:rsidRPr="00C90B0A" w:rsidRDefault="0079197E" w:rsidP="0012116F">
      <w:pPr>
        <w:spacing w:before="240"/>
        <w:rPr>
          <w:rFonts w:cs="Arial"/>
        </w:rPr>
      </w:pPr>
      <w:r w:rsidRPr="00C90B0A">
        <w:rPr>
          <w:rFonts w:cs="Arial"/>
          <w:b/>
          <w:szCs w:val="22"/>
        </w:rPr>
        <w:t>This compilation</w:t>
      </w:r>
    </w:p>
    <w:p w14:paraId="083FDFB4" w14:textId="3DA77A3C" w:rsidR="0079197E" w:rsidRPr="00C90B0A" w:rsidRDefault="0079197E" w:rsidP="0012116F">
      <w:pPr>
        <w:spacing w:before="120" w:after="120"/>
        <w:rPr>
          <w:rFonts w:cs="Arial"/>
          <w:szCs w:val="22"/>
        </w:rPr>
      </w:pPr>
      <w:r w:rsidRPr="00C90B0A">
        <w:rPr>
          <w:rFonts w:cs="Arial"/>
          <w:szCs w:val="22"/>
        </w:rPr>
        <w:t xml:space="preserve">This is a compilation of the </w:t>
      </w:r>
      <w:r w:rsidRPr="00C90B0A">
        <w:rPr>
          <w:rFonts w:cs="Arial"/>
          <w:i/>
          <w:szCs w:val="22"/>
        </w:rPr>
        <w:fldChar w:fldCharType="begin"/>
      </w:r>
      <w:r w:rsidRPr="00C90B0A">
        <w:rPr>
          <w:rFonts w:cs="Arial"/>
          <w:i/>
          <w:szCs w:val="22"/>
        </w:rPr>
        <w:instrText xml:space="preserve"> STYLEREF  ShortT </w:instrText>
      </w:r>
      <w:r w:rsidRPr="00C90B0A">
        <w:rPr>
          <w:rFonts w:cs="Arial"/>
          <w:i/>
          <w:szCs w:val="22"/>
        </w:rPr>
        <w:fldChar w:fldCharType="separate"/>
      </w:r>
      <w:r w:rsidR="00370A43">
        <w:rPr>
          <w:rFonts w:cs="Arial"/>
          <w:i/>
          <w:noProof/>
          <w:szCs w:val="22"/>
        </w:rPr>
        <w:t>Fair Work Act 2009</w:t>
      </w:r>
      <w:r w:rsidRPr="00C90B0A">
        <w:rPr>
          <w:rFonts w:cs="Arial"/>
          <w:i/>
          <w:szCs w:val="22"/>
        </w:rPr>
        <w:fldChar w:fldCharType="end"/>
      </w:r>
      <w:r w:rsidRPr="00C90B0A">
        <w:rPr>
          <w:rFonts w:cs="Arial"/>
          <w:szCs w:val="22"/>
        </w:rPr>
        <w:t xml:space="preserve"> that shows the text of the law as amended and in force on </w:t>
      </w:r>
      <w:r w:rsidRPr="00C90B0A">
        <w:rPr>
          <w:rFonts w:cs="Arial"/>
          <w:szCs w:val="22"/>
        </w:rPr>
        <w:fldChar w:fldCharType="begin"/>
      </w:r>
      <w:r w:rsidR="00766D35" w:rsidRPr="00C90B0A">
        <w:rPr>
          <w:rFonts w:cs="Arial"/>
          <w:szCs w:val="22"/>
        </w:rPr>
        <w:instrText>DOCPROPERTY StartDate \@ "d MMMM yyyy" \* MERGEFORMAT</w:instrText>
      </w:r>
      <w:r w:rsidRPr="00C90B0A">
        <w:rPr>
          <w:rFonts w:cs="Arial"/>
          <w:szCs w:val="22"/>
        </w:rPr>
        <w:fldChar w:fldCharType="separate"/>
      </w:r>
      <w:r w:rsidR="005936DE">
        <w:rPr>
          <w:rFonts w:cs="Arial"/>
          <w:szCs w:val="22"/>
        </w:rPr>
        <w:t>6 December</w:t>
      </w:r>
      <w:r w:rsidR="00384422" w:rsidRPr="00C90B0A">
        <w:rPr>
          <w:rFonts w:cs="Arial"/>
          <w:szCs w:val="22"/>
        </w:rPr>
        <w:t xml:space="preserve"> 2023</w:t>
      </w:r>
      <w:r w:rsidRPr="00C90B0A">
        <w:rPr>
          <w:rFonts w:cs="Arial"/>
          <w:szCs w:val="22"/>
        </w:rPr>
        <w:fldChar w:fldCharType="end"/>
      </w:r>
      <w:r w:rsidRPr="00C90B0A">
        <w:rPr>
          <w:rFonts w:cs="Arial"/>
          <w:szCs w:val="22"/>
        </w:rPr>
        <w:t xml:space="preserve"> (the </w:t>
      </w:r>
      <w:r w:rsidRPr="00C90B0A">
        <w:rPr>
          <w:rFonts w:cs="Arial"/>
          <w:b/>
          <w:i/>
          <w:szCs w:val="22"/>
        </w:rPr>
        <w:t>compilation date</w:t>
      </w:r>
      <w:r w:rsidRPr="00C90B0A">
        <w:rPr>
          <w:rFonts w:cs="Arial"/>
          <w:szCs w:val="22"/>
        </w:rPr>
        <w:t>).</w:t>
      </w:r>
    </w:p>
    <w:p w14:paraId="1575C3BA" w14:textId="77777777" w:rsidR="0079197E" w:rsidRPr="00C90B0A" w:rsidRDefault="0079197E" w:rsidP="0012116F">
      <w:pPr>
        <w:spacing w:after="120"/>
        <w:rPr>
          <w:rFonts w:cs="Arial"/>
          <w:szCs w:val="22"/>
        </w:rPr>
      </w:pPr>
      <w:r w:rsidRPr="00C90B0A">
        <w:rPr>
          <w:rFonts w:cs="Arial"/>
          <w:szCs w:val="22"/>
        </w:rPr>
        <w:t xml:space="preserve">The notes at the end of this compilation (the </w:t>
      </w:r>
      <w:r w:rsidRPr="00C90B0A">
        <w:rPr>
          <w:rFonts w:cs="Arial"/>
          <w:b/>
          <w:i/>
          <w:szCs w:val="22"/>
        </w:rPr>
        <w:t>endnotes</w:t>
      </w:r>
      <w:r w:rsidRPr="00C90B0A">
        <w:rPr>
          <w:rFonts w:cs="Arial"/>
          <w:szCs w:val="22"/>
        </w:rPr>
        <w:t>) include information about amending laws and the amendment history of provisions of the compiled law.</w:t>
      </w:r>
    </w:p>
    <w:p w14:paraId="61E2670C" w14:textId="77777777" w:rsidR="0079197E" w:rsidRPr="00C90B0A" w:rsidRDefault="0079197E" w:rsidP="0012116F">
      <w:pPr>
        <w:tabs>
          <w:tab w:val="left" w:pos="5640"/>
        </w:tabs>
        <w:spacing w:before="120" w:after="120"/>
        <w:rPr>
          <w:rFonts w:cs="Arial"/>
          <w:b/>
          <w:szCs w:val="22"/>
        </w:rPr>
      </w:pPr>
      <w:r w:rsidRPr="00C90B0A">
        <w:rPr>
          <w:rFonts w:cs="Arial"/>
          <w:b/>
          <w:szCs w:val="22"/>
        </w:rPr>
        <w:t>Uncommenced amendments</w:t>
      </w:r>
    </w:p>
    <w:p w14:paraId="45982534" w14:textId="13F341DD" w:rsidR="0079197E" w:rsidRPr="00C90B0A" w:rsidRDefault="0079197E" w:rsidP="0012116F">
      <w:pPr>
        <w:spacing w:after="120"/>
        <w:rPr>
          <w:rFonts w:cs="Arial"/>
          <w:szCs w:val="22"/>
        </w:rPr>
      </w:pPr>
      <w:r w:rsidRPr="00C90B0A">
        <w:rPr>
          <w:rFonts w:cs="Arial"/>
          <w:szCs w:val="22"/>
        </w:rPr>
        <w:t xml:space="preserve">The effect of uncommenced amendments is not shown in the text of the compiled law. Any uncommenced amendments affecting the law are accessible on the </w:t>
      </w:r>
      <w:r w:rsidR="00766D35" w:rsidRPr="00C90B0A">
        <w:rPr>
          <w:rFonts w:cs="Arial"/>
          <w:szCs w:val="22"/>
        </w:rPr>
        <w:t>Register</w:t>
      </w:r>
      <w:r w:rsidRPr="00C90B0A">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78D820AB" w14:textId="77777777" w:rsidR="0079197E" w:rsidRPr="00C90B0A" w:rsidRDefault="0079197E" w:rsidP="0012116F">
      <w:pPr>
        <w:spacing w:before="120" w:after="120"/>
        <w:rPr>
          <w:rFonts w:cs="Arial"/>
          <w:b/>
          <w:szCs w:val="22"/>
        </w:rPr>
      </w:pPr>
      <w:r w:rsidRPr="00C90B0A">
        <w:rPr>
          <w:rFonts w:cs="Arial"/>
          <w:b/>
          <w:szCs w:val="22"/>
        </w:rPr>
        <w:t>Application, saving and transitional provisions for provisions and amendments</w:t>
      </w:r>
    </w:p>
    <w:p w14:paraId="166A25BA" w14:textId="77777777" w:rsidR="0079197E" w:rsidRPr="00C90B0A" w:rsidRDefault="0079197E" w:rsidP="0012116F">
      <w:pPr>
        <w:spacing w:after="120"/>
        <w:rPr>
          <w:rFonts w:cs="Arial"/>
          <w:szCs w:val="22"/>
        </w:rPr>
      </w:pPr>
      <w:r w:rsidRPr="00C90B0A">
        <w:rPr>
          <w:rFonts w:cs="Arial"/>
          <w:szCs w:val="22"/>
        </w:rPr>
        <w:t>If the operation of a provision or amendment of the compiled law is affected by an application, saving or transitional provision that is not included in this compilation, details are included in the endnotes.</w:t>
      </w:r>
    </w:p>
    <w:p w14:paraId="01360FBD" w14:textId="77777777" w:rsidR="0079197E" w:rsidRPr="00C90B0A" w:rsidRDefault="0079197E" w:rsidP="0012116F">
      <w:pPr>
        <w:spacing w:after="120"/>
        <w:rPr>
          <w:rFonts w:cs="Arial"/>
          <w:b/>
          <w:szCs w:val="22"/>
        </w:rPr>
      </w:pPr>
      <w:r w:rsidRPr="00C90B0A">
        <w:rPr>
          <w:rFonts w:cs="Arial"/>
          <w:b/>
          <w:szCs w:val="22"/>
        </w:rPr>
        <w:t>Editorial changes</w:t>
      </w:r>
    </w:p>
    <w:p w14:paraId="12067DDC" w14:textId="77777777" w:rsidR="0079197E" w:rsidRPr="00C90B0A" w:rsidRDefault="0079197E" w:rsidP="0012116F">
      <w:pPr>
        <w:spacing w:after="120"/>
        <w:rPr>
          <w:rFonts w:cs="Arial"/>
          <w:szCs w:val="22"/>
        </w:rPr>
      </w:pPr>
      <w:r w:rsidRPr="00C90B0A">
        <w:rPr>
          <w:rFonts w:cs="Arial"/>
          <w:szCs w:val="22"/>
        </w:rPr>
        <w:t>For more information about any editorial changes made in this compilation, see the endnotes.</w:t>
      </w:r>
    </w:p>
    <w:p w14:paraId="1E171D3E" w14:textId="77777777" w:rsidR="0079197E" w:rsidRPr="00C90B0A" w:rsidRDefault="0079197E" w:rsidP="0012116F">
      <w:pPr>
        <w:spacing w:before="120" w:after="120"/>
        <w:rPr>
          <w:rFonts w:cs="Arial"/>
          <w:b/>
          <w:szCs w:val="22"/>
        </w:rPr>
      </w:pPr>
      <w:r w:rsidRPr="00C90B0A">
        <w:rPr>
          <w:rFonts w:cs="Arial"/>
          <w:b/>
          <w:szCs w:val="22"/>
        </w:rPr>
        <w:t>Modifications</w:t>
      </w:r>
    </w:p>
    <w:p w14:paraId="77C99AF7" w14:textId="30ABB54D" w:rsidR="0079197E" w:rsidRPr="00C90B0A" w:rsidRDefault="0079197E" w:rsidP="0012116F">
      <w:pPr>
        <w:spacing w:after="120"/>
        <w:rPr>
          <w:rFonts w:cs="Arial"/>
          <w:szCs w:val="22"/>
        </w:rPr>
      </w:pPr>
      <w:r w:rsidRPr="00C90B0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C4AEA36" w14:textId="2DDBA5A5" w:rsidR="0079197E" w:rsidRPr="00C90B0A" w:rsidRDefault="0079197E" w:rsidP="0012116F">
      <w:pPr>
        <w:spacing w:before="80" w:after="120"/>
        <w:rPr>
          <w:rFonts w:cs="Arial"/>
          <w:b/>
          <w:szCs w:val="22"/>
        </w:rPr>
      </w:pPr>
      <w:r w:rsidRPr="00C90B0A">
        <w:rPr>
          <w:rFonts w:cs="Arial"/>
          <w:b/>
          <w:szCs w:val="22"/>
        </w:rPr>
        <w:t>Self</w:t>
      </w:r>
      <w:r w:rsidR="005936DE">
        <w:rPr>
          <w:rFonts w:cs="Arial"/>
          <w:b/>
          <w:szCs w:val="22"/>
        </w:rPr>
        <w:noBreakHyphen/>
      </w:r>
      <w:r w:rsidRPr="00C90B0A">
        <w:rPr>
          <w:rFonts w:cs="Arial"/>
          <w:b/>
          <w:szCs w:val="22"/>
        </w:rPr>
        <w:t>repealing provisions</w:t>
      </w:r>
    </w:p>
    <w:p w14:paraId="3107C7D9" w14:textId="77777777" w:rsidR="0079197E" w:rsidRPr="00C90B0A" w:rsidRDefault="0079197E" w:rsidP="0012116F">
      <w:pPr>
        <w:spacing w:after="120"/>
        <w:rPr>
          <w:rFonts w:cs="Arial"/>
          <w:szCs w:val="22"/>
        </w:rPr>
      </w:pPr>
      <w:r w:rsidRPr="00C90B0A">
        <w:rPr>
          <w:rFonts w:cs="Arial"/>
          <w:szCs w:val="22"/>
        </w:rPr>
        <w:t>If a provision of the compiled law has been repealed in accordance with a provision of the law, details are included in the endnotes.</w:t>
      </w:r>
    </w:p>
    <w:p w14:paraId="128AAC72" w14:textId="77777777" w:rsidR="0079197E" w:rsidRPr="00C90B0A" w:rsidRDefault="0079197E" w:rsidP="0012116F">
      <w:pPr>
        <w:pStyle w:val="Header"/>
        <w:tabs>
          <w:tab w:val="clear" w:pos="4150"/>
          <w:tab w:val="clear" w:pos="8307"/>
        </w:tabs>
      </w:pPr>
      <w:r w:rsidRPr="005936DE">
        <w:rPr>
          <w:rStyle w:val="CharChapNo"/>
        </w:rPr>
        <w:t xml:space="preserve"> </w:t>
      </w:r>
      <w:r w:rsidRPr="005936DE">
        <w:rPr>
          <w:rStyle w:val="CharChapText"/>
        </w:rPr>
        <w:t xml:space="preserve"> </w:t>
      </w:r>
    </w:p>
    <w:p w14:paraId="6D06585E" w14:textId="77777777" w:rsidR="0079197E" w:rsidRPr="00C90B0A" w:rsidRDefault="0079197E" w:rsidP="0012116F">
      <w:pPr>
        <w:pStyle w:val="Header"/>
        <w:tabs>
          <w:tab w:val="clear" w:pos="4150"/>
          <w:tab w:val="clear" w:pos="8307"/>
        </w:tabs>
      </w:pPr>
      <w:r w:rsidRPr="005936DE">
        <w:rPr>
          <w:rStyle w:val="CharPartNo"/>
        </w:rPr>
        <w:t xml:space="preserve"> </w:t>
      </w:r>
      <w:r w:rsidRPr="005936DE">
        <w:rPr>
          <w:rStyle w:val="CharPartText"/>
        </w:rPr>
        <w:t xml:space="preserve"> </w:t>
      </w:r>
    </w:p>
    <w:p w14:paraId="27790EE1" w14:textId="77777777" w:rsidR="0079197E" w:rsidRPr="00C90B0A" w:rsidRDefault="0079197E" w:rsidP="0012116F">
      <w:pPr>
        <w:pStyle w:val="Header"/>
        <w:tabs>
          <w:tab w:val="clear" w:pos="4150"/>
          <w:tab w:val="clear" w:pos="8307"/>
        </w:tabs>
      </w:pPr>
      <w:r w:rsidRPr="005936DE">
        <w:rPr>
          <w:rStyle w:val="CharDivNo"/>
        </w:rPr>
        <w:t xml:space="preserve"> </w:t>
      </w:r>
      <w:r w:rsidRPr="005936DE">
        <w:rPr>
          <w:rStyle w:val="CharDivText"/>
        </w:rPr>
        <w:t xml:space="preserve"> </w:t>
      </w:r>
    </w:p>
    <w:p w14:paraId="6A3C839C" w14:textId="77777777" w:rsidR="0079197E" w:rsidRPr="00C90B0A" w:rsidRDefault="0079197E" w:rsidP="0012116F">
      <w:pPr>
        <w:sectPr w:rsidR="0079197E" w:rsidRPr="00C90B0A" w:rsidSect="000C0B8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2E91E884" w14:textId="77777777" w:rsidR="00151A90" w:rsidRPr="00C90B0A" w:rsidRDefault="00151A90" w:rsidP="005D4958">
      <w:pPr>
        <w:rPr>
          <w:sz w:val="36"/>
        </w:rPr>
      </w:pPr>
      <w:r w:rsidRPr="00C90B0A">
        <w:rPr>
          <w:sz w:val="36"/>
        </w:rPr>
        <w:lastRenderedPageBreak/>
        <w:t>Contents</w:t>
      </w:r>
    </w:p>
    <w:p w14:paraId="2C4E0153" w14:textId="760B1E24" w:rsidR="000D6E78" w:rsidRDefault="00EB7A03">
      <w:pPr>
        <w:pStyle w:val="TOC1"/>
        <w:rPr>
          <w:rFonts w:asciiTheme="minorHAnsi" w:eastAsiaTheme="minorEastAsia" w:hAnsiTheme="minorHAnsi" w:cstheme="minorBidi"/>
          <w:b w:val="0"/>
          <w:noProof/>
          <w:kern w:val="0"/>
          <w:sz w:val="22"/>
          <w:szCs w:val="22"/>
        </w:rPr>
      </w:pPr>
      <w:r w:rsidRPr="00C90B0A">
        <w:fldChar w:fldCharType="begin"/>
      </w:r>
      <w:r w:rsidRPr="00C90B0A">
        <w:instrText xml:space="preserve"> TOC \o "1-9" </w:instrText>
      </w:r>
      <w:r w:rsidRPr="00C90B0A">
        <w:fldChar w:fldCharType="separate"/>
      </w:r>
      <w:r w:rsidR="000D6E78">
        <w:rPr>
          <w:noProof/>
        </w:rPr>
        <w:t>Chapter 5—Administration</w:t>
      </w:r>
      <w:r w:rsidR="000D6E78" w:rsidRPr="000D6E78">
        <w:rPr>
          <w:b w:val="0"/>
          <w:noProof/>
          <w:sz w:val="18"/>
        </w:rPr>
        <w:tab/>
      </w:r>
      <w:r w:rsidR="000D6E78" w:rsidRPr="000D6E78">
        <w:rPr>
          <w:b w:val="0"/>
          <w:noProof/>
          <w:sz w:val="18"/>
        </w:rPr>
        <w:fldChar w:fldCharType="begin"/>
      </w:r>
      <w:r w:rsidR="000D6E78" w:rsidRPr="000D6E78">
        <w:rPr>
          <w:b w:val="0"/>
          <w:noProof/>
          <w:sz w:val="18"/>
        </w:rPr>
        <w:instrText xml:space="preserve"> PAGEREF _Toc153014600 \h </w:instrText>
      </w:r>
      <w:r w:rsidR="000D6E78" w:rsidRPr="000D6E78">
        <w:rPr>
          <w:b w:val="0"/>
          <w:noProof/>
          <w:sz w:val="18"/>
        </w:rPr>
      </w:r>
      <w:r w:rsidR="000D6E78" w:rsidRPr="000D6E78">
        <w:rPr>
          <w:b w:val="0"/>
          <w:noProof/>
          <w:sz w:val="18"/>
        </w:rPr>
        <w:fldChar w:fldCharType="separate"/>
      </w:r>
      <w:r w:rsidR="00313AF6">
        <w:rPr>
          <w:b w:val="0"/>
          <w:noProof/>
          <w:sz w:val="18"/>
        </w:rPr>
        <w:t>1</w:t>
      </w:r>
      <w:r w:rsidR="000D6E78" w:rsidRPr="000D6E78">
        <w:rPr>
          <w:b w:val="0"/>
          <w:noProof/>
          <w:sz w:val="18"/>
        </w:rPr>
        <w:fldChar w:fldCharType="end"/>
      </w:r>
    </w:p>
    <w:p w14:paraId="47959EC0" w14:textId="6E3B0237" w:rsidR="000D6E78" w:rsidRDefault="000D6E78">
      <w:pPr>
        <w:pStyle w:val="TOC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0D6E78">
        <w:rPr>
          <w:b w:val="0"/>
          <w:noProof/>
          <w:sz w:val="18"/>
        </w:rPr>
        <w:tab/>
      </w:r>
      <w:r w:rsidRPr="000D6E78">
        <w:rPr>
          <w:b w:val="0"/>
          <w:noProof/>
          <w:sz w:val="18"/>
        </w:rPr>
        <w:fldChar w:fldCharType="begin"/>
      </w:r>
      <w:r w:rsidRPr="000D6E78">
        <w:rPr>
          <w:b w:val="0"/>
          <w:noProof/>
          <w:sz w:val="18"/>
        </w:rPr>
        <w:instrText xml:space="preserve"> PAGEREF _Toc153014601 \h </w:instrText>
      </w:r>
      <w:r w:rsidRPr="000D6E78">
        <w:rPr>
          <w:b w:val="0"/>
          <w:noProof/>
          <w:sz w:val="18"/>
        </w:rPr>
      </w:r>
      <w:r w:rsidRPr="000D6E78">
        <w:rPr>
          <w:b w:val="0"/>
          <w:noProof/>
          <w:sz w:val="18"/>
        </w:rPr>
        <w:fldChar w:fldCharType="separate"/>
      </w:r>
      <w:r w:rsidR="00313AF6">
        <w:rPr>
          <w:b w:val="0"/>
          <w:noProof/>
          <w:sz w:val="18"/>
        </w:rPr>
        <w:t>1</w:t>
      </w:r>
      <w:r w:rsidRPr="000D6E78">
        <w:rPr>
          <w:b w:val="0"/>
          <w:noProof/>
          <w:sz w:val="18"/>
        </w:rPr>
        <w:fldChar w:fldCharType="end"/>
      </w:r>
    </w:p>
    <w:p w14:paraId="51F7FE2C" w14:textId="32CE2068"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_Toc153014602 \h </w:instrText>
      </w:r>
      <w:r w:rsidRPr="000D6E78">
        <w:rPr>
          <w:b w:val="0"/>
          <w:noProof/>
          <w:sz w:val="18"/>
        </w:rPr>
      </w:r>
      <w:r w:rsidRPr="000D6E78">
        <w:rPr>
          <w:b w:val="0"/>
          <w:noProof/>
          <w:sz w:val="18"/>
        </w:rPr>
        <w:fldChar w:fldCharType="separate"/>
      </w:r>
      <w:r w:rsidR="00313AF6">
        <w:rPr>
          <w:b w:val="0"/>
          <w:noProof/>
          <w:sz w:val="18"/>
        </w:rPr>
        <w:t>1</w:t>
      </w:r>
      <w:r w:rsidRPr="000D6E78">
        <w:rPr>
          <w:b w:val="0"/>
          <w:noProof/>
          <w:sz w:val="18"/>
        </w:rPr>
        <w:fldChar w:fldCharType="end"/>
      </w:r>
    </w:p>
    <w:p w14:paraId="31DEB055" w14:textId="1DE8BE41" w:rsidR="000D6E78" w:rsidRDefault="000D6E78">
      <w:pPr>
        <w:pStyle w:val="TOC5"/>
        <w:rPr>
          <w:rFonts w:asciiTheme="minorHAnsi" w:eastAsiaTheme="minorEastAsia" w:hAnsiTheme="minorHAnsi" w:cstheme="minorBidi"/>
          <w:noProof/>
          <w:kern w:val="0"/>
          <w:sz w:val="22"/>
          <w:szCs w:val="22"/>
        </w:rPr>
      </w:pPr>
      <w:r>
        <w:rPr>
          <w:noProof/>
        </w:rPr>
        <w:t>679</w:t>
      </w:r>
      <w:r>
        <w:rPr>
          <w:noProof/>
        </w:rPr>
        <w:tab/>
        <w:t>Guide to this Part</w:t>
      </w:r>
      <w:r w:rsidRPr="000D6E78">
        <w:rPr>
          <w:noProof/>
        </w:rPr>
        <w:tab/>
      </w:r>
      <w:r w:rsidRPr="000D6E78">
        <w:rPr>
          <w:noProof/>
        </w:rPr>
        <w:fldChar w:fldCharType="begin"/>
      </w:r>
      <w:r w:rsidRPr="000D6E78">
        <w:rPr>
          <w:noProof/>
        </w:rPr>
        <w:instrText xml:space="preserve"> PAGEREF _Toc153014603 \h </w:instrText>
      </w:r>
      <w:r w:rsidRPr="000D6E78">
        <w:rPr>
          <w:noProof/>
        </w:rPr>
      </w:r>
      <w:r w:rsidRPr="000D6E78">
        <w:rPr>
          <w:noProof/>
        </w:rPr>
        <w:fldChar w:fldCharType="separate"/>
      </w:r>
      <w:r w:rsidR="00313AF6">
        <w:rPr>
          <w:noProof/>
        </w:rPr>
        <w:t>1</w:t>
      </w:r>
      <w:r w:rsidRPr="000D6E78">
        <w:rPr>
          <w:noProof/>
        </w:rPr>
        <w:fldChar w:fldCharType="end"/>
      </w:r>
    </w:p>
    <w:p w14:paraId="471F7842" w14:textId="5DBAA894" w:rsidR="000D6E78" w:rsidRDefault="000D6E78">
      <w:pPr>
        <w:pStyle w:val="TOC5"/>
        <w:rPr>
          <w:rFonts w:asciiTheme="minorHAnsi" w:eastAsiaTheme="minorEastAsia" w:hAnsiTheme="minorHAnsi" w:cstheme="minorBidi"/>
          <w:noProof/>
          <w:kern w:val="0"/>
          <w:sz w:val="22"/>
          <w:szCs w:val="22"/>
        </w:rPr>
      </w:pPr>
      <w:r>
        <w:rPr>
          <w:noProof/>
        </w:rPr>
        <w:t>680</w:t>
      </w:r>
      <w:r>
        <w:rPr>
          <w:noProof/>
        </w:rPr>
        <w:tab/>
        <w:t xml:space="preserve">Meanings of </w:t>
      </w:r>
      <w:r w:rsidRPr="00E320E3">
        <w:rPr>
          <w:i/>
          <w:noProof/>
        </w:rPr>
        <w:t>employee</w:t>
      </w:r>
      <w:r>
        <w:rPr>
          <w:noProof/>
        </w:rPr>
        <w:t xml:space="preserve"> and </w:t>
      </w:r>
      <w:r w:rsidRPr="00E320E3">
        <w:rPr>
          <w:i/>
          <w:noProof/>
        </w:rPr>
        <w:t>employer</w:t>
      </w:r>
      <w:r w:rsidRPr="000D6E78">
        <w:rPr>
          <w:noProof/>
        </w:rPr>
        <w:tab/>
      </w:r>
      <w:r w:rsidRPr="000D6E78">
        <w:rPr>
          <w:noProof/>
        </w:rPr>
        <w:fldChar w:fldCharType="begin"/>
      </w:r>
      <w:r w:rsidRPr="000D6E78">
        <w:rPr>
          <w:noProof/>
        </w:rPr>
        <w:instrText xml:space="preserve"> PAGEREF _Toc153014604 \h </w:instrText>
      </w:r>
      <w:r w:rsidRPr="000D6E78">
        <w:rPr>
          <w:noProof/>
        </w:rPr>
      </w:r>
      <w:r w:rsidRPr="000D6E78">
        <w:rPr>
          <w:noProof/>
        </w:rPr>
        <w:fldChar w:fldCharType="separate"/>
      </w:r>
      <w:r w:rsidR="00313AF6">
        <w:rPr>
          <w:noProof/>
        </w:rPr>
        <w:t>1</w:t>
      </w:r>
      <w:r w:rsidRPr="000D6E78">
        <w:rPr>
          <w:noProof/>
        </w:rPr>
        <w:fldChar w:fldCharType="end"/>
      </w:r>
    </w:p>
    <w:p w14:paraId="1D554B7A" w14:textId="6BE16C69" w:rsidR="000D6E78" w:rsidRDefault="000D6E78">
      <w:pPr>
        <w:pStyle w:val="TOC3"/>
        <w:rPr>
          <w:rFonts w:asciiTheme="minorHAnsi" w:eastAsiaTheme="minorEastAsia" w:hAnsiTheme="minorHAnsi" w:cstheme="minorBidi"/>
          <w:b w:val="0"/>
          <w:noProof/>
          <w:kern w:val="0"/>
          <w:szCs w:val="22"/>
        </w:rPr>
      </w:pPr>
      <w:r>
        <w:rPr>
          <w:noProof/>
        </w:rPr>
        <w:t>Division 2—Fair Work Ombudsman</w:t>
      </w:r>
      <w:r w:rsidRPr="000D6E78">
        <w:rPr>
          <w:b w:val="0"/>
          <w:noProof/>
          <w:sz w:val="18"/>
        </w:rPr>
        <w:tab/>
      </w:r>
      <w:r w:rsidRPr="000D6E78">
        <w:rPr>
          <w:b w:val="0"/>
          <w:noProof/>
          <w:sz w:val="18"/>
        </w:rPr>
        <w:fldChar w:fldCharType="begin"/>
      </w:r>
      <w:r w:rsidRPr="000D6E78">
        <w:rPr>
          <w:b w:val="0"/>
          <w:noProof/>
          <w:sz w:val="18"/>
        </w:rPr>
        <w:instrText xml:space="preserve"> PAGEREF _Toc153014605 \h </w:instrText>
      </w:r>
      <w:r w:rsidRPr="000D6E78">
        <w:rPr>
          <w:b w:val="0"/>
          <w:noProof/>
          <w:sz w:val="18"/>
        </w:rPr>
      </w:r>
      <w:r w:rsidRPr="000D6E78">
        <w:rPr>
          <w:b w:val="0"/>
          <w:noProof/>
          <w:sz w:val="18"/>
        </w:rPr>
        <w:fldChar w:fldCharType="separate"/>
      </w:r>
      <w:r w:rsidR="00313AF6">
        <w:rPr>
          <w:b w:val="0"/>
          <w:noProof/>
          <w:sz w:val="18"/>
        </w:rPr>
        <w:t>2</w:t>
      </w:r>
      <w:r w:rsidRPr="000D6E78">
        <w:rPr>
          <w:b w:val="0"/>
          <w:noProof/>
          <w:sz w:val="18"/>
        </w:rPr>
        <w:fldChar w:fldCharType="end"/>
      </w:r>
    </w:p>
    <w:p w14:paraId="6C3D5671" w14:textId="6D1820E8" w:rsidR="000D6E78" w:rsidRDefault="000D6E78">
      <w:pPr>
        <w:pStyle w:val="TOC4"/>
        <w:rPr>
          <w:rFonts w:asciiTheme="minorHAnsi" w:eastAsiaTheme="minorEastAsia" w:hAnsiTheme="minorHAnsi" w:cstheme="minorBidi"/>
          <w:b w:val="0"/>
          <w:noProof/>
          <w:kern w:val="0"/>
          <w:sz w:val="22"/>
          <w:szCs w:val="22"/>
        </w:rPr>
      </w:pPr>
      <w:r>
        <w:rPr>
          <w:noProof/>
        </w:rPr>
        <w:t>Subdivision A—Establishment and functions and powers of the Fair Work Ombudsman</w:t>
      </w:r>
      <w:r w:rsidRPr="000D6E78">
        <w:rPr>
          <w:b w:val="0"/>
          <w:noProof/>
          <w:sz w:val="18"/>
        </w:rPr>
        <w:tab/>
      </w:r>
      <w:r w:rsidRPr="000D6E78">
        <w:rPr>
          <w:b w:val="0"/>
          <w:noProof/>
          <w:sz w:val="18"/>
        </w:rPr>
        <w:fldChar w:fldCharType="begin"/>
      </w:r>
      <w:r w:rsidRPr="000D6E78">
        <w:rPr>
          <w:b w:val="0"/>
          <w:noProof/>
          <w:sz w:val="18"/>
        </w:rPr>
        <w:instrText xml:space="preserve"> PAGEREF _Toc153014606 \h </w:instrText>
      </w:r>
      <w:r w:rsidRPr="000D6E78">
        <w:rPr>
          <w:b w:val="0"/>
          <w:noProof/>
          <w:sz w:val="18"/>
        </w:rPr>
      </w:r>
      <w:r w:rsidRPr="000D6E78">
        <w:rPr>
          <w:b w:val="0"/>
          <w:noProof/>
          <w:sz w:val="18"/>
        </w:rPr>
        <w:fldChar w:fldCharType="separate"/>
      </w:r>
      <w:r w:rsidR="00313AF6">
        <w:rPr>
          <w:b w:val="0"/>
          <w:noProof/>
          <w:sz w:val="18"/>
        </w:rPr>
        <w:t>2</w:t>
      </w:r>
      <w:r w:rsidRPr="000D6E78">
        <w:rPr>
          <w:b w:val="0"/>
          <w:noProof/>
          <w:sz w:val="18"/>
        </w:rPr>
        <w:fldChar w:fldCharType="end"/>
      </w:r>
    </w:p>
    <w:p w14:paraId="082A2610" w14:textId="68A46C11" w:rsidR="000D6E78" w:rsidRDefault="000D6E78">
      <w:pPr>
        <w:pStyle w:val="TOC5"/>
        <w:rPr>
          <w:rFonts w:asciiTheme="minorHAnsi" w:eastAsiaTheme="minorEastAsia" w:hAnsiTheme="minorHAnsi" w:cstheme="minorBidi"/>
          <w:noProof/>
          <w:kern w:val="0"/>
          <w:sz w:val="22"/>
          <w:szCs w:val="22"/>
        </w:rPr>
      </w:pPr>
      <w:r>
        <w:rPr>
          <w:noProof/>
        </w:rPr>
        <w:t>681</w:t>
      </w:r>
      <w:r>
        <w:rPr>
          <w:noProof/>
        </w:rPr>
        <w:tab/>
        <w:t>Establishment</w:t>
      </w:r>
      <w:r w:rsidRPr="000D6E78">
        <w:rPr>
          <w:noProof/>
        </w:rPr>
        <w:tab/>
      </w:r>
      <w:r w:rsidRPr="000D6E78">
        <w:rPr>
          <w:noProof/>
        </w:rPr>
        <w:fldChar w:fldCharType="begin"/>
      </w:r>
      <w:r w:rsidRPr="000D6E78">
        <w:rPr>
          <w:noProof/>
        </w:rPr>
        <w:instrText xml:space="preserve"> PAGEREF _Toc153014607 \h </w:instrText>
      </w:r>
      <w:r w:rsidRPr="000D6E78">
        <w:rPr>
          <w:noProof/>
        </w:rPr>
      </w:r>
      <w:r w:rsidRPr="000D6E78">
        <w:rPr>
          <w:noProof/>
        </w:rPr>
        <w:fldChar w:fldCharType="separate"/>
      </w:r>
      <w:r w:rsidR="00313AF6">
        <w:rPr>
          <w:noProof/>
        </w:rPr>
        <w:t>2</w:t>
      </w:r>
      <w:r w:rsidRPr="000D6E78">
        <w:rPr>
          <w:noProof/>
        </w:rPr>
        <w:fldChar w:fldCharType="end"/>
      </w:r>
    </w:p>
    <w:p w14:paraId="5402F4C6" w14:textId="5D4A3AD5" w:rsidR="000D6E78" w:rsidRDefault="000D6E78">
      <w:pPr>
        <w:pStyle w:val="TOC5"/>
        <w:rPr>
          <w:rFonts w:asciiTheme="minorHAnsi" w:eastAsiaTheme="minorEastAsia" w:hAnsiTheme="minorHAnsi" w:cstheme="minorBidi"/>
          <w:noProof/>
          <w:kern w:val="0"/>
          <w:sz w:val="22"/>
          <w:szCs w:val="22"/>
        </w:rPr>
      </w:pPr>
      <w:r>
        <w:rPr>
          <w:noProof/>
        </w:rPr>
        <w:t>682</w:t>
      </w:r>
      <w:r>
        <w:rPr>
          <w:noProof/>
        </w:rPr>
        <w:tab/>
        <w:t>Functions of the Fair Work Ombudsman</w:t>
      </w:r>
      <w:r w:rsidRPr="000D6E78">
        <w:rPr>
          <w:noProof/>
        </w:rPr>
        <w:tab/>
      </w:r>
      <w:r w:rsidRPr="000D6E78">
        <w:rPr>
          <w:noProof/>
        </w:rPr>
        <w:fldChar w:fldCharType="begin"/>
      </w:r>
      <w:r w:rsidRPr="000D6E78">
        <w:rPr>
          <w:noProof/>
        </w:rPr>
        <w:instrText xml:space="preserve"> PAGEREF _Toc153014608 \h </w:instrText>
      </w:r>
      <w:r w:rsidRPr="000D6E78">
        <w:rPr>
          <w:noProof/>
        </w:rPr>
      </w:r>
      <w:r w:rsidRPr="000D6E78">
        <w:rPr>
          <w:noProof/>
        </w:rPr>
        <w:fldChar w:fldCharType="separate"/>
      </w:r>
      <w:r w:rsidR="00313AF6">
        <w:rPr>
          <w:noProof/>
        </w:rPr>
        <w:t>2</w:t>
      </w:r>
      <w:r w:rsidRPr="000D6E78">
        <w:rPr>
          <w:noProof/>
        </w:rPr>
        <w:fldChar w:fldCharType="end"/>
      </w:r>
    </w:p>
    <w:p w14:paraId="10753C47" w14:textId="76A3F7FB" w:rsidR="000D6E78" w:rsidRDefault="000D6E78">
      <w:pPr>
        <w:pStyle w:val="TOC5"/>
        <w:rPr>
          <w:rFonts w:asciiTheme="minorHAnsi" w:eastAsiaTheme="minorEastAsia" w:hAnsiTheme="minorHAnsi" w:cstheme="minorBidi"/>
          <w:noProof/>
          <w:kern w:val="0"/>
          <w:sz w:val="22"/>
          <w:szCs w:val="22"/>
        </w:rPr>
      </w:pPr>
      <w:r>
        <w:rPr>
          <w:noProof/>
        </w:rPr>
        <w:t>683</w:t>
      </w:r>
      <w:r>
        <w:rPr>
          <w:noProof/>
        </w:rPr>
        <w:tab/>
        <w:t>Delegation by the Fair Work Ombudsman</w:t>
      </w:r>
      <w:r w:rsidRPr="000D6E78">
        <w:rPr>
          <w:noProof/>
        </w:rPr>
        <w:tab/>
      </w:r>
      <w:r w:rsidRPr="000D6E78">
        <w:rPr>
          <w:noProof/>
        </w:rPr>
        <w:fldChar w:fldCharType="begin"/>
      </w:r>
      <w:r w:rsidRPr="000D6E78">
        <w:rPr>
          <w:noProof/>
        </w:rPr>
        <w:instrText xml:space="preserve"> PAGEREF _Toc153014609 \h </w:instrText>
      </w:r>
      <w:r w:rsidRPr="000D6E78">
        <w:rPr>
          <w:noProof/>
        </w:rPr>
      </w:r>
      <w:r w:rsidRPr="000D6E78">
        <w:rPr>
          <w:noProof/>
        </w:rPr>
        <w:fldChar w:fldCharType="separate"/>
      </w:r>
      <w:r w:rsidR="00313AF6">
        <w:rPr>
          <w:noProof/>
        </w:rPr>
        <w:t>3</w:t>
      </w:r>
      <w:r w:rsidRPr="000D6E78">
        <w:rPr>
          <w:noProof/>
        </w:rPr>
        <w:fldChar w:fldCharType="end"/>
      </w:r>
    </w:p>
    <w:p w14:paraId="7C963C4B" w14:textId="7AAE5943" w:rsidR="000D6E78" w:rsidRDefault="000D6E78">
      <w:pPr>
        <w:pStyle w:val="TOC5"/>
        <w:rPr>
          <w:rFonts w:asciiTheme="minorHAnsi" w:eastAsiaTheme="minorEastAsia" w:hAnsiTheme="minorHAnsi" w:cstheme="minorBidi"/>
          <w:noProof/>
          <w:kern w:val="0"/>
          <w:sz w:val="22"/>
          <w:szCs w:val="22"/>
        </w:rPr>
      </w:pPr>
      <w:r>
        <w:rPr>
          <w:noProof/>
        </w:rPr>
        <w:t>684</w:t>
      </w:r>
      <w:r>
        <w:rPr>
          <w:noProof/>
        </w:rPr>
        <w:tab/>
        <w:t>Directions from the Minister</w:t>
      </w:r>
      <w:r w:rsidRPr="000D6E78">
        <w:rPr>
          <w:noProof/>
        </w:rPr>
        <w:tab/>
      </w:r>
      <w:r w:rsidRPr="000D6E78">
        <w:rPr>
          <w:noProof/>
        </w:rPr>
        <w:fldChar w:fldCharType="begin"/>
      </w:r>
      <w:r w:rsidRPr="000D6E78">
        <w:rPr>
          <w:noProof/>
        </w:rPr>
        <w:instrText xml:space="preserve"> PAGEREF _Toc153014610 \h </w:instrText>
      </w:r>
      <w:r w:rsidRPr="000D6E78">
        <w:rPr>
          <w:noProof/>
        </w:rPr>
      </w:r>
      <w:r w:rsidRPr="000D6E78">
        <w:rPr>
          <w:noProof/>
        </w:rPr>
        <w:fldChar w:fldCharType="separate"/>
      </w:r>
      <w:r w:rsidR="00313AF6">
        <w:rPr>
          <w:noProof/>
        </w:rPr>
        <w:t>4</w:t>
      </w:r>
      <w:r w:rsidRPr="000D6E78">
        <w:rPr>
          <w:noProof/>
        </w:rPr>
        <w:fldChar w:fldCharType="end"/>
      </w:r>
    </w:p>
    <w:p w14:paraId="2A93F48C" w14:textId="4CC96985" w:rsidR="000D6E78" w:rsidRDefault="000D6E78">
      <w:pPr>
        <w:pStyle w:val="TOC5"/>
        <w:rPr>
          <w:rFonts w:asciiTheme="minorHAnsi" w:eastAsiaTheme="minorEastAsia" w:hAnsiTheme="minorHAnsi" w:cstheme="minorBidi"/>
          <w:noProof/>
          <w:kern w:val="0"/>
          <w:sz w:val="22"/>
          <w:szCs w:val="22"/>
        </w:rPr>
      </w:pPr>
      <w:r>
        <w:rPr>
          <w:noProof/>
        </w:rPr>
        <w:t>685</w:t>
      </w:r>
      <w:r>
        <w:rPr>
          <w:noProof/>
        </w:rPr>
        <w:tab/>
        <w:t>Minister may require reports</w:t>
      </w:r>
      <w:r w:rsidRPr="000D6E78">
        <w:rPr>
          <w:noProof/>
        </w:rPr>
        <w:tab/>
      </w:r>
      <w:r w:rsidRPr="000D6E78">
        <w:rPr>
          <w:noProof/>
        </w:rPr>
        <w:fldChar w:fldCharType="begin"/>
      </w:r>
      <w:r w:rsidRPr="000D6E78">
        <w:rPr>
          <w:noProof/>
        </w:rPr>
        <w:instrText xml:space="preserve"> PAGEREF _Toc153014611 \h </w:instrText>
      </w:r>
      <w:r w:rsidRPr="000D6E78">
        <w:rPr>
          <w:noProof/>
        </w:rPr>
      </w:r>
      <w:r w:rsidRPr="000D6E78">
        <w:rPr>
          <w:noProof/>
        </w:rPr>
        <w:fldChar w:fldCharType="separate"/>
      </w:r>
      <w:r w:rsidR="00313AF6">
        <w:rPr>
          <w:noProof/>
        </w:rPr>
        <w:t>4</w:t>
      </w:r>
      <w:r w:rsidRPr="000D6E78">
        <w:rPr>
          <w:noProof/>
        </w:rPr>
        <w:fldChar w:fldCharType="end"/>
      </w:r>
    </w:p>
    <w:p w14:paraId="09195689" w14:textId="27E6829C" w:rsidR="000D6E78" w:rsidRDefault="000D6E78">
      <w:pPr>
        <w:pStyle w:val="TOC5"/>
        <w:rPr>
          <w:rFonts w:asciiTheme="minorHAnsi" w:eastAsiaTheme="minorEastAsia" w:hAnsiTheme="minorHAnsi" w:cstheme="minorBidi"/>
          <w:noProof/>
          <w:kern w:val="0"/>
          <w:sz w:val="22"/>
          <w:szCs w:val="22"/>
        </w:rPr>
      </w:pPr>
      <w:r>
        <w:rPr>
          <w:noProof/>
        </w:rPr>
        <w:t>686</w:t>
      </w:r>
      <w:r>
        <w:rPr>
          <w:noProof/>
        </w:rPr>
        <w:tab/>
        <w:t>Annual report</w:t>
      </w:r>
      <w:r w:rsidRPr="000D6E78">
        <w:rPr>
          <w:noProof/>
        </w:rPr>
        <w:tab/>
      </w:r>
      <w:r w:rsidRPr="000D6E78">
        <w:rPr>
          <w:noProof/>
        </w:rPr>
        <w:fldChar w:fldCharType="begin"/>
      </w:r>
      <w:r w:rsidRPr="000D6E78">
        <w:rPr>
          <w:noProof/>
        </w:rPr>
        <w:instrText xml:space="preserve"> PAGEREF _Toc153014612 \h </w:instrText>
      </w:r>
      <w:r w:rsidRPr="000D6E78">
        <w:rPr>
          <w:noProof/>
        </w:rPr>
      </w:r>
      <w:r w:rsidRPr="000D6E78">
        <w:rPr>
          <w:noProof/>
        </w:rPr>
        <w:fldChar w:fldCharType="separate"/>
      </w:r>
      <w:r w:rsidR="00313AF6">
        <w:rPr>
          <w:noProof/>
        </w:rPr>
        <w:t>5</w:t>
      </w:r>
      <w:r w:rsidRPr="000D6E78">
        <w:rPr>
          <w:noProof/>
        </w:rPr>
        <w:fldChar w:fldCharType="end"/>
      </w:r>
    </w:p>
    <w:p w14:paraId="2C1977AC" w14:textId="550A17B9" w:rsidR="000D6E78" w:rsidRDefault="000D6E78">
      <w:pPr>
        <w:pStyle w:val="TOC4"/>
        <w:rPr>
          <w:rFonts w:asciiTheme="minorHAnsi" w:eastAsiaTheme="minorEastAsia" w:hAnsiTheme="minorHAnsi" w:cstheme="minorBidi"/>
          <w:b w:val="0"/>
          <w:noProof/>
          <w:kern w:val="0"/>
          <w:sz w:val="22"/>
          <w:szCs w:val="22"/>
        </w:rPr>
      </w:pPr>
      <w:r>
        <w:rPr>
          <w:noProof/>
        </w:rPr>
        <w:t>Subdivision B—Appointment and terms and conditions of the Fair Work Ombudsman</w:t>
      </w:r>
      <w:r w:rsidRPr="000D6E78">
        <w:rPr>
          <w:b w:val="0"/>
          <w:noProof/>
          <w:sz w:val="18"/>
        </w:rPr>
        <w:tab/>
      </w:r>
      <w:r w:rsidRPr="000D6E78">
        <w:rPr>
          <w:b w:val="0"/>
          <w:noProof/>
          <w:sz w:val="18"/>
        </w:rPr>
        <w:fldChar w:fldCharType="begin"/>
      </w:r>
      <w:r w:rsidRPr="000D6E78">
        <w:rPr>
          <w:b w:val="0"/>
          <w:noProof/>
          <w:sz w:val="18"/>
        </w:rPr>
        <w:instrText xml:space="preserve"> PAGEREF _Toc153014613 \h </w:instrText>
      </w:r>
      <w:r w:rsidRPr="000D6E78">
        <w:rPr>
          <w:b w:val="0"/>
          <w:noProof/>
          <w:sz w:val="18"/>
        </w:rPr>
      </w:r>
      <w:r w:rsidRPr="000D6E78">
        <w:rPr>
          <w:b w:val="0"/>
          <w:noProof/>
          <w:sz w:val="18"/>
        </w:rPr>
        <w:fldChar w:fldCharType="separate"/>
      </w:r>
      <w:r w:rsidR="00313AF6">
        <w:rPr>
          <w:b w:val="0"/>
          <w:noProof/>
          <w:sz w:val="18"/>
        </w:rPr>
        <w:t>5</w:t>
      </w:r>
      <w:r w:rsidRPr="000D6E78">
        <w:rPr>
          <w:b w:val="0"/>
          <w:noProof/>
          <w:sz w:val="18"/>
        </w:rPr>
        <w:fldChar w:fldCharType="end"/>
      </w:r>
    </w:p>
    <w:p w14:paraId="6810DA46" w14:textId="5F3D3743" w:rsidR="000D6E78" w:rsidRDefault="000D6E78">
      <w:pPr>
        <w:pStyle w:val="TOC5"/>
        <w:rPr>
          <w:rFonts w:asciiTheme="minorHAnsi" w:eastAsiaTheme="minorEastAsia" w:hAnsiTheme="minorHAnsi" w:cstheme="minorBidi"/>
          <w:noProof/>
          <w:kern w:val="0"/>
          <w:sz w:val="22"/>
          <w:szCs w:val="22"/>
        </w:rPr>
      </w:pPr>
      <w:r>
        <w:rPr>
          <w:noProof/>
        </w:rPr>
        <w:t>687</w:t>
      </w:r>
      <w:r>
        <w:rPr>
          <w:noProof/>
        </w:rPr>
        <w:tab/>
        <w:t>Appointment of the Fair Work Ombudsman</w:t>
      </w:r>
      <w:r w:rsidRPr="000D6E78">
        <w:rPr>
          <w:noProof/>
        </w:rPr>
        <w:tab/>
      </w:r>
      <w:r w:rsidRPr="000D6E78">
        <w:rPr>
          <w:noProof/>
        </w:rPr>
        <w:fldChar w:fldCharType="begin"/>
      </w:r>
      <w:r w:rsidRPr="000D6E78">
        <w:rPr>
          <w:noProof/>
        </w:rPr>
        <w:instrText xml:space="preserve"> PAGEREF _Toc153014614 \h </w:instrText>
      </w:r>
      <w:r w:rsidRPr="000D6E78">
        <w:rPr>
          <w:noProof/>
        </w:rPr>
      </w:r>
      <w:r w:rsidRPr="000D6E78">
        <w:rPr>
          <w:noProof/>
        </w:rPr>
        <w:fldChar w:fldCharType="separate"/>
      </w:r>
      <w:r w:rsidR="00313AF6">
        <w:rPr>
          <w:noProof/>
        </w:rPr>
        <w:t>5</w:t>
      </w:r>
      <w:r w:rsidRPr="000D6E78">
        <w:rPr>
          <w:noProof/>
        </w:rPr>
        <w:fldChar w:fldCharType="end"/>
      </w:r>
    </w:p>
    <w:p w14:paraId="699292A2" w14:textId="5DCA4CA2" w:rsidR="000D6E78" w:rsidRDefault="000D6E78">
      <w:pPr>
        <w:pStyle w:val="TOC5"/>
        <w:rPr>
          <w:rFonts w:asciiTheme="minorHAnsi" w:eastAsiaTheme="minorEastAsia" w:hAnsiTheme="minorHAnsi" w:cstheme="minorBidi"/>
          <w:noProof/>
          <w:kern w:val="0"/>
          <w:sz w:val="22"/>
          <w:szCs w:val="22"/>
        </w:rPr>
      </w:pPr>
      <w:r>
        <w:rPr>
          <w:noProof/>
        </w:rPr>
        <w:t>688</w:t>
      </w:r>
      <w:r>
        <w:rPr>
          <w:noProof/>
        </w:rPr>
        <w:tab/>
        <w:t>Remuneration of the Fair Work Ombudsman</w:t>
      </w:r>
      <w:r w:rsidRPr="000D6E78">
        <w:rPr>
          <w:noProof/>
        </w:rPr>
        <w:tab/>
      </w:r>
      <w:r w:rsidRPr="000D6E78">
        <w:rPr>
          <w:noProof/>
        </w:rPr>
        <w:fldChar w:fldCharType="begin"/>
      </w:r>
      <w:r w:rsidRPr="000D6E78">
        <w:rPr>
          <w:noProof/>
        </w:rPr>
        <w:instrText xml:space="preserve"> PAGEREF _Toc153014615 \h </w:instrText>
      </w:r>
      <w:r w:rsidRPr="000D6E78">
        <w:rPr>
          <w:noProof/>
        </w:rPr>
      </w:r>
      <w:r w:rsidRPr="000D6E78">
        <w:rPr>
          <w:noProof/>
        </w:rPr>
        <w:fldChar w:fldCharType="separate"/>
      </w:r>
      <w:r w:rsidR="00313AF6">
        <w:rPr>
          <w:noProof/>
        </w:rPr>
        <w:t>5</w:t>
      </w:r>
      <w:r w:rsidRPr="000D6E78">
        <w:rPr>
          <w:noProof/>
        </w:rPr>
        <w:fldChar w:fldCharType="end"/>
      </w:r>
    </w:p>
    <w:p w14:paraId="37103D93" w14:textId="310CEDA8" w:rsidR="000D6E78" w:rsidRDefault="000D6E78">
      <w:pPr>
        <w:pStyle w:val="TOC5"/>
        <w:rPr>
          <w:rFonts w:asciiTheme="minorHAnsi" w:eastAsiaTheme="minorEastAsia" w:hAnsiTheme="minorHAnsi" w:cstheme="minorBidi"/>
          <w:noProof/>
          <w:kern w:val="0"/>
          <w:sz w:val="22"/>
          <w:szCs w:val="22"/>
        </w:rPr>
      </w:pPr>
      <w:r>
        <w:rPr>
          <w:noProof/>
        </w:rPr>
        <w:t>689</w:t>
      </w:r>
      <w:r>
        <w:rPr>
          <w:noProof/>
        </w:rPr>
        <w:tab/>
        <w:t>Leave of absence of the Fair Work Ombudsman</w:t>
      </w:r>
      <w:r w:rsidRPr="000D6E78">
        <w:rPr>
          <w:noProof/>
        </w:rPr>
        <w:tab/>
      </w:r>
      <w:r w:rsidRPr="000D6E78">
        <w:rPr>
          <w:noProof/>
        </w:rPr>
        <w:fldChar w:fldCharType="begin"/>
      </w:r>
      <w:r w:rsidRPr="000D6E78">
        <w:rPr>
          <w:noProof/>
        </w:rPr>
        <w:instrText xml:space="preserve"> PAGEREF _Toc153014616 \h </w:instrText>
      </w:r>
      <w:r w:rsidRPr="000D6E78">
        <w:rPr>
          <w:noProof/>
        </w:rPr>
      </w:r>
      <w:r w:rsidRPr="000D6E78">
        <w:rPr>
          <w:noProof/>
        </w:rPr>
        <w:fldChar w:fldCharType="separate"/>
      </w:r>
      <w:r w:rsidR="00313AF6">
        <w:rPr>
          <w:noProof/>
        </w:rPr>
        <w:t>6</w:t>
      </w:r>
      <w:r w:rsidRPr="000D6E78">
        <w:rPr>
          <w:noProof/>
        </w:rPr>
        <w:fldChar w:fldCharType="end"/>
      </w:r>
    </w:p>
    <w:p w14:paraId="0516F963" w14:textId="7D43C837" w:rsidR="000D6E78" w:rsidRDefault="000D6E78">
      <w:pPr>
        <w:pStyle w:val="TOC5"/>
        <w:rPr>
          <w:rFonts w:asciiTheme="minorHAnsi" w:eastAsiaTheme="minorEastAsia" w:hAnsiTheme="minorHAnsi" w:cstheme="minorBidi"/>
          <w:noProof/>
          <w:kern w:val="0"/>
          <w:sz w:val="22"/>
          <w:szCs w:val="22"/>
        </w:rPr>
      </w:pPr>
      <w:r>
        <w:rPr>
          <w:noProof/>
        </w:rPr>
        <w:t>690</w:t>
      </w:r>
      <w:r>
        <w:rPr>
          <w:noProof/>
        </w:rPr>
        <w:tab/>
        <w:t>Outside work of the Fair Work Ombudsman</w:t>
      </w:r>
      <w:r w:rsidRPr="000D6E78">
        <w:rPr>
          <w:noProof/>
        </w:rPr>
        <w:tab/>
      </w:r>
      <w:r w:rsidRPr="000D6E78">
        <w:rPr>
          <w:noProof/>
        </w:rPr>
        <w:fldChar w:fldCharType="begin"/>
      </w:r>
      <w:r w:rsidRPr="000D6E78">
        <w:rPr>
          <w:noProof/>
        </w:rPr>
        <w:instrText xml:space="preserve"> PAGEREF _Toc153014617 \h </w:instrText>
      </w:r>
      <w:r w:rsidRPr="000D6E78">
        <w:rPr>
          <w:noProof/>
        </w:rPr>
      </w:r>
      <w:r w:rsidRPr="000D6E78">
        <w:rPr>
          <w:noProof/>
        </w:rPr>
        <w:fldChar w:fldCharType="separate"/>
      </w:r>
      <w:r w:rsidR="00313AF6">
        <w:rPr>
          <w:noProof/>
        </w:rPr>
        <w:t>6</w:t>
      </w:r>
      <w:r w:rsidRPr="000D6E78">
        <w:rPr>
          <w:noProof/>
        </w:rPr>
        <w:fldChar w:fldCharType="end"/>
      </w:r>
    </w:p>
    <w:p w14:paraId="5D69FB4B" w14:textId="365265A6" w:rsidR="000D6E78" w:rsidRDefault="000D6E78">
      <w:pPr>
        <w:pStyle w:val="TOC5"/>
        <w:rPr>
          <w:rFonts w:asciiTheme="minorHAnsi" w:eastAsiaTheme="minorEastAsia" w:hAnsiTheme="minorHAnsi" w:cstheme="minorBidi"/>
          <w:noProof/>
          <w:kern w:val="0"/>
          <w:sz w:val="22"/>
          <w:szCs w:val="22"/>
        </w:rPr>
      </w:pPr>
      <w:r>
        <w:rPr>
          <w:noProof/>
        </w:rPr>
        <w:t>692</w:t>
      </w:r>
      <w:r>
        <w:rPr>
          <w:noProof/>
        </w:rPr>
        <w:tab/>
        <w:t>Resignation of the Fair Work Ombudsman</w:t>
      </w:r>
      <w:r w:rsidRPr="000D6E78">
        <w:rPr>
          <w:noProof/>
        </w:rPr>
        <w:tab/>
      </w:r>
      <w:r w:rsidRPr="000D6E78">
        <w:rPr>
          <w:noProof/>
        </w:rPr>
        <w:fldChar w:fldCharType="begin"/>
      </w:r>
      <w:r w:rsidRPr="000D6E78">
        <w:rPr>
          <w:noProof/>
        </w:rPr>
        <w:instrText xml:space="preserve"> PAGEREF _Toc153014618 \h </w:instrText>
      </w:r>
      <w:r w:rsidRPr="000D6E78">
        <w:rPr>
          <w:noProof/>
        </w:rPr>
      </w:r>
      <w:r w:rsidRPr="000D6E78">
        <w:rPr>
          <w:noProof/>
        </w:rPr>
        <w:fldChar w:fldCharType="separate"/>
      </w:r>
      <w:r w:rsidR="00313AF6">
        <w:rPr>
          <w:noProof/>
        </w:rPr>
        <w:t>6</w:t>
      </w:r>
      <w:r w:rsidRPr="000D6E78">
        <w:rPr>
          <w:noProof/>
        </w:rPr>
        <w:fldChar w:fldCharType="end"/>
      </w:r>
    </w:p>
    <w:p w14:paraId="45DA4C27" w14:textId="66EA6484" w:rsidR="000D6E78" w:rsidRDefault="000D6E78">
      <w:pPr>
        <w:pStyle w:val="TOC5"/>
        <w:rPr>
          <w:rFonts w:asciiTheme="minorHAnsi" w:eastAsiaTheme="minorEastAsia" w:hAnsiTheme="minorHAnsi" w:cstheme="minorBidi"/>
          <w:noProof/>
          <w:kern w:val="0"/>
          <w:sz w:val="22"/>
          <w:szCs w:val="22"/>
        </w:rPr>
      </w:pPr>
      <w:r>
        <w:rPr>
          <w:noProof/>
        </w:rPr>
        <w:t>693</w:t>
      </w:r>
      <w:r>
        <w:rPr>
          <w:noProof/>
        </w:rPr>
        <w:tab/>
        <w:t>Termination of appointment of the Fair Work Ombudsman</w:t>
      </w:r>
      <w:r w:rsidRPr="000D6E78">
        <w:rPr>
          <w:noProof/>
        </w:rPr>
        <w:tab/>
      </w:r>
      <w:r w:rsidRPr="000D6E78">
        <w:rPr>
          <w:noProof/>
        </w:rPr>
        <w:fldChar w:fldCharType="begin"/>
      </w:r>
      <w:r w:rsidRPr="000D6E78">
        <w:rPr>
          <w:noProof/>
        </w:rPr>
        <w:instrText xml:space="preserve"> PAGEREF _Toc153014619 \h </w:instrText>
      </w:r>
      <w:r w:rsidRPr="000D6E78">
        <w:rPr>
          <w:noProof/>
        </w:rPr>
      </w:r>
      <w:r w:rsidRPr="000D6E78">
        <w:rPr>
          <w:noProof/>
        </w:rPr>
        <w:fldChar w:fldCharType="separate"/>
      </w:r>
      <w:r w:rsidR="00313AF6">
        <w:rPr>
          <w:noProof/>
        </w:rPr>
        <w:t>6</w:t>
      </w:r>
      <w:r w:rsidRPr="000D6E78">
        <w:rPr>
          <w:noProof/>
        </w:rPr>
        <w:fldChar w:fldCharType="end"/>
      </w:r>
    </w:p>
    <w:p w14:paraId="62A86130" w14:textId="495CDE25" w:rsidR="000D6E78" w:rsidRDefault="000D6E78">
      <w:pPr>
        <w:pStyle w:val="TOC5"/>
        <w:rPr>
          <w:rFonts w:asciiTheme="minorHAnsi" w:eastAsiaTheme="minorEastAsia" w:hAnsiTheme="minorHAnsi" w:cstheme="minorBidi"/>
          <w:noProof/>
          <w:kern w:val="0"/>
          <w:sz w:val="22"/>
          <w:szCs w:val="22"/>
        </w:rPr>
      </w:pPr>
      <w:r>
        <w:rPr>
          <w:noProof/>
        </w:rPr>
        <w:t>694</w:t>
      </w:r>
      <w:r>
        <w:rPr>
          <w:noProof/>
        </w:rPr>
        <w:tab/>
        <w:t>Other terms and conditions of the Fair Work Ombudsman</w:t>
      </w:r>
      <w:r w:rsidRPr="000D6E78">
        <w:rPr>
          <w:noProof/>
        </w:rPr>
        <w:tab/>
      </w:r>
      <w:r w:rsidRPr="000D6E78">
        <w:rPr>
          <w:noProof/>
        </w:rPr>
        <w:fldChar w:fldCharType="begin"/>
      </w:r>
      <w:r w:rsidRPr="000D6E78">
        <w:rPr>
          <w:noProof/>
        </w:rPr>
        <w:instrText xml:space="preserve"> PAGEREF _Toc153014620 \h </w:instrText>
      </w:r>
      <w:r w:rsidRPr="000D6E78">
        <w:rPr>
          <w:noProof/>
        </w:rPr>
      </w:r>
      <w:r w:rsidRPr="000D6E78">
        <w:rPr>
          <w:noProof/>
        </w:rPr>
        <w:fldChar w:fldCharType="separate"/>
      </w:r>
      <w:r w:rsidR="00313AF6">
        <w:rPr>
          <w:noProof/>
        </w:rPr>
        <w:t>7</w:t>
      </w:r>
      <w:r w:rsidRPr="000D6E78">
        <w:rPr>
          <w:noProof/>
        </w:rPr>
        <w:fldChar w:fldCharType="end"/>
      </w:r>
    </w:p>
    <w:p w14:paraId="70A5534A" w14:textId="75475556" w:rsidR="000D6E78" w:rsidRDefault="000D6E78">
      <w:pPr>
        <w:pStyle w:val="TOC5"/>
        <w:rPr>
          <w:rFonts w:asciiTheme="minorHAnsi" w:eastAsiaTheme="minorEastAsia" w:hAnsiTheme="minorHAnsi" w:cstheme="minorBidi"/>
          <w:noProof/>
          <w:kern w:val="0"/>
          <w:sz w:val="22"/>
          <w:szCs w:val="22"/>
        </w:rPr>
      </w:pPr>
      <w:r>
        <w:rPr>
          <w:noProof/>
        </w:rPr>
        <w:t>695</w:t>
      </w:r>
      <w:r>
        <w:rPr>
          <w:noProof/>
        </w:rPr>
        <w:tab/>
        <w:t>Appointment of acting Fair Work Ombudsman</w:t>
      </w:r>
      <w:r w:rsidRPr="000D6E78">
        <w:rPr>
          <w:noProof/>
        </w:rPr>
        <w:tab/>
      </w:r>
      <w:r w:rsidRPr="000D6E78">
        <w:rPr>
          <w:noProof/>
        </w:rPr>
        <w:fldChar w:fldCharType="begin"/>
      </w:r>
      <w:r w:rsidRPr="000D6E78">
        <w:rPr>
          <w:noProof/>
        </w:rPr>
        <w:instrText xml:space="preserve"> PAGEREF _Toc153014621 \h </w:instrText>
      </w:r>
      <w:r w:rsidRPr="000D6E78">
        <w:rPr>
          <w:noProof/>
        </w:rPr>
      </w:r>
      <w:r w:rsidRPr="000D6E78">
        <w:rPr>
          <w:noProof/>
        </w:rPr>
        <w:fldChar w:fldCharType="separate"/>
      </w:r>
      <w:r w:rsidR="00313AF6">
        <w:rPr>
          <w:noProof/>
        </w:rPr>
        <w:t>7</w:t>
      </w:r>
      <w:r w:rsidRPr="000D6E78">
        <w:rPr>
          <w:noProof/>
        </w:rPr>
        <w:fldChar w:fldCharType="end"/>
      </w:r>
    </w:p>
    <w:p w14:paraId="11792A75" w14:textId="75087A70" w:rsidR="000D6E78" w:rsidRDefault="000D6E78">
      <w:pPr>
        <w:pStyle w:val="TOC3"/>
        <w:rPr>
          <w:rFonts w:asciiTheme="minorHAnsi" w:eastAsiaTheme="minorEastAsia" w:hAnsiTheme="minorHAnsi" w:cstheme="minorBidi"/>
          <w:b w:val="0"/>
          <w:noProof/>
          <w:kern w:val="0"/>
          <w:szCs w:val="22"/>
        </w:rPr>
      </w:pPr>
      <w:r>
        <w:rPr>
          <w:noProof/>
        </w:rPr>
        <w:t>Division 3—Office of the Fair Work Ombudsman</w:t>
      </w:r>
      <w:r w:rsidRPr="000D6E78">
        <w:rPr>
          <w:b w:val="0"/>
          <w:noProof/>
          <w:sz w:val="18"/>
        </w:rPr>
        <w:tab/>
      </w:r>
      <w:r w:rsidRPr="000D6E78">
        <w:rPr>
          <w:b w:val="0"/>
          <w:noProof/>
          <w:sz w:val="18"/>
        </w:rPr>
        <w:fldChar w:fldCharType="begin"/>
      </w:r>
      <w:r w:rsidRPr="000D6E78">
        <w:rPr>
          <w:b w:val="0"/>
          <w:noProof/>
          <w:sz w:val="18"/>
        </w:rPr>
        <w:instrText xml:space="preserve"> PAGEREF _Toc153014622 \h </w:instrText>
      </w:r>
      <w:r w:rsidRPr="000D6E78">
        <w:rPr>
          <w:b w:val="0"/>
          <w:noProof/>
          <w:sz w:val="18"/>
        </w:rPr>
      </w:r>
      <w:r w:rsidRPr="000D6E78">
        <w:rPr>
          <w:b w:val="0"/>
          <w:noProof/>
          <w:sz w:val="18"/>
        </w:rPr>
        <w:fldChar w:fldCharType="separate"/>
      </w:r>
      <w:r w:rsidR="00313AF6">
        <w:rPr>
          <w:b w:val="0"/>
          <w:noProof/>
          <w:sz w:val="18"/>
        </w:rPr>
        <w:t>9</w:t>
      </w:r>
      <w:r w:rsidRPr="000D6E78">
        <w:rPr>
          <w:b w:val="0"/>
          <w:noProof/>
          <w:sz w:val="18"/>
        </w:rPr>
        <w:fldChar w:fldCharType="end"/>
      </w:r>
    </w:p>
    <w:p w14:paraId="705E859F" w14:textId="0942B2FE" w:rsidR="000D6E78" w:rsidRDefault="000D6E78">
      <w:pPr>
        <w:pStyle w:val="TOC4"/>
        <w:rPr>
          <w:rFonts w:asciiTheme="minorHAnsi" w:eastAsiaTheme="minorEastAsia" w:hAnsiTheme="minorHAnsi" w:cstheme="minorBidi"/>
          <w:b w:val="0"/>
          <w:noProof/>
          <w:kern w:val="0"/>
          <w:sz w:val="22"/>
          <w:szCs w:val="22"/>
        </w:rPr>
      </w:pPr>
      <w:r>
        <w:rPr>
          <w:noProof/>
        </w:rPr>
        <w:t>Subdivision A—Establishment of the Office of the Fair Work Ombudsman</w:t>
      </w:r>
      <w:r w:rsidRPr="000D6E78">
        <w:rPr>
          <w:b w:val="0"/>
          <w:noProof/>
          <w:sz w:val="18"/>
        </w:rPr>
        <w:tab/>
      </w:r>
      <w:r w:rsidRPr="000D6E78">
        <w:rPr>
          <w:b w:val="0"/>
          <w:noProof/>
          <w:sz w:val="18"/>
        </w:rPr>
        <w:fldChar w:fldCharType="begin"/>
      </w:r>
      <w:r w:rsidRPr="000D6E78">
        <w:rPr>
          <w:b w:val="0"/>
          <w:noProof/>
          <w:sz w:val="18"/>
        </w:rPr>
        <w:instrText xml:space="preserve"> PAGEREF _Toc153014623 \h </w:instrText>
      </w:r>
      <w:r w:rsidRPr="000D6E78">
        <w:rPr>
          <w:b w:val="0"/>
          <w:noProof/>
          <w:sz w:val="18"/>
        </w:rPr>
      </w:r>
      <w:r w:rsidRPr="000D6E78">
        <w:rPr>
          <w:b w:val="0"/>
          <w:noProof/>
          <w:sz w:val="18"/>
        </w:rPr>
        <w:fldChar w:fldCharType="separate"/>
      </w:r>
      <w:r w:rsidR="00313AF6">
        <w:rPr>
          <w:b w:val="0"/>
          <w:noProof/>
          <w:sz w:val="18"/>
        </w:rPr>
        <w:t>9</w:t>
      </w:r>
      <w:r w:rsidRPr="000D6E78">
        <w:rPr>
          <w:b w:val="0"/>
          <w:noProof/>
          <w:sz w:val="18"/>
        </w:rPr>
        <w:fldChar w:fldCharType="end"/>
      </w:r>
    </w:p>
    <w:p w14:paraId="75390AA9" w14:textId="596AACDB" w:rsidR="000D6E78" w:rsidRDefault="000D6E78">
      <w:pPr>
        <w:pStyle w:val="TOC5"/>
        <w:rPr>
          <w:rFonts w:asciiTheme="minorHAnsi" w:eastAsiaTheme="minorEastAsia" w:hAnsiTheme="minorHAnsi" w:cstheme="minorBidi"/>
          <w:noProof/>
          <w:kern w:val="0"/>
          <w:sz w:val="22"/>
          <w:szCs w:val="22"/>
        </w:rPr>
      </w:pPr>
      <w:r>
        <w:rPr>
          <w:noProof/>
        </w:rPr>
        <w:t>696</w:t>
      </w:r>
      <w:r>
        <w:rPr>
          <w:noProof/>
        </w:rPr>
        <w:tab/>
        <w:t>Establishment of the Office of the Fair Work Ombudsman</w:t>
      </w:r>
      <w:r w:rsidRPr="000D6E78">
        <w:rPr>
          <w:noProof/>
        </w:rPr>
        <w:tab/>
      </w:r>
      <w:r w:rsidRPr="000D6E78">
        <w:rPr>
          <w:noProof/>
        </w:rPr>
        <w:fldChar w:fldCharType="begin"/>
      </w:r>
      <w:r w:rsidRPr="000D6E78">
        <w:rPr>
          <w:noProof/>
        </w:rPr>
        <w:instrText xml:space="preserve"> PAGEREF _Toc153014624 \h </w:instrText>
      </w:r>
      <w:r w:rsidRPr="000D6E78">
        <w:rPr>
          <w:noProof/>
        </w:rPr>
      </w:r>
      <w:r w:rsidRPr="000D6E78">
        <w:rPr>
          <w:noProof/>
        </w:rPr>
        <w:fldChar w:fldCharType="separate"/>
      </w:r>
      <w:r w:rsidR="00313AF6">
        <w:rPr>
          <w:noProof/>
        </w:rPr>
        <w:t>9</w:t>
      </w:r>
      <w:r w:rsidRPr="000D6E78">
        <w:rPr>
          <w:noProof/>
        </w:rPr>
        <w:fldChar w:fldCharType="end"/>
      </w:r>
    </w:p>
    <w:p w14:paraId="285AF6CC" w14:textId="0E64881D" w:rsidR="000D6E78" w:rsidRDefault="000D6E78">
      <w:pPr>
        <w:pStyle w:val="TOC4"/>
        <w:rPr>
          <w:rFonts w:asciiTheme="minorHAnsi" w:eastAsiaTheme="minorEastAsia" w:hAnsiTheme="minorHAnsi" w:cstheme="minorBidi"/>
          <w:b w:val="0"/>
          <w:noProof/>
          <w:kern w:val="0"/>
          <w:sz w:val="22"/>
          <w:szCs w:val="22"/>
        </w:rPr>
      </w:pPr>
      <w:r>
        <w:rPr>
          <w:noProof/>
        </w:rPr>
        <w:t>Subdivision B—Staff and consultants etc.</w:t>
      </w:r>
      <w:r w:rsidRPr="000D6E78">
        <w:rPr>
          <w:b w:val="0"/>
          <w:noProof/>
          <w:sz w:val="18"/>
        </w:rPr>
        <w:tab/>
      </w:r>
      <w:r w:rsidRPr="000D6E78">
        <w:rPr>
          <w:b w:val="0"/>
          <w:noProof/>
          <w:sz w:val="18"/>
        </w:rPr>
        <w:fldChar w:fldCharType="begin"/>
      </w:r>
      <w:r w:rsidRPr="000D6E78">
        <w:rPr>
          <w:b w:val="0"/>
          <w:noProof/>
          <w:sz w:val="18"/>
        </w:rPr>
        <w:instrText xml:space="preserve"> PAGEREF _Toc153014625 \h </w:instrText>
      </w:r>
      <w:r w:rsidRPr="000D6E78">
        <w:rPr>
          <w:b w:val="0"/>
          <w:noProof/>
          <w:sz w:val="18"/>
        </w:rPr>
      </w:r>
      <w:r w:rsidRPr="000D6E78">
        <w:rPr>
          <w:b w:val="0"/>
          <w:noProof/>
          <w:sz w:val="18"/>
        </w:rPr>
        <w:fldChar w:fldCharType="separate"/>
      </w:r>
      <w:r w:rsidR="00313AF6">
        <w:rPr>
          <w:b w:val="0"/>
          <w:noProof/>
          <w:sz w:val="18"/>
        </w:rPr>
        <w:t>10</w:t>
      </w:r>
      <w:r w:rsidRPr="000D6E78">
        <w:rPr>
          <w:b w:val="0"/>
          <w:noProof/>
          <w:sz w:val="18"/>
        </w:rPr>
        <w:fldChar w:fldCharType="end"/>
      </w:r>
    </w:p>
    <w:p w14:paraId="44BABE42" w14:textId="779C4EE5" w:rsidR="000D6E78" w:rsidRDefault="000D6E78">
      <w:pPr>
        <w:pStyle w:val="TOC5"/>
        <w:rPr>
          <w:rFonts w:asciiTheme="minorHAnsi" w:eastAsiaTheme="minorEastAsia" w:hAnsiTheme="minorHAnsi" w:cstheme="minorBidi"/>
          <w:noProof/>
          <w:kern w:val="0"/>
          <w:sz w:val="22"/>
          <w:szCs w:val="22"/>
        </w:rPr>
      </w:pPr>
      <w:r>
        <w:rPr>
          <w:noProof/>
        </w:rPr>
        <w:t>697</w:t>
      </w:r>
      <w:r>
        <w:rPr>
          <w:noProof/>
        </w:rPr>
        <w:tab/>
        <w:t>Staff</w:t>
      </w:r>
      <w:r w:rsidRPr="000D6E78">
        <w:rPr>
          <w:noProof/>
        </w:rPr>
        <w:tab/>
      </w:r>
      <w:r w:rsidRPr="000D6E78">
        <w:rPr>
          <w:noProof/>
        </w:rPr>
        <w:fldChar w:fldCharType="begin"/>
      </w:r>
      <w:r w:rsidRPr="000D6E78">
        <w:rPr>
          <w:noProof/>
        </w:rPr>
        <w:instrText xml:space="preserve"> PAGEREF _Toc153014626 \h </w:instrText>
      </w:r>
      <w:r w:rsidRPr="000D6E78">
        <w:rPr>
          <w:noProof/>
        </w:rPr>
      </w:r>
      <w:r w:rsidRPr="000D6E78">
        <w:rPr>
          <w:noProof/>
        </w:rPr>
        <w:fldChar w:fldCharType="separate"/>
      </w:r>
      <w:r w:rsidR="00313AF6">
        <w:rPr>
          <w:noProof/>
        </w:rPr>
        <w:t>10</w:t>
      </w:r>
      <w:r w:rsidRPr="000D6E78">
        <w:rPr>
          <w:noProof/>
        </w:rPr>
        <w:fldChar w:fldCharType="end"/>
      </w:r>
    </w:p>
    <w:p w14:paraId="4B21D520" w14:textId="7FC78049" w:rsidR="000D6E78" w:rsidRDefault="000D6E78">
      <w:pPr>
        <w:pStyle w:val="TOC5"/>
        <w:rPr>
          <w:rFonts w:asciiTheme="minorHAnsi" w:eastAsiaTheme="minorEastAsia" w:hAnsiTheme="minorHAnsi" w:cstheme="minorBidi"/>
          <w:noProof/>
          <w:kern w:val="0"/>
          <w:sz w:val="22"/>
          <w:szCs w:val="22"/>
        </w:rPr>
      </w:pPr>
      <w:r>
        <w:rPr>
          <w:noProof/>
        </w:rPr>
        <w:t>698</w:t>
      </w:r>
      <w:r>
        <w:rPr>
          <w:noProof/>
        </w:rPr>
        <w:tab/>
        <w:t>Persons assisting the Fair Work Ombudsman</w:t>
      </w:r>
      <w:r w:rsidRPr="000D6E78">
        <w:rPr>
          <w:noProof/>
        </w:rPr>
        <w:tab/>
      </w:r>
      <w:r w:rsidRPr="000D6E78">
        <w:rPr>
          <w:noProof/>
        </w:rPr>
        <w:fldChar w:fldCharType="begin"/>
      </w:r>
      <w:r w:rsidRPr="000D6E78">
        <w:rPr>
          <w:noProof/>
        </w:rPr>
        <w:instrText xml:space="preserve"> PAGEREF _Toc153014627 \h </w:instrText>
      </w:r>
      <w:r w:rsidRPr="000D6E78">
        <w:rPr>
          <w:noProof/>
        </w:rPr>
      </w:r>
      <w:r w:rsidRPr="000D6E78">
        <w:rPr>
          <w:noProof/>
        </w:rPr>
        <w:fldChar w:fldCharType="separate"/>
      </w:r>
      <w:r w:rsidR="00313AF6">
        <w:rPr>
          <w:noProof/>
        </w:rPr>
        <w:t>10</w:t>
      </w:r>
      <w:r w:rsidRPr="000D6E78">
        <w:rPr>
          <w:noProof/>
        </w:rPr>
        <w:fldChar w:fldCharType="end"/>
      </w:r>
    </w:p>
    <w:p w14:paraId="6BF9FCB9" w14:textId="1A7C3EF7" w:rsidR="000D6E78" w:rsidRDefault="000D6E78">
      <w:pPr>
        <w:pStyle w:val="TOC5"/>
        <w:rPr>
          <w:rFonts w:asciiTheme="minorHAnsi" w:eastAsiaTheme="minorEastAsia" w:hAnsiTheme="minorHAnsi" w:cstheme="minorBidi"/>
          <w:noProof/>
          <w:kern w:val="0"/>
          <w:sz w:val="22"/>
          <w:szCs w:val="22"/>
        </w:rPr>
      </w:pPr>
      <w:r>
        <w:rPr>
          <w:noProof/>
        </w:rPr>
        <w:t>699</w:t>
      </w:r>
      <w:r>
        <w:rPr>
          <w:noProof/>
        </w:rPr>
        <w:tab/>
        <w:t>Consultants</w:t>
      </w:r>
      <w:r w:rsidRPr="000D6E78">
        <w:rPr>
          <w:noProof/>
        </w:rPr>
        <w:tab/>
      </w:r>
      <w:r w:rsidRPr="000D6E78">
        <w:rPr>
          <w:noProof/>
        </w:rPr>
        <w:fldChar w:fldCharType="begin"/>
      </w:r>
      <w:r w:rsidRPr="000D6E78">
        <w:rPr>
          <w:noProof/>
        </w:rPr>
        <w:instrText xml:space="preserve"> PAGEREF _Toc153014628 \h </w:instrText>
      </w:r>
      <w:r w:rsidRPr="000D6E78">
        <w:rPr>
          <w:noProof/>
        </w:rPr>
      </w:r>
      <w:r w:rsidRPr="000D6E78">
        <w:rPr>
          <w:noProof/>
        </w:rPr>
        <w:fldChar w:fldCharType="separate"/>
      </w:r>
      <w:r w:rsidR="00313AF6">
        <w:rPr>
          <w:noProof/>
        </w:rPr>
        <w:t>10</w:t>
      </w:r>
      <w:r w:rsidRPr="000D6E78">
        <w:rPr>
          <w:noProof/>
        </w:rPr>
        <w:fldChar w:fldCharType="end"/>
      </w:r>
    </w:p>
    <w:p w14:paraId="706125B6" w14:textId="24648EA5" w:rsidR="000D6E78" w:rsidRDefault="000D6E78">
      <w:pPr>
        <w:pStyle w:val="TOC4"/>
        <w:rPr>
          <w:rFonts w:asciiTheme="minorHAnsi" w:eastAsiaTheme="minorEastAsia" w:hAnsiTheme="minorHAnsi" w:cstheme="minorBidi"/>
          <w:b w:val="0"/>
          <w:noProof/>
          <w:kern w:val="0"/>
          <w:sz w:val="22"/>
          <w:szCs w:val="22"/>
        </w:rPr>
      </w:pPr>
      <w:r>
        <w:rPr>
          <w:noProof/>
        </w:rPr>
        <w:lastRenderedPageBreak/>
        <w:t>Subdivision C—Appointment of Fair Work Inspectors</w:t>
      </w:r>
      <w:r w:rsidRPr="000D6E78">
        <w:rPr>
          <w:b w:val="0"/>
          <w:noProof/>
          <w:sz w:val="18"/>
        </w:rPr>
        <w:tab/>
      </w:r>
      <w:r w:rsidRPr="000D6E78">
        <w:rPr>
          <w:b w:val="0"/>
          <w:noProof/>
          <w:sz w:val="18"/>
        </w:rPr>
        <w:fldChar w:fldCharType="begin"/>
      </w:r>
      <w:r w:rsidRPr="000D6E78">
        <w:rPr>
          <w:b w:val="0"/>
          <w:noProof/>
          <w:sz w:val="18"/>
        </w:rPr>
        <w:instrText xml:space="preserve"> PAGEREF _Toc153014629 \h </w:instrText>
      </w:r>
      <w:r w:rsidRPr="000D6E78">
        <w:rPr>
          <w:b w:val="0"/>
          <w:noProof/>
          <w:sz w:val="18"/>
        </w:rPr>
      </w:r>
      <w:r w:rsidRPr="000D6E78">
        <w:rPr>
          <w:b w:val="0"/>
          <w:noProof/>
          <w:sz w:val="18"/>
        </w:rPr>
        <w:fldChar w:fldCharType="separate"/>
      </w:r>
      <w:r w:rsidR="00313AF6">
        <w:rPr>
          <w:b w:val="0"/>
          <w:noProof/>
          <w:sz w:val="18"/>
        </w:rPr>
        <w:t>11</w:t>
      </w:r>
      <w:r w:rsidRPr="000D6E78">
        <w:rPr>
          <w:b w:val="0"/>
          <w:noProof/>
          <w:sz w:val="18"/>
        </w:rPr>
        <w:fldChar w:fldCharType="end"/>
      </w:r>
    </w:p>
    <w:p w14:paraId="59F0B585" w14:textId="49144161" w:rsidR="000D6E78" w:rsidRDefault="000D6E78">
      <w:pPr>
        <w:pStyle w:val="TOC5"/>
        <w:rPr>
          <w:rFonts w:asciiTheme="minorHAnsi" w:eastAsiaTheme="minorEastAsia" w:hAnsiTheme="minorHAnsi" w:cstheme="minorBidi"/>
          <w:noProof/>
          <w:kern w:val="0"/>
          <w:sz w:val="22"/>
          <w:szCs w:val="22"/>
        </w:rPr>
      </w:pPr>
      <w:r>
        <w:rPr>
          <w:noProof/>
        </w:rPr>
        <w:t>700</w:t>
      </w:r>
      <w:r>
        <w:rPr>
          <w:noProof/>
        </w:rPr>
        <w:tab/>
        <w:t>Appointment of Fair Work Inspectors</w:t>
      </w:r>
      <w:r w:rsidRPr="000D6E78">
        <w:rPr>
          <w:noProof/>
        </w:rPr>
        <w:tab/>
      </w:r>
      <w:r w:rsidRPr="000D6E78">
        <w:rPr>
          <w:noProof/>
        </w:rPr>
        <w:fldChar w:fldCharType="begin"/>
      </w:r>
      <w:r w:rsidRPr="000D6E78">
        <w:rPr>
          <w:noProof/>
        </w:rPr>
        <w:instrText xml:space="preserve"> PAGEREF _Toc153014630 \h </w:instrText>
      </w:r>
      <w:r w:rsidRPr="000D6E78">
        <w:rPr>
          <w:noProof/>
        </w:rPr>
      </w:r>
      <w:r w:rsidRPr="000D6E78">
        <w:rPr>
          <w:noProof/>
        </w:rPr>
        <w:fldChar w:fldCharType="separate"/>
      </w:r>
      <w:r w:rsidR="00313AF6">
        <w:rPr>
          <w:noProof/>
        </w:rPr>
        <w:t>11</w:t>
      </w:r>
      <w:r w:rsidRPr="000D6E78">
        <w:rPr>
          <w:noProof/>
        </w:rPr>
        <w:fldChar w:fldCharType="end"/>
      </w:r>
    </w:p>
    <w:p w14:paraId="027099A5" w14:textId="56120E09" w:rsidR="000D6E78" w:rsidRDefault="000D6E78">
      <w:pPr>
        <w:pStyle w:val="TOC5"/>
        <w:rPr>
          <w:rFonts w:asciiTheme="minorHAnsi" w:eastAsiaTheme="minorEastAsia" w:hAnsiTheme="minorHAnsi" w:cstheme="minorBidi"/>
          <w:noProof/>
          <w:kern w:val="0"/>
          <w:sz w:val="22"/>
          <w:szCs w:val="22"/>
        </w:rPr>
      </w:pPr>
      <w:r>
        <w:rPr>
          <w:noProof/>
        </w:rPr>
        <w:t>701</w:t>
      </w:r>
      <w:r>
        <w:rPr>
          <w:noProof/>
        </w:rPr>
        <w:tab/>
        <w:t>Fair Work Ombudsman is a Fair Work Inspector</w:t>
      </w:r>
      <w:r w:rsidRPr="000D6E78">
        <w:rPr>
          <w:noProof/>
        </w:rPr>
        <w:tab/>
      </w:r>
      <w:r w:rsidRPr="000D6E78">
        <w:rPr>
          <w:noProof/>
        </w:rPr>
        <w:fldChar w:fldCharType="begin"/>
      </w:r>
      <w:r w:rsidRPr="000D6E78">
        <w:rPr>
          <w:noProof/>
        </w:rPr>
        <w:instrText xml:space="preserve"> PAGEREF _Toc153014631 \h </w:instrText>
      </w:r>
      <w:r w:rsidRPr="000D6E78">
        <w:rPr>
          <w:noProof/>
        </w:rPr>
      </w:r>
      <w:r w:rsidRPr="000D6E78">
        <w:rPr>
          <w:noProof/>
        </w:rPr>
        <w:fldChar w:fldCharType="separate"/>
      </w:r>
      <w:r w:rsidR="00313AF6">
        <w:rPr>
          <w:noProof/>
        </w:rPr>
        <w:t>11</w:t>
      </w:r>
      <w:r w:rsidRPr="000D6E78">
        <w:rPr>
          <w:noProof/>
        </w:rPr>
        <w:fldChar w:fldCharType="end"/>
      </w:r>
    </w:p>
    <w:p w14:paraId="34C2F8C1" w14:textId="66375E5E" w:rsidR="000D6E78" w:rsidRDefault="000D6E78">
      <w:pPr>
        <w:pStyle w:val="TOC5"/>
        <w:rPr>
          <w:rFonts w:asciiTheme="minorHAnsi" w:eastAsiaTheme="minorEastAsia" w:hAnsiTheme="minorHAnsi" w:cstheme="minorBidi"/>
          <w:noProof/>
          <w:kern w:val="0"/>
          <w:sz w:val="22"/>
          <w:szCs w:val="22"/>
        </w:rPr>
      </w:pPr>
      <w:r>
        <w:rPr>
          <w:noProof/>
        </w:rPr>
        <w:t>702</w:t>
      </w:r>
      <w:r>
        <w:rPr>
          <w:noProof/>
        </w:rPr>
        <w:tab/>
        <w:t>Identity cards</w:t>
      </w:r>
      <w:r w:rsidRPr="000D6E78">
        <w:rPr>
          <w:noProof/>
        </w:rPr>
        <w:tab/>
      </w:r>
      <w:r w:rsidRPr="000D6E78">
        <w:rPr>
          <w:noProof/>
        </w:rPr>
        <w:fldChar w:fldCharType="begin"/>
      </w:r>
      <w:r w:rsidRPr="000D6E78">
        <w:rPr>
          <w:noProof/>
        </w:rPr>
        <w:instrText xml:space="preserve"> PAGEREF _Toc153014632 \h </w:instrText>
      </w:r>
      <w:r w:rsidRPr="000D6E78">
        <w:rPr>
          <w:noProof/>
        </w:rPr>
      </w:r>
      <w:r w:rsidRPr="000D6E78">
        <w:rPr>
          <w:noProof/>
        </w:rPr>
        <w:fldChar w:fldCharType="separate"/>
      </w:r>
      <w:r w:rsidR="00313AF6">
        <w:rPr>
          <w:noProof/>
        </w:rPr>
        <w:t>11</w:t>
      </w:r>
      <w:r w:rsidRPr="000D6E78">
        <w:rPr>
          <w:noProof/>
        </w:rPr>
        <w:fldChar w:fldCharType="end"/>
      </w:r>
    </w:p>
    <w:p w14:paraId="36CDC53B" w14:textId="38FAE992" w:rsidR="000D6E78" w:rsidRDefault="000D6E78">
      <w:pPr>
        <w:pStyle w:val="TOC4"/>
        <w:rPr>
          <w:rFonts w:asciiTheme="minorHAnsi" w:eastAsiaTheme="minorEastAsia" w:hAnsiTheme="minorHAnsi" w:cstheme="minorBidi"/>
          <w:b w:val="0"/>
          <w:noProof/>
          <w:kern w:val="0"/>
          <w:sz w:val="22"/>
          <w:szCs w:val="22"/>
        </w:rPr>
      </w:pPr>
      <w:r>
        <w:rPr>
          <w:noProof/>
        </w:rPr>
        <w:t>Subdivision D—Functions and powers of Fair Work Inspectors—general</w:t>
      </w:r>
      <w:r w:rsidRPr="000D6E78">
        <w:rPr>
          <w:b w:val="0"/>
          <w:noProof/>
          <w:sz w:val="18"/>
        </w:rPr>
        <w:tab/>
      </w:r>
      <w:r w:rsidRPr="000D6E78">
        <w:rPr>
          <w:b w:val="0"/>
          <w:noProof/>
          <w:sz w:val="18"/>
        </w:rPr>
        <w:fldChar w:fldCharType="begin"/>
      </w:r>
      <w:r w:rsidRPr="000D6E78">
        <w:rPr>
          <w:b w:val="0"/>
          <w:noProof/>
          <w:sz w:val="18"/>
        </w:rPr>
        <w:instrText xml:space="preserve"> PAGEREF _Toc153014633 \h </w:instrText>
      </w:r>
      <w:r w:rsidRPr="000D6E78">
        <w:rPr>
          <w:b w:val="0"/>
          <w:noProof/>
          <w:sz w:val="18"/>
        </w:rPr>
      </w:r>
      <w:r w:rsidRPr="000D6E78">
        <w:rPr>
          <w:b w:val="0"/>
          <w:noProof/>
          <w:sz w:val="18"/>
        </w:rPr>
        <w:fldChar w:fldCharType="separate"/>
      </w:r>
      <w:r w:rsidR="00313AF6">
        <w:rPr>
          <w:b w:val="0"/>
          <w:noProof/>
          <w:sz w:val="18"/>
        </w:rPr>
        <w:t>12</w:t>
      </w:r>
      <w:r w:rsidRPr="000D6E78">
        <w:rPr>
          <w:b w:val="0"/>
          <w:noProof/>
          <w:sz w:val="18"/>
        </w:rPr>
        <w:fldChar w:fldCharType="end"/>
      </w:r>
    </w:p>
    <w:p w14:paraId="0F142CFF" w14:textId="71933F37" w:rsidR="000D6E78" w:rsidRDefault="000D6E78">
      <w:pPr>
        <w:pStyle w:val="TOC5"/>
        <w:rPr>
          <w:rFonts w:asciiTheme="minorHAnsi" w:eastAsiaTheme="minorEastAsia" w:hAnsiTheme="minorHAnsi" w:cstheme="minorBidi"/>
          <w:noProof/>
          <w:kern w:val="0"/>
          <w:sz w:val="22"/>
          <w:szCs w:val="22"/>
        </w:rPr>
      </w:pPr>
      <w:r>
        <w:rPr>
          <w:noProof/>
        </w:rPr>
        <w:t>703</w:t>
      </w:r>
      <w:r>
        <w:rPr>
          <w:noProof/>
        </w:rPr>
        <w:tab/>
        <w:t>Conditions and restrictions on functions and powers</w:t>
      </w:r>
      <w:r w:rsidRPr="000D6E78">
        <w:rPr>
          <w:noProof/>
        </w:rPr>
        <w:tab/>
      </w:r>
      <w:r w:rsidRPr="000D6E78">
        <w:rPr>
          <w:noProof/>
        </w:rPr>
        <w:fldChar w:fldCharType="begin"/>
      </w:r>
      <w:r w:rsidRPr="000D6E78">
        <w:rPr>
          <w:noProof/>
        </w:rPr>
        <w:instrText xml:space="preserve"> PAGEREF _Toc153014634 \h </w:instrText>
      </w:r>
      <w:r w:rsidRPr="000D6E78">
        <w:rPr>
          <w:noProof/>
        </w:rPr>
      </w:r>
      <w:r w:rsidRPr="000D6E78">
        <w:rPr>
          <w:noProof/>
        </w:rPr>
        <w:fldChar w:fldCharType="separate"/>
      </w:r>
      <w:r w:rsidR="00313AF6">
        <w:rPr>
          <w:noProof/>
        </w:rPr>
        <w:t>12</w:t>
      </w:r>
      <w:r w:rsidRPr="000D6E78">
        <w:rPr>
          <w:noProof/>
        </w:rPr>
        <w:fldChar w:fldCharType="end"/>
      </w:r>
    </w:p>
    <w:p w14:paraId="140EEDD5" w14:textId="7C4CD7C0" w:rsidR="000D6E78" w:rsidRDefault="000D6E78">
      <w:pPr>
        <w:pStyle w:val="TOC5"/>
        <w:rPr>
          <w:rFonts w:asciiTheme="minorHAnsi" w:eastAsiaTheme="minorEastAsia" w:hAnsiTheme="minorHAnsi" w:cstheme="minorBidi"/>
          <w:noProof/>
          <w:kern w:val="0"/>
          <w:sz w:val="22"/>
          <w:szCs w:val="22"/>
        </w:rPr>
      </w:pPr>
      <w:r>
        <w:rPr>
          <w:noProof/>
        </w:rPr>
        <w:t>704</w:t>
      </w:r>
      <w:r>
        <w:rPr>
          <w:noProof/>
        </w:rPr>
        <w:tab/>
        <w:t>General directions by the Fair Work Ombudsman</w:t>
      </w:r>
      <w:r w:rsidRPr="000D6E78">
        <w:rPr>
          <w:noProof/>
        </w:rPr>
        <w:tab/>
      </w:r>
      <w:r w:rsidRPr="000D6E78">
        <w:rPr>
          <w:noProof/>
        </w:rPr>
        <w:fldChar w:fldCharType="begin"/>
      </w:r>
      <w:r w:rsidRPr="000D6E78">
        <w:rPr>
          <w:noProof/>
        </w:rPr>
        <w:instrText xml:space="preserve"> PAGEREF _Toc153014635 \h </w:instrText>
      </w:r>
      <w:r w:rsidRPr="000D6E78">
        <w:rPr>
          <w:noProof/>
        </w:rPr>
      </w:r>
      <w:r w:rsidRPr="000D6E78">
        <w:rPr>
          <w:noProof/>
        </w:rPr>
        <w:fldChar w:fldCharType="separate"/>
      </w:r>
      <w:r w:rsidR="00313AF6">
        <w:rPr>
          <w:noProof/>
        </w:rPr>
        <w:t>13</w:t>
      </w:r>
      <w:r w:rsidRPr="000D6E78">
        <w:rPr>
          <w:noProof/>
        </w:rPr>
        <w:fldChar w:fldCharType="end"/>
      </w:r>
    </w:p>
    <w:p w14:paraId="1BC6CAE4" w14:textId="658406CD" w:rsidR="000D6E78" w:rsidRDefault="000D6E78">
      <w:pPr>
        <w:pStyle w:val="TOC5"/>
        <w:rPr>
          <w:rFonts w:asciiTheme="minorHAnsi" w:eastAsiaTheme="minorEastAsia" w:hAnsiTheme="minorHAnsi" w:cstheme="minorBidi"/>
          <w:noProof/>
          <w:kern w:val="0"/>
          <w:sz w:val="22"/>
          <w:szCs w:val="22"/>
        </w:rPr>
      </w:pPr>
      <w:r>
        <w:rPr>
          <w:noProof/>
        </w:rPr>
        <w:t>705</w:t>
      </w:r>
      <w:r>
        <w:rPr>
          <w:noProof/>
        </w:rPr>
        <w:tab/>
        <w:t>Particular directions by the Fair Work Ombudsman</w:t>
      </w:r>
      <w:r w:rsidRPr="000D6E78">
        <w:rPr>
          <w:noProof/>
        </w:rPr>
        <w:tab/>
      </w:r>
      <w:r w:rsidRPr="000D6E78">
        <w:rPr>
          <w:noProof/>
        </w:rPr>
        <w:fldChar w:fldCharType="begin"/>
      </w:r>
      <w:r w:rsidRPr="000D6E78">
        <w:rPr>
          <w:noProof/>
        </w:rPr>
        <w:instrText xml:space="preserve"> PAGEREF _Toc153014636 \h </w:instrText>
      </w:r>
      <w:r w:rsidRPr="000D6E78">
        <w:rPr>
          <w:noProof/>
        </w:rPr>
      </w:r>
      <w:r w:rsidRPr="000D6E78">
        <w:rPr>
          <w:noProof/>
        </w:rPr>
        <w:fldChar w:fldCharType="separate"/>
      </w:r>
      <w:r w:rsidR="00313AF6">
        <w:rPr>
          <w:noProof/>
        </w:rPr>
        <w:t>13</w:t>
      </w:r>
      <w:r w:rsidRPr="000D6E78">
        <w:rPr>
          <w:noProof/>
        </w:rPr>
        <w:fldChar w:fldCharType="end"/>
      </w:r>
    </w:p>
    <w:p w14:paraId="34623D62" w14:textId="1BC60B2C" w:rsidR="000D6E78" w:rsidRDefault="000D6E78">
      <w:pPr>
        <w:pStyle w:val="TOC5"/>
        <w:rPr>
          <w:rFonts w:asciiTheme="minorHAnsi" w:eastAsiaTheme="minorEastAsia" w:hAnsiTheme="minorHAnsi" w:cstheme="minorBidi"/>
          <w:noProof/>
          <w:kern w:val="0"/>
          <w:sz w:val="22"/>
          <w:szCs w:val="22"/>
        </w:rPr>
      </w:pPr>
      <w:r>
        <w:rPr>
          <w:noProof/>
        </w:rPr>
        <w:t>706</w:t>
      </w:r>
      <w:r>
        <w:rPr>
          <w:noProof/>
        </w:rPr>
        <w:tab/>
        <w:t>Purpose for which powers of inspectors may be exercised</w:t>
      </w:r>
      <w:r w:rsidRPr="000D6E78">
        <w:rPr>
          <w:noProof/>
        </w:rPr>
        <w:tab/>
      </w:r>
      <w:r w:rsidRPr="000D6E78">
        <w:rPr>
          <w:noProof/>
        </w:rPr>
        <w:fldChar w:fldCharType="begin"/>
      </w:r>
      <w:r w:rsidRPr="000D6E78">
        <w:rPr>
          <w:noProof/>
        </w:rPr>
        <w:instrText xml:space="preserve"> PAGEREF _Toc153014637 \h </w:instrText>
      </w:r>
      <w:r w:rsidRPr="000D6E78">
        <w:rPr>
          <w:noProof/>
        </w:rPr>
      </w:r>
      <w:r w:rsidRPr="000D6E78">
        <w:rPr>
          <w:noProof/>
        </w:rPr>
        <w:fldChar w:fldCharType="separate"/>
      </w:r>
      <w:r w:rsidR="00313AF6">
        <w:rPr>
          <w:noProof/>
        </w:rPr>
        <w:t>13</w:t>
      </w:r>
      <w:r w:rsidRPr="000D6E78">
        <w:rPr>
          <w:noProof/>
        </w:rPr>
        <w:fldChar w:fldCharType="end"/>
      </w:r>
    </w:p>
    <w:p w14:paraId="37D9A70D" w14:textId="0A72A4ED" w:rsidR="000D6E78" w:rsidRDefault="000D6E78">
      <w:pPr>
        <w:pStyle w:val="TOC5"/>
        <w:rPr>
          <w:rFonts w:asciiTheme="minorHAnsi" w:eastAsiaTheme="minorEastAsia" w:hAnsiTheme="minorHAnsi" w:cstheme="minorBidi"/>
          <w:noProof/>
          <w:kern w:val="0"/>
          <w:sz w:val="22"/>
          <w:szCs w:val="22"/>
        </w:rPr>
      </w:pPr>
      <w:r>
        <w:rPr>
          <w:noProof/>
        </w:rPr>
        <w:t>707</w:t>
      </w:r>
      <w:r>
        <w:rPr>
          <w:noProof/>
        </w:rPr>
        <w:tab/>
        <w:t>When powers of inspectors may be exercised</w:t>
      </w:r>
      <w:r w:rsidRPr="000D6E78">
        <w:rPr>
          <w:noProof/>
        </w:rPr>
        <w:tab/>
      </w:r>
      <w:r w:rsidRPr="000D6E78">
        <w:rPr>
          <w:noProof/>
        </w:rPr>
        <w:fldChar w:fldCharType="begin"/>
      </w:r>
      <w:r w:rsidRPr="000D6E78">
        <w:rPr>
          <w:noProof/>
        </w:rPr>
        <w:instrText xml:space="preserve"> PAGEREF _Toc153014638 \h </w:instrText>
      </w:r>
      <w:r w:rsidRPr="000D6E78">
        <w:rPr>
          <w:noProof/>
        </w:rPr>
      </w:r>
      <w:r w:rsidRPr="000D6E78">
        <w:rPr>
          <w:noProof/>
        </w:rPr>
        <w:fldChar w:fldCharType="separate"/>
      </w:r>
      <w:r w:rsidR="00313AF6">
        <w:rPr>
          <w:noProof/>
        </w:rPr>
        <w:t>14</w:t>
      </w:r>
      <w:r w:rsidRPr="000D6E78">
        <w:rPr>
          <w:noProof/>
        </w:rPr>
        <w:fldChar w:fldCharType="end"/>
      </w:r>
    </w:p>
    <w:p w14:paraId="33EA7E62" w14:textId="59239E56" w:rsidR="000D6E78" w:rsidRDefault="000D6E78">
      <w:pPr>
        <w:pStyle w:val="TOC5"/>
        <w:rPr>
          <w:rFonts w:asciiTheme="minorHAnsi" w:eastAsiaTheme="minorEastAsia" w:hAnsiTheme="minorHAnsi" w:cstheme="minorBidi"/>
          <w:noProof/>
          <w:kern w:val="0"/>
          <w:sz w:val="22"/>
          <w:szCs w:val="22"/>
        </w:rPr>
      </w:pPr>
      <w:r>
        <w:rPr>
          <w:noProof/>
        </w:rPr>
        <w:t>707A</w:t>
      </w:r>
      <w:r>
        <w:rPr>
          <w:noProof/>
        </w:rPr>
        <w:tab/>
        <w:t>Hindering or obstructing the Fair Work Ombudsman and inspectors etc.</w:t>
      </w:r>
      <w:r w:rsidRPr="000D6E78">
        <w:rPr>
          <w:noProof/>
        </w:rPr>
        <w:tab/>
      </w:r>
      <w:r w:rsidRPr="000D6E78">
        <w:rPr>
          <w:noProof/>
        </w:rPr>
        <w:fldChar w:fldCharType="begin"/>
      </w:r>
      <w:r w:rsidRPr="000D6E78">
        <w:rPr>
          <w:noProof/>
        </w:rPr>
        <w:instrText xml:space="preserve"> PAGEREF _Toc153014639 \h </w:instrText>
      </w:r>
      <w:r w:rsidRPr="000D6E78">
        <w:rPr>
          <w:noProof/>
        </w:rPr>
      </w:r>
      <w:r w:rsidRPr="000D6E78">
        <w:rPr>
          <w:noProof/>
        </w:rPr>
        <w:fldChar w:fldCharType="separate"/>
      </w:r>
      <w:r w:rsidR="00313AF6">
        <w:rPr>
          <w:noProof/>
        </w:rPr>
        <w:t>14</w:t>
      </w:r>
      <w:r w:rsidRPr="000D6E78">
        <w:rPr>
          <w:noProof/>
        </w:rPr>
        <w:fldChar w:fldCharType="end"/>
      </w:r>
    </w:p>
    <w:p w14:paraId="45FF3537" w14:textId="739B45B1" w:rsidR="000D6E78" w:rsidRDefault="000D6E78">
      <w:pPr>
        <w:pStyle w:val="TOC4"/>
        <w:rPr>
          <w:rFonts w:asciiTheme="minorHAnsi" w:eastAsiaTheme="minorEastAsia" w:hAnsiTheme="minorHAnsi" w:cstheme="minorBidi"/>
          <w:b w:val="0"/>
          <w:noProof/>
          <w:kern w:val="0"/>
          <w:sz w:val="22"/>
          <w:szCs w:val="22"/>
        </w:rPr>
      </w:pPr>
      <w:r>
        <w:rPr>
          <w:noProof/>
        </w:rPr>
        <w:t>Subdivision DA—Power to enter premises</w:t>
      </w:r>
      <w:r w:rsidRPr="000D6E78">
        <w:rPr>
          <w:b w:val="0"/>
          <w:noProof/>
          <w:sz w:val="18"/>
        </w:rPr>
        <w:tab/>
      </w:r>
      <w:r w:rsidRPr="000D6E78">
        <w:rPr>
          <w:b w:val="0"/>
          <w:noProof/>
          <w:sz w:val="18"/>
        </w:rPr>
        <w:fldChar w:fldCharType="begin"/>
      </w:r>
      <w:r w:rsidRPr="000D6E78">
        <w:rPr>
          <w:b w:val="0"/>
          <w:noProof/>
          <w:sz w:val="18"/>
        </w:rPr>
        <w:instrText xml:space="preserve"> PAGEREF _Toc153014640 \h </w:instrText>
      </w:r>
      <w:r w:rsidRPr="000D6E78">
        <w:rPr>
          <w:b w:val="0"/>
          <w:noProof/>
          <w:sz w:val="18"/>
        </w:rPr>
      </w:r>
      <w:r w:rsidRPr="000D6E78">
        <w:rPr>
          <w:b w:val="0"/>
          <w:noProof/>
          <w:sz w:val="18"/>
        </w:rPr>
        <w:fldChar w:fldCharType="separate"/>
      </w:r>
      <w:r w:rsidR="00313AF6">
        <w:rPr>
          <w:b w:val="0"/>
          <w:noProof/>
          <w:sz w:val="18"/>
        </w:rPr>
        <w:t>15</w:t>
      </w:r>
      <w:r w:rsidRPr="000D6E78">
        <w:rPr>
          <w:b w:val="0"/>
          <w:noProof/>
          <w:sz w:val="18"/>
        </w:rPr>
        <w:fldChar w:fldCharType="end"/>
      </w:r>
    </w:p>
    <w:p w14:paraId="6AA960FC" w14:textId="33F5B2C1" w:rsidR="000D6E78" w:rsidRDefault="000D6E78">
      <w:pPr>
        <w:pStyle w:val="TOC5"/>
        <w:rPr>
          <w:rFonts w:asciiTheme="minorHAnsi" w:eastAsiaTheme="minorEastAsia" w:hAnsiTheme="minorHAnsi" w:cstheme="minorBidi"/>
          <w:noProof/>
          <w:kern w:val="0"/>
          <w:sz w:val="22"/>
          <w:szCs w:val="22"/>
        </w:rPr>
      </w:pPr>
      <w:r>
        <w:rPr>
          <w:noProof/>
        </w:rPr>
        <w:t>708</w:t>
      </w:r>
      <w:r>
        <w:rPr>
          <w:noProof/>
        </w:rPr>
        <w:tab/>
        <w:t>Power of inspectors to enter premises</w:t>
      </w:r>
      <w:r w:rsidRPr="000D6E78">
        <w:rPr>
          <w:noProof/>
        </w:rPr>
        <w:tab/>
      </w:r>
      <w:r w:rsidRPr="000D6E78">
        <w:rPr>
          <w:noProof/>
        </w:rPr>
        <w:fldChar w:fldCharType="begin"/>
      </w:r>
      <w:r w:rsidRPr="000D6E78">
        <w:rPr>
          <w:noProof/>
        </w:rPr>
        <w:instrText xml:space="preserve"> PAGEREF _Toc153014641 \h </w:instrText>
      </w:r>
      <w:r w:rsidRPr="000D6E78">
        <w:rPr>
          <w:noProof/>
        </w:rPr>
      </w:r>
      <w:r w:rsidRPr="000D6E78">
        <w:rPr>
          <w:noProof/>
        </w:rPr>
        <w:fldChar w:fldCharType="separate"/>
      </w:r>
      <w:r w:rsidR="00313AF6">
        <w:rPr>
          <w:noProof/>
        </w:rPr>
        <w:t>15</w:t>
      </w:r>
      <w:r w:rsidRPr="000D6E78">
        <w:rPr>
          <w:noProof/>
        </w:rPr>
        <w:fldChar w:fldCharType="end"/>
      </w:r>
    </w:p>
    <w:p w14:paraId="7EFA93DC" w14:textId="2AE055F6" w:rsidR="000D6E78" w:rsidRDefault="000D6E78">
      <w:pPr>
        <w:pStyle w:val="TOC5"/>
        <w:rPr>
          <w:rFonts w:asciiTheme="minorHAnsi" w:eastAsiaTheme="minorEastAsia" w:hAnsiTheme="minorHAnsi" w:cstheme="minorBidi"/>
          <w:noProof/>
          <w:kern w:val="0"/>
          <w:sz w:val="22"/>
          <w:szCs w:val="22"/>
        </w:rPr>
      </w:pPr>
      <w:r>
        <w:rPr>
          <w:noProof/>
        </w:rPr>
        <w:t>709</w:t>
      </w:r>
      <w:r>
        <w:rPr>
          <w:noProof/>
        </w:rPr>
        <w:tab/>
        <w:t>Powers of inspectors while on premises</w:t>
      </w:r>
      <w:r w:rsidRPr="000D6E78">
        <w:rPr>
          <w:noProof/>
        </w:rPr>
        <w:tab/>
      </w:r>
      <w:r w:rsidRPr="000D6E78">
        <w:rPr>
          <w:noProof/>
        </w:rPr>
        <w:fldChar w:fldCharType="begin"/>
      </w:r>
      <w:r w:rsidRPr="000D6E78">
        <w:rPr>
          <w:noProof/>
        </w:rPr>
        <w:instrText xml:space="preserve"> PAGEREF _Toc153014642 \h </w:instrText>
      </w:r>
      <w:r w:rsidRPr="000D6E78">
        <w:rPr>
          <w:noProof/>
        </w:rPr>
      </w:r>
      <w:r w:rsidRPr="000D6E78">
        <w:rPr>
          <w:noProof/>
        </w:rPr>
        <w:fldChar w:fldCharType="separate"/>
      </w:r>
      <w:r w:rsidR="00313AF6">
        <w:rPr>
          <w:noProof/>
        </w:rPr>
        <w:t>15</w:t>
      </w:r>
      <w:r w:rsidRPr="000D6E78">
        <w:rPr>
          <w:noProof/>
        </w:rPr>
        <w:fldChar w:fldCharType="end"/>
      </w:r>
    </w:p>
    <w:p w14:paraId="6E0769D6" w14:textId="0E7A5A3A" w:rsidR="000D6E78" w:rsidRDefault="000D6E78">
      <w:pPr>
        <w:pStyle w:val="TOC5"/>
        <w:rPr>
          <w:rFonts w:asciiTheme="minorHAnsi" w:eastAsiaTheme="minorEastAsia" w:hAnsiTheme="minorHAnsi" w:cstheme="minorBidi"/>
          <w:noProof/>
          <w:kern w:val="0"/>
          <w:sz w:val="22"/>
          <w:szCs w:val="22"/>
        </w:rPr>
      </w:pPr>
      <w:r>
        <w:rPr>
          <w:noProof/>
        </w:rPr>
        <w:t>710</w:t>
      </w:r>
      <w:r>
        <w:rPr>
          <w:noProof/>
        </w:rPr>
        <w:tab/>
        <w:t>Persons assisting inspectors</w:t>
      </w:r>
      <w:r w:rsidRPr="000D6E78">
        <w:rPr>
          <w:noProof/>
        </w:rPr>
        <w:tab/>
      </w:r>
      <w:r w:rsidRPr="000D6E78">
        <w:rPr>
          <w:noProof/>
        </w:rPr>
        <w:fldChar w:fldCharType="begin"/>
      </w:r>
      <w:r w:rsidRPr="000D6E78">
        <w:rPr>
          <w:noProof/>
        </w:rPr>
        <w:instrText xml:space="preserve"> PAGEREF _Toc153014643 \h </w:instrText>
      </w:r>
      <w:r w:rsidRPr="000D6E78">
        <w:rPr>
          <w:noProof/>
        </w:rPr>
      </w:r>
      <w:r w:rsidRPr="000D6E78">
        <w:rPr>
          <w:noProof/>
        </w:rPr>
        <w:fldChar w:fldCharType="separate"/>
      </w:r>
      <w:r w:rsidR="00313AF6">
        <w:rPr>
          <w:noProof/>
        </w:rPr>
        <w:t>16</w:t>
      </w:r>
      <w:r w:rsidRPr="000D6E78">
        <w:rPr>
          <w:noProof/>
        </w:rPr>
        <w:fldChar w:fldCharType="end"/>
      </w:r>
    </w:p>
    <w:p w14:paraId="2D742DF4" w14:textId="772ACB90" w:rsidR="000D6E78" w:rsidRDefault="000D6E78">
      <w:pPr>
        <w:pStyle w:val="TOC4"/>
        <w:rPr>
          <w:rFonts w:asciiTheme="minorHAnsi" w:eastAsiaTheme="minorEastAsia" w:hAnsiTheme="minorHAnsi" w:cstheme="minorBidi"/>
          <w:b w:val="0"/>
          <w:noProof/>
          <w:kern w:val="0"/>
          <w:sz w:val="22"/>
          <w:szCs w:val="22"/>
        </w:rPr>
      </w:pPr>
      <w:r>
        <w:rPr>
          <w:noProof/>
        </w:rPr>
        <w:t>Subdivision DB—Powers to ask questions and require records and documents</w:t>
      </w:r>
      <w:r w:rsidRPr="000D6E78">
        <w:rPr>
          <w:b w:val="0"/>
          <w:noProof/>
          <w:sz w:val="18"/>
        </w:rPr>
        <w:tab/>
      </w:r>
      <w:r w:rsidRPr="000D6E78">
        <w:rPr>
          <w:b w:val="0"/>
          <w:noProof/>
          <w:sz w:val="18"/>
        </w:rPr>
        <w:fldChar w:fldCharType="begin"/>
      </w:r>
      <w:r w:rsidRPr="000D6E78">
        <w:rPr>
          <w:b w:val="0"/>
          <w:noProof/>
          <w:sz w:val="18"/>
        </w:rPr>
        <w:instrText xml:space="preserve"> PAGEREF _Toc153014644 \h </w:instrText>
      </w:r>
      <w:r w:rsidRPr="000D6E78">
        <w:rPr>
          <w:b w:val="0"/>
          <w:noProof/>
          <w:sz w:val="18"/>
        </w:rPr>
      </w:r>
      <w:r w:rsidRPr="000D6E78">
        <w:rPr>
          <w:b w:val="0"/>
          <w:noProof/>
          <w:sz w:val="18"/>
        </w:rPr>
        <w:fldChar w:fldCharType="separate"/>
      </w:r>
      <w:r w:rsidR="00313AF6">
        <w:rPr>
          <w:b w:val="0"/>
          <w:noProof/>
          <w:sz w:val="18"/>
        </w:rPr>
        <w:t>17</w:t>
      </w:r>
      <w:r w:rsidRPr="000D6E78">
        <w:rPr>
          <w:b w:val="0"/>
          <w:noProof/>
          <w:sz w:val="18"/>
        </w:rPr>
        <w:fldChar w:fldCharType="end"/>
      </w:r>
    </w:p>
    <w:p w14:paraId="5D13C32E" w14:textId="35408ACA" w:rsidR="000D6E78" w:rsidRDefault="000D6E78">
      <w:pPr>
        <w:pStyle w:val="TOC5"/>
        <w:rPr>
          <w:rFonts w:asciiTheme="minorHAnsi" w:eastAsiaTheme="minorEastAsia" w:hAnsiTheme="minorHAnsi" w:cstheme="minorBidi"/>
          <w:noProof/>
          <w:kern w:val="0"/>
          <w:sz w:val="22"/>
          <w:szCs w:val="22"/>
        </w:rPr>
      </w:pPr>
      <w:r>
        <w:rPr>
          <w:noProof/>
        </w:rPr>
        <w:t>711</w:t>
      </w:r>
      <w:r>
        <w:rPr>
          <w:noProof/>
        </w:rPr>
        <w:tab/>
        <w:t>Power to ask for person’s name and address</w:t>
      </w:r>
      <w:r w:rsidRPr="000D6E78">
        <w:rPr>
          <w:noProof/>
        </w:rPr>
        <w:tab/>
      </w:r>
      <w:r w:rsidRPr="000D6E78">
        <w:rPr>
          <w:noProof/>
        </w:rPr>
        <w:fldChar w:fldCharType="begin"/>
      </w:r>
      <w:r w:rsidRPr="000D6E78">
        <w:rPr>
          <w:noProof/>
        </w:rPr>
        <w:instrText xml:space="preserve"> PAGEREF _Toc153014645 \h </w:instrText>
      </w:r>
      <w:r w:rsidRPr="000D6E78">
        <w:rPr>
          <w:noProof/>
        </w:rPr>
      </w:r>
      <w:r w:rsidRPr="000D6E78">
        <w:rPr>
          <w:noProof/>
        </w:rPr>
        <w:fldChar w:fldCharType="separate"/>
      </w:r>
      <w:r w:rsidR="00313AF6">
        <w:rPr>
          <w:noProof/>
        </w:rPr>
        <w:t>17</w:t>
      </w:r>
      <w:r w:rsidRPr="000D6E78">
        <w:rPr>
          <w:noProof/>
        </w:rPr>
        <w:fldChar w:fldCharType="end"/>
      </w:r>
    </w:p>
    <w:p w14:paraId="5A3397DF" w14:textId="494FF741" w:rsidR="000D6E78" w:rsidRDefault="000D6E78">
      <w:pPr>
        <w:pStyle w:val="TOC5"/>
        <w:rPr>
          <w:rFonts w:asciiTheme="minorHAnsi" w:eastAsiaTheme="minorEastAsia" w:hAnsiTheme="minorHAnsi" w:cstheme="minorBidi"/>
          <w:noProof/>
          <w:kern w:val="0"/>
          <w:sz w:val="22"/>
          <w:szCs w:val="22"/>
        </w:rPr>
      </w:pPr>
      <w:r>
        <w:rPr>
          <w:noProof/>
        </w:rPr>
        <w:t>712</w:t>
      </w:r>
      <w:r>
        <w:rPr>
          <w:noProof/>
        </w:rPr>
        <w:tab/>
        <w:t>Power to require persons to produce records or documents</w:t>
      </w:r>
      <w:r w:rsidRPr="000D6E78">
        <w:rPr>
          <w:noProof/>
        </w:rPr>
        <w:tab/>
      </w:r>
      <w:r w:rsidRPr="000D6E78">
        <w:rPr>
          <w:noProof/>
        </w:rPr>
        <w:fldChar w:fldCharType="begin"/>
      </w:r>
      <w:r w:rsidRPr="000D6E78">
        <w:rPr>
          <w:noProof/>
        </w:rPr>
        <w:instrText xml:space="preserve"> PAGEREF _Toc153014646 \h </w:instrText>
      </w:r>
      <w:r w:rsidRPr="000D6E78">
        <w:rPr>
          <w:noProof/>
        </w:rPr>
      </w:r>
      <w:r w:rsidRPr="000D6E78">
        <w:rPr>
          <w:noProof/>
        </w:rPr>
        <w:fldChar w:fldCharType="separate"/>
      </w:r>
      <w:r w:rsidR="00313AF6">
        <w:rPr>
          <w:noProof/>
        </w:rPr>
        <w:t>17</w:t>
      </w:r>
      <w:r w:rsidRPr="000D6E78">
        <w:rPr>
          <w:noProof/>
        </w:rPr>
        <w:fldChar w:fldCharType="end"/>
      </w:r>
    </w:p>
    <w:p w14:paraId="08562FE4" w14:textId="2DBEAAE0" w:rsidR="000D6E78" w:rsidRDefault="000D6E78">
      <w:pPr>
        <w:pStyle w:val="TOC5"/>
        <w:rPr>
          <w:rFonts w:asciiTheme="minorHAnsi" w:eastAsiaTheme="minorEastAsia" w:hAnsiTheme="minorHAnsi" w:cstheme="minorBidi"/>
          <w:noProof/>
          <w:kern w:val="0"/>
          <w:sz w:val="22"/>
          <w:szCs w:val="22"/>
        </w:rPr>
      </w:pPr>
      <w:r>
        <w:rPr>
          <w:noProof/>
        </w:rPr>
        <w:t>712A</w:t>
      </w:r>
      <w:r>
        <w:rPr>
          <w:noProof/>
        </w:rPr>
        <w:tab/>
        <w:t>Minister may nominate AAT presidential members to issue FWO notices</w:t>
      </w:r>
      <w:r w:rsidRPr="000D6E78">
        <w:rPr>
          <w:noProof/>
        </w:rPr>
        <w:tab/>
      </w:r>
      <w:r w:rsidRPr="000D6E78">
        <w:rPr>
          <w:noProof/>
        </w:rPr>
        <w:fldChar w:fldCharType="begin"/>
      </w:r>
      <w:r w:rsidRPr="000D6E78">
        <w:rPr>
          <w:noProof/>
        </w:rPr>
        <w:instrText xml:space="preserve"> PAGEREF _Toc153014647 \h </w:instrText>
      </w:r>
      <w:r w:rsidRPr="000D6E78">
        <w:rPr>
          <w:noProof/>
        </w:rPr>
      </w:r>
      <w:r w:rsidRPr="000D6E78">
        <w:rPr>
          <w:noProof/>
        </w:rPr>
        <w:fldChar w:fldCharType="separate"/>
      </w:r>
      <w:r w:rsidR="00313AF6">
        <w:rPr>
          <w:noProof/>
        </w:rPr>
        <w:t>18</w:t>
      </w:r>
      <w:r w:rsidRPr="000D6E78">
        <w:rPr>
          <w:noProof/>
        </w:rPr>
        <w:fldChar w:fldCharType="end"/>
      </w:r>
    </w:p>
    <w:p w14:paraId="6D77E430" w14:textId="621AD362" w:rsidR="000D6E78" w:rsidRDefault="000D6E78">
      <w:pPr>
        <w:pStyle w:val="TOC5"/>
        <w:rPr>
          <w:rFonts w:asciiTheme="minorHAnsi" w:eastAsiaTheme="minorEastAsia" w:hAnsiTheme="minorHAnsi" w:cstheme="minorBidi"/>
          <w:noProof/>
          <w:kern w:val="0"/>
          <w:sz w:val="22"/>
          <w:szCs w:val="22"/>
        </w:rPr>
      </w:pPr>
      <w:r>
        <w:rPr>
          <w:noProof/>
        </w:rPr>
        <w:t>712AA</w:t>
      </w:r>
      <w:r>
        <w:rPr>
          <w:noProof/>
        </w:rPr>
        <w:tab/>
        <w:t>Fair Work Ombudsman may apply to nominated AAT presidential member for FWO notice</w:t>
      </w:r>
      <w:r w:rsidRPr="000D6E78">
        <w:rPr>
          <w:noProof/>
        </w:rPr>
        <w:tab/>
      </w:r>
      <w:r w:rsidRPr="000D6E78">
        <w:rPr>
          <w:noProof/>
        </w:rPr>
        <w:fldChar w:fldCharType="begin"/>
      </w:r>
      <w:r w:rsidRPr="000D6E78">
        <w:rPr>
          <w:noProof/>
        </w:rPr>
        <w:instrText xml:space="preserve"> PAGEREF _Toc153014648 \h </w:instrText>
      </w:r>
      <w:r w:rsidRPr="000D6E78">
        <w:rPr>
          <w:noProof/>
        </w:rPr>
      </w:r>
      <w:r w:rsidRPr="000D6E78">
        <w:rPr>
          <w:noProof/>
        </w:rPr>
        <w:fldChar w:fldCharType="separate"/>
      </w:r>
      <w:r w:rsidR="00313AF6">
        <w:rPr>
          <w:noProof/>
        </w:rPr>
        <w:t>18</w:t>
      </w:r>
      <w:r w:rsidRPr="000D6E78">
        <w:rPr>
          <w:noProof/>
        </w:rPr>
        <w:fldChar w:fldCharType="end"/>
      </w:r>
    </w:p>
    <w:p w14:paraId="2B7A05A4" w14:textId="517E14D8" w:rsidR="000D6E78" w:rsidRDefault="000D6E78">
      <w:pPr>
        <w:pStyle w:val="TOC5"/>
        <w:rPr>
          <w:rFonts w:asciiTheme="minorHAnsi" w:eastAsiaTheme="minorEastAsia" w:hAnsiTheme="minorHAnsi" w:cstheme="minorBidi"/>
          <w:noProof/>
          <w:kern w:val="0"/>
          <w:sz w:val="22"/>
          <w:szCs w:val="22"/>
        </w:rPr>
      </w:pPr>
      <w:r>
        <w:rPr>
          <w:noProof/>
        </w:rPr>
        <w:t>712AB</w:t>
      </w:r>
      <w:r>
        <w:rPr>
          <w:noProof/>
        </w:rPr>
        <w:tab/>
        <w:t>Issue of FWO notice</w:t>
      </w:r>
      <w:r w:rsidRPr="000D6E78">
        <w:rPr>
          <w:noProof/>
        </w:rPr>
        <w:tab/>
      </w:r>
      <w:r w:rsidRPr="000D6E78">
        <w:rPr>
          <w:noProof/>
        </w:rPr>
        <w:fldChar w:fldCharType="begin"/>
      </w:r>
      <w:r w:rsidRPr="000D6E78">
        <w:rPr>
          <w:noProof/>
        </w:rPr>
        <w:instrText xml:space="preserve"> PAGEREF _Toc153014649 \h </w:instrText>
      </w:r>
      <w:r w:rsidRPr="000D6E78">
        <w:rPr>
          <w:noProof/>
        </w:rPr>
      </w:r>
      <w:r w:rsidRPr="000D6E78">
        <w:rPr>
          <w:noProof/>
        </w:rPr>
        <w:fldChar w:fldCharType="separate"/>
      </w:r>
      <w:r w:rsidR="00313AF6">
        <w:rPr>
          <w:noProof/>
        </w:rPr>
        <w:t>21</w:t>
      </w:r>
      <w:r w:rsidRPr="000D6E78">
        <w:rPr>
          <w:noProof/>
        </w:rPr>
        <w:fldChar w:fldCharType="end"/>
      </w:r>
    </w:p>
    <w:p w14:paraId="03373654" w14:textId="2F0A83B0" w:rsidR="000D6E78" w:rsidRDefault="000D6E78">
      <w:pPr>
        <w:pStyle w:val="TOC5"/>
        <w:rPr>
          <w:rFonts w:asciiTheme="minorHAnsi" w:eastAsiaTheme="minorEastAsia" w:hAnsiTheme="minorHAnsi" w:cstheme="minorBidi"/>
          <w:noProof/>
          <w:kern w:val="0"/>
          <w:sz w:val="22"/>
          <w:szCs w:val="22"/>
        </w:rPr>
      </w:pPr>
      <w:r>
        <w:rPr>
          <w:noProof/>
        </w:rPr>
        <w:t>712AC</w:t>
      </w:r>
      <w:r>
        <w:rPr>
          <w:noProof/>
        </w:rPr>
        <w:tab/>
        <w:t>Form and content of FWO notice</w:t>
      </w:r>
      <w:r w:rsidRPr="000D6E78">
        <w:rPr>
          <w:noProof/>
        </w:rPr>
        <w:tab/>
      </w:r>
      <w:r w:rsidRPr="000D6E78">
        <w:rPr>
          <w:noProof/>
        </w:rPr>
        <w:fldChar w:fldCharType="begin"/>
      </w:r>
      <w:r w:rsidRPr="000D6E78">
        <w:rPr>
          <w:noProof/>
        </w:rPr>
        <w:instrText xml:space="preserve"> PAGEREF _Toc153014650 \h </w:instrText>
      </w:r>
      <w:r w:rsidRPr="000D6E78">
        <w:rPr>
          <w:noProof/>
        </w:rPr>
      </w:r>
      <w:r w:rsidRPr="000D6E78">
        <w:rPr>
          <w:noProof/>
        </w:rPr>
        <w:fldChar w:fldCharType="separate"/>
      </w:r>
      <w:r w:rsidR="00313AF6">
        <w:rPr>
          <w:noProof/>
        </w:rPr>
        <w:t>22</w:t>
      </w:r>
      <w:r w:rsidRPr="000D6E78">
        <w:rPr>
          <w:noProof/>
        </w:rPr>
        <w:fldChar w:fldCharType="end"/>
      </w:r>
    </w:p>
    <w:p w14:paraId="782BEE82" w14:textId="3A9BAB2C" w:rsidR="000D6E78" w:rsidRDefault="000D6E78">
      <w:pPr>
        <w:pStyle w:val="TOC5"/>
        <w:rPr>
          <w:rFonts w:asciiTheme="minorHAnsi" w:eastAsiaTheme="minorEastAsia" w:hAnsiTheme="minorHAnsi" w:cstheme="minorBidi"/>
          <w:noProof/>
          <w:kern w:val="0"/>
          <w:sz w:val="22"/>
          <w:szCs w:val="22"/>
        </w:rPr>
      </w:pPr>
      <w:r>
        <w:rPr>
          <w:noProof/>
        </w:rPr>
        <w:t>712AD</w:t>
      </w:r>
      <w:r>
        <w:rPr>
          <w:noProof/>
        </w:rPr>
        <w:tab/>
        <w:t>Fair Work Ombudsman may give FWO notice to person in relation to whom it is issued and vary time for compliance</w:t>
      </w:r>
      <w:r w:rsidRPr="000D6E78">
        <w:rPr>
          <w:noProof/>
        </w:rPr>
        <w:tab/>
      </w:r>
      <w:r w:rsidRPr="000D6E78">
        <w:rPr>
          <w:noProof/>
        </w:rPr>
        <w:fldChar w:fldCharType="begin"/>
      </w:r>
      <w:r w:rsidRPr="000D6E78">
        <w:rPr>
          <w:noProof/>
        </w:rPr>
        <w:instrText xml:space="preserve"> PAGEREF _Toc153014651 \h </w:instrText>
      </w:r>
      <w:r w:rsidRPr="000D6E78">
        <w:rPr>
          <w:noProof/>
        </w:rPr>
      </w:r>
      <w:r w:rsidRPr="000D6E78">
        <w:rPr>
          <w:noProof/>
        </w:rPr>
        <w:fldChar w:fldCharType="separate"/>
      </w:r>
      <w:r w:rsidR="00313AF6">
        <w:rPr>
          <w:noProof/>
        </w:rPr>
        <w:t>22</w:t>
      </w:r>
      <w:r w:rsidRPr="000D6E78">
        <w:rPr>
          <w:noProof/>
        </w:rPr>
        <w:fldChar w:fldCharType="end"/>
      </w:r>
    </w:p>
    <w:p w14:paraId="4869E1B2" w14:textId="58A91546" w:rsidR="000D6E78" w:rsidRDefault="000D6E78">
      <w:pPr>
        <w:pStyle w:val="TOC5"/>
        <w:rPr>
          <w:rFonts w:asciiTheme="minorHAnsi" w:eastAsiaTheme="minorEastAsia" w:hAnsiTheme="minorHAnsi" w:cstheme="minorBidi"/>
          <w:noProof/>
          <w:kern w:val="0"/>
          <w:sz w:val="22"/>
          <w:szCs w:val="22"/>
        </w:rPr>
      </w:pPr>
      <w:r>
        <w:rPr>
          <w:noProof/>
        </w:rPr>
        <w:t>712AE</w:t>
      </w:r>
      <w:r>
        <w:rPr>
          <w:noProof/>
        </w:rPr>
        <w:tab/>
        <w:t>Conduct of examination</w:t>
      </w:r>
      <w:r w:rsidRPr="000D6E78">
        <w:rPr>
          <w:noProof/>
        </w:rPr>
        <w:tab/>
      </w:r>
      <w:r w:rsidRPr="000D6E78">
        <w:rPr>
          <w:noProof/>
        </w:rPr>
        <w:fldChar w:fldCharType="begin"/>
      </w:r>
      <w:r w:rsidRPr="000D6E78">
        <w:rPr>
          <w:noProof/>
        </w:rPr>
        <w:instrText xml:space="preserve"> PAGEREF _Toc153014652 \h </w:instrText>
      </w:r>
      <w:r w:rsidRPr="000D6E78">
        <w:rPr>
          <w:noProof/>
        </w:rPr>
      </w:r>
      <w:r w:rsidRPr="000D6E78">
        <w:rPr>
          <w:noProof/>
        </w:rPr>
        <w:fldChar w:fldCharType="separate"/>
      </w:r>
      <w:r w:rsidR="00313AF6">
        <w:rPr>
          <w:noProof/>
        </w:rPr>
        <w:t>23</w:t>
      </w:r>
      <w:r w:rsidRPr="000D6E78">
        <w:rPr>
          <w:noProof/>
        </w:rPr>
        <w:fldChar w:fldCharType="end"/>
      </w:r>
    </w:p>
    <w:p w14:paraId="21044CCC" w14:textId="07FD3257" w:rsidR="000D6E78" w:rsidRDefault="000D6E78">
      <w:pPr>
        <w:pStyle w:val="TOC5"/>
        <w:rPr>
          <w:rFonts w:asciiTheme="minorHAnsi" w:eastAsiaTheme="minorEastAsia" w:hAnsiTheme="minorHAnsi" w:cstheme="minorBidi"/>
          <w:noProof/>
          <w:kern w:val="0"/>
          <w:sz w:val="22"/>
          <w:szCs w:val="22"/>
        </w:rPr>
      </w:pPr>
      <w:r>
        <w:rPr>
          <w:noProof/>
        </w:rPr>
        <w:t>712B</w:t>
      </w:r>
      <w:r>
        <w:rPr>
          <w:noProof/>
        </w:rPr>
        <w:tab/>
        <w:t>Requirement to comply with FWO notice</w:t>
      </w:r>
      <w:r w:rsidRPr="000D6E78">
        <w:rPr>
          <w:noProof/>
        </w:rPr>
        <w:tab/>
      </w:r>
      <w:r w:rsidRPr="000D6E78">
        <w:rPr>
          <w:noProof/>
        </w:rPr>
        <w:fldChar w:fldCharType="begin"/>
      </w:r>
      <w:r w:rsidRPr="000D6E78">
        <w:rPr>
          <w:noProof/>
        </w:rPr>
        <w:instrText xml:space="preserve"> PAGEREF _Toc153014653 \h </w:instrText>
      </w:r>
      <w:r w:rsidRPr="000D6E78">
        <w:rPr>
          <w:noProof/>
        </w:rPr>
      </w:r>
      <w:r w:rsidRPr="000D6E78">
        <w:rPr>
          <w:noProof/>
        </w:rPr>
        <w:fldChar w:fldCharType="separate"/>
      </w:r>
      <w:r w:rsidR="00313AF6">
        <w:rPr>
          <w:noProof/>
        </w:rPr>
        <w:t>24</w:t>
      </w:r>
      <w:r w:rsidRPr="000D6E78">
        <w:rPr>
          <w:noProof/>
        </w:rPr>
        <w:fldChar w:fldCharType="end"/>
      </w:r>
    </w:p>
    <w:p w14:paraId="3D02ED80" w14:textId="48DFEEC6" w:rsidR="000D6E78" w:rsidRDefault="000D6E78">
      <w:pPr>
        <w:pStyle w:val="TOC5"/>
        <w:rPr>
          <w:rFonts w:asciiTheme="minorHAnsi" w:eastAsiaTheme="minorEastAsia" w:hAnsiTheme="minorHAnsi" w:cstheme="minorBidi"/>
          <w:noProof/>
          <w:kern w:val="0"/>
          <w:sz w:val="22"/>
          <w:szCs w:val="22"/>
        </w:rPr>
      </w:pPr>
      <w:r>
        <w:rPr>
          <w:noProof/>
        </w:rPr>
        <w:t>712C</w:t>
      </w:r>
      <w:r>
        <w:rPr>
          <w:noProof/>
        </w:rPr>
        <w:tab/>
        <w:t>Payment for expenses incurred in attending as required by an FWO notice</w:t>
      </w:r>
      <w:r w:rsidRPr="000D6E78">
        <w:rPr>
          <w:noProof/>
        </w:rPr>
        <w:tab/>
      </w:r>
      <w:r w:rsidRPr="000D6E78">
        <w:rPr>
          <w:noProof/>
        </w:rPr>
        <w:fldChar w:fldCharType="begin"/>
      </w:r>
      <w:r w:rsidRPr="000D6E78">
        <w:rPr>
          <w:noProof/>
        </w:rPr>
        <w:instrText xml:space="preserve"> PAGEREF _Toc153014654 \h </w:instrText>
      </w:r>
      <w:r w:rsidRPr="000D6E78">
        <w:rPr>
          <w:noProof/>
        </w:rPr>
      </w:r>
      <w:r w:rsidRPr="000D6E78">
        <w:rPr>
          <w:noProof/>
        </w:rPr>
        <w:fldChar w:fldCharType="separate"/>
      </w:r>
      <w:r w:rsidR="00313AF6">
        <w:rPr>
          <w:noProof/>
        </w:rPr>
        <w:t>24</w:t>
      </w:r>
      <w:r w:rsidRPr="000D6E78">
        <w:rPr>
          <w:noProof/>
        </w:rPr>
        <w:fldChar w:fldCharType="end"/>
      </w:r>
    </w:p>
    <w:p w14:paraId="345E149A" w14:textId="648C75A0" w:rsidR="000D6E78" w:rsidRDefault="000D6E78">
      <w:pPr>
        <w:pStyle w:val="TOC5"/>
        <w:rPr>
          <w:rFonts w:asciiTheme="minorHAnsi" w:eastAsiaTheme="minorEastAsia" w:hAnsiTheme="minorHAnsi" w:cstheme="minorBidi"/>
          <w:noProof/>
          <w:kern w:val="0"/>
          <w:sz w:val="22"/>
          <w:szCs w:val="22"/>
        </w:rPr>
      </w:pPr>
      <w:r>
        <w:rPr>
          <w:noProof/>
        </w:rPr>
        <w:t>712D</w:t>
      </w:r>
      <w:r>
        <w:rPr>
          <w:noProof/>
        </w:rPr>
        <w:tab/>
        <w:t>Protection from liability relating to FWO notices</w:t>
      </w:r>
      <w:r w:rsidRPr="000D6E78">
        <w:rPr>
          <w:noProof/>
        </w:rPr>
        <w:tab/>
      </w:r>
      <w:r w:rsidRPr="000D6E78">
        <w:rPr>
          <w:noProof/>
        </w:rPr>
        <w:fldChar w:fldCharType="begin"/>
      </w:r>
      <w:r w:rsidRPr="000D6E78">
        <w:rPr>
          <w:noProof/>
        </w:rPr>
        <w:instrText xml:space="preserve"> PAGEREF _Toc153014655 \h </w:instrText>
      </w:r>
      <w:r w:rsidRPr="000D6E78">
        <w:rPr>
          <w:noProof/>
        </w:rPr>
      </w:r>
      <w:r w:rsidRPr="000D6E78">
        <w:rPr>
          <w:noProof/>
        </w:rPr>
        <w:fldChar w:fldCharType="separate"/>
      </w:r>
      <w:r w:rsidR="00313AF6">
        <w:rPr>
          <w:noProof/>
        </w:rPr>
        <w:t>25</w:t>
      </w:r>
      <w:r w:rsidRPr="000D6E78">
        <w:rPr>
          <w:noProof/>
        </w:rPr>
        <w:fldChar w:fldCharType="end"/>
      </w:r>
    </w:p>
    <w:p w14:paraId="18492E44" w14:textId="62FCC651" w:rsidR="000D6E78" w:rsidRDefault="000D6E78">
      <w:pPr>
        <w:pStyle w:val="TOC5"/>
        <w:rPr>
          <w:rFonts w:asciiTheme="minorHAnsi" w:eastAsiaTheme="minorEastAsia" w:hAnsiTheme="minorHAnsi" w:cstheme="minorBidi"/>
          <w:noProof/>
          <w:kern w:val="0"/>
          <w:sz w:val="22"/>
          <w:szCs w:val="22"/>
        </w:rPr>
      </w:pPr>
      <w:r>
        <w:rPr>
          <w:noProof/>
        </w:rPr>
        <w:lastRenderedPageBreak/>
        <w:t>712E</w:t>
      </w:r>
      <w:r>
        <w:rPr>
          <w:noProof/>
        </w:rPr>
        <w:tab/>
        <w:t>Fair Work Ombudsman must notify Commonwealth Ombudsman of issue of FWO notice</w:t>
      </w:r>
      <w:r w:rsidRPr="000D6E78">
        <w:rPr>
          <w:noProof/>
        </w:rPr>
        <w:tab/>
      </w:r>
      <w:r w:rsidRPr="000D6E78">
        <w:rPr>
          <w:noProof/>
        </w:rPr>
        <w:fldChar w:fldCharType="begin"/>
      </w:r>
      <w:r w:rsidRPr="000D6E78">
        <w:rPr>
          <w:noProof/>
        </w:rPr>
        <w:instrText xml:space="preserve"> PAGEREF _Toc153014656 \h </w:instrText>
      </w:r>
      <w:r w:rsidRPr="000D6E78">
        <w:rPr>
          <w:noProof/>
        </w:rPr>
      </w:r>
      <w:r w:rsidRPr="000D6E78">
        <w:rPr>
          <w:noProof/>
        </w:rPr>
        <w:fldChar w:fldCharType="separate"/>
      </w:r>
      <w:r w:rsidR="00313AF6">
        <w:rPr>
          <w:noProof/>
        </w:rPr>
        <w:t>25</w:t>
      </w:r>
      <w:r w:rsidRPr="000D6E78">
        <w:rPr>
          <w:noProof/>
        </w:rPr>
        <w:fldChar w:fldCharType="end"/>
      </w:r>
    </w:p>
    <w:p w14:paraId="4A80A3C5" w14:textId="3C947C63" w:rsidR="000D6E78" w:rsidRDefault="000D6E78">
      <w:pPr>
        <w:pStyle w:val="TOC5"/>
        <w:rPr>
          <w:rFonts w:asciiTheme="minorHAnsi" w:eastAsiaTheme="minorEastAsia" w:hAnsiTheme="minorHAnsi" w:cstheme="minorBidi"/>
          <w:noProof/>
          <w:kern w:val="0"/>
          <w:sz w:val="22"/>
          <w:szCs w:val="22"/>
        </w:rPr>
      </w:pPr>
      <w:r>
        <w:rPr>
          <w:noProof/>
        </w:rPr>
        <w:t>712F</w:t>
      </w:r>
      <w:r>
        <w:rPr>
          <w:noProof/>
        </w:rPr>
        <w:tab/>
        <w:t>Review and report by Commonwealth Ombudsman</w:t>
      </w:r>
      <w:r w:rsidRPr="000D6E78">
        <w:rPr>
          <w:noProof/>
        </w:rPr>
        <w:tab/>
      </w:r>
      <w:r w:rsidRPr="000D6E78">
        <w:rPr>
          <w:noProof/>
        </w:rPr>
        <w:fldChar w:fldCharType="begin"/>
      </w:r>
      <w:r w:rsidRPr="000D6E78">
        <w:rPr>
          <w:noProof/>
        </w:rPr>
        <w:instrText xml:space="preserve"> PAGEREF _Toc153014657 \h </w:instrText>
      </w:r>
      <w:r w:rsidRPr="000D6E78">
        <w:rPr>
          <w:noProof/>
        </w:rPr>
      </w:r>
      <w:r w:rsidRPr="000D6E78">
        <w:rPr>
          <w:noProof/>
        </w:rPr>
        <w:fldChar w:fldCharType="separate"/>
      </w:r>
      <w:r w:rsidR="00313AF6">
        <w:rPr>
          <w:noProof/>
        </w:rPr>
        <w:t>26</w:t>
      </w:r>
      <w:r w:rsidRPr="000D6E78">
        <w:rPr>
          <w:noProof/>
        </w:rPr>
        <w:fldChar w:fldCharType="end"/>
      </w:r>
    </w:p>
    <w:p w14:paraId="441797D4" w14:textId="45DC8DEB" w:rsidR="000D6E78" w:rsidRDefault="000D6E78">
      <w:pPr>
        <w:pStyle w:val="TOC4"/>
        <w:rPr>
          <w:rFonts w:asciiTheme="minorHAnsi" w:eastAsiaTheme="minorEastAsia" w:hAnsiTheme="minorHAnsi" w:cstheme="minorBidi"/>
          <w:b w:val="0"/>
          <w:noProof/>
          <w:kern w:val="0"/>
          <w:sz w:val="22"/>
          <w:szCs w:val="22"/>
        </w:rPr>
      </w:pPr>
      <w:r>
        <w:rPr>
          <w:noProof/>
        </w:rPr>
        <w:t>Subdivision DC—Other rules relating to answers, records and documents</w:t>
      </w:r>
      <w:r w:rsidRPr="000D6E78">
        <w:rPr>
          <w:b w:val="0"/>
          <w:noProof/>
          <w:sz w:val="18"/>
        </w:rPr>
        <w:tab/>
      </w:r>
      <w:r w:rsidRPr="000D6E78">
        <w:rPr>
          <w:b w:val="0"/>
          <w:noProof/>
          <w:sz w:val="18"/>
        </w:rPr>
        <w:fldChar w:fldCharType="begin"/>
      </w:r>
      <w:r w:rsidRPr="000D6E78">
        <w:rPr>
          <w:b w:val="0"/>
          <w:noProof/>
          <w:sz w:val="18"/>
        </w:rPr>
        <w:instrText xml:space="preserve"> PAGEREF _Toc153014658 \h </w:instrText>
      </w:r>
      <w:r w:rsidRPr="000D6E78">
        <w:rPr>
          <w:b w:val="0"/>
          <w:noProof/>
          <w:sz w:val="18"/>
        </w:rPr>
      </w:r>
      <w:r w:rsidRPr="000D6E78">
        <w:rPr>
          <w:b w:val="0"/>
          <w:noProof/>
          <w:sz w:val="18"/>
        </w:rPr>
        <w:fldChar w:fldCharType="separate"/>
      </w:r>
      <w:r w:rsidR="00313AF6">
        <w:rPr>
          <w:b w:val="0"/>
          <w:noProof/>
          <w:sz w:val="18"/>
        </w:rPr>
        <w:t>27</w:t>
      </w:r>
      <w:r w:rsidRPr="000D6E78">
        <w:rPr>
          <w:b w:val="0"/>
          <w:noProof/>
          <w:sz w:val="18"/>
        </w:rPr>
        <w:fldChar w:fldCharType="end"/>
      </w:r>
    </w:p>
    <w:p w14:paraId="582882FF" w14:textId="01827234" w:rsidR="000D6E78" w:rsidRDefault="000D6E78">
      <w:pPr>
        <w:pStyle w:val="TOC5"/>
        <w:rPr>
          <w:rFonts w:asciiTheme="minorHAnsi" w:eastAsiaTheme="minorEastAsia" w:hAnsiTheme="minorHAnsi" w:cstheme="minorBidi"/>
          <w:noProof/>
          <w:kern w:val="0"/>
          <w:sz w:val="22"/>
          <w:szCs w:val="22"/>
        </w:rPr>
      </w:pPr>
      <w:r>
        <w:rPr>
          <w:noProof/>
        </w:rPr>
        <w:t>713</w:t>
      </w:r>
      <w:r>
        <w:rPr>
          <w:noProof/>
        </w:rPr>
        <w:tab/>
        <w:t>Self</w:t>
      </w:r>
      <w:r>
        <w:rPr>
          <w:noProof/>
        </w:rPr>
        <w:noBreakHyphen/>
        <w:t>incrimination etc.</w:t>
      </w:r>
      <w:r w:rsidRPr="000D6E78">
        <w:rPr>
          <w:noProof/>
        </w:rPr>
        <w:tab/>
      </w:r>
      <w:r w:rsidRPr="000D6E78">
        <w:rPr>
          <w:noProof/>
        </w:rPr>
        <w:fldChar w:fldCharType="begin"/>
      </w:r>
      <w:r w:rsidRPr="000D6E78">
        <w:rPr>
          <w:noProof/>
        </w:rPr>
        <w:instrText xml:space="preserve"> PAGEREF _Toc153014659 \h </w:instrText>
      </w:r>
      <w:r w:rsidRPr="000D6E78">
        <w:rPr>
          <w:noProof/>
        </w:rPr>
      </w:r>
      <w:r w:rsidRPr="000D6E78">
        <w:rPr>
          <w:noProof/>
        </w:rPr>
        <w:fldChar w:fldCharType="separate"/>
      </w:r>
      <w:r w:rsidR="00313AF6">
        <w:rPr>
          <w:noProof/>
        </w:rPr>
        <w:t>27</w:t>
      </w:r>
      <w:r w:rsidRPr="000D6E78">
        <w:rPr>
          <w:noProof/>
        </w:rPr>
        <w:fldChar w:fldCharType="end"/>
      </w:r>
    </w:p>
    <w:p w14:paraId="25364874" w14:textId="08B0A5FF" w:rsidR="000D6E78" w:rsidRDefault="000D6E78">
      <w:pPr>
        <w:pStyle w:val="TOC5"/>
        <w:rPr>
          <w:rFonts w:asciiTheme="minorHAnsi" w:eastAsiaTheme="minorEastAsia" w:hAnsiTheme="minorHAnsi" w:cstheme="minorBidi"/>
          <w:noProof/>
          <w:kern w:val="0"/>
          <w:sz w:val="22"/>
          <w:szCs w:val="22"/>
        </w:rPr>
      </w:pPr>
      <w:r>
        <w:rPr>
          <w:noProof/>
        </w:rPr>
        <w:t>713A</w:t>
      </w:r>
      <w:r>
        <w:rPr>
          <w:noProof/>
        </w:rPr>
        <w:tab/>
        <w:t>Certain records and documents are inadmissible</w:t>
      </w:r>
      <w:r w:rsidRPr="000D6E78">
        <w:rPr>
          <w:noProof/>
        </w:rPr>
        <w:tab/>
      </w:r>
      <w:r w:rsidRPr="000D6E78">
        <w:rPr>
          <w:noProof/>
        </w:rPr>
        <w:fldChar w:fldCharType="begin"/>
      </w:r>
      <w:r w:rsidRPr="000D6E78">
        <w:rPr>
          <w:noProof/>
        </w:rPr>
        <w:instrText xml:space="preserve"> PAGEREF _Toc153014660 \h </w:instrText>
      </w:r>
      <w:r w:rsidRPr="000D6E78">
        <w:rPr>
          <w:noProof/>
        </w:rPr>
      </w:r>
      <w:r w:rsidRPr="000D6E78">
        <w:rPr>
          <w:noProof/>
        </w:rPr>
        <w:fldChar w:fldCharType="separate"/>
      </w:r>
      <w:r w:rsidR="00313AF6">
        <w:rPr>
          <w:noProof/>
        </w:rPr>
        <w:t>28</w:t>
      </w:r>
      <w:r w:rsidRPr="000D6E78">
        <w:rPr>
          <w:noProof/>
        </w:rPr>
        <w:fldChar w:fldCharType="end"/>
      </w:r>
    </w:p>
    <w:p w14:paraId="2E865F7C" w14:textId="63851301" w:rsidR="000D6E78" w:rsidRDefault="000D6E78">
      <w:pPr>
        <w:pStyle w:val="TOC5"/>
        <w:rPr>
          <w:rFonts w:asciiTheme="minorHAnsi" w:eastAsiaTheme="minorEastAsia" w:hAnsiTheme="minorHAnsi" w:cstheme="minorBidi"/>
          <w:noProof/>
          <w:kern w:val="0"/>
          <w:sz w:val="22"/>
          <w:szCs w:val="22"/>
        </w:rPr>
      </w:pPr>
      <w:r>
        <w:rPr>
          <w:noProof/>
        </w:rPr>
        <w:t>713AA</w:t>
      </w:r>
      <w:r>
        <w:rPr>
          <w:noProof/>
        </w:rPr>
        <w:tab/>
        <w:t>Legal professional privilege</w:t>
      </w:r>
      <w:r w:rsidRPr="000D6E78">
        <w:rPr>
          <w:noProof/>
        </w:rPr>
        <w:tab/>
      </w:r>
      <w:r w:rsidRPr="000D6E78">
        <w:rPr>
          <w:noProof/>
        </w:rPr>
        <w:fldChar w:fldCharType="begin"/>
      </w:r>
      <w:r w:rsidRPr="000D6E78">
        <w:rPr>
          <w:noProof/>
        </w:rPr>
        <w:instrText xml:space="preserve"> PAGEREF _Toc153014661 \h </w:instrText>
      </w:r>
      <w:r w:rsidRPr="000D6E78">
        <w:rPr>
          <w:noProof/>
        </w:rPr>
      </w:r>
      <w:r w:rsidRPr="000D6E78">
        <w:rPr>
          <w:noProof/>
        </w:rPr>
        <w:fldChar w:fldCharType="separate"/>
      </w:r>
      <w:r w:rsidR="00313AF6">
        <w:rPr>
          <w:noProof/>
        </w:rPr>
        <w:t>29</w:t>
      </w:r>
      <w:r w:rsidRPr="000D6E78">
        <w:rPr>
          <w:noProof/>
        </w:rPr>
        <w:fldChar w:fldCharType="end"/>
      </w:r>
    </w:p>
    <w:p w14:paraId="7409ED9D" w14:textId="71B4497C" w:rsidR="000D6E78" w:rsidRDefault="000D6E78">
      <w:pPr>
        <w:pStyle w:val="TOC5"/>
        <w:rPr>
          <w:rFonts w:asciiTheme="minorHAnsi" w:eastAsiaTheme="minorEastAsia" w:hAnsiTheme="minorHAnsi" w:cstheme="minorBidi"/>
          <w:noProof/>
          <w:kern w:val="0"/>
          <w:sz w:val="22"/>
          <w:szCs w:val="22"/>
        </w:rPr>
      </w:pPr>
      <w:r>
        <w:rPr>
          <w:noProof/>
        </w:rPr>
        <w:t>714</w:t>
      </w:r>
      <w:r>
        <w:rPr>
          <w:noProof/>
        </w:rPr>
        <w:tab/>
        <w:t>Power to keep records or documents</w:t>
      </w:r>
      <w:r w:rsidRPr="000D6E78">
        <w:rPr>
          <w:noProof/>
        </w:rPr>
        <w:tab/>
      </w:r>
      <w:r w:rsidRPr="000D6E78">
        <w:rPr>
          <w:noProof/>
        </w:rPr>
        <w:fldChar w:fldCharType="begin"/>
      </w:r>
      <w:r w:rsidRPr="000D6E78">
        <w:rPr>
          <w:noProof/>
        </w:rPr>
        <w:instrText xml:space="preserve"> PAGEREF _Toc153014662 \h </w:instrText>
      </w:r>
      <w:r w:rsidRPr="000D6E78">
        <w:rPr>
          <w:noProof/>
        </w:rPr>
      </w:r>
      <w:r w:rsidRPr="000D6E78">
        <w:rPr>
          <w:noProof/>
        </w:rPr>
        <w:fldChar w:fldCharType="separate"/>
      </w:r>
      <w:r w:rsidR="00313AF6">
        <w:rPr>
          <w:noProof/>
        </w:rPr>
        <w:t>29</w:t>
      </w:r>
      <w:r w:rsidRPr="000D6E78">
        <w:rPr>
          <w:noProof/>
        </w:rPr>
        <w:fldChar w:fldCharType="end"/>
      </w:r>
    </w:p>
    <w:p w14:paraId="3BED8A82" w14:textId="79D2D7F2" w:rsidR="000D6E78" w:rsidRDefault="000D6E78">
      <w:pPr>
        <w:pStyle w:val="TOC5"/>
        <w:rPr>
          <w:rFonts w:asciiTheme="minorHAnsi" w:eastAsiaTheme="minorEastAsia" w:hAnsiTheme="minorHAnsi" w:cstheme="minorBidi"/>
          <w:noProof/>
          <w:kern w:val="0"/>
          <w:sz w:val="22"/>
          <w:szCs w:val="22"/>
        </w:rPr>
      </w:pPr>
      <w:r>
        <w:rPr>
          <w:noProof/>
        </w:rPr>
        <w:t>714A</w:t>
      </w:r>
      <w:r>
        <w:rPr>
          <w:noProof/>
        </w:rPr>
        <w:tab/>
        <w:t>Reports not to include information relating to an individual’s affairs</w:t>
      </w:r>
      <w:r w:rsidRPr="000D6E78">
        <w:rPr>
          <w:noProof/>
        </w:rPr>
        <w:tab/>
      </w:r>
      <w:r w:rsidRPr="000D6E78">
        <w:rPr>
          <w:noProof/>
        </w:rPr>
        <w:fldChar w:fldCharType="begin"/>
      </w:r>
      <w:r w:rsidRPr="000D6E78">
        <w:rPr>
          <w:noProof/>
        </w:rPr>
        <w:instrText xml:space="preserve"> PAGEREF _Toc153014663 \h </w:instrText>
      </w:r>
      <w:r w:rsidRPr="000D6E78">
        <w:rPr>
          <w:noProof/>
        </w:rPr>
      </w:r>
      <w:r w:rsidRPr="000D6E78">
        <w:rPr>
          <w:noProof/>
        </w:rPr>
        <w:fldChar w:fldCharType="separate"/>
      </w:r>
      <w:r w:rsidR="00313AF6">
        <w:rPr>
          <w:noProof/>
        </w:rPr>
        <w:t>29</w:t>
      </w:r>
      <w:r w:rsidRPr="000D6E78">
        <w:rPr>
          <w:noProof/>
        </w:rPr>
        <w:fldChar w:fldCharType="end"/>
      </w:r>
    </w:p>
    <w:p w14:paraId="22E77B6A" w14:textId="00809FD3" w:rsidR="000D6E78" w:rsidRDefault="000D6E78">
      <w:pPr>
        <w:pStyle w:val="TOC4"/>
        <w:rPr>
          <w:rFonts w:asciiTheme="minorHAnsi" w:eastAsiaTheme="minorEastAsia" w:hAnsiTheme="minorHAnsi" w:cstheme="minorBidi"/>
          <w:b w:val="0"/>
          <w:noProof/>
          <w:kern w:val="0"/>
          <w:sz w:val="22"/>
          <w:szCs w:val="22"/>
        </w:rPr>
      </w:pPr>
      <w:r>
        <w:rPr>
          <w:noProof/>
        </w:rPr>
        <w:t>Subdivision DD—Enforceable undertakings and compliance notices</w:t>
      </w:r>
      <w:r w:rsidRPr="000D6E78">
        <w:rPr>
          <w:b w:val="0"/>
          <w:noProof/>
          <w:sz w:val="18"/>
        </w:rPr>
        <w:tab/>
      </w:r>
      <w:r w:rsidRPr="000D6E78">
        <w:rPr>
          <w:b w:val="0"/>
          <w:noProof/>
          <w:sz w:val="18"/>
        </w:rPr>
        <w:fldChar w:fldCharType="begin"/>
      </w:r>
      <w:r w:rsidRPr="000D6E78">
        <w:rPr>
          <w:b w:val="0"/>
          <w:noProof/>
          <w:sz w:val="18"/>
        </w:rPr>
        <w:instrText xml:space="preserve"> PAGEREF _Toc153014664 \h </w:instrText>
      </w:r>
      <w:r w:rsidRPr="000D6E78">
        <w:rPr>
          <w:b w:val="0"/>
          <w:noProof/>
          <w:sz w:val="18"/>
        </w:rPr>
      </w:r>
      <w:r w:rsidRPr="000D6E78">
        <w:rPr>
          <w:b w:val="0"/>
          <w:noProof/>
          <w:sz w:val="18"/>
        </w:rPr>
        <w:fldChar w:fldCharType="separate"/>
      </w:r>
      <w:r w:rsidR="00313AF6">
        <w:rPr>
          <w:b w:val="0"/>
          <w:noProof/>
          <w:sz w:val="18"/>
        </w:rPr>
        <w:t>30</w:t>
      </w:r>
      <w:r w:rsidRPr="000D6E78">
        <w:rPr>
          <w:b w:val="0"/>
          <w:noProof/>
          <w:sz w:val="18"/>
        </w:rPr>
        <w:fldChar w:fldCharType="end"/>
      </w:r>
    </w:p>
    <w:p w14:paraId="25765159" w14:textId="099D85D4" w:rsidR="000D6E78" w:rsidRDefault="000D6E78">
      <w:pPr>
        <w:pStyle w:val="TOC5"/>
        <w:rPr>
          <w:rFonts w:asciiTheme="minorHAnsi" w:eastAsiaTheme="minorEastAsia" w:hAnsiTheme="minorHAnsi" w:cstheme="minorBidi"/>
          <w:noProof/>
          <w:kern w:val="0"/>
          <w:sz w:val="22"/>
          <w:szCs w:val="22"/>
        </w:rPr>
      </w:pPr>
      <w:r>
        <w:rPr>
          <w:noProof/>
        </w:rPr>
        <w:t>715</w:t>
      </w:r>
      <w:r>
        <w:rPr>
          <w:noProof/>
        </w:rPr>
        <w:tab/>
        <w:t>Enforceable undertakings relating to contraventions of civil remedy provisions</w:t>
      </w:r>
      <w:r w:rsidRPr="000D6E78">
        <w:rPr>
          <w:noProof/>
        </w:rPr>
        <w:tab/>
      </w:r>
      <w:r w:rsidRPr="000D6E78">
        <w:rPr>
          <w:noProof/>
        </w:rPr>
        <w:fldChar w:fldCharType="begin"/>
      </w:r>
      <w:r w:rsidRPr="000D6E78">
        <w:rPr>
          <w:noProof/>
        </w:rPr>
        <w:instrText xml:space="preserve"> PAGEREF _Toc153014665 \h </w:instrText>
      </w:r>
      <w:r w:rsidRPr="000D6E78">
        <w:rPr>
          <w:noProof/>
        </w:rPr>
      </w:r>
      <w:r w:rsidRPr="000D6E78">
        <w:rPr>
          <w:noProof/>
        </w:rPr>
        <w:fldChar w:fldCharType="separate"/>
      </w:r>
      <w:r w:rsidR="00313AF6">
        <w:rPr>
          <w:noProof/>
        </w:rPr>
        <w:t>30</w:t>
      </w:r>
      <w:r w:rsidRPr="000D6E78">
        <w:rPr>
          <w:noProof/>
        </w:rPr>
        <w:fldChar w:fldCharType="end"/>
      </w:r>
    </w:p>
    <w:p w14:paraId="471B93E1" w14:textId="286B67A2" w:rsidR="000D6E78" w:rsidRDefault="000D6E78">
      <w:pPr>
        <w:pStyle w:val="TOC5"/>
        <w:rPr>
          <w:rFonts w:asciiTheme="minorHAnsi" w:eastAsiaTheme="minorEastAsia" w:hAnsiTheme="minorHAnsi" w:cstheme="minorBidi"/>
          <w:noProof/>
          <w:kern w:val="0"/>
          <w:sz w:val="22"/>
          <w:szCs w:val="22"/>
        </w:rPr>
      </w:pPr>
      <w:r>
        <w:rPr>
          <w:noProof/>
        </w:rPr>
        <w:t>716</w:t>
      </w:r>
      <w:r>
        <w:rPr>
          <w:noProof/>
        </w:rPr>
        <w:tab/>
        <w:t>Compliance notices</w:t>
      </w:r>
      <w:r w:rsidRPr="000D6E78">
        <w:rPr>
          <w:noProof/>
        </w:rPr>
        <w:tab/>
      </w:r>
      <w:r w:rsidRPr="000D6E78">
        <w:rPr>
          <w:noProof/>
        </w:rPr>
        <w:fldChar w:fldCharType="begin"/>
      </w:r>
      <w:r w:rsidRPr="000D6E78">
        <w:rPr>
          <w:noProof/>
        </w:rPr>
        <w:instrText xml:space="preserve"> PAGEREF _Toc153014666 \h </w:instrText>
      </w:r>
      <w:r w:rsidRPr="000D6E78">
        <w:rPr>
          <w:noProof/>
        </w:rPr>
      </w:r>
      <w:r w:rsidRPr="000D6E78">
        <w:rPr>
          <w:noProof/>
        </w:rPr>
        <w:fldChar w:fldCharType="separate"/>
      </w:r>
      <w:r w:rsidR="00313AF6">
        <w:rPr>
          <w:noProof/>
        </w:rPr>
        <w:t>31</w:t>
      </w:r>
      <w:r w:rsidRPr="000D6E78">
        <w:rPr>
          <w:noProof/>
        </w:rPr>
        <w:fldChar w:fldCharType="end"/>
      </w:r>
    </w:p>
    <w:p w14:paraId="080502B2" w14:textId="5AE5556B" w:rsidR="000D6E78" w:rsidRDefault="000D6E78">
      <w:pPr>
        <w:pStyle w:val="TOC5"/>
        <w:rPr>
          <w:rFonts w:asciiTheme="minorHAnsi" w:eastAsiaTheme="minorEastAsia" w:hAnsiTheme="minorHAnsi" w:cstheme="minorBidi"/>
          <w:noProof/>
          <w:kern w:val="0"/>
          <w:sz w:val="22"/>
          <w:szCs w:val="22"/>
        </w:rPr>
      </w:pPr>
      <w:r>
        <w:rPr>
          <w:noProof/>
        </w:rPr>
        <w:t>717</w:t>
      </w:r>
      <w:r>
        <w:rPr>
          <w:noProof/>
        </w:rPr>
        <w:tab/>
        <w:t>Review of compliance notices</w:t>
      </w:r>
      <w:r w:rsidRPr="000D6E78">
        <w:rPr>
          <w:noProof/>
        </w:rPr>
        <w:tab/>
      </w:r>
      <w:r w:rsidRPr="000D6E78">
        <w:rPr>
          <w:noProof/>
        </w:rPr>
        <w:fldChar w:fldCharType="begin"/>
      </w:r>
      <w:r w:rsidRPr="000D6E78">
        <w:rPr>
          <w:noProof/>
        </w:rPr>
        <w:instrText xml:space="preserve"> PAGEREF _Toc153014667 \h </w:instrText>
      </w:r>
      <w:r w:rsidRPr="000D6E78">
        <w:rPr>
          <w:noProof/>
        </w:rPr>
      </w:r>
      <w:r w:rsidRPr="000D6E78">
        <w:rPr>
          <w:noProof/>
        </w:rPr>
        <w:fldChar w:fldCharType="separate"/>
      </w:r>
      <w:r w:rsidR="00313AF6">
        <w:rPr>
          <w:noProof/>
        </w:rPr>
        <w:t>34</w:t>
      </w:r>
      <w:r w:rsidRPr="000D6E78">
        <w:rPr>
          <w:noProof/>
        </w:rPr>
        <w:fldChar w:fldCharType="end"/>
      </w:r>
    </w:p>
    <w:p w14:paraId="434525FB" w14:textId="5B08007D" w:rsidR="000D6E78" w:rsidRDefault="000D6E78">
      <w:pPr>
        <w:pStyle w:val="TOC4"/>
        <w:rPr>
          <w:rFonts w:asciiTheme="minorHAnsi" w:eastAsiaTheme="minorEastAsia" w:hAnsiTheme="minorHAnsi" w:cstheme="minorBidi"/>
          <w:b w:val="0"/>
          <w:noProof/>
          <w:kern w:val="0"/>
          <w:sz w:val="22"/>
          <w:szCs w:val="22"/>
        </w:rPr>
      </w:pPr>
      <w:r>
        <w:rPr>
          <w:noProof/>
        </w:rPr>
        <w:t>Subdivision E—Disclosure of information by the Office of the Fair Work Ombudsman</w:t>
      </w:r>
      <w:r w:rsidRPr="000D6E78">
        <w:rPr>
          <w:b w:val="0"/>
          <w:noProof/>
          <w:sz w:val="18"/>
        </w:rPr>
        <w:tab/>
      </w:r>
      <w:r w:rsidRPr="000D6E78">
        <w:rPr>
          <w:b w:val="0"/>
          <w:noProof/>
          <w:sz w:val="18"/>
        </w:rPr>
        <w:fldChar w:fldCharType="begin"/>
      </w:r>
      <w:r w:rsidRPr="000D6E78">
        <w:rPr>
          <w:b w:val="0"/>
          <w:noProof/>
          <w:sz w:val="18"/>
        </w:rPr>
        <w:instrText xml:space="preserve"> PAGEREF _Toc153014668 \h </w:instrText>
      </w:r>
      <w:r w:rsidRPr="000D6E78">
        <w:rPr>
          <w:b w:val="0"/>
          <w:noProof/>
          <w:sz w:val="18"/>
        </w:rPr>
      </w:r>
      <w:r w:rsidRPr="000D6E78">
        <w:rPr>
          <w:b w:val="0"/>
          <w:noProof/>
          <w:sz w:val="18"/>
        </w:rPr>
        <w:fldChar w:fldCharType="separate"/>
      </w:r>
      <w:r w:rsidR="00313AF6">
        <w:rPr>
          <w:b w:val="0"/>
          <w:noProof/>
          <w:sz w:val="18"/>
        </w:rPr>
        <w:t>34</w:t>
      </w:r>
      <w:r w:rsidRPr="000D6E78">
        <w:rPr>
          <w:b w:val="0"/>
          <w:noProof/>
          <w:sz w:val="18"/>
        </w:rPr>
        <w:fldChar w:fldCharType="end"/>
      </w:r>
    </w:p>
    <w:p w14:paraId="4ECED451" w14:textId="0A0366C0" w:rsidR="000D6E78" w:rsidRDefault="000D6E78">
      <w:pPr>
        <w:pStyle w:val="TOC5"/>
        <w:rPr>
          <w:rFonts w:asciiTheme="minorHAnsi" w:eastAsiaTheme="minorEastAsia" w:hAnsiTheme="minorHAnsi" w:cstheme="minorBidi"/>
          <w:noProof/>
          <w:kern w:val="0"/>
          <w:sz w:val="22"/>
          <w:szCs w:val="22"/>
        </w:rPr>
      </w:pPr>
      <w:r>
        <w:rPr>
          <w:noProof/>
        </w:rPr>
        <w:t>718</w:t>
      </w:r>
      <w:r>
        <w:rPr>
          <w:noProof/>
        </w:rPr>
        <w:tab/>
        <w:t>Disclosure of information by the Office of the Fair Work Ombudsman</w:t>
      </w:r>
      <w:r w:rsidRPr="000D6E78">
        <w:rPr>
          <w:noProof/>
        </w:rPr>
        <w:tab/>
      </w:r>
      <w:r w:rsidRPr="000D6E78">
        <w:rPr>
          <w:noProof/>
        </w:rPr>
        <w:fldChar w:fldCharType="begin"/>
      </w:r>
      <w:r w:rsidRPr="000D6E78">
        <w:rPr>
          <w:noProof/>
        </w:rPr>
        <w:instrText xml:space="preserve"> PAGEREF _Toc153014669 \h </w:instrText>
      </w:r>
      <w:r w:rsidRPr="000D6E78">
        <w:rPr>
          <w:noProof/>
        </w:rPr>
      </w:r>
      <w:r w:rsidRPr="000D6E78">
        <w:rPr>
          <w:noProof/>
        </w:rPr>
        <w:fldChar w:fldCharType="separate"/>
      </w:r>
      <w:r w:rsidR="00313AF6">
        <w:rPr>
          <w:noProof/>
        </w:rPr>
        <w:t>34</w:t>
      </w:r>
      <w:r w:rsidRPr="000D6E78">
        <w:rPr>
          <w:noProof/>
        </w:rPr>
        <w:fldChar w:fldCharType="end"/>
      </w:r>
    </w:p>
    <w:p w14:paraId="6FB401DD" w14:textId="18C25D01" w:rsidR="000D6E78" w:rsidRDefault="000D6E78">
      <w:pPr>
        <w:pStyle w:val="TOC4"/>
        <w:rPr>
          <w:rFonts w:asciiTheme="minorHAnsi" w:eastAsiaTheme="minorEastAsia" w:hAnsiTheme="minorHAnsi" w:cstheme="minorBidi"/>
          <w:b w:val="0"/>
          <w:noProof/>
          <w:kern w:val="0"/>
          <w:sz w:val="22"/>
          <w:szCs w:val="22"/>
        </w:rPr>
      </w:pPr>
      <w:r>
        <w:rPr>
          <w:noProof/>
        </w:rPr>
        <w:t>Subdivision F—False or misleading information or documents</w:t>
      </w:r>
      <w:r w:rsidRPr="000D6E78">
        <w:rPr>
          <w:b w:val="0"/>
          <w:noProof/>
          <w:sz w:val="18"/>
        </w:rPr>
        <w:tab/>
      </w:r>
      <w:r w:rsidRPr="000D6E78">
        <w:rPr>
          <w:b w:val="0"/>
          <w:noProof/>
          <w:sz w:val="18"/>
        </w:rPr>
        <w:fldChar w:fldCharType="begin"/>
      </w:r>
      <w:r w:rsidRPr="000D6E78">
        <w:rPr>
          <w:b w:val="0"/>
          <w:noProof/>
          <w:sz w:val="18"/>
        </w:rPr>
        <w:instrText xml:space="preserve"> PAGEREF _Toc153014670 \h </w:instrText>
      </w:r>
      <w:r w:rsidRPr="000D6E78">
        <w:rPr>
          <w:b w:val="0"/>
          <w:noProof/>
          <w:sz w:val="18"/>
        </w:rPr>
      </w:r>
      <w:r w:rsidRPr="000D6E78">
        <w:rPr>
          <w:b w:val="0"/>
          <w:noProof/>
          <w:sz w:val="18"/>
        </w:rPr>
        <w:fldChar w:fldCharType="separate"/>
      </w:r>
      <w:r w:rsidR="00313AF6">
        <w:rPr>
          <w:b w:val="0"/>
          <w:noProof/>
          <w:sz w:val="18"/>
        </w:rPr>
        <w:t>36</w:t>
      </w:r>
      <w:r w:rsidRPr="000D6E78">
        <w:rPr>
          <w:b w:val="0"/>
          <w:noProof/>
          <w:sz w:val="18"/>
        </w:rPr>
        <w:fldChar w:fldCharType="end"/>
      </w:r>
    </w:p>
    <w:p w14:paraId="67B85E57" w14:textId="2D2337CF" w:rsidR="000D6E78" w:rsidRDefault="000D6E78">
      <w:pPr>
        <w:pStyle w:val="TOC5"/>
        <w:rPr>
          <w:rFonts w:asciiTheme="minorHAnsi" w:eastAsiaTheme="minorEastAsia" w:hAnsiTheme="minorHAnsi" w:cstheme="minorBidi"/>
          <w:noProof/>
          <w:kern w:val="0"/>
          <w:sz w:val="22"/>
          <w:szCs w:val="22"/>
        </w:rPr>
      </w:pPr>
      <w:r>
        <w:rPr>
          <w:noProof/>
        </w:rPr>
        <w:t>718A</w:t>
      </w:r>
      <w:r>
        <w:rPr>
          <w:noProof/>
        </w:rPr>
        <w:tab/>
        <w:t>False or misleading information or documents</w:t>
      </w:r>
      <w:r w:rsidRPr="000D6E78">
        <w:rPr>
          <w:noProof/>
        </w:rPr>
        <w:tab/>
      </w:r>
      <w:r w:rsidRPr="000D6E78">
        <w:rPr>
          <w:noProof/>
        </w:rPr>
        <w:fldChar w:fldCharType="begin"/>
      </w:r>
      <w:r w:rsidRPr="000D6E78">
        <w:rPr>
          <w:noProof/>
        </w:rPr>
        <w:instrText xml:space="preserve"> PAGEREF _Toc153014671 \h </w:instrText>
      </w:r>
      <w:r w:rsidRPr="000D6E78">
        <w:rPr>
          <w:noProof/>
        </w:rPr>
      </w:r>
      <w:r w:rsidRPr="000D6E78">
        <w:rPr>
          <w:noProof/>
        </w:rPr>
        <w:fldChar w:fldCharType="separate"/>
      </w:r>
      <w:r w:rsidR="00313AF6">
        <w:rPr>
          <w:noProof/>
        </w:rPr>
        <w:t>36</w:t>
      </w:r>
      <w:r w:rsidRPr="000D6E78">
        <w:rPr>
          <w:noProof/>
        </w:rPr>
        <w:fldChar w:fldCharType="end"/>
      </w:r>
    </w:p>
    <w:p w14:paraId="27080E8B" w14:textId="734BA67A" w:rsidR="000D6E78" w:rsidRDefault="000D6E78">
      <w:pPr>
        <w:pStyle w:val="TOC1"/>
        <w:rPr>
          <w:rFonts w:asciiTheme="minorHAnsi" w:eastAsiaTheme="minorEastAsia" w:hAnsiTheme="minorHAnsi" w:cstheme="minorBidi"/>
          <w:b w:val="0"/>
          <w:noProof/>
          <w:kern w:val="0"/>
          <w:sz w:val="22"/>
          <w:szCs w:val="22"/>
        </w:rPr>
      </w:pPr>
      <w:r>
        <w:rPr>
          <w:noProof/>
        </w:rPr>
        <w:t>Chapter 6—Miscellaneous</w:t>
      </w:r>
      <w:r w:rsidRPr="000D6E78">
        <w:rPr>
          <w:b w:val="0"/>
          <w:noProof/>
          <w:sz w:val="18"/>
        </w:rPr>
        <w:tab/>
      </w:r>
      <w:r w:rsidRPr="000D6E78">
        <w:rPr>
          <w:b w:val="0"/>
          <w:noProof/>
          <w:sz w:val="18"/>
        </w:rPr>
        <w:fldChar w:fldCharType="begin"/>
      </w:r>
      <w:r w:rsidRPr="000D6E78">
        <w:rPr>
          <w:b w:val="0"/>
          <w:noProof/>
          <w:sz w:val="18"/>
        </w:rPr>
        <w:instrText xml:space="preserve"> PAGEREF _Toc153014672 \h </w:instrText>
      </w:r>
      <w:r w:rsidRPr="000D6E78">
        <w:rPr>
          <w:b w:val="0"/>
          <w:noProof/>
          <w:sz w:val="18"/>
        </w:rPr>
      </w:r>
      <w:r w:rsidRPr="000D6E78">
        <w:rPr>
          <w:b w:val="0"/>
          <w:noProof/>
          <w:sz w:val="18"/>
        </w:rPr>
        <w:fldChar w:fldCharType="separate"/>
      </w:r>
      <w:r w:rsidR="00313AF6">
        <w:rPr>
          <w:b w:val="0"/>
          <w:noProof/>
          <w:sz w:val="18"/>
        </w:rPr>
        <w:t>38</w:t>
      </w:r>
      <w:r w:rsidRPr="000D6E78">
        <w:rPr>
          <w:b w:val="0"/>
          <w:noProof/>
          <w:sz w:val="18"/>
        </w:rPr>
        <w:fldChar w:fldCharType="end"/>
      </w:r>
    </w:p>
    <w:p w14:paraId="7B22A34A" w14:textId="555216B8"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1—Multiple actions</w:t>
      </w:r>
      <w:r w:rsidRPr="000D6E78">
        <w:rPr>
          <w:b w:val="0"/>
          <w:noProof/>
          <w:sz w:val="18"/>
        </w:rPr>
        <w:tab/>
      </w:r>
      <w:r w:rsidRPr="000D6E78">
        <w:rPr>
          <w:b w:val="0"/>
          <w:noProof/>
          <w:sz w:val="18"/>
        </w:rPr>
        <w:fldChar w:fldCharType="begin"/>
      </w:r>
      <w:r w:rsidRPr="000D6E78">
        <w:rPr>
          <w:b w:val="0"/>
          <w:noProof/>
          <w:sz w:val="18"/>
        </w:rPr>
        <w:instrText xml:space="preserve"> PAGEREF _Toc153014673 \h </w:instrText>
      </w:r>
      <w:r w:rsidRPr="000D6E78">
        <w:rPr>
          <w:b w:val="0"/>
          <w:noProof/>
          <w:sz w:val="18"/>
        </w:rPr>
      </w:r>
      <w:r w:rsidRPr="000D6E78">
        <w:rPr>
          <w:b w:val="0"/>
          <w:noProof/>
          <w:sz w:val="18"/>
        </w:rPr>
        <w:fldChar w:fldCharType="separate"/>
      </w:r>
      <w:r w:rsidR="00313AF6">
        <w:rPr>
          <w:b w:val="0"/>
          <w:noProof/>
          <w:sz w:val="18"/>
        </w:rPr>
        <w:t>38</w:t>
      </w:r>
      <w:r w:rsidRPr="000D6E78">
        <w:rPr>
          <w:b w:val="0"/>
          <w:noProof/>
          <w:sz w:val="18"/>
        </w:rPr>
        <w:fldChar w:fldCharType="end"/>
      </w:r>
    </w:p>
    <w:p w14:paraId="7ADF41F2" w14:textId="79507B99"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_Toc153014674 \h </w:instrText>
      </w:r>
      <w:r w:rsidRPr="000D6E78">
        <w:rPr>
          <w:b w:val="0"/>
          <w:noProof/>
          <w:sz w:val="18"/>
        </w:rPr>
      </w:r>
      <w:r w:rsidRPr="000D6E78">
        <w:rPr>
          <w:b w:val="0"/>
          <w:noProof/>
          <w:sz w:val="18"/>
        </w:rPr>
        <w:fldChar w:fldCharType="separate"/>
      </w:r>
      <w:r w:rsidR="00313AF6">
        <w:rPr>
          <w:b w:val="0"/>
          <w:noProof/>
          <w:sz w:val="18"/>
        </w:rPr>
        <w:t>38</w:t>
      </w:r>
      <w:r w:rsidRPr="000D6E78">
        <w:rPr>
          <w:b w:val="0"/>
          <w:noProof/>
          <w:sz w:val="18"/>
        </w:rPr>
        <w:fldChar w:fldCharType="end"/>
      </w:r>
    </w:p>
    <w:p w14:paraId="61F1C8B0" w14:textId="3BE442A9" w:rsidR="000D6E78" w:rsidRDefault="000D6E78">
      <w:pPr>
        <w:pStyle w:val="TOC5"/>
        <w:rPr>
          <w:rFonts w:asciiTheme="minorHAnsi" w:eastAsiaTheme="minorEastAsia" w:hAnsiTheme="minorHAnsi" w:cstheme="minorBidi"/>
          <w:noProof/>
          <w:kern w:val="0"/>
          <w:sz w:val="22"/>
          <w:szCs w:val="22"/>
        </w:rPr>
      </w:pPr>
      <w:r>
        <w:rPr>
          <w:noProof/>
        </w:rPr>
        <w:t>719</w:t>
      </w:r>
      <w:r>
        <w:rPr>
          <w:noProof/>
        </w:rPr>
        <w:tab/>
        <w:t>Guide to this Part</w:t>
      </w:r>
      <w:r w:rsidRPr="000D6E78">
        <w:rPr>
          <w:noProof/>
        </w:rPr>
        <w:tab/>
      </w:r>
      <w:r w:rsidRPr="000D6E78">
        <w:rPr>
          <w:noProof/>
        </w:rPr>
        <w:fldChar w:fldCharType="begin"/>
      </w:r>
      <w:r w:rsidRPr="000D6E78">
        <w:rPr>
          <w:noProof/>
        </w:rPr>
        <w:instrText xml:space="preserve"> PAGEREF _Toc153014675 \h </w:instrText>
      </w:r>
      <w:r w:rsidRPr="000D6E78">
        <w:rPr>
          <w:noProof/>
        </w:rPr>
      </w:r>
      <w:r w:rsidRPr="000D6E78">
        <w:rPr>
          <w:noProof/>
        </w:rPr>
        <w:fldChar w:fldCharType="separate"/>
      </w:r>
      <w:r w:rsidR="00313AF6">
        <w:rPr>
          <w:noProof/>
        </w:rPr>
        <w:t>38</w:t>
      </w:r>
      <w:r w:rsidRPr="000D6E78">
        <w:rPr>
          <w:noProof/>
        </w:rPr>
        <w:fldChar w:fldCharType="end"/>
      </w:r>
    </w:p>
    <w:p w14:paraId="13ACF7CF" w14:textId="6CA50E2E" w:rsidR="000D6E78" w:rsidRDefault="000D6E78">
      <w:pPr>
        <w:pStyle w:val="TOC5"/>
        <w:rPr>
          <w:rFonts w:asciiTheme="minorHAnsi" w:eastAsiaTheme="minorEastAsia" w:hAnsiTheme="minorHAnsi" w:cstheme="minorBidi"/>
          <w:noProof/>
          <w:kern w:val="0"/>
          <w:sz w:val="22"/>
          <w:szCs w:val="22"/>
        </w:rPr>
      </w:pPr>
      <w:r>
        <w:rPr>
          <w:noProof/>
        </w:rPr>
        <w:t>720</w:t>
      </w:r>
      <w:r>
        <w:rPr>
          <w:noProof/>
        </w:rPr>
        <w:tab/>
        <w:t xml:space="preserve">Meanings of </w:t>
      </w:r>
      <w:r w:rsidRPr="00E320E3">
        <w:rPr>
          <w:i/>
          <w:noProof/>
        </w:rPr>
        <w:t>employee</w:t>
      </w:r>
      <w:r>
        <w:rPr>
          <w:noProof/>
        </w:rPr>
        <w:t xml:space="preserve"> and </w:t>
      </w:r>
      <w:r w:rsidRPr="00E320E3">
        <w:rPr>
          <w:i/>
          <w:noProof/>
        </w:rPr>
        <w:t>employer</w:t>
      </w:r>
      <w:r w:rsidRPr="000D6E78">
        <w:rPr>
          <w:noProof/>
        </w:rPr>
        <w:tab/>
      </w:r>
      <w:r w:rsidRPr="000D6E78">
        <w:rPr>
          <w:noProof/>
        </w:rPr>
        <w:fldChar w:fldCharType="begin"/>
      </w:r>
      <w:r w:rsidRPr="000D6E78">
        <w:rPr>
          <w:noProof/>
        </w:rPr>
        <w:instrText xml:space="preserve"> PAGEREF _Toc153014676 \h </w:instrText>
      </w:r>
      <w:r w:rsidRPr="000D6E78">
        <w:rPr>
          <w:noProof/>
        </w:rPr>
      </w:r>
      <w:r w:rsidRPr="000D6E78">
        <w:rPr>
          <w:noProof/>
        </w:rPr>
        <w:fldChar w:fldCharType="separate"/>
      </w:r>
      <w:r w:rsidR="00313AF6">
        <w:rPr>
          <w:noProof/>
        </w:rPr>
        <w:t>38</w:t>
      </w:r>
      <w:r w:rsidRPr="000D6E78">
        <w:rPr>
          <w:noProof/>
        </w:rPr>
        <w:fldChar w:fldCharType="end"/>
      </w:r>
    </w:p>
    <w:p w14:paraId="6DAB7AF1" w14:textId="7EF0A308" w:rsidR="000D6E78" w:rsidRDefault="000D6E78">
      <w:pPr>
        <w:pStyle w:val="TOC3"/>
        <w:rPr>
          <w:rFonts w:asciiTheme="minorHAnsi" w:eastAsiaTheme="minorEastAsia" w:hAnsiTheme="minorHAnsi" w:cstheme="minorBidi"/>
          <w:b w:val="0"/>
          <w:noProof/>
          <w:kern w:val="0"/>
          <w:szCs w:val="22"/>
        </w:rPr>
      </w:pPr>
      <w:r>
        <w:rPr>
          <w:noProof/>
        </w:rPr>
        <w:t>Division 2—Certain actions not permitted if alternative action can be taken</w:t>
      </w:r>
      <w:r w:rsidRPr="000D6E78">
        <w:rPr>
          <w:b w:val="0"/>
          <w:noProof/>
          <w:sz w:val="18"/>
        </w:rPr>
        <w:tab/>
      </w:r>
      <w:r w:rsidRPr="000D6E78">
        <w:rPr>
          <w:b w:val="0"/>
          <w:noProof/>
          <w:sz w:val="18"/>
        </w:rPr>
        <w:fldChar w:fldCharType="begin"/>
      </w:r>
      <w:r w:rsidRPr="000D6E78">
        <w:rPr>
          <w:b w:val="0"/>
          <w:noProof/>
          <w:sz w:val="18"/>
        </w:rPr>
        <w:instrText xml:space="preserve"> PAGEREF _Toc153014677 \h </w:instrText>
      </w:r>
      <w:r w:rsidRPr="000D6E78">
        <w:rPr>
          <w:b w:val="0"/>
          <w:noProof/>
          <w:sz w:val="18"/>
        </w:rPr>
      </w:r>
      <w:r w:rsidRPr="000D6E78">
        <w:rPr>
          <w:b w:val="0"/>
          <w:noProof/>
          <w:sz w:val="18"/>
        </w:rPr>
        <w:fldChar w:fldCharType="separate"/>
      </w:r>
      <w:r w:rsidR="00313AF6">
        <w:rPr>
          <w:b w:val="0"/>
          <w:noProof/>
          <w:sz w:val="18"/>
        </w:rPr>
        <w:t>39</w:t>
      </w:r>
      <w:r w:rsidRPr="000D6E78">
        <w:rPr>
          <w:b w:val="0"/>
          <w:noProof/>
          <w:sz w:val="18"/>
        </w:rPr>
        <w:fldChar w:fldCharType="end"/>
      </w:r>
    </w:p>
    <w:p w14:paraId="669858F9" w14:textId="7A912BCF" w:rsidR="000D6E78" w:rsidRDefault="000D6E78">
      <w:pPr>
        <w:pStyle w:val="TOC5"/>
        <w:rPr>
          <w:rFonts w:asciiTheme="minorHAnsi" w:eastAsiaTheme="minorEastAsia" w:hAnsiTheme="minorHAnsi" w:cstheme="minorBidi"/>
          <w:noProof/>
          <w:kern w:val="0"/>
          <w:sz w:val="22"/>
          <w:szCs w:val="22"/>
        </w:rPr>
      </w:pPr>
      <w:r>
        <w:rPr>
          <w:noProof/>
        </w:rPr>
        <w:t>721</w:t>
      </w:r>
      <w:r>
        <w:rPr>
          <w:noProof/>
        </w:rPr>
        <w:tab/>
        <w:t>Equal remuneration applications</w:t>
      </w:r>
      <w:r w:rsidRPr="000D6E78">
        <w:rPr>
          <w:noProof/>
        </w:rPr>
        <w:tab/>
      </w:r>
      <w:r w:rsidRPr="000D6E78">
        <w:rPr>
          <w:noProof/>
        </w:rPr>
        <w:fldChar w:fldCharType="begin"/>
      </w:r>
      <w:r w:rsidRPr="000D6E78">
        <w:rPr>
          <w:noProof/>
        </w:rPr>
        <w:instrText xml:space="preserve"> PAGEREF _Toc153014678 \h </w:instrText>
      </w:r>
      <w:r w:rsidRPr="000D6E78">
        <w:rPr>
          <w:noProof/>
        </w:rPr>
      </w:r>
      <w:r w:rsidRPr="000D6E78">
        <w:rPr>
          <w:noProof/>
        </w:rPr>
        <w:fldChar w:fldCharType="separate"/>
      </w:r>
      <w:r w:rsidR="00313AF6">
        <w:rPr>
          <w:noProof/>
        </w:rPr>
        <w:t>39</w:t>
      </w:r>
      <w:r w:rsidRPr="000D6E78">
        <w:rPr>
          <w:noProof/>
        </w:rPr>
        <w:fldChar w:fldCharType="end"/>
      </w:r>
    </w:p>
    <w:p w14:paraId="7D9A382C" w14:textId="01A5C8C1" w:rsidR="000D6E78" w:rsidRDefault="000D6E78">
      <w:pPr>
        <w:pStyle w:val="TOC5"/>
        <w:rPr>
          <w:rFonts w:asciiTheme="minorHAnsi" w:eastAsiaTheme="minorEastAsia" w:hAnsiTheme="minorHAnsi" w:cstheme="minorBidi"/>
          <w:noProof/>
          <w:kern w:val="0"/>
          <w:sz w:val="22"/>
          <w:szCs w:val="22"/>
        </w:rPr>
      </w:pPr>
      <w:r>
        <w:rPr>
          <w:noProof/>
        </w:rPr>
        <w:t>722</w:t>
      </w:r>
      <w:r>
        <w:rPr>
          <w:noProof/>
        </w:rPr>
        <w:tab/>
        <w:t>Notification and consultation requirements applications</w:t>
      </w:r>
      <w:r w:rsidRPr="000D6E78">
        <w:rPr>
          <w:noProof/>
        </w:rPr>
        <w:tab/>
      </w:r>
      <w:r w:rsidRPr="000D6E78">
        <w:rPr>
          <w:noProof/>
        </w:rPr>
        <w:fldChar w:fldCharType="begin"/>
      </w:r>
      <w:r w:rsidRPr="000D6E78">
        <w:rPr>
          <w:noProof/>
        </w:rPr>
        <w:instrText xml:space="preserve"> PAGEREF _Toc153014679 \h </w:instrText>
      </w:r>
      <w:r w:rsidRPr="000D6E78">
        <w:rPr>
          <w:noProof/>
        </w:rPr>
      </w:r>
      <w:r w:rsidRPr="000D6E78">
        <w:rPr>
          <w:noProof/>
        </w:rPr>
        <w:fldChar w:fldCharType="separate"/>
      </w:r>
      <w:r w:rsidR="00313AF6">
        <w:rPr>
          <w:noProof/>
        </w:rPr>
        <w:t>39</w:t>
      </w:r>
      <w:r w:rsidRPr="000D6E78">
        <w:rPr>
          <w:noProof/>
        </w:rPr>
        <w:fldChar w:fldCharType="end"/>
      </w:r>
    </w:p>
    <w:p w14:paraId="2069E985" w14:textId="0DDC66F9" w:rsidR="000D6E78" w:rsidRDefault="000D6E78">
      <w:pPr>
        <w:pStyle w:val="TOC5"/>
        <w:rPr>
          <w:rFonts w:asciiTheme="minorHAnsi" w:eastAsiaTheme="minorEastAsia" w:hAnsiTheme="minorHAnsi" w:cstheme="minorBidi"/>
          <w:noProof/>
          <w:kern w:val="0"/>
          <w:sz w:val="22"/>
          <w:szCs w:val="22"/>
        </w:rPr>
      </w:pPr>
      <w:r>
        <w:rPr>
          <w:noProof/>
        </w:rPr>
        <w:t>723</w:t>
      </w:r>
      <w:r>
        <w:rPr>
          <w:noProof/>
        </w:rPr>
        <w:tab/>
        <w:t>Unlawful termination applications</w:t>
      </w:r>
      <w:r w:rsidRPr="000D6E78">
        <w:rPr>
          <w:noProof/>
        </w:rPr>
        <w:tab/>
      </w:r>
      <w:r w:rsidRPr="000D6E78">
        <w:rPr>
          <w:noProof/>
        </w:rPr>
        <w:fldChar w:fldCharType="begin"/>
      </w:r>
      <w:r w:rsidRPr="000D6E78">
        <w:rPr>
          <w:noProof/>
        </w:rPr>
        <w:instrText xml:space="preserve"> PAGEREF _Toc153014680 \h </w:instrText>
      </w:r>
      <w:r w:rsidRPr="000D6E78">
        <w:rPr>
          <w:noProof/>
        </w:rPr>
      </w:r>
      <w:r w:rsidRPr="000D6E78">
        <w:rPr>
          <w:noProof/>
        </w:rPr>
        <w:fldChar w:fldCharType="separate"/>
      </w:r>
      <w:r w:rsidR="00313AF6">
        <w:rPr>
          <w:noProof/>
        </w:rPr>
        <w:t>40</w:t>
      </w:r>
      <w:r w:rsidRPr="000D6E78">
        <w:rPr>
          <w:noProof/>
        </w:rPr>
        <w:fldChar w:fldCharType="end"/>
      </w:r>
    </w:p>
    <w:p w14:paraId="1A305EC6" w14:textId="1CE586F7" w:rsidR="000D6E78" w:rsidRDefault="000D6E78" w:rsidP="000D6E78">
      <w:pPr>
        <w:pStyle w:val="TOC3"/>
        <w:keepNext/>
        <w:rPr>
          <w:rFonts w:asciiTheme="minorHAnsi" w:eastAsiaTheme="minorEastAsia" w:hAnsiTheme="minorHAnsi" w:cstheme="minorBidi"/>
          <w:b w:val="0"/>
          <w:noProof/>
          <w:kern w:val="0"/>
          <w:szCs w:val="22"/>
        </w:rPr>
      </w:pPr>
      <w:r>
        <w:rPr>
          <w:noProof/>
        </w:rPr>
        <w:lastRenderedPageBreak/>
        <w:t>Division 3—Preventing multiple actions</w:t>
      </w:r>
      <w:r w:rsidRPr="000D6E78">
        <w:rPr>
          <w:b w:val="0"/>
          <w:noProof/>
          <w:sz w:val="18"/>
        </w:rPr>
        <w:tab/>
      </w:r>
      <w:r w:rsidRPr="000D6E78">
        <w:rPr>
          <w:b w:val="0"/>
          <w:noProof/>
          <w:sz w:val="18"/>
        </w:rPr>
        <w:fldChar w:fldCharType="begin"/>
      </w:r>
      <w:r w:rsidRPr="000D6E78">
        <w:rPr>
          <w:b w:val="0"/>
          <w:noProof/>
          <w:sz w:val="18"/>
        </w:rPr>
        <w:instrText xml:space="preserve"> PAGEREF _Toc153014681 \h </w:instrText>
      </w:r>
      <w:r w:rsidRPr="000D6E78">
        <w:rPr>
          <w:b w:val="0"/>
          <w:noProof/>
          <w:sz w:val="18"/>
        </w:rPr>
      </w:r>
      <w:r w:rsidRPr="000D6E78">
        <w:rPr>
          <w:b w:val="0"/>
          <w:noProof/>
          <w:sz w:val="18"/>
        </w:rPr>
        <w:fldChar w:fldCharType="separate"/>
      </w:r>
      <w:r w:rsidR="00313AF6">
        <w:rPr>
          <w:b w:val="0"/>
          <w:noProof/>
          <w:sz w:val="18"/>
        </w:rPr>
        <w:t>41</w:t>
      </w:r>
      <w:r w:rsidRPr="000D6E78">
        <w:rPr>
          <w:b w:val="0"/>
          <w:noProof/>
          <w:sz w:val="18"/>
        </w:rPr>
        <w:fldChar w:fldCharType="end"/>
      </w:r>
    </w:p>
    <w:p w14:paraId="4CB08209" w14:textId="7ADCFAA6" w:rsidR="000D6E78" w:rsidRDefault="000D6E78">
      <w:pPr>
        <w:pStyle w:val="TOC4"/>
        <w:rPr>
          <w:rFonts w:asciiTheme="minorHAnsi" w:eastAsiaTheme="minorEastAsia" w:hAnsiTheme="minorHAnsi" w:cstheme="minorBidi"/>
          <w:b w:val="0"/>
          <w:noProof/>
          <w:kern w:val="0"/>
          <w:sz w:val="22"/>
          <w:szCs w:val="22"/>
        </w:rPr>
      </w:pPr>
      <w:r>
        <w:rPr>
          <w:noProof/>
        </w:rPr>
        <w:t>Subdivision A—Equal remuneration applications</w:t>
      </w:r>
      <w:r w:rsidRPr="000D6E78">
        <w:rPr>
          <w:b w:val="0"/>
          <w:noProof/>
          <w:sz w:val="18"/>
        </w:rPr>
        <w:tab/>
      </w:r>
      <w:r w:rsidRPr="000D6E78">
        <w:rPr>
          <w:b w:val="0"/>
          <w:noProof/>
          <w:sz w:val="18"/>
        </w:rPr>
        <w:fldChar w:fldCharType="begin"/>
      </w:r>
      <w:r w:rsidRPr="000D6E78">
        <w:rPr>
          <w:b w:val="0"/>
          <w:noProof/>
          <w:sz w:val="18"/>
        </w:rPr>
        <w:instrText xml:space="preserve"> PAGEREF _Toc153014682 \h </w:instrText>
      </w:r>
      <w:r w:rsidRPr="000D6E78">
        <w:rPr>
          <w:b w:val="0"/>
          <w:noProof/>
          <w:sz w:val="18"/>
        </w:rPr>
      </w:r>
      <w:r w:rsidRPr="000D6E78">
        <w:rPr>
          <w:b w:val="0"/>
          <w:noProof/>
          <w:sz w:val="18"/>
        </w:rPr>
        <w:fldChar w:fldCharType="separate"/>
      </w:r>
      <w:r w:rsidR="00313AF6">
        <w:rPr>
          <w:b w:val="0"/>
          <w:noProof/>
          <w:sz w:val="18"/>
        </w:rPr>
        <w:t>41</w:t>
      </w:r>
      <w:r w:rsidRPr="000D6E78">
        <w:rPr>
          <w:b w:val="0"/>
          <w:noProof/>
          <w:sz w:val="18"/>
        </w:rPr>
        <w:fldChar w:fldCharType="end"/>
      </w:r>
    </w:p>
    <w:p w14:paraId="2A795E46" w14:textId="36C2532B" w:rsidR="000D6E78" w:rsidRDefault="000D6E78">
      <w:pPr>
        <w:pStyle w:val="TOC5"/>
        <w:rPr>
          <w:rFonts w:asciiTheme="minorHAnsi" w:eastAsiaTheme="minorEastAsia" w:hAnsiTheme="minorHAnsi" w:cstheme="minorBidi"/>
          <w:noProof/>
          <w:kern w:val="0"/>
          <w:sz w:val="22"/>
          <w:szCs w:val="22"/>
        </w:rPr>
      </w:pPr>
      <w:r>
        <w:rPr>
          <w:noProof/>
        </w:rPr>
        <w:t>724</w:t>
      </w:r>
      <w:r>
        <w:rPr>
          <w:noProof/>
        </w:rPr>
        <w:tab/>
        <w:t>Equal remuneration applications</w:t>
      </w:r>
      <w:r w:rsidRPr="000D6E78">
        <w:rPr>
          <w:noProof/>
        </w:rPr>
        <w:tab/>
      </w:r>
      <w:r w:rsidRPr="000D6E78">
        <w:rPr>
          <w:noProof/>
        </w:rPr>
        <w:fldChar w:fldCharType="begin"/>
      </w:r>
      <w:r w:rsidRPr="000D6E78">
        <w:rPr>
          <w:noProof/>
        </w:rPr>
        <w:instrText xml:space="preserve"> PAGEREF _Toc153014683 \h </w:instrText>
      </w:r>
      <w:r w:rsidRPr="000D6E78">
        <w:rPr>
          <w:noProof/>
        </w:rPr>
      </w:r>
      <w:r w:rsidRPr="000D6E78">
        <w:rPr>
          <w:noProof/>
        </w:rPr>
        <w:fldChar w:fldCharType="separate"/>
      </w:r>
      <w:r w:rsidR="00313AF6">
        <w:rPr>
          <w:noProof/>
        </w:rPr>
        <w:t>41</w:t>
      </w:r>
      <w:r w:rsidRPr="000D6E78">
        <w:rPr>
          <w:noProof/>
        </w:rPr>
        <w:fldChar w:fldCharType="end"/>
      </w:r>
    </w:p>
    <w:p w14:paraId="0D227674" w14:textId="2EBE65D4" w:rsidR="000D6E78" w:rsidRDefault="000D6E78">
      <w:pPr>
        <w:pStyle w:val="TOC4"/>
        <w:rPr>
          <w:rFonts w:asciiTheme="minorHAnsi" w:eastAsiaTheme="minorEastAsia" w:hAnsiTheme="minorHAnsi" w:cstheme="minorBidi"/>
          <w:b w:val="0"/>
          <w:noProof/>
          <w:kern w:val="0"/>
          <w:sz w:val="22"/>
          <w:szCs w:val="22"/>
        </w:rPr>
      </w:pPr>
      <w:r>
        <w:rPr>
          <w:noProof/>
        </w:rPr>
        <w:t>Subdivision B—Applications and complaints relating to dismissal</w:t>
      </w:r>
      <w:r w:rsidRPr="000D6E78">
        <w:rPr>
          <w:b w:val="0"/>
          <w:noProof/>
          <w:sz w:val="18"/>
        </w:rPr>
        <w:tab/>
      </w:r>
      <w:r w:rsidRPr="000D6E78">
        <w:rPr>
          <w:b w:val="0"/>
          <w:noProof/>
          <w:sz w:val="18"/>
        </w:rPr>
        <w:fldChar w:fldCharType="begin"/>
      </w:r>
      <w:r w:rsidRPr="000D6E78">
        <w:rPr>
          <w:b w:val="0"/>
          <w:noProof/>
          <w:sz w:val="18"/>
        </w:rPr>
        <w:instrText xml:space="preserve"> PAGEREF _Toc153014684 \h </w:instrText>
      </w:r>
      <w:r w:rsidRPr="000D6E78">
        <w:rPr>
          <w:b w:val="0"/>
          <w:noProof/>
          <w:sz w:val="18"/>
        </w:rPr>
      </w:r>
      <w:r w:rsidRPr="000D6E78">
        <w:rPr>
          <w:b w:val="0"/>
          <w:noProof/>
          <w:sz w:val="18"/>
        </w:rPr>
        <w:fldChar w:fldCharType="separate"/>
      </w:r>
      <w:r w:rsidR="00313AF6">
        <w:rPr>
          <w:b w:val="0"/>
          <w:noProof/>
          <w:sz w:val="18"/>
        </w:rPr>
        <w:t>42</w:t>
      </w:r>
      <w:r w:rsidRPr="000D6E78">
        <w:rPr>
          <w:b w:val="0"/>
          <w:noProof/>
          <w:sz w:val="18"/>
        </w:rPr>
        <w:fldChar w:fldCharType="end"/>
      </w:r>
    </w:p>
    <w:p w14:paraId="7E26FD81" w14:textId="36E88D1F" w:rsidR="000D6E78" w:rsidRDefault="000D6E78">
      <w:pPr>
        <w:pStyle w:val="TOC5"/>
        <w:rPr>
          <w:rFonts w:asciiTheme="minorHAnsi" w:eastAsiaTheme="minorEastAsia" w:hAnsiTheme="minorHAnsi" w:cstheme="minorBidi"/>
          <w:noProof/>
          <w:kern w:val="0"/>
          <w:sz w:val="22"/>
          <w:szCs w:val="22"/>
        </w:rPr>
      </w:pPr>
      <w:r>
        <w:rPr>
          <w:noProof/>
        </w:rPr>
        <w:t>725</w:t>
      </w:r>
      <w:r>
        <w:rPr>
          <w:noProof/>
        </w:rPr>
        <w:tab/>
        <w:t>General rule</w:t>
      </w:r>
      <w:r w:rsidRPr="000D6E78">
        <w:rPr>
          <w:noProof/>
        </w:rPr>
        <w:tab/>
      </w:r>
      <w:r w:rsidRPr="000D6E78">
        <w:rPr>
          <w:noProof/>
        </w:rPr>
        <w:fldChar w:fldCharType="begin"/>
      </w:r>
      <w:r w:rsidRPr="000D6E78">
        <w:rPr>
          <w:noProof/>
        </w:rPr>
        <w:instrText xml:space="preserve"> PAGEREF _Toc153014685 \h </w:instrText>
      </w:r>
      <w:r w:rsidRPr="000D6E78">
        <w:rPr>
          <w:noProof/>
        </w:rPr>
      </w:r>
      <w:r w:rsidRPr="000D6E78">
        <w:rPr>
          <w:noProof/>
        </w:rPr>
        <w:fldChar w:fldCharType="separate"/>
      </w:r>
      <w:r w:rsidR="00313AF6">
        <w:rPr>
          <w:noProof/>
        </w:rPr>
        <w:t>42</w:t>
      </w:r>
      <w:r w:rsidRPr="000D6E78">
        <w:rPr>
          <w:noProof/>
        </w:rPr>
        <w:fldChar w:fldCharType="end"/>
      </w:r>
    </w:p>
    <w:p w14:paraId="38D83500" w14:textId="08F86EFE" w:rsidR="000D6E78" w:rsidRDefault="000D6E78">
      <w:pPr>
        <w:pStyle w:val="TOC5"/>
        <w:rPr>
          <w:rFonts w:asciiTheme="minorHAnsi" w:eastAsiaTheme="minorEastAsia" w:hAnsiTheme="minorHAnsi" w:cstheme="minorBidi"/>
          <w:noProof/>
          <w:kern w:val="0"/>
          <w:sz w:val="22"/>
          <w:szCs w:val="22"/>
        </w:rPr>
      </w:pPr>
      <w:r>
        <w:rPr>
          <w:noProof/>
        </w:rPr>
        <w:t>726</w:t>
      </w:r>
      <w:r>
        <w:rPr>
          <w:noProof/>
        </w:rPr>
        <w:tab/>
        <w:t>Dismissal remedy bargaining order applications</w:t>
      </w:r>
      <w:r w:rsidRPr="000D6E78">
        <w:rPr>
          <w:noProof/>
        </w:rPr>
        <w:tab/>
      </w:r>
      <w:r w:rsidRPr="000D6E78">
        <w:rPr>
          <w:noProof/>
        </w:rPr>
        <w:fldChar w:fldCharType="begin"/>
      </w:r>
      <w:r w:rsidRPr="000D6E78">
        <w:rPr>
          <w:noProof/>
        </w:rPr>
        <w:instrText xml:space="preserve"> PAGEREF _Toc153014686 \h </w:instrText>
      </w:r>
      <w:r w:rsidRPr="000D6E78">
        <w:rPr>
          <w:noProof/>
        </w:rPr>
      </w:r>
      <w:r w:rsidRPr="000D6E78">
        <w:rPr>
          <w:noProof/>
        </w:rPr>
        <w:fldChar w:fldCharType="separate"/>
      </w:r>
      <w:r w:rsidR="00313AF6">
        <w:rPr>
          <w:noProof/>
        </w:rPr>
        <w:t>42</w:t>
      </w:r>
      <w:r w:rsidRPr="000D6E78">
        <w:rPr>
          <w:noProof/>
        </w:rPr>
        <w:fldChar w:fldCharType="end"/>
      </w:r>
    </w:p>
    <w:p w14:paraId="597613A5" w14:textId="0B217450" w:rsidR="000D6E78" w:rsidRDefault="000D6E78">
      <w:pPr>
        <w:pStyle w:val="TOC5"/>
        <w:rPr>
          <w:rFonts w:asciiTheme="minorHAnsi" w:eastAsiaTheme="minorEastAsia" w:hAnsiTheme="minorHAnsi" w:cstheme="minorBidi"/>
          <w:noProof/>
          <w:kern w:val="0"/>
          <w:sz w:val="22"/>
          <w:szCs w:val="22"/>
        </w:rPr>
      </w:pPr>
      <w:r>
        <w:rPr>
          <w:noProof/>
        </w:rPr>
        <w:t>727</w:t>
      </w:r>
      <w:r>
        <w:rPr>
          <w:noProof/>
        </w:rPr>
        <w:tab/>
        <w:t>General protections FWC applications</w:t>
      </w:r>
      <w:r w:rsidRPr="000D6E78">
        <w:rPr>
          <w:noProof/>
        </w:rPr>
        <w:tab/>
      </w:r>
      <w:r w:rsidRPr="000D6E78">
        <w:rPr>
          <w:noProof/>
        </w:rPr>
        <w:fldChar w:fldCharType="begin"/>
      </w:r>
      <w:r w:rsidRPr="000D6E78">
        <w:rPr>
          <w:noProof/>
        </w:rPr>
        <w:instrText xml:space="preserve"> PAGEREF _Toc153014687 \h </w:instrText>
      </w:r>
      <w:r w:rsidRPr="000D6E78">
        <w:rPr>
          <w:noProof/>
        </w:rPr>
      </w:r>
      <w:r w:rsidRPr="000D6E78">
        <w:rPr>
          <w:noProof/>
        </w:rPr>
        <w:fldChar w:fldCharType="separate"/>
      </w:r>
      <w:r w:rsidR="00313AF6">
        <w:rPr>
          <w:noProof/>
        </w:rPr>
        <w:t>42</w:t>
      </w:r>
      <w:r w:rsidRPr="000D6E78">
        <w:rPr>
          <w:noProof/>
        </w:rPr>
        <w:fldChar w:fldCharType="end"/>
      </w:r>
    </w:p>
    <w:p w14:paraId="21DC8832" w14:textId="1C3DBFFC" w:rsidR="000D6E78" w:rsidRDefault="000D6E78">
      <w:pPr>
        <w:pStyle w:val="TOC5"/>
        <w:rPr>
          <w:rFonts w:asciiTheme="minorHAnsi" w:eastAsiaTheme="minorEastAsia" w:hAnsiTheme="minorHAnsi" w:cstheme="minorBidi"/>
          <w:noProof/>
          <w:kern w:val="0"/>
          <w:sz w:val="22"/>
          <w:szCs w:val="22"/>
        </w:rPr>
      </w:pPr>
      <w:r>
        <w:rPr>
          <w:noProof/>
        </w:rPr>
        <w:t>728</w:t>
      </w:r>
      <w:r>
        <w:rPr>
          <w:noProof/>
        </w:rPr>
        <w:tab/>
        <w:t>General protections court applications</w:t>
      </w:r>
      <w:r w:rsidRPr="000D6E78">
        <w:rPr>
          <w:noProof/>
        </w:rPr>
        <w:tab/>
      </w:r>
      <w:r w:rsidRPr="000D6E78">
        <w:rPr>
          <w:noProof/>
        </w:rPr>
        <w:fldChar w:fldCharType="begin"/>
      </w:r>
      <w:r w:rsidRPr="000D6E78">
        <w:rPr>
          <w:noProof/>
        </w:rPr>
        <w:instrText xml:space="preserve"> PAGEREF _Toc153014688 \h </w:instrText>
      </w:r>
      <w:r w:rsidRPr="000D6E78">
        <w:rPr>
          <w:noProof/>
        </w:rPr>
      </w:r>
      <w:r w:rsidRPr="000D6E78">
        <w:rPr>
          <w:noProof/>
        </w:rPr>
        <w:fldChar w:fldCharType="separate"/>
      </w:r>
      <w:r w:rsidR="00313AF6">
        <w:rPr>
          <w:noProof/>
        </w:rPr>
        <w:t>43</w:t>
      </w:r>
      <w:r w:rsidRPr="000D6E78">
        <w:rPr>
          <w:noProof/>
        </w:rPr>
        <w:fldChar w:fldCharType="end"/>
      </w:r>
    </w:p>
    <w:p w14:paraId="2461A52E" w14:textId="3EE0FA76" w:rsidR="000D6E78" w:rsidRDefault="000D6E78">
      <w:pPr>
        <w:pStyle w:val="TOC5"/>
        <w:rPr>
          <w:rFonts w:asciiTheme="minorHAnsi" w:eastAsiaTheme="minorEastAsia" w:hAnsiTheme="minorHAnsi" w:cstheme="minorBidi"/>
          <w:noProof/>
          <w:kern w:val="0"/>
          <w:sz w:val="22"/>
          <w:szCs w:val="22"/>
        </w:rPr>
      </w:pPr>
      <w:r>
        <w:rPr>
          <w:noProof/>
        </w:rPr>
        <w:t>729</w:t>
      </w:r>
      <w:r>
        <w:rPr>
          <w:noProof/>
        </w:rPr>
        <w:tab/>
        <w:t>Unfair dismissal applications</w:t>
      </w:r>
      <w:r w:rsidRPr="000D6E78">
        <w:rPr>
          <w:noProof/>
        </w:rPr>
        <w:tab/>
      </w:r>
      <w:r w:rsidRPr="000D6E78">
        <w:rPr>
          <w:noProof/>
        </w:rPr>
        <w:fldChar w:fldCharType="begin"/>
      </w:r>
      <w:r w:rsidRPr="000D6E78">
        <w:rPr>
          <w:noProof/>
        </w:rPr>
        <w:instrText xml:space="preserve"> PAGEREF _Toc153014689 \h </w:instrText>
      </w:r>
      <w:r w:rsidRPr="000D6E78">
        <w:rPr>
          <w:noProof/>
        </w:rPr>
      </w:r>
      <w:r w:rsidRPr="000D6E78">
        <w:rPr>
          <w:noProof/>
        </w:rPr>
        <w:fldChar w:fldCharType="separate"/>
      </w:r>
      <w:r w:rsidR="00313AF6">
        <w:rPr>
          <w:noProof/>
        </w:rPr>
        <w:t>44</w:t>
      </w:r>
      <w:r w:rsidRPr="000D6E78">
        <w:rPr>
          <w:noProof/>
        </w:rPr>
        <w:fldChar w:fldCharType="end"/>
      </w:r>
    </w:p>
    <w:p w14:paraId="510AA655" w14:textId="7BD375D8" w:rsidR="000D6E78" w:rsidRDefault="000D6E78">
      <w:pPr>
        <w:pStyle w:val="TOC5"/>
        <w:rPr>
          <w:rFonts w:asciiTheme="minorHAnsi" w:eastAsiaTheme="minorEastAsia" w:hAnsiTheme="minorHAnsi" w:cstheme="minorBidi"/>
          <w:noProof/>
          <w:kern w:val="0"/>
          <w:sz w:val="22"/>
          <w:szCs w:val="22"/>
        </w:rPr>
      </w:pPr>
      <w:r>
        <w:rPr>
          <w:noProof/>
        </w:rPr>
        <w:t>730</w:t>
      </w:r>
      <w:r>
        <w:rPr>
          <w:noProof/>
        </w:rPr>
        <w:tab/>
        <w:t>Unlawful termination FWC applications</w:t>
      </w:r>
      <w:r w:rsidRPr="000D6E78">
        <w:rPr>
          <w:noProof/>
        </w:rPr>
        <w:tab/>
      </w:r>
      <w:r w:rsidRPr="000D6E78">
        <w:rPr>
          <w:noProof/>
        </w:rPr>
        <w:fldChar w:fldCharType="begin"/>
      </w:r>
      <w:r w:rsidRPr="000D6E78">
        <w:rPr>
          <w:noProof/>
        </w:rPr>
        <w:instrText xml:space="preserve"> PAGEREF _Toc153014690 \h </w:instrText>
      </w:r>
      <w:r w:rsidRPr="000D6E78">
        <w:rPr>
          <w:noProof/>
        </w:rPr>
      </w:r>
      <w:r w:rsidRPr="000D6E78">
        <w:rPr>
          <w:noProof/>
        </w:rPr>
        <w:fldChar w:fldCharType="separate"/>
      </w:r>
      <w:r w:rsidR="00313AF6">
        <w:rPr>
          <w:noProof/>
        </w:rPr>
        <w:t>44</w:t>
      </w:r>
      <w:r w:rsidRPr="000D6E78">
        <w:rPr>
          <w:noProof/>
        </w:rPr>
        <w:fldChar w:fldCharType="end"/>
      </w:r>
    </w:p>
    <w:p w14:paraId="209BF5CE" w14:textId="56514E93" w:rsidR="000D6E78" w:rsidRDefault="000D6E78">
      <w:pPr>
        <w:pStyle w:val="TOC5"/>
        <w:rPr>
          <w:rFonts w:asciiTheme="minorHAnsi" w:eastAsiaTheme="minorEastAsia" w:hAnsiTheme="minorHAnsi" w:cstheme="minorBidi"/>
          <w:noProof/>
          <w:kern w:val="0"/>
          <w:sz w:val="22"/>
          <w:szCs w:val="22"/>
        </w:rPr>
      </w:pPr>
      <w:r>
        <w:rPr>
          <w:noProof/>
        </w:rPr>
        <w:t>731</w:t>
      </w:r>
      <w:r>
        <w:rPr>
          <w:noProof/>
        </w:rPr>
        <w:tab/>
        <w:t>Unlawful termination court applications</w:t>
      </w:r>
      <w:r w:rsidRPr="000D6E78">
        <w:rPr>
          <w:noProof/>
        </w:rPr>
        <w:tab/>
      </w:r>
      <w:r w:rsidRPr="000D6E78">
        <w:rPr>
          <w:noProof/>
        </w:rPr>
        <w:fldChar w:fldCharType="begin"/>
      </w:r>
      <w:r w:rsidRPr="000D6E78">
        <w:rPr>
          <w:noProof/>
        </w:rPr>
        <w:instrText xml:space="preserve"> PAGEREF _Toc153014691 \h </w:instrText>
      </w:r>
      <w:r w:rsidRPr="000D6E78">
        <w:rPr>
          <w:noProof/>
        </w:rPr>
      </w:r>
      <w:r w:rsidRPr="000D6E78">
        <w:rPr>
          <w:noProof/>
        </w:rPr>
        <w:fldChar w:fldCharType="separate"/>
      </w:r>
      <w:r w:rsidR="00313AF6">
        <w:rPr>
          <w:noProof/>
        </w:rPr>
        <w:t>45</w:t>
      </w:r>
      <w:r w:rsidRPr="000D6E78">
        <w:rPr>
          <w:noProof/>
        </w:rPr>
        <w:fldChar w:fldCharType="end"/>
      </w:r>
    </w:p>
    <w:p w14:paraId="1A319B08" w14:textId="24A4FF67" w:rsidR="000D6E78" w:rsidRDefault="000D6E78">
      <w:pPr>
        <w:pStyle w:val="TOC5"/>
        <w:rPr>
          <w:rFonts w:asciiTheme="minorHAnsi" w:eastAsiaTheme="minorEastAsia" w:hAnsiTheme="minorHAnsi" w:cstheme="minorBidi"/>
          <w:noProof/>
          <w:kern w:val="0"/>
          <w:sz w:val="22"/>
          <w:szCs w:val="22"/>
        </w:rPr>
      </w:pPr>
      <w:r>
        <w:rPr>
          <w:noProof/>
        </w:rPr>
        <w:t>732</w:t>
      </w:r>
      <w:r>
        <w:rPr>
          <w:noProof/>
        </w:rPr>
        <w:tab/>
        <w:t>Applications and complaints under other laws</w:t>
      </w:r>
      <w:r w:rsidRPr="000D6E78">
        <w:rPr>
          <w:noProof/>
        </w:rPr>
        <w:tab/>
      </w:r>
      <w:r w:rsidRPr="000D6E78">
        <w:rPr>
          <w:noProof/>
        </w:rPr>
        <w:fldChar w:fldCharType="begin"/>
      </w:r>
      <w:r w:rsidRPr="000D6E78">
        <w:rPr>
          <w:noProof/>
        </w:rPr>
        <w:instrText xml:space="preserve"> PAGEREF _Toc153014692 \h </w:instrText>
      </w:r>
      <w:r w:rsidRPr="000D6E78">
        <w:rPr>
          <w:noProof/>
        </w:rPr>
      </w:r>
      <w:r w:rsidRPr="000D6E78">
        <w:rPr>
          <w:noProof/>
        </w:rPr>
        <w:fldChar w:fldCharType="separate"/>
      </w:r>
      <w:r w:rsidR="00313AF6">
        <w:rPr>
          <w:noProof/>
        </w:rPr>
        <w:t>45</w:t>
      </w:r>
      <w:r w:rsidRPr="000D6E78">
        <w:rPr>
          <w:noProof/>
        </w:rPr>
        <w:fldChar w:fldCharType="end"/>
      </w:r>
    </w:p>
    <w:p w14:paraId="7C154869" w14:textId="798A651E" w:rsidR="000D6E78" w:rsidRDefault="000D6E78">
      <w:pPr>
        <w:pStyle w:val="TOC5"/>
        <w:rPr>
          <w:rFonts w:asciiTheme="minorHAnsi" w:eastAsiaTheme="minorEastAsia" w:hAnsiTheme="minorHAnsi" w:cstheme="minorBidi"/>
          <w:noProof/>
          <w:kern w:val="0"/>
          <w:sz w:val="22"/>
          <w:szCs w:val="22"/>
        </w:rPr>
      </w:pPr>
      <w:r>
        <w:rPr>
          <w:noProof/>
        </w:rPr>
        <w:t>733</w:t>
      </w:r>
      <w:r>
        <w:rPr>
          <w:noProof/>
        </w:rPr>
        <w:tab/>
        <w:t>Dismissal does not include failure to provide benefits</w:t>
      </w:r>
      <w:r w:rsidRPr="000D6E78">
        <w:rPr>
          <w:noProof/>
        </w:rPr>
        <w:tab/>
      </w:r>
      <w:r w:rsidRPr="000D6E78">
        <w:rPr>
          <w:noProof/>
        </w:rPr>
        <w:fldChar w:fldCharType="begin"/>
      </w:r>
      <w:r w:rsidRPr="000D6E78">
        <w:rPr>
          <w:noProof/>
        </w:rPr>
        <w:instrText xml:space="preserve"> PAGEREF _Toc153014693 \h </w:instrText>
      </w:r>
      <w:r w:rsidRPr="000D6E78">
        <w:rPr>
          <w:noProof/>
        </w:rPr>
      </w:r>
      <w:r w:rsidRPr="000D6E78">
        <w:rPr>
          <w:noProof/>
        </w:rPr>
        <w:fldChar w:fldCharType="separate"/>
      </w:r>
      <w:r w:rsidR="00313AF6">
        <w:rPr>
          <w:noProof/>
        </w:rPr>
        <w:t>46</w:t>
      </w:r>
      <w:r w:rsidRPr="000D6E78">
        <w:rPr>
          <w:noProof/>
        </w:rPr>
        <w:fldChar w:fldCharType="end"/>
      </w:r>
    </w:p>
    <w:p w14:paraId="5787E16C" w14:textId="7D04B842" w:rsidR="000D6E78" w:rsidRDefault="000D6E78">
      <w:pPr>
        <w:pStyle w:val="TOC4"/>
        <w:rPr>
          <w:rFonts w:asciiTheme="minorHAnsi" w:eastAsiaTheme="minorEastAsia" w:hAnsiTheme="minorHAnsi" w:cstheme="minorBidi"/>
          <w:b w:val="0"/>
          <w:noProof/>
          <w:kern w:val="0"/>
          <w:sz w:val="22"/>
          <w:szCs w:val="22"/>
        </w:rPr>
      </w:pPr>
      <w:r>
        <w:rPr>
          <w:noProof/>
        </w:rPr>
        <w:t>Subdivision C—General protections applications that do not relate to dismissal</w:t>
      </w:r>
      <w:r w:rsidRPr="000D6E78">
        <w:rPr>
          <w:b w:val="0"/>
          <w:noProof/>
          <w:sz w:val="18"/>
        </w:rPr>
        <w:tab/>
      </w:r>
      <w:r w:rsidRPr="000D6E78">
        <w:rPr>
          <w:b w:val="0"/>
          <w:noProof/>
          <w:sz w:val="18"/>
        </w:rPr>
        <w:fldChar w:fldCharType="begin"/>
      </w:r>
      <w:r w:rsidRPr="000D6E78">
        <w:rPr>
          <w:b w:val="0"/>
          <w:noProof/>
          <w:sz w:val="18"/>
        </w:rPr>
        <w:instrText xml:space="preserve"> PAGEREF _Toc153014694 \h </w:instrText>
      </w:r>
      <w:r w:rsidRPr="000D6E78">
        <w:rPr>
          <w:b w:val="0"/>
          <w:noProof/>
          <w:sz w:val="18"/>
        </w:rPr>
      </w:r>
      <w:r w:rsidRPr="000D6E78">
        <w:rPr>
          <w:b w:val="0"/>
          <w:noProof/>
          <w:sz w:val="18"/>
        </w:rPr>
        <w:fldChar w:fldCharType="separate"/>
      </w:r>
      <w:r w:rsidR="00313AF6">
        <w:rPr>
          <w:b w:val="0"/>
          <w:noProof/>
          <w:sz w:val="18"/>
        </w:rPr>
        <w:t>46</w:t>
      </w:r>
      <w:r w:rsidRPr="000D6E78">
        <w:rPr>
          <w:b w:val="0"/>
          <w:noProof/>
          <w:sz w:val="18"/>
        </w:rPr>
        <w:fldChar w:fldCharType="end"/>
      </w:r>
    </w:p>
    <w:p w14:paraId="12DFE10D" w14:textId="46CB8B62" w:rsidR="000D6E78" w:rsidRDefault="000D6E78">
      <w:pPr>
        <w:pStyle w:val="TOC5"/>
        <w:rPr>
          <w:rFonts w:asciiTheme="minorHAnsi" w:eastAsiaTheme="minorEastAsia" w:hAnsiTheme="minorHAnsi" w:cstheme="minorBidi"/>
          <w:noProof/>
          <w:kern w:val="0"/>
          <w:sz w:val="22"/>
          <w:szCs w:val="22"/>
        </w:rPr>
      </w:pPr>
      <w:r>
        <w:rPr>
          <w:noProof/>
        </w:rPr>
        <w:t>734</w:t>
      </w:r>
      <w:r>
        <w:rPr>
          <w:noProof/>
        </w:rPr>
        <w:tab/>
        <w:t>General rule</w:t>
      </w:r>
      <w:r w:rsidRPr="000D6E78">
        <w:rPr>
          <w:noProof/>
        </w:rPr>
        <w:tab/>
      </w:r>
      <w:r w:rsidRPr="000D6E78">
        <w:rPr>
          <w:noProof/>
        </w:rPr>
        <w:fldChar w:fldCharType="begin"/>
      </w:r>
      <w:r w:rsidRPr="000D6E78">
        <w:rPr>
          <w:noProof/>
        </w:rPr>
        <w:instrText xml:space="preserve"> PAGEREF _Toc153014695 \h </w:instrText>
      </w:r>
      <w:r w:rsidRPr="000D6E78">
        <w:rPr>
          <w:noProof/>
        </w:rPr>
      </w:r>
      <w:r w:rsidRPr="000D6E78">
        <w:rPr>
          <w:noProof/>
        </w:rPr>
        <w:fldChar w:fldCharType="separate"/>
      </w:r>
      <w:r w:rsidR="00313AF6">
        <w:rPr>
          <w:noProof/>
        </w:rPr>
        <w:t>46</w:t>
      </w:r>
      <w:r w:rsidRPr="000D6E78">
        <w:rPr>
          <w:noProof/>
        </w:rPr>
        <w:fldChar w:fldCharType="end"/>
      </w:r>
    </w:p>
    <w:p w14:paraId="31C96A05" w14:textId="1B98C094" w:rsidR="000D6E78" w:rsidRDefault="000D6E78">
      <w:pPr>
        <w:pStyle w:val="TOC4"/>
        <w:rPr>
          <w:rFonts w:asciiTheme="minorHAnsi" w:eastAsiaTheme="minorEastAsia" w:hAnsiTheme="minorHAnsi" w:cstheme="minorBidi"/>
          <w:b w:val="0"/>
          <w:noProof/>
          <w:kern w:val="0"/>
          <w:sz w:val="22"/>
          <w:szCs w:val="22"/>
        </w:rPr>
      </w:pPr>
      <w:r>
        <w:rPr>
          <w:noProof/>
        </w:rPr>
        <w:t>Subdivision D—Sexual harassment applications</w:t>
      </w:r>
      <w:r w:rsidRPr="000D6E78">
        <w:rPr>
          <w:b w:val="0"/>
          <w:noProof/>
          <w:sz w:val="18"/>
        </w:rPr>
        <w:tab/>
      </w:r>
      <w:r w:rsidRPr="000D6E78">
        <w:rPr>
          <w:b w:val="0"/>
          <w:noProof/>
          <w:sz w:val="18"/>
        </w:rPr>
        <w:fldChar w:fldCharType="begin"/>
      </w:r>
      <w:r w:rsidRPr="000D6E78">
        <w:rPr>
          <w:b w:val="0"/>
          <w:noProof/>
          <w:sz w:val="18"/>
        </w:rPr>
        <w:instrText xml:space="preserve"> PAGEREF _Toc153014696 \h </w:instrText>
      </w:r>
      <w:r w:rsidRPr="000D6E78">
        <w:rPr>
          <w:b w:val="0"/>
          <w:noProof/>
          <w:sz w:val="18"/>
        </w:rPr>
      </w:r>
      <w:r w:rsidRPr="000D6E78">
        <w:rPr>
          <w:b w:val="0"/>
          <w:noProof/>
          <w:sz w:val="18"/>
        </w:rPr>
        <w:fldChar w:fldCharType="separate"/>
      </w:r>
      <w:r w:rsidR="00313AF6">
        <w:rPr>
          <w:b w:val="0"/>
          <w:noProof/>
          <w:sz w:val="18"/>
        </w:rPr>
        <w:t>47</w:t>
      </w:r>
      <w:r w:rsidRPr="000D6E78">
        <w:rPr>
          <w:b w:val="0"/>
          <w:noProof/>
          <w:sz w:val="18"/>
        </w:rPr>
        <w:fldChar w:fldCharType="end"/>
      </w:r>
    </w:p>
    <w:p w14:paraId="16F5016F" w14:textId="561B6A95" w:rsidR="000D6E78" w:rsidRDefault="000D6E78">
      <w:pPr>
        <w:pStyle w:val="TOC5"/>
        <w:rPr>
          <w:rFonts w:asciiTheme="minorHAnsi" w:eastAsiaTheme="minorEastAsia" w:hAnsiTheme="minorHAnsi" w:cstheme="minorBidi"/>
          <w:noProof/>
          <w:kern w:val="0"/>
          <w:sz w:val="22"/>
          <w:szCs w:val="22"/>
        </w:rPr>
      </w:pPr>
      <w:r>
        <w:rPr>
          <w:noProof/>
        </w:rPr>
        <w:t>734A</w:t>
      </w:r>
      <w:r>
        <w:rPr>
          <w:noProof/>
        </w:rPr>
        <w:tab/>
        <w:t>Sexual harassment court applications—interaction with sexual harassment FWC applications</w:t>
      </w:r>
      <w:r w:rsidRPr="000D6E78">
        <w:rPr>
          <w:noProof/>
        </w:rPr>
        <w:tab/>
      </w:r>
      <w:r w:rsidRPr="000D6E78">
        <w:rPr>
          <w:noProof/>
        </w:rPr>
        <w:fldChar w:fldCharType="begin"/>
      </w:r>
      <w:r w:rsidRPr="000D6E78">
        <w:rPr>
          <w:noProof/>
        </w:rPr>
        <w:instrText xml:space="preserve"> PAGEREF _Toc153014697 \h </w:instrText>
      </w:r>
      <w:r w:rsidRPr="000D6E78">
        <w:rPr>
          <w:noProof/>
        </w:rPr>
      </w:r>
      <w:r w:rsidRPr="000D6E78">
        <w:rPr>
          <w:noProof/>
        </w:rPr>
        <w:fldChar w:fldCharType="separate"/>
      </w:r>
      <w:r w:rsidR="00313AF6">
        <w:rPr>
          <w:noProof/>
        </w:rPr>
        <w:t>47</w:t>
      </w:r>
      <w:r w:rsidRPr="000D6E78">
        <w:rPr>
          <w:noProof/>
        </w:rPr>
        <w:fldChar w:fldCharType="end"/>
      </w:r>
    </w:p>
    <w:p w14:paraId="5044BAF7" w14:textId="1D9238BA" w:rsidR="000D6E78" w:rsidRDefault="000D6E78">
      <w:pPr>
        <w:pStyle w:val="TOC5"/>
        <w:rPr>
          <w:rFonts w:asciiTheme="minorHAnsi" w:eastAsiaTheme="minorEastAsia" w:hAnsiTheme="minorHAnsi" w:cstheme="minorBidi"/>
          <w:noProof/>
          <w:kern w:val="0"/>
          <w:sz w:val="22"/>
          <w:szCs w:val="22"/>
        </w:rPr>
      </w:pPr>
      <w:r>
        <w:rPr>
          <w:noProof/>
        </w:rPr>
        <w:t>734B</w:t>
      </w:r>
      <w:r>
        <w:rPr>
          <w:noProof/>
        </w:rPr>
        <w:tab/>
        <w:t>Sexual harassment FWC applications and sexual harassment court applications—interaction with anti</w:t>
      </w:r>
      <w:r>
        <w:rPr>
          <w:noProof/>
        </w:rPr>
        <w:noBreakHyphen/>
        <w:t>discrimination laws</w:t>
      </w:r>
      <w:r w:rsidRPr="000D6E78">
        <w:rPr>
          <w:noProof/>
        </w:rPr>
        <w:tab/>
      </w:r>
      <w:r w:rsidRPr="000D6E78">
        <w:rPr>
          <w:noProof/>
        </w:rPr>
        <w:fldChar w:fldCharType="begin"/>
      </w:r>
      <w:r w:rsidRPr="000D6E78">
        <w:rPr>
          <w:noProof/>
        </w:rPr>
        <w:instrText xml:space="preserve"> PAGEREF _Toc153014698 \h </w:instrText>
      </w:r>
      <w:r w:rsidRPr="000D6E78">
        <w:rPr>
          <w:noProof/>
        </w:rPr>
      </w:r>
      <w:r w:rsidRPr="000D6E78">
        <w:rPr>
          <w:noProof/>
        </w:rPr>
        <w:fldChar w:fldCharType="separate"/>
      </w:r>
      <w:r w:rsidR="00313AF6">
        <w:rPr>
          <w:noProof/>
        </w:rPr>
        <w:t>48</w:t>
      </w:r>
      <w:r w:rsidRPr="000D6E78">
        <w:rPr>
          <w:noProof/>
        </w:rPr>
        <w:fldChar w:fldCharType="end"/>
      </w:r>
    </w:p>
    <w:p w14:paraId="77C5860B" w14:textId="73452BB3"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0D6E78">
        <w:rPr>
          <w:b w:val="0"/>
          <w:noProof/>
          <w:sz w:val="18"/>
        </w:rPr>
        <w:tab/>
      </w:r>
      <w:r w:rsidRPr="000D6E78">
        <w:rPr>
          <w:b w:val="0"/>
          <w:noProof/>
          <w:sz w:val="18"/>
        </w:rPr>
        <w:fldChar w:fldCharType="begin"/>
      </w:r>
      <w:r w:rsidRPr="000D6E78">
        <w:rPr>
          <w:b w:val="0"/>
          <w:noProof/>
          <w:sz w:val="18"/>
        </w:rPr>
        <w:instrText xml:space="preserve"> PAGEREF _Toc153014699 \h </w:instrText>
      </w:r>
      <w:r w:rsidRPr="000D6E78">
        <w:rPr>
          <w:b w:val="0"/>
          <w:noProof/>
          <w:sz w:val="18"/>
        </w:rPr>
      </w:r>
      <w:r w:rsidRPr="000D6E78">
        <w:rPr>
          <w:b w:val="0"/>
          <w:noProof/>
          <w:sz w:val="18"/>
        </w:rPr>
        <w:fldChar w:fldCharType="separate"/>
      </w:r>
      <w:r w:rsidR="00313AF6">
        <w:rPr>
          <w:b w:val="0"/>
          <w:noProof/>
          <w:sz w:val="18"/>
        </w:rPr>
        <w:t>50</w:t>
      </w:r>
      <w:r w:rsidRPr="000D6E78">
        <w:rPr>
          <w:b w:val="0"/>
          <w:noProof/>
          <w:sz w:val="18"/>
        </w:rPr>
        <w:fldChar w:fldCharType="end"/>
      </w:r>
    </w:p>
    <w:p w14:paraId="6FB45EE9" w14:textId="06972E15"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_Toc153014700 \h </w:instrText>
      </w:r>
      <w:r w:rsidRPr="000D6E78">
        <w:rPr>
          <w:b w:val="0"/>
          <w:noProof/>
          <w:sz w:val="18"/>
        </w:rPr>
      </w:r>
      <w:r w:rsidRPr="000D6E78">
        <w:rPr>
          <w:b w:val="0"/>
          <w:noProof/>
          <w:sz w:val="18"/>
        </w:rPr>
        <w:fldChar w:fldCharType="separate"/>
      </w:r>
      <w:r w:rsidR="00313AF6">
        <w:rPr>
          <w:b w:val="0"/>
          <w:noProof/>
          <w:sz w:val="18"/>
        </w:rPr>
        <w:t>50</w:t>
      </w:r>
      <w:r w:rsidRPr="000D6E78">
        <w:rPr>
          <w:b w:val="0"/>
          <w:noProof/>
          <w:sz w:val="18"/>
        </w:rPr>
        <w:fldChar w:fldCharType="end"/>
      </w:r>
    </w:p>
    <w:p w14:paraId="75AA07DA" w14:textId="68A5CE77" w:rsidR="000D6E78" w:rsidRDefault="000D6E78">
      <w:pPr>
        <w:pStyle w:val="TOC5"/>
        <w:rPr>
          <w:rFonts w:asciiTheme="minorHAnsi" w:eastAsiaTheme="minorEastAsia" w:hAnsiTheme="minorHAnsi" w:cstheme="minorBidi"/>
          <w:noProof/>
          <w:kern w:val="0"/>
          <w:sz w:val="22"/>
          <w:szCs w:val="22"/>
        </w:rPr>
      </w:pPr>
      <w:r>
        <w:rPr>
          <w:noProof/>
        </w:rPr>
        <w:t>735</w:t>
      </w:r>
      <w:r>
        <w:rPr>
          <w:noProof/>
        </w:rPr>
        <w:tab/>
        <w:t>Guide to this Part</w:t>
      </w:r>
      <w:r w:rsidRPr="000D6E78">
        <w:rPr>
          <w:noProof/>
        </w:rPr>
        <w:tab/>
      </w:r>
      <w:r w:rsidRPr="000D6E78">
        <w:rPr>
          <w:noProof/>
        </w:rPr>
        <w:fldChar w:fldCharType="begin"/>
      </w:r>
      <w:r w:rsidRPr="000D6E78">
        <w:rPr>
          <w:noProof/>
        </w:rPr>
        <w:instrText xml:space="preserve"> PAGEREF _Toc153014701 \h </w:instrText>
      </w:r>
      <w:r w:rsidRPr="000D6E78">
        <w:rPr>
          <w:noProof/>
        </w:rPr>
      </w:r>
      <w:r w:rsidRPr="000D6E78">
        <w:rPr>
          <w:noProof/>
        </w:rPr>
        <w:fldChar w:fldCharType="separate"/>
      </w:r>
      <w:r w:rsidR="00313AF6">
        <w:rPr>
          <w:noProof/>
        </w:rPr>
        <w:t>50</w:t>
      </w:r>
      <w:r w:rsidRPr="000D6E78">
        <w:rPr>
          <w:noProof/>
        </w:rPr>
        <w:fldChar w:fldCharType="end"/>
      </w:r>
    </w:p>
    <w:p w14:paraId="16FC361A" w14:textId="4CB26453" w:rsidR="000D6E78" w:rsidRDefault="000D6E78">
      <w:pPr>
        <w:pStyle w:val="TOC5"/>
        <w:rPr>
          <w:rFonts w:asciiTheme="minorHAnsi" w:eastAsiaTheme="minorEastAsia" w:hAnsiTheme="minorHAnsi" w:cstheme="minorBidi"/>
          <w:noProof/>
          <w:kern w:val="0"/>
          <w:sz w:val="22"/>
          <w:szCs w:val="22"/>
        </w:rPr>
      </w:pPr>
      <w:r>
        <w:rPr>
          <w:noProof/>
        </w:rPr>
        <w:t>736</w:t>
      </w:r>
      <w:r>
        <w:rPr>
          <w:noProof/>
        </w:rPr>
        <w:tab/>
        <w:t xml:space="preserve">Meanings of </w:t>
      </w:r>
      <w:r w:rsidRPr="00E320E3">
        <w:rPr>
          <w:i/>
          <w:noProof/>
        </w:rPr>
        <w:t xml:space="preserve">employee </w:t>
      </w:r>
      <w:r>
        <w:rPr>
          <w:noProof/>
        </w:rPr>
        <w:t xml:space="preserve">and </w:t>
      </w:r>
      <w:r w:rsidRPr="00E320E3">
        <w:rPr>
          <w:i/>
          <w:noProof/>
        </w:rPr>
        <w:t>employer</w:t>
      </w:r>
      <w:r w:rsidRPr="000D6E78">
        <w:rPr>
          <w:noProof/>
        </w:rPr>
        <w:tab/>
      </w:r>
      <w:r w:rsidRPr="000D6E78">
        <w:rPr>
          <w:noProof/>
        </w:rPr>
        <w:fldChar w:fldCharType="begin"/>
      </w:r>
      <w:r w:rsidRPr="000D6E78">
        <w:rPr>
          <w:noProof/>
        </w:rPr>
        <w:instrText xml:space="preserve"> PAGEREF _Toc153014702 \h </w:instrText>
      </w:r>
      <w:r w:rsidRPr="000D6E78">
        <w:rPr>
          <w:noProof/>
        </w:rPr>
      </w:r>
      <w:r w:rsidRPr="000D6E78">
        <w:rPr>
          <w:noProof/>
        </w:rPr>
        <w:fldChar w:fldCharType="separate"/>
      </w:r>
      <w:r w:rsidR="00313AF6">
        <w:rPr>
          <w:noProof/>
        </w:rPr>
        <w:t>50</w:t>
      </w:r>
      <w:r w:rsidRPr="000D6E78">
        <w:rPr>
          <w:noProof/>
        </w:rPr>
        <w:fldChar w:fldCharType="end"/>
      </w:r>
    </w:p>
    <w:p w14:paraId="64B43951" w14:textId="3E505199" w:rsidR="000D6E78" w:rsidRDefault="000D6E78">
      <w:pPr>
        <w:pStyle w:val="TOC3"/>
        <w:rPr>
          <w:rFonts w:asciiTheme="minorHAnsi" w:eastAsiaTheme="minorEastAsia" w:hAnsiTheme="minorHAnsi" w:cstheme="minorBidi"/>
          <w:b w:val="0"/>
          <w:noProof/>
          <w:kern w:val="0"/>
          <w:szCs w:val="22"/>
        </w:rPr>
      </w:pPr>
      <w:r>
        <w:rPr>
          <w:noProof/>
        </w:rPr>
        <w:t>Division 2—Dealing with disputes</w:t>
      </w:r>
      <w:r w:rsidRPr="000D6E78">
        <w:rPr>
          <w:b w:val="0"/>
          <w:noProof/>
          <w:sz w:val="18"/>
        </w:rPr>
        <w:tab/>
      </w:r>
      <w:r w:rsidRPr="000D6E78">
        <w:rPr>
          <w:b w:val="0"/>
          <w:noProof/>
          <w:sz w:val="18"/>
        </w:rPr>
        <w:fldChar w:fldCharType="begin"/>
      </w:r>
      <w:r w:rsidRPr="000D6E78">
        <w:rPr>
          <w:b w:val="0"/>
          <w:noProof/>
          <w:sz w:val="18"/>
        </w:rPr>
        <w:instrText xml:space="preserve"> PAGEREF _Toc153014703 \h </w:instrText>
      </w:r>
      <w:r w:rsidRPr="000D6E78">
        <w:rPr>
          <w:b w:val="0"/>
          <w:noProof/>
          <w:sz w:val="18"/>
        </w:rPr>
      </w:r>
      <w:r w:rsidRPr="000D6E78">
        <w:rPr>
          <w:b w:val="0"/>
          <w:noProof/>
          <w:sz w:val="18"/>
        </w:rPr>
        <w:fldChar w:fldCharType="separate"/>
      </w:r>
      <w:r w:rsidR="00313AF6">
        <w:rPr>
          <w:b w:val="0"/>
          <w:noProof/>
          <w:sz w:val="18"/>
        </w:rPr>
        <w:t>51</w:t>
      </w:r>
      <w:r w:rsidRPr="000D6E78">
        <w:rPr>
          <w:b w:val="0"/>
          <w:noProof/>
          <w:sz w:val="18"/>
        </w:rPr>
        <w:fldChar w:fldCharType="end"/>
      </w:r>
    </w:p>
    <w:p w14:paraId="7107C944" w14:textId="6E26E90B" w:rsidR="000D6E78" w:rsidRDefault="000D6E78">
      <w:pPr>
        <w:pStyle w:val="TOC4"/>
        <w:rPr>
          <w:rFonts w:asciiTheme="minorHAnsi" w:eastAsiaTheme="minorEastAsia" w:hAnsiTheme="minorHAnsi" w:cstheme="minorBidi"/>
          <w:b w:val="0"/>
          <w:noProof/>
          <w:kern w:val="0"/>
          <w:sz w:val="22"/>
          <w:szCs w:val="22"/>
        </w:rPr>
      </w:pPr>
      <w:r>
        <w:rPr>
          <w:noProof/>
        </w:rPr>
        <w:t>Subdivision A—Model term about dealing with disputes</w:t>
      </w:r>
      <w:r w:rsidRPr="000D6E78">
        <w:rPr>
          <w:b w:val="0"/>
          <w:noProof/>
          <w:sz w:val="18"/>
        </w:rPr>
        <w:tab/>
      </w:r>
      <w:r w:rsidRPr="000D6E78">
        <w:rPr>
          <w:b w:val="0"/>
          <w:noProof/>
          <w:sz w:val="18"/>
        </w:rPr>
        <w:fldChar w:fldCharType="begin"/>
      </w:r>
      <w:r w:rsidRPr="000D6E78">
        <w:rPr>
          <w:b w:val="0"/>
          <w:noProof/>
          <w:sz w:val="18"/>
        </w:rPr>
        <w:instrText xml:space="preserve"> PAGEREF _Toc153014704 \h </w:instrText>
      </w:r>
      <w:r w:rsidRPr="000D6E78">
        <w:rPr>
          <w:b w:val="0"/>
          <w:noProof/>
          <w:sz w:val="18"/>
        </w:rPr>
      </w:r>
      <w:r w:rsidRPr="000D6E78">
        <w:rPr>
          <w:b w:val="0"/>
          <w:noProof/>
          <w:sz w:val="18"/>
        </w:rPr>
        <w:fldChar w:fldCharType="separate"/>
      </w:r>
      <w:r w:rsidR="00313AF6">
        <w:rPr>
          <w:b w:val="0"/>
          <w:noProof/>
          <w:sz w:val="18"/>
        </w:rPr>
        <w:t>51</w:t>
      </w:r>
      <w:r w:rsidRPr="000D6E78">
        <w:rPr>
          <w:b w:val="0"/>
          <w:noProof/>
          <w:sz w:val="18"/>
        </w:rPr>
        <w:fldChar w:fldCharType="end"/>
      </w:r>
    </w:p>
    <w:p w14:paraId="52C124AC" w14:textId="264F9B4C" w:rsidR="000D6E78" w:rsidRDefault="000D6E78">
      <w:pPr>
        <w:pStyle w:val="TOC5"/>
        <w:rPr>
          <w:rFonts w:asciiTheme="minorHAnsi" w:eastAsiaTheme="minorEastAsia" w:hAnsiTheme="minorHAnsi" w:cstheme="minorBidi"/>
          <w:noProof/>
          <w:kern w:val="0"/>
          <w:sz w:val="22"/>
          <w:szCs w:val="22"/>
        </w:rPr>
      </w:pPr>
      <w:r>
        <w:rPr>
          <w:noProof/>
        </w:rPr>
        <w:t>737</w:t>
      </w:r>
      <w:r>
        <w:rPr>
          <w:noProof/>
        </w:rPr>
        <w:tab/>
        <w:t>Model term about dealing with disputes</w:t>
      </w:r>
      <w:r w:rsidRPr="000D6E78">
        <w:rPr>
          <w:noProof/>
        </w:rPr>
        <w:tab/>
      </w:r>
      <w:r w:rsidRPr="000D6E78">
        <w:rPr>
          <w:noProof/>
        </w:rPr>
        <w:fldChar w:fldCharType="begin"/>
      </w:r>
      <w:r w:rsidRPr="000D6E78">
        <w:rPr>
          <w:noProof/>
        </w:rPr>
        <w:instrText xml:space="preserve"> PAGEREF _Toc153014705 \h </w:instrText>
      </w:r>
      <w:r w:rsidRPr="000D6E78">
        <w:rPr>
          <w:noProof/>
        </w:rPr>
      </w:r>
      <w:r w:rsidRPr="000D6E78">
        <w:rPr>
          <w:noProof/>
        </w:rPr>
        <w:fldChar w:fldCharType="separate"/>
      </w:r>
      <w:r w:rsidR="00313AF6">
        <w:rPr>
          <w:noProof/>
        </w:rPr>
        <w:t>51</w:t>
      </w:r>
      <w:r w:rsidRPr="000D6E78">
        <w:rPr>
          <w:noProof/>
        </w:rPr>
        <w:fldChar w:fldCharType="end"/>
      </w:r>
    </w:p>
    <w:p w14:paraId="56A8B4C6" w14:textId="097CD9E1" w:rsidR="000D6E78" w:rsidRDefault="000D6E78">
      <w:pPr>
        <w:pStyle w:val="TOC4"/>
        <w:rPr>
          <w:rFonts w:asciiTheme="minorHAnsi" w:eastAsiaTheme="minorEastAsia" w:hAnsiTheme="minorHAnsi" w:cstheme="minorBidi"/>
          <w:b w:val="0"/>
          <w:noProof/>
          <w:kern w:val="0"/>
          <w:sz w:val="22"/>
          <w:szCs w:val="22"/>
        </w:rPr>
      </w:pPr>
      <w:r>
        <w:rPr>
          <w:noProof/>
        </w:rPr>
        <w:t>Subdivision B—Dealing with disputes</w:t>
      </w:r>
      <w:r w:rsidRPr="000D6E78">
        <w:rPr>
          <w:b w:val="0"/>
          <w:noProof/>
          <w:sz w:val="18"/>
        </w:rPr>
        <w:tab/>
      </w:r>
      <w:r w:rsidRPr="000D6E78">
        <w:rPr>
          <w:b w:val="0"/>
          <w:noProof/>
          <w:sz w:val="18"/>
        </w:rPr>
        <w:fldChar w:fldCharType="begin"/>
      </w:r>
      <w:r w:rsidRPr="000D6E78">
        <w:rPr>
          <w:b w:val="0"/>
          <w:noProof/>
          <w:sz w:val="18"/>
        </w:rPr>
        <w:instrText xml:space="preserve"> PAGEREF _Toc153014706 \h </w:instrText>
      </w:r>
      <w:r w:rsidRPr="000D6E78">
        <w:rPr>
          <w:b w:val="0"/>
          <w:noProof/>
          <w:sz w:val="18"/>
        </w:rPr>
      </w:r>
      <w:r w:rsidRPr="000D6E78">
        <w:rPr>
          <w:b w:val="0"/>
          <w:noProof/>
          <w:sz w:val="18"/>
        </w:rPr>
        <w:fldChar w:fldCharType="separate"/>
      </w:r>
      <w:r w:rsidR="00313AF6">
        <w:rPr>
          <w:b w:val="0"/>
          <w:noProof/>
          <w:sz w:val="18"/>
        </w:rPr>
        <w:t>51</w:t>
      </w:r>
      <w:r w:rsidRPr="000D6E78">
        <w:rPr>
          <w:b w:val="0"/>
          <w:noProof/>
          <w:sz w:val="18"/>
        </w:rPr>
        <w:fldChar w:fldCharType="end"/>
      </w:r>
    </w:p>
    <w:p w14:paraId="212BE50D" w14:textId="62F00818" w:rsidR="000D6E78" w:rsidRDefault="000D6E78">
      <w:pPr>
        <w:pStyle w:val="TOC5"/>
        <w:rPr>
          <w:rFonts w:asciiTheme="minorHAnsi" w:eastAsiaTheme="minorEastAsia" w:hAnsiTheme="minorHAnsi" w:cstheme="minorBidi"/>
          <w:noProof/>
          <w:kern w:val="0"/>
          <w:sz w:val="22"/>
          <w:szCs w:val="22"/>
        </w:rPr>
      </w:pPr>
      <w:r>
        <w:rPr>
          <w:noProof/>
        </w:rPr>
        <w:t>738</w:t>
      </w:r>
      <w:r>
        <w:rPr>
          <w:noProof/>
        </w:rPr>
        <w:tab/>
        <w:t>Application of this Division</w:t>
      </w:r>
      <w:r w:rsidRPr="000D6E78">
        <w:rPr>
          <w:noProof/>
        </w:rPr>
        <w:tab/>
      </w:r>
      <w:r w:rsidRPr="000D6E78">
        <w:rPr>
          <w:noProof/>
        </w:rPr>
        <w:fldChar w:fldCharType="begin"/>
      </w:r>
      <w:r w:rsidRPr="000D6E78">
        <w:rPr>
          <w:noProof/>
        </w:rPr>
        <w:instrText xml:space="preserve"> PAGEREF _Toc153014707 \h </w:instrText>
      </w:r>
      <w:r w:rsidRPr="000D6E78">
        <w:rPr>
          <w:noProof/>
        </w:rPr>
      </w:r>
      <w:r w:rsidRPr="000D6E78">
        <w:rPr>
          <w:noProof/>
        </w:rPr>
        <w:fldChar w:fldCharType="separate"/>
      </w:r>
      <w:r w:rsidR="00313AF6">
        <w:rPr>
          <w:noProof/>
        </w:rPr>
        <w:t>51</w:t>
      </w:r>
      <w:r w:rsidRPr="000D6E78">
        <w:rPr>
          <w:noProof/>
        </w:rPr>
        <w:fldChar w:fldCharType="end"/>
      </w:r>
    </w:p>
    <w:p w14:paraId="2BFEE463" w14:textId="3F123E5A" w:rsidR="000D6E78" w:rsidRDefault="000D6E78">
      <w:pPr>
        <w:pStyle w:val="TOC5"/>
        <w:rPr>
          <w:rFonts w:asciiTheme="minorHAnsi" w:eastAsiaTheme="minorEastAsia" w:hAnsiTheme="minorHAnsi" w:cstheme="minorBidi"/>
          <w:noProof/>
          <w:kern w:val="0"/>
          <w:sz w:val="22"/>
          <w:szCs w:val="22"/>
        </w:rPr>
      </w:pPr>
      <w:r>
        <w:rPr>
          <w:noProof/>
        </w:rPr>
        <w:t>739</w:t>
      </w:r>
      <w:r>
        <w:rPr>
          <w:noProof/>
        </w:rPr>
        <w:tab/>
        <w:t>Disputes dealt with by the FWC</w:t>
      </w:r>
      <w:r w:rsidRPr="000D6E78">
        <w:rPr>
          <w:noProof/>
        </w:rPr>
        <w:tab/>
      </w:r>
      <w:r w:rsidRPr="000D6E78">
        <w:rPr>
          <w:noProof/>
        </w:rPr>
        <w:fldChar w:fldCharType="begin"/>
      </w:r>
      <w:r w:rsidRPr="000D6E78">
        <w:rPr>
          <w:noProof/>
        </w:rPr>
        <w:instrText xml:space="preserve"> PAGEREF _Toc153014708 \h </w:instrText>
      </w:r>
      <w:r w:rsidRPr="000D6E78">
        <w:rPr>
          <w:noProof/>
        </w:rPr>
      </w:r>
      <w:r w:rsidRPr="000D6E78">
        <w:rPr>
          <w:noProof/>
        </w:rPr>
        <w:fldChar w:fldCharType="separate"/>
      </w:r>
      <w:r w:rsidR="00313AF6">
        <w:rPr>
          <w:noProof/>
        </w:rPr>
        <w:t>51</w:t>
      </w:r>
      <w:r w:rsidRPr="000D6E78">
        <w:rPr>
          <w:noProof/>
        </w:rPr>
        <w:fldChar w:fldCharType="end"/>
      </w:r>
    </w:p>
    <w:p w14:paraId="6C8C7A6F" w14:textId="1B75669C" w:rsidR="000D6E78" w:rsidRDefault="000D6E78">
      <w:pPr>
        <w:pStyle w:val="TOC5"/>
        <w:rPr>
          <w:rFonts w:asciiTheme="minorHAnsi" w:eastAsiaTheme="minorEastAsia" w:hAnsiTheme="minorHAnsi" w:cstheme="minorBidi"/>
          <w:noProof/>
          <w:kern w:val="0"/>
          <w:sz w:val="22"/>
          <w:szCs w:val="22"/>
        </w:rPr>
      </w:pPr>
      <w:r>
        <w:rPr>
          <w:noProof/>
        </w:rPr>
        <w:t>740</w:t>
      </w:r>
      <w:r>
        <w:rPr>
          <w:noProof/>
        </w:rPr>
        <w:tab/>
        <w:t>Dispute dealt with by persons other than the FWC</w:t>
      </w:r>
      <w:r w:rsidRPr="000D6E78">
        <w:rPr>
          <w:noProof/>
        </w:rPr>
        <w:tab/>
      </w:r>
      <w:r w:rsidRPr="000D6E78">
        <w:rPr>
          <w:noProof/>
        </w:rPr>
        <w:fldChar w:fldCharType="begin"/>
      </w:r>
      <w:r w:rsidRPr="000D6E78">
        <w:rPr>
          <w:noProof/>
        </w:rPr>
        <w:instrText xml:space="preserve"> PAGEREF _Toc153014709 \h </w:instrText>
      </w:r>
      <w:r w:rsidRPr="000D6E78">
        <w:rPr>
          <w:noProof/>
        </w:rPr>
      </w:r>
      <w:r w:rsidRPr="000D6E78">
        <w:rPr>
          <w:noProof/>
        </w:rPr>
        <w:fldChar w:fldCharType="separate"/>
      </w:r>
      <w:r w:rsidR="00313AF6">
        <w:rPr>
          <w:noProof/>
        </w:rPr>
        <w:t>52</w:t>
      </w:r>
      <w:r w:rsidRPr="000D6E78">
        <w:rPr>
          <w:noProof/>
        </w:rPr>
        <w:fldChar w:fldCharType="end"/>
      </w:r>
    </w:p>
    <w:p w14:paraId="6441F7AC" w14:textId="275EC074" w:rsidR="000D6E78" w:rsidRDefault="000D6E78" w:rsidP="000D6E78">
      <w:pPr>
        <w:pStyle w:val="TOC2"/>
        <w:keepNext/>
        <w:rPr>
          <w:rFonts w:asciiTheme="minorHAnsi" w:eastAsiaTheme="minorEastAsia" w:hAnsiTheme="minorHAnsi" w:cstheme="minorBidi"/>
          <w:b w:val="0"/>
          <w:noProof/>
          <w:kern w:val="0"/>
          <w:sz w:val="22"/>
          <w:szCs w:val="22"/>
        </w:rPr>
      </w:pPr>
      <w:r>
        <w:rPr>
          <w:noProof/>
        </w:rPr>
        <w:lastRenderedPageBreak/>
        <w:t>Part 6</w:t>
      </w:r>
      <w:r>
        <w:rPr>
          <w:noProof/>
        </w:rPr>
        <w:noBreakHyphen/>
        <w:t>3—Extension of National Employment Standards entitlements</w:t>
      </w:r>
      <w:r w:rsidRPr="000D6E78">
        <w:rPr>
          <w:b w:val="0"/>
          <w:noProof/>
          <w:sz w:val="18"/>
        </w:rPr>
        <w:tab/>
      </w:r>
      <w:r w:rsidRPr="000D6E78">
        <w:rPr>
          <w:b w:val="0"/>
          <w:noProof/>
          <w:sz w:val="18"/>
        </w:rPr>
        <w:fldChar w:fldCharType="begin"/>
      </w:r>
      <w:r w:rsidRPr="000D6E78">
        <w:rPr>
          <w:b w:val="0"/>
          <w:noProof/>
          <w:sz w:val="18"/>
        </w:rPr>
        <w:instrText xml:space="preserve"> PAGEREF _Toc153014710 \h </w:instrText>
      </w:r>
      <w:r w:rsidRPr="000D6E78">
        <w:rPr>
          <w:b w:val="0"/>
          <w:noProof/>
          <w:sz w:val="18"/>
        </w:rPr>
      </w:r>
      <w:r w:rsidRPr="000D6E78">
        <w:rPr>
          <w:b w:val="0"/>
          <w:noProof/>
          <w:sz w:val="18"/>
        </w:rPr>
        <w:fldChar w:fldCharType="separate"/>
      </w:r>
      <w:r w:rsidR="00313AF6">
        <w:rPr>
          <w:b w:val="0"/>
          <w:noProof/>
          <w:sz w:val="18"/>
        </w:rPr>
        <w:t>53</w:t>
      </w:r>
      <w:r w:rsidRPr="000D6E78">
        <w:rPr>
          <w:b w:val="0"/>
          <w:noProof/>
          <w:sz w:val="18"/>
        </w:rPr>
        <w:fldChar w:fldCharType="end"/>
      </w:r>
    </w:p>
    <w:p w14:paraId="51C76B5B" w14:textId="0BF878AF"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_Toc153014711 \h </w:instrText>
      </w:r>
      <w:r w:rsidRPr="000D6E78">
        <w:rPr>
          <w:b w:val="0"/>
          <w:noProof/>
          <w:sz w:val="18"/>
        </w:rPr>
      </w:r>
      <w:r w:rsidRPr="000D6E78">
        <w:rPr>
          <w:b w:val="0"/>
          <w:noProof/>
          <w:sz w:val="18"/>
        </w:rPr>
        <w:fldChar w:fldCharType="separate"/>
      </w:r>
      <w:r w:rsidR="00313AF6">
        <w:rPr>
          <w:b w:val="0"/>
          <w:noProof/>
          <w:sz w:val="18"/>
        </w:rPr>
        <w:t>53</w:t>
      </w:r>
      <w:r w:rsidRPr="000D6E78">
        <w:rPr>
          <w:b w:val="0"/>
          <w:noProof/>
          <w:sz w:val="18"/>
        </w:rPr>
        <w:fldChar w:fldCharType="end"/>
      </w:r>
    </w:p>
    <w:p w14:paraId="6A6E7525" w14:textId="20FA73C6" w:rsidR="000D6E78" w:rsidRDefault="000D6E78">
      <w:pPr>
        <w:pStyle w:val="TOC5"/>
        <w:rPr>
          <w:rFonts w:asciiTheme="minorHAnsi" w:eastAsiaTheme="minorEastAsia" w:hAnsiTheme="minorHAnsi" w:cstheme="minorBidi"/>
          <w:noProof/>
          <w:kern w:val="0"/>
          <w:sz w:val="22"/>
          <w:szCs w:val="22"/>
        </w:rPr>
      </w:pPr>
      <w:r>
        <w:rPr>
          <w:noProof/>
        </w:rPr>
        <w:t>741</w:t>
      </w:r>
      <w:r>
        <w:rPr>
          <w:noProof/>
        </w:rPr>
        <w:tab/>
        <w:t>Guide to this Part</w:t>
      </w:r>
      <w:r w:rsidRPr="000D6E78">
        <w:rPr>
          <w:noProof/>
        </w:rPr>
        <w:tab/>
      </w:r>
      <w:r w:rsidRPr="000D6E78">
        <w:rPr>
          <w:noProof/>
        </w:rPr>
        <w:fldChar w:fldCharType="begin"/>
      </w:r>
      <w:r w:rsidRPr="000D6E78">
        <w:rPr>
          <w:noProof/>
        </w:rPr>
        <w:instrText xml:space="preserve"> PAGEREF _Toc153014712 \h </w:instrText>
      </w:r>
      <w:r w:rsidRPr="000D6E78">
        <w:rPr>
          <w:noProof/>
        </w:rPr>
      </w:r>
      <w:r w:rsidRPr="000D6E78">
        <w:rPr>
          <w:noProof/>
        </w:rPr>
        <w:fldChar w:fldCharType="separate"/>
      </w:r>
      <w:r w:rsidR="00313AF6">
        <w:rPr>
          <w:noProof/>
        </w:rPr>
        <w:t>53</w:t>
      </w:r>
      <w:r w:rsidRPr="000D6E78">
        <w:rPr>
          <w:noProof/>
        </w:rPr>
        <w:fldChar w:fldCharType="end"/>
      </w:r>
    </w:p>
    <w:p w14:paraId="2A910CA5" w14:textId="5C7C7192" w:rsidR="000D6E78" w:rsidRDefault="000D6E78">
      <w:pPr>
        <w:pStyle w:val="TOC5"/>
        <w:rPr>
          <w:rFonts w:asciiTheme="minorHAnsi" w:eastAsiaTheme="minorEastAsia" w:hAnsiTheme="minorHAnsi" w:cstheme="minorBidi"/>
          <w:noProof/>
          <w:kern w:val="0"/>
          <w:sz w:val="22"/>
          <w:szCs w:val="22"/>
        </w:rPr>
      </w:pPr>
      <w:r>
        <w:rPr>
          <w:noProof/>
        </w:rPr>
        <w:t>742</w:t>
      </w:r>
      <w:r>
        <w:rPr>
          <w:noProof/>
        </w:rPr>
        <w:tab/>
        <w:t xml:space="preserve">Meanings of </w:t>
      </w:r>
      <w:r w:rsidRPr="00E320E3">
        <w:rPr>
          <w:i/>
          <w:noProof/>
        </w:rPr>
        <w:t xml:space="preserve">employee </w:t>
      </w:r>
      <w:r>
        <w:rPr>
          <w:noProof/>
        </w:rPr>
        <w:t xml:space="preserve">and </w:t>
      </w:r>
      <w:r w:rsidRPr="00E320E3">
        <w:rPr>
          <w:i/>
          <w:noProof/>
        </w:rPr>
        <w:t>employer</w:t>
      </w:r>
      <w:r w:rsidRPr="000D6E78">
        <w:rPr>
          <w:noProof/>
        </w:rPr>
        <w:tab/>
      </w:r>
      <w:r w:rsidRPr="000D6E78">
        <w:rPr>
          <w:noProof/>
        </w:rPr>
        <w:fldChar w:fldCharType="begin"/>
      </w:r>
      <w:r w:rsidRPr="000D6E78">
        <w:rPr>
          <w:noProof/>
        </w:rPr>
        <w:instrText xml:space="preserve"> PAGEREF _Toc153014713 \h </w:instrText>
      </w:r>
      <w:r w:rsidRPr="000D6E78">
        <w:rPr>
          <w:noProof/>
        </w:rPr>
      </w:r>
      <w:r w:rsidRPr="000D6E78">
        <w:rPr>
          <w:noProof/>
        </w:rPr>
        <w:fldChar w:fldCharType="separate"/>
      </w:r>
      <w:r w:rsidR="00313AF6">
        <w:rPr>
          <w:noProof/>
        </w:rPr>
        <w:t>53</w:t>
      </w:r>
      <w:r w:rsidRPr="000D6E78">
        <w:rPr>
          <w:noProof/>
        </w:rPr>
        <w:fldChar w:fldCharType="end"/>
      </w:r>
    </w:p>
    <w:p w14:paraId="199EE79E" w14:textId="6EF0A1B6" w:rsidR="000D6E78" w:rsidRDefault="000D6E78">
      <w:pPr>
        <w:pStyle w:val="TOC3"/>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0D6E78">
        <w:rPr>
          <w:b w:val="0"/>
          <w:noProof/>
          <w:sz w:val="18"/>
        </w:rPr>
        <w:tab/>
      </w:r>
      <w:r w:rsidRPr="000D6E78">
        <w:rPr>
          <w:b w:val="0"/>
          <w:noProof/>
          <w:sz w:val="18"/>
        </w:rPr>
        <w:fldChar w:fldCharType="begin"/>
      </w:r>
      <w:r w:rsidRPr="000D6E78">
        <w:rPr>
          <w:b w:val="0"/>
          <w:noProof/>
          <w:sz w:val="18"/>
        </w:rPr>
        <w:instrText xml:space="preserve"> PAGEREF _Toc153014714 \h </w:instrText>
      </w:r>
      <w:r w:rsidRPr="000D6E78">
        <w:rPr>
          <w:b w:val="0"/>
          <w:noProof/>
          <w:sz w:val="18"/>
        </w:rPr>
      </w:r>
      <w:r w:rsidRPr="000D6E78">
        <w:rPr>
          <w:b w:val="0"/>
          <w:noProof/>
          <w:sz w:val="18"/>
        </w:rPr>
        <w:fldChar w:fldCharType="separate"/>
      </w:r>
      <w:r w:rsidR="00313AF6">
        <w:rPr>
          <w:b w:val="0"/>
          <w:noProof/>
          <w:sz w:val="18"/>
        </w:rPr>
        <w:t>54</w:t>
      </w:r>
      <w:r w:rsidRPr="000D6E78">
        <w:rPr>
          <w:b w:val="0"/>
          <w:noProof/>
          <w:sz w:val="18"/>
        </w:rPr>
        <w:fldChar w:fldCharType="end"/>
      </w:r>
    </w:p>
    <w:p w14:paraId="00284B6E" w14:textId="5337BA8E" w:rsidR="000D6E78" w:rsidRDefault="000D6E78">
      <w:pPr>
        <w:pStyle w:val="TOC4"/>
        <w:rPr>
          <w:rFonts w:asciiTheme="minorHAnsi" w:eastAsiaTheme="minorEastAsia" w:hAnsiTheme="minorHAnsi" w:cstheme="minorBidi"/>
          <w:b w:val="0"/>
          <w:noProof/>
          <w:kern w:val="0"/>
          <w:sz w:val="22"/>
          <w:szCs w:val="22"/>
        </w:rPr>
      </w:pPr>
      <w:r>
        <w:rPr>
          <w:noProof/>
        </w:rPr>
        <w:t>Subdivision A—Main provisions</w:t>
      </w:r>
      <w:r w:rsidRPr="000D6E78">
        <w:rPr>
          <w:b w:val="0"/>
          <w:noProof/>
          <w:sz w:val="18"/>
        </w:rPr>
        <w:tab/>
      </w:r>
      <w:r w:rsidRPr="000D6E78">
        <w:rPr>
          <w:b w:val="0"/>
          <w:noProof/>
          <w:sz w:val="18"/>
        </w:rPr>
        <w:fldChar w:fldCharType="begin"/>
      </w:r>
      <w:r w:rsidRPr="000D6E78">
        <w:rPr>
          <w:b w:val="0"/>
          <w:noProof/>
          <w:sz w:val="18"/>
        </w:rPr>
        <w:instrText xml:space="preserve"> PAGEREF _Toc153014715 \h </w:instrText>
      </w:r>
      <w:r w:rsidRPr="000D6E78">
        <w:rPr>
          <w:b w:val="0"/>
          <w:noProof/>
          <w:sz w:val="18"/>
        </w:rPr>
      </w:r>
      <w:r w:rsidRPr="000D6E78">
        <w:rPr>
          <w:b w:val="0"/>
          <w:noProof/>
          <w:sz w:val="18"/>
        </w:rPr>
        <w:fldChar w:fldCharType="separate"/>
      </w:r>
      <w:r w:rsidR="00313AF6">
        <w:rPr>
          <w:b w:val="0"/>
          <w:noProof/>
          <w:sz w:val="18"/>
        </w:rPr>
        <w:t>54</w:t>
      </w:r>
      <w:r w:rsidRPr="000D6E78">
        <w:rPr>
          <w:b w:val="0"/>
          <w:noProof/>
          <w:sz w:val="18"/>
        </w:rPr>
        <w:fldChar w:fldCharType="end"/>
      </w:r>
    </w:p>
    <w:p w14:paraId="24E262D3" w14:textId="47821985" w:rsidR="000D6E78" w:rsidRDefault="000D6E78">
      <w:pPr>
        <w:pStyle w:val="TOC5"/>
        <w:rPr>
          <w:rFonts w:asciiTheme="minorHAnsi" w:eastAsiaTheme="minorEastAsia" w:hAnsiTheme="minorHAnsi" w:cstheme="minorBidi"/>
          <w:noProof/>
          <w:kern w:val="0"/>
          <w:sz w:val="22"/>
          <w:szCs w:val="22"/>
        </w:rPr>
      </w:pPr>
      <w:r>
        <w:rPr>
          <w:noProof/>
        </w:rPr>
        <w:t>743</w:t>
      </w:r>
      <w:r>
        <w:rPr>
          <w:noProof/>
        </w:rPr>
        <w:tab/>
        <w:t>Object of this Division</w:t>
      </w:r>
      <w:r w:rsidRPr="000D6E78">
        <w:rPr>
          <w:noProof/>
        </w:rPr>
        <w:tab/>
      </w:r>
      <w:r w:rsidRPr="000D6E78">
        <w:rPr>
          <w:noProof/>
        </w:rPr>
        <w:fldChar w:fldCharType="begin"/>
      </w:r>
      <w:r w:rsidRPr="000D6E78">
        <w:rPr>
          <w:noProof/>
        </w:rPr>
        <w:instrText xml:space="preserve"> PAGEREF _Toc153014716 \h </w:instrText>
      </w:r>
      <w:r w:rsidRPr="000D6E78">
        <w:rPr>
          <w:noProof/>
        </w:rPr>
      </w:r>
      <w:r w:rsidRPr="000D6E78">
        <w:rPr>
          <w:noProof/>
        </w:rPr>
        <w:fldChar w:fldCharType="separate"/>
      </w:r>
      <w:r w:rsidR="00313AF6">
        <w:rPr>
          <w:noProof/>
        </w:rPr>
        <w:t>54</w:t>
      </w:r>
      <w:r w:rsidRPr="000D6E78">
        <w:rPr>
          <w:noProof/>
        </w:rPr>
        <w:fldChar w:fldCharType="end"/>
      </w:r>
    </w:p>
    <w:p w14:paraId="1BF60469" w14:textId="2E31A317" w:rsidR="000D6E78" w:rsidRDefault="000D6E78">
      <w:pPr>
        <w:pStyle w:val="TOC5"/>
        <w:rPr>
          <w:rFonts w:asciiTheme="minorHAnsi" w:eastAsiaTheme="minorEastAsia" w:hAnsiTheme="minorHAnsi" w:cstheme="minorBidi"/>
          <w:noProof/>
          <w:kern w:val="0"/>
          <w:sz w:val="22"/>
          <w:szCs w:val="22"/>
        </w:rPr>
      </w:pPr>
      <w:r>
        <w:rPr>
          <w:noProof/>
        </w:rPr>
        <w:t>744</w:t>
      </w:r>
      <w:r>
        <w:rPr>
          <w:noProof/>
        </w:rPr>
        <w:tab/>
        <w:t>Extending the entitlement to unpaid parental leave and related entitlements</w:t>
      </w:r>
      <w:r w:rsidRPr="000D6E78">
        <w:rPr>
          <w:noProof/>
        </w:rPr>
        <w:tab/>
      </w:r>
      <w:r w:rsidRPr="000D6E78">
        <w:rPr>
          <w:noProof/>
        </w:rPr>
        <w:fldChar w:fldCharType="begin"/>
      </w:r>
      <w:r w:rsidRPr="000D6E78">
        <w:rPr>
          <w:noProof/>
        </w:rPr>
        <w:instrText xml:space="preserve"> PAGEREF _Toc153014717 \h </w:instrText>
      </w:r>
      <w:r w:rsidRPr="000D6E78">
        <w:rPr>
          <w:noProof/>
        </w:rPr>
      </w:r>
      <w:r w:rsidRPr="000D6E78">
        <w:rPr>
          <w:noProof/>
        </w:rPr>
        <w:fldChar w:fldCharType="separate"/>
      </w:r>
      <w:r w:rsidR="00313AF6">
        <w:rPr>
          <w:noProof/>
        </w:rPr>
        <w:t>54</w:t>
      </w:r>
      <w:r w:rsidRPr="000D6E78">
        <w:rPr>
          <w:noProof/>
        </w:rPr>
        <w:fldChar w:fldCharType="end"/>
      </w:r>
    </w:p>
    <w:p w14:paraId="4813E425" w14:textId="6067600E" w:rsidR="000D6E78" w:rsidRDefault="000D6E78">
      <w:pPr>
        <w:pStyle w:val="TOC5"/>
        <w:rPr>
          <w:rFonts w:asciiTheme="minorHAnsi" w:eastAsiaTheme="minorEastAsia" w:hAnsiTheme="minorHAnsi" w:cstheme="minorBidi"/>
          <w:noProof/>
          <w:kern w:val="0"/>
          <w:sz w:val="22"/>
          <w:szCs w:val="22"/>
        </w:rPr>
      </w:pPr>
      <w:r>
        <w:rPr>
          <w:noProof/>
        </w:rPr>
        <w:t>745</w:t>
      </w:r>
      <w:r>
        <w:rPr>
          <w:noProof/>
        </w:rPr>
        <w:tab/>
        <w:t>Contravening the extended parental leave provisions</w:t>
      </w:r>
      <w:r w:rsidRPr="000D6E78">
        <w:rPr>
          <w:noProof/>
        </w:rPr>
        <w:tab/>
      </w:r>
      <w:r w:rsidRPr="000D6E78">
        <w:rPr>
          <w:noProof/>
        </w:rPr>
        <w:fldChar w:fldCharType="begin"/>
      </w:r>
      <w:r w:rsidRPr="000D6E78">
        <w:rPr>
          <w:noProof/>
        </w:rPr>
        <w:instrText xml:space="preserve"> PAGEREF _Toc153014718 \h </w:instrText>
      </w:r>
      <w:r w:rsidRPr="000D6E78">
        <w:rPr>
          <w:noProof/>
        </w:rPr>
      </w:r>
      <w:r w:rsidRPr="000D6E78">
        <w:rPr>
          <w:noProof/>
        </w:rPr>
        <w:fldChar w:fldCharType="separate"/>
      </w:r>
      <w:r w:rsidR="00313AF6">
        <w:rPr>
          <w:noProof/>
        </w:rPr>
        <w:t>56</w:t>
      </w:r>
      <w:r w:rsidRPr="000D6E78">
        <w:rPr>
          <w:noProof/>
        </w:rPr>
        <w:fldChar w:fldCharType="end"/>
      </w:r>
    </w:p>
    <w:p w14:paraId="3E243B87" w14:textId="4A35C409" w:rsidR="000D6E78" w:rsidRDefault="000D6E78">
      <w:pPr>
        <w:pStyle w:val="TOC5"/>
        <w:rPr>
          <w:rFonts w:asciiTheme="minorHAnsi" w:eastAsiaTheme="minorEastAsia" w:hAnsiTheme="minorHAnsi" w:cstheme="minorBidi"/>
          <w:noProof/>
          <w:kern w:val="0"/>
          <w:sz w:val="22"/>
          <w:szCs w:val="22"/>
        </w:rPr>
      </w:pPr>
      <w:r>
        <w:rPr>
          <w:noProof/>
        </w:rPr>
        <w:t>746</w:t>
      </w:r>
      <w:r>
        <w:rPr>
          <w:noProof/>
        </w:rPr>
        <w:tab/>
        <w:t>References to the National Employment Standards include extended parental leave provisions</w:t>
      </w:r>
      <w:r w:rsidRPr="000D6E78">
        <w:rPr>
          <w:noProof/>
        </w:rPr>
        <w:tab/>
      </w:r>
      <w:r w:rsidRPr="000D6E78">
        <w:rPr>
          <w:noProof/>
        </w:rPr>
        <w:fldChar w:fldCharType="begin"/>
      </w:r>
      <w:r w:rsidRPr="000D6E78">
        <w:rPr>
          <w:noProof/>
        </w:rPr>
        <w:instrText xml:space="preserve"> PAGEREF _Toc153014719 \h </w:instrText>
      </w:r>
      <w:r w:rsidRPr="000D6E78">
        <w:rPr>
          <w:noProof/>
        </w:rPr>
      </w:r>
      <w:r w:rsidRPr="000D6E78">
        <w:rPr>
          <w:noProof/>
        </w:rPr>
        <w:fldChar w:fldCharType="separate"/>
      </w:r>
      <w:r w:rsidR="00313AF6">
        <w:rPr>
          <w:noProof/>
        </w:rPr>
        <w:t>56</w:t>
      </w:r>
      <w:r w:rsidRPr="000D6E78">
        <w:rPr>
          <w:noProof/>
        </w:rPr>
        <w:fldChar w:fldCharType="end"/>
      </w:r>
    </w:p>
    <w:p w14:paraId="0F0C8CF4" w14:textId="3FCA0B69" w:rsidR="000D6E78" w:rsidRDefault="000D6E78">
      <w:pPr>
        <w:pStyle w:val="TOC5"/>
        <w:rPr>
          <w:rFonts w:asciiTheme="minorHAnsi" w:eastAsiaTheme="minorEastAsia" w:hAnsiTheme="minorHAnsi" w:cstheme="minorBidi"/>
          <w:noProof/>
          <w:kern w:val="0"/>
          <w:sz w:val="22"/>
          <w:szCs w:val="22"/>
        </w:rPr>
      </w:pPr>
      <w:r>
        <w:rPr>
          <w:noProof/>
        </w:rPr>
        <w:t>747</w:t>
      </w:r>
      <w:r>
        <w:rPr>
          <w:noProof/>
        </w:rPr>
        <w:tab/>
        <w:t>State and Territory laws that are not excluded</w:t>
      </w:r>
      <w:r w:rsidRPr="000D6E78">
        <w:rPr>
          <w:noProof/>
        </w:rPr>
        <w:tab/>
      </w:r>
      <w:r w:rsidRPr="000D6E78">
        <w:rPr>
          <w:noProof/>
        </w:rPr>
        <w:fldChar w:fldCharType="begin"/>
      </w:r>
      <w:r w:rsidRPr="000D6E78">
        <w:rPr>
          <w:noProof/>
        </w:rPr>
        <w:instrText xml:space="preserve"> PAGEREF _Toc153014720 \h </w:instrText>
      </w:r>
      <w:r w:rsidRPr="000D6E78">
        <w:rPr>
          <w:noProof/>
        </w:rPr>
      </w:r>
      <w:r w:rsidRPr="000D6E78">
        <w:rPr>
          <w:noProof/>
        </w:rPr>
        <w:fldChar w:fldCharType="separate"/>
      </w:r>
      <w:r w:rsidR="00313AF6">
        <w:rPr>
          <w:noProof/>
        </w:rPr>
        <w:t>56</w:t>
      </w:r>
      <w:r w:rsidRPr="000D6E78">
        <w:rPr>
          <w:noProof/>
        </w:rPr>
        <w:fldChar w:fldCharType="end"/>
      </w:r>
    </w:p>
    <w:p w14:paraId="6F88171F" w14:textId="24E4F6B5" w:rsidR="000D6E78" w:rsidRDefault="000D6E78">
      <w:pPr>
        <w:pStyle w:val="TOC4"/>
        <w:rPr>
          <w:rFonts w:asciiTheme="minorHAnsi" w:eastAsiaTheme="minorEastAsia" w:hAnsiTheme="minorHAnsi" w:cstheme="minorBidi"/>
          <w:b w:val="0"/>
          <w:noProof/>
          <w:kern w:val="0"/>
          <w:sz w:val="22"/>
          <w:szCs w:val="22"/>
        </w:rPr>
      </w:pPr>
      <w:r>
        <w:rPr>
          <w:noProof/>
        </w:rPr>
        <w:t>Subdivision B—Modifications of the extended parental leave provisions</w:t>
      </w:r>
      <w:r w:rsidRPr="000D6E78">
        <w:rPr>
          <w:b w:val="0"/>
          <w:noProof/>
          <w:sz w:val="18"/>
        </w:rPr>
        <w:tab/>
      </w:r>
      <w:r w:rsidRPr="000D6E78">
        <w:rPr>
          <w:b w:val="0"/>
          <w:noProof/>
          <w:sz w:val="18"/>
        </w:rPr>
        <w:fldChar w:fldCharType="begin"/>
      </w:r>
      <w:r w:rsidRPr="000D6E78">
        <w:rPr>
          <w:b w:val="0"/>
          <w:noProof/>
          <w:sz w:val="18"/>
        </w:rPr>
        <w:instrText xml:space="preserve"> PAGEREF _Toc153014721 \h </w:instrText>
      </w:r>
      <w:r w:rsidRPr="000D6E78">
        <w:rPr>
          <w:b w:val="0"/>
          <w:noProof/>
          <w:sz w:val="18"/>
        </w:rPr>
      </w:r>
      <w:r w:rsidRPr="000D6E78">
        <w:rPr>
          <w:b w:val="0"/>
          <w:noProof/>
          <w:sz w:val="18"/>
        </w:rPr>
        <w:fldChar w:fldCharType="separate"/>
      </w:r>
      <w:r w:rsidR="00313AF6">
        <w:rPr>
          <w:b w:val="0"/>
          <w:noProof/>
          <w:sz w:val="18"/>
        </w:rPr>
        <w:t>56</w:t>
      </w:r>
      <w:r w:rsidRPr="000D6E78">
        <w:rPr>
          <w:b w:val="0"/>
          <w:noProof/>
          <w:sz w:val="18"/>
        </w:rPr>
        <w:fldChar w:fldCharType="end"/>
      </w:r>
    </w:p>
    <w:p w14:paraId="52EC0017" w14:textId="7005964A" w:rsidR="000D6E78" w:rsidRDefault="000D6E78">
      <w:pPr>
        <w:pStyle w:val="TOC5"/>
        <w:rPr>
          <w:rFonts w:asciiTheme="minorHAnsi" w:eastAsiaTheme="minorEastAsia" w:hAnsiTheme="minorHAnsi" w:cstheme="minorBidi"/>
          <w:noProof/>
          <w:kern w:val="0"/>
          <w:sz w:val="22"/>
          <w:szCs w:val="22"/>
        </w:rPr>
      </w:pPr>
      <w:r>
        <w:rPr>
          <w:noProof/>
        </w:rPr>
        <w:t>748</w:t>
      </w:r>
      <w:r>
        <w:rPr>
          <w:noProof/>
        </w:rPr>
        <w:tab/>
        <w:t>Non</w:t>
      </w:r>
      <w:r>
        <w:rPr>
          <w:noProof/>
        </w:rPr>
        <w:noBreakHyphen/>
        <w:t>national system employees are not award/agreement free employees</w:t>
      </w:r>
      <w:r w:rsidRPr="000D6E78">
        <w:rPr>
          <w:noProof/>
        </w:rPr>
        <w:tab/>
      </w:r>
      <w:r w:rsidRPr="000D6E78">
        <w:rPr>
          <w:noProof/>
        </w:rPr>
        <w:fldChar w:fldCharType="begin"/>
      </w:r>
      <w:r w:rsidRPr="000D6E78">
        <w:rPr>
          <w:noProof/>
        </w:rPr>
        <w:instrText xml:space="preserve"> PAGEREF _Toc153014722 \h </w:instrText>
      </w:r>
      <w:r w:rsidRPr="000D6E78">
        <w:rPr>
          <w:noProof/>
        </w:rPr>
      </w:r>
      <w:r w:rsidRPr="000D6E78">
        <w:rPr>
          <w:noProof/>
        </w:rPr>
        <w:fldChar w:fldCharType="separate"/>
      </w:r>
      <w:r w:rsidR="00313AF6">
        <w:rPr>
          <w:noProof/>
        </w:rPr>
        <w:t>56</w:t>
      </w:r>
      <w:r w:rsidRPr="000D6E78">
        <w:rPr>
          <w:noProof/>
        </w:rPr>
        <w:fldChar w:fldCharType="end"/>
      </w:r>
    </w:p>
    <w:p w14:paraId="42CC47B3" w14:textId="01D75BB6" w:rsidR="000D6E78" w:rsidRDefault="000D6E78">
      <w:pPr>
        <w:pStyle w:val="TOC5"/>
        <w:rPr>
          <w:rFonts w:asciiTheme="minorHAnsi" w:eastAsiaTheme="minorEastAsia" w:hAnsiTheme="minorHAnsi" w:cstheme="minorBidi"/>
          <w:noProof/>
          <w:kern w:val="0"/>
          <w:sz w:val="22"/>
          <w:szCs w:val="22"/>
        </w:rPr>
      </w:pPr>
      <w:r>
        <w:rPr>
          <w:noProof/>
        </w:rPr>
        <w:t>749</w:t>
      </w:r>
      <w:r>
        <w:rPr>
          <w:noProof/>
        </w:rPr>
        <w:tab/>
        <w:t xml:space="preserve">Modification of meaning of </w:t>
      </w:r>
      <w:r w:rsidRPr="00E320E3">
        <w:rPr>
          <w:i/>
          <w:noProof/>
        </w:rPr>
        <w:t>base rate of pay</w:t>
      </w:r>
      <w:r>
        <w:rPr>
          <w:noProof/>
        </w:rPr>
        <w:t xml:space="preserve"> for pieceworkers</w:t>
      </w:r>
      <w:r w:rsidRPr="000D6E78">
        <w:rPr>
          <w:noProof/>
        </w:rPr>
        <w:tab/>
      </w:r>
      <w:r w:rsidRPr="000D6E78">
        <w:rPr>
          <w:noProof/>
        </w:rPr>
        <w:fldChar w:fldCharType="begin"/>
      </w:r>
      <w:r w:rsidRPr="000D6E78">
        <w:rPr>
          <w:noProof/>
        </w:rPr>
        <w:instrText xml:space="preserve"> PAGEREF _Toc153014723 \h </w:instrText>
      </w:r>
      <w:r w:rsidRPr="000D6E78">
        <w:rPr>
          <w:noProof/>
        </w:rPr>
      </w:r>
      <w:r w:rsidRPr="000D6E78">
        <w:rPr>
          <w:noProof/>
        </w:rPr>
        <w:fldChar w:fldCharType="separate"/>
      </w:r>
      <w:r w:rsidR="00313AF6">
        <w:rPr>
          <w:noProof/>
        </w:rPr>
        <w:t>56</w:t>
      </w:r>
      <w:r w:rsidRPr="000D6E78">
        <w:rPr>
          <w:noProof/>
        </w:rPr>
        <w:fldChar w:fldCharType="end"/>
      </w:r>
    </w:p>
    <w:p w14:paraId="31E77399" w14:textId="3E3A9181" w:rsidR="000D6E78" w:rsidRDefault="000D6E78">
      <w:pPr>
        <w:pStyle w:val="TOC5"/>
        <w:rPr>
          <w:rFonts w:asciiTheme="minorHAnsi" w:eastAsiaTheme="minorEastAsia" w:hAnsiTheme="minorHAnsi" w:cstheme="minorBidi"/>
          <w:noProof/>
          <w:kern w:val="0"/>
          <w:sz w:val="22"/>
          <w:szCs w:val="22"/>
        </w:rPr>
      </w:pPr>
      <w:r>
        <w:rPr>
          <w:noProof/>
        </w:rPr>
        <w:t>750</w:t>
      </w:r>
      <w:r>
        <w:rPr>
          <w:noProof/>
        </w:rPr>
        <w:tab/>
        <w:t xml:space="preserve">Modification of meaning of </w:t>
      </w:r>
      <w:r w:rsidRPr="00E320E3">
        <w:rPr>
          <w:i/>
          <w:noProof/>
        </w:rPr>
        <w:t>full rate of pay</w:t>
      </w:r>
      <w:r>
        <w:rPr>
          <w:noProof/>
        </w:rPr>
        <w:t xml:space="preserve"> for pieceworkers</w:t>
      </w:r>
      <w:r w:rsidRPr="000D6E78">
        <w:rPr>
          <w:noProof/>
        </w:rPr>
        <w:tab/>
      </w:r>
      <w:r w:rsidRPr="000D6E78">
        <w:rPr>
          <w:noProof/>
        </w:rPr>
        <w:fldChar w:fldCharType="begin"/>
      </w:r>
      <w:r w:rsidRPr="000D6E78">
        <w:rPr>
          <w:noProof/>
        </w:rPr>
        <w:instrText xml:space="preserve"> PAGEREF _Toc153014724 \h </w:instrText>
      </w:r>
      <w:r w:rsidRPr="000D6E78">
        <w:rPr>
          <w:noProof/>
        </w:rPr>
      </w:r>
      <w:r w:rsidRPr="000D6E78">
        <w:rPr>
          <w:noProof/>
        </w:rPr>
        <w:fldChar w:fldCharType="separate"/>
      </w:r>
      <w:r w:rsidR="00313AF6">
        <w:rPr>
          <w:noProof/>
        </w:rPr>
        <w:t>57</w:t>
      </w:r>
      <w:r w:rsidRPr="000D6E78">
        <w:rPr>
          <w:noProof/>
        </w:rPr>
        <w:fldChar w:fldCharType="end"/>
      </w:r>
    </w:p>
    <w:p w14:paraId="174A78B2" w14:textId="0395E700" w:rsidR="000D6E78" w:rsidRDefault="000D6E78">
      <w:pPr>
        <w:pStyle w:val="TOC5"/>
        <w:rPr>
          <w:rFonts w:asciiTheme="minorHAnsi" w:eastAsiaTheme="minorEastAsia" w:hAnsiTheme="minorHAnsi" w:cstheme="minorBidi"/>
          <w:noProof/>
          <w:kern w:val="0"/>
          <w:sz w:val="22"/>
          <w:szCs w:val="22"/>
        </w:rPr>
      </w:pPr>
      <w:r>
        <w:rPr>
          <w:noProof/>
        </w:rPr>
        <w:t>751</w:t>
      </w:r>
      <w:r>
        <w:rPr>
          <w:noProof/>
        </w:rPr>
        <w:tab/>
        <w:t xml:space="preserve">Modification of meaning of </w:t>
      </w:r>
      <w:r w:rsidRPr="00E320E3">
        <w:rPr>
          <w:i/>
          <w:noProof/>
        </w:rPr>
        <w:t>ordinary hours of work</w:t>
      </w:r>
      <w:r>
        <w:rPr>
          <w:noProof/>
        </w:rPr>
        <w:t>—if determined by State industrial instrument</w:t>
      </w:r>
      <w:r w:rsidRPr="000D6E78">
        <w:rPr>
          <w:noProof/>
        </w:rPr>
        <w:tab/>
      </w:r>
      <w:r w:rsidRPr="000D6E78">
        <w:rPr>
          <w:noProof/>
        </w:rPr>
        <w:fldChar w:fldCharType="begin"/>
      </w:r>
      <w:r w:rsidRPr="000D6E78">
        <w:rPr>
          <w:noProof/>
        </w:rPr>
        <w:instrText xml:space="preserve"> PAGEREF _Toc153014725 \h </w:instrText>
      </w:r>
      <w:r w:rsidRPr="000D6E78">
        <w:rPr>
          <w:noProof/>
        </w:rPr>
      </w:r>
      <w:r w:rsidRPr="000D6E78">
        <w:rPr>
          <w:noProof/>
        </w:rPr>
        <w:fldChar w:fldCharType="separate"/>
      </w:r>
      <w:r w:rsidR="00313AF6">
        <w:rPr>
          <w:noProof/>
        </w:rPr>
        <w:t>57</w:t>
      </w:r>
      <w:r w:rsidRPr="000D6E78">
        <w:rPr>
          <w:noProof/>
        </w:rPr>
        <w:fldChar w:fldCharType="end"/>
      </w:r>
    </w:p>
    <w:p w14:paraId="1F04FC6A" w14:textId="24FED1D7" w:rsidR="000D6E78" w:rsidRDefault="000D6E78">
      <w:pPr>
        <w:pStyle w:val="TOC5"/>
        <w:rPr>
          <w:rFonts w:asciiTheme="minorHAnsi" w:eastAsiaTheme="minorEastAsia" w:hAnsiTheme="minorHAnsi" w:cstheme="minorBidi"/>
          <w:noProof/>
          <w:kern w:val="0"/>
          <w:sz w:val="22"/>
          <w:szCs w:val="22"/>
        </w:rPr>
      </w:pPr>
      <w:r>
        <w:rPr>
          <w:noProof/>
        </w:rPr>
        <w:t>752</w:t>
      </w:r>
      <w:r>
        <w:rPr>
          <w:noProof/>
        </w:rPr>
        <w:tab/>
        <w:t xml:space="preserve">Modification of meaning of </w:t>
      </w:r>
      <w:r w:rsidRPr="00E320E3">
        <w:rPr>
          <w:i/>
          <w:noProof/>
        </w:rPr>
        <w:t>ordinary hours of work</w:t>
      </w:r>
      <w:r>
        <w:rPr>
          <w:noProof/>
        </w:rPr>
        <w:t>—if not determined by State industrial instrument</w:t>
      </w:r>
      <w:r w:rsidRPr="000D6E78">
        <w:rPr>
          <w:noProof/>
        </w:rPr>
        <w:tab/>
      </w:r>
      <w:r w:rsidRPr="000D6E78">
        <w:rPr>
          <w:noProof/>
        </w:rPr>
        <w:fldChar w:fldCharType="begin"/>
      </w:r>
      <w:r w:rsidRPr="000D6E78">
        <w:rPr>
          <w:noProof/>
        </w:rPr>
        <w:instrText xml:space="preserve"> PAGEREF _Toc153014726 \h </w:instrText>
      </w:r>
      <w:r w:rsidRPr="000D6E78">
        <w:rPr>
          <w:noProof/>
        </w:rPr>
      </w:r>
      <w:r w:rsidRPr="000D6E78">
        <w:rPr>
          <w:noProof/>
        </w:rPr>
        <w:fldChar w:fldCharType="separate"/>
      </w:r>
      <w:r w:rsidR="00313AF6">
        <w:rPr>
          <w:noProof/>
        </w:rPr>
        <w:t>57</w:t>
      </w:r>
      <w:r w:rsidRPr="000D6E78">
        <w:rPr>
          <w:noProof/>
        </w:rPr>
        <w:fldChar w:fldCharType="end"/>
      </w:r>
    </w:p>
    <w:p w14:paraId="1D542761" w14:textId="45616800" w:rsidR="000D6E78" w:rsidRDefault="000D6E78">
      <w:pPr>
        <w:pStyle w:val="TOC5"/>
        <w:rPr>
          <w:rFonts w:asciiTheme="minorHAnsi" w:eastAsiaTheme="minorEastAsia" w:hAnsiTheme="minorHAnsi" w:cstheme="minorBidi"/>
          <w:noProof/>
          <w:kern w:val="0"/>
          <w:sz w:val="22"/>
          <w:szCs w:val="22"/>
        </w:rPr>
      </w:pPr>
      <w:r>
        <w:rPr>
          <w:noProof/>
        </w:rPr>
        <w:t>753</w:t>
      </w:r>
      <w:r>
        <w:rPr>
          <w:noProof/>
        </w:rPr>
        <w:tab/>
        <w:t xml:space="preserve">Modification of meaning of </w:t>
      </w:r>
      <w:r w:rsidRPr="00E320E3">
        <w:rPr>
          <w:i/>
          <w:noProof/>
        </w:rPr>
        <w:t>ordinary hours of work</w:t>
      </w:r>
      <w:r>
        <w:rPr>
          <w:noProof/>
        </w:rPr>
        <w:t>—regulations may prescribe usual weekly hours</w:t>
      </w:r>
      <w:r w:rsidRPr="000D6E78">
        <w:rPr>
          <w:noProof/>
        </w:rPr>
        <w:tab/>
      </w:r>
      <w:r w:rsidRPr="000D6E78">
        <w:rPr>
          <w:noProof/>
        </w:rPr>
        <w:fldChar w:fldCharType="begin"/>
      </w:r>
      <w:r w:rsidRPr="000D6E78">
        <w:rPr>
          <w:noProof/>
        </w:rPr>
        <w:instrText xml:space="preserve"> PAGEREF _Toc153014727 \h </w:instrText>
      </w:r>
      <w:r w:rsidRPr="000D6E78">
        <w:rPr>
          <w:noProof/>
        </w:rPr>
      </w:r>
      <w:r w:rsidRPr="000D6E78">
        <w:rPr>
          <w:noProof/>
        </w:rPr>
        <w:fldChar w:fldCharType="separate"/>
      </w:r>
      <w:r w:rsidR="00313AF6">
        <w:rPr>
          <w:noProof/>
        </w:rPr>
        <w:t>58</w:t>
      </w:r>
      <w:r w:rsidRPr="000D6E78">
        <w:rPr>
          <w:noProof/>
        </w:rPr>
        <w:fldChar w:fldCharType="end"/>
      </w:r>
    </w:p>
    <w:p w14:paraId="407788E8" w14:textId="540B32DC" w:rsidR="000D6E78" w:rsidRDefault="000D6E78">
      <w:pPr>
        <w:pStyle w:val="TOC5"/>
        <w:rPr>
          <w:rFonts w:asciiTheme="minorHAnsi" w:eastAsiaTheme="minorEastAsia" w:hAnsiTheme="minorHAnsi" w:cstheme="minorBidi"/>
          <w:noProof/>
          <w:kern w:val="0"/>
          <w:sz w:val="22"/>
          <w:szCs w:val="22"/>
        </w:rPr>
      </w:pPr>
      <w:r>
        <w:rPr>
          <w:noProof/>
        </w:rPr>
        <w:t>754</w:t>
      </w:r>
      <w:r>
        <w:rPr>
          <w:noProof/>
        </w:rPr>
        <w:tab/>
        <w:t xml:space="preserve">Modification of meaning of </w:t>
      </w:r>
      <w:r w:rsidRPr="00E320E3">
        <w:rPr>
          <w:i/>
          <w:noProof/>
        </w:rPr>
        <w:t>pieceworker</w:t>
      </w:r>
      <w:r w:rsidRPr="000D6E78">
        <w:rPr>
          <w:noProof/>
        </w:rPr>
        <w:tab/>
      </w:r>
      <w:r w:rsidRPr="000D6E78">
        <w:rPr>
          <w:noProof/>
        </w:rPr>
        <w:fldChar w:fldCharType="begin"/>
      </w:r>
      <w:r w:rsidRPr="000D6E78">
        <w:rPr>
          <w:noProof/>
        </w:rPr>
        <w:instrText xml:space="preserve"> PAGEREF _Toc153014728 \h </w:instrText>
      </w:r>
      <w:r w:rsidRPr="000D6E78">
        <w:rPr>
          <w:noProof/>
        </w:rPr>
      </w:r>
      <w:r w:rsidRPr="000D6E78">
        <w:rPr>
          <w:noProof/>
        </w:rPr>
        <w:fldChar w:fldCharType="separate"/>
      </w:r>
      <w:r w:rsidR="00313AF6">
        <w:rPr>
          <w:noProof/>
        </w:rPr>
        <w:t>58</w:t>
      </w:r>
      <w:r w:rsidRPr="000D6E78">
        <w:rPr>
          <w:noProof/>
        </w:rPr>
        <w:fldChar w:fldCharType="end"/>
      </w:r>
    </w:p>
    <w:p w14:paraId="44CC0FDC" w14:textId="59189C06" w:rsidR="000D6E78" w:rsidRDefault="000D6E78">
      <w:pPr>
        <w:pStyle w:val="TOC5"/>
        <w:rPr>
          <w:rFonts w:asciiTheme="minorHAnsi" w:eastAsiaTheme="minorEastAsia" w:hAnsiTheme="minorHAnsi" w:cstheme="minorBidi"/>
          <w:noProof/>
          <w:kern w:val="0"/>
          <w:sz w:val="22"/>
          <w:szCs w:val="22"/>
        </w:rPr>
      </w:pPr>
      <w:r>
        <w:rPr>
          <w:noProof/>
        </w:rPr>
        <w:t>755</w:t>
      </w:r>
      <w:r>
        <w:rPr>
          <w:noProof/>
        </w:rPr>
        <w:tab/>
        <w:t>Modification of provision about interaction with paid leave</w:t>
      </w:r>
      <w:r w:rsidRPr="000D6E78">
        <w:rPr>
          <w:noProof/>
        </w:rPr>
        <w:tab/>
      </w:r>
      <w:r w:rsidRPr="000D6E78">
        <w:rPr>
          <w:noProof/>
        </w:rPr>
        <w:fldChar w:fldCharType="begin"/>
      </w:r>
      <w:r w:rsidRPr="000D6E78">
        <w:rPr>
          <w:noProof/>
        </w:rPr>
        <w:instrText xml:space="preserve"> PAGEREF _Toc153014729 \h </w:instrText>
      </w:r>
      <w:r w:rsidRPr="000D6E78">
        <w:rPr>
          <w:noProof/>
        </w:rPr>
      </w:r>
      <w:r w:rsidRPr="000D6E78">
        <w:rPr>
          <w:noProof/>
        </w:rPr>
        <w:fldChar w:fldCharType="separate"/>
      </w:r>
      <w:r w:rsidR="00313AF6">
        <w:rPr>
          <w:noProof/>
        </w:rPr>
        <w:t>58</w:t>
      </w:r>
      <w:r w:rsidRPr="000D6E78">
        <w:rPr>
          <w:noProof/>
        </w:rPr>
        <w:fldChar w:fldCharType="end"/>
      </w:r>
    </w:p>
    <w:p w14:paraId="6389541F" w14:textId="7FE4ECA3" w:rsidR="000D6E78" w:rsidRDefault="000D6E78">
      <w:pPr>
        <w:pStyle w:val="TOC5"/>
        <w:rPr>
          <w:rFonts w:asciiTheme="minorHAnsi" w:eastAsiaTheme="minorEastAsia" w:hAnsiTheme="minorHAnsi" w:cstheme="minorBidi"/>
          <w:noProof/>
          <w:kern w:val="0"/>
          <w:sz w:val="22"/>
          <w:szCs w:val="22"/>
        </w:rPr>
      </w:pPr>
      <w:r>
        <w:rPr>
          <w:noProof/>
        </w:rPr>
        <w:t>756</w:t>
      </w:r>
      <w:r>
        <w:rPr>
          <w:noProof/>
        </w:rPr>
        <w:tab/>
        <w:t>Modification of provision about relationship between National Employment Standards and agreements</w:t>
      </w:r>
      <w:r w:rsidRPr="000D6E78">
        <w:rPr>
          <w:noProof/>
        </w:rPr>
        <w:tab/>
      </w:r>
      <w:r w:rsidRPr="000D6E78">
        <w:rPr>
          <w:noProof/>
        </w:rPr>
        <w:fldChar w:fldCharType="begin"/>
      </w:r>
      <w:r w:rsidRPr="000D6E78">
        <w:rPr>
          <w:noProof/>
        </w:rPr>
        <w:instrText xml:space="preserve"> PAGEREF _Toc153014730 \h </w:instrText>
      </w:r>
      <w:r w:rsidRPr="000D6E78">
        <w:rPr>
          <w:noProof/>
        </w:rPr>
      </w:r>
      <w:r w:rsidRPr="000D6E78">
        <w:rPr>
          <w:noProof/>
        </w:rPr>
        <w:fldChar w:fldCharType="separate"/>
      </w:r>
      <w:r w:rsidR="00313AF6">
        <w:rPr>
          <w:noProof/>
        </w:rPr>
        <w:t>58</w:t>
      </w:r>
      <w:r w:rsidRPr="000D6E78">
        <w:rPr>
          <w:noProof/>
        </w:rPr>
        <w:fldChar w:fldCharType="end"/>
      </w:r>
    </w:p>
    <w:p w14:paraId="266D0400" w14:textId="0527D348" w:rsidR="000D6E78" w:rsidRDefault="000D6E78">
      <w:pPr>
        <w:pStyle w:val="TOC5"/>
        <w:rPr>
          <w:rFonts w:asciiTheme="minorHAnsi" w:eastAsiaTheme="minorEastAsia" w:hAnsiTheme="minorHAnsi" w:cstheme="minorBidi"/>
          <w:noProof/>
          <w:kern w:val="0"/>
          <w:sz w:val="22"/>
          <w:szCs w:val="22"/>
        </w:rPr>
      </w:pPr>
      <w:r>
        <w:rPr>
          <w:noProof/>
        </w:rPr>
        <w:t>757</w:t>
      </w:r>
      <w:r>
        <w:rPr>
          <w:noProof/>
        </w:rPr>
        <w:tab/>
        <w:t>Modification of power to make regulations</w:t>
      </w:r>
      <w:r w:rsidRPr="000D6E78">
        <w:rPr>
          <w:noProof/>
        </w:rPr>
        <w:tab/>
      </w:r>
      <w:r w:rsidRPr="000D6E78">
        <w:rPr>
          <w:noProof/>
        </w:rPr>
        <w:fldChar w:fldCharType="begin"/>
      </w:r>
      <w:r w:rsidRPr="000D6E78">
        <w:rPr>
          <w:noProof/>
        </w:rPr>
        <w:instrText xml:space="preserve"> PAGEREF _Toc153014731 \h </w:instrText>
      </w:r>
      <w:r w:rsidRPr="000D6E78">
        <w:rPr>
          <w:noProof/>
        </w:rPr>
      </w:r>
      <w:r w:rsidRPr="000D6E78">
        <w:rPr>
          <w:noProof/>
        </w:rPr>
        <w:fldChar w:fldCharType="separate"/>
      </w:r>
      <w:r w:rsidR="00313AF6">
        <w:rPr>
          <w:noProof/>
        </w:rPr>
        <w:t>59</w:t>
      </w:r>
      <w:r w:rsidRPr="000D6E78">
        <w:rPr>
          <w:noProof/>
        </w:rPr>
        <w:fldChar w:fldCharType="end"/>
      </w:r>
    </w:p>
    <w:p w14:paraId="3F3F4C91" w14:textId="4C646DC2" w:rsidR="000D6E78" w:rsidRDefault="000D6E78">
      <w:pPr>
        <w:pStyle w:val="TOC3"/>
        <w:rPr>
          <w:rFonts w:asciiTheme="minorHAnsi" w:eastAsiaTheme="minorEastAsia" w:hAnsiTheme="minorHAnsi" w:cstheme="minorBidi"/>
          <w:b w:val="0"/>
          <w:noProof/>
          <w:kern w:val="0"/>
          <w:szCs w:val="22"/>
        </w:rPr>
      </w:pPr>
      <w:r>
        <w:rPr>
          <w:noProof/>
        </w:rPr>
        <w:lastRenderedPageBreak/>
        <w:t>Division 3—Extension of entitlement to notice of termination or payment in lieu of notice</w:t>
      </w:r>
      <w:r w:rsidRPr="000D6E78">
        <w:rPr>
          <w:b w:val="0"/>
          <w:noProof/>
          <w:sz w:val="18"/>
        </w:rPr>
        <w:tab/>
      </w:r>
      <w:r w:rsidRPr="000D6E78">
        <w:rPr>
          <w:b w:val="0"/>
          <w:noProof/>
          <w:sz w:val="18"/>
        </w:rPr>
        <w:fldChar w:fldCharType="begin"/>
      </w:r>
      <w:r w:rsidRPr="000D6E78">
        <w:rPr>
          <w:b w:val="0"/>
          <w:noProof/>
          <w:sz w:val="18"/>
        </w:rPr>
        <w:instrText xml:space="preserve"> PAGEREF _Toc153014732 \h </w:instrText>
      </w:r>
      <w:r w:rsidRPr="000D6E78">
        <w:rPr>
          <w:b w:val="0"/>
          <w:noProof/>
          <w:sz w:val="18"/>
        </w:rPr>
      </w:r>
      <w:r w:rsidRPr="000D6E78">
        <w:rPr>
          <w:b w:val="0"/>
          <w:noProof/>
          <w:sz w:val="18"/>
        </w:rPr>
        <w:fldChar w:fldCharType="separate"/>
      </w:r>
      <w:r w:rsidR="00313AF6">
        <w:rPr>
          <w:b w:val="0"/>
          <w:noProof/>
          <w:sz w:val="18"/>
        </w:rPr>
        <w:t>60</w:t>
      </w:r>
      <w:r w:rsidRPr="000D6E78">
        <w:rPr>
          <w:b w:val="0"/>
          <w:noProof/>
          <w:sz w:val="18"/>
        </w:rPr>
        <w:fldChar w:fldCharType="end"/>
      </w:r>
    </w:p>
    <w:p w14:paraId="7A6924F9" w14:textId="281AFEA8" w:rsidR="000D6E78" w:rsidRDefault="000D6E78">
      <w:pPr>
        <w:pStyle w:val="TOC4"/>
        <w:rPr>
          <w:rFonts w:asciiTheme="minorHAnsi" w:eastAsiaTheme="minorEastAsia" w:hAnsiTheme="minorHAnsi" w:cstheme="minorBidi"/>
          <w:b w:val="0"/>
          <w:noProof/>
          <w:kern w:val="0"/>
          <w:sz w:val="22"/>
          <w:szCs w:val="22"/>
        </w:rPr>
      </w:pPr>
      <w:r>
        <w:rPr>
          <w:noProof/>
        </w:rPr>
        <w:t>Subdivision A—Main provisions</w:t>
      </w:r>
      <w:r w:rsidRPr="000D6E78">
        <w:rPr>
          <w:b w:val="0"/>
          <w:noProof/>
          <w:sz w:val="18"/>
        </w:rPr>
        <w:tab/>
      </w:r>
      <w:r w:rsidRPr="000D6E78">
        <w:rPr>
          <w:b w:val="0"/>
          <w:noProof/>
          <w:sz w:val="18"/>
        </w:rPr>
        <w:fldChar w:fldCharType="begin"/>
      </w:r>
      <w:r w:rsidRPr="000D6E78">
        <w:rPr>
          <w:b w:val="0"/>
          <w:noProof/>
          <w:sz w:val="18"/>
        </w:rPr>
        <w:instrText xml:space="preserve"> PAGEREF _Toc153014733 \h </w:instrText>
      </w:r>
      <w:r w:rsidRPr="000D6E78">
        <w:rPr>
          <w:b w:val="0"/>
          <w:noProof/>
          <w:sz w:val="18"/>
        </w:rPr>
      </w:r>
      <w:r w:rsidRPr="000D6E78">
        <w:rPr>
          <w:b w:val="0"/>
          <w:noProof/>
          <w:sz w:val="18"/>
        </w:rPr>
        <w:fldChar w:fldCharType="separate"/>
      </w:r>
      <w:r w:rsidR="00313AF6">
        <w:rPr>
          <w:b w:val="0"/>
          <w:noProof/>
          <w:sz w:val="18"/>
        </w:rPr>
        <w:t>60</w:t>
      </w:r>
      <w:r w:rsidRPr="000D6E78">
        <w:rPr>
          <w:b w:val="0"/>
          <w:noProof/>
          <w:sz w:val="18"/>
        </w:rPr>
        <w:fldChar w:fldCharType="end"/>
      </w:r>
    </w:p>
    <w:p w14:paraId="2EBC5D8B" w14:textId="0524AC08" w:rsidR="000D6E78" w:rsidRDefault="000D6E78">
      <w:pPr>
        <w:pStyle w:val="TOC5"/>
        <w:rPr>
          <w:rFonts w:asciiTheme="minorHAnsi" w:eastAsiaTheme="minorEastAsia" w:hAnsiTheme="minorHAnsi" w:cstheme="minorBidi"/>
          <w:noProof/>
          <w:kern w:val="0"/>
          <w:sz w:val="22"/>
          <w:szCs w:val="22"/>
        </w:rPr>
      </w:pPr>
      <w:r>
        <w:rPr>
          <w:noProof/>
        </w:rPr>
        <w:t>758</w:t>
      </w:r>
      <w:r>
        <w:rPr>
          <w:noProof/>
        </w:rPr>
        <w:tab/>
        <w:t>Object of this Division</w:t>
      </w:r>
      <w:r w:rsidRPr="000D6E78">
        <w:rPr>
          <w:noProof/>
        </w:rPr>
        <w:tab/>
      </w:r>
      <w:r w:rsidRPr="000D6E78">
        <w:rPr>
          <w:noProof/>
        </w:rPr>
        <w:fldChar w:fldCharType="begin"/>
      </w:r>
      <w:r w:rsidRPr="000D6E78">
        <w:rPr>
          <w:noProof/>
        </w:rPr>
        <w:instrText xml:space="preserve"> PAGEREF _Toc153014734 \h </w:instrText>
      </w:r>
      <w:r w:rsidRPr="000D6E78">
        <w:rPr>
          <w:noProof/>
        </w:rPr>
      </w:r>
      <w:r w:rsidRPr="000D6E78">
        <w:rPr>
          <w:noProof/>
        </w:rPr>
        <w:fldChar w:fldCharType="separate"/>
      </w:r>
      <w:r w:rsidR="00313AF6">
        <w:rPr>
          <w:noProof/>
        </w:rPr>
        <w:t>60</w:t>
      </w:r>
      <w:r w:rsidRPr="000D6E78">
        <w:rPr>
          <w:noProof/>
        </w:rPr>
        <w:fldChar w:fldCharType="end"/>
      </w:r>
    </w:p>
    <w:p w14:paraId="0B5D655B" w14:textId="6DF99374" w:rsidR="000D6E78" w:rsidRDefault="000D6E78">
      <w:pPr>
        <w:pStyle w:val="TOC5"/>
        <w:rPr>
          <w:rFonts w:asciiTheme="minorHAnsi" w:eastAsiaTheme="minorEastAsia" w:hAnsiTheme="minorHAnsi" w:cstheme="minorBidi"/>
          <w:noProof/>
          <w:kern w:val="0"/>
          <w:sz w:val="22"/>
          <w:szCs w:val="22"/>
        </w:rPr>
      </w:pPr>
      <w:r>
        <w:rPr>
          <w:noProof/>
        </w:rPr>
        <w:t>759</w:t>
      </w:r>
      <w:r>
        <w:rPr>
          <w:noProof/>
        </w:rPr>
        <w:tab/>
        <w:t>Extending entitlement to notice of termination or payment in lieu of notice</w:t>
      </w:r>
      <w:r w:rsidRPr="000D6E78">
        <w:rPr>
          <w:noProof/>
        </w:rPr>
        <w:tab/>
      </w:r>
      <w:r w:rsidRPr="000D6E78">
        <w:rPr>
          <w:noProof/>
        </w:rPr>
        <w:fldChar w:fldCharType="begin"/>
      </w:r>
      <w:r w:rsidRPr="000D6E78">
        <w:rPr>
          <w:noProof/>
        </w:rPr>
        <w:instrText xml:space="preserve"> PAGEREF _Toc153014735 \h </w:instrText>
      </w:r>
      <w:r w:rsidRPr="000D6E78">
        <w:rPr>
          <w:noProof/>
        </w:rPr>
      </w:r>
      <w:r w:rsidRPr="000D6E78">
        <w:rPr>
          <w:noProof/>
        </w:rPr>
        <w:fldChar w:fldCharType="separate"/>
      </w:r>
      <w:r w:rsidR="00313AF6">
        <w:rPr>
          <w:noProof/>
        </w:rPr>
        <w:t>60</w:t>
      </w:r>
      <w:r w:rsidRPr="000D6E78">
        <w:rPr>
          <w:noProof/>
        </w:rPr>
        <w:fldChar w:fldCharType="end"/>
      </w:r>
    </w:p>
    <w:p w14:paraId="19060EF4" w14:textId="3F9E018B" w:rsidR="000D6E78" w:rsidRDefault="000D6E78">
      <w:pPr>
        <w:pStyle w:val="TOC5"/>
        <w:rPr>
          <w:rFonts w:asciiTheme="minorHAnsi" w:eastAsiaTheme="minorEastAsia" w:hAnsiTheme="minorHAnsi" w:cstheme="minorBidi"/>
          <w:noProof/>
          <w:kern w:val="0"/>
          <w:sz w:val="22"/>
          <w:szCs w:val="22"/>
        </w:rPr>
      </w:pPr>
      <w:r>
        <w:rPr>
          <w:noProof/>
        </w:rPr>
        <w:t>760</w:t>
      </w:r>
      <w:r>
        <w:rPr>
          <w:noProof/>
        </w:rPr>
        <w:tab/>
        <w:t>Contravening the extended notice of termination provisions</w:t>
      </w:r>
      <w:r w:rsidRPr="000D6E78">
        <w:rPr>
          <w:noProof/>
        </w:rPr>
        <w:tab/>
      </w:r>
      <w:r w:rsidRPr="000D6E78">
        <w:rPr>
          <w:noProof/>
        </w:rPr>
        <w:fldChar w:fldCharType="begin"/>
      </w:r>
      <w:r w:rsidRPr="000D6E78">
        <w:rPr>
          <w:noProof/>
        </w:rPr>
        <w:instrText xml:space="preserve"> PAGEREF _Toc153014736 \h </w:instrText>
      </w:r>
      <w:r w:rsidRPr="000D6E78">
        <w:rPr>
          <w:noProof/>
        </w:rPr>
      </w:r>
      <w:r w:rsidRPr="000D6E78">
        <w:rPr>
          <w:noProof/>
        </w:rPr>
        <w:fldChar w:fldCharType="separate"/>
      </w:r>
      <w:r w:rsidR="00313AF6">
        <w:rPr>
          <w:noProof/>
        </w:rPr>
        <w:t>61</w:t>
      </w:r>
      <w:r w:rsidRPr="000D6E78">
        <w:rPr>
          <w:noProof/>
        </w:rPr>
        <w:fldChar w:fldCharType="end"/>
      </w:r>
    </w:p>
    <w:p w14:paraId="187877A4" w14:textId="4E3ADC52" w:rsidR="000D6E78" w:rsidRDefault="000D6E78">
      <w:pPr>
        <w:pStyle w:val="TOC5"/>
        <w:rPr>
          <w:rFonts w:asciiTheme="minorHAnsi" w:eastAsiaTheme="minorEastAsia" w:hAnsiTheme="minorHAnsi" w:cstheme="minorBidi"/>
          <w:noProof/>
          <w:kern w:val="0"/>
          <w:sz w:val="22"/>
          <w:szCs w:val="22"/>
        </w:rPr>
      </w:pPr>
      <w:r>
        <w:rPr>
          <w:noProof/>
        </w:rPr>
        <w:t>761</w:t>
      </w:r>
      <w:r>
        <w:rPr>
          <w:noProof/>
        </w:rPr>
        <w:tab/>
        <w:t>References to the National Employment Standards include extended notice of termination provisions</w:t>
      </w:r>
      <w:r w:rsidRPr="000D6E78">
        <w:rPr>
          <w:noProof/>
        </w:rPr>
        <w:tab/>
      </w:r>
      <w:r w:rsidRPr="000D6E78">
        <w:rPr>
          <w:noProof/>
        </w:rPr>
        <w:fldChar w:fldCharType="begin"/>
      </w:r>
      <w:r w:rsidRPr="000D6E78">
        <w:rPr>
          <w:noProof/>
        </w:rPr>
        <w:instrText xml:space="preserve"> PAGEREF _Toc153014737 \h </w:instrText>
      </w:r>
      <w:r w:rsidRPr="000D6E78">
        <w:rPr>
          <w:noProof/>
        </w:rPr>
      </w:r>
      <w:r w:rsidRPr="000D6E78">
        <w:rPr>
          <w:noProof/>
        </w:rPr>
        <w:fldChar w:fldCharType="separate"/>
      </w:r>
      <w:r w:rsidR="00313AF6">
        <w:rPr>
          <w:noProof/>
        </w:rPr>
        <w:t>62</w:t>
      </w:r>
      <w:r w:rsidRPr="000D6E78">
        <w:rPr>
          <w:noProof/>
        </w:rPr>
        <w:fldChar w:fldCharType="end"/>
      </w:r>
    </w:p>
    <w:p w14:paraId="60928F9D" w14:textId="32F0471A" w:rsidR="000D6E78" w:rsidRDefault="000D6E78">
      <w:pPr>
        <w:pStyle w:val="TOC5"/>
        <w:rPr>
          <w:rFonts w:asciiTheme="minorHAnsi" w:eastAsiaTheme="minorEastAsia" w:hAnsiTheme="minorHAnsi" w:cstheme="minorBidi"/>
          <w:noProof/>
          <w:kern w:val="0"/>
          <w:sz w:val="22"/>
          <w:szCs w:val="22"/>
        </w:rPr>
      </w:pPr>
      <w:r>
        <w:rPr>
          <w:noProof/>
        </w:rPr>
        <w:t>762</w:t>
      </w:r>
      <w:r>
        <w:rPr>
          <w:noProof/>
        </w:rPr>
        <w:tab/>
        <w:t>State and Territory laws that are not excluded</w:t>
      </w:r>
      <w:r w:rsidRPr="000D6E78">
        <w:rPr>
          <w:noProof/>
        </w:rPr>
        <w:tab/>
      </w:r>
      <w:r w:rsidRPr="000D6E78">
        <w:rPr>
          <w:noProof/>
        </w:rPr>
        <w:fldChar w:fldCharType="begin"/>
      </w:r>
      <w:r w:rsidRPr="000D6E78">
        <w:rPr>
          <w:noProof/>
        </w:rPr>
        <w:instrText xml:space="preserve"> PAGEREF _Toc153014738 \h </w:instrText>
      </w:r>
      <w:r w:rsidRPr="000D6E78">
        <w:rPr>
          <w:noProof/>
        </w:rPr>
      </w:r>
      <w:r w:rsidRPr="000D6E78">
        <w:rPr>
          <w:noProof/>
        </w:rPr>
        <w:fldChar w:fldCharType="separate"/>
      </w:r>
      <w:r w:rsidR="00313AF6">
        <w:rPr>
          <w:noProof/>
        </w:rPr>
        <w:t>62</w:t>
      </w:r>
      <w:r w:rsidRPr="000D6E78">
        <w:rPr>
          <w:noProof/>
        </w:rPr>
        <w:fldChar w:fldCharType="end"/>
      </w:r>
    </w:p>
    <w:p w14:paraId="719C6D59" w14:textId="464C9EB4" w:rsidR="000D6E78" w:rsidRDefault="000D6E78">
      <w:pPr>
        <w:pStyle w:val="TOC4"/>
        <w:rPr>
          <w:rFonts w:asciiTheme="minorHAnsi" w:eastAsiaTheme="minorEastAsia" w:hAnsiTheme="minorHAnsi" w:cstheme="minorBidi"/>
          <w:b w:val="0"/>
          <w:noProof/>
          <w:kern w:val="0"/>
          <w:sz w:val="22"/>
          <w:szCs w:val="22"/>
        </w:rPr>
      </w:pPr>
      <w:r>
        <w:rPr>
          <w:noProof/>
        </w:rPr>
        <w:t>Subdivision B—Modifications of the extended notice of termination provisions</w:t>
      </w:r>
      <w:r w:rsidRPr="000D6E78">
        <w:rPr>
          <w:b w:val="0"/>
          <w:noProof/>
          <w:sz w:val="18"/>
        </w:rPr>
        <w:tab/>
      </w:r>
      <w:r w:rsidRPr="000D6E78">
        <w:rPr>
          <w:b w:val="0"/>
          <w:noProof/>
          <w:sz w:val="18"/>
        </w:rPr>
        <w:fldChar w:fldCharType="begin"/>
      </w:r>
      <w:r w:rsidRPr="000D6E78">
        <w:rPr>
          <w:b w:val="0"/>
          <w:noProof/>
          <w:sz w:val="18"/>
        </w:rPr>
        <w:instrText xml:space="preserve"> PAGEREF _Toc153014739 \h </w:instrText>
      </w:r>
      <w:r w:rsidRPr="000D6E78">
        <w:rPr>
          <w:b w:val="0"/>
          <w:noProof/>
          <w:sz w:val="18"/>
        </w:rPr>
      </w:r>
      <w:r w:rsidRPr="000D6E78">
        <w:rPr>
          <w:b w:val="0"/>
          <w:noProof/>
          <w:sz w:val="18"/>
        </w:rPr>
        <w:fldChar w:fldCharType="separate"/>
      </w:r>
      <w:r w:rsidR="00313AF6">
        <w:rPr>
          <w:b w:val="0"/>
          <w:noProof/>
          <w:sz w:val="18"/>
        </w:rPr>
        <w:t>62</w:t>
      </w:r>
      <w:r w:rsidRPr="000D6E78">
        <w:rPr>
          <w:b w:val="0"/>
          <w:noProof/>
          <w:sz w:val="18"/>
        </w:rPr>
        <w:fldChar w:fldCharType="end"/>
      </w:r>
    </w:p>
    <w:p w14:paraId="191BDE14" w14:textId="06BBBD76" w:rsidR="000D6E78" w:rsidRDefault="000D6E78">
      <w:pPr>
        <w:pStyle w:val="TOC5"/>
        <w:rPr>
          <w:rFonts w:asciiTheme="minorHAnsi" w:eastAsiaTheme="minorEastAsia" w:hAnsiTheme="minorHAnsi" w:cstheme="minorBidi"/>
          <w:noProof/>
          <w:kern w:val="0"/>
          <w:sz w:val="22"/>
          <w:szCs w:val="22"/>
        </w:rPr>
      </w:pPr>
      <w:r>
        <w:rPr>
          <w:noProof/>
        </w:rPr>
        <w:t>763</w:t>
      </w:r>
      <w:r>
        <w:rPr>
          <w:noProof/>
        </w:rPr>
        <w:tab/>
        <w:t>Non</w:t>
      </w:r>
      <w:r>
        <w:rPr>
          <w:noProof/>
        </w:rPr>
        <w:noBreakHyphen/>
        <w:t>national system employees are not award/agreement free employees</w:t>
      </w:r>
      <w:r w:rsidRPr="000D6E78">
        <w:rPr>
          <w:noProof/>
        </w:rPr>
        <w:tab/>
      </w:r>
      <w:r w:rsidRPr="000D6E78">
        <w:rPr>
          <w:noProof/>
        </w:rPr>
        <w:fldChar w:fldCharType="begin"/>
      </w:r>
      <w:r w:rsidRPr="000D6E78">
        <w:rPr>
          <w:noProof/>
        </w:rPr>
        <w:instrText xml:space="preserve"> PAGEREF _Toc153014740 \h </w:instrText>
      </w:r>
      <w:r w:rsidRPr="000D6E78">
        <w:rPr>
          <w:noProof/>
        </w:rPr>
      </w:r>
      <w:r w:rsidRPr="000D6E78">
        <w:rPr>
          <w:noProof/>
        </w:rPr>
        <w:fldChar w:fldCharType="separate"/>
      </w:r>
      <w:r w:rsidR="00313AF6">
        <w:rPr>
          <w:noProof/>
        </w:rPr>
        <w:t>62</w:t>
      </w:r>
      <w:r w:rsidRPr="000D6E78">
        <w:rPr>
          <w:noProof/>
        </w:rPr>
        <w:fldChar w:fldCharType="end"/>
      </w:r>
    </w:p>
    <w:p w14:paraId="5D236AB9" w14:textId="613802C4" w:rsidR="000D6E78" w:rsidRDefault="000D6E78">
      <w:pPr>
        <w:pStyle w:val="TOC5"/>
        <w:rPr>
          <w:rFonts w:asciiTheme="minorHAnsi" w:eastAsiaTheme="minorEastAsia" w:hAnsiTheme="minorHAnsi" w:cstheme="minorBidi"/>
          <w:noProof/>
          <w:kern w:val="0"/>
          <w:sz w:val="22"/>
          <w:szCs w:val="22"/>
        </w:rPr>
      </w:pPr>
      <w:r>
        <w:rPr>
          <w:noProof/>
        </w:rPr>
        <w:t>764</w:t>
      </w:r>
      <w:r>
        <w:rPr>
          <w:noProof/>
        </w:rPr>
        <w:tab/>
        <w:t xml:space="preserve">Modification of meaning of </w:t>
      </w:r>
      <w:r w:rsidRPr="00E320E3">
        <w:rPr>
          <w:i/>
          <w:noProof/>
        </w:rPr>
        <w:t>full rate of pay</w:t>
      </w:r>
      <w:r>
        <w:rPr>
          <w:noProof/>
        </w:rPr>
        <w:t xml:space="preserve"> for pieceworkers</w:t>
      </w:r>
      <w:r w:rsidRPr="000D6E78">
        <w:rPr>
          <w:noProof/>
        </w:rPr>
        <w:tab/>
      </w:r>
      <w:r w:rsidRPr="000D6E78">
        <w:rPr>
          <w:noProof/>
        </w:rPr>
        <w:fldChar w:fldCharType="begin"/>
      </w:r>
      <w:r w:rsidRPr="000D6E78">
        <w:rPr>
          <w:noProof/>
        </w:rPr>
        <w:instrText xml:space="preserve"> PAGEREF _Toc153014741 \h </w:instrText>
      </w:r>
      <w:r w:rsidRPr="000D6E78">
        <w:rPr>
          <w:noProof/>
        </w:rPr>
      </w:r>
      <w:r w:rsidRPr="000D6E78">
        <w:rPr>
          <w:noProof/>
        </w:rPr>
        <w:fldChar w:fldCharType="separate"/>
      </w:r>
      <w:r w:rsidR="00313AF6">
        <w:rPr>
          <w:noProof/>
        </w:rPr>
        <w:t>62</w:t>
      </w:r>
      <w:r w:rsidRPr="000D6E78">
        <w:rPr>
          <w:noProof/>
        </w:rPr>
        <w:fldChar w:fldCharType="end"/>
      </w:r>
    </w:p>
    <w:p w14:paraId="32C223A8" w14:textId="6B517307" w:rsidR="000D6E78" w:rsidRDefault="000D6E78">
      <w:pPr>
        <w:pStyle w:val="TOC5"/>
        <w:rPr>
          <w:rFonts w:asciiTheme="minorHAnsi" w:eastAsiaTheme="minorEastAsia" w:hAnsiTheme="minorHAnsi" w:cstheme="minorBidi"/>
          <w:noProof/>
          <w:kern w:val="0"/>
          <w:sz w:val="22"/>
          <w:szCs w:val="22"/>
        </w:rPr>
      </w:pPr>
      <w:r>
        <w:rPr>
          <w:noProof/>
        </w:rPr>
        <w:t>765</w:t>
      </w:r>
      <w:r>
        <w:rPr>
          <w:noProof/>
        </w:rPr>
        <w:tab/>
        <w:t xml:space="preserve">Modification of meaning of </w:t>
      </w:r>
      <w:r w:rsidRPr="00E320E3">
        <w:rPr>
          <w:i/>
          <w:noProof/>
        </w:rPr>
        <w:t>pieceworker</w:t>
      </w:r>
      <w:r w:rsidRPr="000D6E78">
        <w:rPr>
          <w:noProof/>
        </w:rPr>
        <w:tab/>
      </w:r>
      <w:r w:rsidRPr="000D6E78">
        <w:rPr>
          <w:noProof/>
        </w:rPr>
        <w:fldChar w:fldCharType="begin"/>
      </w:r>
      <w:r w:rsidRPr="000D6E78">
        <w:rPr>
          <w:noProof/>
        </w:rPr>
        <w:instrText xml:space="preserve"> PAGEREF _Toc153014742 \h </w:instrText>
      </w:r>
      <w:r w:rsidRPr="000D6E78">
        <w:rPr>
          <w:noProof/>
        </w:rPr>
      </w:r>
      <w:r w:rsidRPr="000D6E78">
        <w:rPr>
          <w:noProof/>
        </w:rPr>
        <w:fldChar w:fldCharType="separate"/>
      </w:r>
      <w:r w:rsidR="00313AF6">
        <w:rPr>
          <w:noProof/>
        </w:rPr>
        <w:t>63</w:t>
      </w:r>
      <w:r w:rsidRPr="000D6E78">
        <w:rPr>
          <w:noProof/>
        </w:rPr>
        <w:fldChar w:fldCharType="end"/>
      </w:r>
    </w:p>
    <w:p w14:paraId="5CDEC5D0" w14:textId="32FDC524" w:rsidR="000D6E78" w:rsidRDefault="000D6E78">
      <w:pPr>
        <w:pStyle w:val="TOC5"/>
        <w:rPr>
          <w:rFonts w:asciiTheme="minorHAnsi" w:eastAsiaTheme="minorEastAsia" w:hAnsiTheme="minorHAnsi" w:cstheme="minorBidi"/>
          <w:noProof/>
          <w:kern w:val="0"/>
          <w:sz w:val="22"/>
          <w:szCs w:val="22"/>
        </w:rPr>
      </w:pPr>
      <w:r>
        <w:rPr>
          <w:noProof/>
        </w:rPr>
        <w:t>766</w:t>
      </w:r>
      <w:r>
        <w:rPr>
          <w:noProof/>
        </w:rPr>
        <w:tab/>
        <w:t>Modification of provision about notice of termination by employee</w:t>
      </w:r>
      <w:r w:rsidRPr="000D6E78">
        <w:rPr>
          <w:noProof/>
        </w:rPr>
        <w:tab/>
      </w:r>
      <w:r w:rsidRPr="000D6E78">
        <w:rPr>
          <w:noProof/>
        </w:rPr>
        <w:fldChar w:fldCharType="begin"/>
      </w:r>
      <w:r w:rsidRPr="000D6E78">
        <w:rPr>
          <w:noProof/>
        </w:rPr>
        <w:instrText xml:space="preserve"> PAGEREF _Toc153014743 \h </w:instrText>
      </w:r>
      <w:r w:rsidRPr="000D6E78">
        <w:rPr>
          <w:noProof/>
        </w:rPr>
      </w:r>
      <w:r w:rsidRPr="000D6E78">
        <w:rPr>
          <w:noProof/>
        </w:rPr>
        <w:fldChar w:fldCharType="separate"/>
      </w:r>
      <w:r w:rsidR="00313AF6">
        <w:rPr>
          <w:noProof/>
        </w:rPr>
        <w:t>63</w:t>
      </w:r>
      <w:r w:rsidRPr="000D6E78">
        <w:rPr>
          <w:noProof/>
        </w:rPr>
        <w:fldChar w:fldCharType="end"/>
      </w:r>
    </w:p>
    <w:p w14:paraId="695797F9" w14:textId="0222F9AA" w:rsidR="000D6E78" w:rsidRDefault="000D6E78">
      <w:pPr>
        <w:pStyle w:val="TOC5"/>
        <w:rPr>
          <w:rFonts w:asciiTheme="minorHAnsi" w:eastAsiaTheme="minorEastAsia" w:hAnsiTheme="minorHAnsi" w:cstheme="minorBidi"/>
          <w:noProof/>
          <w:kern w:val="0"/>
          <w:sz w:val="22"/>
          <w:szCs w:val="22"/>
        </w:rPr>
      </w:pPr>
      <w:r>
        <w:rPr>
          <w:noProof/>
        </w:rPr>
        <w:t>767</w:t>
      </w:r>
      <w:r>
        <w:rPr>
          <w:noProof/>
        </w:rPr>
        <w:tab/>
        <w:t>Modification of provision about relationship between National Employment Standards and agreements</w:t>
      </w:r>
      <w:r w:rsidRPr="000D6E78">
        <w:rPr>
          <w:noProof/>
        </w:rPr>
        <w:tab/>
      </w:r>
      <w:r w:rsidRPr="000D6E78">
        <w:rPr>
          <w:noProof/>
        </w:rPr>
        <w:fldChar w:fldCharType="begin"/>
      </w:r>
      <w:r w:rsidRPr="000D6E78">
        <w:rPr>
          <w:noProof/>
        </w:rPr>
        <w:instrText xml:space="preserve"> PAGEREF _Toc153014744 \h </w:instrText>
      </w:r>
      <w:r w:rsidRPr="000D6E78">
        <w:rPr>
          <w:noProof/>
        </w:rPr>
      </w:r>
      <w:r w:rsidRPr="000D6E78">
        <w:rPr>
          <w:noProof/>
        </w:rPr>
        <w:fldChar w:fldCharType="separate"/>
      </w:r>
      <w:r w:rsidR="00313AF6">
        <w:rPr>
          <w:noProof/>
        </w:rPr>
        <w:t>63</w:t>
      </w:r>
      <w:r w:rsidRPr="000D6E78">
        <w:rPr>
          <w:noProof/>
        </w:rPr>
        <w:fldChar w:fldCharType="end"/>
      </w:r>
    </w:p>
    <w:p w14:paraId="606E1C5F" w14:textId="668E24C2" w:rsidR="000D6E78" w:rsidRDefault="000D6E78">
      <w:pPr>
        <w:pStyle w:val="TOC5"/>
        <w:rPr>
          <w:rFonts w:asciiTheme="minorHAnsi" w:eastAsiaTheme="minorEastAsia" w:hAnsiTheme="minorHAnsi" w:cstheme="minorBidi"/>
          <w:noProof/>
          <w:kern w:val="0"/>
          <w:sz w:val="22"/>
          <w:szCs w:val="22"/>
        </w:rPr>
      </w:pPr>
      <w:r>
        <w:rPr>
          <w:noProof/>
        </w:rPr>
        <w:t>768</w:t>
      </w:r>
      <w:r>
        <w:rPr>
          <w:noProof/>
        </w:rPr>
        <w:tab/>
        <w:t>Modification of power to make regulations</w:t>
      </w:r>
      <w:r w:rsidRPr="000D6E78">
        <w:rPr>
          <w:noProof/>
        </w:rPr>
        <w:tab/>
      </w:r>
      <w:r w:rsidRPr="000D6E78">
        <w:rPr>
          <w:noProof/>
        </w:rPr>
        <w:fldChar w:fldCharType="begin"/>
      </w:r>
      <w:r w:rsidRPr="000D6E78">
        <w:rPr>
          <w:noProof/>
        </w:rPr>
        <w:instrText xml:space="preserve"> PAGEREF _Toc153014745 \h </w:instrText>
      </w:r>
      <w:r w:rsidRPr="000D6E78">
        <w:rPr>
          <w:noProof/>
        </w:rPr>
      </w:r>
      <w:r w:rsidRPr="000D6E78">
        <w:rPr>
          <w:noProof/>
        </w:rPr>
        <w:fldChar w:fldCharType="separate"/>
      </w:r>
      <w:r w:rsidR="00313AF6">
        <w:rPr>
          <w:noProof/>
        </w:rPr>
        <w:t>63</w:t>
      </w:r>
      <w:r w:rsidRPr="000D6E78">
        <w:rPr>
          <w:noProof/>
        </w:rPr>
        <w:fldChar w:fldCharType="end"/>
      </w:r>
    </w:p>
    <w:p w14:paraId="7B435E72" w14:textId="05FFA44A"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3A—Transfer of business from a State public sector employer</w:t>
      </w:r>
      <w:r w:rsidRPr="000D6E78">
        <w:rPr>
          <w:b w:val="0"/>
          <w:noProof/>
          <w:sz w:val="18"/>
        </w:rPr>
        <w:tab/>
      </w:r>
      <w:r w:rsidRPr="000D6E78">
        <w:rPr>
          <w:b w:val="0"/>
          <w:noProof/>
          <w:sz w:val="18"/>
        </w:rPr>
        <w:fldChar w:fldCharType="begin"/>
      </w:r>
      <w:r w:rsidRPr="000D6E78">
        <w:rPr>
          <w:b w:val="0"/>
          <w:noProof/>
          <w:sz w:val="18"/>
        </w:rPr>
        <w:instrText xml:space="preserve"> PAGEREF _Toc153014746 \h </w:instrText>
      </w:r>
      <w:r w:rsidRPr="000D6E78">
        <w:rPr>
          <w:b w:val="0"/>
          <w:noProof/>
          <w:sz w:val="18"/>
        </w:rPr>
      </w:r>
      <w:r w:rsidRPr="000D6E78">
        <w:rPr>
          <w:b w:val="0"/>
          <w:noProof/>
          <w:sz w:val="18"/>
        </w:rPr>
        <w:fldChar w:fldCharType="separate"/>
      </w:r>
      <w:r w:rsidR="00313AF6">
        <w:rPr>
          <w:b w:val="0"/>
          <w:noProof/>
          <w:sz w:val="18"/>
        </w:rPr>
        <w:t>65</w:t>
      </w:r>
      <w:r w:rsidRPr="000D6E78">
        <w:rPr>
          <w:b w:val="0"/>
          <w:noProof/>
          <w:sz w:val="18"/>
        </w:rPr>
        <w:fldChar w:fldCharType="end"/>
      </w:r>
    </w:p>
    <w:p w14:paraId="628B37DE" w14:textId="48A93F8B"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_Toc153014747 \h </w:instrText>
      </w:r>
      <w:r w:rsidRPr="000D6E78">
        <w:rPr>
          <w:b w:val="0"/>
          <w:noProof/>
          <w:sz w:val="18"/>
        </w:rPr>
      </w:r>
      <w:r w:rsidRPr="000D6E78">
        <w:rPr>
          <w:b w:val="0"/>
          <w:noProof/>
          <w:sz w:val="18"/>
        </w:rPr>
        <w:fldChar w:fldCharType="separate"/>
      </w:r>
      <w:r w:rsidR="00313AF6">
        <w:rPr>
          <w:b w:val="0"/>
          <w:noProof/>
          <w:sz w:val="18"/>
        </w:rPr>
        <w:t>65</w:t>
      </w:r>
      <w:r w:rsidRPr="000D6E78">
        <w:rPr>
          <w:b w:val="0"/>
          <w:noProof/>
          <w:sz w:val="18"/>
        </w:rPr>
        <w:fldChar w:fldCharType="end"/>
      </w:r>
    </w:p>
    <w:p w14:paraId="11EB349D" w14:textId="75D4B5D4" w:rsidR="000D6E78" w:rsidRDefault="000D6E78">
      <w:pPr>
        <w:pStyle w:val="TOC5"/>
        <w:rPr>
          <w:rFonts w:asciiTheme="minorHAnsi" w:eastAsiaTheme="minorEastAsia" w:hAnsiTheme="minorHAnsi" w:cstheme="minorBidi"/>
          <w:noProof/>
          <w:kern w:val="0"/>
          <w:sz w:val="22"/>
          <w:szCs w:val="22"/>
        </w:rPr>
      </w:pPr>
      <w:r>
        <w:rPr>
          <w:noProof/>
        </w:rPr>
        <w:t>768AA</w:t>
      </w:r>
      <w:r>
        <w:rPr>
          <w:noProof/>
        </w:rPr>
        <w:tab/>
        <w:t>Guide to this Part</w:t>
      </w:r>
      <w:r w:rsidRPr="000D6E78">
        <w:rPr>
          <w:noProof/>
        </w:rPr>
        <w:tab/>
      </w:r>
      <w:r w:rsidRPr="000D6E78">
        <w:rPr>
          <w:noProof/>
        </w:rPr>
        <w:fldChar w:fldCharType="begin"/>
      </w:r>
      <w:r w:rsidRPr="000D6E78">
        <w:rPr>
          <w:noProof/>
        </w:rPr>
        <w:instrText xml:space="preserve"> PAGEREF _Toc153014748 \h </w:instrText>
      </w:r>
      <w:r w:rsidRPr="000D6E78">
        <w:rPr>
          <w:noProof/>
        </w:rPr>
      </w:r>
      <w:r w:rsidRPr="000D6E78">
        <w:rPr>
          <w:noProof/>
        </w:rPr>
        <w:fldChar w:fldCharType="separate"/>
      </w:r>
      <w:r w:rsidR="00313AF6">
        <w:rPr>
          <w:noProof/>
        </w:rPr>
        <w:t>65</w:t>
      </w:r>
      <w:r w:rsidRPr="000D6E78">
        <w:rPr>
          <w:noProof/>
        </w:rPr>
        <w:fldChar w:fldCharType="end"/>
      </w:r>
    </w:p>
    <w:p w14:paraId="074E3345" w14:textId="35880321" w:rsidR="000D6E78" w:rsidRDefault="000D6E78">
      <w:pPr>
        <w:pStyle w:val="TOC5"/>
        <w:rPr>
          <w:rFonts w:asciiTheme="minorHAnsi" w:eastAsiaTheme="minorEastAsia" w:hAnsiTheme="minorHAnsi" w:cstheme="minorBidi"/>
          <w:noProof/>
          <w:kern w:val="0"/>
          <w:sz w:val="22"/>
          <w:szCs w:val="22"/>
        </w:rPr>
      </w:pPr>
      <w:r>
        <w:rPr>
          <w:noProof/>
        </w:rPr>
        <w:t>768AB</w:t>
      </w:r>
      <w:r>
        <w:rPr>
          <w:noProof/>
        </w:rPr>
        <w:tab/>
        <w:t xml:space="preserve">Meanings of </w:t>
      </w:r>
      <w:r w:rsidRPr="00E320E3">
        <w:rPr>
          <w:i/>
          <w:noProof/>
        </w:rPr>
        <w:t>employee</w:t>
      </w:r>
      <w:r>
        <w:rPr>
          <w:noProof/>
        </w:rPr>
        <w:t xml:space="preserve"> and </w:t>
      </w:r>
      <w:r w:rsidRPr="00E320E3">
        <w:rPr>
          <w:i/>
          <w:noProof/>
        </w:rPr>
        <w:t>employer</w:t>
      </w:r>
      <w:r w:rsidRPr="000D6E78">
        <w:rPr>
          <w:noProof/>
        </w:rPr>
        <w:tab/>
      </w:r>
      <w:r w:rsidRPr="000D6E78">
        <w:rPr>
          <w:noProof/>
        </w:rPr>
        <w:fldChar w:fldCharType="begin"/>
      </w:r>
      <w:r w:rsidRPr="000D6E78">
        <w:rPr>
          <w:noProof/>
        </w:rPr>
        <w:instrText xml:space="preserve"> PAGEREF _Toc153014749 \h </w:instrText>
      </w:r>
      <w:r w:rsidRPr="000D6E78">
        <w:rPr>
          <w:noProof/>
        </w:rPr>
      </w:r>
      <w:r w:rsidRPr="000D6E78">
        <w:rPr>
          <w:noProof/>
        </w:rPr>
        <w:fldChar w:fldCharType="separate"/>
      </w:r>
      <w:r w:rsidR="00313AF6">
        <w:rPr>
          <w:noProof/>
        </w:rPr>
        <w:t>65</w:t>
      </w:r>
      <w:r w:rsidRPr="000D6E78">
        <w:rPr>
          <w:noProof/>
        </w:rPr>
        <w:fldChar w:fldCharType="end"/>
      </w:r>
    </w:p>
    <w:p w14:paraId="5E119570" w14:textId="4381B3CB" w:rsidR="000D6E78" w:rsidRDefault="000D6E78">
      <w:pPr>
        <w:pStyle w:val="TOC3"/>
        <w:rPr>
          <w:rFonts w:asciiTheme="minorHAnsi" w:eastAsiaTheme="minorEastAsia" w:hAnsiTheme="minorHAnsi" w:cstheme="minorBidi"/>
          <w:b w:val="0"/>
          <w:noProof/>
          <w:kern w:val="0"/>
          <w:szCs w:val="22"/>
        </w:rPr>
      </w:pPr>
      <w:r>
        <w:rPr>
          <w:noProof/>
        </w:rPr>
        <w:t>Division 2—Copying terms of State instruments when there is a transfer of business</w:t>
      </w:r>
      <w:r w:rsidRPr="000D6E78">
        <w:rPr>
          <w:b w:val="0"/>
          <w:noProof/>
          <w:sz w:val="18"/>
        </w:rPr>
        <w:tab/>
      </w:r>
      <w:r w:rsidRPr="000D6E78">
        <w:rPr>
          <w:b w:val="0"/>
          <w:noProof/>
          <w:sz w:val="18"/>
        </w:rPr>
        <w:fldChar w:fldCharType="begin"/>
      </w:r>
      <w:r w:rsidRPr="000D6E78">
        <w:rPr>
          <w:b w:val="0"/>
          <w:noProof/>
          <w:sz w:val="18"/>
        </w:rPr>
        <w:instrText xml:space="preserve"> PAGEREF _Toc153014750 \h </w:instrText>
      </w:r>
      <w:r w:rsidRPr="000D6E78">
        <w:rPr>
          <w:b w:val="0"/>
          <w:noProof/>
          <w:sz w:val="18"/>
        </w:rPr>
      </w:r>
      <w:r w:rsidRPr="000D6E78">
        <w:rPr>
          <w:b w:val="0"/>
          <w:noProof/>
          <w:sz w:val="18"/>
        </w:rPr>
        <w:fldChar w:fldCharType="separate"/>
      </w:r>
      <w:r w:rsidR="00313AF6">
        <w:rPr>
          <w:b w:val="0"/>
          <w:noProof/>
          <w:sz w:val="18"/>
        </w:rPr>
        <w:t>66</w:t>
      </w:r>
      <w:r w:rsidRPr="000D6E78">
        <w:rPr>
          <w:b w:val="0"/>
          <w:noProof/>
          <w:sz w:val="18"/>
        </w:rPr>
        <w:fldChar w:fldCharType="end"/>
      </w:r>
    </w:p>
    <w:p w14:paraId="639ECC71" w14:textId="3297C4E0" w:rsidR="000D6E78" w:rsidRDefault="000D6E78">
      <w:pPr>
        <w:pStyle w:val="TOC5"/>
        <w:rPr>
          <w:rFonts w:asciiTheme="minorHAnsi" w:eastAsiaTheme="minorEastAsia" w:hAnsiTheme="minorHAnsi" w:cstheme="minorBidi"/>
          <w:noProof/>
          <w:kern w:val="0"/>
          <w:sz w:val="22"/>
          <w:szCs w:val="22"/>
        </w:rPr>
      </w:pPr>
      <w:r>
        <w:rPr>
          <w:noProof/>
        </w:rPr>
        <w:t>768AC</w:t>
      </w:r>
      <w:r>
        <w:rPr>
          <w:noProof/>
        </w:rPr>
        <w:tab/>
        <w:t>What this Division is about</w:t>
      </w:r>
      <w:r w:rsidRPr="000D6E78">
        <w:rPr>
          <w:noProof/>
        </w:rPr>
        <w:tab/>
      </w:r>
      <w:r w:rsidRPr="000D6E78">
        <w:rPr>
          <w:noProof/>
        </w:rPr>
        <w:fldChar w:fldCharType="begin"/>
      </w:r>
      <w:r w:rsidRPr="000D6E78">
        <w:rPr>
          <w:noProof/>
        </w:rPr>
        <w:instrText xml:space="preserve"> PAGEREF _Toc153014751 \h </w:instrText>
      </w:r>
      <w:r w:rsidRPr="000D6E78">
        <w:rPr>
          <w:noProof/>
        </w:rPr>
      </w:r>
      <w:r w:rsidRPr="000D6E78">
        <w:rPr>
          <w:noProof/>
        </w:rPr>
        <w:fldChar w:fldCharType="separate"/>
      </w:r>
      <w:r w:rsidR="00313AF6">
        <w:rPr>
          <w:noProof/>
        </w:rPr>
        <w:t>66</w:t>
      </w:r>
      <w:r w:rsidRPr="000D6E78">
        <w:rPr>
          <w:noProof/>
        </w:rPr>
        <w:fldChar w:fldCharType="end"/>
      </w:r>
    </w:p>
    <w:p w14:paraId="5E15F453" w14:textId="5EBF5D84" w:rsidR="000D6E78" w:rsidRDefault="000D6E78">
      <w:pPr>
        <w:pStyle w:val="TOC5"/>
        <w:rPr>
          <w:rFonts w:asciiTheme="minorHAnsi" w:eastAsiaTheme="minorEastAsia" w:hAnsiTheme="minorHAnsi" w:cstheme="minorBidi"/>
          <w:noProof/>
          <w:kern w:val="0"/>
          <w:sz w:val="22"/>
          <w:szCs w:val="22"/>
        </w:rPr>
      </w:pPr>
      <w:r>
        <w:rPr>
          <w:noProof/>
        </w:rPr>
        <w:t>768AD</w:t>
      </w:r>
      <w:r>
        <w:rPr>
          <w:noProof/>
        </w:rPr>
        <w:tab/>
        <w:t>When does a transfer of business occur?</w:t>
      </w:r>
      <w:r w:rsidRPr="000D6E78">
        <w:rPr>
          <w:noProof/>
        </w:rPr>
        <w:tab/>
      </w:r>
      <w:r w:rsidRPr="000D6E78">
        <w:rPr>
          <w:noProof/>
        </w:rPr>
        <w:fldChar w:fldCharType="begin"/>
      </w:r>
      <w:r w:rsidRPr="000D6E78">
        <w:rPr>
          <w:noProof/>
        </w:rPr>
        <w:instrText xml:space="preserve"> PAGEREF _Toc153014752 \h </w:instrText>
      </w:r>
      <w:r w:rsidRPr="000D6E78">
        <w:rPr>
          <w:noProof/>
        </w:rPr>
      </w:r>
      <w:r w:rsidRPr="000D6E78">
        <w:rPr>
          <w:noProof/>
        </w:rPr>
        <w:fldChar w:fldCharType="separate"/>
      </w:r>
      <w:r w:rsidR="00313AF6">
        <w:rPr>
          <w:noProof/>
        </w:rPr>
        <w:t>66</w:t>
      </w:r>
      <w:r w:rsidRPr="000D6E78">
        <w:rPr>
          <w:noProof/>
        </w:rPr>
        <w:fldChar w:fldCharType="end"/>
      </w:r>
    </w:p>
    <w:p w14:paraId="0B4AF5DD" w14:textId="5CE5FEA4" w:rsidR="000D6E78" w:rsidRDefault="000D6E78">
      <w:pPr>
        <w:pStyle w:val="TOC5"/>
        <w:rPr>
          <w:rFonts w:asciiTheme="minorHAnsi" w:eastAsiaTheme="minorEastAsia" w:hAnsiTheme="minorHAnsi" w:cstheme="minorBidi"/>
          <w:noProof/>
          <w:kern w:val="0"/>
          <w:sz w:val="22"/>
          <w:szCs w:val="22"/>
        </w:rPr>
      </w:pPr>
      <w:r>
        <w:rPr>
          <w:noProof/>
        </w:rPr>
        <w:t>768AE</w:t>
      </w:r>
      <w:r>
        <w:rPr>
          <w:noProof/>
        </w:rPr>
        <w:tab/>
        <w:t xml:space="preserve">Meaning of </w:t>
      </w:r>
      <w:r w:rsidRPr="00E320E3">
        <w:rPr>
          <w:i/>
          <w:noProof/>
        </w:rPr>
        <w:t>transferring employee</w:t>
      </w:r>
      <w:r>
        <w:rPr>
          <w:noProof/>
        </w:rPr>
        <w:t xml:space="preserve">, </w:t>
      </w:r>
      <w:r w:rsidRPr="00E320E3">
        <w:rPr>
          <w:i/>
          <w:noProof/>
        </w:rPr>
        <w:t>termination time</w:t>
      </w:r>
      <w:r>
        <w:rPr>
          <w:noProof/>
        </w:rPr>
        <w:t xml:space="preserve"> and</w:t>
      </w:r>
      <w:r w:rsidRPr="00E320E3">
        <w:rPr>
          <w:i/>
          <w:noProof/>
        </w:rPr>
        <w:t xml:space="preserve"> re</w:t>
      </w:r>
      <w:r w:rsidRPr="00E320E3">
        <w:rPr>
          <w:i/>
          <w:noProof/>
        </w:rPr>
        <w:noBreakHyphen/>
        <w:t>employment time</w:t>
      </w:r>
      <w:r w:rsidRPr="000D6E78">
        <w:rPr>
          <w:noProof/>
        </w:rPr>
        <w:tab/>
      </w:r>
      <w:r w:rsidRPr="000D6E78">
        <w:rPr>
          <w:noProof/>
        </w:rPr>
        <w:fldChar w:fldCharType="begin"/>
      </w:r>
      <w:r w:rsidRPr="000D6E78">
        <w:rPr>
          <w:noProof/>
        </w:rPr>
        <w:instrText xml:space="preserve"> PAGEREF _Toc153014753 \h </w:instrText>
      </w:r>
      <w:r w:rsidRPr="000D6E78">
        <w:rPr>
          <w:noProof/>
        </w:rPr>
      </w:r>
      <w:r w:rsidRPr="000D6E78">
        <w:rPr>
          <w:noProof/>
        </w:rPr>
        <w:fldChar w:fldCharType="separate"/>
      </w:r>
      <w:r w:rsidR="00313AF6">
        <w:rPr>
          <w:noProof/>
        </w:rPr>
        <w:t>67</w:t>
      </w:r>
      <w:r w:rsidRPr="000D6E78">
        <w:rPr>
          <w:noProof/>
        </w:rPr>
        <w:fldChar w:fldCharType="end"/>
      </w:r>
    </w:p>
    <w:p w14:paraId="55C6CD5D" w14:textId="46F7CAC8" w:rsidR="000D6E78" w:rsidRDefault="000D6E78">
      <w:pPr>
        <w:pStyle w:val="TOC3"/>
        <w:rPr>
          <w:rFonts w:asciiTheme="minorHAnsi" w:eastAsiaTheme="minorEastAsia" w:hAnsiTheme="minorHAnsi" w:cstheme="minorBidi"/>
          <w:b w:val="0"/>
          <w:noProof/>
          <w:kern w:val="0"/>
          <w:szCs w:val="22"/>
        </w:rPr>
      </w:pPr>
      <w:r>
        <w:rPr>
          <w:noProof/>
        </w:rPr>
        <w:t>Division 3—Copied State instruments</w:t>
      </w:r>
      <w:r w:rsidRPr="000D6E78">
        <w:rPr>
          <w:b w:val="0"/>
          <w:noProof/>
          <w:sz w:val="18"/>
        </w:rPr>
        <w:tab/>
      </w:r>
      <w:r w:rsidRPr="000D6E78">
        <w:rPr>
          <w:b w:val="0"/>
          <w:noProof/>
          <w:sz w:val="18"/>
        </w:rPr>
        <w:fldChar w:fldCharType="begin"/>
      </w:r>
      <w:r w:rsidRPr="000D6E78">
        <w:rPr>
          <w:b w:val="0"/>
          <w:noProof/>
          <w:sz w:val="18"/>
        </w:rPr>
        <w:instrText xml:space="preserve"> PAGEREF _Toc153014754 \h </w:instrText>
      </w:r>
      <w:r w:rsidRPr="000D6E78">
        <w:rPr>
          <w:b w:val="0"/>
          <w:noProof/>
          <w:sz w:val="18"/>
        </w:rPr>
      </w:r>
      <w:r w:rsidRPr="000D6E78">
        <w:rPr>
          <w:b w:val="0"/>
          <w:noProof/>
          <w:sz w:val="18"/>
        </w:rPr>
        <w:fldChar w:fldCharType="separate"/>
      </w:r>
      <w:r w:rsidR="00313AF6">
        <w:rPr>
          <w:b w:val="0"/>
          <w:noProof/>
          <w:sz w:val="18"/>
        </w:rPr>
        <w:t>68</w:t>
      </w:r>
      <w:r w:rsidRPr="000D6E78">
        <w:rPr>
          <w:b w:val="0"/>
          <w:noProof/>
          <w:sz w:val="18"/>
        </w:rPr>
        <w:fldChar w:fldCharType="end"/>
      </w:r>
    </w:p>
    <w:p w14:paraId="46C15DD3" w14:textId="3408381F" w:rsidR="000D6E78" w:rsidRDefault="000D6E78">
      <w:pPr>
        <w:pStyle w:val="TOC4"/>
        <w:rPr>
          <w:rFonts w:asciiTheme="minorHAnsi" w:eastAsiaTheme="minorEastAsia" w:hAnsiTheme="minorHAnsi" w:cstheme="minorBidi"/>
          <w:b w:val="0"/>
          <w:noProof/>
          <w:kern w:val="0"/>
          <w:sz w:val="22"/>
          <w:szCs w:val="22"/>
        </w:rPr>
      </w:pPr>
      <w:r>
        <w:rPr>
          <w:noProof/>
        </w:rPr>
        <w:t>Subdivision A—Guide to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_Toc153014755 \h </w:instrText>
      </w:r>
      <w:r w:rsidRPr="000D6E78">
        <w:rPr>
          <w:b w:val="0"/>
          <w:noProof/>
          <w:sz w:val="18"/>
        </w:rPr>
      </w:r>
      <w:r w:rsidRPr="000D6E78">
        <w:rPr>
          <w:b w:val="0"/>
          <w:noProof/>
          <w:sz w:val="18"/>
        </w:rPr>
        <w:fldChar w:fldCharType="separate"/>
      </w:r>
      <w:r w:rsidR="00313AF6">
        <w:rPr>
          <w:b w:val="0"/>
          <w:noProof/>
          <w:sz w:val="18"/>
        </w:rPr>
        <w:t>68</w:t>
      </w:r>
      <w:r w:rsidRPr="000D6E78">
        <w:rPr>
          <w:b w:val="0"/>
          <w:noProof/>
          <w:sz w:val="18"/>
        </w:rPr>
        <w:fldChar w:fldCharType="end"/>
      </w:r>
    </w:p>
    <w:p w14:paraId="033936DB" w14:textId="38D34301" w:rsidR="000D6E78" w:rsidRDefault="000D6E78">
      <w:pPr>
        <w:pStyle w:val="TOC5"/>
        <w:rPr>
          <w:rFonts w:asciiTheme="minorHAnsi" w:eastAsiaTheme="minorEastAsia" w:hAnsiTheme="minorHAnsi" w:cstheme="minorBidi"/>
          <w:noProof/>
          <w:kern w:val="0"/>
          <w:sz w:val="22"/>
          <w:szCs w:val="22"/>
        </w:rPr>
      </w:pPr>
      <w:r>
        <w:rPr>
          <w:noProof/>
        </w:rPr>
        <w:t>768AF</w:t>
      </w:r>
      <w:r>
        <w:rPr>
          <w:noProof/>
        </w:rPr>
        <w:tab/>
        <w:t>What this Division is about</w:t>
      </w:r>
      <w:r w:rsidRPr="000D6E78">
        <w:rPr>
          <w:noProof/>
        </w:rPr>
        <w:tab/>
      </w:r>
      <w:r w:rsidRPr="000D6E78">
        <w:rPr>
          <w:noProof/>
        </w:rPr>
        <w:fldChar w:fldCharType="begin"/>
      </w:r>
      <w:r w:rsidRPr="000D6E78">
        <w:rPr>
          <w:noProof/>
        </w:rPr>
        <w:instrText xml:space="preserve"> PAGEREF _Toc153014756 \h </w:instrText>
      </w:r>
      <w:r w:rsidRPr="000D6E78">
        <w:rPr>
          <w:noProof/>
        </w:rPr>
      </w:r>
      <w:r w:rsidRPr="000D6E78">
        <w:rPr>
          <w:noProof/>
        </w:rPr>
        <w:fldChar w:fldCharType="separate"/>
      </w:r>
      <w:r w:rsidR="00313AF6">
        <w:rPr>
          <w:noProof/>
        </w:rPr>
        <w:t>68</w:t>
      </w:r>
      <w:r w:rsidRPr="000D6E78">
        <w:rPr>
          <w:noProof/>
        </w:rPr>
        <w:fldChar w:fldCharType="end"/>
      </w:r>
    </w:p>
    <w:p w14:paraId="44FA22CF" w14:textId="6DCE5276" w:rsidR="000D6E78" w:rsidRDefault="000D6E78">
      <w:pPr>
        <w:pStyle w:val="TOC4"/>
        <w:rPr>
          <w:rFonts w:asciiTheme="minorHAnsi" w:eastAsiaTheme="minorEastAsia" w:hAnsiTheme="minorHAnsi" w:cstheme="minorBidi"/>
          <w:b w:val="0"/>
          <w:noProof/>
          <w:kern w:val="0"/>
          <w:sz w:val="22"/>
          <w:szCs w:val="22"/>
        </w:rPr>
      </w:pPr>
      <w:r>
        <w:rPr>
          <w:noProof/>
        </w:rPr>
        <w:lastRenderedPageBreak/>
        <w:t>Subdivision B—Copied State instruments</w:t>
      </w:r>
      <w:r w:rsidRPr="000D6E78">
        <w:rPr>
          <w:b w:val="0"/>
          <w:noProof/>
          <w:sz w:val="18"/>
        </w:rPr>
        <w:tab/>
      </w:r>
      <w:r w:rsidRPr="000D6E78">
        <w:rPr>
          <w:b w:val="0"/>
          <w:noProof/>
          <w:sz w:val="18"/>
        </w:rPr>
        <w:fldChar w:fldCharType="begin"/>
      </w:r>
      <w:r w:rsidRPr="000D6E78">
        <w:rPr>
          <w:b w:val="0"/>
          <w:noProof/>
          <w:sz w:val="18"/>
        </w:rPr>
        <w:instrText xml:space="preserve"> PAGEREF _Toc153014757 \h </w:instrText>
      </w:r>
      <w:r w:rsidRPr="000D6E78">
        <w:rPr>
          <w:b w:val="0"/>
          <w:noProof/>
          <w:sz w:val="18"/>
        </w:rPr>
      </w:r>
      <w:r w:rsidRPr="000D6E78">
        <w:rPr>
          <w:b w:val="0"/>
          <w:noProof/>
          <w:sz w:val="18"/>
        </w:rPr>
        <w:fldChar w:fldCharType="separate"/>
      </w:r>
      <w:r w:rsidR="00313AF6">
        <w:rPr>
          <w:b w:val="0"/>
          <w:noProof/>
          <w:sz w:val="18"/>
        </w:rPr>
        <w:t>68</w:t>
      </w:r>
      <w:r w:rsidRPr="000D6E78">
        <w:rPr>
          <w:b w:val="0"/>
          <w:noProof/>
          <w:sz w:val="18"/>
        </w:rPr>
        <w:fldChar w:fldCharType="end"/>
      </w:r>
    </w:p>
    <w:p w14:paraId="4B164255" w14:textId="36E06584" w:rsidR="000D6E78" w:rsidRDefault="000D6E78">
      <w:pPr>
        <w:pStyle w:val="TOC5"/>
        <w:rPr>
          <w:rFonts w:asciiTheme="minorHAnsi" w:eastAsiaTheme="minorEastAsia" w:hAnsiTheme="minorHAnsi" w:cstheme="minorBidi"/>
          <w:noProof/>
          <w:kern w:val="0"/>
          <w:sz w:val="22"/>
          <w:szCs w:val="22"/>
        </w:rPr>
      </w:pPr>
      <w:r>
        <w:rPr>
          <w:noProof/>
        </w:rPr>
        <w:t>768AG</w:t>
      </w:r>
      <w:r>
        <w:rPr>
          <w:noProof/>
        </w:rPr>
        <w:tab/>
        <w:t>Contravening a copied State instrument</w:t>
      </w:r>
      <w:r w:rsidRPr="000D6E78">
        <w:rPr>
          <w:noProof/>
        </w:rPr>
        <w:tab/>
      </w:r>
      <w:r w:rsidRPr="000D6E78">
        <w:rPr>
          <w:noProof/>
        </w:rPr>
        <w:fldChar w:fldCharType="begin"/>
      </w:r>
      <w:r w:rsidRPr="000D6E78">
        <w:rPr>
          <w:noProof/>
        </w:rPr>
        <w:instrText xml:space="preserve"> PAGEREF _Toc153014758 \h </w:instrText>
      </w:r>
      <w:r w:rsidRPr="000D6E78">
        <w:rPr>
          <w:noProof/>
        </w:rPr>
      </w:r>
      <w:r w:rsidRPr="000D6E78">
        <w:rPr>
          <w:noProof/>
        </w:rPr>
        <w:fldChar w:fldCharType="separate"/>
      </w:r>
      <w:r w:rsidR="00313AF6">
        <w:rPr>
          <w:noProof/>
        </w:rPr>
        <w:t>68</w:t>
      </w:r>
      <w:r w:rsidRPr="000D6E78">
        <w:rPr>
          <w:noProof/>
        </w:rPr>
        <w:fldChar w:fldCharType="end"/>
      </w:r>
    </w:p>
    <w:p w14:paraId="2FFB8D46" w14:textId="6924ED7E" w:rsidR="000D6E78" w:rsidRDefault="000D6E78">
      <w:pPr>
        <w:pStyle w:val="TOC5"/>
        <w:rPr>
          <w:rFonts w:asciiTheme="minorHAnsi" w:eastAsiaTheme="minorEastAsia" w:hAnsiTheme="minorHAnsi" w:cstheme="minorBidi"/>
          <w:noProof/>
          <w:kern w:val="0"/>
          <w:sz w:val="22"/>
          <w:szCs w:val="22"/>
        </w:rPr>
      </w:pPr>
      <w:r>
        <w:rPr>
          <w:noProof/>
        </w:rPr>
        <w:t>768AH</w:t>
      </w:r>
      <w:r>
        <w:rPr>
          <w:noProof/>
        </w:rPr>
        <w:tab/>
        <w:t>What is a copied State instrument?</w:t>
      </w:r>
      <w:r w:rsidRPr="000D6E78">
        <w:rPr>
          <w:noProof/>
        </w:rPr>
        <w:tab/>
      </w:r>
      <w:r w:rsidRPr="000D6E78">
        <w:rPr>
          <w:noProof/>
        </w:rPr>
        <w:fldChar w:fldCharType="begin"/>
      </w:r>
      <w:r w:rsidRPr="000D6E78">
        <w:rPr>
          <w:noProof/>
        </w:rPr>
        <w:instrText xml:space="preserve"> PAGEREF _Toc153014759 \h </w:instrText>
      </w:r>
      <w:r w:rsidRPr="000D6E78">
        <w:rPr>
          <w:noProof/>
        </w:rPr>
      </w:r>
      <w:r w:rsidRPr="000D6E78">
        <w:rPr>
          <w:noProof/>
        </w:rPr>
        <w:fldChar w:fldCharType="separate"/>
      </w:r>
      <w:r w:rsidR="00313AF6">
        <w:rPr>
          <w:noProof/>
        </w:rPr>
        <w:t>69</w:t>
      </w:r>
      <w:r w:rsidRPr="000D6E78">
        <w:rPr>
          <w:noProof/>
        </w:rPr>
        <w:fldChar w:fldCharType="end"/>
      </w:r>
    </w:p>
    <w:p w14:paraId="60677A77" w14:textId="555AB809" w:rsidR="000D6E78" w:rsidRDefault="000D6E78">
      <w:pPr>
        <w:pStyle w:val="TOC5"/>
        <w:rPr>
          <w:rFonts w:asciiTheme="minorHAnsi" w:eastAsiaTheme="minorEastAsia" w:hAnsiTheme="minorHAnsi" w:cstheme="minorBidi"/>
          <w:noProof/>
          <w:kern w:val="0"/>
          <w:sz w:val="22"/>
          <w:szCs w:val="22"/>
        </w:rPr>
      </w:pPr>
      <w:r>
        <w:rPr>
          <w:noProof/>
        </w:rPr>
        <w:t>768AI</w:t>
      </w:r>
      <w:r>
        <w:rPr>
          <w:noProof/>
        </w:rPr>
        <w:tab/>
        <w:t>What is a copied State award?</w:t>
      </w:r>
      <w:r w:rsidRPr="000D6E78">
        <w:rPr>
          <w:noProof/>
        </w:rPr>
        <w:tab/>
      </w:r>
      <w:r w:rsidRPr="000D6E78">
        <w:rPr>
          <w:noProof/>
        </w:rPr>
        <w:fldChar w:fldCharType="begin"/>
      </w:r>
      <w:r w:rsidRPr="000D6E78">
        <w:rPr>
          <w:noProof/>
        </w:rPr>
        <w:instrText xml:space="preserve"> PAGEREF _Toc153014760 \h </w:instrText>
      </w:r>
      <w:r w:rsidRPr="000D6E78">
        <w:rPr>
          <w:noProof/>
        </w:rPr>
      </w:r>
      <w:r w:rsidRPr="000D6E78">
        <w:rPr>
          <w:noProof/>
        </w:rPr>
        <w:fldChar w:fldCharType="separate"/>
      </w:r>
      <w:r w:rsidR="00313AF6">
        <w:rPr>
          <w:noProof/>
        </w:rPr>
        <w:t>69</w:t>
      </w:r>
      <w:r w:rsidRPr="000D6E78">
        <w:rPr>
          <w:noProof/>
        </w:rPr>
        <w:fldChar w:fldCharType="end"/>
      </w:r>
    </w:p>
    <w:p w14:paraId="7CD1FE5E" w14:textId="50906656" w:rsidR="000D6E78" w:rsidRDefault="000D6E78">
      <w:pPr>
        <w:pStyle w:val="TOC5"/>
        <w:rPr>
          <w:rFonts w:asciiTheme="minorHAnsi" w:eastAsiaTheme="minorEastAsia" w:hAnsiTheme="minorHAnsi" w:cstheme="minorBidi"/>
          <w:noProof/>
          <w:kern w:val="0"/>
          <w:sz w:val="22"/>
          <w:szCs w:val="22"/>
        </w:rPr>
      </w:pPr>
      <w:r>
        <w:rPr>
          <w:noProof/>
        </w:rPr>
        <w:t>768AJ</w:t>
      </w:r>
      <w:r>
        <w:rPr>
          <w:noProof/>
        </w:rPr>
        <w:tab/>
        <w:t>What is a State award?</w:t>
      </w:r>
      <w:r w:rsidRPr="000D6E78">
        <w:rPr>
          <w:noProof/>
        </w:rPr>
        <w:tab/>
      </w:r>
      <w:r w:rsidRPr="000D6E78">
        <w:rPr>
          <w:noProof/>
        </w:rPr>
        <w:fldChar w:fldCharType="begin"/>
      </w:r>
      <w:r w:rsidRPr="000D6E78">
        <w:rPr>
          <w:noProof/>
        </w:rPr>
        <w:instrText xml:space="preserve"> PAGEREF _Toc153014761 \h </w:instrText>
      </w:r>
      <w:r w:rsidRPr="000D6E78">
        <w:rPr>
          <w:noProof/>
        </w:rPr>
      </w:r>
      <w:r w:rsidRPr="000D6E78">
        <w:rPr>
          <w:noProof/>
        </w:rPr>
        <w:fldChar w:fldCharType="separate"/>
      </w:r>
      <w:r w:rsidR="00313AF6">
        <w:rPr>
          <w:noProof/>
        </w:rPr>
        <w:t>70</w:t>
      </w:r>
      <w:r w:rsidRPr="000D6E78">
        <w:rPr>
          <w:noProof/>
        </w:rPr>
        <w:fldChar w:fldCharType="end"/>
      </w:r>
    </w:p>
    <w:p w14:paraId="1F1865DE" w14:textId="3B81DDAC" w:rsidR="000D6E78" w:rsidRDefault="000D6E78">
      <w:pPr>
        <w:pStyle w:val="TOC5"/>
        <w:rPr>
          <w:rFonts w:asciiTheme="minorHAnsi" w:eastAsiaTheme="minorEastAsia" w:hAnsiTheme="minorHAnsi" w:cstheme="minorBidi"/>
          <w:noProof/>
          <w:kern w:val="0"/>
          <w:sz w:val="22"/>
          <w:szCs w:val="22"/>
        </w:rPr>
      </w:pPr>
      <w:r>
        <w:rPr>
          <w:noProof/>
        </w:rPr>
        <w:t>768AK</w:t>
      </w:r>
      <w:r>
        <w:rPr>
          <w:noProof/>
        </w:rPr>
        <w:tab/>
        <w:t>What is a copied State employment agreement?</w:t>
      </w:r>
      <w:r w:rsidRPr="000D6E78">
        <w:rPr>
          <w:noProof/>
        </w:rPr>
        <w:tab/>
      </w:r>
      <w:r w:rsidRPr="000D6E78">
        <w:rPr>
          <w:noProof/>
        </w:rPr>
        <w:fldChar w:fldCharType="begin"/>
      </w:r>
      <w:r w:rsidRPr="000D6E78">
        <w:rPr>
          <w:noProof/>
        </w:rPr>
        <w:instrText xml:space="preserve"> PAGEREF _Toc153014762 \h </w:instrText>
      </w:r>
      <w:r w:rsidRPr="000D6E78">
        <w:rPr>
          <w:noProof/>
        </w:rPr>
      </w:r>
      <w:r w:rsidRPr="000D6E78">
        <w:rPr>
          <w:noProof/>
        </w:rPr>
        <w:fldChar w:fldCharType="separate"/>
      </w:r>
      <w:r w:rsidR="00313AF6">
        <w:rPr>
          <w:noProof/>
        </w:rPr>
        <w:t>70</w:t>
      </w:r>
      <w:r w:rsidRPr="000D6E78">
        <w:rPr>
          <w:noProof/>
        </w:rPr>
        <w:fldChar w:fldCharType="end"/>
      </w:r>
    </w:p>
    <w:p w14:paraId="0608CA19" w14:textId="30A4BF74" w:rsidR="000D6E78" w:rsidRDefault="000D6E78">
      <w:pPr>
        <w:pStyle w:val="TOC5"/>
        <w:rPr>
          <w:rFonts w:asciiTheme="minorHAnsi" w:eastAsiaTheme="minorEastAsia" w:hAnsiTheme="minorHAnsi" w:cstheme="minorBidi"/>
          <w:noProof/>
          <w:kern w:val="0"/>
          <w:sz w:val="22"/>
          <w:szCs w:val="22"/>
        </w:rPr>
      </w:pPr>
      <w:r>
        <w:rPr>
          <w:noProof/>
        </w:rPr>
        <w:t>768AL</w:t>
      </w:r>
      <w:r>
        <w:rPr>
          <w:noProof/>
        </w:rPr>
        <w:tab/>
        <w:t>What is a State employment agreement?</w:t>
      </w:r>
      <w:r w:rsidRPr="000D6E78">
        <w:rPr>
          <w:noProof/>
        </w:rPr>
        <w:tab/>
      </w:r>
      <w:r w:rsidRPr="000D6E78">
        <w:rPr>
          <w:noProof/>
        </w:rPr>
        <w:fldChar w:fldCharType="begin"/>
      </w:r>
      <w:r w:rsidRPr="000D6E78">
        <w:rPr>
          <w:noProof/>
        </w:rPr>
        <w:instrText xml:space="preserve"> PAGEREF _Toc153014763 \h </w:instrText>
      </w:r>
      <w:r w:rsidRPr="000D6E78">
        <w:rPr>
          <w:noProof/>
        </w:rPr>
      </w:r>
      <w:r w:rsidRPr="000D6E78">
        <w:rPr>
          <w:noProof/>
        </w:rPr>
        <w:fldChar w:fldCharType="separate"/>
      </w:r>
      <w:r w:rsidR="00313AF6">
        <w:rPr>
          <w:noProof/>
        </w:rPr>
        <w:t>72</w:t>
      </w:r>
      <w:r w:rsidRPr="000D6E78">
        <w:rPr>
          <w:noProof/>
        </w:rPr>
        <w:fldChar w:fldCharType="end"/>
      </w:r>
    </w:p>
    <w:p w14:paraId="1A3DC965" w14:textId="44868C2A" w:rsidR="000D6E78" w:rsidRDefault="000D6E78">
      <w:pPr>
        <w:pStyle w:val="TOC5"/>
        <w:rPr>
          <w:rFonts w:asciiTheme="minorHAnsi" w:eastAsiaTheme="minorEastAsia" w:hAnsiTheme="minorHAnsi" w:cstheme="minorBidi"/>
          <w:noProof/>
          <w:kern w:val="0"/>
          <w:sz w:val="22"/>
          <w:szCs w:val="22"/>
        </w:rPr>
      </w:pPr>
      <w:r>
        <w:rPr>
          <w:noProof/>
        </w:rPr>
        <w:t>768AM</w:t>
      </w:r>
      <w:r>
        <w:rPr>
          <w:noProof/>
        </w:rPr>
        <w:tab/>
        <w:t>When does a copied State instrument apply to a person?</w:t>
      </w:r>
      <w:r w:rsidRPr="000D6E78">
        <w:rPr>
          <w:noProof/>
        </w:rPr>
        <w:tab/>
      </w:r>
      <w:r w:rsidRPr="000D6E78">
        <w:rPr>
          <w:noProof/>
        </w:rPr>
        <w:fldChar w:fldCharType="begin"/>
      </w:r>
      <w:r w:rsidRPr="000D6E78">
        <w:rPr>
          <w:noProof/>
        </w:rPr>
        <w:instrText xml:space="preserve"> PAGEREF _Toc153014764 \h </w:instrText>
      </w:r>
      <w:r w:rsidRPr="000D6E78">
        <w:rPr>
          <w:noProof/>
        </w:rPr>
      </w:r>
      <w:r w:rsidRPr="000D6E78">
        <w:rPr>
          <w:noProof/>
        </w:rPr>
        <w:fldChar w:fldCharType="separate"/>
      </w:r>
      <w:r w:rsidR="00313AF6">
        <w:rPr>
          <w:noProof/>
        </w:rPr>
        <w:t>73</w:t>
      </w:r>
      <w:r w:rsidRPr="000D6E78">
        <w:rPr>
          <w:noProof/>
        </w:rPr>
        <w:fldChar w:fldCharType="end"/>
      </w:r>
    </w:p>
    <w:p w14:paraId="4F63F6E4" w14:textId="61183B84" w:rsidR="000D6E78" w:rsidRDefault="000D6E78">
      <w:pPr>
        <w:pStyle w:val="TOC5"/>
        <w:rPr>
          <w:rFonts w:asciiTheme="minorHAnsi" w:eastAsiaTheme="minorEastAsia" w:hAnsiTheme="minorHAnsi" w:cstheme="minorBidi"/>
          <w:noProof/>
          <w:kern w:val="0"/>
          <w:sz w:val="22"/>
          <w:szCs w:val="22"/>
        </w:rPr>
      </w:pPr>
      <w:r>
        <w:rPr>
          <w:noProof/>
        </w:rPr>
        <w:t>768AN</w:t>
      </w:r>
      <w:r>
        <w:rPr>
          <w:noProof/>
        </w:rPr>
        <w:tab/>
        <w:t>When does a copied State instrument cover a person?</w:t>
      </w:r>
      <w:r w:rsidRPr="000D6E78">
        <w:rPr>
          <w:noProof/>
        </w:rPr>
        <w:tab/>
      </w:r>
      <w:r w:rsidRPr="000D6E78">
        <w:rPr>
          <w:noProof/>
        </w:rPr>
        <w:fldChar w:fldCharType="begin"/>
      </w:r>
      <w:r w:rsidRPr="000D6E78">
        <w:rPr>
          <w:noProof/>
        </w:rPr>
        <w:instrText xml:space="preserve"> PAGEREF _Toc153014765 \h </w:instrText>
      </w:r>
      <w:r w:rsidRPr="000D6E78">
        <w:rPr>
          <w:noProof/>
        </w:rPr>
      </w:r>
      <w:r w:rsidRPr="000D6E78">
        <w:rPr>
          <w:noProof/>
        </w:rPr>
        <w:fldChar w:fldCharType="separate"/>
      </w:r>
      <w:r w:rsidR="00313AF6">
        <w:rPr>
          <w:noProof/>
        </w:rPr>
        <w:t>74</w:t>
      </w:r>
      <w:r w:rsidRPr="000D6E78">
        <w:rPr>
          <w:noProof/>
        </w:rPr>
        <w:fldChar w:fldCharType="end"/>
      </w:r>
    </w:p>
    <w:p w14:paraId="49036271" w14:textId="775AD58C" w:rsidR="000D6E78" w:rsidRDefault="000D6E78">
      <w:pPr>
        <w:pStyle w:val="TOC5"/>
        <w:rPr>
          <w:rFonts w:asciiTheme="minorHAnsi" w:eastAsiaTheme="minorEastAsia" w:hAnsiTheme="minorHAnsi" w:cstheme="minorBidi"/>
          <w:noProof/>
          <w:kern w:val="0"/>
          <w:sz w:val="22"/>
          <w:szCs w:val="22"/>
        </w:rPr>
      </w:pPr>
      <w:r>
        <w:rPr>
          <w:noProof/>
        </w:rPr>
        <w:t>768AO</w:t>
      </w:r>
      <w:r>
        <w:rPr>
          <w:noProof/>
        </w:rPr>
        <w:tab/>
        <w:t>When is a copied State instrument in operation?</w:t>
      </w:r>
      <w:r w:rsidRPr="000D6E78">
        <w:rPr>
          <w:noProof/>
        </w:rPr>
        <w:tab/>
      </w:r>
      <w:r w:rsidRPr="000D6E78">
        <w:rPr>
          <w:noProof/>
        </w:rPr>
        <w:fldChar w:fldCharType="begin"/>
      </w:r>
      <w:r w:rsidRPr="000D6E78">
        <w:rPr>
          <w:noProof/>
        </w:rPr>
        <w:instrText xml:space="preserve"> PAGEREF _Toc153014766 \h </w:instrText>
      </w:r>
      <w:r w:rsidRPr="000D6E78">
        <w:rPr>
          <w:noProof/>
        </w:rPr>
      </w:r>
      <w:r w:rsidRPr="000D6E78">
        <w:rPr>
          <w:noProof/>
        </w:rPr>
        <w:fldChar w:fldCharType="separate"/>
      </w:r>
      <w:r w:rsidR="00313AF6">
        <w:rPr>
          <w:noProof/>
        </w:rPr>
        <w:t>76</w:t>
      </w:r>
      <w:r w:rsidRPr="000D6E78">
        <w:rPr>
          <w:noProof/>
        </w:rPr>
        <w:fldChar w:fldCharType="end"/>
      </w:r>
    </w:p>
    <w:p w14:paraId="21E46C2F" w14:textId="2FDA3EFA" w:rsidR="000D6E78" w:rsidRDefault="000D6E78">
      <w:pPr>
        <w:pStyle w:val="TOC3"/>
        <w:rPr>
          <w:rFonts w:asciiTheme="minorHAnsi" w:eastAsiaTheme="minorEastAsia" w:hAnsiTheme="minorHAnsi" w:cstheme="minorBidi"/>
          <w:b w:val="0"/>
          <w:noProof/>
          <w:kern w:val="0"/>
          <w:szCs w:val="22"/>
        </w:rPr>
      </w:pPr>
      <w:r>
        <w:rPr>
          <w:noProof/>
        </w:rPr>
        <w:t>Division 4—Interaction between copied State instruments and the NES, modern awards and enterprise agreements</w:t>
      </w:r>
      <w:r w:rsidRPr="000D6E78">
        <w:rPr>
          <w:b w:val="0"/>
          <w:noProof/>
          <w:sz w:val="18"/>
        </w:rPr>
        <w:tab/>
      </w:r>
      <w:r w:rsidRPr="000D6E78">
        <w:rPr>
          <w:b w:val="0"/>
          <w:noProof/>
          <w:sz w:val="18"/>
        </w:rPr>
        <w:fldChar w:fldCharType="begin"/>
      </w:r>
      <w:r w:rsidRPr="000D6E78">
        <w:rPr>
          <w:b w:val="0"/>
          <w:noProof/>
          <w:sz w:val="18"/>
        </w:rPr>
        <w:instrText xml:space="preserve"> PAGEREF _Toc153014767 \h </w:instrText>
      </w:r>
      <w:r w:rsidRPr="000D6E78">
        <w:rPr>
          <w:b w:val="0"/>
          <w:noProof/>
          <w:sz w:val="18"/>
        </w:rPr>
      </w:r>
      <w:r w:rsidRPr="000D6E78">
        <w:rPr>
          <w:b w:val="0"/>
          <w:noProof/>
          <w:sz w:val="18"/>
        </w:rPr>
        <w:fldChar w:fldCharType="separate"/>
      </w:r>
      <w:r w:rsidR="00313AF6">
        <w:rPr>
          <w:b w:val="0"/>
          <w:noProof/>
          <w:sz w:val="18"/>
        </w:rPr>
        <w:t>78</w:t>
      </w:r>
      <w:r w:rsidRPr="000D6E78">
        <w:rPr>
          <w:b w:val="0"/>
          <w:noProof/>
          <w:sz w:val="18"/>
        </w:rPr>
        <w:fldChar w:fldCharType="end"/>
      </w:r>
    </w:p>
    <w:p w14:paraId="53170676" w14:textId="681D66AF" w:rsidR="000D6E78" w:rsidRDefault="000D6E78">
      <w:pPr>
        <w:pStyle w:val="TOC4"/>
        <w:rPr>
          <w:rFonts w:asciiTheme="minorHAnsi" w:eastAsiaTheme="minorEastAsia" w:hAnsiTheme="minorHAnsi" w:cstheme="minorBidi"/>
          <w:b w:val="0"/>
          <w:noProof/>
          <w:kern w:val="0"/>
          <w:sz w:val="22"/>
          <w:szCs w:val="22"/>
        </w:rPr>
      </w:pPr>
      <w:r>
        <w:rPr>
          <w:noProof/>
        </w:rPr>
        <w:t>Subdivision A—Guide to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_Toc153014768 \h </w:instrText>
      </w:r>
      <w:r w:rsidRPr="000D6E78">
        <w:rPr>
          <w:b w:val="0"/>
          <w:noProof/>
          <w:sz w:val="18"/>
        </w:rPr>
      </w:r>
      <w:r w:rsidRPr="000D6E78">
        <w:rPr>
          <w:b w:val="0"/>
          <w:noProof/>
          <w:sz w:val="18"/>
        </w:rPr>
        <w:fldChar w:fldCharType="separate"/>
      </w:r>
      <w:r w:rsidR="00313AF6">
        <w:rPr>
          <w:b w:val="0"/>
          <w:noProof/>
          <w:sz w:val="18"/>
        </w:rPr>
        <w:t>78</w:t>
      </w:r>
      <w:r w:rsidRPr="000D6E78">
        <w:rPr>
          <w:b w:val="0"/>
          <w:noProof/>
          <w:sz w:val="18"/>
        </w:rPr>
        <w:fldChar w:fldCharType="end"/>
      </w:r>
    </w:p>
    <w:p w14:paraId="355FD055" w14:textId="583DAF39" w:rsidR="000D6E78" w:rsidRDefault="000D6E78">
      <w:pPr>
        <w:pStyle w:val="TOC5"/>
        <w:rPr>
          <w:rFonts w:asciiTheme="minorHAnsi" w:eastAsiaTheme="minorEastAsia" w:hAnsiTheme="minorHAnsi" w:cstheme="minorBidi"/>
          <w:noProof/>
          <w:kern w:val="0"/>
          <w:sz w:val="22"/>
          <w:szCs w:val="22"/>
        </w:rPr>
      </w:pPr>
      <w:r>
        <w:rPr>
          <w:noProof/>
        </w:rPr>
        <w:t>768AP</w:t>
      </w:r>
      <w:r>
        <w:rPr>
          <w:noProof/>
        </w:rPr>
        <w:tab/>
        <w:t>What this Division is about</w:t>
      </w:r>
      <w:r w:rsidRPr="000D6E78">
        <w:rPr>
          <w:noProof/>
        </w:rPr>
        <w:tab/>
      </w:r>
      <w:r w:rsidRPr="000D6E78">
        <w:rPr>
          <w:noProof/>
        </w:rPr>
        <w:fldChar w:fldCharType="begin"/>
      </w:r>
      <w:r w:rsidRPr="000D6E78">
        <w:rPr>
          <w:noProof/>
        </w:rPr>
        <w:instrText xml:space="preserve"> PAGEREF _Toc153014769 \h </w:instrText>
      </w:r>
      <w:r w:rsidRPr="000D6E78">
        <w:rPr>
          <w:noProof/>
        </w:rPr>
      </w:r>
      <w:r w:rsidRPr="000D6E78">
        <w:rPr>
          <w:noProof/>
        </w:rPr>
        <w:fldChar w:fldCharType="separate"/>
      </w:r>
      <w:r w:rsidR="00313AF6">
        <w:rPr>
          <w:noProof/>
        </w:rPr>
        <w:t>78</w:t>
      </w:r>
      <w:r w:rsidRPr="000D6E78">
        <w:rPr>
          <w:noProof/>
        </w:rPr>
        <w:fldChar w:fldCharType="end"/>
      </w:r>
    </w:p>
    <w:p w14:paraId="37C82332" w14:textId="038B7A16" w:rsidR="000D6E78" w:rsidRDefault="000D6E78">
      <w:pPr>
        <w:pStyle w:val="TOC4"/>
        <w:rPr>
          <w:rFonts w:asciiTheme="minorHAnsi" w:eastAsiaTheme="minorEastAsia" w:hAnsiTheme="minorHAnsi" w:cstheme="minorBidi"/>
          <w:b w:val="0"/>
          <w:noProof/>
          <w:kern w:val="0"/>
          <w:sz w:val="22"/>
          <w:szCs w:val="22"/>
        </w:rPr>
      </w:pPr>
      <w:r>
        <w:rPr>
          <w:noProof/>
        </w:rPr>
        <w:t>Subdivision B—Interaction with the NES</w:t>
      </w:r>
      <w:r w:rsidRPr="000D6E78">
        <w:rPr>
          <w:b w:val="0"/>
          <w:noProof/>
          <w:sz w:val="18"/>
        </w:rPr>
        <w:tab/>
      </w:r>
      <w:r w:rsidRPr="000D6E78">
        <w:rPr>
          <w:b w:val="0"/>
          <w:noProof/>
          <w:sz w:val="18"/>
        </w:rPr>
        <w:fldChar w:fldCharType="begin"/>
      </w:r>
      <w:r w:rsidRPr="000D6E78">
        <w:rPr>
          <w:b w:val="0"/>
          <w:noProof/>
          <w:sz w:val="18"/>
        </w:rPr>
        <w:instrText xml:space="preserve"> PAGEREF _Toc153014770 \h </w:instrText>
      </w:r>
      <w:r w:rsidRPr="000D6E78">
        <w:rPr>
          <w:b w:val="0"/>
          <w:noProof/>
          <w:sz w:val="18"/>
        </w:rPr>
      </w:r>
      <w:r w:rsidRPr="000D6E78">
        <w:rPr>
          <w:b w:val="0"/>
          <w:noProof/>
          <w:sz w:val="18"/>
        </w:rPr>
        <w:fldChar w:fldCharType="separate"/>
      </w:r>
      <w:r w:rsidR="00313AF6">
        <w:rPr>
          <w:b w:val="0"/>
          <w:noProof/>
          <w:sz w:val="18"/>
        </w:rPr>
        <w:t>78</w:t>
      </w:r>
      <w:r w:rsidRPr="000D6E78">
        <w:rPr>
          <w:b w:val="0"/>
          <w:noProof/>
          <w:sz w:val="18"/>
        </w:rPr>
        <w:fldChar w:fldCharType="end"/>
      </w:r>
    </w:p>
    <w:p w14:paraId="13FB1899" w14:textId="164F066D" w:rsidR="000D6E78" w:rsidRDefault="000D6E78">
      <w:pPr>
        <w:pStyle w:val="TOC5"/>
        <w:rPr>
          <w:rFonts w:asciiTheme="minorHAnsi" w:eastAsiaTheme="minorEastAsia" w:hAnsiTheme="minorHAnsi" w:cstheme="minorBidi"/>
          <w:noProof/>
          <w:kern w:val="0"/>
          <w:sz w:val="22"/>
          <w:szCs w:val="22"/>
        </w:rPr>
      </w:pPr>
      <w:r>
        <w:rPr>
          <w:noProof/>
        </w:rPr>
        <w:t>768AQ</w:t>
      </w:r>
      <w:r>
        <w:rPr>
          <w:noProof/>
        </w:rPr>
        <w:tab/>
        <w:t>Interaction between the NES and a copied State instrument</w:t>
      </w:r>
      <w:r w:rsidRPr="000D6E78">
        <w:rPr>
          <w:noProof/>
        </w:rPr>
        <w:tab/>
      </w:r>
      <w:r w:rsidRPr="000D6E78">
        <w:rPr>
          <w:noProof/>
        </w:rPr>
        <w:fldChar w:fldCharType="begin"/>
      </w:r>
      <w:r w:rsidRPr="000D6E78">
        <w:rPr>
          <w:noProof/>
        </w:rPr>
        <w:instrText xml:space="preserve"> PAGEREF _Toc153014771 \h </w:instrText>
      </w:r>
      <w:r w:rsidRPr="000D6E78">
        <w:rPr>
          <w:noProof/>
        </w:rPr>
      </w:r>
      <w:r w:rsidRPr="000D6E78">
        <w:rPr>
          <w:noProof/>
        </w:rPr>
        <w:fldChar w:fldCharType="separate"/>
      </w:r>
      <w:r w:rsidR="00313AF6">
        <w:rPr>
          <w:noProof/>
        </w:rPr>
        <w:t>78</w:t>
      </w:r>
      <w:r w:rsidRPr="000D6E78">
        <w:rPr>
          <w:noProof/>
        </w:rPr>
        <w:fldChar w:fldCharType="end"/>
      </w:r>
    </w:p>
    <w:p w14:paraId="22EB5A7C" w14:textId="19EA1FE3" w:rsidR="000D6E78" w:rsidRDefault="000D6E78">
      <w:pPr>
        <w:pStyle w:val="TOC5"/>
        <w:rPr>
          <w:rFonts w:asciiTheme="minorHAnsi" w:eastAsiaTheme="minorEastAsia" w:hAnsiTheme="minorHAnsi" w:cstheme="minorBidi"/>
          <w:noProof/>
          <w:kern w:val="0"/>
          <w:sz w:val="22"/>
          <w:szCs w:val="22"/>
        </w:rPr>
      </w:pPr>
      <w:r>
        <w:rPr>
          <w:noProof/>
        </w:rPr>
        <w:t>768AR</w:t>
      </w:r>
      <w:r>
        <w:rPr>
          <w:noProof/>
        </w:rPr>
        <w:tab/>
        <w:t>Provisions of the NES that allow instruments to contain particular kinds of terms</w:t>
      </w:r>
      <w:r w:rsidRPr="000D6E78">
        <w:rPr>
          <w:noProof/>
        </w:rPr>
        <w:tab/>
      </w:r>
      <w:r w:rsidRPr="000D6E78">
        <w:rPr>
          <w:noProof/>
        </w:rPr>
        <w:fldChar w:fldCharType="begin"/>
      </w:r>
      <w:r w:rsidRPr="000D6E78">
        <w:rPr>
          <w:noProof/>
        </w:rPr>
        <w:instrText xml:space="preserve"> PAGEREF _Toc153014772 \h </w:instrText>
      </w:r>
      <w:r w:rsidRPr="000D6E78">
        <w:rPr>
          <w:noProof/>
        </w:rPr>
      </w:r>
      <w:r w:rsidRPr="000D6E78">
        <w:rPr>
          <w:noProof/>
        </w:rPr>
        <w:fldChar w:fldCharType="separate"/>
      </w:r>
      <w:r w:rsidR="00313AF6">
        <w:rPr>
          <w:noProof/>
        </w:rPr>
        <w:t>78</w:t>
      </w:r>
      <w:r w:rsidRPr="000D6E78">
        <w:rPr>
          <w:noProof/>
        </w:rPr>
        <w:fldChar w:fldCharType="end"/>
      </w:r>
    </w:p>
    <w:p w14:paraId="39FB03AA" w14:textId="3E8FAFA2" w:rsidR="000D6E78" w:rsidRDefault="000D6E78">
      <w:pPr>
        <w:pStyle w:val="TOC4"/>
        <w:rPr>
          <w:rFonts w:asciiTheme="minorHAnsi" w:eastAsiaTheme="minorEastAsia" w:hAnsiTheme="minorHAnsi" w:cstheme="minorBidi"/>
          <w:b w:val="0"/>
          <w:noProof/>
          <w:kern w:val="0"/>
          <w:sz w:val="22"/>
          <w:szCs w:val="22"/>
        </w:rPr>
      </w:pPr>
      <w:r>
        <w:rPr>
          <w:noProof/>
        </w:rPr>
        <w:t>Subdivision C—Interaction with modern awards</w:t>
      </w:r>
      <w:r w:rsidRPr="000D6E78">
        <w:rPr>
          <w:b w:val="0"/>
          <w:noProof/>
          <w:sz w:val="18"/>
        </w:rPr>
        <w:tab/>
      </w:r>
      <w:r w:rsidRPr="000D6E78">
        <w:rPr>
          <w:b w:val="0"/>
          <w:noProof/>
          <w:sz w:val="18"/>
        </w:rPr>
        <w:fldChar w:fldCharType="begin"/>
      </w:r>
      <w:r w:rsidRPr="000D6E78">
        <w:rPr>
          <w:b w:val="0"/>
          <w:noProof/>
          <w:sz w:val="18"/>
        </w:rPr>
        <w:instrText xml:space="preserve"> PAGEREF _Toc153014773 \h </w:instrText>
      </w:r>
      <w:r w:rsidRPr="000D6E78">
        <w:rPr>
          <w:b w:val="0"/>
          <w:noProof/>
          <w:sz w:val="18"/>
        </w:rPr>
      </w:r>
      <w:r w:rsidRPr="000D6E78">
        <w:rPr>
          <w:b w:val="0"/>
          <w:noProof/>
          <w:sz w:val="18"/>
        </w:rPr>
        <w:fldChar w:fldCharType="separate"/>
      </w:r>
      <w:r w:rsidR="00313AF6">
        <w:rPr>
          <w:b w:val="0"/>
          <w:noProof/>
          <w:sz w:val="18"/>
        </w:rPr>
        <w:t>80</w:t>
      </w:r>
      <w:r w:rsidRPr="000D6E78">
        <w:rPr>
          <w:b w:val="0"/>
          <w:noProof/>
          <w:sz w:val="18"/>
        </w:rPr>
        <w:fldChar w:fldCharType="end"/>
      </w:r>
    </w:p>
    <w:p w14:paraId="6DC86892" w14:textId="409505E2" w:rsidR="000D6E78" w:rsidRDefault="000D6E78">
      <w:pPr>
        <w:pStyle w:val="TOC5"/>
        <w:rPr>
          <w:rFonts w:asciiTheme="minorHAnsi" w:eastAsiaTheme="minorEastAsia" w:hAnsiTheme="minorHAnsi" w:cstheme="minorBidi"/>
          <w:noProof/>
          <w:kern w:val="0"/>
          <w:sz w:val="22"/>
          <w:szCs w:val="22"/>
        </w:rPr>
      </w:pPr>
      <w:r>
        <w:rPr>
          <w:noProof/>
        </w:rPr>
        <w:t>768AS</w:t>
      </w:r>
      <w:r>
        <w:rPr>
          <w:noProof/>
        </w:rPr>
        <w:tab/>
        <w:t>Modern awards and copied State awards</w:t>
      </w:r>
      <w:r w:rsidRPr="000D6E78">
        <w:rPr>
          <w:noProof/>
        </w:rPr>
        <w:tab/>
      </w:r>
      <w:r w:rsidRPr="000D6E78">
        <w:rPr>
          <w:noProof/>
        </w:rPr>
        <w:fldChar w:fldCharType="begin"/>
      </w:r>
      <w:r w:rsidRPr="000D6E78">
        <w:rPr>
          <w:noProof/>
        </w:rPr>
        <w:instrText xml:space="preserve"> PAGEREF _Toc153014774 \h </w:instrText>
      </w:r>
      <w:r w:rsidRPr="000D6E78">
        <w:rPr>
          <w:noProof/>
        </w:rPr>
      </w:r>
      <w:r w:rsidRPr="000D6E78">
        <w:rPr>
          <w:noProof/>
        </w:rPr>
        <w:fldChar w:fldCharType="separate"/>
      </w:r>
      <w:r w:rsidR="00313AF6">
        <w:rPr>
          <w:noProof/>
        </w:rPr>
        <w:t>80</w:t>
      </w:r>
      <w:r w:rsidRPr="000D6E78">
        <w:rPr>
          <w:noProof/>
        </w:rPr>
        <w:fldChar w:fldCharType="end"/>
      </w:r>
    </w:p>
    <w:p w14:paraId="3C60A4BF" w14:textId="5FDFCD64" w:rsidR="000D6E78" w:rsidRDefault="000D6E78">
      <w:pPr>
        <w:pStyle w:val="TOC5"/>
        <w:rPr>
          <w:rFonts w:asciiTheme="minorHAnsi" w:eastAsiaTheme="minorEastAsia" w:hAnsiTheme="minorHAnsi" w:cstheme="minorBidi"/>
          <w:noProof/>
          <w:kern w:val="0"/>
          <w:sz w:val="22"/>
          <w:szCs w:val="22"/>
        </w:rPr>
      </w:pPr>
      <w:r>
        <w:rPr>
          <w:noProof/>
        </w:rPr>
        <w:t>768AT</w:t>
      </w:r>
      <w:r>
        <w:rPr>
          <w:noProof/>
        </w:rPr>
        <w:tab/>
        <w:t>Modern awards and copied State employment agreements</w:t>
      </w:r>
      <w:r w:rsidRPr="000D6E78">
        <w:rPr>
          <w:noProof/>
        </w:rPr>
        <w:tab/>
      </w:r>
      <w:r w:rsidRPr="000D6E78">
        <w:rPr>
          <w:noProof/>
        </w:rPr>
        <w:fldChar w:fldCharType="begin"/>
      </w:r>
      <w:r w:rsidRPr="000D6E78">
        <w:rPr>
          <w:noProof/>
        </w:rPr>
        <w:instrText xml:space="preserve"> PAGEREF _Toc153014775 \h </w:instrText>
      </w:r>
      <w:r w:rsidRPr="000D6E78">
        <w:rPr>
          <w:noProof/>
        </w:rPr>
      </w:r>
      <w:r w:rsidRPr="000D6E78">
        <w:rPr>
          <w:noProof/>
        </w:rPr>
        <w:fldChar w:fldCharType="separate"/>
      </w:r>
      <w:r w:rsidR="00313AF6">
        <w:rPr>
          <w:noProof/>
        </w:rPr>
        <w:t>80</w:t>
      </w:r>
      <w:r w:rsidRPr="000D6E78">
        <w:rPr>
          <w:noProof/>
        </w:rPr>
        <w:fldChar w:fldCharType="end"/>
      </w:r>
    </w:p>
    <w:p w14:paraId="629D0907" w14:textId="0EC1FFB9" w:rsidR="000D6E78" w:rsidRDefault="000D6E78">
      <w:pPr>
        <w:pStyle w:val="TOC4"/>
        <w:rPr>
          <w:rFonts w:asciiTheme="minorHAnsi" w:eastAsiaTheme="minorEastAsia" w:hAnsiTheme="minorHAnsi" w:cstheme="minorBidi"/>
          <w:b w:val="0"/>
          <w:noProof/>
          <w:kern w:val="0"/>
          <w:sz w:val="22"/>
          <w:szCs w:val="22"/>
        </w:rPr>
      </w:pPr>
      <w:r>
        <w:rPr>
          <w:noProof/>
        </w:rPr>
        <w:t>Subdivision D—Interaction with enterprise agreements</w:t>
      </w:r>
      <w:r w:rsidRPr="000D6E78">
        <w:rPr>
          <w:b w:val="0"/>
          <w:noProof/>
          <w:sz w:val="18"/>
        </w:rPr>
        <w:tab/>
      </w:r>
      <w:r w:rsidRPr="000D6E78">
        <w:rPr>
          <w:b w:val="0"/>
          <w:noProof/>
          <w:sz w:val="18"/>
        </w:rPr>
        <w:fldChar w:fldCharType="begin"/>
      </w:r>
      <w:r w:rsidRPr="000D6E78">
        <w:rPr>
          <w:b w:val="0"/>
          <w:noProof/>
          <w:sz w:val="18"/>
        </w:rPr>
        <w:instrText xml:space="preserve"> PAGEREF _Toc153014776 \h </w:instrText>
      </w:r>
      <w:r w:rsidRPr="000D6E78">
        <w:rPr>
          <w:b w:val="0"/>
          <w:noProof/>
          <w:sz w:val="18"/>
        </w:rPr>
      </w:r>
      <w:r w:rsidRPr="000D6E78">
        <w:rPr>
          <w:b w:val="0"/>
          <w:noProof/>
          <w:sz w:val="18"/>
        </w:rPr>
        <w:fldChar w:fldCharType="separate"/>
      </w:r>
      <w:r w:rsidR="00313AF6">
        <w:rPr>
          <w:b w:val="0"/>
          <w:noProof/>
          <w:sz w:val="18"/>
        </w:rPr>
        <w:t>82</w:t>
      </w:r>
      <w:r w:rsidRPr="000D6E78">
        <w:rPr>
          <w:b w:val="0"/>
          <w:noProof/>
          <w:sz w:val="18"/>
        </w:rPr>
        <w:fldChar w:fldCharType="end"/>
      </w:r>
    </w:p>
    <w:p w14:paraId="3D7042FC" w14:textId="07789503" w:rsidR="000D6E78" w:rsidRDefault="000D6E78">
      <w:pPr>
        <w:pStyle w:val="TOC5"/>
        <w:rPr>
          <w:rFonts w:asciiTheme="minorHAnsi" w:eastAsiaTheme="minorEastAsia" w:hAnsiTheme="minorHAnsi" w:cstheme="minorBidi"/>
          <w:noProof/>
          <w:kern w:val="0"/>
          <w:sz w:val="22"/>
          <w:szCs w:val="22"/>
        </w:rPr>
      </w:pPr>
      <w:r>
        <w:rPr>
          <w:noProof/>
        </w:rPr>
        <w:t>768AU</w:t>
      </w:r>
      <w:r>
        <w:rPr>
          <w:noProof/>
        </w:rPr>
        <w:tab/>
        <w:t>Enterprise agreements and copied State instruments</w:t>
      </w:r>
      <w:r w:rsidRPr="000D6E78">
        <w:rPr>
          <w:noProof/>
        </w:rPr>
        <w:tab/>
      </w:r>
      <w:r w:rsidRPr="000D6E78">
        <w:rPr>
          <w:noProof/>
        </w:rPr>
        <w:fldChar w:fldCharType="begin"/>
      </w:r>
      <w:r w:rsidRPr="000D6E78">
        <w:rPr>
          <w:noProof/>
        </w:rPr>
        <w:instrText xml:space="preserve"> PAGEREF _Toc153014777 \h </w:instrText>
      </w:r>
      <w:r w:rsidRPr="000D6E78">
        <w:rPr>
          <w:noProof/>
        </w:rPr>
      </w:r>
      <w:r w:rsidRPr="000D6E78">
        <w:rPr>
          <w:noProof/>
        </w:rPr>
        <w:fldChar w:fldCharType="separate"/>
      </w:r>
      <w:r w:rsidR="00313AF6">
        <w:rPr>
          <w:noProof/>
        </w:rPr>
        <w:t>82</w:t>
      </w:r>
      <w:r w:rsidRPr="000D6E78">
        <w:rPr>
          <w:noProof/>
        </w:rPr>
        <w:fldChar w:fldCharType="end"/>
      </w:r>
    </w:p>
    <w:p w14:paraId="16C6978A" w14:textId="70A01E54" w:rsidR="000D6E78" w:rsidRDefault="000D6E78">
      <w:pPr>
        <w:pStyle w:val="TOC3"/>
        <w:rPr>
          <w:rFonts w:asciiTheme="minorHAnsi" w:eastAsiaTheme="minorEastAsia" w:hAnsiTheme="minorHAnsi" w:cstheme="minorBidi"/>
          <w:b w:val="0"/>
          <w:noProof/>
          <w:kern w:val="0"/>
          <w:szCs w:val="22"/>
        </w:rPr>
      </w:pPr>
      <w:r>
        <w:rPr>
          <w:noProof/>
        </w:rPr>
        <w:t>Division 5—Variation and termination of copied State instruments</w:t>
      </w:r>
      <w:r w:rsidRPr="000D6E78">
        <w:rPr>
          <w:b w:val="0"/>
          <w:noProof/>
          <w:sz w:val="18"/>
        </w:rPr>
        <w:tab/>
      </w:r>
      <w:r w:rsidRPr="000D6E78">
        <w:rPr>
          <w:b w:val="0"/>
          <w:noProof/>
          <w:sz w:val="18"/>
        </w:rPr>
        <w:fldChar w:fldCharType="begin"/>
      </w:r>
      <w:r w:rsidRPr="000D6E78">
        <w:rPr>
          <w:b w:val="0"/>
          <w:noProof/>
          <w:sz w:val="18"/>
        </w:rPr>
        <w:instrText xml:space="preserve"> PAGEREF _Toc153014778 \h </w:instrText>
      </w:r>
      <w:r w:rsidRPr="000D6E78">
        <w:rPr>
          <w:b w:val="0"/>
          <w:noProof/>
          <w:sz w:val="18"/>
        </w:rPr>
      </w:r>
      <w:r w:rsidRPr="000D6E78">
        <w:rPr>
          <w:b w:val="0"/>
          <w:noProof/>
          <w:sz w:val="18"/>
        </w:rPr>
        <w:fldChar w:fldCharType="separate"/>
      </w:r>
      <w:r w:rsidR="00313AF6">
        <w:rPr>
          <w:b w:val="0"/>
          <w:noProof/>
          <w:sz w:val="18"/>
        </w:rPr>
        <w:t>83</w:t>
      </w:r>
      <w:r w:rsidRPr="000D6E78">
        <w:rPr>
          <w:b w:val="0"/>
          <w:noProof/>
          <w:sz w:val="18"/>
        </w:rPr>
        <w:fldChar w:fldCharType="end"/>
      </w:r>
    </w:p>
    <w:p w14:paraId="5BB04260" w14:textId="445EFE8F" w:rsidR="000D6E78" w:rsidRDefault="000D6E78">
      <w:pPr>
        <w:pStyle w:val="TOC4"/>
        <w:rPr>
          <w:rFonts w:asciiTheme="minorHAnsi" w:eastAsiaTheme="minorEastAsia" w:hAnsiTheme="minorHAnsi" w:cstheme="minorBidi"/>
          <w:b w:val="0"/>
          <w:noProof/>
          <w:kern w:val="0"/>
          <w:sz w:val="22"/>
          <w:szCs w:val="22"/>
        </w:rPr>
      </w:pPr>
      <w:r>
        <w:rPr>
          <w:noProof/>
        </w:rPr>
        <w:t>Subdivision A—Guide to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_Toc153014779 \h </w:instrText>
      </w:r>
      <w:r w:rsidRPr="000D6E78">
        <w:rPr>
          <w:b w:val="0"/>
          <w:noProof/>
          <w:sz w:val="18"/>
        </w:rPr>
      </w:r>
      <w:r w:rsidRPr="000D6E78">
        <w:rPr>
          <w:b w:val="0"/>
          <w:noProof/>
          <w:sz w:val="18"/>
        </w:rPr>
        <w:fldChar w:fldCharType="separate"/>
      </w:r>
      <w:r w:rsidR="00313AF6">
        <w:rPr>
          <w:b w:val="0"/>
          <w:noProof/>
          <w:sz w:val="18"/>
        </w:rPr>
        <w:t>83</w:t>
      </w:r>
      <w:r w:rsidRPr="000D6E78">
        <w:rPr>
          <w:b w:val="0"/>
          <w:noProof/>
          <w:sz w:val="18"/>
        </w:rPr>
        <w:fldChar w:fldCharType="end"/>
      </w:r>
    </w:p>
    <w:p w14:paraId="13EF5463" w14:textId="5DF3FF2F" w:rsidR="000D6E78" w:rsidRDefault="000D6E78">
      <w:pPr>
        <w:pStyle w:val="TOC5"/>
        <w:rPr>
          <w:rFonts w:asciiTheme="minorHAnsi" w:eastAsiaTheme="minorEastAsia" w:hAnsiTheme="minorHAnsi" w:cstheme="minorBidi"/>
          <w:noProof/>
          <w:kern w:val="0"/>
          <w:sz w:val="22"/>
          <w:szCs w:val="22"/>
        </w:rPr>
      </w:pPr>
      <w:r>
        <w:rPr>
          <w:noProof/>
        </w:rPr>
        <w:t>768AV</w:t>
      </w:r>
      <w:r>
        <w:rPr>
          <w:noProof/>
        </w:rPr>
        <w:tab/>
        <w:t>What this Division is about</w:t>
      </w:r>
      <w:r w:rsidRPr="000D6E78">
        <w:rPr>
          <w:noProof/>
        </w:rPr>
        <w:tab/>
      </w:r>
      <w:r w:rsidRPr="000D6E78">
        <w:rPr>
          <w:noProof/>
        </w:rPr>
        <w:fldChar w:fldCharType="begin"/>
      </w:r>
      <w:r w:rsidRPr="000D6E78">
        <w:rPr>
          <w:noProof/>
        </w:rPr>
        <w:instrText xml:space="preserve"> PAGEREF _Toc153014780 \h </w:instrText>
      </w:r>
      <w:r w:rsidRPr="000D6E78">
        <w:rPr>
          <w:noProof/>
        </w:rPr>
      </w:r>
      <w:r w:rsidRPr="000D6E78">
        <w:rPr>
          <w:noProof/>
        </w:rPr>
        <w:fldChar w:fldCharType="separate"/>
      </w:r>
      <w:r w:rsidR="00313AF6">
        <w:rPr>
          <w:noProof/>
        </w:rPr>
        <w:t>83</w:t>
      </w:r>
      <w:r w:rsidRPr="000D6E78">
        <w:rPr>
          <w:noProof/>
        </w:rPr>
        <w:fldChar w:fldCharType="end"/>
      </w:r>
    </w:p>
    <w:p w14:paraId="5F8528F0" w14:textId="114B28D3" w:rsidR="000D6E78" w:rsidRDefault="000D6E78">
      <w:pPr>
        <w:pStyle w:val="TOC4"/>
        <w:rPr>
          <w:rFonts w:asciiTheme="minorHAnsi" w:eastAsiaTheme="minorEastAsia" w:hAnsiTheme="minorHAnsi" w:cstheme="minorBidi"/>
          <w:b w:val="0"/>
          <w:noProof/>
          <w:kern w:val="0"/>
          <w:sz w:val="22"/>
          <w:szCs w:val="22"/>
        </w:rPr>
      </w:pPr>
      <w:r>
        <w:rPr>
          <w:noProof/>
        </w:rPr>
        <w:t>Subdivision B—Variation of copied State instruments</w:t>
      </w:r>
      <w:r w:rsidRPr="000D6E78">
        <w:rPr>
          <w:b w:val="0"/>
          <w:noProof/>
          <w:sz w:val="18"/>
        </w:rPr>
        <w:tab/>
      </w:r>
      <w:r w:rsidRPr="000D6E78">
        <w:rPr>
          <w:b w:val="0"/>
          <w:noProof/>
          <w:sz w:val="18"/>
        </w:rPr>
        <w:fldChar w:fldCharType="begin"/>
      </w:r>
      <w:r w:rsidRPr="000D6E78">
        <w:rPr>
          <w:b w:val="0"/>
          <w:noProof/>
          <w:sz w:val="18"/>
        </w:rPr>
        <w:instrText xml:space="preserve"> PAGEREF _Toc153014781 \h </w:instrText>
      </w:r>
      <w:r w:rsidRPr="000D6E78">
        <w:rPr>
          <w:b w:val="0"/>
          <w:noProof/>
          <w:sz w:val="18"/>
        </w:rPr>
      </w:r>
      <w:r w:rsidRPr="000D6E78">
        <w:rPr>
          <w:b w:val="0"/>
          <w:noProof/>
          <w:sz w:val="18"/>
        </w:rPr>
        <w:fldChar w:fldCharType="separate"/>
      </w:r>
      <w:r w:rsidR="00313AF6">
        <w:rPr>
          <w:b w:val="0"/>
          <w:noProof/>
          <w:sz w:val="18"/>
        </w:rPr>
        <w:t>83</w:t>
      </w:r>
      <w:r w:rsidRPr="000D6E78">
        <w:rPr>
          <w:b w:val="0"/>
          <w:noProof/>
          <w:sz w:val="18"/>
        </w:rPr>
        <w:fldChar w:fldCharType="end"/>
      </w:r>
    </w:p>
    <w:p w14:paraId="12806A43" w14:textId="7909DCD4" w:rsidR="000D6E78" w:rsidRDefault="000D6E78">
      <w:pPr>
        <w:pStyle w:val="TOC5"/>
        <w:rPr>
          <w:rFonts w:asciiTheme="minorHAnsi" w:eastAsiaTheme="minorEastAsia" w:hAnsiTheme="minorHAnsi" w:cstheme="minorBidi"/>
          <w:noProof/>
          <w:kern w:val="0"/>
          <w:sz w:val="22"/>
          <w:szCs w:val="22"/>
        </w:rPr>
      </w:pPr>
      <w:r>
        <w:rPr>
          <w:noProof/>
        </w:rPr>
        <w:t>768AW</w:t>
      </w:r>
      <w:r>
        <w:rPr>
          <w:noProof/>
        </w:rPr>
        <w:tab/>
        <w:t>Variation in limited circumstances</w:t>
      </w:r>
      <w:r w:rsidRPr="000D6E78">
        <w:rPr>
          <w:noProof/>
        </w:rPr>
        <w:tab/>
      </w:r>
      <w:r w:rsidRPr="000D6E78">
        <w:rPr>
          <w:noProof/>
        </w:rPr>
        <w:fldChar w:fldCharType="begin"/>
      </w:r>
      <w:r w:rsidRPr="000D6E78">
        <w:rPr>
          <w:noProof/>
        </w:rPr>
        <w:instrText xml:space="preserve"> PAGEREF _Toc153014782 \h </w:instrText>
      </w:r>
      <w:r w:rsidRPr="000D6E78">
        <w:rPr>
          <w:noProof/>
        </w:rPr>
      </w:r>
      <w:r w:rsidRPr="000D6E78">
        <w:rPr>
          <w:noProof/>
        </w:rPr>
        <w:fldChar w:fldCharType="separate"/>
      </w:r>
      <w:r w:rsidR="00313AF6">
        <w:rPr>
          <w:noProof/>
        </w:rPr>
        <w:t>83</w:t>
      </w:r>
      <w:r w:rsidRPr="000D6E78">
        <w:rPr>
          <w:noProof/>
        </w:rPr>
        <w:fldChar w:fldCharType="end"/>
      </w:r>
    </w:p>
    <w:p w14:paraId="63795578" w14:textId="10176D41" w:rsidR="000D6E78" w:rsidRDefault="000D6E78">
      <w:pPr>
        <w:pStyle w:val="TOC5"/>
        <w:rPr>
          <w:rFonts w:asciiTheme="minorHAnsi" w:eastAsiaTheme="minorEastAsia" w:hAnsiTheme="minorHAnsi" w:cstheme="minorBidi"/>
          <w:noProof/>
          <w:kern w:val="0"/>
          <w:sz w:val="22"/>
          <w:szCs w:val="22"/>
        </w:rPr>
      </w:pPr>
      <w:r>
        <w:rPr>
          <w:noProof/>
        </w:rPr>
        <w:t>768AX</w:t>
      </w:r>
      <w:r>
        <w:rPr>
          <w:noProof/>
        </w:rPr>
        <w:tab/>
        <w:t>Variation of copied State instruments</w:t>
      </w:r>
      <w:r w:rsidRPr="000D6E78">
        <w:rPr>
          <w:noProof/>
        </w:rPr>
        <w:tab/>
      </w:r>
      <w:r w:rsidRPr="000D6E78">
        <w:rPr>
          <w:noProof/>
        </w:rPr>
        <w:fldChar w:fldCharType="begin"/>
      </w:r>
      <w:r w:rsidRPr="000D6E78">
        <w:rPr>
          <w:noProof/>
        </w:rPr>
        <w:instrText xml:space="preserve"> PAGEREF _Toc153014783 \h </w:instrText>
      </w:r>
      <w:r w:rsidRPr="000D6E78">
        <w:rPr>
          <w:noProof/>
        </w:rPr>
      </w:r>
      <w:r w:rsidRPr="000D6E78">
        <w:rPr>
          <w:noProof/>
        </w:rPr>
        <w:fldChar w:fldCharType="separate"/>
      </w:r>
      <w:r w:rsidR="00313AF6">
        <w:rPr>
          <w:noProof/>
        </w:rPr>
        <w:t>83</w:t>
      </w:r>
      <w:r w:rsidRPr="000D6E78">
        <w:rPr>
          <w:noProof/>
        </w:rPr>
        <w:fldChar w:fldCharType="end"/>
      </w:r>
    </w:p>
    <w:p w14:paraId="40D0C139" w14:textId="08F1B97D" w:rsidR="000D6E78" w:rsidRDefault="000D6E78">
      <w:pPr>
        <w:pStyle w:val="TOC4"/>
        <w:rPr>
          <w:rFonts w:asciiTheme="minorHAnsi" w:eastAsiaTheme="minorEastAsia" w:hAnsiTheme="minorHAnsi" w:cstheme="minorBidi"/>
          <w:b w:val="0"/>
          <w:noProof/>
          <w:kern w:val="0"/>
          <w:sz w:val="22"/>
          <w:szCs w:val="22"/>
        </w:rPr>
      </w:pPr>
      <w:r>
        <w:rPr>
          <w:noProof/>
        </w:rPr>
        <w:t>Subdivision C—Termination of copied State instruments</w:t>
      </w:r>
      <w:r w:rsidRPr="000D6E78">
        <w:rPr>
          <w:b w:val="0"/>
          <w:noProof/>
          <w:sz w:val="18"/>
        </w:rPr>
        <w:tab/>
      </w:r>
      <w:r w:rsidRPr="000D6E78">
        <w:rPr>
          <w:b w:val="0"/>
          <w:noProof/>
          <w:sz w:val="18"/>
        </w:rPr>
        <w:fldChar w:fldCharType="begin"/>
      </w:r>
      <w:r w:rsidRPr="000D6E78">
        <w:rPr>
          <w:b w:val="0"/>
          <w:noProof/>
          <w:sz w:val="18"/>
        </w:rPr>
        <w:instrText xml:space="preserve"> PAGEREF _Toc153014784 \h </w:instrText>
      </w:r>
      <w:r w:rsidRPr="000D6E78">
        <w:rPr>
          <w:b w:val="0"/>
          <w:noProof/>
          <w:sz w:val="18"/>
        </w:rPr>
      </w:r>
      <w:r w:rsidRPr="000D6E78">
        <w:rPr>
          <w:b w:val="0"/>
          <w:noProof/>
          <w:sz w:val="18"/>
        </w:rPr>
        <w:fldChar w:fldCharType="separate"/>
      </w:r>
      <w:r w:rsidR="00313AF6">
        <w:rPr>
          <w:b w:val="0"/>
          <w:noProof/>
          <w:sz w:val="18"/>
        </w:rPr>
        <w:t>86</w:t>
      </w:r>
      <w:r w:rsidRPr="000D6E78">
        <w:rPr>
          <w:b w:val="0"/>
          <w:noProof/>
          <w:sz w:val="18"/>
        </w:rPr>
        <w:fldChar w:fldCharType="end"/>
      </w:r>
    </w:p>
    <w:p w14:paraId="23917F60" w14:textId="1FD4A997" w:rsidR="000D6E78" w:rsidRDefault="000D6E78">
      <w:pPr>
        <w:pStyle w:val="TOC5"/>
        <w:rPr>
          <w:rFonts w:asciiTheme="minorHAnsi" w:eastAsiaTheme="minorEastAsia" w:hAnsiTheme="minorHAnsi" w:cstheme="minorBidi"/>
          <w:noProof/>
          <w:kern w:val="0"/>
          <w:sz w:val="22"/>
          <w:szCs w:val="22"/>
        </w:rPr>
      </w:pPr>
      <w:r>
        <w:rPr>
          <w:noProof/>
        </w:rPr>
        <w:t>768AY</w:t>
      </w:r>
      <w:r>
        <w:rPr>
          <w:noProof/>
        </w:rPr>
        <w:tab/>
        <w:t>Termination in limited circumstances</w:t>
      </w:r>
      <w:r w:rsidRPr="000D6E78">
        <w:rPr>
          <w:noProof/>
        </w:rPr>
        <w:tab/>
      </w:r>
      <w:r w:rsidRPr="000D6E78">
        <w:rPr>
          <w:noProof/>
        </w:rPr>
        <w:fldChar w:fldCharType="begin"/>
      </w:r>
      <w:r w:rsidRPr="000D6E78">
        <w:rPr>
          <w:noProof/>
        </w:rPr>
        <w:instrText xml:space="preserve"> PAGEREF _Toc153014785 \h </w:instrText>
      </w:r>
      <w:r w:rsidRPr="000D6E78">
        <w:rPr>
          <w:noProof/>
        </w:rPr>
      </w:r>
      <w:r w:rsidRPr="000D6E78">
        <w:rPr>
          <w:noProof/>
        </w:rPr>
        <w:fldChar w:fldCharType="separate"/>
      </w:r>
      <w:r w:rsidR="00313AF6">
        <w:rPr>
          <w:noProof/>
        </w:rPr>
        <w:t>86</w:t>
      </w:r>
      <w:r w:rsidRPr="000D6E78">
        <w:rPr>
          <w:noProof/>
        </w:rPr>
        <w:fldChar w:fldCharType="end"/>
      </w:r>
    </w:p>
    <w:p w14:paraId="1FD04D49" w14:textId="4EB6DA6D" w:rsidR="000D6E78" w:rsidRDefault="000D6E78">
      <w:pPr>
        <w:pStyle w:val="TOC3"/>
        <w:rPr>
          <w:rFonts w:asciiTheme="minorHAnsi" w:eastAsiaTheme="minorEastAsia" w:hAnsiTheme="minorHAnsi" w:cstheme="minorBidi"/>
          <w:b w:val="0"/>
          <w:noProof/>
          <w:kern w:val="0"/>
          <w:szCs w:val="22"/>
        </w:rPr>
      </w:pPr>
      <w:r>
        <w:rPr>
          <w:noProof/>
        </w:rPr>
        <w:lastRenderedPageBreak/>
        <w:t>Division 6—FWC orders about coverage of copied State instruments and other instruments</w:t>
      </w:r>
      <w:r w:rsidRPr="000D6E78">
        <w:rPr>
          <w:b w:val="0"/>
          <w:noProof/>
          <w:sz w:val="18"/>
        </w:rPr>
        <w:tab/>
      </w:r>
      <w:r w:rsidRPr="000D6E78">
        <w:rPr>
          <w:b w:val="0"/>
          <w:noProof/>
          <w:sz w:val="18"/>
        </w:rPr>
        <w:fldChar w:fldCharType="begin"/>
      </w:r>
      <w:r w:rsidRPr="000D6E78">
        <w:rPr>
          <w:b w:val="0"/>
          <w:noProof/>
          <w:sz w:val="18"/>
        </w:rPr>
        <w:instrText xml:space="preserve"> PAGEREF _Toc153014786 \h </w:instrText>
      </w:r>
      <w:r w:rsidRPr="000D6E78">
        <w:rPr>
          <w:b w:val="0"/>
          <w:noProof/>
          <w:sz w:val="18"/>
        </w:rPr>
      </w:r>
      <w:r w:rsidRPr="000D6E78">
        <w:rPr>
          <w:b w:val="0"/>
          <w:noProof/>
          <w:sz w:val="18"/>
        </w:rPr>
        <w:fldChar w:fldCharType="separate"/>
      </w:r>
      <w:r w:rsidR="00313AF6">
        <w:rPr>
          <w:b w:val="0"/>
          <w:noProof/>
          <w:sz w:val="18"/>
        </w:rPr>
        <w:t>87</w:t>
      </w:r>
      <w:r w:rsidRPr="000D6E78">
        <w:rPr>
          <w:b w:val="0"/>
          <w:noProof/>
          <w:sz w:val="18"/>
        </w:rPr>
        <w:fldChar w:fldCharType="end"/>
      </w:r>
    </w:p>
    <w:p w14:paraId="1531A0F8" w14:textId="3B37E2BE" w:rsidR="000D6E78" w:rsidRDefault="000D6E78">
      <w:pPr>
        <w:pStyle w:val="TOC4"/>
        <w:rPr>
          <w:rFonts w:asciiTheme="minorHAnsi" w:eastAsiaTheme="minorEastAsia" w:hAnsiTheme="minorHAnsi" w:cstheme="minorBidi"/>
          <w:b w:val="0"/>
          <w:noProof/>
          <w:kern w:val="0"/>
          <w:sz w:val="22"/>
          <w:szCs w:val="22"/>
        </w:rPr>
      </w:pPr>
      <w:r>
        <w:rPr>
          <w:noProof/>
        </w:rPr>
        <w:t>Subdivision A—Guide to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_Toc153014787 \h </w:instrText>
      </w:r>
      <w:r w:rsidRPr="000D6E78">
        <w:rPr>
          <w:b w:val="0"/>
          <w:noProof/>
          <w:sz w:val="18"/>
        </w:rPr>
      </w:r>
      <w:r w:rsidRPr="000D6E78">
        <w:rPr>
          <w:b w:val="0"/>
          <w:noProof/>
          <w:sz w:val="18"/>
        </w:rPr>
        <w:fldChar w:fldCharType="separate"/>
      </w:r>
      <w:r w:rsidR="00313AF6">
        <w:rPr>
          <w:b w:val="0"/>
          <w:noProof/>
          <w:sz w:val="18"/>
        </w:rPr>
        <w:t>87</w:t>
      </w:r>
      <w:r w:rsidRPr="000D6E78">
        <w:rPr>
          <w:b w:val="0"/>
          <w:noProof/>
          <w:sz w:val="18"/>
        </w:rPr>
        <w:fldChar w:fldCharType="end"/>
      </w:r>
    </w:p>
    <w:p w14:paraId="2BF90D75" w14:textId="76E110F1" w:rsidR="000D6E78" w:rsidRDefault="000D6E78">
      <w:pPr>
        <w:pStyle w:val="TOC5"/>
        <w:rPr>
          <w:rFonts w:asciiTheme="minorHAnsi" w:eastAsiaTheme="minorEastAsia" w:hAnsiTheme="minorHAnsi" w:cstheme="minorBidi"/>
          <w:noProof/>
          <w:kern w:val="0"/>
          <w:sz w:val="22"/>
          <w:szCs w:val="22"/>
        </w:rPr>
      </w:pPr>
      <w:r>
        <w:rPr>
          <w:noProof/>
        </w:rPr>
        <w:t>768AZ</w:t>
      </w:r>
      <w:r>
        <w:rPr>
          <w:noProof/>
        </w:rPr>
        <w:tab/>
        <w:t>What this Division is about</w:t>
      </w:r>
      <w:r w:rsidRPr="000D6E78">
        <w:rPr>
          <w:noProof/>
        </w:rPr>
        <w:tab/>
      </w:r>
      <w:r w:rsidRPr="000D6E78">
        <w:rPr>
          <w:noProof/>
        </w:rPr>
        <w:fldChar w:fldCharType="begin"/>
      </w:r>
      <w:r w:rsidRPr="000D6E78">
        <w:rPr>
          <w:noProof/>
        </w:rPr>
        <w:instrText xml:space="preserve"> PAGEREF _Toc153014788 \h </w:instrText>
      </w:r>
      <w:r w:rsidRPr="000D6E78">
        <w:rPr>
          <w:noProof/>
        </w:rPr>
      </w:r>
      <w:r w:rsidRPr="000D6E78">
        <w:rPr>
          <w:noProof/>
        </w:rPr>
        <w:fldChar w:fldCharType="separate"/>
      </w:r>
      <w:r w:rsidR="00313AF6">
        <w:rPr>
          <w:noProof/>
        </w:rPr>
        <w:t>87</w:t>
      </w:r>
      <w:r w:rsidRPr="000D6E78">
        <w:rPr>
          <w:noProof/>
        </w:rPr>
        <w:fldChar w:fldCharType="end"/>
      </w:r>
    </w:p>
    <w:p w14:paraId="0C86004C" w14:textId="342B6A00" w:rsidR="000D6E78" w:rsidRDefault="000D6E78">
      <w:pPr>
        <w:pStyle w:val="TOC5"/>
        <w:rPr>
          <w:rFonts w:asciiTheme="minorHAnsi" w:eastAsiaTheme="minorEastAsia" w:hAnsiTheme="minorHAnsi" w:cstheme="minorBidi"/>
          <w:noProof/>
          <w:kern w:val="0"/>
          <w:sz w:val="22"/>
          <w:szCs w:val="22"/>
        </w:rPr>
      </w:pPr>
      <w:r>
        <w:rPr>
          <w:noProof/>
        </w:rPr>
        <w:t>768AZA</w:t>
      </w:r>
      <w:r>
        <w:rPr>
          <w:noProof/>
        </w:rPr>
        <w:tab/>
        <w:t>Orders in relation to a transfer of business</w:t>
      </w:r>
      <w:r w:rsidRPr="000D6E78">
        <w:rPr>
          <w:noProof/>
        </w:rPr>
        <w:tab/>
      </w:r>
      <w:r w:rsidRPr="000D6E78">
        <w:rPr>
          <w:noProof/>
        </w:rPr>
        <w:fldChar w:fldCharType="begin"/>
      </w:r>
      <w:r w:rsidRPr="000D6E78">
        <w:rPr>
          <w:noProof/>
        </w:rPr>
        <w:instrText xml:space="preserve"> PAGEREF _Toc153014789 \h </w:instrText>
      </w:r>
      <w:r w:rsidRPr="000D6E78">
        <w:rPr>
          <w:noProof/>
        </w:rPr>
      </w:r>
      <w:r w:rsidRPr="000D6E78">
        <w:rPr>
          <w:noProof/>
        </w:rPr>
        <w:fldChar w:fldCharType="separate"/>
      </w:r>
      <w:r w:rsidR="00313AF6">
        <w:rPr>
          <w:noProof/>
        </w:rPr>
        <w:t>87</w:t>
      </w:r>
      <w:r w:rsidRPr="000D6E78">
        <w:rPr>
          <w:noProof/>
        </w:rPr>
        <w:fldChar w:fldCharType="end"/>
      </w:r>
    </w:p>
    <w:p w14:paraId="0BC61F55" w14:textId="70CAB440" w:rsidR="000D6E78" w:rsidRDefault="000D6E78">
      <w:pPr>
        <w:pStyle w:val="TOC4"/>
        <w:rPr>
          <w:rFonts w:asciiTheme="minorHAnsi" w:eastAsiaTheme="minorEastAsia" w:hAnsiTheme="minorHAnsi" w:cstheme="minorBidi"/>
          <w:b w:val="0"/>
          <w:noProof/>
          <w:kern w:val="0"/>
          <w:sz w:val="22"/>
          <w:szCs w:val="22"/>
        </w:rPr>
      </w:pPr>
      <w:r>
        <w:rPr>
          <w:noProof/>
        </w:rPr>
        <w:t>Subdivision B—Coverage orders</w:t>
      </w:r>
      <w:r w:rsidRPr="000D6E78">
        <w:rPr>
          <w:b w:val="0"/>
          <w:noProof/>
          <w:sz w:val="18"/>
        </w:rPr>
        <w:tab/>
      </w:r>
      <w:r w:rsidRPr="000D6E78">
        <w:rPr>
          <w:b w:val="0"/>
          <w:noProof/>
          <w:sz w:val="18"/>
        </w:rPr>
        <w:fldChar w:fldCharType="begin"/>
      </w:r>
      <w:r w:rsidRPr="000D6E78">
        <w:rPr>
          <w:b w:val="0"/>
          <w:noProof/>
          <w:sz w:val="18"/>
        </w:rPr>
        <w:instrText xml:space="preserve"> PAGEREF _Toc153014790 \h </w:instrText>
      </w:r>
      <w:r w:rsidRPr="000D6E78">
        <w:rPr>
          <w:b w:val="0"/>
          <w:noProof/>
          <w:sz w:val="18"/>
        </w:rPr>
      </w:r>
      <w:r w:rsidRPr="000D6E78">
        <w:rPr>
          <w:b w:val="0"/>
          <w:noProof/>
          <w:sz w:val="18"/>
        </w:rPr>
        <w:fldChar w:fldCharType="separate"/>
      </w:r>
      <w:r w:rsidR="00313AF6">
        <w:rPr>
          <w:b w:val="0"/>
          <w:noProof/>
          <w:sz w:val="18"/>
        </w:rPr>
        <w:t>88</w:t>
      </w:r>
      <w:r w:rsidRPr="000D6E78">
        <w:rPr>
          <w:b w:val="0"/>
          <w:noProof/>
          <w:sz w:val="18"/>
        </w:rPr>
        <w:fldChar w:fldCharType="end"/>
      </w:r>
    </w:p>
    <w:p w14:paraId="4AACAA70" w14:textId="4A59016F" w:rsidR="000D6E78" w:rsidRDefault="000D6E78">
      <w:pPr>
        <w:pStyle w:val="TOC5"/>
        <w:rPr>
          <w:rFonts w:asciiTheme="minorHAnsi" w:eastAsiaTheme="minorEastAsia" w:hAnsiTheme="minorHAnsi" w:cstheme="minorBidi"/>
          <w:noProof/>
          <w:kern w:val="0"/>
          <w:sz w:val="22"/>
          <w:szCs w:val="22"/>
        </w:rPr>
      </w:pPr>
      <w:r>
        <w:rPr>
          <w:noProof/>
        </w:rPr>
        <w:t>768BA</w:t>
      </w:r>
      <w:r>
        <w:rPr>
          <w:noProof/>
        </w:rPr>
        <w:tab/>
        <w:t>FWC orders about coverage for transferring employees</w:t>
      </w:r>
      <w:r w:rsidRPr="000D6E78">
        <w:rPr>
          <w:noProof/>
        </w:rPr>
        <w:tab/>
      </w:r>
      <w:r w:rsidRPr="000D6E78">
        <w:rPr>
          <w:noProof/>
        </w:rPr>
        <w:fldChar w:fldCharType="begin"/>
      </w:r>
      <w:r w:rsidRPr="000D6E78">
        <w:rPr>
          <w:noProof/>
        </w:rPr>
        <w:instrText xml:space="preserve"> PAGEREF _Toc153014791 \h </w:instrText>
      </w:r>
      <w:r w:rsidRPr="000D6E78">
        <w:rPr>
          <w:noProof/>
        </w:rPr>
      </w:r>
      <w:r w:rsidRPr="000D6E78">
        <w:rPr>
          <w:noProof/>
        </w:rPr>
        <w:fldChar w:fldCharType="separate"/>
      </w:r>
      <w:r w:rsidR="00313AF6">
        <w:rPr>
          <w:noProof/>
        </w:rPr>
        <w:t>88</w:t>
      </w:r>
      <w:r w:rsidRPr="000D6E78">
        <w:rPr>
          <w:noProof/>
        </w:rPr>
        <w:fldChar w:fldCharType="end"/>
      </w:r>
    </w:p>
    <w:p w14:paraId="5D136B1E" w14:textId="2C11B7F0" w:rsidR="000D6E78" w:rsidRDefault="000D6E78">
      <w:pPr>
        <w:pStyle w:val="TOC5"/>
        <w:rPr>
          <w:rFonts w:asciiTheme="minorHAnsi" w:eastAsiaTheme="minorEastAsia" w:hAnsiTheme="minorHAnsi" w:cstheme="minorBidi"/>
          <w:noProof/>
          <w:kern w:val="0"/>
          <w:sz w:val="22"/>
          <w:szCs w:val="22"/>
        </w:rPr>
      </w:pPr>
      <w:r>
        <w:rPr>
          <w:noProof/>
        </w:rPr>
        <w:t>768BB</w:t>
      </w:r>
      <w:r>
        <w:rPr>
          <w:noProof/>
        </w:rPr>
        <w:tab/>
        <w:t>FWC orders about coverage for employee organisations</w:t>
      </w:r>
      <w:r w:rsidRPr="000D6E78">
        <w:rPr>
          <w:noProof/>
        </w:rPr>
        <w:tab/>
      </w:r>
      <w:r w:rsidRPr="000D6E78">
        <w:rPr>
          <w:noProof/>
        </w:rPr>
        <w:fldChar w:fldCharType="begin"/>
      </w:r>
      <w:r w:rsidRPr="000D6E78">
        <w:rPr>
          <w:noProof/>
        </w:rPr>
        <w:instrText xml:space="preserve"> PAGEREF _Toc153014792 \h </w:instrText>
      </w:r>
      <w:r w:rsidRPr="000D6E78">
        <w:rPr>
          <w:noProof/>
        </w:rPr>
      </w:r>
      <w:r w:rsidRPr="000D6E78">
        <w:rPr>
          <w:noProof/>
        </w:rPr>
        <w:fldChar w:fldCharType="separate"/>
      </w:r>
      <w:r w:rsidR="00313AF6">
        <w:rPr>
          <w:noProof/>
        </w:rPr>
        <w:t>89</w:t>
      </w:r>
      <w:r w:rsidRPr="000D6E78">
        <w:rPr>
          <w:noProof/>
        </w:rPr>
        <w:fldChar w:fldCharType="end"/>
      </w:r>
    </w:p>
    <w:p w14:paraId="4D015555" w14:textId="6E5B422D" w:rsidR="000D6E78" w:rsidRDefault="000D6E78">
      <w:pPr>
        <w:pStyle w:val="TOC3"/>
        <w:rPr>
          <w:rFonts w:asciiTheme="minorHAnsi" w:eastAsiaTheme="minorEastAsia" w:hAnsiTheme="minorHAnsi" w:cstheme="minorBidi"/>
          <w:b w:val="0"/>
          <w:noProof/>
          <w:kern w:val="0"/>
          <w:szCs w:val="22"/>
        </w:rPr>
      </w:pPr>
      <w:r>
        <w:rPr>
          <w:noProof/>
        </w:rPr>
        <w:t>Division 7—FWC orders about consolidating copied State instruments etc.</w:t>
      </w:r>
      <w:r w:rsidRPr="000D6E78">
        <w:rPr>
          <w:b w:val="0"/>
          <w:noProof/>
          <w:sz w:val="18"/>
        </w:rPr>
        <w:tab/>
      </w:r>
      <w:r w:rsidRPr="000D6E78">
        <w:rPr>
          <w:b w:val="0"/>
          <w:noProof/>
          <w:sz w:val="18"/>
        </w:rPr>
        <w:fldChar w:fldCharType="begin"/>
      </w:r>
      <w:r w:rsidRPr="000D6E78">
        <w:rPr>
          <w:b w:val="0"/>
          <w:noProof/>
          <w:sz w:val="18"/>
        </w:rPr>
        <w:instrText xml:space="preserve"> PAGEREF _Toc153014793 \h </w:instrText>
      </w:r>
      <w:r w:rsidRPr="000D6E78">
        <w:rPr>
          <w:b w:val="0"/>
          <w:noProof/>
          <w:sz w:val="18"/>
        </w:rPr>
      </w:r>
      <w:r w:rsidRPr="000D6E78">
        <w:rPr>
          <w:b w:val="0"/>
          <w:noProof/>
          <w:sz w:val="18"/>
        </w:rPr>
        <w:fldChar w:fldCharType="separate"/>
      </w:r>
      <w:r w:rsidR="00313AF6">
        <w:rPr>
          <w:b w:val="0"/>
          <w:noProof/>
          <w:sz w:val="18"/>
        </w:rPr>
        <w:t>91</w:t>
      </w:r>
      <w:r w:rsidRPr="000D6E78">
        <w:rPr>
          <w:b w:val="0"/>
          <w:noProof/>
          <w:sz w:val="18"/>
        </w:rPr>
        <w:fldChar w:fldCharType="end"/>
      </w:r>
    </w:p>
    <w:p w14:paraId="47338C40" w14:textId="1E2E6116" w:rsidR="000D6E78" w:rsidRDefault="000D6E78">
      <w:pPr>
        <w:pStyle w:val="TOC4"/>
        <w:rPr>
          <w:rFonts w:asciiTheme="minorHAnsi" w:eastAsiaTheme="minorEastAsia" w:hAnsiTheme="minorHAnsi" w:cstheme="minorBidi"/>
          <w:b w:val="0"/>
          <w:noProof/>
          <w:kern w:val="0"/>
          <w:sz w:val="22"/>
          <w:szCs w:val="22"/>
        </w:rPr>
      </w:pPr>
      <w:r>
        <w:rPr>
          <w:noProof/>
        </w:rPr>
        <w:t>Subdivision A—Guide to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_Toc153014794 \h </w:instrText>
      </w:r>
      <w:r w:rsidRPr="000D6E78">
        <w:rPr>
          <w:b w:val="0"/>
          <w:noProof/>
          <w:sz w:val="18"/>
        </w:rPr>
      </w:r>
      <w:r w:rsidRPr="000D6E78">
        <w:rPr>
          <w:b w:val="0"/>
          <w:noProof/>
          <w:sz w:val="18"/>
        </w:rPr>
        <w:fldChar w:fldCharType="separate"/>
      </w:r>
      <w:r w:rsidR="00313AF6">
        <w:rPr>
          <w:b w:val="0"/>
          <w:noProof/>
          <w:sz w:val="18"/>
        </w:rPr>
        <w:t>91</w:t>
      </w:r>
      <w:r w:rsidRPr="000D6E78">
        <w:rPr>
          <w:b w:val="0"/>
          <w:noProof/>
          <w:sz w:val="18"/>
        </w:rPr>
        <w:fldChar w:fldCharType="end"/>
      </w:r>
    </w:p>
    <w:p w14:paraId="1F983C15" w14:textId="1ECCB966" w:rsidR="000D6E78" w:rsidRDefault="000D6E78">
      <w:pPr>
        <w:pStyle w:val="TOC5"/>
        <w:rPr>
          <w:rFonts w:asciiTheme="minorHAnsi" w:eastAsiaTheme="minorEastAsia" w:hAnsiTheme="minorHAnsi" w:cstheme="minorBidi"/>
          <w:noProof/>
          <w:kern w:val="0"/>
          <w:sz w:val="22"/>
          <w:szCs w:val="22"/>
        </w:rPr>
      </w:pPr>
      <w:r>
        <w:rPr>
          <w:noProof/>
        </w:rPr>
        <w:t>768BC</w:t>
      </w:r>
      <w:r>
        <w:rPr>
          <w:noProof/>
        </w:rPr>
        <w:tab/>
        <w:t>What this Division is about</w:t>
      </w:r>
      <w:r w:rsidRPr="000D6E78">
        <w:rPr>
          <w:noProof/>
        </w:rPr>
        <w:tab/>
      </w:r>
      <w:r w:rsidRPr="000D6E78">
        <w:rPr>
          <w:noProof/>
        </w:rPr>
        <w:fldChar w:fldCharType="begin"/>
      </w:r>
      <w:r w:rsidRPr="000D6E78">
        <w:rPr>
          <w:noProof/>
        </w:rPr>
        <w:instrText xml:space="preserve"> PAGEREF _Toc153014795 \h </w:instrText>
      </w:r>
      <w:r w:rsidRPr="000D6E78">
        <w:rPr>
          <w:noProof/>
        </w:rPr>
      </w:r>
      <w:r w:rsidRPr="000D6E78">
        <w:rPr>
          <w:noProof/>
        </w:rPr>
        <w:fldChar w:fldCharType="separate"/>
      </w:r>
      <w:r w:rsidR="00313AF6">
        <w:rPr>
          <w:noProof/>
        </w:rPr>
        <w:t>91</w:t>
      </w:r>
      <w:r w:rsidRPr="000D6E78">
        <w:rPr>
          <w:noProof/>
        </w:rPr>
        <w:fldChar w:fldCharType="end"/>
      </w:r>
    </w:p>
    <w:p w14:paraId="2E45BA63" w14:textId="7695B99C" w:rsidR="000D6E78" w:rsidRDefault="000D6E78">
      <w:pPr>
        <w:pStyle w:val="TOC5"/>
        <w:rPr>
          <w:rFonts w:asciiTheme="minorHAnsi" w:eastAsiaTheme="minorEastAsia" w:hAnsiTheme="minorHAnsi" w:cstheme="minorBidi"/>
          <w:noProof/>
          <w:kern w:val="0"/>
          <w:sz w:val="22"/>
          <w:szCs w:val="22"/>
        </w:rPr>
      </w:pPr>
      <w:r>
        <w:rPr>
          <w:noProof/>
        </w:rPr>
        <w:t>768BCA</w:t>
      </w:r>
      <w:r>
        <w:rPr>
          <w:noProof/>
        </w:rPr>
        <w:tab/>
        <w:t>Orders in relation to a transfer of business</w:t>
      </w:r>
      <w:r w:rsidRPr="000D6E78">
        <w:rPr>
          <w:noProof/>
        </w:rPr>
        <w:tab/>
      </w:r>
      <w:r w:rsidRPr="000D6E78">
        <w:rPr>
          <w:noProof/>
        </w:rPr>
        <w:fldChar w:fldCharType="begin"/>
      </w:r>
      <w:r w:rsidRPr="000D6E78">
        <w:rPr>
          <w:noProof/>
        </w:rPr>
        <w:instrText xml:space="preserve"> PAGEREF _Toc153014796 \h </w:instrText>
      </w:r>
      <w:r w:rsidRPr="000D6E78">
        <w:rPr>
          <w:noProof/>
        </w:rPr>
      </w:r>
      <w:r w:rsidRPr="000D6E78">
        <w:rPr>
          <w:noProof/>
        </w:rPr>
        <w:fldChar w:fldCharType="separate"/>
      </w:r>
      <w:r w:rsidR="00313AF6">
        <w:rPr>
          <w:noProof/>
        </w:rPr>
        <w:t>92</w:t>
      </w:r>
      <w:r w:rsidRPr="000D6E78">
        <w:rPr>
          <w:noProof/>
        </w:rPr>
        <w:fldChar w:fldCharType="end"/>
      </w:r>
    </w:p>
    <w:p w14:paraId="440C29C1" w14:textId="07951D79" w:rsidR="000D6E78" w:rsidRDefault="000D6E78">
      <w:pPr>
        <w:pStyle w:val="TOC4"/>
        <w:rPr>
          <w:rFonts w:asciiTheme="minorHAnsi" w:eastAsiaTheme="minorEastAsia" w:hAnsiTheme="minorHAnsi" w:cstheme="minorBidi"/>
          <w:b w:val="0"/>
          <w:noProof/>
          <w:kern w:val="0"/>
          <w:sz w:val="22"/>
          <w:szCs w:val="22"/>
        </w:rPr>
      </w:pPr>
      <w:r>
        <w:rPr>
          <w:noProof/>
        </w:rPr>
        <w:t>Subdivision B—Consolidation orders in relation to transferring employees</w:t>
      </w:r>
      <w:r w:rsidRPr="000D6E78">
        <w:rPr>
          <w:b w:val="0"/>
          <w:noProof/>
          <w:sz w:val="18"/>
        </w:rPr>
        <w:tab/>
      </w:r>
      <w:r w:rsidRPr="000D6E78">
        <w:rPr>
          <w:b w:val="0"/>
          <w:noProof/>
          <w:sz w:val="18"/>
        </w:rPr>
        <w:fldChar w:fldCharType="begin"/>
      </w:r>
      <w:r w:rsidRPr="000D6E78">
        <w:rPr>
          <w:b w:val="0"/>
          <w:noProof/>
          <w:sz w:val="18"/>
        </w:rPr>
        <w:instrText xml:space="preserve"> PAGEREF _Toc153014797 \h </w:instrText>
      </w:r>
      <w:r w:rsidRPr="000D6E78">
        <w:rPr>
          <w:b w:val="0"/>
          <w:noProof/>
          <w:sz w:val="18"/>
        </w:rPr>
      </w:r>
      <w:r w:rsidRPr="000D6E78">
        <w:rPr>
          <w:b w:val="0"/>
          <w:noProof/>
          <w:sz w:val="18"/>
        </w:rPr>
        <w:fldChar w:fldCharType="separate"/>
      </w:r>
      <w:r w:rsidR="00313AF6">
        <w:rPr>
          <w:b w:val="0"/>
          <w:noProof/>
          <w:sz w:val="18"/>
        </w:rPr>
        <w:t>92</w:t>
      </w:r>
      <w:r w:rsidRPr="000D6E78">
        <w:rPr>
          <w:b w:val="0"/>
          <w:noProof/>
          <w:sz w:val="18"/>
        </w:rPr>
        <w:fldChar w:fldCharType="end"/>
      </w:r>
    </w:p>
    <w:p w14:paraId="21AA9706" w14:textId="37B62B20" w:rsidR="000D6E78" w:rsidRDefault="000D6E78">
      <w:pPr>
        <w:pStyle w:val="TOC5"/>
        <w:rPr>
          <w:rFonts w:asciiTheme="minorHAnsi" w:eastAsiaTheme="minorEastAsia" w:hAnsiTheme="minorHAnsi" w:cstheme="minorBidi"/>
          <w:noProof/>
          <w:kern w:val="0"/>
          <w:sz w:val="22"/>
          <w:szCs w:val="22"/>
        </w:rPr>
      </w:pPr>
      <w:r>
        <w:rPr>
          <w:noProof/>
        </w:rPr>
        <w:t>768BD</w:t>
      </w:r>
      <w:r>
        <w:rPr>
          <w:noProof/>
        </w:rPr>
        <w:tab/>
        <w:t>Consolidation orders in relation to transferring employees</w:t>
      </w:r>
      <w:r w:rsidRPr="000D6E78">
        <w:rPr>
          <w:noProof/>
        </w:rPr>
        <w:tab/>
      </w:r>
      <w:r w:rsidRPr="000D6E78">
        <w:rPr>
          <w:noProof/>
        </w:rPr>
        <w:fldChar w:fldCharType="begin"/>
      </w:r>
      <w:r w:rsidRPr="000D6E78">
        <w:rPr>
          <w:noProof/>
        </w:rPr>
        <w:instrText xml:space="preserve"> PAGEREF _Toc153014798 \h </w:instrText>
      </w:r>
      <w:r w:rsidRPr="000D6E78">
        <w:rPr>
          <w:noProof/>
        </w:rPr>
      </w:r>
      <w:r w:rsidRPr="000D6E78">
        <w:rPr>
          <w:noProof/>
        </w:rPr>
        <w:fldChar w:fldCharType="separate"/>
      </w:r>
      <w:r w:rsidR="00313AF6">
        <w:rPr>
          <w:noProof/>
        </w:rPr>
        <w:t>92</w:t>
      </w:r>
      <w:r w:rsidRPr="000D6E78">
        <w:rPr>
          <w:noProof/>
        </w:rPr>
        <w:fldChar w:fldCharType="end"/>
      </w:r>
    </w:p>
    <w:p w14:paraId="287086B7" w14:textId="5DB5B2F5" w:rsidR="000D6E78" w:rsidRDefault="000D6E78">
      <w:pPr>
        <w:pStyle w:val="TOC5"/>
        <w:rPr>
          <w:rFonts w:asciiTheme="minorHAnsi" w:eastAsiaTheme="minorEastAsia" w:hAnsiTheme="minorHAnsi" w:cstheme="minorBidi"/>
          <w:noProof/>
          <w:kern w:val="0"/>
          <w:sz w:val="22"/>
          <w:szCs w:val="22"/>
        </w:rPr>
      </w:pPr>
      <w:r>
        <w:rPr>
          <w:noProof/>
        </w:rPr>
        <w:t>768BE</w:t>
      </w:r>
      <w:r>
        <w:rPr>
          <w:noProof/>
        </w:rPr>
        <w:tab/>
        <w:t>Consolidation order to deal with application and coverage</w:t>
      </w:r>
      <w:r w:rsidRPr="000D6E78">
        <w:rPr>
          <w:noProof/>
        </w:rPr>
        <w:tab/>
      </w:r>
      <w:r w:rsidRPr="000D6E78">
        <w:rPr>
          <w:noProof/>
        </w:rPr>
        <w:fldChar w:fldCharType="begin"/>
      </w:r>
      <w:r w:rsidRPr="000D6E78">
        <w:rPr>
          <w:noProof/>
        </w:rPr>
        <w:instrText xml:space="preserve"> PAGEREF _Toc153014799 \h </w:instrText>
      </w:r>
      <w:r w:rsidRPr="000D6E78">
        <w:rPr>
          <w:noProof/>
        </w:rPr>
      </w:r>
      <w:r w:rsidRPr="000D6E78">
        <w:rPr>
          <w:noProof/>
        </w:rPr>
        <w:fldChar w:fldCharType="separate"/>
      </w:r>
      <w:r w:rsidR="00313AF6">
        <w:rPr>
          <w:noProof/>
        </w:rPr>
        <w:t>93</w:t>
      </w:r>
      <w:r w:rsidRPr="000D6E78">
        <w:rPr>
          <w:noProof/>
        </w:rPr>
        <w:fldChar w:fldCharType="end"/>
      </w:r>
    </w:p>
    <w:p w14:paraId="7FECE388" w14:textId="5D734435" w:rsidR="000D6E78" w:rsidRDefault="000D6E78">
      <w:pPr>
        <w:pStyle w:val="TOC5"/>
        <w:rPr>
          <w:rFonts w:asciiTheme="minorHAnsi" w:eastAsiaTheme="minorEastAsia" w:hAnsiTheme="minorHAnsi" w:cstheme="minorBidi"/>
          <w:noProof/>
          <w:kern w:val="0"/>
          <w:sz w:val="22"/>
          <w:szCs w:val="22"/>
        </w:rPr>
      </w:pPr>
      <w:r>
        <w:rPr>
          <w:noProof/>
        </w:rPr>
        <w:t>768BF</w:t>
      </w:r>
      <w:r>
        <w:rPr>
          <w:noProof/>
        </w:rPr>
        <w:tab/>
        <w:t>Effect of this Act after a consolidation order is made</w:t>
      </w:r>
      <w:r w:rsidRPr="000D6E78">
        <w:rPr>
          <w:noProof/>
        </w:rPr>
        <w:tab/>
      </w:r>
      <w:r w:rsidRPr="000D6E78">
        <w:rPr>
          <w:noProof/>
        </w:rPr>
        <w:fldChar w:fldCharType="begin"/>
      </w:r>
      <w:r w:rsidRPr="000D6E78">
        <w:rPr>
          <w:noProof/>
        </w:rPr>
        <w:instrText xml:space="preserve"> PAGEREF _Toc153014800 \h </w:instrText>
      </w:r>
      <w:r w:rsidRPr="000D6E78">
        <w:rPr>
          <w:noProof/>
        </w:rPr>
      </w:r>
      <w:r w:rsidRPr="000D6E78">
        <w:rPr>
          <w:noProof/>
        </w:rPr>
        <w:fldChar w:fldCharType="separate"/>
      </w:r>
      <w:r w:rsidR="00313AF6">
        <w:rPr>
          <w:noProof/>
        </w:rPr>
        <w:t>94</w:t>
      </w:r>
      <w:r w:rsidRPr="000D6E78">
        <w:rPr>
          <w:noProof/>
        </w:rPr>
        <w:fldChar w:fldCharType="end"/>
      </w:r>
    </w:p>
    <w:p w14:paraId="3DE1DC6E" w14:textId="40851E93" w:rsidR="000D6E78" w:rsidRDefault="000D6E78">
      <w:pPr>
        <w:pStyle w:val="TOC4"/>
        <w:rPr>
          <w:rFonts w:asciiTheme="minorHAnsi" w:eastAsiaTheme="minorEastAsia" w:hAnsiTheme="minorHAnsi" w:cstheme="minorBidi"/>
          <w:b w:val="0"/>
          <w:noProof/>
          <w:kern w:val="0"/>
          <w:sz w:val="22"/>
          <w:szCs w:val="22"/>
        </w:rPr>
      </w:pPr>
      <w:r>
        <w:rPr>
          <w:noProof/>
        </w:rPr>
        <w:t>Subdivision C—Consolidation orders in relation to non</w:t>
      </w:r>
      <w:r>
        <w:rPr>
          <w:noProof/>
        </w:rPr>
        <w:noBreakHyphen/>
        <w:t>transferring employees</w:t>
      </w:r>
      <w:r w:rsidRPr="000D6E78">
        <w:rPr>
          <w:b w:val="0"/>
          <w:noProof/>
          <w:sz w:val="18"/>
        </w:rPr>
        <w:tab/>
      </w:r>
      <w:r w:rsidRPr="000D6E78">
        <w:rPr>
          <w:b w:val="0"/>
          <w:noProof/>
          <w:sz w:val="18"/>
        </w:rPr>
        <w:fldChar w:fldCharType="begin"/>
      </w:r>
      <w:r w:rsidRPr="000D6E78">
        <w:rPr>
          <w:b w:val="0"/>
          <w:noProof/>
          <w:sz w:val="18"/>
        </w:rPr>
        <w:instrText xml:space="preserve"> PAGEREF _Toc153014801 \h </w:instrText>
      </w:r>
      <w:r w:rsidRPr="000D6E78">
        <w:rPr>
          <w:b w:val="0"/>
          <w:noProof/>
          <w:sz w:val="18"/>
        </w:rPr>
      </w:r>
      <w:r w:rsidRPr="000D6E78">
        <w:rPr>
          <w:b w:val="0"/>
          <w:noProof/>
          <w:sz w:val="18"/>
        </w:rPr>
        <w:fldChar w:fldCharType="separate"/>
      </w:r>
      <w:r w:rsidR="00313AF6">
        <w:rPr>
          <w:b w:val="0"/>
          <w:noProof/>
          <w:sz w:val="18"/>
        </w:rPr>
        <w:t>94</w:t>
      </w:r>
      <w:r w:rsidRPr="000D6E78">
        <w:rPr>
          <w:b w:val="0"/>
          <w:noProof/>
          <w:sz w:val="18"/>
        </w:rPr>
        <w:fldChar w:fldCharType="end"/>
      </w:r>
    </w:p>
    <w:p w14:paraId="1CD243E7" w14:textId="7667E078" w:rsidR="000D6E78" w:rsidRDefault="000D6E78">
      <w:pPr>
        <w:pStyle w:val="TOC5"/>
        <w:rPr>
          <w:rFonts w:asciiTheme="minorHAnsi" w:eastAsiaTheme="minorEastAsia" w:hAnsiTheme="minorHAnsi" w:cstheme="minorBidi"/>
          <w:noProof/>
          <w:kern w:val="0"/>
          <w:sz w:val="22"/>
          <w:szCs w:val="22"/>
        </w:rPr>
      </w:pPr>
      <w:r>
        <w:rPr>
          <w:noProof/>
        </w:rPr>
        <w:t>768BG</w:t>
      </w:r>
      <w:r>
        <w:rPr>
          <w:noProof/>
        </w:rPr>
        <w:tab/>
        <w:t>Consolidation orders in relation to non</w:t>
      </w:r>
      <w:r>
        <w:rPr>
          <w:noProof/>
        </w:rPr>
        <w:noBreakHyphen/>
        <w:t>transferring employees</w:t>
      </w:r>
      <w:r w:rsidRPr="000D6E78">
        <w:rPr>
          <w:noProof/>
        </w:rPr>
        <w:tab/>
      </w:r>
      <w:r w:rsidRPr="000D6E78">
        <w:rPr>
          <w:noProof/>
        </w:rPr>
        <w:fldChar w:fldCharType="begin"/>
      </w:r>
      <w:r w:rsidRPr="000D6E78">
        <w:rPr>
          <w:noProof/>
        </w:rPr>
        <w:instrText xml:space="preserve"> PAGEREF _Toc153014802 \h </w:instrText>
      </w:r>
      <w:r w:rsidRPr="000D6E78">
        <w:rPr>
          <w:noProof/>
        </w:rPr>
      </w:r>
      <w:r w:rsidRPr="000D6E78">
        <w:rPr>
          <w:noProof/>
        </w:rPr>
        <w:fldChar w:fldCharType="separate"/>
      </w:r>
      <w:r w:rsidR="00313AF6">
        <w:rPr>
          <w:noProof/>
        </w:rPr>
        <w:t>94</w:t>
      </w:r>
      <w:r w:rsidRPr="000D6E78">
        <w:rPr>
          <w:noProof/>
        </w:rPr>
        <w:fldChar w:fldCharType="end"/>
      </w:r>
    </w:p>
    <w:p w14:paraId="4983A386" w14:textId="532DDA6E" w:rsidR="000D6E78" w:rsidRDefault="000D6E78">
      <w:pPr>
        <w:pStyle w:val="TOC5"/>
        <w:rPr>
          <w:rFonts w:asciiTheme="minorHAnsi" w:eastAsiaTheme="minorEastAsia" w:hAnsiTheme="minorHAnsi" w:cstheme="minorBidi"/>
          <w:noProof/>
          <w:kern w:val="0"/>
          <w:sz w:val="22"/>
          <w:szCs w:val="22"/>
        </w:rPr>
      </w:pPr>
      <w:r>
        <w:rPr>
          <w:noProof/>
        </w:rPr>
        <w:t>768BH</w:t>
      </w:r>
      <w:r>
        <w:rPr>
          <w:noProof/>
        </w:rPr>
        <w:tab/>
        <w:t>Consolidation order to deal with application and coverage</w:t>
      </w:r>
      <w:r w:rsidRPr="000D6E78">
        <w:rPr>
          <w:noProof/>
        </w:rPr>
        <w:tab/>
      </w:r>
      <w:r w:rsidRPr="000D6E78">
        <w:rPr>
          <w:noProof/>
        </w:rPr>
        <w:fldChar w:fldCharType="begin"/>
      </w:r>
      <w:r w:rsidRPr="000D6E78">
        <w:rPr>
          <w:noProof/>
        </w:rPr>
        <w:instrText xml:space="preserve"> PAGEREF _Toc153014803 \h </w:instrText>
      </w:r>
      <w:r w:rsidRPr="000D6E78">
        <w:rPr>
          <w:noProof/>
        </w:rPr>
      </w:r>
      <w:r w:rsidRPr="000D6E78">
        <w:rPr>
          <w:noProof/>
        </w:rPr>
        <w:fldChar w:fldCharType="separate"/>
      </w:r>
      <w:r w:rsidR="00313AF6">
        <w:rPr>
          <w:noProof/>
        </w:rPr>
        <w:t>96</w:t>
      </w:r>
      <w:r w:rsidRPr="000D6E78">
        <w:rPr>
          <w:noProof/>
        </w:rPr>
        <w:fldChar w:fldCharType="end"/>
      </w:r>
    </w:p>
    <w:p w14:paraId="5A2524C5" w14:textId="1E9FF26E" w:rsidR="000D6E78" w:rsidRDefault="000D6E78">
      <w:pPr>
        <w:pStyle w:val="TOC5"/>
        <w:rPr>
          <w:rFonts w:asciiTheme="minorHAnsi" w:eastAsiaTheme="minorEastAsia" w:hAnsiTheme="minorHAnsi" w:cstheme="minorBidi"/>
          <w:noProof/>
          <w:kern w:val="0"/>
          <w:sz w:val="22"/>
          <w:szCs w:val="22"/>
        </w:rPr>
      </w:pPr>
      <w:r>
        <w:rPr>
          <w:noProof/>
        </w:rPr>
        <w:t>768BI</w:t>
      </w:r>
      <w:r>
        <w:rPr>
          <w:noProof/>
        </w:rPr>
        <w:tab/>
        <w:t>Effect of this Act after a consolidation order is made</w:t>
      </w:r>
      <w:r w:rsidRPr="000D6E78">
        <w:rPr>
          <w:noProof/>
        </w:rPr>
        <w:tab/>
      </w:r>
      <w:r w:rsidRPr="000D6E78">
        <w:rPr>
          <w:noProof/>
        </w:rPr>
        <w:fldChar w:fldCharType="begin"/>
      </w:r>
      <w:r w:rsidRPr="000D6E78">
        <w:rPr>
          <w:noProof/>
        </w:rPr>
        <w:instrText xml:space="preserve"> PAGEREF _Toc153014804 \h </w:instrText>
      </w:r>
      <w:r w:rsidRPr="000D6E78">
        <w:rPr>
          <w:noProof/>
        </w:rPr>
      </w:r>
      <w:r w:rsidRPr="000D6E78">
        <w:rPr>
          <w:noProof/>
        </w:rPr>
        <w:fldChar w:fldCharType="separate"/>
      </w:r>
      <w:r w:rsidR="00313AF6">
        <w:rPr>
          <w:noProof/>
        </w:rPr>
        <w:t>97</w:t>
      </w:r>
      <w:r w:rsidRPr="000D6E78">
        <w:rPr>
          <w:noProof/>
        </w:rPr>
        <w:fldChar w:fldCharType="end"/>
      </w:r>
    </w:p>
    <w:p w14:paraId="5E007248" w14:textId="7D269EDC" w:rsidR="000D6E78" w:rsidRDefault="000D6E78">
      <w:pPr>
        <w:pStyle w:val="TOC3"/>
        <w:rPr>
          <w:rFonts w:asciiTheme="minorHAnsi" w:eastAsiaTheme="minorEastAsia" w:hAnsiTheme="minorHAnsi" w:cstheme="minorBidi"/>
          <w:b w:val="0"/>
          <w:noProof/>
          <w:kern w:val="0"/>
          <w:szCs w:val="22"/>
        </w:rPr>
      </w:pPr>
      <w:r>
        <w:rPr>
          <w:noProof/>
        </w:rPr>
        <w:t>Division 8—Special rules for copied State instruments</w:t>
      </w:r>
      <w:r w:rsidRPr="000D6E78">
        <w:rPr>
          <w:b w:val="0"/>
          <w:noProof/>
          <w:sz w:val="18"/>
        </w:rPr>
        <w:tab/>
      </w:r>
      <w:r w:rsidRPr="000D6E78">
        <w:rPr>
          <w:b w:val="0"/>
          <w:noProof/>
          <w:sz w:val="18"/>
        </w:rPr>
        <w:fldChar w:fldCharType="begin"/>
      </w:r>
      <w:r w:rsidRPr="000D6E78">
        <w:rPr>
          <w:b w:val="0"/>
          <w:noProof/>
          <w:sz w:val="18"/>
        </w:rPr>
        <w:instrText xml:space="preserve"> PAGEREF _Toc153014805 \h </w:instrText>
      </w:r>
      <w:r w:rsidRPr="000D6E78">
        <w:rPr>
          <w:b w:val="0"/>
          <w:noProof/>
          <w:sz w:val="18"/>
        </w:rPr>
      </w:r>
      <w:r w:rsidRPr="000D6E78">
        <w:rPr>
          <w:b w:val="0"/>
          <w:noProof/>
          <w:sz w:val="18"/>
        </w:rPr>
        <w:fldChar w:fldCharType="separate"/>
      </w:r>
      <w:r w:rsidR="00313AF6">
        <w:rPr>
          <w:b w:val="0"/>
          <w:noProof/>
          <w:sz w:val="18"/>
        </w:rPr>
        <w:t>98</w:t>
      </w:r>
      <w:r w:rsidRPr="000D6E78">
        <w:rPr>
          <w:b w:val="0"/>
          <w:noProof/>
          <w:sz w:val="18"/>
        </w:rPr>
        <w:fldChar w:fldCharType="end"/>
      </w:r>
    </w:p>
    <w:p w14:paraId="522D1064" w14:textId="73DD96C5" w:rsidR="000D6E78" w:rsidRDefault="000D6E78">
      <w:pPr>
        <w:pStyle w:val="TOC4"/>
        <w:rPr>
          <w:rFonts w:asciiTheme="minorHAnsi" w:eastAsiaTheme="minorEastAsia" w:hAnsiTheme="minorHAnsi" w:cstheme="minorBidi"/>
          <w:b w:val="0"/>
          <w:noProof/>
          <w:kern w:val="0"/>
          <w:sz w:val="22"/>
          <w:szCs w:val="22"/>
        </w:rPr>
      </w:pPr>
      <w:r>
        <w:rPr>
          <w:noProof/>
        </w:rPr>
        <w:t>Subdivision A—Guide to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_Toc153014806 \h </w:instrText>
      </w:r>
      <w:r w:rsidRPr="000D6E78">
        <w:rPr>
          <w:b w:val="0"/>
          <w:noProof/>
          <w:sz w:val="18"/>
        </w:rPr>
      </w:r>
      <w:r w:rsidRPr="000D6E78">
        <w:rPr>
          <w:b w:val="0"/>
          <w:noProof/>
          <w:sz w:val="18"/>
        </w:rPr>
        <w:fldChar w:fldCharType="separate"/>
      </w:r>
      <w:r w:rsidR="00313AF6">
        <w:rPr>
          <w:b w:val="0"/>
          <w:noProof/>
          <w:sz w:val="18"/>
        </w:rPr>
        <w:t>98</w:t>
      </w:r>
      <w:r w:rsidRPr="000D6E78">
        <w:rPr>
          <w:b w:val="0"/>
          <w:noProof/>
          <w:sz w:val="18"/>
        </w:rPr>
        <w:fldChar w:fldCharType="end"/>
      </w:r>
    </w:p>
    <w:p w14:paraId="25DABD2C" w14:textId="3FF47DB3" w:rsidR="000D6E78" w:rsidRDefault="000D6E78">
      <w:pPr>
        <w:pStyle w:val="TOC5"/>
        <w:rPr>
          <w:rFonts w:asciiTheme="minorHAnsi" w:eastAsiaTheme="minorEastAsia" w:hAnsiTheme="minorHAnsi" w:cstheme="minorBidi"/>
          <w:noProof/>
          <w:kern w:val="0"/>
          <w:sz w:val="22"/>
          <w:szCs w:val="22"/>
        </w:rPr>
      </w:pPr>
      <w:r>
        <w:rPr>
          <w:noProof/>
        </w:rPr>
        <w:t>768BJ</w:t>
      </w:r>
      <w:r>
        <w:rPr>
          <w:noProof/>
        </w:rPr>
        <w:tab/>
        <w:t>What this Division is about</w:t>
      </w:r>
      <w:r w:rsidRPr="000D6E78">
        <w:rPr>
          <w:noProof/>
        </w:rPr>
        <w:tab/>
      </w:r>
      <w:r w:rsidRPr="000D6E78">
        <w:rPr>
          <w:noProof/>
        </w:rPr>
        <w:fldChar w:fldCharType="begin"/>
      </w:r>
      <w:r w:rsidRPr="000D6E78">
        <w:rPr>
          <w:noProof/>
        </w:rPr>
        <w:instrText xml:space="preserve"> PAGEREF _Toc153014807 \h </w:instrText>
      </w:r>
      <w:r w:rsidRPr="000D6E78">
        <w:rPr>
          <w:noProof/>
        </w:rPr>
      </w:r>
      <w:r w:rsidRPr="000D6E78">
        <w:rPr>
          <w:noProof/>
        </w:rPr>
        <w:fldChar w:fldCharType="separate"/>
      </w:r>
      <w:r w:rsidR="00313AF6">
        <w:rPr>
          <w:noProof/>
        </w:rPr>
        <w:t>98</w:t>
      </w:r>
      <w:r w:rsidRPr="000D6E78">
        <w:rPr>
          <w:noProof/>
        </w:rPr>
        <w:fldChar w:fldCharType="end"/>
      </w:r>
    </w:p>
    <w:p w14:paraId="53980997" w14:textId="58BD3C08" w:rsidR="000D6E78" w:rsidRDefault="000D6E78">
      <w:pPr>
        <w:pStyle w:val="TOC4"/>
        <w:rPr>
          <w:rFonts w:asciiTheme="minorHAnsi" w:eastAsiaTheme="minorEastAsia" w:hAnsiTheme="minorHAnsi" w:cstheme="minorBidi"/>
          <w:b w:val="0"/>
          <w:noProof/>
          <w:kern w:val="0"/>
          <w:sz w:val="22"/>
          <w:szCs w:val="22"/>
        </w:rPr>
      </w:pPr>
      <w:r>
        <w:rPr>
          <w:noProof/>
        </w:rPr>
        <w:t>Subdivision B—Terms about disputes</w:t>
      </w:r>
      <w:r w:rsidRPr="000D6E78">
        <w:rPr>
          <w:b w:val="0"/>
          <w:noProof/>
          <w:sz w:val="18"/>
        </w:rPr>
        <w:tab/>
      </w:r>
      <w:r w:rsidRPr="000D6E78">
        <w:rPr>
          <w:b w:val="0"/>
          <w:noProof/>
          <w:sz w:val="18"/>
        </w:rPr>
        <w:fldChar w:fldCharType="begin"/>
      </w:r>
      <w:r w:rsidRPr="000D6E78">
        <w:rPr>
          <w:b w:val="0"/>
          <w:noProof/>
          <w:sz w:val="18"/>
        </w:rPr>
        <w:instrText xml:space="preserve"> PAGEREF _Toc153014808 \h </w:instrText>
      </w:r>
      <w:r w:rsidRPr="000D6E78">
        <w:rPr>
          <w:b w:val="0"/>
          <w:noProof/>
          <w:sz w:val="18"/>
        </w:rPr>
      </w:r>
      <w:r w:rsidRPr="000D6E78">
        <w:rPr>
          <w:b w:val="0"/>
          <w:noProof/>
          <w:sz w:val="18"/>
        </w:rPr>
        <w:fldChar w:fldCharType="separate"/>
      </w:r>
      <w:r w:rsidR="00313AF6">
        <w:rPr>
          <w:b w:val="0"/>
          <w:noProof/>
          <w:sz w:val="18"/>
        </w:rPr>
        <w:t>99</w:t>
      </w:r>
      <w:r w:rsidRPr="000D6E78">
        <w:rPr>
          <w:b w:val="0"/>
          <w:noProof/>
          <w:sz w:val="18"/>
        </w:rPr>
        <w:fldChar w:fldCharType="end"/>
      </w:r>
    </w:p>
    <w:p w14:paraId="0AB4C013" w14:textId="2CC633B9" w:rsidR="000D6E78" w:rsidRDefault="000D6E78">
      <w:pPr>
        <w:pStyle w:val="TOC5"/>
        <w:rPr>
          <w:rFonts w:asciiTheme="minorHAnsi" w:eastAsiaTheme="minorEastAsia" w:hAnsiTheme="minorHAnsi" w:cstheme="minorBidi"/>
          <w:noProof/>
          <w:kern w:val="0"/>
          <w:sz w:val="22"/>
          <w:szCs w:val="22"/>
        </w:rPr>
      </w:pPr>
      <w:r>
        <w:rPr>
          <w:noProof/>
        </w:rPr>
        <w:t>768BK</w:t>
      </w:r>
      <w:r>
        <w:rPr>
          <w:noProof/>
        </w:rPr>
        <w:tab/>
        <w:t>Where no term dealing with disputes</w:t>
      </w:r>
      <w:r w:rsidRPr="000D6E78">
        <w:rPr>
          <w:noProof/>
        </w:rPr>
        <w:tab/>
      </w:r>
      <w:r w:rsidRPr="000D6E78">
        <w:rPr>
          <w:noProof/>
        </w:rPr>
        <w:fldChar w:fldCharType="begin"/>
      </w:r>
      <w:r w:rsidRPr="000D6E78">
        <w:rPr>
          <w:noProof/>
        </w:rPr>
        <w:instrText xml:space="preserve"> PAGEREF _Toc153014809 \h </w:instrText>
      </w:r>
      <w:r w:rsidRPr="000D6E78">
        <w:rPr>
          <w:noProof/>
        </w:rPr>
      </w:r>
      <w:r w:rsidRPr="000D6E78">
        <w:rPr>
          <w:noProof/>
        </w:rPr>
        <w:fldChar w:fldCharType="separate"/>
      </w:r>
      <w:r w:rsidR="00313AF6">
        <w:rPr>
          <w:noProof/>
        </w:rPr>
        <w:t>99</w:t>
      </w:r>
      <w:r w:rsidRPr="000D6E78">
        <w:rPr>
          <w:noProof/>
        </w:rPr>
        <w:fldChar w:fldCharType="end"/>
      </w:r>
    </w:p>
    <w:p w14:paraId="533940B0" w14:textId="02AA40A9" w:rsidR="000D6E78" w:rsidRDefault="000D6E78" w:rsidP="000D6E78">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C—Service and entitlements of a transferring employee</w:t>
      </w:r>
      <w:r w:rsidRPr="000D6E78">
        <w:rPr>
          <w:b w:val="0"/>
          <w:noProof/>
          <w:sz w:val="18"/>
        </w:rPr>
        <w:tab/>
      </w:r>
      <w:r w:rsidRPr="000D6E78">
        <w:rPr>
          <w:b w:val="0"/>
          <w:noProof/>
          <w:sz w:val="18"/>
        </w:rPr>
        <w:fldChar w:fldCharType="begin"/>
      </w:r>
      <w:r w:rsidRPr="000D6E78">
        <w:rPr>
          <w:b w:val="0"/>
          <w:noProof/>
          <w:sz w:val="18"/>
        </w:rPr>
        <w:instrText xml:space="preserve"> PAGEREF _Toc153014810 \h </w:instrText>
      </w:r>
      <w:r w:rsidRPr="000D6E78">
        <w:rPr>
          <w:b w:val="0"/>
          <w:noProof/>
          <w:sz w:val="18"/>
        </w:rPr>
      </w:r>
      <w:r w:rsidRPr="000D6E78">
        <w:rPr>
          <w:b w:val="0"/>
          <w:noProof/>
          <w:sz w:val="18"/>
        </w:rPr>
        <w:fldChar w:fldCharType="separate"/>
      </w:r>
      <w:r w:rsidR="00313AF6">
        <w:rPr>
          <w:b w:val="0"/>
          <w:noProof/>
          <w:sz w:val="18"/>
        </w:rPr>
        <w:t>99</w:t>
      </w:r>
      <w:r w:rsidRPr="000D6E78">
        <w:rPr>
          <w:b w:val="0"/>
          <w:noProof/>
          <w:sz w:val="18"/>
        </w:rPr>
        <w:fldChar w:fldCharType="end"/>
      </w:r>
    </w:p>
    <w:p w14:paraId="56738B15" w14:textId="27FC5199" w:rsidR="000D6E78" w:rsidRDefault="000D6E78">
      <w:pPr>
        <w:pStyle w:val="TOC5"/>
        <w:rPr>
          <w:rFonts w:asciiTheme="minorHAnsi" w:eastAsiaTheme="minorEastAsia" w:hAnsiTheme="minorHAnsi" w:cstheme="minorBidi"/>
          <w:noProof/>
          <w:kern w:val="0"/>
          <w:sz w:val="22"/>
          <w:szCs w:val="22"/>
        </w:rPr>
      </w:pPr>
      <w:r>
        <w:rPr>
          <w:noProof/>
        </w:rPr>
        <w:t>768BL</w:t>
      </w:r>
      <w:r>
        <w:rPr>
          <w:noProof/>
        </w:rPr>
        <w:tab/>
        <w:t>Service for the purposes of this Act</w:t>
      </w:r>
      <w:r w:rsidRPr="000D6E78">
        <w:rPr>
          <w:noProof/>
        </w:rPr>
        <w:tab/>
      </w:r>
      <w:r w:rsidRPr="000D6E78">
        <w:rPr>
          <w:noProof/>
        </w:rPr>
        <w:fldChar w:fldCharType="begin"/>
      </w:r>
      <w:r w:rsidRPr="000D6E78">
        <w:rPr>
          <w:noProof/>
        </w:rPr>
        <w:instrText xml:space="preserve"> PAGEREF _Toc153014811 \h </w:instrText>
      </w:r>
      <w:r w:rsidRPr="000D6E78">
        <w:rPr>
          <w:noProof/>
        </w:rPr>
      </w:r>
      <w:r w:rsidRPr="000D6E78">
        <w:rPr>
          <w:noProof/>
        </w:rPr>
        <w:fldChar w:fldCharType="separate"/>
      </w:r>
      <w:r w:rsidR="00313AF6">
        <w:rPr>
          <w:noProof/>
        </w:rPr>
        <w:t>99</w:t>
      </w:r>
      <w:r w:rsidRPr="000D6E78">
        <w:rPr>
          <w:noProof/>
        </w:rPr>
        <w:fldChar w:fldCharType="end"/>
      </w:r>
    </w:p>
    <w:p w14:paraId="29AB9B18" w14:textId="611C1596" w:rsidR="000D6E78" w:rsidRDefault="000D6E78">
      <w:pPr>
        <w:pStyle w:val="TOC5"/>
        <w:rPr>
          <w:rFonts w:asciiTheme="minorHAnsi" w:eastAsiaTheme="minorEastAsia" w:hAnsiTheme="minorHAnsi" w:cstheme="minorBidi"/>
          <w:noProof/>
          <w:kern w:val="0"/>
          <w:sz w:val="22"/>
          <w:szCs w:val="22"/>
        </w:rPr>
      </w:pPr>
      <w:r>
        <w:rPr>
          <w:noProof/>
        </w:rPr>
        <w:t>768BM</w:t>
      </w:r>
      <w:r>
        <w:rPr>
          <w:noProof/>
        </w:rPr>
        <w:tab/>
        <w:t>NES—working out non</w:t>
      </w:r>
      <w:r>
        <w:rPr>
          <w:noProof/>
        </w:rPr>
        <w:noBreakHyphen/>
        <w:t>accruing entitlements</w:t>
      </w:r>
      <w:r w:rsidRPr="000D6E78">
        <w:rPr>
          <w:noProof/>
        </w:rPr>
        <w:tab/>
      </w:r>
      <w:r w:rsidRPr="000D6E78">
        <w:rPr>
          <w:noProof/>
        </w:rPr>
        <w:fldChar w:fldCharType="begin"/>
      </w:r>
      <w:r w:rsidRPr="000D6E78">
        <w:rPr>
          <w:noProof/>
        </w:rPr>
        <w:instrText xml:space="preserve"> PAGEREF _Toc153014812 \h </w:instrText>
      </w:r>
      <w:r w:rsidRPr="000D6E78">
        <w:rPr>
          <w:noProof/>
        </w:rPr>
      </w:r>
      <w:r w:rsidRPr="000D6E78">
        <w:rPr>
          <w:noProof/>
        </w:rPr>
        <w:fldChar w:fldCharType="separate"/>
      </w:r>
      <w:r w:rsidR="00313AF6">
        <w:rPr>
          <w:noProof/>
        </w:rPr>
        <w:t>100</w:t>
      </w:r>
      <w:r w:rsidRPr="000D6E78">
        <w:rPr>
          <w:noProof/>
        </w:rPr>
        <w:fldChar w:fldCharType="end"/>
      </w:r>
    </w:p>
    <w:p w14:paraId="3769A1DD" w14:textId="5FD1378D" w:rsidR="000D6E78" w:rsidRDefault="000D6E78">
      <w:pPr>
        <w:pStyle w:val="TOC5"/>
        <w:rPr>
          <w:rFonts w:asciiTheme="minorHAnsi" w:eastAsiaTheme="minorEastAsia" w:hAnsiTheme="minorHAnsi" w:cstheme="minorBidi"/>
          <w:noProof/>
          <w:kern w:val="0"/>
          <w:sz w:val="22"/>
          <w:szCs w:val="22"/>
        </w:rPr>
      </w:pPr>
      <w:r>
        <w:rPr>
          <w:noProof/>
        </w:rPr>
        <w:t>768BN</w:t>
      </w:r>
      <w:r>
        <w:rPr>
          <w:noProof/>
        </w:rPr>
        <w:tab/>
        <w:t>NES—working out accruing entitlements</w:t>
      </w:r>
      <w:r w:rsidRPr="000D6E78">
        <w:rPr>
          <w:noProof/>
        </w:rPr>
        <w:tab/>
      </w:r>
      <w:r w:rsidRPr="000D6E78">
        <w:rPr>
          <w:noProof/>
        </w:rPr>
        <w:fldChar w:fldCharType="begin"/>
      </w:r>
      <w:r w:rsidRPr="000D6E78">
        <w:rPr>
          <w:noProof/>
        </w:rPr>
        <w:instrText xml:space="preserve"> PAGEREF _Toc153014813 \h </w:instrText>
      </w:r>
      <w:r w:rsidRPr="000D6E78">
        <w:rPr>
          <w:noProof/>
        </w:rPr>
      </w:r>
      <w:r w:rsidRPr="000D6E78">
        <w:rPr>
          <w:noProof/>
        </w:rPr>
        <w:fldChar w:fldCharType="separate"/>
      </w:r>
      <w:r w:rsidR="00313AF6">
        <w:rPr>
          <w:noProof/>
        </w:rPr>
        <w:t>101</w:t>
      </w:r>
      <w:r w:rsidRPr="000D6E78">
        <w:rPr>
          <w:noProof/>
        </w:rPr>
        <w:fldChar w:fldCharType="end"/>
      </w:r>
    </w:p>
    <w:p w14:paraId="6A737353" w14:textId="3E43160F" w:rsidR="000D6E78" w:rsidRDefault="000D6E78">
      <w:pPr>
        <w:pStyle w:val="TOC5"/>
        <w:rPr>
          <w:rFonts w:asciiTheme="minorHAnsi" w:eastAsiaTheme="minorEastAsia" w:hAnsiTheme="minorHAnsi" w:cstheme="minorBidi"/>
          <w:noProof/>
          <w:kern w:val="0"/>
          <w:sz w:val="22"/>
          <w:szCs w:val="22"/>
        </w:rPr>
      </w:pPr>
      <w:r>
        <w:rPr>
          <w:noProof/>
        </w:rPr>
        <w:t>768BO</w:t>
      </w:r>
      <w:r>
        <w:rPr>
          <w:noProof/>
        </w:rPr>
        <w:tab/>
        <w:t>Copied State instrument—service</w:t>
      </w:r>
      <w:r w:rsidRPr="000D6E78">
        <w:rPr>
          <w:noProof/>
        </w:rPr>
        <w:tab/>
      </w:r>
      <w:r w:rsidRPr="000D6E78">
        <w:rPr>
          <w:noProof/>
        </w:rPr>
        <w:fldChar w:fldCharType="begin"/>
      </w:r>
      <w:r w:rsidRPr="000D6E78">
        <w:rPr>
          <w:noProof/>
        </w:rPr>
        <w:instrText xml:space="preserve"> PAGEREF _Toc153014814 \h </w:instrText>
      </w:r>
      <w:r w:rsidRPr="000D6E78">
        <w:rPr>
          <w:noProof/>
        </w:rPr>
      </w:r>
      <w:r w:rsidRPr="000D6E78">
        <w:rPr>
          <w:noProof/>
        </w:rPr>
        <w:fldChar w:fldCharType="separate"/>
      </w:r>
      <w:r w:rsidR="00313AF6">
        <w:rPr>
          <w:noProof/>
        </w:rPr>
        <w:t>102</w:t>
      </w:r>
      <w:r w:rsidRPr="000D6E78">
        <w:rPr>
          <w:noProof/>
        </w:rPr>
        <w:fldChar w:fldCharType="end"/>
      </w:r>
    </w:p>
    <w:p w14:paraId="6A1C2166" w14:textId="008D8B0F" w:rsidR="000D6E78" w:rsidRDefault="000D6E78">
      <w:pPr>
        <w:pStyle w:val="TOC5"/>
        <w:rPr>
          <w:rFonts w:asciiTheme="minorHAnsi" w:eastAsiaTheme="minorEastAsia" w:hAnsiTheme="minorHAnsi" w:cstheme="minorBidi"/>
          <w:noProof/>
          <w:kern w:val="0"/>
          <w:sz w:val="22"/>
          <w:szCs w:val="22"/>
        </w:rPr>
      </w:pPr>
      <w:r>
        <w:rPr>
          <w:noProof/>
        </w:rPr>
        <w:t>768BP</w:t>
      </w:r>
      <w:r>
        <w:rPr>
          <w:noProof/>
        </w:rPr>
        <w:tab/>
        <w:t>Copied State instrument—working out non</w:t>
      </w:r>
      <w:r>
        <w:rPr>
          <w:noProof/>
        </w:rPr>
        <w:noBreakHyphen/>
        <w:t>accruing entitlements</w:t>
      </w:r>
      <w:r w:rsidRPr="000D6E78">
        <w:rPr>
          <w:noProof/>
        </w:rPr>
        <w:tab/>
      </w:r>
      <w:r w:rsidRPr="000D6E78">
        <w:rPr>
          <w:noProof/>
        </w:rPr>
        <w:fldChar w:fldCharType="begin"/>
      </w:r>
      <w:r w:rsidRPr="000D6E78">
        <w:rPr>
          <w:noProof/>
        </w:rPr>
        <w:instrText xml:space="preserve"> PAGEREF _Toc153014815 \h </w:instrText>
      </w:r>
      <w:r w:rsidRPr="000D6E78">
        <w:rPr>
          <w:noProof/>
        </w:rPr>
      </w:r>
      <w:r w:rsidRPr="000D6E78">
        <w:rPr>
          <w:noProof/>
        </w:rPr>
        <w:fldChar w:fldCharType="separate"/>
      </w:r>
      <w:r w:rsidR="00313AF6">
        <w:rPr>
          <w:noProof/>
        </w:rPr>
        <w:t>103</w:t>
      </w:r>
      <w:r w:rsidRPr="000D6E78">
        <w:rPr>
          <w:noProof/>
        </w:rPr>
        <w:fldChar w:fldCharType="end"/>
      </w:r>
    </w:p>
    <w:p w14:paraId="543A359F" w14:textId="4C8D5449" w:rsidR="000D6E78" w:rsidRDefault="000D6E78">
      <w:pPr>
        <w:pStyle w:val="TOC5"/>
        <w:rPr>
          <w:rFonts w:asciiTheme="minorHAnsi" w:eastAsiaTheme="minorEastAsia" w:hAnsiTheme="minorHAnsi" w:cstheme="minorBidi"/>
          <w:noProof/>
          <w:kern w:val="0"/>
          <w:sz w:val="22"/>
          <w:szCs w:val="22"/>
        </w:rPr>
      </w:pPr>
      <w:r>
        <w:rPr>
          <w:noProof/>
        </w:rPr>
        <w:t>768BQ</w:t>
      </w:r>
      <w:r>
        <w:rPr>
          <w:noProof/>
        </w:rPr>
        <w:tab/>
        <w:t>Copied State instrument—working out accruing entitlements</w:t>
      </w:r>
      <w:r w:rsidRPr="000D6E78">
        <w:rPr>
          <w:noProof/>
        </w:rPr>
        <w:tab/>
      </w:r>
      <w:r w:rsidRPr="000D6E78">
        <w:rPr>
          <w:noProof/>
        </w:rPr>
        <w:fldChar w:fldCharType="begin"/>
      </w:r>
      <w:r w:rsidRPr="000D6E78">
        <w:rPr>
          <w:noProof/>
        </w:rPr>
        <w:instrText xml:space="preserve"> PAGEREF _Toc153014816 \h </w:instrText>
      </w:r>
      <w:r w:rsidRPr="000D6E78">
        <w:rPr>
          <w:noProof/>
        </w:rPr>
      </w:r>
      <w:r w:rsidRPr="000D6E78">
        <w:rPr>
          <w:noProof/>
        </w:rPr>
        <w:fldChar w:fldCharType="separate"/>
      </w:r>
      <w:r w:rsidR="00313AF6">
        <w:rPr>
          <w:noProof/>
        </w:rPr>
        <w:t>104</w:t>
      </w:r>
      <w:r w:rsidRPr="000D6E78">
        <w:rPr>
          <w:noProof/>
        </w:rPr>
        <w:fldChar w:fldCharType="end"/>
      </w:r>
    </w:p>
    <w:p w14:paraId="5828005C" w14:textId="1A2E8028" w:rsidR="000D6E78" w:rsidRDefault="000D6E78">
      <w:pPr>
        <w:pStyle w:val="TOC4"/>
        <w:rPr>
          <w:rFonts w:asciiTheme="minorHAnsi" w:eastAsiaTheme="minorEastAsia" w:hAnsiTheme="minorHAnsi" w:cstheme="minorBidi"/>
          <w:b w:val="0"/>
          <w:noProof/>
          <w:kern w:val="0"/>
          <w:sz w:val="22"/>
          <w:szCs w:val="22"/>
        </w:rPr>
      </w:pPr>
      <w:r>
        <w:rPr>
          <w:noProof/>
        </w:rPr>
        <w:t>Subdivision D—Cessation of copied State awards: avoiding reductions in take</w:t>
      </w:r>
      <w:r>
        <w:rPr>
          <w:noProof/>
        </w:rPr>
        <w:noBreakHyphen/>
        <w:t>home pay</w:t>
      </w:r>
      <w:r w:rsidRPr="000D6E78">
        <w:rPr>
          <w:b w:val="0"/>
          <w:noProof/>
          <w:sz w:val="18"/>
        </w:rPr>
        <w:tab/>
      </w:r>
      <w:r w:rsidRPr="000D6E78">
        <w:rPr>
          <w:b w:val="0"/>
          <w:noProof/>
          <w:sz w:val="18"/>
        </w:rPr>
        <w:fldChar w:fldCharType="begin"/>
      </w:r>
      <w:r w:rsidRPr="000D6E78">
        <w:rPr>
          <w:b w:val="0"/>
          <w:noProof/>
          <w:sz w:val="18"/>
        </w:rPr>
        <w:instrText xml:space="preserve"> PAGEREF _Toc153014817 \h </w:instrText>
      </w:r>
      <w:r w:rsidRPr="000D6E78">
        <w:rPr>
          <w:b w:val="0"/>
          <w:noProof/>
          <w:sz w:val="18"/>
        </w:rPr>
      </w:r>
      <w:r w:rsidRPr="000D6E78">
        <w:rPr>
          <w:b w:val="0"/>
          <w:noProof/>
          <w:sz w:val="18"/>
        </w:rPr>
        <w:fldChar w:fldCharType="separate"/>
      </w:r>
      <w:r w:rsidR="00313AF6">
        <w:rPr>
          <w:b w:val="0"/>
          <w:noProof/>
          <w:sz w:val="18"/>
        </w:rPr>
        <w:t>105</w:t>
      </w:r>
      <w:r w:rsidRPr="000D6E78">
        <w:rPr>
          <w:b w:val="0"/>
          <w:noProof/>
          <w:sz w:val="18"/>
        </w:rPr>
        <w:fldChar w:fldCharType="end"/>
      </w:r>
    </w:p>
    <w:p w14:paraId="11A29CF8" w14:textId="19CAADF6" w:rsidR="000D6E78" w:rsidRDefault="000D6E78">
      <w:pPr>
        <w:pStyle w:val="TOC5"/>
        <w:rPr>
          <w:rFonts w:asciiTheme="minorHAnsi" w:eastAsiaTheme="minorEastAsia" w:hAnsiTheme="minorHAnsi" w:cstheme="minorBidi"/>
          <w:noProof/>
          <w:kern w:val="0"/>
          <w:sz w:val="22"/>
          <w:szCs w:val="22"/>
        </w:rPr>
      </w:pPr>
      <w:r>
        <w:rPr>
          <w:noProof/>
        </w:rPr>
        <w:t>768BR</w:t>
      </w:r>
      <w:r>
        <w:rPr>
          <w:noProof/>
        </w:rPr>
        <w:tab/>
        <w:t>Cessation not intended to result in reduction in take</w:t>
      </w:r>
      <w:r>
        <w:rPr>
          <w:noProof/>
        </w:rPr>
        <w:noBreakHyphen/>
        <w:t>home pay</w:t>
      </w:r>
      <w:r w:rsidRPr="000D6E78">
        <w:rPr>
          <w:noProof/>
        </w:rPr>
        <w:tab/>
      </w:r>
      <w:r w:rsidRPr="000D6E78">
        <w:rPr>
          <w:noProof/>
        </w:rPr>
        <w:fldChar w:fldCharType="begin"/>
      </w:r>
      <w:r w:rsidRPr="000D6E78">
        <w:rPr>
          <w:noProof/>
        </w:rPr>
        <w:instrText xml:space="preserve"> PAGEREF _Toc153014818 \h </w:instrText>
      </w:r>
      <w:r w:rsidRPr="000D6E78">
        <w:rPr>
          <w:noProof/>
        </w:rPr>
      </w:r>
      <w:r w:rsidRPr="000D6E78">
        <w:rPr>
          <w:noProof/>
        </w:rPr>
        <w:fldChar w:fldCharType="separate"/>
      </w:r>
      <w:r w:rsidR="00313AF6">
        <w:rPr>
          <w:noProof/>
        </w:rPr>
        <w:t>105</w:t>
      </w:r>
      <w:r w:rsidRPr="000D6E78">
        <w:rPr>
          <w:noProof/>
        </w:rPr>
        <w:fldChar w:fldCharType="end"/>
      </w:r>
    </w:p>
    <w:p w14:paraId="266C9DE0" w14:textId="4FE74CEB" w:rsidR="000D6E78" w:rsidRDefault="000D6E78">
      <w:pPr>
        <w:pStyle w:val="TOC5"/>
        <w:rPr>
          <w:rFonts w:asciiTheme="minorHAnsi" w:eastAsiaTheme="minorEastAsia" w:hAnsiTheme="minorHAnsi" w:cstheme="minorBidi"/>
          <w:noProof/>
          <w:kern w:val="0"/>
          <w:sz w:val="22"/>
          <w:szCs w:val="22"/>
        </w:rPr>
      </w:pPr>
      <w:r>
        <w:rPr>
          <w:noProof/>
        </w:rPr>
        <w:t>768BS</w:t>
      </w:r>
      <w:r>
        <w:rPr>
          <w:noProof/>
        </w:rPr>
        <w:tab/>
        <w:t>Orders remedying reductions in take</w:t>
      </w:r>
      <w:r>
        <w:rPr>
          <w:noProof/>
        </w:rPr>
        <w:noBreakHyphen/>
        <w:t>home pay</w:t>
      </w:r>
      <w:r w:rsidRPr="000D6E78">
        <w:rPr>
          <w:noProof/>
        </w:rPr>
        <w:tab/>
      </w:r>
      <w:r w:rsidRPr="000D6E78">
        <w:rPr>
          <w:noProof/>
        </w:rPr>
        <w:fldChar w:fldCharType="begin"/>
      </w:r>
      <w:r w:rsidRPr="000D6E78">
        <w:rPr>
          <w:noProof/>
        </w:rPr>
        <w:instrText xml:space="preserve"> PAGEREF _Toc153014819 \h </w:instrText>
      </w:r>
      <w:r w:rsidRPr="000D6E78">
        <w:rPr>
          <w:noProof/>
        </w:rPr>
      </w:r>
      <w:r w:rsidRPr="000D6E78">
        <w:rPr>
          <w:noProof/>
        </w:rPr>
        <w:fldChar w:fldCharType="separate"/>
      </w:r>
      <w:r w:rsidR="00313AF6">
        <w:rPr>
          <w:noProof/>
        </w:rPr>
        <w:t>106</w:t>
      </w:r>
      <w:r w:rsidRPr="000D6E78">
        <w:rPr>
          <w:noProof/>
        </w:rPr>
        <w:fldChar w:fldCharType="end"/>
      </w:r>
    </w:p>
    <w:p w14:paraId="2FF174AA" w14:textId="551D7BE1" w:rsidR="000D6E78" w:rsidRDefault="000D6E78">
      <w:pPr>
        <w:pStyle w:val="TOC5"/>
        <w:rPr>
          <w:rFonts w:asciiTheme="minorHAnsi" w:eastAsiaTheme="minorEastAsia" w:hAnsiTheme="minorHAnsi" w:cstheme="minorBidi"/>
          <w:noProof/>
          <w:kern w:val="0"/>
          <w:sz w:val="22"/>
          <w:szCs w:val="22"/>
        </w:rPr>
      </w:pPr>
      <w:r>
        <w:rPr>
          <w:noProof/>
        </w:rPr>
        <w:t>768BT</w:t>
      </w:r>
      <w:r>
        <w:rPr>
          <w:noProof/>
        </w:rPr>
        <w:tab/>
        <w:t>Contravening a take</w:t>
      </w:r>
      <w:r>
        <w:rPr>
          <w:noProof/>
        </w:rPr>
        <w:noBreakHyphen/>
        <w:t>home pay order</w:t>
      </w:r>
      <w:r w:rsidRPr="000D6E78">
        <w:rPr>
          <w:noProof/>
        </w:rPr>
        <w:tab/>
      </w:r>
      <w:r w:rsidRPr="000D6E78">
        <w:rPr>
          <w:noProof/>
        </w:rPr>
        <w:fldChar w:fldCharType="begin"/>
      </w:r>
      <w:r w:rsidRPr="000D6E78">
        <w:rPr>
          <w:noProof/>
        </w:rPr>
        <w:instrText xml:space="preserve"> PAGEREF _Toc153014820 \h </w:instrText>
      </w:r>
      <w:r w:rsidRPr="000D6E78">
        <w:rPr>
          <w:noProof/>
        </w:rPr>
      </w:r>
      <w:r w:rsidRPr="000D6E78">
        <w:rPr>
          <w:noProof/>
        </w:rPr>
        <w:fldChar w:fldCharType="separate"/>
      </w:r>
      <w:r w:rsidR="00313AF6">
        <w:rPr>
          <w:noProof/>
        </w:rPr>
        <w:t>107</w:t>
      </w:r>
      <w:r w:rsidRPr="000D6E78">
        <w:rPr>
          <w:noProof/>
        </w:rPr>
        <w:fldChar w:fldCharType="end"/>
      </w:r>
    </w:p>
    <w:p w14:paraId="5D1572E0" w14:textId="4206B9BF" w:rsidR="000D6E78" w:rsidRDefault="000D6E78">
      <w:pPr>
        <w:pStyle w:val="TOC5"/>
        <w:rPr>
          <w:rFonts w:asciiTheme="minorHAnsi" w:eastAsiaTheme="minorEastAsia" w:hAnsiTheme="minorHAnsi" w:cstheme="minorBidi"/>
          <w:noProof/>
          <w:kern w:val="0"/>
          <w:sz w:val="22"/>
          <w:szCs w:val="22"/>
        </w:rPr>
      </w:pPr>
      <w:r>
        <w:rPr>
          <w:noProof/>
        </w:rPr>
        <w:t>768BU</w:t>
      </w:r>
      <w:r>
        <w:rPr>
          <w:noProof/>
        </w:rPr>
        <w:tab/>
        <w:t>How long a take</w:t>
      </w:r>
      <w:r>
        <w:rPr>
          <w:noProof/>
        </w:rPr>
        <w:noBreakHyphen/>
        <w:t>home pay order continues to apply</w:t>
      </w:r>
      <w:r w:rsidRPr="000D6E78">
        <w:rPr>
          <w:noProof/>
        </w:rPr>
        <w:tab/>
      </w:r>
      <w:r w:rsidRPr="000D6E78">
        <w:rPr>
          <w:noProof/>
        </w:rPr>
        <w:fldChar w:fldCharType="begin"/>
      </w:r>
      <w:r w:rsidRPr="000D6E78">
        <w:rPr>
          <w:noProof/>
        </w:rPr>
        <w:instrText xml:space="preserve"> PAGEREF _Toc153014821 \h </w:instrText>
      </w:r>
      <w:r w:rsidRPr="000D6E78">
        <w:rPr>
          <w:noProof/>
        </w:rPr>
      </w:r>
      <w:r w:rsidRPr="000D6E78">
        <w:rPr>
          <w:noProof/>
        </w:rPr>
        <w:fldChar w:fldCharType="separate"/>
      </w:r>
      <w:r w:rsidR="00313AF6">
        <w:rPr>
          <w:noProof/>
        </w:rPr>
        <w:t>107</w:t>
      </w:r>
      <w:r w:rsidRPr="000D6E78">
        <w:rPr>
          <w:noProof/>
        </w:rPr>
        <w:fldChar w:fldCharType="end"/>
      </w:r>
    </w:p>
    <w:p w14:paraId="1AE4E267" w14:textId="7779E769" w:rsidR="000D6E78" w:rsidRDefault="000D6E78">
      <w:pPr>
        <w:pStyle w:val="TOC5"/>
        <w:rPr>
          <w:rFonts w:asciiTheme="minorHAnsi" w:eastAsiaTheme="minorEastAsia" w:hAnsiTheme="minorHAnsi" w:cstheme="minorBidi"/>
          <w:noProof/>
          <w:kern w:val="0"/>
          <w:sz w:val="22"/>
          <w:szCs w:val="22"/>
        </w:rPr>
      </w:pPr>
      <w:r>
        <w:rPr>
          <w:noProof/>
        </w:rPr>
        <w:t>768BV</w:t>
      </w:r>
      <w:r>
        <w:rPr>
          <w:noProof/>
        </w:rPr>
        <w:tab/>
        <w:t>Interaction of take</w:t>
      </w:r>
      <w:r>
        <w:rPr>
          <w:noProof/>
        </w:rPr>
        <w:noBreakHyphen/>
        <w:t>home pay orders with modern awards and enterprise agreements</w:t>
      </w:r>
      <w:r w:rsidRPr="000D6E78">
        <w:rPr>
          <w:noProof/>
        </w:rPr>
        <w:tab/>
      </w:r>
      <w:r w:rsidRPr="000D6E78">
        <w:rPr>
          <w:noProof/>
        </w:rPr>
        <w:fldChar w:fldCharType="begin"/>
      </w:r>
      <w:r w:rsidRPr="000D6E78">
        <w:rPr>
          <w:noProof/>
        </w:rPr>
        <w:instrText xml:space="preserve"> PAGEREF _Toc153014822 \h </w:instrText>
      </w:r>
      <w:r w:rsidRPr="000D6E78">
        <w:rPr>
          <w:noProof/>
        </w:rPr>
      </w:r>
      <w:r w:rsidRPr="000D6E78">
        <w:rPr>
          <w:noProof/>
        </w:rPr>
        <w:fldChar w:fldCharType="separate"/>
      </w:r>
      <w:r w:rsidR="00313AF6">
        <w:rPr>
          <w:noProof/>
        </w:rPr>
        <w:t>107</w:t>
      </w:r>
      <w:r w:rsidRPr="000D6E78">
        <w:rPr>
          <w:noProof/>
        </w:rPr>
        <w:fldChar w:fldCharType="end"/>
      </w:r>
    </w:p>
    <w:p w14:paraId="59CE59E4" w14:textId="5D5DEDFA" w:rsidR="000D6E78" w:rsidRDefault="000D6E78">
      <w:pPr>
        <w:pStyle w:val="TOC5"/>
        <w:rPr>
          <w:rFonts w:asciiTheme="minorHAnsi" w:eastAsiaTheme="minorEastAsia" w:hAnsiTheme="minorHAnsi" w:cstheme="minorBidi"/>
          <w:noProof/>
          <w:kern w:val="0"/>
          <w:sz w:val="22"/>
          <w:szCs w:val="22"/>
        </w:rPr>
      </w:pPr>
      <w:r>
        <w:rPr>
          <w:noProof/>
        </w:rPr>
        <w:t>768BW</w:t>
      </w:r>
      <w:r>
        <w:rPr>
          <w:noProof/>
        </w:rPr>
        <w:tab/>
        <w:t>Application of this Act to take</w:t>
      </w:r>
      <w:r>
        <w:rPr>
          <w:noProof/>
        </w:rPr>
        <w:noBreakHyphen/>
        <w:t>home pay orders</w:t>
      </w:r>
      <w:r w:rsidRPr="000D6E78">
        <w:rPr>
          <w:noProof/>
        </w:rPr>
        <w:tab/>
      </w:r>
      <w:r w:rsidRPr="000D6E78">
        <w:rPr>
          <w:noProof/>
        </w:rPr>
        <w:fldChar w:fldCharType="begin"/>
      </w:r>
      <w:r w:rsidRPr="000D6E78">
        <w:rPr>
          <w:noProof/>
        </w:rPr>
        <w:instrText xml:space="preserve"> PAGEREF _Toc153014823 \h </w:instrText>
      </w:r>
      <w:r w:rsidRPr="000D6E78">
        <w:rPr>
          <w:noProof/>
        </w:rPr>
      </w:r>
      <w:r w:rsidRPr="000D6E78">
        <w:rPr>
          <w:noProof/>
        </w:rPr>
        <w:fldChar w:fldCharType="separate"/>
      </w:r>
      <w:r w:rsidR="00313AF6">
        <w:rPr>
          <w:noProof/>
        </w:rPr>
        <w:t>107</w:t>
      </w:r>
      <w:r w:rsidRPr="000D6E78">
        <w:rPr>
          <w:noProof/>
        </w:rPr>
        <w:fldChar w:fldCharType="end"/>
      </w:r>
    </w:p>
    <w:p w14:paraId="5C5B5CD0" w14:textId="70F9480D" w:rsidR="000D6E78" w:rsidRDefault="000D6E78">
      <w:pPr>
        <w:pStyle w:val="TOC4"/>
        <w:rPr>
          <w:rFonts w:asciiTheme="minorHAnsi" w:eastAsiaTheme="minorEastAsia" w:hAnsiTheme="minorHAnsi" w:cstheme="minorBidi"/>
          <w:b w:val="0"/>
          <w:noProof/>
          <w:kern w:val="0"/>
          <w:sz w:val="22"/>
          <w:szCs w:val="22"/>
        </w:rPr>
      </w:pPr>
      <w:r>
        <w:rPr>
          <w:noProof/>
        </w:rPr>
        <w:t>Subdivision E—Modification of this Act</w:t>
      </w:r>
      <w:r w:rsidRPr="000D6E78">
        <w:rPr>
          <w:b w:val="0"/>
          <w:noProof/>
          <w:sz w:val="18"/>
        </w:rPr>
        <w:tab/>
      </w:r>
      <w:r w:rsidRPr="000D6E78">
        <w:rPr>
          <w:b w:val="0"/>
          <w:noProof/>
          <w:sz w:val="18"/>
        </w:rPr>
        <w:fldChar w:fldCharType="begin"/>
      </w:r>
      <w:r w:rsidRPr="000D6E78">
        <w:rPr>
          <w:b w:val="0"/>
          <w:noProof/>
          <w:sz w:val="18"/>
        </w:rPr>
        <w:instrText xml:space="preserve"> PAGEREF _Toc153014824 \h </w:instrText>
      </w:r>
      <w:r w:rsidRPr="000D6E78">
        <w:rPr>
          <w:b w:val="0"/>
          <w:noProof/>
          <w:sz w:val="18"/>
        </w:rPr>
      </w:r>
      <w:r w:rsidRPr="000D6E78">
        <w:rPr>
          <w:b w:val="0"/>
          <w:noProof/>
          <w:sz w:val="18"/>
        </w:rPr>
        <w:fldChar w:fldCharType="separate"/>
      </w:r>
      <w:r w:rsidR="00313AF6">
        <w:rPr>
          <w:b w:val="0"/>
          <w:noProof/>
          <w:sz w:val="18"/>
        </w:rPr>
        <w:t>108</w:t>
      </w:r>
      <w:r w:rsidRPr="000D6E78">
        <w:rPr>
          <w:b w:val="0"/>
          <w:noProof/>
          <w:sz w:val="18"/>
        </w:rPr>
        <w:fldChar w:fldCharType="end"/>
      </w:r>
    </w:p>
    <w:p w14:paraId="3804815D" w14:textId="1BEA992D" w:rsidR="000D6E78" w:rsidRDefault="000D6E78">
      <w:pPr>
        <w:pStyle w:val="TOC5"/>
        <w:rPr>
          <w:rFonts w:asciiTheme="minorHAnsi" w:eastAsiaTheme="minorEastAsia" w:hAnsiTheme="minorHAnsi" w:cstheme="minorBidi"/>
          <w:noProof/>
          <w:kern w:val="0"/>
          <w:sz w:val="22"/>
          <w:szCs w:val="22"/>
        </w:rPr>
      </w:pPr>
      <w:r>
        <w:rPr>
          <w:noProof/>
        </w:rPr>
        <w:t>768BX</w:t>
      </w:r>
      <w:r>
        <w:rPr>
          <w:noProof/>
        </w:rPr>
        <w:tab/>
        <w:t>Modification of this Act for copied State instruments</w:t>
      </w:r>
      <w:r w:rsidRPr="000D6E78">
        <w:rPr>
          <w:noProof/>
        </w:rPr>
        <w:tab/>
      </w:r>
      <w:r w:rsidRPr="000D6E78">
        <w:rPr>
          <w:noProof/>
        </w:rPr>
        <w:fldChar w:fldCharType="begin"/>
      </w:r>
      <w:r w:rsidRPr="000D6E78">
        <w:rPr>
          <w:noProof/>
        </w:rPr>
        <w:instrText xml:space="preserve"> PAGEREF _Toc153014825 \h </w:instrText>
      </w:r>
      <w:r w:rsidRPr="000D6E78">
        <w:rPr>
          <w:noProof/>
        </w:rPr>
      </w:r>
      <w:r w:rsidRPr="000D6E78">
        <w:rPr>
          <w:noProof/>
        </w:rPr>
        <w:fldChar w:fldCharType="separate"/>
      </w:r>
      <w:r w:rsidR="00313AF6">
        <w:rPr>
          <w:noProof/>
        </w:rPr>
        <w:t>108</w:t>
      </w:r>
      <w:r w:rsidRPr="000D6E78">
        <w:rPr>
          <w:noProof/>
        </w:rPr>
        <w:fldChar w:fldCharType="end"/>
      </w:r>
    </w:p>
    <w:p w14:paraId="1FE3928C" w14:textId="1C6858F4" w:rsidR="000D6E78" w:rsidRDefault="000D6E78">
      <w:pPr>
        <w:pStyle w:val="TOC4"/>
        <w:rPr>
          <w:rFonts w:asciiTheme="minorHAnsi" w:eastAsiaTheme="minorEastAsia" w:hAnsiTheme="minorHAnsi" w:cstheme="minorBidi"/>
          <w:b w:val="0"/>
          <w:noProof/>
          <w:kern w:val="0"/>
          <w:sz w:val="22"/>
          <w:szCs w:val="22"/>
        </w:rPr>
      </w:pPr>
      <w:r>
        <w:rPr>
          <w:noProof/>
        </w:rPr>
        <w:t>Subdivision F—Modification of the Transitional Act</w:t>
      </w:r>
      <w:r w:rsidRPr="000D6E78">
        <w:rPr>
          <w:b w:val="0"/>
          <w:noProof/>
          <w:sz w:val="18"/>
        </w:rPr>
        <w:tab/>
      </w:r>
      <w:r w:rsidRPr="000D6E78">
        <w:rPr>
          <w:b w:val="0"/>
          <w:noProof/>
          <w:sz w:val="18"/>
        </w:rPr>
        <w:fldChar w:fldCharType="begin"/>
      </w:r>
      <w:r w:rsidRPr="000D6E78">
        <w:rPr>
          <w:b w:val="0"/>
          <w:noProof/>
          <w:sz w:val="18"/>
        </w:rPr>
        <w:instrText xml:space="preserve"> PAGEREF _Toc153014826 \h </w:instrText>
      </w:r>
      <w:r w:rsidRPr="000D6E78">
        <w:rPr>
          <w:b w:val="0"/>
          <w:noProof/>
          <w:sz w:val="18"/>
        </w:rPr>
      </w:r>
      <w:r w:rsidRPr="000D6E78">
        <w:rPr>
          <w:b w:val="0"/>
          <w:noProof/>
          <w:sz w:val="18"/>
        </w:rPr>
        <w:fldChar w:fldCharType="separate"/>
      </w:r>
      <w:r w:rsidR="00313AF6">
        <w:rPr>
          <w:b w:val="0"/>
          <w:noProof/>
          <w:sz w:val="18"/>
        </w:rPr>
        <w:t>109</w:t>
      </w:r>
      <w:r w:rsidRPr="000D6E78">
        <w:rPr>
          <w:b w:val="0"/>
          <w:noProof/>
          <w:sz w:val="18"/>
        </w:rPr>
        <w:fldChar w:fldCharType="end"/>
      </w:r>
    </w:p>
    <w:p w14:paraId="7879BC74" w14:textId="4AA0C052" w:rsidR="000D6E78" w:rsidRDefault="000D6E78">
      <w:pPr>
        <w:pStyle w:val="TOC5"/>
        <w:rPr>
          <w:rFonts w:asciiTheme="minorHAnsi" w:eastAsiaTheme="minorEastAsia" w:hAnsiTheme="minorHAnsi" w:cstheme="minorBidi"/>
          <w:noProof/>
          <w:kern w:val="0"/>
          <w:sz w:val="22"/>
          <w:szCs w:val="22"/>
        </w:rPr>
      </w:pPr>
      <w:r>
        <w:rPr>
          <w:noProof/>
        </w:rPr>
        <w:t>768BY</w:t>
      </w:r>
      <w:r>
        <w:rPr>
          <w:noProof/>
        </w:rPr>
        <w:tab/>
        <w:t>Modification of the Transitional Act for copied State instruments</w:t>
      </w:r>
      <w:r w:rsidRPr="000D6E78">
        <w:rPr>
          <w:noProof/>
        </w:rPr>
        <w:tab/>
      </w:r>
      <w:r w:rsidRPr="000D6E78">
        <w:rPr>
          <w:noProof/>
        </w:rPr>
        <w:fldChar w:fldCharType="begin"/>
      </w:r>
      <w:r w:rsidRPr="000D6E78">
        <w:rPr>
          <w:noProof/>
        </w:rPr>
        <w:instrText xml:space="preserve"> PAGEREF _Toc153014827 \h </w:instrText>
      </w:r>
      <w:r w:rsidRPr="000D6E78">
        <w:rPr>
          <w:noProof/>
        </w:rPr>
      </w:r>
      <w:r w:rsidRPr="000D6E78">
        <w:rPr>
          <w:noProof/>
        </w:rPr>
        <w:fldChar w:fldCharType="separate"/>
      </w:r>
      <w:r w:rsidR="00313AF6">
        <w:rPr>
          <w:noProof/>
        </w:rPr>
        <w:t>109</w:t>
      </w:r>
      <w:r w:rsidRPr="000D6E78">
        <w:rPr>
          <w:noProof/>
        </w:rPr>
        <w:fldChar w:fldCharType="end"/>
      </w:r>
    </w:p>
    <w:p w14:paraId="713FA5CC" w14:textId="3507C24F" w:rsidR="000D6E78" w:rsidRDefault="000D6E78">
      <w:pPr>
        <w:pStyle w:val="TOC4"/>
        <w:rPr>
          <w:rFonts w:asciiTheme="minorHAnsi" w:eastAsiaTheme="minorEastAsia" w:hAnsiTheme="minorHAnsi" w:cstheme="minorBidi"/>
          <w:b w:val="0"/>
          <w:noProof/>
          <w:kern w:val="0"/>
          <w:sz w:val="22"/>
          <w:szCs w:val="22"/>
        </w:rPr>
      </w:pPr>
      <w:r>
        <w:rPr>
          <w:noProof/>
        </w:rPr>
        <w:t>Subdivision G—Modification of the Registered Organisations Act</w:t>
      </w:r>
      <w:r w:rsidRPr="000D6E78">
        <w:rPr>
          <w:b w:val="0"/>
          <w:noProof/>
          <w:sz w:val="18"/>
        </w:rPr>
        <w:tab/>
      </w:r>
      <w:r w:rsidRPr="000D6E78">
        <w:rPr>
          <w:b w:val="0"/>
          <w:noProof/>
          <w:sz w:val="18"/>
        </w:rPr>
        <w:fldChar w:fldCharType="begin"/>
      </w:r>
      <w:r w:rsidRPr="000D6E78">
        <w:rPr>
          <w:b w:val="0"/>
          <w:noProof/>
          <w:sz w:val="18"/>
        </w:rPr>
        <w:instrText xml:space="preserve"> PAGEREF _Toc153014828 \h </w:instrText>
      </w:r>
      <w:r w:rsidRPr="000D6E78">
        <w:rPr>
          <w:b w:val="0"/>
          <w:noProof/>
          <w:sz w:val="18"/>
        </w:rPr>
      </w:r>
      <w:r w:rsidRPr="000D6E78">
        <w:rPr>
          <w:b w:val="0"/>
          <w:noProof/>
          <w:sz w:val="18"/>
        </w:rPr>
        <w:fldChar w:fldCharType="separate"/>
      </w:r>
      <w:r w:rsidR="00313AF6">
        <w:rPr>
          <w:b w:val="0"/>
          <w:noProof/>
          <w:sz w:val="18"/>
        </w:rPr>
        <w:t>113</w:t>
      </w:r>
      <w:r w:rsidRPr="000D6E78">
        <w:rPr>
          <w:b w:val="0"/>
          <w:noProof/>
          <w:sz w:val="18"/>
        </w:rPr>
        <w:fldChar w:fldCharType="end"/>
      </w:r>
    </w:p>
    <w:p w14:paraId="31C88676" w14:textId="347D107E" w:rsidR="000D6E78" w:rsidRDefault="000D6E78">
      <w:pPr>
        <w:pStyle w:val="TOC5"/>
        <w:rPr>
          <w:rFonts w:asciiTheme="minorHAnsi" w:eastAsiaTheme="minorEastAsia" w:hAnsiTheme="minorHAnsi" w:cstheme="minorBidi"/>
          <w:noProof/>
          <w:kern w:val="0"/>
          <w:sz w:val="22"/>
          <w:szCs w:val="22"/>
        </w:rPr>
      </w:pPr>
      <w:r>
        <w:rPr>
          <w:noProof/>
        </w:rPr>
        <w:t>768BZ</w:t>
      </w:r>
      <w:r>
        <w:rPr>
          <w:noProof/>
        </w:rPr>
        <w:tab/>
        <w:t>Modification of the Registered Organisations Act for copied State instruments</w:t>
      </w:r>
      <w:r w:rsidRPr="000D6E78">
        <w:rPr>
          <w:noProof/>
        </w:rPr>
        <w:tab/>
      </w:r>
      <w:r w:rsidRPr="000D6E78">
        <w:rPr>
          <w:noProof/>
        </w:rPr>
        <w:fldChar w:fldCharType="begin"/>
      </w:r>
      <w:r w:rsidRPr="000D6E78">
        <w:rPr>
          <w:noProof/>
        </w:rPr>
        <w:instrText xml:space="preserve"> PAGEREF _Toc153014829 \h </w:instrText>
      </w:r>
      <w:r w:rsidRPr="000D6E78">
        <w:rPr>
          <w:noProof/>
        </w:rPr>
      </w:r>
      <w:r w:rsidRPr="000D6E78">
        <w:rPr>
          <w:noProof/>
        </w:rPr>
        <w:fldChar w:fldCharType="separate"/>
      </w:r>
      <w:r w:rsidR="00313AF6">
        <w:rPr>
          <w:noProof/>
        </w:rPr>
        <w:t>113</w:t>
      </w:r>
      <w:r w:rsidRPr="000D6E78">
        <w:rPr>
          <w:noProof/>
        </w:rPr>
        <w:fldChar w:fldCharType="end"/>
      </w:r>
    </w:p>
    <w:p w14:paraId="74DB2060" w14:textId="2518C719" w:rsidR="000D6E78" w:rsidRDefault="000D6E78">
      <w:pPr>
        <w:pStyle w:val="TOC3"/>
        <w:rPr>
          <w:rFonts w:asciiTheme="minorHAnsi" w:eastAsiaTheme="minorEastAsia" w:hAnsiTheme="minorHAnsi" w:cstheme="minorBidi"/>
          <w:b w:val="0"/>
          <w:noProof/>
          <w:kern w:val="0"/>
          <w:szCs w:val="22"/>
        </w:rPr>
      </w:pPr>
      <w:r>
        <w:rPr>
          <w:noProof/>
        </w:rPr>
        <w:t>Division 9—Regulations</w:t>
      </w:r>
      <w:r w:rsidRPr="000D6E78">
        <w:rPr>
          <w:b w:val="0"/>
          <w:noProof/>
          <w:sz w:val="18"/>
        </w:rPr>
        <w:tab/>
      </w:r>
      <w:r w:rsidRPr="000D6E78">
        <w:rPr>
          <w:b w:val="0"/>
          <w:noProof/>
          <w:sz w:val="18"/>
        </w:rPr>
        <w:fldChar w:fldCharType="begin"/>
      </w:r>
      <w:r w:rsidRPr="000D6E78">
        <w:rPr>
          <w:b w:val="0"/>
          <w:noProof/>
          <w:sz w:val="18"/>
        </w:rPr>
        <w:instrText xml:space="preserve"> PAGEREF _Toc153014830 \h </w:instrText>
      </w:r>
      <w:r w:rsidRPr="000D6E78">
        <w:rPr>
          <w:b w:val="0"/>
          <w:noProof/>
          <w:sz w:val="18"/>
        </w:rPr>
      </w:r>
      <w:r w:rsidRPr="000D6E78">
        <w:rPr>
          <w:b w:val="0"/>
          <w:noProof/>
          <w:sz w:val="18"/>
        </w:rPr>
        <w:fldChar w:fldCharType="separate"/>
      </w:r>
      <w:r w:rsidR="00313AF6">
        <w:rPr>
          <w:b w:val="0"/>
          <w:noProof/>
          <w:sz w:val="18"/>
        </w:rPr>
        <w:t>115</w:t>
      </w:r>
      <w:r w:rsidRPr="000D6E78">
        <w:rPr>
          <w:b w:val="0"/>
          <w:noProof/>
          <w:sz w:val="18"/>
        </w:rPr>
        <w:fldChar w:fldCharType="end"/>
      </w:r>
    </w:p>
    <w:p w14:paraId="1575F5F8" w14:textId="49D65589" w:rsidR="000D6E78" w:rsidRDefault="000D6E78">
      <w:pPr>
        <w:pStyle w:val="TOC5"/>
        <w:rPr>
          <w:rFonts w:asciiTheme="minorHAnsi" w:eastAsiaTheme="minorEastAsia" w:hAnsiTheme="minorHAnsi" w:cstheme="minorBidi"/>
          <w:noProof/>
          <w:kern w:val="0"/>
          <w:sz w:val="22"/>
          <w:szCs w:val="22"/>
        </w:rPr>
      </w:pPr>
      <w:r>
        <w:rPr>
          <w:noProof/>
        </w:rPr>
        <w:t>768CA</w:t>
      </w:r>
      <w:r>
        <w:rPr>
          <w:noProof/>
        </w:rPr>
        <w:tab/>
        <w:t>Regulations</w:t>
      </w:r>
      <w:r w:rsidRPr="000D6E78">
        <w:rPr>
          <w:noProof/>
        </w:rPr>
        <w:tab/>
      </w:r>
      <w:r w:rsidRPr="000D6E78">
        <w:rPr>
          <w:noProof/>
        </w:rPr>
        <w:fldChar w:fldCharType="begin"/>
      </w:r>
      <w:r w:rsidRPr="000D6E78">
        <w:rPr>
          <w:noProof/>
        </w:rPr>
        <w:instrText xml:space="preserve"> PAGEREF _Toc153014831 \h </w:instrText>
      </w:r>
      <w:r w:rsidRPr="000D6E78">
        <w:rPr>
          <w:noProof/>
        </w:rPr>
      </w:r>
      <w:r w:rsidRPr="000D6E78">
        <w:rPr>
          <w:noProof/>
        </w:rPr>
        <w:fldChar w:fldCharType="separate"/>
      </w:r>
      <w:r w:rsidR="00313AF6">
        <w:rPr>
          <w:noProof/>
        </w:rPr>
        <w:t>115</w:t>
      </w:r>
      <w:r w:rsidRPr="000D6E78">
        <w:rPr>
          <w:noProof/>
        </w:rPr>
        <w:fldChar w:fldCharType="end"/>
      </w:r>
    </w:p>
    <w:p w14:paraId="6969DE91" w14:textId="0EE7677D"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0D6E78">
        <w:rPr>
          <w:b w:val="0"/>
          <w:noProof/>
          <w:sz w:val="18"/>
        </w:rPr>
        <w:tab/>
      </w:r>
      <w:r w:rsidRPr="000D6E78">
        <w:rPr>
          <w:b w:val="0"/>
          <w:noProof/>
          <w:sz w:val="18"/>
        </w:rPr>
        <w:fldChar w:fldCharType="begin"/>
      </w:r>
      <w:r w:rsidRPr="000D6E78">
        <w:rPr>
          <w:b w:val="0"/>
          <w:noProof/>
          <w:sz w:val="18"/>
        </w:rPr>
        <w:instrText xml:space="preserve"> PAGEREF _Toc153014832 \h </w:instrText>
      </w:r>
      <w:r w:rsidRPr="000D6E78">
        <w:rPr>
          <w:b w:val="0"/>
          <w:noProof/>
          <w:sz w:val="18"/>
        </w:rPr>
      </w:r>
      <w:r w:rsidRPr="000D6E78">
        <w:rPr>
          <w:b w:val="0"/>
          <w:noProof/>
          <w:sz w:val="18"/>
        </w:rPr>
        <w:fldChar w:fldCharType="separate"/>
      </w:r>
      <w:r w:rsidR="00313AF6">
        <w:rPr>
          <w:b w:val="0"/>
          <w:noProof/>
          <w:sz w:val="18"/>
        </w:rPr>
        <w:t>117</w:t>
      </w:r>
      <w:r w:rsidRPr="000D6E78">
        <w:rPr>
          <w:b w:val="0"/>
          <w:noProof/>
          <w:sz w:val="18"/>
        </w:rPr>
        <w:fldChar w:fldCharType="end"/>
      </w:r>
    </w:p>
    <w:p w14:paraId="1D8C58B7" w14:textId="05CDB270"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_Toc153014833 \h </w:instrText>
      </w:r>
      <w:r w:rsidRPr="000D6E78">
        <w:rPr>
          <w:b w:val="0"/>
          <w:noProof/>
          <w:sz w:val="18"/>
        </w:rPr>
      </w:r>
      <w:r w:rsidRPr="000D6E78">
        <w:rPr>
          <w:b w:val="0"/>
          <w:noProof/>
          <w:sz w:val="18"/>
        </w:rPr>
        <w:fldChar w:fldCharType="separate"/>
      </w:r>
      <w:r w:rsidR="00313AF6">
        <w:rPr>
          <w:b w:val="0"/>
          <w:noProof/>
          <w:sz w:val="18"/>
        </w:rPr>
        <w:t>117</w:t>
      </w:r>
      <w:r w:rsidRPr="000D6E78">
        <w:rPr>
          <w:b w:val="0"/>
          <w:noProof/>
          <w:sz w:val="18"/>
        </w:rPr>
        <w:fldChar w:fldCharType="end"/>
      </w:r>
    </w:p>
    <w:p w14:paraId="2C341782" w14:textId="10D0ABC4" w:rsidR="000D6E78" w:rsidRDefault="000D6E78">
      <w:pPr>
        <w:pStyle w:val="TOC5"/>
        <w:rPr>
          <w:rFonts w:asciiTheme="minorHAnsi" w:eastAsiaTheme="minorEastAsia" w:hAnsiTheme="minorHAnsi" w:cstheme="minorBidi"/>
          <w:noProof/>
          <w:kern w:val="0"/>
          <w:sz w:val="22"/>
          <w:szCs w:val="22"/>
        </w:rPr>
      </w:pPr>
      <w:r>
        <w:rPr>
          <w:noProof/>
        </w:rPr>
        <w:t>769</w:t>
      </w:r>
      <w:r>
        <w:rPr>
          <w:noProof/>
        </w:rPr>
        <w:tab/>
        <w:t>Guide to this Part</w:t>
      </w:r>
      <w:r w:rsidRPr="000D6E78">
        <w:rPr>
          <w:noProof/>
        </w:rPr>
        <w:tab/>
      </w:r>
      <w:r w:rsidRPr="000D6E78">
        <w:rPr>
          <w:noProof/>
        </w:rPr>
        <w:fldChar w:fldCharType="begin"/>
      </w:r>
      <w:r w:rsidRPr="000D6E78">
        <w:rPr>
          <w:noProof/>
        </w:rPr>
        <w:instrText xml:space="preserve"> PAGEREF _Toc153014834 \h </w:instrText>
      </w:r>
      <w:r w:rsidRPr="000D6E78">
        <w:rPr>
          <w:noProof/>
        </w:rPr>
      </w:r>
      <w:r w:rsidRPr="000D6E78">
        <w:rPr>
          <w:noProof/>
        </w:rPr>
        <w:fldChar w:fldCharType="separate"/>
      </w:r>
      <w:r w:rsidR="00313AF6">
        <w:rPr>
          <w:noProof/>
        </w:rPr>
        <w:t>117</w:t>
      </w:r>
      <w:r w:rsidRPr="000D6E78">
        <w:rPr>
          <w:noProof/>
        </w:rPr>
        <w:fldChar w:fldCharType="end"/>
      </w:r>
    </w:p>
    <w:p w14:paraId="6576A473" w14:textId="0FC34B4A" w:rsidR="000D6E78" w:rsidRDefault="000D6E78">
      <w:pPr>
        <w:pStyle w:val="TOC5"/>
        <w:rPr>
          <w:rFonts w:asciiTheme="minorHAnsi" w:eastAsiaTheme="minorEastAsia" w:hAnsiTheme="minorHAnsi" w:cstheme="minorBidi"/>
          <w:noProof/>
          <w:kern w:val="0"/>
          <w:sz w:val="22"/>
          <w:szCs w:val="22"/>
        </w:rPr>
      </w:pPr>
      <w:r>
        <w:rPr>
          <w:noProof/>
        </w:rPr>
        <w:t>770</w:t>
      </w:r>
      <w:r>
        <w:rPr>
          <w:noProof/>
        </w:rPr>
        <w:tab/>
        <w:t xml:space="preserve">Meanings of </w:t>
      </w:r>
      <w:r w:rsidRPr="00E320E3">
        <w:rPr>
          <w:i/>
          <w:noProof/>
        </w:rPr>
        <w:t>employee</w:t>
      </w:r>
      <w:r>
        <w:rPr>
          <w:noProof/>
        </w:rPr>
        <w:t xml:space="preserve"> and </w:t>
      </w:r>
      <w:r w:rsidRPr="00E320E3">
        <w:rPr>
          <w:i/>
          <w:noProof/>
        </w:rPr>
        <w:t>employer</w:t>
      </w:r>
      <w:r w:rsidRPr="000D6E78">
        <w:rPr>
          <w:noProof/>
        </w:rPr>
        <w:tab/>
      </w:r>
      <w:r w:rsidRPr="000D6E78">
        <w:rPr>
          <w:noProof/>
        </w:rPr>
        <w:fldChar w:fldCharType="begin"/>
      </w:r>
      <w:r w:rsidRPr="000D6E78">
        <w:rPr>
          <w:noProof/>
        </w:rPr>
        <w:instrText xml:space="preserve"> PAGEREF _Toc153014835 \h </w:instrText>
      </w:r>
      <w:r w:rsidRPr="000D6E78">
        <w:rPr>
          <w:noProof/>
        </w:rPr>
      </w:r>
      <w:r w:rsidRPr="000D6E78">
        <w:rPr>
          <w:noProof/>
        </w:rPr>
        <w:fldChar w:fldCharType="separate"/>
      </w:r>
      <w:r w:rsidR="00313AF6">
        <w:rPr>
          <w:noProof/>
        </w:rPr>
        <w:t>117</w:t>
      </w:r>
      <w:r w:rsidRPr="000D6E78">
        <w:rPr>
          <w:noProof/>
        </w:rPr>
        <w:fldChar w:fldCharType="end"/>
      </w:r>
    </w:p>
    <w:p w14:paraId="138FC1E5" w14:textId="015E1E58" w:rsidR="000D6E78" w:rsidRDefault="000D6E78" w:rsidP="000D6E78">
      <w:pPr>
        <w:pStyle w:val="TOC3"/>
        <w:keepNext/>
        <w:rPr>
          <w:rFonts w:asciiTheme="minorHAnsi" w:eastAsiaTheme="minorEastAsia" w:hAnsiTheme="minorHAnsi" w:cstheme="minorBidi"/>
          <w:b w:val="0"/>
          <w:noProof/>
          <w:kern w:val="0"/>
          <w:szCs w:val="22"/>
        </w:rPr>
      </w:pPr>
      <w:r>
        <w:rPr>
          <w:noProof/>
        </w:rPr>
        <w:lastRenderedPageBreak/>
        <w:t>Division 2—Termination of employment</w:t>
      </w:r>
      <w:r w:rsidRPr="000D6E78">
        <w:rPr>
          <w:b w:val="0"/>
          <w:noProof/>
          <w:sz w:val="18"/>
        </w:rPr>
        <w:tab/>
      </w:r>
      <w:r w:rsidRPr="000D6E78">
        <w:rPr>
          <w:b w:val="0"/>
          <w:noProof/>
          <w:sz w:val="18"/>
        </w:rPr>
        <w:fldChar w:fldCharType="begin"/>
      </w:r>
      <w:r w:rsidRPr="000D6E78">
        <w:rPr>
          <w:b w:val="0"/>
          <w:noProof/>
          <w:sz w:val="18"/>
        </w:rPr>
        <w:instrText xml:space="preserve"> PAGEREF _Toc153014836 \h </w:instrText>
      </w:r>
      <w:r w:rsidRPr="000D6E78">
        <w:rPr>
          <w:b w:val="0"/>
          <w:noProof/>
          <w:sz w:val="18"/>
        </w:rPr>
      </w:r>
      <w:r w:rsidRPr="000D6E78">
        <w:rPr>
          <w:b w:val="0"/>
          <w:noProof/>
          <w:sz w:val="18"/>
        </w:rPr>
        <w:fldChar w:fldCharType="separate"/>
      </w:r>
      <w:r w:rsidR="00313AF6">
        <w:rPr>
          <w:b w:val="0"/>
          <w:noProof/>
          <w:sz w:val="18"/>
        </w:rPr>
        <w:t>118</w:t>
      </w:r>
      <w:r w:rsidRPr="000D6E78">
        <w:rPr>
          <w:b w:val="0"/>
          <w:noProof/>
          <w:sz w:val="18"/>
        </w:rPr>
        <w:fldChar w:fldCharType="end"/>
      </w:r>
    </w:p>
    <w:p w14:paraId="0D0E3A2C" w14:textId="3BFB0F52" w:rsidR="000D6E78" w:rsidRDefault="000D6E78">
      <w:pPr>
        <w:pStyle w:val="TOC5"/>
        <w:rPr>
          <w:rFonts w:asciiTheme="minorHAnsi" w:eastAsiaTheme="minorEastAsia" w:hAnsiTheme="minorHAnsi" w:cstheme="minorBidi"/>
          <w:noProof/>
          <w:kern w:val="0"/>
          <w:sz w:val="22"/>
          <w:szCs w:val="22"/>
        </w:rPr>
      </w:pPr>
      <w:r>
        <w:rPr>
          <w:noProof/>
        </w:rPr>
        <w:t>771</w:t>
      </w:r>
      <w:r>
        <w:rPr>
          <w:noProof/>
        </w:rPr>
        <w:tab/>
        <w:t>Object of this Division</w:t>
      </w:r>
      <w:r w:rsidRPr="000D6E78">
        <w:rPr>
          <w:noProof/>
        </w:rPr>
        <w:tab/>
      </w:r>
      <w:r w:rsidRPr="000D6E78">
        <w:rPr>
          <w:noProof/>
        </w:rPr>
        <w:fldChar w:fldCharType="begin"/>
      </w:r>
      <w:r w:rsidRPr="000D6E78">
        <w:rPr>
          <w:noProof/>
        </w:rPr>
        <w:instrText xml:space="preserve"> PAGEREF _Toc153014837 \h </w:instrText>
      </w:r>
      <w:r w:rsidRPr="000D6E78">
        <w:rPr>
          <w:noProof/>
        </w:rPr>
      </w:r>
      <w:r w:rsidRPr="000D6E78">
        <w:rPr>
          <w:noProof/>
        </w:rPr>
        <w:fldChar w:fldCharType="separate"/>
      </w:r>
      <w:r w:rsidR="00313AF6">
        <w:rPr>
          <w:noProof/>
        </w:rPr>
        <w:t>118</w:t>
      </w:r>
      <w:r w:rsidRPr="000D6E78">
        <w:rPr>
          <w:noProof/>
        </w:rPr>
        <w:fldChar w:fldCharType="end"/>
      </w:r>
    </w:p>
    <w:p w14:paraId="75DA6480" w14:textId="5183A1DE" w:rsidR="000D6E78" w:rsidRDefault="000D6E78">
      <w:pPr>
        <w:pStyle w:val="TOC5"/>
        <w:rPr>
          <w:rFonts w:asciiTheme="minorHAnsi" w:eastAsiaTheme="minorEastAsia" w:hAnsiTheme="minorHAnsi" w:cstheme="minorBidi"/>
          <w:noProof/>
          <w:kern w:val="0"/>
          <w:sz w:val="22"/>
          <w:szCs w:val="22"/>
        </w:rPr>
      </w:pPr>
      <w:r>
        <w:rPr>
          <w:noProof/>
        </w:rPr>
        <w:t>772</w:t>
      </w:r>
      <w:r>
        <w:rPr>
          <w:noProof/>
        </w:rPr>
        <w:tab/>
        <w:t>Employment not to be terminated on certain grounds</w:t>
      </w:r>
      <w:r w:rsidRPr="000D6E78">
        <w:rPr>
          <w:noProof/>
        </w:rPr>
        <w:tab/>
      </w:r>
      <w:r w:rsidRPr="000D6E78">
        <w:rPr>
          <w:noProof/>
        </w:rPr>
        <w:fldChar w:fldCharType="begin"/>
      </w:r>
      <w:r w:rsidRPr="000D6E78">
        <w:rPr>
          <w:noProof/>
        </w:rPr>
        <w:instrText xml:space="preserve"> PAGEREF _Toc153014838 \h </w:instrText>
      </w:r>
      <w:r w:rsidRPr="000D6E78">
        <w:rPr>
          <w:noProof/>
        </w:rPr>
      </w:r>
      <w:r w:rsidRPr="000D6E78">
        <w:rPr>
          <w:noProof/>
        </w:rPr>
        <w:fldChar w:fldCharType="separate"/>
      </w:r>
      <w:r w:rsidR="00313AF6">
        <w:rPr>
          <w:noProof/>
        </w:rPr>
        <w:t>119</w:t>
      </w:r>
      <w:r w:rsidRPr="000D6E78">
        <w:rPr>
          <w:noProof/>
        </w:rPr>
        <w:fldChar w:fldCharType="end"/>
      </w:r>
    </w:p>
    <w:p w14:paraId="564E7D62" w14:textId="228A8510" w:rsidR="000D6E78" w:rsidRDefault="000D6E78">
      <w:pPr>
        <w:pStyle w:val="TOC5"/>
        <w:rPr>
          <w:rFonts w:asciiTheme="minorHAnsi" w:eastAsiaTheme="minorEastAsia" w:hAnsiTheme="minorHAnsi" w:cstheme="minorBidi"/>
          <w:noProof/>
          <w:kern w:val="0"/>
          <w:sz w:val="22"/>
          <w:szCs w:val="22"/>
        </w:rPr>
      </w:pPr>
      <w:r>
        <w:rPr>
          <w:noProof/>
        </w:rPr>
        <w:t>773</w:t>
      </w:r>
      <w:r>
        <w:rPr>
          <w:noProof/>
        </w:rPr>
        <w:tab/>
        <w:t>Application for the FWC to deal with a dispute</w:t>
      </w:r>
      <w:r w:rsidRPr="000D6E78">
        <w:rPr>
          <w:noProof/>
        </w:rPr>
        <w:tab/>
      </w:r>
      <w:r w:rsidRPr="000D6E78">
        <w:rPr>
          <w:noProof/>
        </w:rPr>
        <w:fldChar w:fldCharType="begin"/>
      </w:r>
      <w:r w:rsidRPr="000D6E78">
        <w:rPr>
          <w:noProof/>
        </w:rPr>
        <w:instrText xml:space="preserve"> PAGEREF _Toc153014839 \h </w:instrText>
      </w:r>
      <w:r w:rsidRPr="000D6E78">
        <w:rPr>
          <w:noProof/>
        </w:rPr>
      </w:r>
      <w:r w:rsidRPr="000D6E78">
        <w:rPr>
          <w:noProof/>
        </w:rPr>
        <w:fldChar w:fldCharType="separate"/>
      </w:r>
      <w:r w:rsidR="00313AF6">
        <w:rPr>
          <w:noProof/>
        </w:rPr>
        <w:t>120</w:t>
      </w:r>
      <w:r w:rsidRPr="000D6E78">
        <w:rPr>
          <w:noProof/>
        </w:rPr>
        <w:fldChar w:fldCharType="end"/>
      </w:r>
    </w:p>
    <w:p w14:paraId="1C2CEE3F" w14:textId="5039B122" w:rsidR="000D6E78" w:rsidRDefault="000D6E78">
      <w:pPr>
        <w:pStyle w:val="TOC5"/>
        <w:rPr>
          <w:rFonts w:asciiTheme="minorHAnsi" w:eastAsiaTheme="minorEastAsia" w:hAnsiTheme="minorHAnsi" w:cstheme="minorBidi"/>
          <w:noProof/>
          <w:kern w:val="0"/>
          <w:sz w:val="22"/>
          <w:szCs w:val="22"/>
        </w:rPr>
      </w:pPr>
      <w:r>
        <w:rPr>
          <w:noProof/>
        </w:rPr>
        <w:t>774</w:t>
      </w:r>
      <w:r>
        <w:rPr>
          <w:noProof/>
        </w:rPr>
        <w:tab/>
        <w:t>Time for application</w:t>
      </w:r>
      <w:r w:rsidRPr="000D6E78">
        <w:rPr>
          <w:noProof/>
        </w:rPr>
        <w:tab/>
      </w:r>
      <w:r w:rsidRPr="000D6E78">
        <w:rPr>
          <w:noProof/>
        </w:rPr>
        <w:fldChar w:fldCharType="begin"/>
      </w:r>
      <w:r w:rsidRPr="000D6E78">
        <w:rPr>
          <w:noProof/>
        </w:rPr>
        <w:instrText xml:space="preserve"> PAGEREF _Toc153014840 \h </w:instrText>
      </w:r>
      <w:r w:rsidRPr="000D6E78">
        <w:rPr>
          <w:noProof/>
        </w:rPr>
      </w:r>
      <w:r w:rsidRPr="000D6E78">
        <w:rPr>
          <w:noProof/>
        </w:rPr>
        <w:fldChar w:fldCharType="separate"/>
      </w:r>
      <w:r w:rsidR="00313AF6">
        <w:rPr>
          <w:noProof/>
        </w:rPr>
        <w:t>120</w:t>
      </w:r>
      <w:r w:rsidRPr="000D6E78">
        <w:rPr>
          <w:noProof/>
        </w:rPr>
        <w:fldChar w:fldCharType="end"/>
      </w:r>
    </w:p>
    <w:p w14:paraId="02BCB1F8" w14:textId="402D3913" w:rsidR="000D6E78" w:rsidRDefault="000D6E78">
      <w:pPr>
        <w:pStyle w:val="TOC5"/>
        <w:rPr>
          <w:rFonts w:asciiTheme="minorHAnsi" w:eastAsiaTheme="minorEastAsia" w:hAnsiTheme="minorHAnsi" w:cstheme="minorBidi"/>
          <w:noProof/>
          <w:kern w:val="0"/>
          <w:sz w:val="22"/>
          <w:szCs w:val="22"/>
        </w:rPr>
      </w:pPr>
      <w:r>
        <w:rPr>
          <w:noProof/>
        </w:rPr>
        <w:t>775</w:t>
      </w:r>
      <w:r>
        <w:rPr>
          <w:noProof/>
        </w:rPr>
        <w:tab/>
        <w:t>Application fees</w:t>
      </w:r>
      <w:r w:rsidRPr="000D6E78">
        <w:rPr>
          <w:noProof/>
        </w:rPr>
        <w:tab/>
      </w:r>
      <w:r w:rsidRPr="000D6E78">
        <w:rPr>
          <w:noProof/>
        </w:rPr>
        <w:fldChar w:fldCharType="begin"/>
      </w:r>
      <w:r w:rsidRPr="000D6E78">
        <w:rPr>
          <w:noProof/>
        </w:rPr>
        <w:instrText xml:space="preserve"> PAGEREF _Toc153014841 \h </w:instrText>
      </w:r>
      <w:r w:rsidRPr="000D6E78">
        <w:rPr>
          <w:noProof/>
        </w:rPr>
      </w:r>
      <w:r w:rsidRPr="000D6E78">
        <w:rPr>
          <w:noProof/>
        </w:rPr>
        <w:fldChar w:fldCharType="separate"/>
      </w:r>
      <w:r w:rsidR="00313AF6">
        <w:rPr>
          <w:noProof/>
        </w:rPr>
        <w:t>121</w:t>
      </w:r>
      <w:r w:rsidRPr="000D6E78">
        <w:rPr>
          <w:noProof/>
        </w:rPr>
        <w:fldChar w:fldCharType="end"/>
      </w:r>
    </w:p>
    <w:p w14:paraId="1C042AB9" w14:textId="1127BDFA" w:rsidR="000D6E78" w:rsidRDefault="000D6E78">
      <w:pPr>
        <w:pStyle w:val="TOC5"/>
        <w:rPr>
          <w:rFonts w:asciiTheme="minorHAnsi" w:eastAsiaTheme="minorEastAsia" w:hAnsiTheme="minorHAnsi" w:cstheme="minorBidi"/>
          <w:noProof/>
          <w:kern w:val="0"/>
          <w:sz w:val="22"/>
          <w:szCs w:val="22"/>
        </w:rPr>
      </w:pPr>
      <w:r>
        <w:rPr>
          <w:noProof/>
        </w:rPr>
        <w:t>776</w:t>
      </w:r>
      <w:r>
        <w:rPr>
          <w:noProof/>
        </w:rPr>
        <w:tab/>
        <w:t>Dealing with a dispute (other than by arbitration)</w:t>
      </w:r>
      <w:r w:rsidRPr="000D6E78">
        <w:rPr>
          <w:noProof/>
        </w:rPr>
        <w:tab/>
      </w:r>
      <w:r w:rsidRPr="000D6E78">
        <w:rPr>
          <w:noProof/>
        </w:rPr>
        <w:fldChar w:fldCharType="begin"/>
      </w:r>
      <w:r w:rsidRPr="000D6E78">
        <w:rPr>
          <w:noProof/>
        </w:rPr>
        <w:instrText xml:space="preserve"> PAGEREF _Toc153014842 \h </w:instrText>
      </w:r>
      <w:r w:rsidRPr="000D6E78">
        <w:rPr>
          <w:noProof/>
        </w:rPr>
      </w:r>
      <w:r w:rsidRPr="000D6E78">
        <w:rPr>
          <w:noProof/>
        </w:rPr>
        <w:fldChar w:fldCharType="separate"/>
      </w:r>
      <w:r w:rsidR="00313AF6">
        <w:rPr>
          <w:noProof/>
        </w:rPr>
        <w:t>121</w:t>
      </w:r>
      <w:r w:rsidRPr="000D6E78">
        <w:rPr>
          <w:noProof/>
        </w:rPr>
        <w:fldChar w:fldCharType="end"/>
      </w:r>
    </w:p>
    <w:p w14:paraId="66E7B474" w14:textId="3F80A556" w:rsidR="000D6E78" w:rsidRDefault="000D6E78">
      <w:pPr>
        <w:pStyle w:val="TOC5"/>
        <w:rPr>
          <w:rFonts w:asciiTheme="minorHAnsi" w:eastAsiaTheme="minorEastAsia" w:hAnsiTheme="minorHAnsi" w:cstheme="minorBidi"/>
          <w:noProof/>
          <w:kern w:val="0"/>
          <w:sz w:val="22"/>
          <w:szCs w:val="22"/>
        </w:rPr>
      </w:pPr>
      <w:r>
        <w:rPr>
          <w:noProof/>
        </w:rPr>
        <w:t>777</w:t>
      </w:r>
      <w:r>
        <w:rPr>
          <w:noProof/>
        </w:rPr>
        <w:tab/>
        <w:t>Dealing with a dispute by arbitration</w:t>
      </w:r>
      <w:r w:rsidRPr="000D6E78">
        <w:rPr>
          <w:noProof/>
        </w:rPr>
        <w:tab/>
      </w:r>
      <w:r w:rsidRPr="000D6E78">
        <w:rPr>
          <w:noProof/>
        </w:rPr>
        <w:fldChar w:fldCharType="begin"/>
      </w:r>
      <w:r w:rsidRPr="000D6E78">
        <w:rPr>
          <w:noProof/>
        </w:rPr>
        <w:instrText xml:space="preserve"> PAGEREF _Toc153014843 \h </w:instrText>
      </w:r>
      <w:r w:rsidRPr="000D6E78">
        <w:rPr>
          <w:noProof/>
        </w:rPr>
      </w:r>
      <w:r w:rsidRPr="000D6E78">
        <w:rPr>
          <w:noProof/>
        </w:rPr>
        <w:fldChar w:fldCharType="separate"/>
      </w:r>
      <w:r w:rsidR="00313AF6">
        <w:rPr>
          <w:noProof/>
        </w:rPr>
        <w:t>122</w:t>
      </w:r>
      <w:r w:rsidRPr="000D6E78">
        <w:rPr>
          <w:noProof/>
        </w:rPr>
        <w:fldChar w:fldCharType="end"/>
      </w:r>
    </w:p>
    <w:p w14:paraId="6202AE4A" w14:textId="3375CDE4" w:rsidR="000D6E78" w:rsidRDefault="000D6E78">
      <w:pPr>
        <w:pStyle w:val="TOC5"/>
        <w:rPr>
          <w:rFonts w:asciiTheme="minorHAnsi" w:eastAsiaTheme="minorEastAsia" w:hAnsiTheme="minorHAnsi" w:cstheme="minorBidi"/>
          <w:noProof/>
          <w:kern w:val="0"/>
          <w:sz w:val="22"/>
          <w:szCs w:val="22"/>
        </w:rPr>
      </w:pPr>
      <w:r>
        <w:rPr>
          <w:noProof/>
        </w:rPr>
        <w:t>778</w:t>
      </w:r>
      <w:r>
        <w:rPr>
          <w:noProof/>
        </w:rPr>
        <w:tab/>
        <w:t>Taking a dispute to court</w:t>
      </w:r>
      <w:r w:rsidRPr="000D6E78">
        <w:rPr>
          <w:noProof/>
        </w:rPr>
        <w:tab/>
      </w:r>
      <w:r w:rsidRPr="000D6E78">
        <w:rPr>
          <w:noProof/>
        </w:rPr>
        <w:fldChar w:fldCharType="begin"/>
      </w:r>
      <w:r w:rsidRPr="000D6E78">
        <w:rPr>
          <w:noProof/>
        </w:rPr>
        <w:instrText xml:space="preserve"> PAGEREF _Toc153014844 \h </w:instrText>
      </w:r>
      <w:r w:rsidRPr="000D6E78">
        <w:rPr>
          <w:noProof/>
        </w:rPr>
      </w:r>
      <w:r w:rsidRPr="000D6E78">
        <w:rPr>
          <w:noProof/>
        </w:rPr>
        <w:fldChar w:fldCharType="separate"/>
      </w:r>
      <w:r w:rsidR="00313AF6">
        <w:rPr>
          <w:noProof/>
        </w:rPr>
        <w:t>123</w:t>
      </w:r>
      <w:r w:rsidRPr="000D6E78">
        <w:rPr>
          <w:noProof/>
        </w:rPr>
        <w:fldChar w:fldCharType="end"/>
      </w:r>
    </w:p>
    <w:p w14:paraId="1BE53928" w14:textId="490016EA" w:rsidR="000D6E78" w:rsidRDefault="000D6E78">
      <w:pPr>
        <w:pStyle w:val="TOC5"/>
        <w:rPr>
          <w:rFonts w:asciiTheme="minorHAnsi" w:eastAsiaTheme="minorEastAsia" w:hAnsiTheme="minorHAnsi" w:cstheme="minorBidi"/>
          <w:noProof/>
          <w:kern w:val="0"/>
          <w:sz w:val="22"/>
          <w:szCs w:val="22"/>
        </w:rPr>
      </w:pPr>
      <w:r>
        <w:rPr>
          <w:noProof/>
        </w:rPr>
        <w:t>779</w:t>
      </w:r>
      <w:r>
        <w:rPr>
          <w:noProof/>
        </w:rPr>
        <w:tab/>
        <w:t>Appeal rights</w:t>
      </w:r>
      <w:r w:rsidRPr="000D6E78">
        <w:rPr>
          <w:noProof/>
        </w:rPr>
        <w:tab/>
      </w:r>
      <w:r w:rsidRPr="000D6E78">
        <w:rPr>
          <w:noProof/>
        </w:rPr>
        <w:fldChar w:fldCharType="begin"/>
      </w:r>
      <w:r w:rsidRPr="000D6E78">
        <w:rPr>
          <w:noProof/>
        </w:rPr>
        <w:instrText xml:space="preserve"> PAGEREF _Toc153014845 \h </w:instrText>
      </w:r>
      <w:r w:rsidRPr="000D6E78">
        <w:rPr>
          <w:noProof/>
        </w:rPr>
      </w:r>
      <w:r w:rsidRPr="000D6E78">
        <w:rPr>
          <w:noProof/>
        </w:rPr>
        <w:fldChar w:fldCharType="separate"/>
      </w:r>
      <w:r w:rsidR="00313AF6">
        <w:rPr>
          <w:noProof/>
        </w:rPr>
        <w:t>124</w:t>
      </w:r>
      <w:r w:rsidRPr="000D6E78">
        <w:rPr>
          <w:noProof/>
        </w:rPr>
        <w:fldChar w:fldCharType="end"/>
      </w:r>
    </w:p>
    <w:p w14:paraId="43CE7911" w14:textId="6247AE05" w:rsidR="000D6E78" w:rsidRDefault="000D6E78">
      <w:pPr>
        <w:pStyle w:val="TOC5"/>
        <w:rPr>
          <w:rFonts w:asciiTheme="minorHAnsi" w:eastAsiaTheme="minorEastAsia" w:hAnsiTheme="minorHAnsi" w:cstheme="minorBidi"/>
          <w:noProof/>
          <w:kern w:val="0"/>
          <w:sz w:val="22"/>
          <w:szCs w:val="22"/>
        </w:rPr>
      </w:pPr>
      <w:r>
        <w:rPr>
          <w:noProof/>
        </w:rPr>
        <w:t>779A</w:t>
      </w:r>
      <w:r>
        <w:rPr>
          <w:noProof/>
        </w:rPr>
        <w:tab/>
        <w:t>Costs orders against parties</w:t>
      </w:r>
      <w:r w:rsidRPr="000D6E78">
        <w:rPr>
          <w:noProof/>
        </w:rPr>
        <w:tab/>
      </w:r>
      <w:r w:rsidRPr="000D6E78">
        <w:rPr>
          <w:noProof/>
        </w:rPr>
        <w:fldChar w:fldCharType="begin"/>
      </w:r>
      <w:r w:rsidRPr="000D6E78">
        <w:rPr>
          <w:noProof/>
        </w:rPr>
        <w:instrText xml:space="preserve"> PAGEREF _Toc153014846 \h </w:instrText>
      </w:r>
      <w:r w:rsidRPr="000D6E78">
        <w:rPr>
          <w:noProof/>
        </w:rPr>
      </w:r>
      <w:r w:rsidRPr="000D6E78">
        <w:rPr>
          <w:noProof/>
        </w:rPr>
        <w:fldChar w:fldCharType="separate"/>
      </w:r>
      <w:r w:rsidR="00313AF6">
        <w:rPr>
          <w:noProof/>
        </w:rPr>
        <w:t>124</w:t>
      </w:r>
      <w:r w:rsidRPr="000D6E78">
        <w:rPr>
          <w:noProof/>
        </w:rPr>
        <w:fldChar w:fldCharType="end"/>
      </w:r>
    </w:p>
    <w:p w14:paraId="63074A3B" w14:textId="6097B781" w:rsidR="000D6E78" w:rsidRDefault="000D6E78">
      <w:pPr>
        <w:pStyle w:val="TOC5"/>
        <w:rPr>
          <w:rFonts w:asciiTheme="minorHAnsi" w:eastAsiaTheme="minorEastAsia" w:hAnsiTheme="minorHAnsi" w:cstheme="minorBidi"/>
          <w:noProof/>
          <w:kern w:val="0"/>
          <w:sz w:val="22"/>
          <w:szCs w:val="22"/>
        </w:rPr>
      </w:pPr>
      <w:r>
        <w:rPr>
          <w:noProof/>
        </w:rPr>
        <w:t>780</w:t>
      </w:r>
      <w:r>
        <w:rPr>
          <w:noProof/>
        </w:rPr>
        <w:tab/>
        <w:t>Costs orders against lawyers and paid agents</w:t>
      </w:r>
      <w:r w:rsidRPr="000D6E78">
        <w:rPr>
          <w:noProof/>
        </w:rPr>
        <w:tab/>
      </w:r>
      <w:r w:rsidRPr="000D6E78">
        <w:rPr>
          <w:noProof/>
        </w:rPr>
        <w:fldChar w:fldCharType="begin"/>
      </w:r>
      <w:r w:rsidRPr="000D6E78">
        <w:rPr>
          <w:noProof/>
        </w:rPr>
        <w:instrText xml:space="preserve"> PAGEREF _Toc153014847 \h </w:instrText>
      </w:r>
      <w:r w:rsidRPr="000D6E78">
        <w:rPr>
          <w:noProof/>
        </w:rPr>
      </w:r>
      <w:r w:rsidRPr="000D6E78">
        <w:rPr>
          <w:noProof/>
        </w:rPr>
        <w:fldChar w:fldCharType="separate"/>
      </w:r>
      <w:r w:rsidR="00313AF6">
        <w:rPr>
          <w:noProof/>
        </w:rPr>
        <w:t>124</w:t>
      </w:r>
      <w:r w:rsidRPr="000D6E78">
        <w:rPr>
          <w:noProof/>
        </w:rPr>
        <w:fldChar w:fldCharType="end"/>
      </w:r>
    </w:p>
    <w:p w14:paraId="29B79718" w14:textId="22A08521" w:rsidR="000D6E78" w:rsidRDefault="000D6E78">
      <w:pPr>
        <w:pStyle w:val="TOC5"/>
        <w:rPr>
          <w:rFonts w:asciiTheme="minorHAnsi" w:eastAsiaTheme="minorEastAsia" w:hAnsiTheme="minorHAnsi" w:cstheme="minorBidi"/>
          <w:noProof/>
          <w:kern w:val="0"/>
          <w:sz w:val="22"/>
          <w:szCs w:val="22"/>
        </w:rPr>
      </w:pPr>
      <w:r>
        <w:rPr>
          <w:noProof/>
        </w:rPr>
        <w:t>781</w:t>
      </w:r>
      <w:r>
        <w:rPr>
          <w:noProof/>
        </w:rPr>
        <w:tab/>
        <w:t>Applications for costs orders</w:t>
      </w:r>
      <w:r w:rsidRPr="000D6E78">
        <w:rPr>
          <w:noProof/>
        </w:rPr>
        <w:tab/>
      </w:r>
      <w:r w:rsidRPr="000D6E78">
        <w:rPr>
          <w:noProof/>
        </w:rPr>
        <w:fldChar w:fldCharType="begin"/>
      </w:r>
      <w:r w:rsidRPr="000D6E78">
        <w:rPr>
          <w:noProof/>
        </w:rPr>
        <w:instrText xml:space="preserve"> PAGEREF _Toc153014848 \h </w:instrText>
      </w:r>
      <w:r w:rsidRPr="000D6E78">
        <w:rPr>
          <w:noProof/>
        </w:rPr>
      </w:r>
      <w:r w:rsidRPr="000D6E78">
        <w:rPr>
          <w:noProof/>
        </w:rPr>
        <w:fldChar w:fldCharType="separate"/>
      </w:r>
      <w:r w:rsidR="00313AF6">
        <w:rPr>
          <w:noProof/>
        </w:rPr>
        <w:t>125</w:t>
      </w:r>
      <w:r w:rsidRPr="000D6E78">
        <w:rPr>
          <w:noProof/>
        </w:rPr>
        <w:fldChar w:fldCharType="end"/>
      </w:r>
    </w:p>
    <w:p w14:paraId="032C4F83" w14:textId="7E1C2F6E" w:rsidR="000D6E78" w:rsidRDefault="000D6E78">
      <w:pPr>
        <w:pStyle w:val="TOC5"/>
        <w:rPr>
          <w:rFonts w:asciiTheme="minorHAnsi" w:eastAsiaTheme="minorEastAsia" w:hAnsiTheme="minorHAnsi" w:cstheme="minorBidi"/>
          <w:noProof/>
          <w:kern w:val="0"/>
          <w:sz w:val="22"/>
          <w:szCs w:val="22"/>
        </w:rPr>
      </w:pPr>
      <w:r>
        <w:rPr>
          <w:noProof/>
        </w:rPr>
        <w:t>781A</w:t>
      </w:r>
      <w:r>
        <w:rPr>
          <w:noProof/>
        </w:rPr>
        <w:tab/>
        <w:t>Schedule of costs</w:t>
      </w:r>
      <w:r w:rsidRPr="000D6E78">
        <w:rPr>
          <w:noProof/>
        </w:rPr>
        <w:tab/>
      </w:r>
      <w:r w:rsidRPr="000D6E78">
        <w:rPr>
          <w:noProof/>
        </w:rPr>
        <w:fldChar w:fldCharType="begin"/>
      </w:r>
      <w:r w:rsidRPr="000D6E78">
        <w:rPr>
          <w:noProof/>
        </w:rPr>
        <w:instrText xml:space="preserve"> PAGEREF _Toc153014849 \h </w:instrText>
      </w:r>
      <w:r w:rsidRPr="000D6E78">
        <w:rPr>
          <w:noProof/>
        </w:rPr>
      </w:r>
      <w:r w:rsidRPr="000D6E78">
        <w:rPr>
          <w:noProof/>
        </w:rPr>
        <w:fldChar w:fldCharType="separate"/>
      </w:r>
      <w:r w:rsidR="00313AF6">
        <w:rPr>
          <w:noProof/>
        </w:rPr>
        <w:t>125</w:t>
      </w:r>
      <w:r w:rsidRPr="000D6E78">
        <w:rPr>
          <w:noProof/>
        </w:rPr>
        <w:fldChar w:fldCharType="end"/>
      </w:r>
    </w:p>
    <w:p w14:paraId="55F2F542" w14:textId="39EB1C96" w:rsidR="000D6E78" w:rsidRDefault="000D6E78">
      <w:pPr>
        <w:pStyle w:val="TOC5"/>
        <w:rPr>
          <w:rFonts w:asciiTheme="minorHAnsi" w:eastAsiaTheme="minorEastAsia" w:hAnsiTheme="minorHAnsi" w:cstheme="minorBidi"/>
          <w:noProof/>
          <w:kern w:val="0"/>
          <w:sz w:val="22"/>
          <w:szCs w:val="22"/>
        </w:rPr>
      </w:pPr>
      <w:r>
        <w:rPr>
          <w:noProof/>
        </w:rPr>
        <w:t>782</w:t>
      </w:r>
      <w:r>
        <w:rPr>
          <w:noProof/>
        </w:rPr>
        <w:tab/>
        <w:t>Contravening costs orders</w:t>
      </w:r>
      <w:r w:rsidRPr="000D6E78">
        <w:rPr>
          <w:noProof/>
        </w:rPr>
        <w:tab/>
      </w:r>
      <w:r w:rsidRPr="000D6E78">
        <w:rPr>
          <w:noProof/>
        </w:rPr>
        <w:fldChar w:fldCharType="begin"/>
      </w:r>
      <w:r w:rsidRPr="000D6E78">
        <w:rPr>
          <w:noProof/>
        </w:rPr>
        <w:instrText xml:space="preserve"> PAGEREF _Toc153014850 \h </w:instrText>
      </w:r>
      <w:r w:rsidRPr="000D6E78">
        <w:rPr>
          <w:noProof/>
        </w:rPr>
      </w:r>
      <w:r w:rsidRPr="000D6E78">
        <w:rPr>
          <w:noProof/>
        </w:rPr>
        <w:fldChar w:fldCharType="separate"/>
      </w:r>
      <w:r w:rsidR="00313AF6">
        <w:rPr>
          <w:noProof/>
        </w:rPr>
        <w:t>126</w:t>
      </w:r>
      <w:r w:rsidRPr="000D6E78">
        <w:rPr>
          <w:noProof/>
        </w:rPr>
        <w:fldChar w:fldCharType="end"/>
      </w:r>
    </w:p>
    <w:p w14:paraId="64B7C64F" w14:textId="2794E414" w:rsidR="000D6E78" w:rsidRDefault="000D6E78">
      <w:pPr>
        <w:pStyle w:val="TOC5"/>
        <w:rPr>
          <w:rFonts w:asciiTheme="minorHAnsi" w:eastAsiaTheme="minorEastAsia" w:hAnsiTheme="minorHAnsi" w:cstheme="minorBidi"/>
          <w:noProof/>
          <w:kern w:val="0"/>
          <w:sz w:val="22"/>
          <w:szCs w:val="22"/>
        </w:rPr>
      </w:pPr>
      <w:r>
        <w:rPr>
          <w:noProof/>
        </w:rPr>
        <w:t>783</w:t>
      </w:r>
      <w:r>
        <w:rPr>
          <w:noProof/>
        </w:rPr>
        <w:tab/>
        <w:t>Reason for action to be presumed unless proved otherwise</w:t>
      </w:r>
      <w:r w:rsidRPr="000D6E78">
        <w:rPr>
          <w:noProof/>
        </w:rPr>
        <w:tab/>
      </w:r>
      <w:r w:rsidRPr="000D6E78">
        <w:rPr>
          <w:noProof/>
        </w:rPr>
        <w:fldChar w:fldCharType="begin"/>
      </w:r>
      <w:r w:rsidRPr="000D6E78">
        <w:rPr>
          <w:noProof/>
        </w:rPr>
        <w:instrText xml:space="preserve"> PAGEREF _Toc153014851 \h </w:instrText>
      </w:r>
      <w:r w:rsidRPr="000D6E78">
        <w:rPr>
          <w:noProof/>
        </w:rPr>
      </w:r>
      <w:r w:rsidRPr="000D6E78">
        <w:rPr>
          <w:noProof/>
        </w:rPr>
        <w:fldChar w:fldCharType="separate"/>
      </w:r>
      <w:r w:rsidR="00313AF6">
        <w:rPr>
          <w:noProof/>
        </w:rPr>
        <w:t>126</w:t>
      </w:r>
      <w:r w:rsidRPr="000D6E78">
        <w:rPr>
          <w:noProof/>
        </w:rPr>
        <w:fldChar w:fldCharType="end"/>
      </w:r>
    </w:p>
    <w:p w14:paraId="793FB3AA" w14:textId="622A85AF" w:rsidR="000D6E78" w:rsidRDefault="000D6E78">
      <w:pPr>
        <w:pStyle w:val="TOC3"/>
        <w:rPr>
          <w:rFonts w:asciiTheme="minorHAnsi" w:eastAsiaTheme="minorEastAsia" w:hAnsiTheme="minorHAnsi" w:cstheme="minorBidi"/>
          <w:b w:val="0"/>
          <w:noProof/>
          <w:kern w:val="0"/>
          <w:szCs w:val="22"/>
        </w:rPr>
      </w:pPr>
      <w:r>
        <w:rPr>
          <w:noProof/>
        </w:rPr>
        <w:t>Division 3—Notification and consultation requirements relating to certain terminations of employment</w:t>
      </w:r>
      <w:r w:rsidRPr="000D6E78">
        <w:rPr>
          <w:b w:val="0"/>
          <w:noProof/>
          <w:sz w:val="18"/>
        </w:rPr>
        <w:tab/>
      </w:r>
      <w:r w:rsidRPr="000D6E78">
        <w:rPr>
          <w:b w:val="0"/>
          <w:noProof/>
          <w:sz w:val="18"/>
        </w:rPr>
        <w:fldChar w:fldCharType="begin"/>
      </w:r>
      <w:r w:rsidRPr="000D6E78">
        <w:rPr>
          <w:b w:val="0"/>
          <w:noProof/>
          <w:sz w:val="18"/>
        </w:rPr>
        <w:instrText xml:space="preserve"> PAGEREF _Toc153014852 \h </w:instrText>
      </w:r>
      <w:r w:rsidRPr="000D6E78">
        <w:rPr>
          <w:b w:val="0"/>
          <w:noProof/>
          <w:sz w:val="18"/>
        </w:rPr>
      </w:r>
      <w:r w:rsidRPr="000D6E78">
        <w:rPr>
          <w:b w:val="0"/>
          <w:noProof/>
          <w:sz w:val="18"/>
        </w:rPr>
        <w:fldChar w:fldCharType="separate"/>
      </w:r>
      <w:r w:rsidR="00313AF6">
        <w:rPr>
          <w:b w:val="0"/>
          <w:noProof/>
          <w:sz w:val="18"/>
        </w:rPr>
        <w:t>127</w:t>
      </w:r>
      <w:r w:rsidRPr="000D6E78">
        <w:rPr>
          <w:b w:val="0"/>
          <w:noProof/>
          <w:sz w:val="18"/>
        </w:rPr>
        <w:fldChar w:fldCharType="end"/>
      </w:r>
    </w:p>
    <w:p w14:paraId="1BDC8156" w14:textId="78D65B1D" w:rsidR="000D6E78" w:rsidRDefault="000D6E78">
      <w:pPr>
        <w:pStyle w:val="TOC4"/>
        <w:rPr>
          <w:rFonts w:asciiTheme="minorHAnsi" w:eastAsiaTheme="minorEastAsia" w:hAnsiTheme="minorHAnsi" w:cstheme="minorBidi"/>
          <w:b w:val="0"/>
          <w:noProof/>
          <w:kern w:val="0"/>
          <w:sz w:val="22"/>
          <w:szCs w:val="22"/>
        </w:rPr>
      </w:pPr>
      <w:r>
        <w:rPr>
          <w:noProof/>
        </w:rPr>
        <w:t>Subdivision A—Object of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_Toc153014853 \h </w:instrText>
      </w:r>
      <w:r w:rsidRPr="000D6E78">
        <w:rPr>
          <w:b w:val="0"/>
          <w:noProof/>
          <w:sz w:val="18"/>
        </w:rPr>
      </w:r>
      <w:r w:rsidRPr="000D6E78">
        <w:rPr>
          <w:b w:val="0"/>
          <w:noProof/>
          <w:sz w:val="18"/>
        </w:rPr>
        <w:fldChar w:fldCharType="separate"/>
      </w:r>
      <w:r w:rsidR="00313AF6">
        <w:rPr>
          <w:b w:val="0"/>
          <w:noProof/>
          <w:sz w:val="18"/>
        </w:rPr>
        <w:t>127</w:t>
      </w:r>
      <w:r w:rsidRPr="000D6E78">
        <w:rPr>
          <w:b w:val="0"/>
          <w:noProof/>
          <w:sz w:val="18"/>
        </w:rPr>
        <w:fldChar w:fldCharType="end"/>
      </w:r>
    </w:p>
    <w:p w14:paraId="755A8E64" w14:textId="0ACEA64E" w:rsidR="000D6E78" w:rsidRDefault="000D6E78">
      <w:pPr>
        <w:pStyle w:val="TOC5"/>
        <w:rPr>
          <w:rFonts w:asciiTheme="minorHAnsi" w:eastAsiaTheme="minorEastAsia" w:hAnsiTheme="minorHAnsi" w:cstheme="minorBidi"/>
          <w:noProof/>
          <w:kern w:val="0"/>
          <w:sz w:val="22"/>
          <w:szCs w:val="22"/>
        </w:rPr>
      </w:pPr>
      <w:r>
        <w:rPr>
          <w:noProof/>
        </w:rPr>
        <w:t>784</w:t>
      </w:r>
      <w:r>
        <w:rPr>
          <w:noProof/>
        </w:rPr>
        <w:tab/>
        <w:t>Object of this Division</w:t>
      </w:r>
      <w:r w:rsidRPr="000D6E78">
        <w:rPr>
          <w:noProof/>
        </w:rPr>
        <w:tab/>
      </w:r>
      <w:r w:rsidRPr="000D6E78">
        <w:rPr>
          <w:noProof/>
        </w:rPr>
        <w:fldChar w:fldCharType="begin"/>
      </w:r>
      <w:r w:rsidRPr="000D6E78">
        <w:rPr>
          <w:noProof/>
        </w:rPr>
        <w:instrText xml:space="preserve"> PAGEREF _Toc153014854 \h </w:instrText>
      </w:r>
      <w:r w:rsidRPr="000D6E78">
        <w:rPr>
          <w:noProof/>
        </w:rPr>
      </w:r>
      <w:r w:rsidRPr="000D6E78">
        <w:rPr>
          <w:noProof/>
        </w:rPr>
        <w:fldChar w:fldCharType="separate"/>
      </w:r>
      <w:r w:rsidR="00313AF6">
        <w:rPr>
          <w:noProof/>
        </w:rPr>
        <w:t>127</w:t>
      </w:r>
      <w:r w:rsidRPr="000D6E78">
        <w:rPr>
          <w:noProof/>
        </w:rPr>
        <w:fldChar w:fldCharType="end"/>
      </w:r>
    </w:p>
    <w:p w14:paraId="2E157D7A" w14:textId="76F2FC77" w:rsidR="000D6E78" w:rsidRDefault="000D6E78">
      <w:pPr>
        <w:pStyle w:val="TOC4"/>
        <w:rPr>
          <w:rFonts w:asciiTheme="minorHAnsi" w:eastAsiaTheme="minorEastAsia" w:hAnsiTheme="minorHAnsi" w:cstheme="minorBidi"/>
          <w:b w:val="0"/>
          <w:noProof/>
          <w:kern w:val="0"/>
          <w:sz w:val="22"/>
          <w:szCs w:val="22"/>
        </w:rPr>
      </w:pPr>
      <w:r>
        <w:rPr>
          <w:noProof/>
        </w:rPr>
        <w:t>Subdivision B—Requirement to notify Centrelink</w:t>
      </w:r>
      <w:r w:rsidRPr="000D6E78">
        <w:rPr>
          <w:b w:val="0"/>
          <w:noProof/>
          <w:sz w:val="18"/>
        </w:rPr>
        <w:tab/>
      </w:r>
      <w:r w:rsidRPr="000D6E78">
        <w:rPr>
          <w:b w:val="0"/>
          <w:noProof/>
          <w:sz w:val="18"/>
        </w:rPr>
        <w:fldChar w:fldCharType="begin"/>
      </w:r>
      <w:r w:rsidRPr="000D6E78">
        <w:rPr>
          <w:b w:val="0"/>
          <w:noProof/>
          <w:sz w:val="18"/>
        </w:rPr>
        <w:instrText xml:space="preserve"> PAGEREF _Toc153014855 \h </w:instrText>
      </w:r>
      <w:r w:rsidRPr="000D6E78">
        <w:rPr>
          <w:b w:val="0"/>
          <w:noProof/>
          <w:sz w:val="18"/>
        </w:rPr>
      </w:r>
      <w:r w:rsidRPr="000D6E78">
        <w:rPr>
          <w:b w:val="0"/>
          <w:noProof/>
          <w:sz w:val="18"/>
        </w:rPr>
        <w:fldChar w:fldCharType="separate"/>
      </w:r>
      <w:r w:rsidR="00313AF6">
        <w:rPr>
          <w:b w:val="0"/>
          <w:noProof/>
          <w:sz w:val="18"/>
        </w:rPr>
        <w:t>127</w:t>
      </w:r>
      <w:r w:rsidRPr="000D6E78">
        <w:rPr>
          <w:b w:val="0"/>
          <w:noProof/>
          <w:sz w:val="18"/>
        </w:rPr>
        <w:fldChar w:fldCharType="end"/>
      </w:r>
    </w:p>
    <w:p w14:paraId="097B8192" w14:textId="56890812" w:rsidR="000D6E78" w:rsidRDefault="000D6E78">
      <w:pPr>
        <w:pStyle w:val="TOC5"/>
        <w:rPr>
          <w:rFonts w:asciiTheme="minorHAnsi" w:eastAsiaTheme="minorEastAsia" w:hAnsiTheme="minorHAnsi" w:cstheme="minorBidi"/>
          <w:noProof/>
          <w:kern w:val="0"/>
          <w:sz w:val="22"/>
          <w:szCs w:val="22"/>
        </w:rPr>
      </w:pPr>
      <w:r>
        <w:rPr>
          <w:noProof/>
        </w:rPr>
        <w:t>785</w:t>
      </w:r>
      <w:r>
        <w:rPr>
          <w:noProof/>
        </w:rPr>
        <w:tab/>
        <w:t>Employer to notify Centrelink of certain proposed terminations</w:t>
      </w:r>
      <w:r w:rsidRPr="000D6E78">
        <w:rPr>
          <w:noProof/>
        </w:rPr>
        <w:tab/>
      </w:r>
      <w:r w:rsidRPr="000D6E78">
        <w:rPr>
          <w:noProof/>
        </w:rPr>
        <w:fldChar w:fldCharType="begin"/>
      </w:r>
      <w:r w:rsidRPr="000D6E78">
        <w:rPr>
          <w:noProof/>
        </w:rPr>
        <w:instrText xml:space="preserve"> PAGEREF _Toc153014856 \h </w:instrText>
      </w:r>
      <w:r w:rsidRPr="000D6E78">
        <w:rPr>
          <w:noProof/>
        </w:rPr>
      </w:r>
      <w:r w:rsidRPr="000D6E78">
        <w:rPr>
          <w:noProof/>
        </w:rPr>
        <w:fldChar w:fldCharType="separate"/>
      </w:r>
      <w:r w:rsidR="00313AF6">
        <w:rPr>
          <w:noProof/>
        </w:rPr>
        <w:t>127</w:t>
      </w:r>
      <w:r w:rsidRPr="000D6E78">
        <w:rPr>
          <w:noProof/>
        </w:rPr>
        <w:fldChar w:fldCharType="end"/>
      </w:r>
    </w:p>
    <w:p w14:paraId="6226861E" w14:textId="565878C2" w:rsidR="000D6E78" w:rsidRDefault="000D6E78">
      <w:pPr>
        <w:pStyle w:val="TOC4"/>
        <w:rPr>
          <w:rFonts w:asciiTheme="minorHAnsi" w:eastAsiaTheme="minorEastAsia" w:hAnsiTheme="minorHAnsi" w:cstheme="minorBidi"/>
          <w:b w:val="0"/>
          <w:noProof/>
          <w:kern w:val="0"/>
          <w:sz w:val="22"/>
          <w:szCs w:val="22"/>
        </w:rPr>
      </w:pPr>
      <w:r>
        <w:rPr>
          <w:noProof/>
        </w:rPr>
        <w:t>Subdivision C—Failure to notify or consult registered employee associations</w:t>
      </w:r>
      <w:r w:rsidRPr="000D6E78">
        <w:rPr>
          <w:b w:val="0"/>
          <w:noProof/>
          <w:sz w:val="18"/>
        </w:rPr>
        <w:tab/>
      </w:r>
      <w:r w:rsidRPr="000D6E78">
        <w:rPr>
          <w:b w:val="0"/>
          <w:noProof/>
          <w:sz w:val="18"/>
        </w:rPr>
        <w:fldChar w:fldCharType="begin"/>
      </w:r>
      <w:r w:rsidRPr="000D6E78">
        <w:rPr>
          <w:b w:val="0"/>
          <w:noProof/>
          <w:sz w:val="18"/>
        </w:rPr>
        <w:instrText xml:space="preserve"> PAGEREF _Toc153014857 \h </w:instrText>
      </w:r>
      <w:r w:rsidRPr="000D6E78">
        <w:rPr>
          <w:b w:val="0"/>
          <w:noProof/>
          <w:sz w:val="18"/>
        </w:rPr>
      </w:r>
      <w:r w:rsidRPr="000D6E78">
        <w:rPr>
          <w:b w:val="0"/>
          <w:noProof/>
          <w:sz w:val="18"/>
        </w:rPr>
        <w:fldChar w:fldCharType="separate"/>
      </w:r>
      <w:r w:rsidR="00313AF6">
        <w:rPr>
          <w:b w:val="0"/>
          <w:noProof/>
          <w:sz w:val="18"/>
        </w:rPr>
        <w:t>128</w:t>
      </w:r>
      <w:r w:rsidRPr="000D6E78">
        <w:rPr>
          <w:b w:val="0"/>
          <w:noProof/>
          <w:sz w:val="18"/>
        </w:rPr>
        <w:fldChar w:fldCharType="end"/>
      </w:r>
    </w:p>
    <w:p w14:paraId="7AF4230F" w14:textId="5821B54F" w:rsidR="000D6E78" w:rsidRDefault="000D6E78">
      <w:pPr>
        <w:pStyle w:val="TOC5"/>
        <w:rPr>
          <w:rFonts w:asciiTheme="minorHAnsi" w:eastAsiaTheme="minorEastAsia" w:hAnsiTheme="minorHAnsi" w:cstheme="minorBidi"/>
          <w:noProof/>
          <w:kern w:val="0"/>
          <w:sz w:val="22"/>
          <w:szCs w:val="22"/>
        </w:rPr>
      </w:pPr>
      <w:r>
        <w:rPr>
          <w:noProof/>
        </w:rPr>
        <w:t>786</w:t>
      </w:r>
      <w:r>
        <w:rPr>
          <w:noProof/>
        </w:rPr>
        <w:tab/>
        <w:t>FWC may make orders where failure to notify or consult registered employee associations about terminations</w:t>
      </w:r>
      <w:r w:rsidRPr="000D6E78">
        <w:rPr>
          <w:noProof/>
        </w:rPr>
        <w:tab/>
      </w:r>
      <w:r w:rsidRPr="000D6E78">
        <w:rPr>
          <w:noProof/>
        </w:rPr>
        <w:fldChar w:fldCharType="begin"/>
      </w:r>
      <w:r w:rsidRPr="000D6E78">
        <w:rPr>
          <w:noProof/>
        </w:rPr>
        <w:instrText xml:space="preserve"> PAGEREF _Toc153014858 \h </w:instrText>
      </w:r>
      <w:r w:rsidRPr="000D6E78">
        <w:rPr>
          <w:noProof/>
        </w:rPr>
      </w:r>
      <w:r w:rsidRPr="000D6E78">
        <w:rPr>
          <w:noProof/>
        </w:rPr>
        <w:fldChar w:fldCharType="separate"/>
      </w:r>
      <w:r w:rsidR="00313AF6">
        <w:rPr>
          <w:noProof/>
        </w:rPr>
        <w:t>128</w:t>
      </w:r>
      <w:r w:rsidRPr="000D6E78">
        <w:rPr>
          <w:noProof/>
        </w:rPr>
        <w:fldChar w:fldCharType="end"/>
      </w:r>
    </w:p>
    <w:p w14:paraId="02F1E173" w14:textId="407F0835" w:rsidR="000D6E78" w:rsidRDefault="000D6E78">
      <w:pPr>
        <w:pStyle w:val="TOC5"/>
        <w:rPr>
          <w:rFonts w:asciiTheme="minorHAnsi" w:eastAsiaTheme="minorEastAsia" w:hAnsiTheme="minorHAnsi" w:cstheme="minorBidi"/>
          <w:noProof/>
          <w:kern w:val="0"/>
          <w:sz w:val="22"/>
          <w:szCs w:val="22"/>
        </w:rPr>
      </w:pPr>
      <w:r>
        <w:rPr>
          <w:noProof/>
        </w:rPr>
        <w:t>787</w:t>
      </w:r>
      <w:r>
        <w:rPr>
          <w:noProof/>
        </w:rPr>
        <w:tab/>
        <w:t>Orders that the FWC may make</w:t>
      </w:r>
      <w:r w:rsidRPr="000D6E78">
        <w:rPr>
          <w:noProof/>
        </w:rPr>
        <w:tab/>
      </w:r>
      <w:r w:rsidRPr="000D6E78">
        <w:rPr>
          <w:noProof/>
        </w:rPr>
        <w:fldChar w:fldCharType="begin"/>
      </w:r>
      <w:r w:rsidRPr="000D6E78">
        <w:rPr>
          <w:noProof/>
        </w:rPr>
        <w:instrText xml:space="preserve"> PAGEREF _Toc153014859 \h </w:instrText>
      </w:r>
      <w:r w:rsidRPr="000D6E78">
        <w:rPr>
          <w:noProof/>
        </w:rPr>
      </w:r>
      <w:r w:rsidRPr="000D6E78">
        <w:rPr>
          <w:noProof/>
        </w:rPr>
        <w:fldChar w:fldCharType="separate"/>
      </w:r>
      <w:r w:rsidR="00313AF6">
        <w:rPr>
          <w:noProof/>
        </w:rPr>
        <w:t>130</w:t>
      </w:r>
      <w:r w:rsidRPr="000D6E78">
        <w:rPr>
          <w:noProof/>
        </w:rPr>
        <w:fldChar w:fldCharType="end"/>
      </w:r>
    </w:p>
    <w:p w14:paraId="1462BAF1" w14:textId="6A06ECAD" w:rsidR="000D6E78" w:rsidRDefault="000D6E78">
      <w:pPr>
        <w:pStyle w:val="TOC5"/>
        <w:rPr>
          <w:rFonts w:asciiTheme="minorHAnsi" w:eastAsiaTheme="minorEastAsia" w:hAnsiTheme="minorHAnsi" w:cstheme="minorBidi"/>
          <w:noProof/>
          <w:kern w:val="0"/>
          <w:sz w:val="22"/>
          <w:szCs w:val="22"/>
        </w:rPr>
      </w:pPr>
      <w:r>
        <w:rPr>
          <w:noProof/>
        </w:rPr>
        <w:t>788</w:t>
      </w:r>
      <w:r>
        <w:rPr>
          <w:noProof/>
        </w:rPr>
        <w:tab/>
        <w:t>Application to the FWC for order</w:t>
      </w:r>
      <w:r w:rsidRPr="000D6E78">
        <w:rPr>
          <w:noProof/>
        </w:rPr>
        <w:tab/>
      </w:r>
      <w:r w:rsidRPr="000D6E78">
        <w:rPr>
          <w:noProof/>
        </w:rPr>
        <w:fldChar w:fldCharType="begin"/>
      </w:r>
      <w:r w:rsidRPr="000D6E78">
        <w:rPr>
          <w:noProof/>
        </w:rPr>
        <w:instrText xml:space="preserve"> PAGEREF _Toc153014860 \h </w:instrText>
      </w:r>
      <w:r w:rsidRPr="000D6E78">
        <w:rPr>
          <w:noProof/>
        </w:rPr>
      </w:r>
      <w:r w:rsidRPr="000D6E78">
        <w:rPr>
          <w:noProof/>
        </w:rPr>
        <w:fldChar w:fldCharType="separate"/>
      </w:r>
      <w:r w:rsidR="00313AF6">
        <w:rPr>
          <w:noProof/>
        </w:rPr>
        <w:t>130</w:t>
      </w:r>
      <w:r w:rsidRPr="000D6E78">
        <w:rPr>
          <w:noProof/>
        </w:rPr>
        <w:fldChar w:fldCharType="end"/>
      </w:r>
    </w:p>
    <w:p w14:paraId="2AAA71F1" w14:textId="2D0F6049" w:rsidR="000D6E78" w:rsidRDefault="000D6E78">
      <w:pPr>
        <w:pStyle w:val="TOC4"/>
        <w:rPr>
          <w:rFonts w:asciiTheme="minorHAnsi" w:eastAsiaTheme="minorEastAsia" w:hAnsiTheme="minorHAnsi" w:cstheme="minorBidi"/>
          <w:b w:val="0"/>
          <w:noProof/>
          <w:kern w:val="0"/>
          <w:sz w:val="22"/>
          <w:szCs w:val="22"/>
        </w:rPr>
      </w:pPr>
      <w:r>
        <w:rPr>
          <w:noProof/>
        </w:rPr>
        <w:t>Subdivision D—Limits on scope of this Division</w:t>
      </w:r>
      <w:r w:rsidRPr="000D6E78">
        <w:rPr>
          <w:b w:val="0"/>
          <w:noProof/>
          <w:sz w:val="18"/>
        </w:rPr>
        <w:tab/>
      </w:r>
      <w:r w:rsidRPr="000D6E78">
        <w:rPr>
          <w:b w:val="0"/>
          <w:noProof/>
          <w:sz w:val="18"/>
        </w:rPr>
        <w:fldChar w:fldCharType="begin"/>
      </w:r>
      <w:r w:rsidRPr="000D6E78">
        <w:rPr>
          <w:b w:val="0"/>
          <w:noProof/>
          <w:sz w:val="18"/>
        </w:rPr>
        <w:instrText xml:space="preserve"> PAGEREF _Toc153014861 \h </w:instrText>
      </w:r>
      <w:r w:rsidRPr="000D6E78">
        <w:rPr>
          <w:b w:val="0"/>
          <w:noProof/>
          <w:sz w:val="18"/>
        </w:rPr>
      </w:r>
      <w:r w:rsidRPr="000D6E78">
        <w:rPr>
          <w:b w:val="0"/>
          <w:noProof/>
          <w:sz w:val="18"/>
        </w:rPr>
        <w:fldChar w:fldCharType="separate"/>
      </w:r>
      <w:r w:rsidR="00313AF6">
        <w:rPr>
          <w:b w:val="0"/>
          <w:noProof/>
          <w:sz w:val="18"/>
        </w:rPr>
        <w:t>131</w:t>
      </w:r>
      <w:r w:rsidRPr="000D6E78">
        <w:rPr>
          <w:b w:val="0"/>
          <w:noProof/>
          <w:sz w:val="18"/>
        </w:rPr>
        <w:fldChar w:fldCharType="end"/>
      </w:r>
    </w:p>
    <w:p w14:paraId="67E1F27B" w14:textId="55B03CF7" w:rsidR="000D6E78" w:rsidRDefault="000D6E78">
      <w:pPr>
        <w:pStyle w:val="TOC5"/>
        <w:rPr>
          <w:rFonts w:asciiTheme="minorHAnsi" w:eastAsiaTheme="minorEastAsia" w:hAnsiTheme="minorHAnsi" w:cstheme="minorBidi"/>
          <w:noProof/>
          <w:kern w:val="0"/>
          <w:sz w:val="22"/>
          <w:szCs w:val="22"/>
        </w:rPr>
      </w:pPr>
      <w:r>
        <w:rPr>
          <w:noProof/>
        </w:rPr>
        <w:t>789</w:t>
      </w:r>
      <w:r>
        <w:rPr>
          <w:noProof/>
        </w:rPr>
        <w:tab/>
        <w:t>Limits on scope of this Division</w:t>
      </w:r>
      <w:r w:rsidRPr="000D6E78">
        <w:rPr>
          <w:noProof/>
        </w:rPr>
        <w:tab/>
      </w:r>
      <w:r w:rsidRPr="000D6E78">
        <w:rPr>
          <w:noProof/>
        </w:rPr>
        <w:fldChar w:fldCharType="begin"/>
      </w:r>
      <w:r w:rsidRPr="000D6E78">
        <w:rPr>
          <w:noProof/>
        </w:rPr>
        <w:instrText xml:space="preserve"> PAGEREF _Toc153014862 \h </w:instrText>
      </w:r>
      <w:r w:rsidRPr="000D6E78">
        <w:rPr>
          <w:noProof/>
        </w:rPr>
      </w:r>
      <w:r w:rsidRPr="000D6E78">
        <w:rPr>
          <w:noProof/>
        </w:rPr>
        <w:fldChar w:fldCharType="separate"/>
      </w:r>
      <w:r w:rsidR="00313AF6">
        <w:rPr>
          <w:noProof/>
        </w:rPr>
        <w:t>131</w:t>
      </w:r>
      <w:r w:rsidRPr="000D6E78">
        <w:rPr>
          <w:noProof/>
        </w:rPr>
        <w:fldChar w:fldCharType="end"/>
      </w:r>
    </w:p>
    <w:p w14:paraId="622040E8" w14:textId="0A09BF9A"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4A—Special provisions about TCF outworkers</w:t>
      </w:r>
      <w:r w:rsidRPr="000D6E78">
        <w:rPr>
          <w:b w:val="0"/>
          <w:noProof/>
          <w:sz w:val="18"/>
        </w:rPr>
        <w:tab/>
      </w:r>
      <w:r w:rsidRPr="000D6E78">
        <w:rPr>
          <w:b w:val="0"/>
          <w:noProof/>
          <w:sz w:val="18"/>
        </w:rPr>
        <w:fldChar w:fldCharType="begin"/>
      </w:r>
      <w:r w:rsidRPr="000D6E78">
        <w:rPr>
          <w:b w:val="0"/>
          <w:noProof/>
          <w:sz w:val="18"/>
        </w:rPr>
        <w:instrText xml:space="preserve"> PAGEREF _Toc153014863 \h </w:instrText>
      </w:r>
      <w:r w:rsidRPr="000D6E78">
        <w:rPr>
          <w:b w:val="0"/>
          <w:noProof/>
          <w:sz w:val="18"/>
        </w:rPr>
      </w:r>
      <w:r w:rsidRPr="000D6E78">
        <w:rPr>
          <w:b w:val="0"/>
          <w:noProof/>
          <w:sz w:val="18"/>
        </w:rPr>
        <w:fldChar w:fldCharType="separate"/>
      </w:r>
      <w:r w:rsidR="00313AF6">
        <w:rPr>
          <w:b w:val="0"/>
          <w:noProof/>
          <w:sz w:val="18"/>
        </w:rPr>
        <w:t>132</w:t>
      </w:r>
      <w:r w:rsidRPr="000D6E78">
        <w:rPr>
          <w:b w:val="0"/>
          <w:noProof/>
          <w:sz w:val="18"/>
        </w:rPr>
        <w:fldChar w:fldCharType="end"/>
      </w:r>
    </w:p>
    <w:p w14:paraId="0A66F786" w14:textId="5E6C7F15"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_Toc153014864 \h </w:instrText>
      </w:r>
      <w:r w:rsidRPr="000D6E78">
        <w:rPr>
          <w:b w:val="0"/>
          <w:noProof/>
          <w:sz w:val="18"/>
        </w:rPr>
      </w:r>
      <w:r w:rsidRPr="000D6E78">
        <w:rPr>
          <w:b w:val="0"/>
          <w:noProof/>
          <w:sz w:val="18"/>
        </w:rPr>
        <w:fldChar w:fldCharType="separate"/>
      </w:r>
      <w:r w:rsidR="00313AF6">
        <w:rPr>
          <w:b w:val="0"/>
          <w:noProof/>
          <w:sz w:val="18"/>
        </w:rPr>
        <w:t>132</w:t>
      </w:r>
      <w:r w:rsidRPr="000D6E78">
        <w:rPr>
          <w:b w:val="0"/>
          <w:noProof/>
          <w:sz w:val="18"/>
        </w:rPr>
        <w:fldChar w:fldCharType="end"/>
      </w:r>
    </w:p>
    <w:p w14:paraId="2B329118" w14:textId="4F1137E0" w:rsidR="000D6E78" w:rsidRDefault="000D6E78">
      <w:pPr>
        <w:pStyle w:val="TOC5"/>
        <w:rPr>
          <w:rFonts w:asciiTheme="minorHAnsi" w:eastAsiaTheme="minorEastAsia" w:hAnsiTheme="minorHAnsi" w:cstheme="minorBidi"/>
          <w:noProof/>
          <w:kern w:val="0"/>
          <w:sz w:val="22"/>
          <w:szCs w:val="22"/>
        </w:rPr>
      </w:pPr>
      <w:r>
        <w:rPr>
          <w:noProof/>
        </w:rPr>
        <w:t>789AA</w:t>
      </w:r>
      <w:r>
        <w:rPr>
          <w:noProof/>
        </w:rPr>
        <w:tab/>
        <w:t>Guide to this Part</w:t>
      </w:r>
      <w:r w:rsidRPr="000D6E78">
        <w:rPr>
          <w:noProof/>
        </w:rPr>
        <w:tab/>
      </w:r>
      <w:r w:rsidRPr="000D6E78">
        <w:rPr>
          <w:noProof/>
        </w:rPr>
        <w:fldChar w:fldCharType="begin"/>
      </w:r>
      <w:r w:rsidRPr="000D6E78">
        <w:rPr>
          <w:noProof/>
        </w:rPr>
        <w:instrText xml:space="preserve"> PAGEREF _Toc153014865 \h </w:instrText>
      </w:r>
      <w:r w:rsidRPr="000D6E78">
        <w:rPr>
          <w:noProof/>
        </w:rPr>
      </w:r>
      <w:r w:rsidRPr="000D6E78">
        <w:rPr>
          <w:noProof/>
        </w:rPr>
        <w:fldChar w:fldCharType="separate"/>
      </w:r>
      <w:r w:rsidR="00313AF6">
        <w:rPr>
          <w:noProof/>
        </w:rPr>
        <w:t>132</w:t>
      </w:r>
      <w:r w:rsidRPr="000D6E78">
        <w:rPr>
          <w:noProof/>
        </w:rPr>
        <w:fldChar w:fldCharType="end"/>
      </w:r>
    </w:p>
    <w:p w14:paraId="4DF50F26" w14:textId="33210714" w:rsidR="000D6E78" w:rsidRDefault="000D6E78">
      <w:pPr>
        <w:pStyle w:val="TOC5"/>
        <w:rPr>
          <w:rFonts w:asciiTheme="minorHAnsi" w:eastAsiaTheme="minorEastAsia" w:hAnsiTheme="minorHAnsi" w:cstheme="minorBidi"/>
          <w:noProof/>
          <w:kern w:val="0"/>
          <w:sz w:val="22"/>
          <w:szCs w:val="22"/>
        </w:rPr>
      </w:pPr>
      <w:r>
        <w:rPr>
          <w:noProof/>
        </w:rPr>
        <w:lastRenderedPageBreak/>
        <w:t>789AB</w:t>
      </w:r>
      <w:r>
        <w:rPr>
          <w:noProof/>
        </w:rPr>
        <w:tab/>
        <w:t xml:space="preserve">Meanings of </w:t>
      </w:r>
      <w:r w:rsidRPr="00E320E3">
        <w:rPr>
          <w:i/>
          <w:noProof/>
        </w:rPr>
        <w:t>employee</w:t>
      </w:r>
      <w:r>
        <w:rPr>
          <w:noProof/>
        </w:rPr>
        <w:t xml:space="preserve"> and </w:t>
      </w:r>
      <w:r w:rsidRPr="00E320E3">
        <w:rPr>
          <w:i/>
          <w:noProof/>
        </w:rPr>
        <w:t>employer</w:t>
      </w:r>
      <w:r w:rsidRPr="000D6E78">
        <w:rPr>
          <w:noProof/>
        </w:rPr>
        <w:tab/>
      </w:r>
      <w:r w:rsidRPr="000D6E78">
        <w:rPr>
          <w:noProof/>
        </w:rPr>
        <w:fldChar w:fldCharType="begin"/>
      </w:r>
      <w:r w:rsidRPr="000D6E78">
        <w:rPr>
          <w:noProof/>
        </w:rPr>
        <w:instrText xml:space="preserve"> PAGEREF _Toc153014866 \h </w:instrText>
      </w:r>
      <w:r w:rsidRPr="000D6E78">
        <w:rPr>
          <w:noProof/>
        </w:rPr>
      </w:r>
      <w:r w:rsidRPr="000D6E78">
        <w:rPr>
          <w:noProof/>
        </w:rPr>
        <w:fldChar w:fldCharType="separate"/>
      </w:r>
      <w:r w:rsidR="00313AF6">
        <w:rPr>
          <w:noProof/>
        </w:rPr>
        <w:t>132</w:t>
      </w:r>
      <w:r w:rsidRPr="000D6E78">
        <w:rPr>
          <w:noProof/>
        </w:rPr>
        <w:fldChar w:fldCharType="end"/>
      </w:r>
    </w:p>
    <w:p w14:paraId="4D52FEF1" w14:textId="071A1467" w:rsidR="000D6E78" w:rsidRDefault="000D6E78">
      <w:pPr>
        <w:pStyle w:val="TOC5"/>
        <w:rPr>
          <w:rFonts w:asciiTheme="minorHAnsi" w:eastAsiaTheme="minorEastAsia" w:hAnsiTheme="minorHAnsi" w:cstheme="minorBidi"/>
          <w:noProof/>
          <w:kern w:val="0"/>
          <w:sz w:val="22"/>
          <w:szCs w:val="22"/>
        </w:rPr>
      </w:pPr>
      <w:r>
        <w:rPr>
          <w:noProof/>
        </w:rPr>
        <w:t>789AC</w:t>
      </w:r>
      <w:r>
        <w:rPr>
          <w:noProof/>
        </w:rPr>
        <w:tab/>
        <w:t>Objects of this Part</w:t>
      </w:r>
      <w:r w:rsidRPr="000D6E78">
        <w:rPr>
          <w:noProof/>
        </w:rPr>
        <w:tab/>
      </w:r>
      <w:r w:rsidRPr="000D6E78">
        <w:rPr>
          <w:noProof/>
        </w:rPr>
        <w:fldChar w:fldCharType="begin"/>
      </w:r>
      <w:r w:rsidRPr="000D6E78">
        <w:rPr>
          <w:noProof/>
        </w:rPr>
        <w:instrText xml:space="preserve"> PAGEREF _Toc153014867 \h </w:instrText>
      </w:r>
      <w:r w:rsidRPr="000D6E78">
        <w:rPr>
          <w:noProof/>
        </w:rPr>
      </w:r>
      <w:r w:rsidRPr="000D6E78">
        <w:rPr>
          <w:noProof/>
        </w:rPr>
        <w:fldChar w:fldCharType="separate"/>
      </w:r>
      <w:r w:rsidR="00313AF6">
        <w:rPr>
          <w:noProof/>
        </w:rPr>
        <w:t>132</w:t>
      </w:r>
      <w:r w:rsidRPr="000D6E78">
        <w:rPr>
          <w:noProof/>
        </w:rPr>
        <w:fldChar w:fldCharType="end"/>
      </w:r>
    </w:p>
    <w:p w14:paraId="040B511A" w14:textId="61A5B161" w:rsidR="000D6E78" w:rsidRDefault="000D6E78">
      <w:pPr>
        <w:pStyle w:val="TOC3"/>
        <w:rPr>
          <w:rFonts w:asciiTheme="minorHAnsi" w:eastAsiaTheme="minorEastAsia" w:hAnsiTheme="minorHAnsi" w:cstheme="minorBidi"/>
          <w:b w:val="0"/>
          <w:noProof/>
          <w:kern w:val="0"/>
          <w:szCs w:val="22"/>
        </w:rPr>
      </w:pPr>
      <w:r>
        <w:rPr>
          <w:noProof/>
        </w:rPr>
        <w:t>Division 2—TCF contract outworkers taken to be employees in certain circumstances</w:t>
      </w:r>
      <w:r w:rsidRPr="000D6E78">
        <w:rPr>
          <w:b w:val="0"/>
          <w:noProof/>
          <w:sz w:val="18"/>
        </w:rPr>
        <w:tab/>
      </w:r>
      <w:r w:rsidRPr="000D6E78">
        <w:rPr>
          <w:b w:val="0"/>
          <w:noProof/>
          <w:sz w:val="18"/>
        </w:rPr>
        <w:fldChar w:fldCharType="begin"/>
      </w:r>
      <w:r w:rsidRPr="000D6E78">
        <w:rPr>
          <w:b w:val="0"/>
          <w:noProof/>
          <w:sz w:val="18"/>
        </w:rPr>
        <w:instrText xml:space="preserve"> PAGEREF _Toc153014868 \h </w:instrText>
      </w:r>
      <w:r w:rsidRPr="000D6E78">
        <w:rPr>
          <w:b w:val="0"/>
          <w:noProof/>
          <w:sz w:val="18"/>
        </w:rPr>
      </w:r>
      <w:r w:rsidRPr="000D6E78">
        <w:rPr>
          <w:b w:val="0"/>
          <w:noProof/>
          <w:sz w:val="18"/>
        </w:rPr>
        <w:fldChar w:fldCharType="separate"/>
      </w:r>
      <w:r w:rsidR="00313AF6">
        <w:rPr>
          <w:b w:val="0"/>
          <w:noProof/>
          <w:sz w:val="18"/>
        </w:rPr>
        <w:t>134</w:t>
      </w:r>
      <w:r w:rsidRPr="000D6E78">
        <w:rPr>
          <w:b w:val="0"/>
          <w:noProof/>
          <w:sz w:val="18"/>
        </w:rPr>
        <w:fldChar w:fldCharType="end"/>
      </w:r>
    </w:p>
    <w:p w14:paraId="4132F4FD" w14:textId="14E0E544" w:rsidR="000D6E78" w:rsidRDefault="000D6E78">
      <w:pPr>
        <w:pStyle w:val="TOC5"/>
        <w:rPr>
          <w:rFonts w:asciiTheme="minorHAnsi" w:eastAsiaTheme="minorEastAsia" w:hAnsiTheme="minorHAnsi" w:cstheme="minorBidi"/>
          <w:noProof/>
          <w:kern w:val="0"/>
          <w:sz w:val="22"/>
          <w:szCs w:val="22"/>
        </w:rPr>
      </w:pPr>
      <w:r>
        <w:rPr>
          <w:noProof/>
        </w:rPr>
        <w:t>789BA</w:t>
      </w:r>
      <w:r>
        <w:rPr>
          <w:noProof/>
        </w:rPr>
        <w:tab/>
        <w:t>Provisions covered by this Division</w:t>
      </w:r>
      <w:r w:rsidRPr="000D6E78">
        <w:rPr>
          <w:noProof/>
        </w:rPr>
        <w:tab/>
      </w:r>
      <w:r w:rsidRPr="000D6E78">
        <w:rPr>
          <w:noProof/>
        </w:rPr>
        <w:fldChar w:fldCharType="begin"/>
      </w:r>
      <w:r w:rsidRPr="000D6E78">
        <w:rPr>
          <w:noProof/>
        </w:rPr>
        <w:instrText xml:space="preserve"> PAGEREF _Toc153014869 \h </w:instrText>
      </w:r>
      <w:r w:rsidRPr="000D6E78">
        <w:rPr>
          <w:noProof/>
        </w:rPr>
      </w:r>
      <w:r w:rsidRPr="000D6E78">
        <w:rPr>
          <w:noProof/>
        </w:rPr>
        <w:fldChar w:fldCharType="separate"/>
      </w:r>
      <w:r w:rsidR="00313AF6">
        <w:rPr>
          <w:noProof/>
        </w:rPr>
        <w:t>134</w:t>
      </w:r>
      <w:r w:rsidRPr="000D6E78">
        <w:rPr>
          <w:noProof/>
        </w:rPr>
        <w:fldChar w:fldCharType="end"/>
      </w:r>
    </w:p>
    <w:p w14:paraId="5AED5DA2" w14:textId="20E15763" w:rsidR="000D6E78" w:rsidRDefault="000D6E78">
      <w:pPr>
        <w:pStyle w:val="TOC5"/>
        <w:rPr>
          <w:rFonts w:asciiTheme="minorHAnsi" w:eastAsiaTheme="minorEastAsia" w:hAnsiTheme="minorHAnsi" w:cstheme="minorBidi"/>
          <w:noProof/>
          <w:kern w:val="0"/>
          <w:sz w:val="22"/>
          <w:szCs w:val="22"/>
        </w:rPr>
      </w:pPr>
      <w:r>
        <w:rPr>
          <w:noProof/>
        </w:rPr>
        <w:t>789BB</w:t>
      </w:r>
      <w:r>
        <w:rPr>
          <w:noProof/>
        </w:rPr>
        <w:tab/>
        <w:t>TCF contract outworkers taken to be employees in certain circumstances</w:t>
      </w:r>
      <w:r w:rsidRPr="000D6E78">
        <w:rPr>
          <w:noProof/>
        </w:rPr>
        <w:tab/>
      </w:r>
      <w:r w:rsidRPr="000D6E78">
        <w:rPr>
          <w:noProof/>
        </w:rPr>
        <w:fldChar w:fldCharType="begin"/>
      </w:r>
      <w:r w:rsidRPr="000D6E78">
        <w:rPr>
          <w:noProof/>
        </w:rPr>
        <w:instrText xml:space="preserve"> PAGEREF _Toc153014870 \h </w:instrText>
      </w:r>
      <w:r w:rsidRPr="000D6E78">
        <w:rPr>
          <w:noProof/>
        </w:rPr>
      </w:r>
      <w:r w:rsidRPr="000D6E78">
        <w:rPr>
          <w:noProof/>
        </w:rPr>
        <w:fldChar w:fldCharType="separate"/>
      </w:r>
      <w:r w:rsidR="00313AF6">
        <w:rPr>
          <w:noProof/>
        </w:rPr>
        <w:t>135</w:t>
      </w:r>
      <w:r w:rsidRPr="000D6E78">
        <w:rPr>
          <w:noProof/>
        </w:rPr>
        <w:fldChar w:fldCharType="end"/>
      </w:r>
    </w:p>
    <w:p w14:paraId="5F2DF3E1" w14:textId="218B9580" w:rsidR="000D6E78" w:rsidRDefault="000D6E78">
      <w:pPr>
        <w:pStyle w:val="TOC5"/>
        <w:rPr>
          <w:rFonts w:asciiTheme="minorHAnsi" w:eastAsiaTheme="minorEastAsia" w:hAnsiTheme="minorHAnsi" w:cstheme="minorBidi"/>
          <w:noProof/>
          <w:kern w:val="0"/>
          <w:sz w:val="22"/>
          <w:szCs w:val="22"/>
        </w:rPr>
      </w:pPr>
      <w:r>
        <w:rPr>
          <w:noProof/>
        </w:rPr>
        <w:t>789BC</w:t>
      </w:r>
      <w:r>
        <w:rPr>
          <w:noProof/>
        </w:rPr>
        <w:tab/>
        <w:t>Regulations relating to TCF outworkers who are taken to be employees</w:t>
      </w:r>
      <w:r w:rsidRPr="000D6E78">
        <w:rPr>
          <w:noProof/>
        </w:rPr>
        <w:tab/>
      </w:r>
      <w:r w:rsidRPr="000D6E78">
        <w:rPr>
          <w:noProof/>
        </w:rPr>
        <w:fldChar w:fldCharType="begin"/>
      </w:r>
      <w:r w:rsidRPr="000D6E78">
        <w:rPr>
          <w:noProof/>
        </w:rPr>
        <w:instrText xml:space="preserve"> PAGEREF _Toc153014871 \h </w:instrText>
      </w:r>
      <w:r w:rsidRPr="000D6E78">
        <w:rPr>
          <w:noProof/>
        </w:rPr>
      </w:r>
      <w:r w:rsidRPr="000D6E78">
        <w:rPr>
          <w:noProof/>
        </w:rPr>
        <w:fldChar w:fldCharType="separate"/>
      </w:r>
      <w:r w:rsidR="00313AF6">
        <w:rPr>
          <w:noProof/>
        </w:rPr>
        <w:t>136</w:t>
      </w:r>
      <w:r w:rsidRPr="000D6E78">
        <w:rPr>
          <w:noProof/>
        </w:rPr>
        <w:fldChar w:fldCharType="end"/>
      </w:r>
    </w:p>
    <w:p w14:paraId="00F1EB63" w14:textId="43695897" w:rsidR="000D6E78" w:rsidRDefault="000D6E78">
      <w:pPr>
        <w:pStyle w:val="TOC3"/>
        <w:rPr>
          <w:rFonts w:asciiTheme="minorHAnsi" w:eastAsiaTheme="minorEastAsia" w:hAnsiTheme="minorHAnsi" w:cstheme="minorBidi"/>
          <w:b w:val="0"/>
          <w:noProof/>
          <w:kern w:val="0"/>
          <w:szCs w:val="22"/>
        </w:rPr>
      </w:pPr>
      <w:r>
        <w:rPr>
          <w:noProof/>
        </w:rPr>
        <w:t>Division 3—Recovery of unpaid amounts</w:t>
      </w:r>
      <w:r w:rsidRPr="000D6E78">
        <w:rPr>
          <w:b w:val="0"/>
          <w:noProof/>
          <w:sz w:val="18"/>
        </w:rPr>
        <w:tab/>
      </w:r>
      <w:r w:rsidRPr="000D6E78">
        <w:rPr>
          <w:b w:val="0"/>
          <w:noProof/>
          <w:sz w:val="18"/>
        </w:rPr>
        <w:fldChar w:fldCharType="begin"/>
      </w:r>
      <w:r w:rsidRPr="000D6E78">
        <w:rPr>
          <w:b w:val="0"/>
          <w:noProof/>
          <w:sz w:val="18"/>
        </w:rPr>
        <w:instrText xml:space="preserve"> PAGEREF _Toc153014872 \h </w:instrText>
      </w:r>
      <w:r w:rsidRPr="000D6E78">
        <w:rPr>
          <w:b w:val="0"/>
          <w:noProof/>
          <w:sz w:val="18"/>
        </w:rPr>
      </w:r>
      <w:r w:rsidRPr="000D6E78">
        <w:rPr>
          <w:b w:val="0"/>
          <w:noProof/>
          <w:sz w:val="18"/>
        </w:rPr>
        <w:fldChar w:fldCharType="separate"/>
      </w:r>
      <w:r w:rsidR="00313AF6">
        <w:rPr>
          <w:b w:val="0"/>
          <w:noProof/>
          <w:sz w:val="18"/>
        </w:rPr>
        <w:t>137</w:t>
      </w:r>
      <w:r w:rsidRPr="000D6E78">
        <w:rPr>
          <w:b w:val="0"/>
          <w:noProof/>
          <w:sz w:val="18"/>
        </w:rPr>
        <w:fldChar w:fldCharType="end"/>
      </w:r>
    </w:p>
    <w:p w14:paraId="5BDFF6FA" w14:textId="17E3332F" w:rsidR="000D6E78" w:rsidRDefault="000D6E78">
      <w:pPr>
        <w:pStyle w:val="TOC5"/>
        <w:rPr>
          <w:rFonts w:asciiTheme="minorHAnsi" w:eastAsiaTheme="minorEastAsia" w:hAnsiTheme="minorHAnsi" w:cstheme="minorBidi"/>
          <w:noProof/>
          <w:kern w:val="0"/>
          <w:sz w:val="22"/>
          <w:szCs w:val="22"/>
        </w:rPr>
      </w:pPr>
      <w:r>
        <w:rPr>
          <w:noProof/>
        </w:rPr>
        <w:t>789CA</w:t>
      </w:r>
      <w:r>
        <w:rPr>
          <w:noProof/>
        </w:rPr>
        <w:tab/>
        <w:t>When this Division applies</w:t>
      </w:r>
      <w:r w:rsidRPr="000D6E78">
        <w:rPr>
          <w:noProof/>
        </w:rPr>
        <w:tab/>
      </w:r>
      <w:r w:rsidRPr="000D6E78">
        <w:rPr>
          <w:noProof/>
        </w:rPr>
        <w:fldChar w:fldCharType="begin"/>
      </w:r>
      <w:r w:rsidRPr="000D6E78">
        <w:rPr>
          <w:noProof/>
        </w:rPr>
        <w:instrText xml:space="preserve"> PAGEREF _Toc153014873 \h </w:instrText>
      </w:r>
      <w:r w:rsidRPr="000D6E78">
        <w:rPr>
          <w:noProof/>
        </w:rPr>
      </w:r>
      <w:r w:rsidRPr="000D6E78">
        <w:rPr>
          <w:noProof/>
        </w:rPr>
        <w:fldChar w:fldCharType="separate"/>
      </w:r>
      <w:r w:rsidR="00313AF6">
        <w:rPr>
          <w:noProof/>
        </w:rPr>
        <w:t>137</w:t>
      </w:r>
      <w:r w:rsidRPr="000D6E78">
        <w:rPr>
          <w:noProof/>
        </w:rPr>
        <w:fldChar w:fldCharType="end"/>
      </w:r>
    </w:p>
    <w:p w14:paraId="3A12AFA3" w14:textId="6E4EF891" w:rsidR="000D6E78" w:rsidRDefault="000D6E78">
      <w:pPr>
        <w:pStyle w:val="TOC5"/>
        <w:rPr>
          <w:rFonts w:asciiTheme="minorHAnsi" w:eastAsiaTheme="minorEastAsia" w:hAnsiTheme="minorHAnsi" w:cstheme="minorBidi"/>
          <w:noProof/>
          <w:kern w:val="0"/>
          <w:sz w:val="22"/>
          <w:szCs w:val="22"/>
        </w:rPr>
      </w:pPr>
      <w:r>
        <w:rPr>
          <w:noProof/>
        </w:rPr>
        <w:t>789CB</w:t>
      </w:r>
      <w:r>
        <w:rPr>
          <w:noProof/>
        </w:rPr>
        <w:tab/>
        <w:t>Liability of indirectly responsible entity for unpaid amount</w:t>
      </w:r>
      <w:r w:rsidRPr="000D6E78">
        <w:rPr>
          <w:noProof/>
        </w:rPr>
        <w:tab/>
      </w:r>
      <w:r w:rsidRPr="000D6E78">
        <w:rPr>
          <w:noProof/>
        </w:rPr>
        <w:fldChar w:fldCharType="begin"/>
      </w:r>
      <w:r w:rsidRPr="000D6E78">
        <w:rPr>
          <w:noProof/>
        </w:rPr>
        <w:instrText xml:space="preserve"> PAGEREF _Toc153014874 \h </w:instrText>
      </w:r>
      <w:r w:rsidRPr="000D6E78">
        <w:rPr>
          <w:noProof/>
        </w:rPr>
      </w:r>
      <w:r w:rsidRPr="000D6E78">
        <w:rPr>
          <w:noProof/>
        </w:rPr>
        <w:fldChar w:fldCharType="separate"/>
      </w:r>
      <w:r w:rsidR="00313AF6">
        <w:rPr>
          <w:noProof/>
        </w:rPr>
        <w:t>139</w:t>
      </w:r>
      <w:r w:rsidRPr="000D6E78">
        <w:rPr>
          <w:noProof/>
        </w:rPr>
        <w:fldChar w:fldCharType="end"/>
      </w:r>
    </w:p>
    <w:p w14:paraId="79E8C4D9" w14:textId="0F83CA5D" w:rsidR="000D6E78" w:rsidRDefault="000D6E78">
      <w:pPr>
        <w:pStyle w:val="TOC5"/>
        <w:rPr>
          <w:rFonts w:asciiTheme="minorHAnsi" w:eastAsiaTheme="minorEastAsia" w:hAnsiTheme="minorHAnsi" w:cstheme="minorBidi"/>
          <w:noProof/>
          <w:kern w:val="0"/>
          <w:sz w:val="22"/>
          <w:szCs w:val="22"/>
        </w:rPr>
      </w:pPr>
      <w:r>
        <w:rPr>
          <w:noProof/>
        </w:rPr>
        <w:t>789CC</w:t>
      </w:r>
      <w:r>
        <w:rPr>
          <w:noProof/>
        </w:rPr>
        <w:tab/>
        <w:t>Demand for payment from an apparent indirectly responsible entity</w:t>
      </w:r>
      <w:r w:rsidRPr="000D6E78">
        <w:rPr>
          <w:noProof/>
        </w:rPr>
        <w:tab/>
      </w:r>
      <w:r w:rsidRPr="000D6E78">
        <w:rPr>
          <w:noProof/>
        </w:rPr>
        <w:fldChar w:fldCharType="begin"/>
      </w:r>
      <w:r w:rsidRPr="000D6E78">
        <w:rPr>
          <w:noProof/>
        </w:rPr>
        <w:instrText xml:space="preserve"> PAGEREF _Toc153014875 \h </w:instrText>
      </w:r>
      <w:r w:rsidRPr="000D6E78">
        <w:rPr>
          <w:noProof/>
        </w:rPr>
      </w:r>
      <w:r w:rsidRPr="000D6E78">
        <w:rPr>
          <w:noProof/>
        </w:rPr>
        <w:fldChar w:fldCharType="separate"/>
      </w:r>
      <w:r w:rsidR="00313AF6">
        <w:rPr>
          <w:noProof/>
        </w:rPr>
        <w:t>139</w:t>
      </w:r>
      <w:r w:rsidRPr="000D6E78">
        <w:rPr>
          <w:noProof/>
        </w:rPr>
        <w:fldChar w:fldCharType="end"/>
      </w:r>
    </w:p>
    <w:p w14:paraId="71D4A15B" w14:textId="1791D886" w:rsidR="000D6E78" w:rsidRDefault="000D6E78">
      <w:pPr>
        <w:pStyle w:val="TOC5"/>
        <w:rPr>
          <w:rFonts w:asciiTheme="minorHAnsi" w:eastAsiaTheme="minorEastAsia" w:hAnsiTheme="minorHAnsi" w:cstheme="minorBidi"/>
          <w:noProof/>
          <w:kern w:val="0"/>
          <w:sz w:val="22"/>
          <w:szCs w:val="22"/>
        </w:rPr>
      </w:pPr>
      <w:r>
        <w:rPr>
          <w:noProof/>
        </w:rPr>
        <w:t>789CD</w:t>
      </w:r>
      <w:r>
        <w:rPr>
          <w:noProof/>
        </w:rPr>
        <w:tab/>
        <w:t>Court order for entity to pay amount demanded</w:t>
      </w:r>
      <w:r w:rsidRPr="000D6E78">
        <w:rPr>
          <w:noProof/>
        </w:rPr>
        <w:tab/>
      </w:r>
      <w:r w:rsidRPr="000D6E78">
        <w:rPr>
          <w:noProof/>
        </w:rPr>
        <w:fldChar w:fldCharType="begin"/>
      </w:r>
      <w:r w:rsidRPr="000D6E78">
        <w:rPr>
          <w:noProof/>
        </w:rPr>
        <w:instrText xml:space="preserve"> PAGEREF _Toc153014876 \h </w:instrText>
      </w:r>
      <w:r w:rsidRPr="000D6E78">
        <w:rPr>
          <w:noProof/>
        </w:rPr>
      </w:r>
      <w:r w:rsidRPr="000D6E78">
        <w:rPr>
          <w:noProof/>
        </w:rPr>
        <w:fldChar w:fldCharType="separate"/>
      </w:r>
      <w:r w:rsidR="00313AF6">
        <w:rPr>
          <w:noProof/>
        </w:rPr>
        <w:t>140</w:t>
      </w:r>
      <w:r w:rsidRPr="000D6E78">
        <w:rPr>
          <w:noProof/>
        </w:rPr>
        <w:fldChar w:fldCharType="end"/>
      </w:r>
    </w:p>
    <w:p w14:paraId="053F08E3" w14:textId="2CCDCBDD" w:rsidR="000D6E78" w:rsidRDefault="000D6E78">
      <w:pPr>
        <w:pStyle w:val="TOC5"/>
        <w:rPr>
          <w:rFonts w:asciiTheme="minorHAnsi" w:eastAsiaTheme="minorEastAsia" w:hAnsiTheme="minorHAnsi" w:cstheme="minorBidi"/>
          <w:noProof/>
          <w:kern w:val="0"/>
          <w:sz w:val="22"/>
          <w:szCs w:val="22"/>
        </w:rPr>
      </w:pPr>
      <w:r>
        <w:rPr>
          <w:noProof/>
        </w:rPr>
        <w:t>789CE</w:t>
      </w:r>
      <w:r>
        <w:rPr>
          <w:noProof/>
        </w:rPr>
        <w:tab/>
        <w:t>Effect of payment by entity (including entity’s right to recover from responsible person)</w:t>
      </w:r>
      <w:r w:rsidRPr="000D6E78">
        <w:rPr>
          <w:noProof/>
        </w:rPr>
        <w:tab/>
      </w:r>
      <w:r w:rsidRPr="000D6E78">
        <w:rPr>
          <w:noProof/>
        </w:rPr>
        <w:fldChar w:fldCharType="begin"/>
      </w:r>
      <w:r w:rsidRPr="000D6E78">
        <w:rPr>
          <w:noProof/>
        </w:rPr>
        <w:instrText xml:space="preserve"> PAGEREF _Toc153014877 \h </w:instrText>
      </w:r>
      <w:r w:rsidRPr="000D6E78">
        <w:rPr>
          <w:noProof/>
        </w:rPr>
      </w:r>
      <w:r w:rsidRPr="000D6E78">
        <w:rPr>
          <w:noProof/>
        </w:rPr>
        <w:fldChar w:fldCharType="separate"/>
      </w:r>
      <w:r w:rsidR="00313AF6">
        <w:rPr>
          <w:noProof/>
        </w:rPr>
        <w:t>141</w:t>
      </w:r>
      <w:r w:rsidRPr="000D6E78">
        <w:rPr>
          <w:noProof/>
        </w:rPr>
        <w:fldChar w:fldCharType="end"/>
      </w:r>
    </w:p>
    <w:p w14:paraId="5E44A46F" w14:textId="5DE5C55B" w:rsidR="000D6E78" w:rsidRDefault="000D6E78">
      <w:pPr>
        <w:pStyle w:val="TOC5"/>
        <w:rPr>
          <w:rFonts w:asciiTheme="minorHAnsi" w:eastAsiaTheme="minorEastAsia" w:hAnsiTheme="minorHAnsi" w:cstheme="minorBidi"/>
          <w:noProof/>
          <w:kern w:val="0"/>
          <w:sz w:val="22"/>
          <w:szCs w:val="22"/>
        </w:rPr>
      </w:pPr>
      <w:r>
        <w:rPr>
          <w:noProof/>
        </w:rPr>
        <w:t>789CF</w:t>
      </w:r>
      <w:r>
        <w:rPr>
          <w:noProof/>
        </w:rPr>
        <w:tab/>
        <w:t>Division does not limit other liabilities or rights</w:t>
      </w:r>
      <w:r w:rsidRPr="000D6E78">
        <w:rPr>
          <w:noProof/>
        </w:rPr>
        <w:tab/>
      </w:r>
      <w:r w:rsidRPr="000D6E78">
        <w:rPr>
          <w:noProof/>
        </w:rPr>
        <w:fldChar w:fldCharType="begin"/>
      </w:r>
      <w:r w:rsidRPr="000D6E78">
        <w:rPr>
          <w:noProof/>
        </w:rPr>
        <w:instrText xml:space="preserve"> PAGEREF _Toc153014878 \h </w:instrText>
      </w:r>
      <w:r w:rsidRPr="000D6E78">
        <w:rPr>
          <w:noProof/>
        </w:rPr>
      </w:r>
      <w:r w:rsidRPr="000D6E78">
        <w:rPr>
          <w:noProof/>
        </w:rPr>
        <w:fldChar w:fldCharType="separate"/>
      </w:r>
      <w:r w:rsidR="00313AF6">
        <w:rPr>
          <w:noProof/>
        </w:rPr>
        <w:t>142</w:t>
      </w:r>
      <w:r w:rsidRPr="000D6E78">
        <w:rPr>
          <w:noProof/>
        </w:rPr>
        <w:fldChar w:fldCharType="end"/>
      </w:r>
    </w:p>
    <w:p w14:paraId="0A652A77" w14:textId="3DE30A9E" w:rsidR="000D6E78" w:rsidRDefault="000D6E78">
      <w:pPr>
        <w:pStyle w:val="TOC3"/>
        <w:rPr>
          <w:rFonts w:asciiTheme="minorHAnsi" w:eastAsiaTheme="minorEastAsia" w:hAnsiTheme="minorHAnsi" w:cstheme="minorBidi"/>
          <w:b w:val="0"/>
          <w:noProof/>
          <w:kern w:val="0"/>
          <w:szCs w:val="22"/>
        </w:rPr>
      </w:pPr>
      <w:r>
        <w:rPr>
          <w:noProof/>
        </w:rPr>
        <w:t>Division 4—Code of practice relating to TCF outwork</w:t>
      </w:r>
      <w:r w:rsidRPr="000D6E78">
        <w:rPr>
          <w:b w:val="0"/>
          <w:noProof/>
          <w:sz w:val="18"/>
        </w:rPr>
        <w:tab/>
      </w:r>
      <w:r w:rsidRPr="000D6E78">
        <w:rPr>
          <w:b w:val="0"/>
          <w:noProof/>
          <w:sz w:val="18"/>
        </w:rPr>
        <w:fldChar w:fldCharType="begin"/>
      </w:r>
      <w:r w:rsidRPr="000D6E78">
        <w:rPr>
          <w:b w:val="0"/>
          <w:noProof/>
          <w:sz w:val="18"/>
        </w:rPr>
        <w:instrText xml:space="preserve"> PAGEREF _Toc153014879 \h </w:instrText>
      </w:r>
      <w:r w:rsidRPr="000D6E78">
        <w:rPr>
          <w:b w:val="0"/>
          <w:noProof/>
          <w:sz w:val="18"/>
        </w:rPr>
      </w:r>
      <w:r w:rsidRPr="000D6E78">
        <w:rPr>
          <w:b w:val="0"/>
          <w:noProof/>
          <w:sz w:val="18"/>
        </w:rPr>
        <w:fldChar w:fldCharType="separate"/>
      </w:r>
      <w:r w:rsidR="00313AF6">
        <w:rPr>
          <w:b w:val="0"/>
          <w:noProof/>
          <w:sz w:val="18"/>
        </w:rPr>
        <w:t>144</w:t>
      </w:r>
      <w:r w:rsidRPr="000D6E78">
        <w:rPr>
          <w:b w:val="0"/>
          <w:noProof/>
          <w:sz w:val="18"/>
        </w:rPr>
        <w:fldChar w:fldCharType="end"/>
      </w:r>
    </w:p>
    <w:p w14:paraId="661ADF89" w14:textId="0DDEE849" w:rsidR="000D6E78" w:rsidRDefault="000D6E78">
      <w:pPr>
        <w:pStyle w:val="TOC5"/>
        <w:rPr>
          <w:rFonts w:asciiTheme="minorHAnsi" w:eastAsiaTheme="minorEastAsia" w:hAnsiTheme="minorHAnsi" w:cstheme="minorBidi"/>
          <w:noProof/>
          <w:kern w:val="0"/>
          <w:sz w:val="22"/>
          <w:szCs w:val="22"/>
        </w:rPr>
      </w:pPr>
      <w:r>
        <w:rPr>
          <w:noProof/>
        </w:rPr>
        <w:t>789DA</w:t>
      </w:r>
      <w:r>
        <w:rPr>
          <w:noProof/>
        </w:rPr>
        <w:tab/>
        <w:t>Regulations may provide for a code</w:t>
      </w:r>
      <w:r w:rsidRPr="000D6E78">
        <w:rPr>
          <w:noProof/>
        </w:rPr>
        <w:tab/>
      </w:r>
      <w:r w:rsidRPr="000D6E78">
        <w:rPr>
          <w:noProof/>
        </w:rPr>
        <w:fldChar w:fldCharType="begin"/>
      </w:r>
      <w:r w:rsidRPr="000D6E78">
        <w:rPr>
          <w:noProof/>
        </w:rPr>
        <w:instrText xml:space="preserve"> PAGEREF _Toc153014880 \h </w:instrText>
      </w:r>
      <w:r w:rsidRPr="000D6E78">
        <w:rPr>
          <w:noProof/>
        </w:rPr>
      </w:r>
      <w:r w:rsidRPr="000D6E78">
        <w:rPr>
          <w:noProof/>
        </w:rPr>
        <w:fldChar w:fldCharType="separate"/>
      </w:r>
      <w:r w:rsidR="00313AF6">
        <w:rPr>
          <w:noProof/>
        </w:rPr>
        <w:t>144</w:t>
      </w:r>
      <w:r w:rsidRPr="000D6E78">
        <w:rPr>
          <w:noProof/>
        </w:rPr>
        <w:fldChar w:fldCharType="end"/>
      </w:r>
    </w:p>
    <w:p w14:paraId="2FFE6F79" w14:textId="03331CB5" w:rsidR="000D6E78" w:rsidRDefault="000D6E78">
      <w:pPr>
        <w:pStyle w:val="TOC5"/>
        <w:rPr>
          <w:rFonts w:asciiTheme="minorHAnsi" w:eastAsiaTheme="minorEastAsia" w:hAnsiTheme="minorHAnsi" w:cstheme="minorBidi"/>
          <w:noProof/>
          <w:kern w:val="0"/>
          <w:sz w:val="22"/>
          <w:szCs w:val="22"/>
        </w:rPr>
      </w:pPr>
      <w:r>
        <w:rPr>
          <w:noProof/>
        </w:rPr>
        <w:t>789DB</w:t>
      </w:r>
      <w:r>
        <w:rPr>
          <w:noProof/>
        </w:rPr>
        <w:tab/>
        <w:t>Matters that may be dealt with in TCF outwork code</w:t>
      </w:r>
      <w:r w:rsidRPr="000D6E78">
        <w:rPr>
          <w:noProof/>
        </w:rPr>
        <w:tab/>
      </w:r>
      <w:r w:rsidRPr="000D6E78">
        <w:rPr>
          <w:noProof/>
        </w:rPr>
        <w:fldChar w:fldCharType="begin"/>
      </w:r>
      <w:r w:rsidRPr="000D6E78">
        <w:rPr>
          <w:noProof/>
        </w:rPr>
        <w:instrText xml:space="preserve"> PAGEREF _Toc153014881 \h </w:instrText>
      </w:r>
      <w:r w:rsidRPr="000D6E78">
        <w:rPr>
          <w:noProof/>
        </w:rPr>
      </w:r>
      <w:r w:rsidRPr="000D6E78">
        <w:rPr>
          <w:noProof/>
        </w:rPr>
        <w:fldChar w:fldCharType="separate"/>
      </w:r>
      <w:r w:rsidR="00313AF6">
        <w:rPr>
          <w:noProof/>
        </w:rPr>
        <w:t>144</w:t>
      </w:r>
      <w:r w:rsidRPr="000D6E78">
        <w:rPr>
          <w:noProof/>
        </w:rPr>
        <w:fldChar w:fldCharType="end"/>
      </w:r>
    </w:p>
    <w:p w14:paraId="4F075397" w14:textId="05B4C037" w:rsidR="000D6E78" w:rsidRDefault="000D6E78">
      <w:pPr>
        <w:pStyle w:val="TOC5"/>
        <w:rPr>
          <w:rFonts w:asciiTheme="minorHAnsi" w:eastAsiaTheme="minorEastAsia" w:hAnsiTheme="minorHAnsi" w:cstheme="minorBidi"/>
          <w:noProof/>
          <w:kern w:val="0"/>
          <w:sz w:val="22"/>
          <w:szCs w:val="22"/>
        </w:rPr>
      </w:pPr>
      <w:r>
        <w:rPr>
          <w:noProof/>
        </w:rPr>
        <w:t>789DC</w:t>
      </w:r>
      <w:r>
        <w:rPr>
          <w:noProof/>
        </w:rPr>
        <w:tab/>
        <w:t>Persons on whom obligations may be imposed by TCF outwork code</w:t>
      </w:r>
      <w:r w:rsidRPr="000D6E78">
        <w:rPr>
          <w:noProof/>
        </w:rPr>
        <w:tab/>
      </w:r>
      <w:r w:rsidRPr="000D6E78">
        <w:rPr>
          <w:noProof/>
        </w:rPr>
        <w:fldChar w:fldCharType="begin"/>
      </w:r>
      <w:r w:rsidRPr="000D6E78">
        <w:rPr>
          <w:noProof/>
        </w:rPr>
        <w:instrText xml:space="preserve"> PAGEREF _Toc153014882 \h </w:instrText>
      </w:r>
      <w:r w:rsidRPr="000D6E78">
        <w:rPr>
          <w:noProof/>
        </w:rPr>
      </w:r>
      <w:r w:rsidRPr="000D6E78">
        <w:rPr>
          <w:noProof/>
        </w:rPr>
        <w:fldChar w:fldCharType="separate"/>
      </w:r>
      <w:r w:rsidR="00313AF6">
        <w:rPr>
          <w:noProof/>
        </w:rPr>
        <w:t>145</w:t>
      </w:r>
      <w:r w:rsidRPr="000D6E78">
        <w:rPr>
          <w:noProof/>
        </w:rPr>
        <w:fldChar w:fldCharType="end"/>
      </w:r>
    </w:p>
    <w:p w14:paraId="671EB181" w14:textId="38789AB4" w:rsidR="000D6E78" w:rsidRDefault="000D6E78">
      <w:pPr>
        <w:pStyle w:val="TOC5"/>
        <w:rPr>
          <w:rFonts w:asciiTheme="minorHAnsi" w:eastAsiaTheme="minorEastAsia" w:hAnsiTheme="minorHAnsi" w:cstheme="minorBidi"/>
          <w:noProof/>
          <w:kern w:val="0"/>
          <w:sz w:val="22"/>
          <w:szCs w:val="22"/>
        </w:rPr>
      </w:pPr>
      <w:r>
        <w:rPr>
          <w:noProof/>
        </w:rPr>
        <w:t>789DD</w:t>
      </w:r>
      <w:r>
        <w:rPr>
          <w:noProof/>
        </w:rPr>
        <w:tab/>
        <w:t>Other general matters relating to content of TCF outwork code</w:t>
      </w:r>
      <w:r w:rsidRPr="000D6E78">
        <w:rPr>
          <w:noProof/>
        </w:rPr>
        <w:tab/>
      </w:r>
      <w:r w:rsidRPr="000D6E78">
        <w:rPr>
          <w:noProof/>
        </w:rPr>
        <w:fldChar w:fldCharType="begin"/>
      </w:r>
      <w:r w:rsidRPr="000D6E78">
        <w:rPr>
          <w:noProof/>
        </w:rPr>
        <w:instrText xml:space="preserve"> PAGEREF _Toc153014883 \h </w:instrText>
      </w:r>
      <w:r w:rsidRPr="000D6E78">
        <w:rPr>
          <w:noProof/>
        </w:rPr>
      </w:r>
      <w:r w:rsidRPr="000D6E78">
        <w:rPr>
          <w:noProof/>
        </w:rPr>
        <w:fldChar w:fldCharType="separate"/>
      </w:r>
      <w:r w:rsidR="00313AF6">
        <w:rPr>
          <w:noProof/>
        </w:rPr>
        <w:t>146</w:t>
      </w:r>
      <w:r w:rsidRPr="000D6E78">
        <w:rPr>
          <w:noProof/>
        </w:rPr>
        <w:fldChar w:fldCharType="end"/>
      </w:r>
    </w:p>
    <w:p w14:paraId="1F8C800D" w14:textId="2975E346" w:rsidR="000D6E78" w:rsidRDefault="000D6E78">
      <w:pPr>
        <w:pStyle w:val="TOC5"/>
        <w:rPr>
          <w:rFonts w:asciiTheme="minorHAnsi" w:eastAsiaTheme="minorEastAsia" w:hAnsiTheme="minorHAnsi" w:cstheme="minorBidi"/>
          <w:noProof/>
          <w:kern w:val="0"/>
          <w:sz w:val="22"/>
          <w:szCs w:val="22"/>
        </w:rPr>
      </w:pPr>
      <w:r>
        <w:rPr>
          <w:noProof/>
        </w:rPr>
        <w:t>789DE</w:t>
      </w:r>
      <w:r>
        <w:rPr>
          <w:noProof/>
        </w:rPr>
        <w:tab/>
        <w:t>Relationship between the TCF outwork code and other instruments</w:t>
      </w:r>
      <w:r w:rsidRPr="000D6E78">
        <w:rPr>
          <w:noProof/>
        </w:rPr>
        <w:tab/>
      </w:r>
      <w:r w:rsidRPr="000D6E78">
        <w:rPr>
          <w:noProof/>
        </w:rPr>
        <w:fldChar w:fldCharType="begin"/>
      </w:r>
      <w:r w:rsidRPr="000D6E78">
        <w:rPr>
          <w:noProof/>
        </w:rPr>
        <w:instrText xml:space="preserve"> PAGEREF _Toc153014884 \h </w:instrText>
      </w:r>
      <w:r w:rsidRPr="000D6E78">
        <w:rPr>
          <w:noProof/>
        </w:rPr>
      </w:r>
      <w:r w:rsidRPr="000D6E78">
        <w:rPr>
          <w:noProof/>
        </w:rPr>
        <w:fldChar w:fldCharType="separate"/>
      </w:r>
      <w:r w:rsidR="00313AF6">
        <w:rPr>
          <w:noProof/>
        </w:rPr>
        <w:t>147</w:t>
      </w:r>
      <w:r w:rsidRPr="000D6E78">
        <w:rPr>
          <w:noProof/>
        </w:rPr>
        <w:fldChar w:fldCharType="end"/>
      </w:r>
    </w:p>
    <w:p w14:paraId="6C19328F" w14:textId="585DAFE2" w:rsidR="000D6E78" w:rsidRDefault="000D6E78">
      <w:pPr>
        <w:pStyle w:val="TOC3"/>
        <w:rPr>
          <w:rFonts w:asciiTheme="minorHAnsi" w:eastAsiaTheme="minorEastAsia" w:hAnsiTheme="minorHAnsi" w:cstheme="minorBidi"/>
          <w:b w:val="0"/>
          <w:noProof/>
          <w:kern w:val="0"/>
          <w:szCs w:val="22"/>
        </w:rPr>
      </w:pPr>
      <w:r>
        <w:rPr>
          <w:noProof/>
        </w:rPr>
        <w:t>Division 5—Miscellaneous</w:t>
      </w:r>
      <w:r w:rsidRPr="000D6E78">
        <w:rPr>
          <w:b w:val="0"/>
          <w:noProof/>
          <w:sz w:val="18"/>
        </w:rPr>
        <w:tab/>
      </w:r>
      <w:r w:rsidRPr="000D6E78">
        <w:rPr>
          <w:b w:val="0"/>
          <w:noProof/>
          <w:sz w:val="18"/>
        </w:rPr>
        <w:fldChar w:fldCharType="begin"/>
      </w:r>
      <w:r w:rsidRPr="000D6E78">
        <w:rPr>
          <w:b w:val="0"/>
          <w:noProof/>
          <w:sz w:val="18"/>
        </w:rPr>
        <w:instrText xml:space="preserve"> PAGEREF _Toc153014885 \h </w:instrText>
      </w:r>
      <w:r w:rsidRPr="000D6E78">
        <w:rPr>
          <w:b w:val="0"/>
          <w:noProof/>
          <w:sz w:val="18"/>
        </w:rPr>
      </w:r>
      <w:r w:rsidRPr="000D6E78">
        <w:rPr>
          <w:b w:val="0"/>
          <w:noProof/>
          <w:sz w:val="18"/>
        </w:rPr>
        <w:fldChar w:fldCharType="separate"/>
      </w:r>
      <w:r w:rsidR="00313AF6">
        <w:rPr>
          <w:b w:val="0"/>
          <w:noProof/>
          <w:sz w:val="18"/>
        </w:rPr>
        <w:t>149</w:t>
      </w:r>
      <w:r w:rsidRPr="000D6E78">
        <w:rPr>
          <w:b w:val="0"/>
          <w:noProof/>
          <w:sz w:val="18"/>
        </w:rPr>
        <w:fldChar w:fldCharType="end"/>
      </w:r>
    </w:p>
    <w:p w14:paraId="1DB58EDD" w14:textId="05FB1DE7" w:rsidR="000D6E78" w:rsidRDefault="000D6E78">
      <w:pPr>
        <w:pStyle w:val="TOC5"/>
        <w:rPr>
          <w:rFonts w:asciiTheme="minorHAnsi" w:eastAsiaTheme="minorEastAsia" w:hAnsiTheme="minorHAnsi" w:cstheme="minorBidi"/>
          <w:noProof/>
          <w:kern w:val="0"/>
          <w:sz w:val="22"/>
          <w:szCs w:val="22"/>
        </w:rPr>
      </w:pPr>
      <w:r>
        <w:rPr>
          <w:noProof/>
        </w:rPr>
        <w:t>789EA</w:t>
      </w:r>
      <w:r>
        <w:rPr>
          <w:noProof/>
        </w:rPr>
        <w:tab/>
        <w:t>Part not intended to exclude or limit State or Territory laws relating to outworkers</w:t>
      </w:r>
      <w:r w:rsidRPr="000D6E78">
        <w:rPr>
          <w:noProof/>
        </w:rPr>
        <w:tab/>
      </w:r>
      <w:r w:rsidRPr="000D6E78">
        <w:rPr>
          <w:noProof/>
        </w:rPr>
        <w:fldChar w:fldCharType="begin"/>
      </w:r>
      <w:r w:rsidRPr="000D6E78">
        <w:rPr>
          <w:noProof/>
        </w:rPr>
        <w:instrText xml:space="preserve"> PAGEREF _Toc153014886 \h </w:instrText>
      </w:r>
      <w:r w:rsidRPr="000D6E78">
        <w:rPr>
          <w:noProof/>
        </w:rPr>
      </w:r>
      <w:r w:rsidRPr="000D6E78">
        <w:rPr>
          <w:noProof/>
        </w:rPr>
        <w:fldChar w:fldCharType="separate"/>
      </w:r>
      <w:r w:rsidR="00313AF6">
        <w:rPr>
          <w:noProof/>
        </w:rPr>
        <w:t>149</w:t>
      </w:r>
      <w:r w:rsidRPr="000D6E78">
        <w:rPr>
          <w:noProof/>
        </w:rPr>
        <w:fldChar w:fldCharType="end"/>
      </w:r>
    </w:p>
    <w:p w14:paraId="593671F3" w14:textId="381C4670"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4B—Workers bullied at work</w:t>
      </w:r>
      <w:r w:rsidRPr="000D6E78">
        <w:rPr>
          <w:b w:val="0"/>
          <w:noProof/>
          <w:sz w:val="18"/>
        </w:rPr>
        <w:tab/>
      </w:r>
      <w:r w:rsidRPr="000D6E78">
        <w:rPr>
          <w:b w:val="0"/>
          <w:noProof/>
          <w:sz w:val="18"/>
        </w:rPr>
        <w:fldChar w:fldCharType="begin"/>
      </w:r>
      <w:r w:rsidRPr="000D6E78">
        <w:rPr>
          <w:b w:val="0"/>
          <w:noProof/>
          <w:sz w:val="18"/>
        </w:rPr>
        <w:instrText xml:space="preserve"> PAGEREF _Toc153014887 \h </w:instrText>
      </w:r>
      <w:r w:rsidRPr="000D6E78">
        <w:rPr>
          <w:b w:val="0"/>
          <w:noProof/>
          <w:sz w:val="18"/>
        </w:rPr>
      </w:r>
      <w:r w:rsidRPr="000D6E78">
        <w:rPr>
          <w:b w:val="0"/>
          <w:noProof/>
          <w:sz w:val="18"/>
        </w:rPr>
        <w:fldChar w:fldCharType="separate"/>
      </w:r>
      <w:r w:rsidR="00313AF6">
        <w:rPr>
          <w:b w:val="0"/>
          <w:noProof/>
          <w:sz w:val="18"/>
        </w:rPr>
        <w:t>150</w:t>
      </w:r>
      <w:r w:rsidRPr="000D6E78">
        <w:rPr>
          <w:b w:val="0"/>
          <w:noProof/>
          <w:sz w:val="18"/>
        </w:rPr>
        <w:fldChar w:fldCharType="end"/>
      </w:r>
    </w:p>
    <w:p w14:paraId="18BE63ED" w14:textId="00AFB54A"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_Toc153014888 \h </w:instrText>
      </w:r>
      <w:r w:rsidRPr="000D6E78">
        <w:rPr>
          <w:b w:val="0"/>
          <w:noProof/>
          <w:sz w:val="18"/>
        </w:rPr>
      </w:r>
      <w:r w:rsidRPr="000D6E78">
        <w:rPr>
          <w:b w:val="0"/>
          <w:noProof/>
          <w:sz w:val="18"/>
        </w:rPr>
        <w:fldChar w:fldCharType="separate"/>
      </w:r>
      <w:r w:rsidR="00313AF6">
        <w:rPr>
          <w:b w:val="0"/>
          <w:noProof/>
          <w:sz w:val="18"/>
        </w:rPr>
        <w:t>150</w:t>
      </w:r>
      <w:r w:rsidRPr="000D6E78">
        <w:rPr>
          <w:b w:val="0"/>
          <w:noProof/>
          <w:sz w:val="18"/>
        </w:rPr>
        <w:fldChar w:fldCharType="end"/>
      </w:r>
    </w:p>
    <w:p w14:paraId="5B0C3D1C" w14:textId="4A9B7FB6" w:rsidR="000D6E78" w:rsidRDefault="000D6E78">
      <w:pPr>
        <w:pStyle w:val="TOC5"/>
        <w:rPr>
          <w:rFonts w:asciiTheme="minorHAnsi" w:eastAsiaTheme="minorEastAsia" w:hAnsiTheme="minorHAnsi" w:cstheme="minorBidi"/>
          <w:noProof/>
          <w:kern w:val="0"/>
          <w:sz w:val="22"/>
          <w:szCs w:val="22"/>
        </w:rPr>
      </w:pPr>
      <w:r>
        <w:rPr>
          <w:noProof/>
        </w:rPr>
        <w:t>789FA</w:t>
      </w:r>
      <w:r>
        <w:rPr>
          <w:noProof/>
        </w:rPr>
        <w:tab/>
        <w:t>Guide to this Part</w:t>
      </w:r>
      <w:r w:rsidRPr="000D6E78">
        <w:rPr>
          <w:noProof/>
        </w:rPr>
        <w:tab/>
      </w:r>
      <w:r w:rsidRPr="000D6E78">
        <w:rPr>
          <w:noProof/>
        </w:rPr>
        <w:fldChar w:fldCharType="begin"/>
      </w:r>
      <w:r w:rsidRPr="000D6E78">
        <w:rPr>
          <w:noProof/>
        </w:rPr>
        <w:instrText xml:space="preserve"> PAGEREF _Toc153014889 \h </w:instrText>
      </w:r>
      <w:r w:rsidRPr="000D6E78">
        <w:rPr>
          <w:noProof/>
        </w:rPr>
      </w:r>
      <w:r w:rsidRPr="000D6E78">
        <w:rPr>
          <w:noProof/>
        </w:rPr>
        <w:fldChar w:fldCharType="separate"/>
      </w:r>
      <w:r w:rsidR="00313AF6">
        <w:rPr>
          <w:noProof/>
        </w:rPr>
        <w:t>150</w:t>
      </w:r>
      <w:r w:rsidRPr="000D6E78">
        <w:rPr>
          <w:noProof/>
        </w:rPr>
        <w:fldChar w:fldCharType="end"/>
      </w:r>
    </w:p>
    <w:p w14:paraId="7F9135FB" w14:textId="116069D9" w:rsidR="000D6E78" w:rsidRDefault="000D6E78">
      <w:pPr>
        <w:pStyle w:val="TOC5"/>
        <w:rPr>
          <w:rFonts w:asciiTheme="minorHAnsi" w:eastAsiaTheme="minorEastAsia" w:hAnsiTheme="minorHAnsi" w:cstheme="minorBidi"/>
          <w:noProof/>
          <w:kern w:val="0"/>
          <w:sz w:val="22"/>
          <w:szCs w:val="22"/>
        </w:rPr>
      </w:pPr>
      <w:r>
        <w:rPr>
          <w:noProof/>
        </w:rPr>
        <w:t>789FB</w:t>
      </w:r>
      <w:r>
        <w:rPr>
          <w:noProof/>
        </w:rPr>
        <w:tab/>
        <w:t xml:space="preserve">Meanings of </w:t>
      </w:r>
      <w:r w:rsidRPr="00E320E3">
        <w:rPr>
          <w:i/>
          <w:noProof/>
        </w:rPr>
        <w:t>employee</w:t>
      </w:r>
      <w:r>
        <w:rPr>
          <w:noProof/>
        </w:rPr>
        <w:t xml:space="preserve"> and </w:t>
      </w:r>
      <w:r w:rsidRPr="00E320E3">
        <w:rPr>
          <w:i/>
          <w:noProof/>
        </w:rPr>
        <w:t>employer</w:t>
      </w:r>
      <w:r w:rsidRPr="000D6E78">
        <w:rPr>
          <w:noProof/>
        </w:rPr>
        <w:tab/>
      </w:r>
      <w:r w:rsidRPr="000D6E78">
        <w:rPr>
          <w:noProof/>
        </w:rPr>
        <w:fldChar w:fldCharType="begin"/>
      </w:r>
      <w:r w:rsidRPr="000D6E78">
        <w:rPr>
          <w:noProof/>
        </w:rPr>
        <w:instrText xml:space="preserve"> PAGEREF _Toc153014890 \h </w:instrText>
      </w:r>
      <w:r w:rsidRPr="000D6E78">
        <w:rPr>
          <w:noProof/>
        </w:rPr>
      </w:r>
      <w:r w:rsidRPr="000D6E78">
        <w:rPr>
          <w:noProof/>
        </w:rPr>
        <w:fldChar w:fldCharType="separate"/>
      </w:r>
      <w:r w:rsidR="00313AF6">
        <w:rPr>
          <w:noProof/>
        </w:rPr>
        <w:t>150</w:t>
      </w:r>
      <w:r w:rsidRPr="000D6E78">
        <w:rPr>
          <w:noProof/>
        </w:rPr>
        <w:fldChar w:fldCharType="end"/>
      </w:r>
    </w:p>
    <w:p w14:paraId="00D0E416" w14:textId="5C241951" w:rsidR="000D6E78" w:rsidRDefault="000D6E78">
      <w:pPr>
        <w:pStyle w:val="TOC3"/>
        <w:rPr>
          <w:rFonts w:asciiTheme="minorHAnsi" w:eastAsiaTheme="minorEastAsia" w:hAnsiTheme="minorHAnsi" w:cstheme="minorBidi"/>
          <w:b w:val="0"/>
          <w:noProof/>
          <w:kern w:val="0"/>
          <w:szCs w:val="22"/>
        </w:rPr>
      </w:pPr>
      <w:r>
        <w:rPr>
          <w:noProof/>
        </w:rPr>
        <w:t>Division 2—Stopping workers being bullied at work</w:t>
      </w:r>
      <w:r w:rsidRPr="000D6E78">
        <w:rPr>
          <w:b w:val="0"/>
          <w:noProof/>
          <w:sz w:val="18"/>
        </w:rPr>
        <w:tab/>
      </w:r>
      <w:r w:rsidRPr="000D6E78">
        <w:rPr>
          <w:b w:val="0"/>
          <w:noProof/>
          <w:sz w:val="18"/>
        </w:rPr>
        <w:fldChar w:fldCharType="begin"/>
      </w:r>
      <w:r w:rsidRPr="000D6E78">
        <w:rPr>
          <w:b w:val="0"/>
          <w:noProof/>
          <w:sz w:val="18"/>
        </w:rPr>
        <w:instrText xml:space="preserve"> PAGEREF _Toc153014891 \h </w:instrText>
      </w:r>
      <w:r w:rsidRPr="000D6E78">
        <w:rPr>
          <w:b w:val="0"/>
          <w:noProof/>
          <w:sz w:val="18"/>
        </w:rPr>
      </w:r>
      <w:r w:rsidRPr="000D6E78">
        <w:rPr>
          <w:b w:val="0"/>
          <w:noProof/>
          <w:sz w:val="18"/>
        </w:rPr>
        <w:fldChar w:fldCharType="separate"/>
      </w:r>
      <w:r w:rsidR="00313AF6">
        <w:rPr>
          <w:b w:val="0"/>
          <w:noProof/>
          <w:sz w:val="18"/>
        </w:rPr>
        <w:t>151</w:t>
      </w:r>
      <w:r w:rsidRPr="000D6E78">
        <w:rPr>
          <w:b w:val="0"/>
          <w:noProof/>
          <w:sz w:val="18"/>
        </w:rPr>
        <w:fldChar w:fldCharType="end"/>
      </w:r>
    </w:p>
    <w:p w14:paraId="68CAC3E1" w14:textId="4E910BDB" w:rsidR="000D6E78" w:rsidRDefault="000D6E78">
      <w:pPr>
        <w:pStyle w:val="TOC5"/>
        <w:rPr>
          <w:rFonts w:asciiTheme="minorHAnsi" w:eastAsiaTheme="minorEastAsia" w:hAnsiTheme="minorHAnsi" w:cstheme="minorBidi"/>
          <w:noProof/>
          <w:kern w:val="0"/>
          <w:sz w:val="22"/>
          <w:szCs w:val="22"/>
        </w:rPr>
      </w:pPr>
      <w:r>
        <w:rPr>
          <w:noProof/>
        </w:rPr>
        <w:t>789FC</w:t>
      </w:r>
      <w:r>
        <w:rPr>
          <w:noProof/>
        </w:rPr>
        <w:tab/>
      </w:r>
      <w:r w:rsidRPr="00E320E3">
        <w:rPr>
          <w:rFonts w:eastAsiaTheme="minorHAnsi"/>
          <w:noProof/>
        </w:rPr>
        <w:t>Application for an FWC order to stop bullying</w:t>
      </w:r>
      <w:r w:rsidRPr="000D6E78">
        <w:rPr>
          <w:noProof/>
        </w:rPr>
        <w:tab/>
      </w:r>
      <w:r w:rsidRPr="000D6E78">
        <w:rPr>
          <w:noProof/>
        </w:rPr>
        <w:fldChar w:fldCharType="begin"/>
      </w:r>
      <w:r w:rsidRPr="000D6E78">
        <w:rPr>
          <w:noProof/>
        </w:rPr>
        <w:instrText xml:space="preserve"> PAGEREF _Toc153014892 \h </w:instrText>
      </w:r>
      <w:r w:rsidRPr="000D6E78">
        <w:rPr>
          <w:noProof/>
        </w:rPr>
      </w:r>
      <w:r w:rsidRPr="000D6E78">
        <w:rPr>
          <w:noProof/>
        </w:rPr>
        <w:fldChar w:fldCharType="separate"/>
      </w:r>
      <w:r w:rsidR="00313AF6">
        <w:rPr>
          <w:noProof/>
        </w:rPr>
        <w:t>151</w:t>
      </w:r>
      <w:r w:rsidRPr="000D6E78">
        <w:rPr>
          <w:noProof/>
        </w:rPr>
        <w:fldChar w:fldCharType="end"/>
      </w:r>
    </w:p>
    <w:p w14:paraId="45C98F2B" w14:textId="3F51B77B" w:rsidR="000D6E78" w:rsidRDefault="000D6E78">
      <w:pPr>
        <w:pStyle w:val="TOC5"/>
        <w:rPr>
          <w:rFonts w:asciiTheme="minorHAnsi" w:eastAsiaTheme="minorEastAsia" w:hAnsiTheme="minorHAnsi" w:cstheme="minorBidi"/>
          <w:noProof/>
          <w:kern w:val="0"/>
          <w:sz w:val="22"/>
          <w:szCs w:val="22"/>
        </w:rPr>
      </w:pPr>
      <w:r>
        <w:rPr>
          <w:noProof/>
        </w:rPr>
        <w:lastRenderedPageBreak/>
        <w:t>789FD</w:t>
      </w:r>
      <w:r>
        <w:rPr>
          <w:noProof/>
        </w:rPr>
        <w:tab/>
        <w:t xml:space="preserve">When is a worker </w:t>
      </w:r>
      <w:r w:rsidRPr="00E320E3">
        <w:rPr>
          <w:i/>
          <w:noProof/>
        </w:rPr>
        <w:t>bullied at work</w:t>
      </w:r>
      <w:r>
        <w:rPr>
          <w:noProof/>
        </w:rPr>
        <w:t>?</w:t>
      </w:r>
      <w:r w:rsidRPr="000D6E78">
        <w:rPr>
          <w:noProof/>
        </w:rPr>
        <w:tab/>
      </w:r>
      <w:r w:rsidRPr="000D6E78">
        <w:rPr>
          <w:noProof/>
        </w:rPr>
        <w:fldChar w:fldCharType="begin"/>
      </w:r>
      <w:r w:rsidRPr="000D6E78">
        <w:rPr>
          <w:noProof/>
        </w:rPr>
        <w:instrText xml:space="preserve"> PAGEREF _Toc153014893 \h </w:instrText>
      </w:r>
      <w:r w:rsidRPr="000D6E78">
        <w:rPr>
          <w:noProof/>
        </w:rPr>
      </w:r>
      <w:r w:rsidRPr="000D6E78">
        <w:rPr>
          <w:noProof/>
        </w:rPr>
        <w:fldChar w:fldCharType="separate"/>
      </w:r>
      <w:r w:rsidR="00313AF6">
        <w:rPr>
          <w:noProof/>
        </w:rPr>
        <w:t>151</w:t>
      </w:r>
      <w:r w:rsidRPr="000D6E78">
        <w:rPr>
          <w:noProof/>
        </w:rPr>
        <w:fldChar w:fldCharType="end"/>
      </w:r>
    </w:p>
    <w:p w14:paraId="6086304C" w14:textId="2EBC79FE" w:rsidR="000D6E78" w:rsidRDefault="000D6E78">
      <w:pPr>
        <w:pStyle w:val="TOC5"/>
        <w:rPr>
          <w:rFonts w:asciiTheme="minorHAnsi" w:eastAsiaTheme="minorEastAsia" w:hAnsiTheme="minorHAnsi" w:cstheme="minorBidi"/>
          <w:noProof/>
          <w:kern w:val="0"/>
          <w:sz w:val="22"/>
          <w:szCs w:val="22"/>
        </w:rPr>
      </w:pPr>
      <w:r>
        <w:rPr>
          <w:noProof/>
        </w:rPr>
        <w:t>789FE</w:t>
      </w:r>
      <w:r>
        <w:rPr>
          <w:noProof/>
        </w:rPr>
        <w:tab/>
        <w:t>FWC to deal with applications promptly</w:t>
      </w:r>
      <w:r w:rsidRPr="000D6E78">
        <w:rPr>
          <w:noProof/>
        </w:rPr>
        <w:tab/>
      </w:r>
      <w:r w:rsidRPr="000D6E78">
        <w:rPr>
          <w:noProof/>
        </w:rPr>
        <w:fldChar w:fldCharType="begin"/>
      </w:r>
      <w:r w:rsidRPr="000D6E78">
        <w:rPr>
          <w:noProof/>
        </w:rPr>
        <w:instrText xml:space="preserve"> PAGEREF _Toc153014894 \h </w:instrText>
      </w:r>
      <w:r w:rsidRPr="000D6E78">
        <w:rPr>
          <w:noProof/>
        </w:rPr>
      </w:r>
      <w:r w:rsidRPr="000D6E78">
        <w:rPr>
          <w:noProof/>
        </w:rPr>
        <w:fldChar w:fldCharType="separate"/>
      </w:r>
      <w:r w:rsidR="00313AF6">
        <w:rPr>
          <w:noProof/>
        </w:rPr>
        <w:t>152</w:t>
      </w:r>
      <w:r w:rsidRPr="000D6E78">
        <w:rPr>
          <w:noProof/>
        </w:rPr>
        <w:fldChar w:fldCharType="end"/>
      </w:r>
    </w:p>
    <w:p w14:paraId="16F7BEFC" w14:textId="24FBE27E" w:rsidR="000D6E78" w:rsidRDefault="000D6E78">
      <w:pPr>
        <w:pStyle w:val="TOC5"/>
        <w:rPr>
          <w:rFonts w:asciiTheme="minorHAnsi" w:eastAsiaTheme="minorEastAsia" w:hAnsiTheme="minorHAnsi" w:cstheme="minorBidi"/>
          <w:noProof/>
          <w:kern w:val="0"/>
          <w:sz w:val="22"/>
          <w:szCs w:val="22"/>
        </w:rPr>
      </w:pPr>
      <w:r>
        <w:rPr>
          <w:noProof/>
        </w:rPr>
        <w:t>789FF</w:t>
      </w:r>
      <w:r>
        <w:rPr>
          <w:noProof/>
        </w:rPr>
        <w:tab/>
        <w:t>FWC may make orders to stop bullying</w:t>
      </w:r>
      <w:r w:rsidRPr="000D6E78">
        <w:rPr>
          <w:noProof/>
        </w:rPr>
        <w:tab/>
      </w:r>
      <w:r w:rsidRPr="000D6E78">
        <w:rPr>
          <w:noProof/>
        </w:rPr>
        <w:fldChar w:fldCharType="begin"/>
      </w:r>
      <w:r w:rsidRPr="000D6E78">
        <w:rPr>
          <w:noProof/>
        </w:rPr>
        <w:instrText xml:space="preserve"> PAGEREF _Toc153014895 \h </w:instrText>
      </w:r>
      <w:r w:rsidRPr="000D6E78">
        <w:rPr>
          <w:noProof/>
        </w:rPr>
      </w:r>
      <w:r w:rsidRPr="000D6E78">
        <w:rPr>
          <w:noProof/>
        </w:rPr>
        <w:fldChar w:fldCharType="separate"/>
      </w:r>
      <w:r w:rsidR="00313AF6">
        <w:rPr>
          <w:noProof/>
        </w:rPr>
        <w:t>153</w:t>
      </w:r>
      <w:r w:rsidRPr="000D6E78">
        <w:rPr>
          <w:noProof/>
        </w:rPr>
        <w:fldChar w:fldCharType="end"/>
      </w:r>
    </w:p>
    <w:p w14:paraId="39668830" w14:textId="44B62BA0" w:rsidR="000D6E78" w:rsidRDefault="000D6E78">
      <w:pPr>
        <w:pStyle w:val="TOC5"/>
        <w:rPr>
          <w:rFonts w:asciiTheme="minorHAnsi" w:eastAsiaTheme="minorEastAsia" w:hAnsiTheme="minorHAnsi" w:cstheme="minorBidi"/>
          <w:noProof/>
          <w:kern w:val="0"/>
          <w:sz w:val="22"/>
          <w:szCs w:val="22"/>
        </w:rPr>
      </w:pPr>
      <w:r>
        <w:rPr>
          <w:noProof/>
        </w:rPr>
        <w:t>789FG</w:t>
      </w:r>
      <w:r>
        <w:rPr>
          <w:noProof/>
        </w:rPr>
        <w:tab/>
        <w:t>Contravening an order to stop bullying</w:t>
      </w:r>
      <w:r w:rsidRPr="000D6E78">
        <w:rPr>
          <w:noProof/>
        </w:rPr>
        <w:tab/>
      </w:r>
      <w:r w:rsidRPr="000D6E78">
        <w:rPr>
          <w:noProof/>
        </w:rPr>
        <w:fldChar w:fldCharType="begin"/>
      </w:r>
      <w:r w:rsidRPr="000D6E78">
        <w:rPr>
          <w:noProof/>
        </w:rPr>
        <w:instrText xml:space="preserve"> PAGEREF _Toc153014896 \h </w:instrText>
      </w:r>
      <w:r w:rsidRPr="000D6E78">
        <w:rPr>
          <w:noProof/>
        </w:rPr>
      </w:r>
      <w:r w:rsidRPr="000D6E78">
        <w:rPr>
          <w:noProof/>
        </w:rPr>
        <w:fldChar w:fldCharType="separate"/>
      </w:r>
      <w:r w:rsidR="00313AF6">
        <w:rPr>
          <w:noProof/>
        </w:rPr>
        <w:t>153</w:t>
      </w:r>
      <w:r w:rsidRPr="000D6E78">
        <w:rPr>
          <w:noProof/>
        </w:rPr>
        <w:fldChar w:fldCharType="end"/>
      </w:r>
    </w:p>
    <w:p w14:paraId="2D836D95" w14:textId="77462165" w:rsidR="000D6E78" w:rsidRDefault="000D6E78">
      <w:pPr>
        <w:pStyle w:val="TOC5"/>
        <w:rPr>
          <w:rFonts w:asciiTheme="minorHAnsi" w:eastAsiaTheme="minorEastAsia" w:hAnsiTheme="minorHAnsi" w:cstheme="minorBidi"/>
          <w:noProof/>
          <w:kern w:val="0"/>
          <w:sz w:val="22"/>
          <w:szCs w:val="22"/>
        </w:rPr>
      </w:pPr>
      <w:r>
        <w:rPr>
          <w:noProof/>
        </w:rPr>
        <w:t>789FH</w:t>
      </w:r>
      <w:r>
        <w:rPr>
          <w:noProof/>
        </w:rPr>
        <w:tab/>
        <w:t>Actions under work health and safety laws permitted</w:t>
      </w:r>
      <w:r w:rsidRPr="000D6E78">
        <w:rPr>
          <w:noProof/>
        </w:rPr>
        <w:tab/>
      </w:r>
      <w:r w:rsidRPr="000D6E78">
        <w:rPr>
          <w:noProof/>
        </w:rPr>
        <w:fldChar w:fldCharType="begin"/>
      </w:r>
      <w:r w:rsidRPr="000D6E78">
        <w:rPr>
          <w:noProof/>
        </w:rPr>
        <w:instrText xml:space="preserve"> PAGEREF _Toc153014897 \h </w:instrText>
      </w:r>
      <w:r w:rsidRPr="000D6E78">
        <w:rPr>
          <w:noProof/>
        </w:rPr>
      </w:r>
      <w:r w:rsidRPr="000D6E78">
        <w:rPr>
          <w:noProof/>
        </w:rPr>
        <w:fldChar w:fldCharType="separate"/>
      </w:r>
      <w:r w:rsidR="00313AF6">
        <w:rPr>
          <w:noProof/>
        </w:rPr>
        <w:t>153</w:t>
      </w:r>
      <w:r w:rsidRPr="000D6E78">
        <w:rPr>
          <w:noProof/>
        </w:rPr>
        <w:fldChar w:fldCharType="end"/>
      </w:r>
    </w:p>
    <w:p w14:paraId="260FC64C" w14:textId="2D42218B" w:rsidR="000D6E78" w:rsidRDefault="000D6E78">
      <w:pPr>
        <w:pStyle w:val="TOC5"/>
        <w:rPr>
          <w:rFonts w:asciiTheme="minorHAnsi" w:eastAsiaTheme="minorEastAsia" w:hAnsiTheme="minorHAnsi" w:cstheme="minorBidi"/>
          <w:noProof/>
          <w:kern w:val="0"/>
          <w:sz w:val="22"/>
          <w:szCs w:val="22"/>
        </w:rPr>
      </w:pPr>
      <w:r>
        <w:rPr>
          <w:noProof/>
        </w:rPr>
        <w:t>789FI</w:t>
      </w:r>
      <w:r>
        <w:rPr>
          <w:noProof/>
        </w:rPr>
        <w:tab/>
        <w:t>This Part is not to prejudice Australia’s defence, national security etc.</w:t>
      </w:r>
      <w:r w:rsidRPr="000D6E78">
        <w:rPr>
          <w:noProof/>
        </w:rPr>
        <w:tab/>
      </w:r>
      <w:r w:rsidRPr="000D6E78">
        <w:rPr>
          <w:noProof/>
        </w:rPr>
        <w:fldChar w:fldCharType="begin"/>
      </w:r>
      <w:r w:rsidRPr="000D6E78">
        <w:rPr>
          <w:noProof/>
        </w:rPr>
        <w:instrText xml:space="preserve"> PAGEREF _Toc153014898 \h </w:instrText>
      </w:r>
      <w:r w:rsidRPr="000D6E78">
        <w:rPr>
          <w:noProof/>
        </w:rPr>
      </w:r>
      <w:r w:rsidRPr="000D6E78">
        <w:rPr>
          <w:noProof/>
        </w:rPr>
        <w:fldChar w:fldCharType="separate"/>
      </w:r>
      <w:r w:rsidR="00313AF6">
        <w:rPr>
          <w:noProof/>
        </w:rPr>
        <w:t>154</w:t>
      </w:r>
      <w:r w:rsidRPr="000D6E78">
        <w:rPr>
          <w:noProof/>
        </w:rPr>
        <w:fldChar w:fldCharType="end"/>
      </w:r>
    </w:p>
    <w:p w14:paraId="46370AEE" w14:textId="6DACD3DB" w:rsidR="000D6E78" w:rsidRDefault="000D6E78">
      <w:pPr>
        <w:pStyle w:val="TOC5"/>
        <w:rPr>
          <w:rFonts w:asciiTheme="minorHAnsi" w:eastAsiaTheme="minorEastAsia" w:hAnsiTheme="minorHAnsi" w:cstheme="minorBidi"/>
          <w:noProof/>
          <w:kern w:val="0"/>
          <w:sz w:val="22"/>
          <w:szCs w:val="22"/>
        </w:rPr>
      </w:pPr>
      <w:r w:rsidRPr="00E320E3">
        <w:rPr>
          <w:rFonts w:eastAsiaTheme="minorHAnsi"/>
          <w:noProof/>
        </w:rPr>
        <w:t>789FJ</w:t>
      </w:r>
      <w:r>
        <w:rPr>
          <w:rFonts w:eastAsiaTheme="minorHAnsi"/>
          <w:noProof/>
        </w:rPr>
        <w:tab/>
      </w:r>
      <w:r w:rsidRPr="00E320E3">
        <w:rPr>
          <w:rFonts w:eastAsiaTheme="minorHAnsi"/>
          <w:noProof/>
        </w:rPr>
        <w:t>Declarations by the Chief of the Defence Force</w:t>
      </w:r>
      <w:r w:rsidRPr="000D6E78">
        <w:rPr>
          <w:noProof/>
        </w:rPr>
        <w:tab/>
      </w:r>
      <w:r w:rsidRPr="000D6E78">
        <w:rPr>
          <w:noProof/>
        </w:rPr>
        <w:fldChar w:fldCharType="begin"/>
      </w:r>
      <w:r w:rsidRPr="000D6E78">
        <w:rPr>
          <w:noProof/>
        </w:rPr>
        <w:instrText xml:space="preserve"> PAGEREF _Toc153014899 \h </w:instrText>
      </w:r>
      <w:r w:rsidRPr="000D6E78">
        <w:rPr>
          <w:noProof/>
        </w:rPr>
      </w:r>
      <w:r w:rsidRPr="000D6E78">
        <w:rPr>
          <w:noProof/>
        </w:rPr>
        <w:fldChar w:fldCharType="separate"/>
      </w:r>
      <w:r w:rsidR="00313AF6">
        <w:rPr>
          <w:noProof/>
        </w:rPr>
        <w:t>154</w:t>
      </w:r>
      <w:r w:rsidRPr="000D6E78">
        <w:rPr>
          <w:noProof/>
        </w:rPr>
        <w:fldChar w:fldCharType="end"/>
      </w:r>
    </w:p>
    <w:p w14:paraId="48AB2494" w14:textId="668D6258" w:rsidR="000D6E78" w:rsidRDefault="000D6E78">
      <w:pPr>
        <w:pStyle w:val="TOC5"/>
        <w:rPr>
          <w:rFonts w:asciiTheme="minorHAnsi" w:eastAsiaTheme="minorEastAsia" w:hAnsiTheme="minorHAnsi" w:cstheme="minorBidi"/>
          <w:noProof/>
          <w:kern w:val="0"/>
          <w:sz w:val="22"/>
          <w:szCs w:val="22"/>
        </w:rPr>
      </w:pPr>
      <w:r>
        <w:rPr>
          <w:noProof/>
        </w:rPr>
        <w:t>789FK</w:t>
      </w:r>
      <w:r>
        <w:rPr>
          <w:noProof/>
        </w:rPr>
        <w:tab/>
        <w:t>Declarations by the Director</w:t>
      </w:r>
      <w:r>
        <w:rPr>
          <w:noProof/>
        </w:rPr>
        <w:noBreakHyphen/>
        <w:t>General of Security</w:t>
      </w:r>
      <w:r w:rsidRPr="000D6E78">
        <w:rPr>
          <w:noProof/>
        </w:rPr>
        <w:tab/>
      </w:r>
      <w:r w:rsidRPr="000D6E78">
        <w:rPr>
          <w:noProof/>
        </w:rPr>
        <w:fldChar w:fldCharType="begin"/>
      </w:r>
      <w:r w:rsidRPr="000D6E78">
        <w:rPr>
          <w:noProof/>
        </w:rPr>
        <w:instrText xml:space="preserve"> PAGEREF _Toc153014900 \h </w:instrText>
      </w:r>
      <w:r w:rsidRPr="000D6E78">
        <w:rPr>
          <w:noProof/>
        </w:rPr>
      </w:r>
      <w:r w:rsidRPr="000D6E78">
        <w:rPr>
          <w:noProof/>
        </w:rPr>
        <w:fldChar w:fldCharType="separate"/>
      </w:r>
      <w:r w:rsidR="00313AF6">
        <w:rPr>
          <w:noProof/>
        </w:rPr>
        <w:t>155</w:t>
      </w:r>
      <w:r w:rsidRPr="000D6E78">
        <w:rPr>
          <w:noProof/>
        </w:rPr>
        <w:fldChar w:fldCharType="end"/>
      </w:r>
    </w:p>
    <w:p w14:paraId="68A70C9E" w14:textId="592D0183" w:rsidR="000D6E78" w:rsidRDefault="000D6E78">
      <w:pPr>
        <w:pStyle w:val="TOC5"/>
        <w:rPr>
          <w:rFonts w:asciiTheme="minorHAnsi" w:eastAsiaTheme="minorEastAsia" w:hAnsiTheme="minorHAnsi" w:cstheme="minorBidi"/>
          <w:noProof/>
          <w:kern w:val="0"/>
          <w:sz w:val="22"/>
          <w:szCs w:val="22"/>
        </w:rPr>
      </w:pPr>
      <w:r>
        <w:rPr>
          <w:noProof/>
        </w:rPr>
        <w:t>789FL</w:t>
      </w:r>
      <w:r>
        <w:rPr>
          <w:noProof/>
        </w:rPr>
        <w:tab/>
        <w:t>Declarations by the Director</w:t>
      </w:r>
      <w:r>
        <w:rPr>
          <w:noProof/>
        </w:rPr>
        <w:noBreakHyphen/>
        <w:t>General of ASIS</w:t>
      </w:r>
      <w:r w:rsidRPr="000D6E78">
        <w:rPr>
          <w:noProof/>
        </w:rPr>
        <w:tab/>
      </w:r>
      <w:r w:rsidRPr="000D6E78">
        <w:rPr>
          <w:noProof/>
        </w:rPr>
        <w:fldChar w:fldCharType="begin"/>
      </w:r>
      <w:r w:rsidRPr="000D6E78">
        <w:rPr>
          <w:noProof/>
        </w:rPr>
        <w:instrText xml:space="preserve"> PAGEREF _Toc153014901 \h </w:instrText>
      </w:r>
      <w:r w:rsidRPr="000D6E78">
        <w:rPr>
          <w:noProof/>
        </w:rPr>
      </w:r>
      <w:r w:rsidRPr="000D6E78">
        <w:rPr>
          <w:noProof/>
        </w:rPr>
        <w:fldChar w:fldCharType="separate"/>
      </w:r>
      <w:r w:rsidR="00313AF6">
        <w:rPr>
          <w:noProof/>
        </w:rPr>
        <w:t>155</w:t>
      </w:r>
      <w:r w:rsidRPr="000D6E78">
        <w:rPr>
          <w:noProof/>
        </w:rPr>
        <w:fldChar w:fldCharType="end"/>
      </w:r>
    </w:p>
    <w:p w14:paraId="6B9BF4D8" w14:textId="46109C31"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4C—Coronavirus economic response</w:t>
      </w:r>
      <w:r w:rsidRPr="000D6E78">
        <w:rPr>
          <w:b w:val="0"/>
          <w:noProof/>
          <w:sz w:val="18"/>
        </w:rPr>
        <w:tab/>
      </w:r>
      <w:r w:rsidRPr="000D6E78">
        <w:rPr>
          <w:b w:val="0"/>
          <w:noProof/>
          <w:sz w:val="18"/>
        </w:rPr>
        <w:fldChar w:fldCharType="begin"/>
      </w:r>
      <w:r w:rsidRPr="000D6E78">
        <w:rPr>
          <w:b w:val="0"/>
          <w:noProof/>
          <w:sz w:val="18"/>
        </w:rPr>
        <w:instrText xml:space="preserve"> PAGEREF _Toc153014902 \h </w:instrText>
      </w:r>
      <w:r w:rsidRPr="000D6E78">
        <w:rPr>
          <w:b w:val="0"/>
          <w:noProof/>
          <w:sz w:val="18"/>
        </w:rPr>
      </w:r>
      <w:r w:rsidRPr="000D6E78">
        <w:rPr>
          <w:b w:val="0"/>
          <w:noProof/>
          <w:sz w:val="18"/>
        </w:rPr>
        <w:fldChar w:fldCharType="separate"/>
      </w:r>
      <w:r w:rsidR="00313AF6">
        <w:rPr>
          <w:b w:val="0"/>
          <w:noProof/>
          <w:sz w:val="18"/>
        </w:rPr>
        <w:t>156</w:t>
      </w:r>
      <w:r w:rsidRPr="000D6E78">
        <w:rPr>
          <w:b w:val="0"/>
          <w:noProof/>
          <w:sz w:val="18"/>
        </w:rPr>
        <w:fldChar w:fldCharType="end"/>
      </w:r>
    </w:p>
    <w:p w14:paraId="590CEE70" w14:textId="1BCF448E"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_Toc153014903 \h </w:instrText>
      </w:r>
      <w:r w:rsidRPr="000D6E78">
        <w:rPr>
          <w:b w:val="0"/>
          <w:noProof/>
          <w:sz w:val="18"/>
        </w:rPr>
      </w:r>
      <w:r w:rsidRPr="000D6E78">
        <w:rPr>
          <w:b w:val="0"/>
          <w:noProof/>
          <w:sz w:val="18"/>
        </w:rPr>
        <w:fldChar w:fldCharType="separate"/>
      </w:r>
      <w:r w:rsidR="00313AF6">
        <w:rPr>
          <w:b w:val="0"/>
          <w:noProof/>
          <w:sz w:val="18"/>
        </w:rPr>
        <w:t>156</w:t>
      </w:r>
      <w:r w:rsidRPr="000D6E78">
        <w:rPr>
          <w:b w:val="0"/>
          <w:noProof/>
          <w:sz w:val="18"/>
        </w:rPr>
        <w:fldChar w:fldCharType="end"/>
      </w:r>
    </w:p>
    <w:p w14:paraId="60243526" w14:textId="18352F03" w:rsidR="000D6E78" w:rsidRDefault="000D6E78">
      <w:pPr>
        <w:pStyle w:val="TOC5"/>
        <w:rPr>
          <w:rFonts w:asciiTheme="minorHAnsi" w:eastAsiaTheme="minorEastAsia" w:hAnsiTheme="minorHAnsi" w:cstheme="minorBidi"/>
          <w:noProof/>
          <w:kern w:val="0"/>
          <w:sz w:val="22"/>
          <w:szCs w:val="22"/>
        </w:rPr>
      </w:pPr>
      <w:r>
        <w:rPr>
          <w:noProof/>
        </w:rPr>
        <w:t>789GC</w:t>
      </w:r>
      <w:r>
        <w:rPr>
          <w:noProof/>
        </w:rPr>
        <w:tab/>
        <w:t>Definitions</w:t>
      </w:r>
      <w:r w:rsidRPr="000D6E78">
        <w:rPr>
          <w:noProof/>
        </w:rPr>
        <w:tab/>
      </w:r>
      <w:r w:rsidRPr="000D6E78">
        <w:rPr>
          <w:noProof/>
        </w:rPr>
        <w:fldChar w:fldCharType="begin"/>
      </w:r>
      <w:r w:rsidRPr="000D6E78">
        <w:rPr>
          <w:noProof/>
        </w:rPr>
        <w:instrText xml:space="preserve"> PAGEREF _Toc153014904 \h </w:instrText>
      </w:r>
      <w:r w:rsidRPr="000D6E78">
        <w:rPr>
          <w:noProof/>
        </w:rPr>
      </w:r>
      <w:r w:rsidRPr="000D6E78">
        <w:rPr>
          <w:noProof/>
        </w:rPr>
        <w:fldChar w:fldCharType="separate"/>
      </w:r>
      <w:r w:rsidR="00313AF6">
        <w:rPr>
          <w:noProof/>
        </w:rPr>
        <w:t>156</w:t>
      </w:r>
      <w:r w:rsidRPr="000D6E78">
        <w:rPr>
          <w:noProof/>
        </w:rPr>
        <w:fldChar w:fldCharType="end"/>
      </w:r>
    </w:p>
    <w:p w14:paraId="6817D34F" w14:textId="3D520FB0" w:rsidR="000D6E78" w:rsidRDefault="000D6E78">
      <w:pPr>
        <w:pStyle w:val="TOC5"/>
        <w:rPr>
          <w:rFonts w:asciiTheme="minorHAnsi" w:eastAsiaTheme="minorEastAsia" w:hAnsiTheme="minorHAnsi" w:cstheme="minorBidi"/>
          <w:noProof/>
          <w:kern w:val="0"/>
          <w:sz w:val="22"/>
          <w:szCs w:val="22"/>
        </w:rPr>
      </w:pPr>
      <w:r>
        <w:rPr>
          <w:noProof/>
        </w:rPr>
        <w:t>789GCA</w:t>
      </w:r>
      <w:r>
        <w:rPr>
          <w:noProof/>
        </w:rPr>
        <w:tab/>
        <w:t>When employer qualifies for the jobkeeper scheme</w:t>
      </w:r>
      <w:r w:rsidRPr="000D6E78">
        <w:rPr>
          <w:noProof/>
        </w:rPr>
        <w:tab/>
      </w:r>
      <w:r w:rsidRPr="000D6E78">
        <w:rPr>
          <w:noProof/>
        </w:rPr>
        <w:fldChar w:fldCharType="begin"/>
      </w:r>
      <w:r w:rsidRPr="000D6E78">
        <w:rPr>
          <w:noProof/>
        </w:rPr>
        <w:instrText xml:space="preserve"> PAGEREF _Toc153014905 \h </w:instrText>
      </w:r>
      <w:r w:rsidRPr="000D6E78">
        <w:rPr>
          <w:noProof/>
        </w:rPr>
      </w:r>
      <w:r w:rsidRPr="000D6E78">
        <w:rPr>
          <w:noProof/>
        </w:rPr>
        <w:fldChar w:fldCharType="separate"/>
      </w:r>
      <w:r w:rsidR="00313AF6">
        <w:rPr>
          <w:noProof/>
        </w:rPr>
        <w:t>158</w:t>
      </w:r>
      <w:r w:rsidRPr="000D6E78">
        <w:rPr>
          <w:noProof/>
        </w:rPr>
        <w:fldChar w:fldCharType="end"/>
      </w:r>
    </w:p>
    <w:p w14:paraId="75127C1A" w14:textId="34DFF14C" w:rsidR="000D6E78" w:rsidRDefault="000D6E78">
      <w:pPr>
        <w:pStyle w:val="TOC5"/>
        <w:rPr>
          <w:rFonts w:asciiTheme="minorHAnsi" w:eastAsiaTheme="minorEastAsia" w:hAnsiTheme="minorHAnsi" w:cstheme="minorBidi"/>
          <w:noProof/>
          <w:kern w:val="0"/>
          <w:sz w:val="22"/>
          <w:szCs w:val="22"/>
        </w:rPr>
      </w:pPr>
      <w:r>
        <w:rPr>
          <w:noProof/>
        </w:rPr>
        <w:t>789GCB</w:t>
      </w:r>
      <w:r>
        <w:rPr>
          <w:noProof/>
        </w:rPr>
        <w:tab/>
        <w:t>10% decline in turnover test</w:t>
      </w:r>
      <w:r w:rsidRPr="000D6E78">
        <w:rPr>
          <w:noProof/>
        </w:rPr>
        <w:tab/>
      </w:r>
      <w:r w:rsidRPr="000D6E78">
        <w:rPr>
          <w:noProof/>
        </w:rPr>
        <w:fldChar w:fldCharType="begin"/>
      </w:r>
      <w:r w:rsidRPr="000D6E78">
        <w:rPr>
          <w:noProof/>
        </w:rPr>
        <w:instrText xml:space="preserve"> PAGEREF _Toc153014906 \h </w:instrText>
      </w:r>
      <w:r w:rsidRPr="000D6E78">
        <w:rPr>
          <w:noProof/>
        </w:rPr>
      </w:r>
      <w:r w:rsidRPr="000D6E78">
        <w:rPr>
          <w:noProof/>
        </w:rPr>
        <w:fldChar w:fldCharType="separate"/>
      </w:r>
      <w:r w:rsidR="00313AF6">
        <w:rPr>
          <w:noProof/>
        </w:rPr>
        <w:t>158</w:t>
      </w:r>
      <w:r w:rsidRPr="000D6E78">
        <w:rPr>
          <w:noProof/>
        </w:rPr>
        <w:fldChar w:fldCharType="end"/>
      </w:r>
    </w:p>
    <w:p w14:paraId="612FDBB1" w14:textId="302F1851" w:rsidR="000D6E78" w:rsidRDefault="000D6E78">
      <w:pPr>
        <w:pStyle w:val="TOC5"/>
        <w:rPr>
          <w:rFonts w:asciiTheme="minorHAnsi" w:eastAsiaTheme="minorEastAsia" w:hAnsiTheme="minorHAnsi" w:cstheme="minorBidi"/>
          <w:noProof/>
          <w:kern w:val="0"/>
          <w:sz w:val="22"/>
          <w:szCs w:val="22"/>
        </w:rPr>
      </w:pPr>
      <w:r>
        <w:rPr>
          <w:noProof/>
        </w:rPr>
        <w:t>789GCC</w:t>
      </w:r>
      <w:r>
        <w:rPr>
          <w:noProof/>
        </w:rPr>
        <w:tab/>
        <w:t>Designated quarter</w:t>
      </w:r>
      <w:r w:rsidRPr="000D6E78">
        <w:rPr>
          <w:noProof/>
        </w:rPr>
        <w:tab/>
      </w:r>
      <w:r w:rsidRPr="000D6E78">
        <w:rPr>
          <w:noProof/>
        </w:rPr>
        <w:fldChar w:fldCharType="begin"/>
      </w:r>
      <w:r w:rsidRPr="000D6E78">
        <w:rPr>
          <w:noProof/>
        </w:rPr>
        <w:instrText xml:space="preserve"> PAGEREF _Toc153014907 \h </w:instrText>
      </w:r>
      <w:r w:rsidRPr="000D6E78">
        <w:rPr>
          <w:noProof/>
        </w:rPr>
      </w:r>
      <w:r w:rsidRPr="000D6E78">
        <w:rPr>
          <w:noProof/>
        </w:rPr>
        <w:fldChar w:fldCharType="separate"/>
      </w:r>
      <w:r w:rsidR="00313AF6">
        <w:rPr>
          <w:noProof/>
        </w:rPr>
        <w:t>159</w:t>
      </w:r>
      <w:r w:rsidRPr="000D6E78">
        <w:rPr>
          <w:noProof/>
        </w:rPr>
        <w:fldChar w:fldCharType="end"/>
      </w:r>
    </w:p>
    <w:p w14:paraId="040C0506" w14:textId="2A0907C6" w:rsidR="000D6E78" w:rsidRDefault="000D6E78">
      <w:pPr>
        <w:pStyle w:val="TOC5"/>
        <w:rPr>
          <w:rFonts w:asciiTheme="minorHAnsi" w:eastAsiaTheme="minorEastAsia" w:hAnsiTheme="minorHAnsi" w:cstheme="minorBidi"/>
          <w:noProof/>
          <w:kern w:val="0"/>
          <w:sz w:val="22"/>
          <w:szCs w:val="22"/>
        </w:rPr>
      </w:pPr>
      <w:r>
        <w:rPr>
          <w:noProof/>
        </w:rPr>
        <w:t>789GCD</w:t>
      </w:r>
      <w:r>
        <w:rPr>
          <w:noProof/>
        </w:rPr>
        <w:tab/>
        <w:t>10% decline in turnover certificate</w:t>
      </w:r>
      <w:r w:rsidRPr="000D6E78">
        <w:rPr>
          <w:noProof/>
        </w:rPr>
        <w:tab/>
      </w:r>
      <w:r w:rsidRPr="000D6E78">
        <w:rPr>
          <w:noProof/>
        </w:rPr>
        <w:fldChar w:fldCharType="begin"/>
      </w:r>
      <w:r w:rsidRPr="000D6E78">
        <w:rPr>
          <w:noProof/>
        </w:rPr>
        <w:instrText xml:space="preserve"> PAGEREF _Toc153014908 \h </w:instrText>
      </w:r>
      <w:r w:rsidRPr="000D6E78">
        <w:rPr>
          <w:noProof/>
        </w:rPr>
      </w:r>
      <w:r w:rsidRPr="000D6E78">
        <w:rPr>
          <w:noProof/>
        </w:rPr>
        <w:fldChar w:fldCharType="separate"/>
      </w:r>
      <w:r w:rsidR="00313AF6">
        <w:rPr>
          <w:noProof/>
        </w:rPr>
        <w:t>159</w:t>
      </w:r>
      <w:r w:rsidRPr="000D6E78">
        <w:rPr>
          <w:noProof/>
        </w:rPr>
        <w:fldChar w:fldCharType="end"/>
      </w:r>
    </w:p>
    <w:p w14:paraId="5C2963FC" w14:textId="2B8B3F09" w:rsidR="000D6E78" w:rsidRDefault="000D6E78">
      <w:pPr>
        <w:pStyle w:val="TOC3"/>
        <w:rPr>
          <w:rFonts w:asciiTheme="minorHAnsi" w:eastAsiaTheme="minorEastAsia" w:hAnsiTheme="minorHAnsi" w:cstheme="minorBidi"/>
          <w:b w:val="0"/>
          <w:noProof/>
          <w:kern w:val="0"/>
          <w:szCs w:val="22"/>
        </w:rPr>
      </w:pPr>
      <w:r>
        <w:rPr>
          <w:noProof/>
        </w:rPr>
        <w:t>Division 7—Service</w:t>
      </w:r>
      <w:r w:rsidRPr="000D6E78">
        <w:rPr>
          <w:b w:val="0"/>
          <w:noProof/>
          <w:sz w:val="18"/>
        </w:rPr>
        <w:tab/>
      </w:r>
      <w:r w:rsidRPr="000D6E78">
        <w:rPr>
          <w:b w:val="0"/>
          <w:noProof/>
          <w:sz w:val="18"/>
        </w:rPr>
        <w:fldChar w:fldCharType="begin"/>
      </w:r>
      <w:r w:rsidRPr="000D6E78">
        <w:rPr>
          <w:b w:val="0"/>
          <w:noProof/>
          <w:sz w:val="18"/>
        </w:rPr>
        <w:instrText xml:space="preserve"> PAGEREF _Toc153014909 \h </w:instrText>
      </w:r>
      <w:r w:rsidRPr="000D6E78">
        <w:rPr>
          <w:b w:val="0"/>
          <w:noProof/>
          <w:sz w:val="18"/>
        </w:rPr>
      </w:r>
      <w:r w:rsidRPr="000D6E78">
        <w:rPr>
          <w:b w:val="0"/>
          <w:noProof/>
          <w:sz w:val="18"/>
        </w:rPr>
        <w:fldChar w:fldCharType="separate"/>
      </w:r>
      <w:r w:rsidR="00313AF6">
        <w:rPr>
          <w:b w:val="0"/>
          <w:noProof/>
          <w:sz w:val="18"/>
        </w:rPr>
        <w:t>161</w:t>
      </w:r>
      <w:r w:rsidRPr="000D6E78">
        <w:rPr>
          <w:b w:val="0"/>
          <w:noProof/>
          <w:sz w:val="18"/>
        </w:rPr>
        <w:fldChar w:fldCharType="end"/>
      </w:r>
    </w:p>
    <w:p w14:paraId="3AEDAC37" w14:textId="0838D224" w:rsidR="000D6E78" w:rsidRDefault="000D6E78">
      <w:pPr>
        <w:pStyle w:val="TOC5"/>
        <w:rPr>
          <w:rFonts w:asciiTheme="minorHAnsi" w:eastAsiaTheme="minorEastAsia" w:hAnsiTheme="minorHAnsi" w:cstheme="minorBidi"/>
          <w:noProof/>
          <w:kern w:val="0"/>
          <w:sz w:val="22"/>
          <w:szCs w:val="22"/>
        </w:rPr>
      </w:pPr>
      <w:r>
        <w:rPr>
          <w:noProof/>
        </w:rPr>
        <w:t>789GR</w:t>
      </w:r>
      <w:r>
        <w:rPr>
          <w:noProof/>
        </w:rPr>
        <w:tab/>
        <w:t>Service</w:t>
      </w:r>
      <w:r w:rsidRPr="000D6E78">
        <w:rPr>
          <w:noProof/>
        </w:rPr>
        <w:tab/>
      </w:r>
      <w:r w:rsidRPr="000D6E78">
        <w:rPr>
          <w:noProof/>
        </w:rPr>
        <w:fldChar w:fldCharType="begin"/>
      </w:r>
      <w:r w:rsidRPr="000D6E78">
        <w:rPr>
          <w:noProof/>
        </w:rPr>
        <w:instrText xml:space="preserve"> PAGEREF _Toc153014910 \h </w:instrText>
      </w:r>
      <w:r w:rsidRPr="000D6E78">
        <w:rPr>
          <w:noProof/>
        </w:rPr>
      </w:r>
      <w:r w:rsidRPr="000D6E78">
        <w:rPr>
          <w:noProof/>
        </w:rPr>
        <w:fldChar w:fldCharType="separate"/>
      </w:r>
      <w:r w:rsidR="00313AF6">
        <w:rPr>
          <w:noProof/>
        </w:rPr>
        <w:t>161</w:t>
      </w:r>
      <w:r w:rsidRPr="000D6E78">
        <w:rPr>
          <w:noProof/>
        </w:rPr>
        <w:fldChar w:fldCharType="end"/>
      </w:r>
    </w:p>
    <w:p w14:paraId="4AF48283" w14:textId="38EE1099" w:rsidR="000D6E78" w:rsidRDefault="000D6E78">
      <w:pPr>
        <w:pStyle w:val="TOC3"/>
        <w:rPr>
          <w:rFonts w:asciiTheme="minorHAnsi" w:eastAsiaTheme="minorEastAsia" w:hAnsiTheme="minorHAnsi" w:cstheme="minorBidi"/>
          <w:b w:val="0"/>
          <w:noProof/>
          <w:kern w:val="0"/>
          <w:szCs w:val="22"/>
        </w:rPr>
      </w:pPr>
      <w:r>
        <w:rPr>
          <w:noProof/>
        </w:rPr>
        <w:t>Division 8—Accrual rules</w:t>
      </w:r>
      <w:r w:rsidRPr="000D6E78">
        <w:rPr>
          <w:b w:val="0"/>
          <w:noProof/>
          <w:sz w:val="18"/>
        </w:rPr>
        <w:tab/>
      </w:r>
      <w:r w:rsidRPr="000D6E78">
        <w:rPr>
          <w:b w:val="0"/>
          <w:noProof/>
          <w:sz w:val="18"/>
        </w:rPr>
        <w:fldChar w:fldCharType="begin"/>
      </w:r>
      <w:r w:rsidRPr="000D6E78">
        <w:rPr>
          <w:b w:val="0"/>
          <w:noProof/>
          <w:sz w:val="18"/>
        </w:rPr>
        <w:instrText xml:space="preserve"> PAGEREF _Toc153014911 \h </w:instrText>
      </w:r>
      <w:r w:rsidRPr="000D6E78">
        <w:rPr>
          <w:b w:val="0"/>
          <w:noProof/>
          <w:sz w:val="18"/>
        </w:rPr>
      </w:r>
      <w:r w:rsidRPr="000D6E78">
        <w:rPr>
          <w:b w:val="0"/>
          <w:noProof/>
          <w:sz w:val="18"/>
        </w:rPr>
        <w:fldChar w:fldCharType="separate"/>
      </w:r>
      <w:r w:rsidR="00313AF6">
        <w:rPr>
          <w:b w:val="0"/>
          <w:noProof/>
          <w:sz w:val="18"/>
        </w:rPr>
        <w:t>162</w:t>
      </w:r>
      <w:r w:rsidRPr="000D6E78">
        <w:rPr>
          <w:b w:val="0"/>
          <w:noProof/>
          <w:sz w:val="18"/>
        </w:rPr>
        <w:fldChar w:fldCharType="end"/>
      </w:r>
    </w:p>
    <w:p w14:paraId="213FAED6" w14:textId="2C860EB7" w:rsidR="000D6E78" w:rsidRDefault="000D6E78">
      <w:pPr>
        <w:pStyle w:val="TOC5"/>
        <w:rPr>
          <w:rFonts w:asciiTheme="minorHAnsi" w:eastAsiaTheme="minorEastAsia" w:hAnsiTheme="minorHAnsi" w:cstheme="minorBidi"/>
          <w:noProof/>
          <w:kern w:val="0"/>
          <w:sz w:val="22"/>
          <w:szCs w:val="22"/>
        </w:rPr>
      </w:pPr>
      <w:r>
        <w:rPr>
          <w:noProof/>
        </w:rPr>
        <w:t>789GS</w:t>
      </w:r>
      <w:r>
        <w:rPr>
          <w:noProof/>
        </w:rPr>
        <w:tab/>
        <w:t>Accrual rules</w:t>
      </w:r>
      <w:r w:rsidRPr="000D6E78">
        <w:rPr>
          <w:noProof/>
        </w:rPr>
        <w:tab/>
      </w:r>
      <w:r w:rsidRPr="000D6E78">
        <w:rPr>
          <w:noProof/>
        </w:rPr>
        <w:fldChar w:fldCharType="begin"/>
      </w:r>
      <w:r w:rsidRPr="000D6E78">
        <w:rPr>
          <w:noProof/>
        </w:rPr>
        <w:instrText xml:space="preserve"> PAGEREF _Toc153014912 \h </w:instrText>
      </w:r>
      <w:r w:rsidRPr="000D6E78">
        <w:rPr>
          <w:noProof/>
        </w:rPr>
      </w:r>
      <w:r w:rsidRPr="000D6E78">
        <w:rPr>
          <w:noProof/>
        </w:rPr>
        <w:fldChar w:fldCharType="separate"/>
      </w:r>
      <w:r w:rsidR="00313AF6">
        <w:rPr>
          <w:noProof/>
        </w:rPr>
        <w:t>162</w:t>
      </w:r>
      <w:r w:rsidRPr="000D6E78">
        <w:rPr>
          <w:noProof/>
        </w:rPr>
        <w:fldChar w:fldCharType="end"/>
      </w:r>
    </w:p>
    <w:p w14:paraId="23231A04" w14:textId="52E38564" w:rsidR="000D6E78" w:rsidRDefault="000D6E78">
      <w:pPr>
        <w:pStyle w:val="TOC3"/>
        <w:rPr>
          <w:rFonts w:asciiTheme="minorHAnsi" w:eastAsiaTheme="minorEastAsia" w:hAnsiTheme="minorHAnsi" w:cstheme="minorBidi"/>
          <w:b w:val="0"/>
          <w:noProof/>
          <w:kern w:val="0"/>
          <w:szCs w:val="22"/>
        </w:rPr>
      </w:pPr>
      <w:r>
        <w:rPr>
          <w:noProof/>
        </w:rPr>
        <w:t>Division 10—Dealing with disputes</w:t>
      </w:r>
      <w:r w:rsidRPr="000D6E78">
        <w:rPr>
          <w:b w:val="0"/>
          <w:noProof/>
          <w:sz w:val="18"/>
        </w:rPr>
        <w:tab/>
      </w:r>
      <w:r w:rsidRPr="000D6E78">
        <w:rPr>
          <w:b w:val="0"/>
          <w:noProof/>
          <w:sz w:val="18"/>
        </w:rPr>
        <w:fldChar w:fldCharType="begin"/>
      </w:r>
      <w:r w:rsidRPr="000D6E78">
        <w:rPr>
          <w:b w:val="0"/>
          <w:noProof/>
          <w:sz w:val="18"/>
        </w:rPr>
        <w:instrText xml:space="preserve"> PAGEREF _Toc153014913 \h </w:instrText>
      </w:r>
      <w:r w:rsidRPr="000D6E78">
        <w:rPr>
          <w:b w:val="0"/>
          <w:noProof/>
          <w:sz w:val="18"/>
        </w:rPr>
      </w:r>
      <w:r w:rsidRPr="000D6E78">
        <w:rPr>
          <w:b w:val="0"/>
          <w:noProof/>
          <w:sz w:val="18"/>
        </w:rPr>
        <w:fldChar w:fldCharType="separate"/>
      </w:r>
      <w:r w:rsidR="00313AF6">
        <w:rPr>
          <w:b w:val="0"/>
          <w:noProof/>
          <w:sz w:val="18"/>
        </w:rPr>
        <w:t>163</w:t>
      </w:r>
      <w:r w:rsidRPr="000D6E78">
        <w:rPr>
          <w:b w:val="0"/>
          <w:noProof/>
          <w:sz w:val="18"/>
        </w:rPr>
        <w:fldChar w:fldCharType="end"/>
      </w:r>
    </w:p>
    <w:p w14:paraId="14A9CFDE" w14:textId="60551C72" w:rsidR="000D6E78" w:rsidRDefault="000D6E78">
      <w:pPr>
        <w:pStyle w:val="TOC5"/>
        <w:rPr>
          <w:rFonts w:asciiTheme="minorHAnsi" w:eastAsiaTheme="minorEastAsia" w:hAnsiTheme="minorHAnsi" w:cstheme="minorBidi"/>
          <w:noProof/>
          <w:kern w:val="0"/>
          <w:sz w:val="22"/>
          <w:szCs w:val="22"/>
        </w:rPr>
      </w:pPr>
      <w:r>
        <w:rPr>
          <w:noProof/>
        </w:rPr>
        <w:t>789GV</w:t>
      </w:r>
      <w:r>
        <w:rPr>
          <w:noProof/>
        </w:rPr>
        <w:tab/>
        <w:t>FWC may deal with a dispute about the operation of this Part</w:t>
      </w:r>
      <w:r w:rsidRPr="000D6E78">
        <w:rPr>
          <w:noProof/>
        </w:rPr>
        <w:tab/>
      </w:r>
      <w:r w:rsidRPr="000D6E78">
        <w:rPr>
          <w:noProof/>
        </w:rPr>
        <w:fldChar w:fldCharType="begin"/>
      </w:r>
      <w:r w:rsidRPr="000D6E78">
        <w:rPr>
          <w:noProof/>
        </w:rPr>
        <w:instrText xml:space="preserve"> PAGEREF _Toc153014914 \h </w:instrText>
      </w:r>
      <w:r w:rsidRPr="000D6E78">
        <w:rPr>
          <w:noProof/>
        </w:rPr>
      </w:r>
      <w:r w:rsidRPr="000D6E78">
        <w:rPr>
          <w:noProof/>
        </w:rPr>
        <w:fldChar w:fldCharType="separate"/>
      </w:r>
      <w:r w:rsidR="00313AF6">
        <w:rPr>
          <w:noProof/>
        </w:rPr>
        <w:t>163</w:t>
      </w:r>
      <w:r w:rsidRPr="000D6E78">
        <w:rPr>
          <w:noProof/>
        </w:rPr>
        <w:fldChar w:fldCharType="end"/>
      </w:r>
    </w:p>
    <w:p w14:paraId="519824E8" w14:textId="43E0D36C" w:rsidR="000D6E78" w:rsidRDefault="000D6E78">
      <w:pPr>
        <w:pStyle w:val="TOC5"/>
        <w:rPr>
          <w:rFonts w:asciiTheme="minorHAnsi" w:eastAsiaTheme="minorEastAsia" w:hAnsiTheme="minorHAnsi" w:cstheme="minorBidi"/>
          <w:noProof/>
          <w:kern w:val="0"/>
          <w:sz w:val="22"/>
          <w:szCs w:val="22"/>
        </w:rPr>
      </w:pPr>
      <w:r>
        <w:rPr>
          <w:noProof/>
        </w:rPr>
        <w:t>789GW</w:t>
      </w:r>
      <w:r>
        <w:rPr>
          <w:noProof/>
        </w:rPr>
        <w:tab/>
        <w:t>Contravening an FWC order dealing with a dispute about the operation of this Part</w:t>
      </w:r>
      <w:r w:rsidRPr="000D6E78">
        <w:rPr>
          <w:noProof/>
        </w:rPr>
        <w:tab/>
      </w:r>
      <w:r w:rsidRPr="000D6E78">
        <w:rPr>
          <w:noProof/>
        </w:rPr>
        <w:fldChar w:fldCharType="begin"/>
      </w:r>
      <w:r w:rsidRPr="000D6E78">
        <w:rPr>
          <w:noProof/>
        </w:rPr>
        <w:instrText xml:space="preserve"> PAGEREF _Toc153014915 \h </w:instrText>
      </w:r>
      <w:r w:rsidRPr="000D6E78">
        <w:rPr>
          <w:noProof/>
        </w:rPr>
      </w:r>
      <w:r w:rsidRPr="000D6E78">
        <w:rPr>
          <w:noProof/>
        </w:rPr>
        <w:fldChar w:fldCharType="separate"/>
      </w:r>
      <w:r w:rsidR="00313AF6">
        <w:rPr>
          <w:noProof/>
        </w:rPr>
        <w:t>164</w:t>
      </w:r>
      <w:r w:rsidRPr="000D6E78">
        <w:rPr>
          <w:noProof/>
        </w:rPr>
        <w:fldChar w:fldCharType="end"/>
      </w:r>
    </w:p>
    <w:p w14:paraId="54CCA708" w14:textId="780ADCE6" w:rsidR="000D6E78" w:rsidRDefault="000D6E78">
      <w:pPr>
        <w:pStyle w:val="TOC3"/>
        <w:rPr>
          <w:rFonts w:asciiTheme="minorHAnsi" w:eastAsiaTheme="minorEastAsia" w:hAnsiTheme="minorHAnsi" w:cstheme="minorBidi"/>
          <w:b w:val="0"/>
          <w:noProof/>
          <w:kern w:val="0"/>
          <w:szCs w:val="22"/>
        </w:rPr>
      </w:pPr>
      <w:r>
        <w:rPr>
          <w:noProof/>
        </w:rPr>
        <w:t>Division 12—Protections</w:t>
      </w:r>
      <w:r w:rsidRPr="000D6E78">
        <w:rPr>
          <w:b w:val="0"/>
          <w:noProof/>
          <w:sz w:val="18"/>
        </w:rPr>
        <w:tab/>
      </w:r>
      <w:r w:rsidRPr="000D6E78">
        <w:rPr>
          <w:b w:val="0"/>
          <w:noProof/>
          <w:sz w:val="18"/>
        </w:rPr>
        <w:fldChar w:fldCharType="begin"/>
      </w:r>
      <w:r w:rsidRPr="000D6E78">
        <w:rPr>
          <w:b w:val="0"/>
          <w:noProof/>
          <w:sz w:val="18"/>
        </w:rPr>
        <w:instrText xml:space="preserve"> PAGEREF _Toc153014916 \h </w:instrText>
      </w:r>
      <w:r w:rsidRPr="000D6E78">
        <w:rPr>
          <w:b w:val="0"/>
          <w:noProof/>
          <w:sz w:val="18"/>
        </w:rPr>
      </w:r>
      <w:r w:rsidRPr="000D6E78">
        <w:rPr>
          <w:b w:val="0"/>
          <w:noProof/>
          <w:sz w:val="18"/>
        </w:rPr>
        <w:fldChar w:fldCharType="separate"/>
      </w:r>
      <w:r w:rsidR="00313AF6">
        <w:rPr>
          <w:b w:val="0"/>
          <w:noProof/>
          <w:sz w:val="18"/>
        </w:rPr>
        <w:t>165</w:t>
      </w:r>
      <w:r w:rsidRPr="000D6E78">
        <w:rPr>
          <w:b w:val="0"/>
          <w:noProof/>
          <w:sz w:val="18"/>
        </w:rPr>
        <w:fldChar w:fldCharType="end"/>
      </w:r>
    </w:p>
    <w:p w14:paraId="4A30B413" w14:textId="6F91E065" w:rsidR="000D6E78" w:rsidRDefault="000D6E78">
      <w:pPr>
        <w:pStyle w:val="TOC5"/>
        <w:rPr>
          <w:rFonts w:asciiTheme="minorHAnsi" w:eastAsiaTheme="minorEastAsia" w:hAnsiTheme="minorHAnsi" w:cstheme="minorBidi"/>
          <w:noProof/>
          <w:kern w:val="0"/>
          <w:sz w:val="22"/>
          <w:szCs w:val="22"/>
        </w:rPr>
      </w:pPr>
      <w:r>
        <w:rPr>
          <w:noProof/>
        </w:rPr>
        <w:t>789GXA</w:t>
      </w:r>
      <w:r>
        <w:rPr>
          <w:noProof/>
        </w:rPr>
        <w:tab/>
        <w:t>Misuse of jobkeeper enabling direction</w:t>
      </w:r>
      <w:r w:rsidRPr="000D6E78">
        <w:rPr>
          <w:noProof/>
        </w:rPr>
        <w:tab/>
      </w:r>
      <w:r w:rsidRPr="000D6E78">
        <w:rPr>
          <w:noProof/>
        </w:rPr>
        <w:fldChar w:fldCharType="begin"/>
      </w:r>
      <w:r w:rsidRPr="000D6E78">
        <w:rPr>
          <w:noProof/>
        </w:rPr>
        <w:instrText xml:space="preserve"> PAGEREF _Toc153014917 \h </w:instrText>
      </w:r>
      <w:r w:rsidRPr="000D6E78">
        <w:rPr>
          <w:noProof/>
        </w:rPr>
      </w:r>
      <w:r w:rsidRPr="000D6E78">
        <w:rPr>
          <w:noProof/>
        </w:rPr>
        <w:fldChar w:fldCharType="separate"/>
      </w:r>
      <w:r w:rsidR="00313AF6">
        <w:rPr>
          <w:noProof/>
        </w:rPr>
        <w:t>165</w:t>
      </w:r>
      <w:r w:rsidRPr="000D6E78">
        <w:rPr>
          <w:noProof/>
        </w:rPr>
        <w:fldChar w:fldCharType="end"/>
      </w:r>
    </w:p>
    <w:p w14:paraId="49791265" w14:textId="0A4BA053" w:rsidR="000D6E78" w:rsidRDefault="000D6E78">
      <w:pPr>
        <w:pStyle w:val="TOC5"/>
        <w:rPr>
          <w:rFonts w:asciiTheme="minorHAnsi" w:eastAsiaTheme="minorEastAsia" w:hAnsiTheme="minorHAnsi" w:cstheme="minorBidi"/>
          <w:noProof/>
          <w:kern w:val="0"/>
          <w:sz w:val="22"/>
          <w:szCs w:val="22"/>
        </w:rPr>
      </w:pPr>
      <w:r>
        <w:rPr>
          <w:noProof/>
        </w:rPr>
        <w:t>789GXB</w:t>
      </w:r>
      <w:r>
        <w:rPr>
          <w:noProof/>
        </w:rPr>
        <w:tab/>
        <w:t>10% decline in turnover test—prohibited conduct</w:t>
      </w:r>
      <w:r w:rsidRPr="000D6E78">
        <w:rPr>
          <w:noProof/>
        </w:rPr>
        <w:tab/>
      </w:r>
      <w:r w:rsidRPr="000D6E78">
        <w:rPr>
          <w:noProof/>
        </w:rPr>
        <w:fldChar w:fldCharType="begin"/>
      </w:r>
      <w:r w:rsidRPr="000D6E78">
        <w:rPr>
          <w:noProof/>
        </w:rPr>
        <w:instrText xml:space="preserve"> PAGEREF _Toc153014918 \h </w:instrText>
      </w:r>
      <w:r w:rsidRPr="000D6E78">
        <w:rPr>
          <w:noProof/>
        </w:rPr>
      </w:r>
      <w:r w:rsidRPr="000D6E78">
        <w:rPr>
          <w:noProof/>
        </w:rPr>
        <w:fldChar w:fldCharType="separate"/>
      </w:r>
      <w:r w:rsidR="00313AF6">
        <w:rPr>
          <w:noProof/>
        </w:rPr>
        <w:t>165</w:t>
      </w:r>
      <w:r w:rsidRPr="000D6E78">
        <w:rPr>
          <w:noProof/>
        </w:rPr>
        <w:fldChar w:fldCharType="end"/>
      </w:r>
    </w:p>
    <w:p w14:paraId="44C39032" w14:textId="771EFE7F" w:rsidR="000D6E78" w:rsidRDefault="000D6E78">
      <w:pPr>
        <w:pStyle w:val="TOC5"/>
        <w:rPr>
          <w:rFonts w:asciiTheme="minorHAnsi" w:eastAsiaTheme="minorEastAsia" w:hAnsiTheme="minorHAnsi" w:cstheme="minorBidi"/>
          <w:noProof/>
          <w:kern w:val="0"/>
          <w:sz w:val="22"/>
          <w:szCs w:val="22"/>
        </w:rPr>
      </w:pPr>
      <w:r>
        <w:rPr>
          <w:noProof/>
        </w:rPr>
        <w:t>789GXC</w:t>
      </w:r>
      <w:r>
        <w:rPr>
          <w:noProof/>
        </w:rPr>
        <w:tab/>
        <w:t>False statutory declaration</w:t>
      </w:r>
      <w:r w:rsidRPr="000D6E78">
        <w:rPr>
          <w:noProof/>
        </w:rPr>
        <w:tab/>
      </w:r>
      <w:r w:rsidRPr="000D6E78">
        <w:rPr>
          <w:noProof/>
        </w:rPr>
        <w:fldChar w:fldCharType="begin"/>
      </w:r>
      <w:r w:rsidRPr="000D6E78">
        <w:rPr>
          <w:noProof/>
        </w:rPr>
        <w:instrText xml:space="preserve"> PAGEREF _Toc153014919 \h </w:instrText>
      </w:r>
      <w:r w:rsidRPr="000D6E78">
        <w:rPr>
          <w:noProof/>
        </w:rPr>
      </w:r>
      <w:r w:rsidRPr="000D6E78">
        <w:rPr>
          <w:noProof/>
        </w:rPr>
        <w:fldChar w:fldCharType="separate"/>
      </w:r>
      <w:r w:rsidR="00313AF6">
        <w:rPr>
          <w:noProof/>
        </w:rPr>
        <w:t>166</w:t>
      </w:r>
      <w:r w:rsidRPr="000D6E78">
        <w:rPr>
          <w:noProof/>
        </w:rPr>
        <w:fldChar w:fldCharType="end"/>
      </w:r>
    </w:p>
    <w:p w14:paraId="1D7FB066" w14:textId="2021A44A" w:rsidR="000D6E78" w:rsidRDefault="000D6E78">
      <w:pPr>
        <w:pStyle w:val="TOC5"/>
        <w:rPr>
          <w:rFonts w:asciiTheme="minorHAnsi" w:eastAsiaTheme="minorEastAsia" w:hAnsiTheme="minorHAnsi" w:cstheme="minorBidi"/>
          <w:noProof/>
          <w:kern w:val="0"/>
          <w:sz w:val="22"/>
          <w:szCs w:val="22"/>
        </w:rPr>
      </w:pPr>
      <w:r>
        <w:rPr>
          <w:noProof/>
        </w:rPr>
        <w:t>789GXD</w:t>
      </w:r>
      <w:r>
        <w:rPr>
          <w:noProof/>
        </w:rPr>
        <w:tab/>
        <w:t>Federal Court may terminate a jobkeeper enabling direction if employer does not satisfy the 10% decline in turnover test</w:t>
      </w:r>
      <w:r w:rsidRPr="000D6E78">
        <w:rPr>
          <w:noProof/>
        </w:rPr>
        <w:tab/>
      </w:r>
      <w:r w:rsidRPr="000D6E78">
        <w:rPr>
          <w:noProof/>
        </w:rPr>
        <w:fldChar w:fldCharType="begin"/>
      </w:r>
      <w:r w:rsidRPr="000D6E78">
        <w:rPr>
          <w:noProof/>
        </w:rPr>
        <w:instrText xml:space="preserve"> PAGEREF _Toc153014920 \h </w:instrText>
      </w:r>
      <w:r w:rsidRPr="000D6E78">
        <w:rPr>
          <w:noProof/>
        </w:rPr>
      </w:r>
      <w:r w:rsidRPr="000D6E78">
        <w:rPr>
          <w:noProof/>
        </w:rPr>
        <w:fldChar w:fldCharType="separate"/>
      </w:r>
      <w:r w:rsidR="00313AF6">
        <w:rPr>
          <w:noProof/>
        </w:rPr>
        <w:t>166</w:t>
      </w:r>
      <w:r w:rsidRPr="000D6E78">
        <w:rPr>
          <w:noProof/>
        </w:rPr>
        <w:fldChar w:fldCharType="end"/>
      </w:r>
    </w:p>
    <w:p w14:paraId="469EF18D" w14:textId="6BB68D5C" w:rsidR="000D6E78" w:rsidRDefault="000D6E78">
      <w:pPr>
        <w:pStyle w:val="TOC5"/>
        <w:rPr>
          <w:rFonts w:asciiTheme="minorHAnsi" w:eastAsiaTheme="minorEastAsia" w:hAnsiTheme="minorHAnsi" w:cstheme="minorBidi"/>
          <w:noProof/>
          <w:kern w:val="0"/>
          <w:sz w:val="22"/>
          <w:szCs w:val="22"/>
        </w:rPr>
      </w:pPr>
      <w:r>
        <w:rPr>
          <w:noProof/>
        </w:rPr>
        <w:t>789GXE</w:t>
      </w:r>
      <w:r>
        <w:rPr>
          <w:noProof/>
        </w:rPr>
        <w:tab/>
        <w:t>Federal Court may terminate a subsection 789GJD(2) agreement if employer does not satisfy the 10% decline in turnover test</w:t>
      </w:r>
      <w:r w:rsidRPr="000D6E78">
        <w:rPr>
          <w:noProof/>
        </w:rPr>
        <w:tab/>
      </w:r>
      <w:r w:rsidRPr="000D6E78">
        <w:rPr>
          <w:noProof/>
        </w:rPr>
        <w:fldChar w:fldCharType="begin"/>
      </w:r>
      <w:r w:rsidRPr="000D6E78">
        <w:rPr>
          <w:noProof/>
        </w:rPr>
        <w:instrText xml:space="preserve"> PAGEREF _Toc153014921 \h </w:instrText>
      </w:r>
      <w:r w:rsidRPr="000D6E78">
        <w:rPr>
          <w:noProof/>
        </w:rPr>
      </w:r>
      <w:r w:rsidRPr="000D6E78">
        <w:rPr>
          <w:noProof/>
        </w:rPr>
        <w:fldChar w:fldCharType="separate"/>
      </w:r>
      <w:r w:rsidR="00313AF6">
        <w:rPr>
          <w:noProof/>
        </w:rPr>
        <w:t>167</w:t>
      </w:r>
      <w:r w:rsidRPr="000D6E78">
        <w:rPr>
          <w:noProof/>
        </w:rPr>
        <w:fldChar w:fldCharType="end"/>
      </w:r>
    </w:p>
    <w:p w14:paraId="5AA58669" w14:textId="79404493" w:rsidR="000D6E78" w:rsidRDefault="000D6E78">
      <w:pPr>
        <w:pStyle w:val="TOC5"/>
        <w:rPr>
          <w:rFonts w:asciiTheme="minorHAnsi" w:eastAsiaTheme="minorEastAsia" w:hAnsiTheme="minorHAnsi" w:cstheme="minorBidi"/>
          <w:noProof/>
          <w:kern w:val="0"/>
          <w:sz w:val="22"/>
          <w:szCs w:val="22"/>
        </w:rPr>
      </w:pPr>
      <w:r>
        <w:rPr>
          <w:noProof/>
        </w:rPr>
        <w:t>789GY</w:t>
      </w:r>
      <w:r>
        <w:rPr>
          <w:noProof/>
        </w:rPr>
        <w:tab/>
        <w:t>Protection of workplace rights</w:t>
      </w:r>
      <w:r w:rsidRPr="000D6E78">
        <w:rPr>
          <w:noProof/>
        </w:rPr>
        <w:tab/>
      </w:r>
      <w:r w:rsidRPr="000D6E78">
        <w:rPr>
          <w:noProof/>
        </w:rPr>
        <w:fldChar w:fldCharType="begin"/>
      </w:r>
      <w:r w:rsidRPr="000D6E78">
        <w:rPr>
          <w:noProof/>
        </w:rPr>
        <w:instrText xml:space="preserve"> PAGEREF _Toc153014922 \h </w:instrText>
      </w:r>
      <w:r w:rsidRPr="000D6E78">
        <w:rPr>
          <w:noProof/>
        </w:rPr>
      </w:r>
      <w:r w:rsidRPr="000D6E78">
        <w:rPr>
          <w:noProof/>
        </w:rPr>
        <w:fldChar w:fldCharType="separate"/>
      </w:r>
      <w:r w:rsidR="00313AF6">
        <w:rPr>
          <w:noProof/>
        </w:rPr>
        <w:t>168</w:t>
      </w:r>
      <w:r w:rsidRPr="000D6E78">
        <w:rPr>
          <w:noProof/>
        </w:rPr>
        <w:fldChar w:fldCharType="end"/>
      </w:r>
    </w:p>
    <w:p w14:paraId="1B226255" w14:textId="0C1DD4A6" w:rsidR="000D6E78" w:rsidRDefault="000D6E78">
      <w:pPr>
        <w:pStyle w:val="TOC5"/>
        <w:rPr>
          <w:rFonts w:asciiTheme="minorHAnsi" w:eastAsiaTheme="minorEastAsia" w:hAnsiTheme="minorHAnsi" w:cstheme="minorBidi"/>
          <w:noProof/>
          <w:kern w:val="0"/>
          <w:sz w:val="22"/>
          <w:szCs w:val="22"/>
        </w:rPr>
      </w:pPr>
      <w:r>
        <w:rPr>
          <w:noProof/>
        </w:rPr>
        <w:lastRenderedPageBreak/>
        <w:t>789GZ</w:t>
      </w:r>
      <w:r>
        <w:rPr>
          <w:noProof/>
        </w:rPr>
        <w:tab/>
        <w:t>Relationship with other laws etc.</w:t>
      </w:r>
      <w:r w:rsidRPr="000D6E78">
        <w:rPr>
          <w:noProof/>
        </w:rPr>
        <w:tab/>
      </w:r>
      <w:r w:rsidRPr="000D6E78">
        <w:rPr>
          <w:noProof/>
        </w:rPr>
        <w:fldChar w:fldCharType="begin"/>
      </w:r>
      <w:r w:rsidRPr="000D6E78">
        <w:rPr>
          <w:noProof/>
        </w:rPr>
        <w:instrText xml:space="preserve"> PAGEREF _Toc153014923 \h </w:instrText>
      </w:r>
      <w:r w:rsidRPr="000D6E78">
        <w:rPr>
          <w:noProof/>
        </w:rPr>
      </w:r>
      <w:r w:rsidRPr="000D6E78">
        <w:rPr>
          <w:noProof/>
        </w:rPr>
        <w:fldChar w:fldCharType="separate"/>
      </w:r>
      <w:r w:rsidR="00313AF6">
        <w:rPr>
          <w:noProof/>
        </w:rPr>
        <w:t>168</w:t>
      </w:r>
      <w:r w:rsidRPr="000D6E78">
        <w:rPr>
          <w:noProof/>
        </w:rPr>
        <w:fldChar w:fldCharType="end"/>
      </w:r>
    </w:p>
    <w:p w14:paraId="112317D8" w14:textId="3EFD5790" w:rsidR="000D6E78" w:rsidRDefault="000D6E78">
      <w:pPr>
        <w:pStyle w:val="TOC5"/>
        <w:rPr>
          <w:rFonts w:asciiTheme="minorHAnsi" w:eastAsiaTheme="minorEastAsia" w:hAnsiTheme="minorHAnsi" w:cstheme="minorBidi"/>
          <w:noProof/>
          <w:kern w:val="0"/>
          <w:sz w:val="22"/>
          <w:szCs w:val="22"/>
        </w:rPr>
      </w:pPr>
      <w:r>
        <w:rPr>
          <w:noProof/>
        </w:rPr>
        <w:t>789GZA</w:t>
      </w:r>
      <w:r>
        <w:rPr>
          <w:noProof/>
        </w:rPr>
        <w:tab/>
        <w:t>Redundancy</w:t>
      </w:r>
      <w:r w:rsidRPr="000D6E78">
        <w:rPr>
          <w:noProof/>
        </w:rPr>
        <w:tab/>
      </w:r>
      <w:r w:rsidRPr="000D6E78">
        <w:rPr>
          <w:noProof/>
        </w:rPr>
        <w:fldChar w:fldCharType="begin"/>
      </w:r>
      <w:r w:rsidRPr="000D6E78">
        <w:rPr>
          <w:noProof/>
        </w:rPr>
        <w:instrText xml:space="preserve"> PAGEREF _Toc153014924 \h </w:instrText>
      </w:r>
      <w:r w:rsidRPr="000D6E78">
        <w:rPr>
          <w:noProof/>
        </w:rPr>
      </w:r>
      <w:r w:rsidRPr="000D6E78">
        <w:rPr>
          <w:noProof/>
        </w:rPr>
        <w:fldChar w:fldCharType="separate"/>
      </w:r>
      <w:r w:rsidR="00313AF6">
        <w:rPr>
          <w:noProof/>
        </w:rPr>
        <w:t>169</w:t>
      </w:r>
      <w:r w:rsidRPr="000D6E78">
        <w:rPr>
          <w:noProof/>
        </w:rPr>
        <w:fldChar w:fldCharType="end"/>
      </w:r>
    </w:p>
    <w:p w14:paraId="0A567F75" w14:textId="7AD625C9" w:rsidR="000D6E78" w:rsidRDefault="000D6E78">
      <w:pPr>
        <w:pStyle w:val="TOC3"/>
        <w:rPr>
          <w:rFonts w:asciiTheme="minorHAnsi" w:eastAsiaTheme="minorEastAsia" w:hAnsiTheme="minorHAnsi" w:cstheme="minorBidi"/>
          <w:b w:val="0"/>
          <w:noProof/>
          <w:kern w:val="0"/>
          <w:szCs w:val="22"/>
        </w:rPr>
      </w:pPr>
      <w:r>
        <w:rPr>
          <w:noProof/>
        </w:rPr>
        <w:t>Division 13—Review of this Part</w:t>
      </w:r>
      <w:r w:rsidRPr="000D6E78">
        <w:rPr>
          <w:b w:val="0"/>
          <w:noProof/>
          <w:sz w:val="18"/>
        </w:rPr>
        <w:tab/>
      </w:r>
      <w:r w:rsidRPr="000D6E78">
        <w:rPr>
          <w:b w:val="0"/>
          <w:noProof/>
          <w:sz w:val="18"/>
        </w:rPr>
        <w:fldChar w:fldCharType="begin"/>
      </w:r>
      <w:r w:rsidRPr="000D6E78">
        <w:rPr>
          <w:b w:val="0"/>
          <w:noProof/>
          <w:sz w:val="18"/>
        </w:rPr>
        <w:instrText xml:space="preserve"> PAGEREF _Toc153014925 \h </w:instrText>
      </w:r>
      <w:r w:rsidRPr="000D6E78">
        <w:rPr>
          <w:b w:val="0"/>
          <w:noProof/>
          <w:sz w:val="18"/>
        </w:rPr>
      </w:r>
      <w:r w:rsidRPr="000D6E78">
        <w:rPr>
          <w:b w:val="0"/>
          <w:noProof/>
          <w:sz w:val="18"/>
        </w:rPr>
        <w:fldChar w:fldCharType="separate"/>
      </w:r>
      <w:r w:rsidR="00313AF6">
        <w:rPr>
          <w:b w:val="0"/>
          <w:noProof/>
          <w:sz w:val="18"/>
        </w:rPr>
        <w:t>170</w:t>
      </w:r>
      <w:r w:rsidRPr="000D6E78">
        <w:rPr>
          <w:b w:val="0"/>
          <w:noProof/>
          <w:sz w:val="18"/>
        </w:rPr>
        <w:fldChar w:fldCharType="end"/>
      </w:r>
    </w:p>
    <w:p w14:paraId="336451A5" w14:textId="03BFCFA2" w:rsidR="000D6E78" w:rsidRDefault="000D6E78">
      <w:pPr>
        <w:pStyle w:val="TOC5"/>
        <w:rPr>
          <w:rFonts w:asciiTheme="minorHAnsi" w:eastAsiaTheme="minorEastAsia" w:hAnsiTheme="minorHAnsi" w:cstheme="minorBidi"/>
          <w:noProof/>
          <w:kern w:val="0"/>
          <w:sz w:val="22"/>
          <w:szCs w:val="22"/>
        </w:rPr>
      </w:pPr>
      <w:r>
        <w:rPr>
          <w:noProof/>
        </w:rPr>
        <w:t>789GZB</w:t>
      </w:r>
      <w:r>
        <w:rPr>
          <w:noProof/>
        </w:rPr>
        <w:tab/>
        <w:t>Review of this Part</w:t>
      </w:r>
      <w:r w:rsidRPr="000D6E78">
        <w:rPr>
          <w:noProof/>
        </w:rPr>
        <w:tab/>
      </w:r>
      <w:r w:rsidRPr="000D6E78">
        <w:rPr>
          <w:noProof/>
        </w:rPr>
        <w:fldChar w:fldCharType="begin"/>
      </w:r>
      <w:r w:rsidRPr="000D6E78">
        <w:rPr>
          <w:noProof/>
        </w:rPr>
        <w:instrText xml:space="preserve"> PAGEREF _Toc153014926 \h </w:instrText>
      </w:r>
      <w:r w:rsidRPr="000D6E78">
        <w:rPr>
          <w:noProof/>
        </w:rPr>
      </w:r>
      <w:r w:rsidRPr="000D6E78">
        <w:rPr>
          <w:noProof/>
        </w:rPr>
        <w:fldChar w:fldCharType="separate"/>
      </w:r>
      <w:r w:rsidR="00313AF6">
        <w:rPr>
          <w:noProof/>
        </w:rPr>
        <w:t>170</w:t>
      </w:r>
      <w:r w:rsidRPr="000D6E78">
        <w:rPr>
          <w:noProof/>
        </w:rPr>
        <w:fldChar w:fldCharType="end"/>
      </w:r>
    </w:p>
    <w:p w14:paraId="2A9CEBE1" w14:textId="754CC773"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4D—The National Construction Industry Forum</w:t>
      </w:r>
      <w:r w:rsidRPr="000D6E78">
        <w:rPr>
          <w:b w:val="0"/>
          <w:noProof/>
          <w:sz w:val="18"/>
        </w:rPr>
        <w:tab/>
      </w:r>
      <w:r w:rsidRPr="000D6E78">
        <w:rPr>
          <w:b w:val="0"/>
          <w:noProof/>
          <w:sz w:val="18"/>
        </w:rPr>
        <w:fldChar w:fldCharType="begin"/>
      </w:r>
      <w:r w:rsidRPr="000D6E78">
        <w:rPr>
          <w:b w:val="0"/>
          <w:noProof/>
          <w:sz w:val="18"/>
        </w:rPr>
        <w:instrText xml:space="preserve"> PAGEREF _Toc153014927 \h </w:instrText>
      </w:r>
      <w:r w:rsidRPr="000D6E78">
        <w:rPr>
          <w:b w:val="0"/>
          <w:noProof/>
          <w:sz w:val="18"/>
        </w:rPr>
      </w:r>
      <w:r w:rsidRPr="000D6E78">
        <w:rPr>
          <w:b w:val="0"/>
          <w:noProof/>
          <w:sz w:val="18"/>
        </w:rPr>
        <w:fldChar w:fldCharType="separate"/>
      </w:r>
      <w:r w:rsidR="00313AF6">
        <w:rPr>
          <w:b w:val="0"/>
          <w:noProof/>
          <w:sz w:val="18"/>
        </w:rPr>
        <w:t>171</w:t>
      </w:r>
      <w:r w:rsidRPr="000D6E78">
        <w:rPr>
          <w:b w:val="0"/>
          <w:noProof/>
          <w:sz w:val="18"/>
        </w:rPr>
        <w:fldChar w:fldCharType="end"/>
      </w:r>
    </w:p>
    <w:p w14:paraId="6111CE69" w14:textId="30E9F68A" w:rsidR="000D6E78" w:rsidRDefault="000D6E78">
      <w:pPr>
        <w:pStyle w:val="TOC5"/>
        <w:rPr>
          <w:rFonts w:asciiTheme="minorHAnsi" w:eastAsiaTheme="minorEastAsia" w:hAnsiTheme="minorHAnsi" w:cstheme="minorBidi"/>
          <w:noProof/>
          <w:kern w:val="0"/>
          <w:sz w:val="22"/>
          <w:szCs w:val="22"/>
        </w:rPr>
      </w:pPr>
      <w:r>
        <w:rPr>
          <w:noProof/>
        </w:rPr>
        <w:t>789GZC</w:t>
      </w:r>
      <w:r>
        <w:rPr>
          <w:noProof/>
        </w:rPr>
        <w:tab/>
        <w:t>Establishment</w:t>
      </w:r>
      <w:r w:rsidRPr="000D6E78">
        <w:rPr>
          <w:noProof/>
        </w:rPr>
        <w:tab/>
      </w:r>
      <w:r w:rsidRPr="000D6E78">
        <w:rPr>
          <w:noProof/>
        </w:rPr>
        <w:fldChar w:fldCharType="begin"/>
      </w:r>
      <w:r w:rsidRPr="000D6E78">
        <w:rPr>
          <w:noProof/>
        </w:rPr>
        <w:instrText xml:space="preserve"> PAGEREF _Toc153014928 \h </w:instrText>
      </w:r>
      <w:r w:rsidRPr="000D6E78">
        <w:rPr>
          <w:noProof/>
        </w:rPr>
      </w:r>
      <w:r w:rsidRPr="000D6E78">
        <w:rPr>
          <w:noProof/>
        </w:rPr>
        <w:fldChar w:fldCharType="separate"/>
      </w:r>
      <w:r w:rsidR="00313AF6">
        <w:rPr>
          <w:noProof/>
        </w:rPr>
        <w:t>171</w:t>
      </w:r>
      <w:r w:rsidRPr="000D6E78">
        <w:rPr>
          <w:noProof/>
        </w:rPr>
        <w:fldChar w:fldCharType="end"/>
      </w:r>
    </w:p>
    <w:p w14:paraId="03286A6A" w14:textId="19815840" w:rsidR="000D6E78" w:rsidRDefault="000D6E78">
      <w:pPr>
        <w:pStyle w:val="TOC5"/>
        <w:rPr>
          <w:rFonts w:asciiTheme="minorHAnsi" w:eastAsiaTheme="minorEastAsia" w:hAnsiTheme="minorHAnsi" w:cstheme="minorBidi"/>
          <w:noProof/>
          <w:kern w:val="0"/>
          <w:sz w:val="22"/>
          <w:szCs w:val="22"/>
        </w:rPr>
      </w:pPr>
      <w:r>
        <w:rPr>
          <w:noProof/>
        </w:rPr>
        <w:t>789GZD</w:t>
      </w:r>
      <w:r>
        <w:rPr>
          <w:noProof/>
        </w:rPr>
        <w:tab/>
        <w:t>Function of the Forum</w:t>
      </w:r>
      <w:r w:rsidRPr="000D6E78">
        <w:rPr>
          <w:noProof/>
        </w:rPr>
        <w:tab/>
      </w:r>
      <w:r w:rsidRPr="000D6E78">
        <w:rPr>
          <w:noProof/>
        </w:rPr>
        <w:fldChar w:fldCharType="begin"/>
      </w:r>
      <w:r w:rsidRPr="000D6E78">
        <w:rPr>
          <w:noProof/>
        </w:rPr>
        <w:instrText xml:space="preserve"> PAGEREF _Toc153014929 \h </w:instrText>
      </w:r>
      <w:r w:rsidRPr="000D6E78">
        <w:rPr>
          <w:noProof/>
        </w:rPr>
      </w:r>
      <w:r w:rsidRPr="000D6E78">
        <w:rPr>
          <w:noProof/>
        </w:rPr>
        <w:fldChar w:fldCharType="separate"/>
      </w:r>
      <w:r w:rsidR="00313AF6">
        <w:rPr>
          <w:noProof/>
        </w:rPr>
        <w:t>171</w:t>
      </w:r>
      <w:r w:rsidRPr="000D6E78">
        <w:rPr>
          <w:noProof/>
        </w:rPr>
        <w:fldChar w:fldCharType="end"/>
      </w:r>
    </w:p>
    <w:p w14:paraId="408716EF" w14:textId="6CB85744" w:rsidR="000D6E78" w:rsidRDefault="000D6E78">
      <w:pPr>
        <w:pStyle w:val="TOC5"/>
        <w:rPr>
          <w:rFonts w:asciiTheme="minorHAnsi" w:eastAsiaTheme="minorEastAsia" w:hAnsiTheme="minorHAnsi" w:cstheme="minorBidi"/>
          <w:noProof/>
          <w:kern w:val="0"/>
          <w:sz w:val="22"/>
          <w:szCs w:val="22"/>
        </w:rPr>
      </w:pPr>
      <w:r>
        <w:rPr>
          <w:noProof/>
        </w:rPr>
        <w:t>789GZE</w:t>
      </w:r>
      <w:r>
        <w:rPr>
          <w:noProof/>
        </w:rPr>
        <w:tab/>
        <w:t>Membership</w:t>
      </w:r>
      <w:r w:rsidRPr="000D6E78">
        <w:rPr>
          <w:noProof/>
        </w:rPr>
        <w:tab/>
      </w:r>
      <w:r w:rsidRPr="000D6E78">
        <w:rPr>
          <w:noProof/>
        </w:rPr>
        <w:fldChar w:fldCharType="begin"/>
      </w:r>
      <w:r w:rsidRPr="000D6E78">
        <w:rPr>
          <w:noProof/>
        </w:rPr>
        <w:instrText xml:space="preserve"> PAGEREF _Toc153014930 \h </w:instrText>
      </w:r>
      <w:r w:rsidRPr="000D6E78">
        <w:rPr>
          <w:noProof/>
        </w:rPr>
      </w:r>
      <w:r w:rsidRPr="000D6E78">
        <w:rPr>
          <w:noProof/>
        </w:rPr>
        <w:fldChar w:fldCharType="separate"/>
      </w:r>
      <w:r w:rsidR="00313AF6">
        <w:rPr>
          <w:noProof/>
        </w:rPr>
        <w:t>171</w:t>
      </w:r>
      <w:r w:rsidRPr="000D6E78">
        <w:rPr>
          <w:noProof/>
        </w:rPr>
        <w:fldChar w:fldCharType="end"/>
      </w:r>
    </w:p>
    <w:p w14:paraId="1987B209" w14:textId="4193B660" w:rsidR="000D6E78" w:rsidRDefault="000D6E78">
      <w:pPr>
        <w:pStyle w:val="TOC5"/>
        <w:rPr>
          <w:rFonts w:asciiTheme="minorHAnsi" w:eastAsiaTheme="minorEastAsia" w:hAnsiTheme="minorHAnsi" w:cstheme="minorBidi"/>
          <w:noProof/>
          <w:kern w:val="0"/>
          <w:sz w:val="22"/>
          <w:szCs w:val="22"/>
        </w:rPr>
      </w:pPr>
      <w:r>
        <w:rPr>
          <w:noProof/>
        </w:rPr>
        <w:t>789GZF</w:t>
      </w:r>
      <w:r>
        <w:rPr>
          <w:noProof/>
        </w:rPr>
        <w:tab/>
        <w:t>Appointment by the Minister</w:t>
      </w:r>
      <w:r w:rsidRPr="000D6E78">
        <w:rPr>
          <w:noProof/>
        </w:rPr>
        <w:tab/>
      </w:r>
      <w:r w:rsidRPr="000D6E78">
        <w:rPr>
          <w:noProof/>
        </w:rPr>
        <w:fldChar w:fldCharType="begin"/>
      </w:r>
      <w:r w:rsidRPr="000D6E78">
        <w:rPr>
          <w:noProof/>
        </w:rPr>
        <w:instrText xml:space="preserve"> PAGEREF _Toc153014931 \h </w:instrText>
      </w:r>
      <w:r w:rsidRPr="000D6E78">
        <w:rPr>
          <w:noProof/>
        </w:rPr>
      </w:r>
      <w:r w:rsidRPr="000D6E78">
        <w:rPr>
          <w:noProof/>
        </w:rPr>
        <w:fldChar w:fldCharType="separate"/>
      </w:r>
      <w:r w:rsidR="00313AF6">
        <w:rPr>
          <w:noProof/>
        </w:rPr>
        <w:t>172</w:t>
      </w:r>
      <w:r w:rsidRPr="000D6E78">
        <w:rPr>
          <w:noProof/>
        </w:rPr>
        <w:fldChar w:fldCharType="end"/>
      </w:r>
    </w:p>
    <w:p w14:paraId="05C5BA45" w14:textId="5449E4C5" w:rsidR="000D6E78" w:rsidRDefault="000D6E78">
      <w:pPr>
        <w:pStyle w:val="TOC5"/>
        <w:rPr>
          <w:rFonts w:asciiTheme="minorHAnsi" w:eastAsiaTheme="minorEastAsia" w:hAnsiTheme="minorHAnsi" w:cstheme="minorBidi"/>
          <w:noProof/>
          <w:kern w:val="0"/>
          <w:sz w:val="22"/>
          <w:szCs w:val="22"/>
        </w:rPr>
      </w:pPr>
      <w:r>
        <w:rPr>
          <w:noProof/>
        </w:rPr>
        <w:t>789GZG</w:t>
      </w:r>
      <w:r>
        <w:rPr>
          <w:noProof/>
        </w:rPr>
        <w:tab/>
        <w:t>Chair of the Forum</w:t>
      </w:r>
      <w:r w:rsidRPr="000D6E78">
        <w:rPr>
          <w:noProof/>
        </w:rPr>
        <w:tab/>
      </w:r>
      <w:r w:rsidRPr="000D6E78">
        <w:rPr>
          <w:noProof/>
        </w:rPr>
        <w:fldChar w:fldCharType="begin"/>
      </w:r>
      <w:r w:rsidRPr="000D6E78">
        <w:rPr>
          <w:noProof/>
        </w:rPr>
        <w:instrText xml:space="preserve"> PAGEREF _Toc153014932 \h </w:instrText>
      </w:r>
      <w:r w:rsidRPr="000D6E78">
        <w:rPr>
          <w:noProof/>
        </w:rPr>
      </w:r>
      <w:r w:rsidRPr="000D6E78">
        <w:rPr>
          <w:noProof/>
        </w:rPr>
        <w:fldChar w:fldCharType="separate"/>
      </w:r>
      <w:r w:rsidR="00313AF6">
        <w:rPr>
          <w:noProof/>
        </w:rPr>
        <w:t>172</w:t>
      </w:r>
      <w:r w:rsidRPr="000D6E78">
        <w:rPr>
          <w:noProof/>
        </w:rPr>
        <w:fldChar w:fldCharType="end"/>
      </w:r>
    </w:p>
    <w:p w14:paraId="0D87A8FC" w14:textId="1E068B05" w:rsidR="000D6E78" w:rsidRDefault="000D6E78">
      <w:pPr>
        <w:pStyle w:val="TOC5"/>
        <w:rPr>
          <w:rFonts w:asciiTheme="minorHAnsi" w:eastAsiaTheme="minorEastAsia" w:hAnsiTheme="minorHAnsi" w:cstheme="minorBidi"/>
          <w:noProof/>
          <w:kern w:val="0"/>
          <w:sz w:val="22"/>
          <w:szCs w:val="22"/>
        </w:rPr>
      </w:pPr>
      <w:r>
        <w:rPr>
          <w:noProof/>
        </w:rPr>
        <w:t>789GZH</w:t>
      </w:r>
      <w:r>
        <w:rPr>
          <w:noProof/>
        </w:rPr>
        <w:tab/>
        <w:t>Meetings</w:t>
      </w:r>
      <w:r w:rsidRPr="000D6E78">
        <w:rPr>
          <w:noProof/>
        </w:rPr>
        <w:tab/>
      </w:r>
      <w:r w:rsidRPr="000D6E78">
        <w:rPr>
          <w:noProof/>
        </w:rPr>
        <w:fldChar w:fldCharType="begin"/>
      </w:r>
      <w:r w:rsidRPr="000D6E78">
        <w:rPr>
          <w:noProof/>
        </w:rPr>
        <w:instrText xml:space="preserve"> PAGEREF _Toc153014933 \h </w:instrText>
      </w:r>
      <w:r w:rsidRPr="000D6E78">
        <w:rPr>
          <w:noProof/>
        </w:rPr>
      </w:r>
      <w:r w:rsidRPr="000D6E78">
        <w:rPr>
          <w:noProof/>
        </w:rPr>
        <w:fldChar w:fldCharType="separate"/>
      </w:r>
      <w:r w:rsidR="00313AF6">
        <w:rPr>
          <w:noProof/>
        </w:rPr>
        <w:t>172</w:t>
      </w:r>
      <w:r w:rsidRPr="000D6E78">
        <w:rPr>
          <w:noProof/>
        </w:rPr>
        <w:fldChar w:fldCharType="end"/>
      </w:r>
    </w:p>
    <w:p w14:paraId="286A7CB4" w14:textId="0DFF5431" w:rsidR="000D6E78" w:rsidRDefault="000D6E78">
      <w:pPr>
        <w:pStyle w:val="TOC5"/>
        <w:rPr>
          <w:rFonts w:asciiTheme="minorHAnsi" w:eastAsiaTheme="minorEastAsia" w:hAnsiTheme="minorHAnsi" w:cstheme="minorBidi"/>
          <w:noProof/>
          <w:kern w:val="0"/>
          <w:sz w:val="22"/>
          <w:szCs w:val="22"/>
        </w:rPr>
      </w:pPr>
      <w:r>
        <w:rPr>
          <w:noProof/>
        </w:rPr>
        <w:t>789GZJ</w:t>
      </w:r>
      <w:r>
        <w:rPr>
          <w:noProof/>
        </w:rPr>
        <w:tab/>
        <w:t>Confidentiality</w:t>
      </w:r>
      <w:r w:rsidRPr="000D6E78">
        <w:rPr>
          <w:noProof/>
        </w:rPr>
        <w:tab/>
      </w:r>
      <w:r w:rsidRPr="000D6E78">
        <w:rPr>
          <w:noProof/>
        </w:rPr>
        <w:fldChar w:fldCharType="begin"/>
      </w:r>
      <w:r w:rsidRPr="000D6E78">
        <w:rPr>
          <w:noProof/>
        </w:rPr>
        <w:instrText xml:space="preserve"> PAGEREF _Toc153014934 \h </w:instrText>
      </w:r>
      <w:r w:rsidRPr="000D6E78">
        <w:rPr>
          <w:noProof/>
        </w:rPr>
      </w:r>
      <w:r w:rsidRPr="000D6E78">
        <w:rPr>
          <w:noProof/>
        </w:rPr>
        <w:fldChar w:fldCharType="separate"/>
      </w:r>
      <w:r w:rsidR="00313AF6">
        <w:rPr>
          <w:noProof/>
        </w:rPr>
        <w:t>173</w:t>
      </w:r>
      <w:r w:rsidRPr="000D6E78">
        <w:rPr>
          <w:noProof/>
        </w:rPr>
        <w:fldChar w:fldCharType="end"/>
      </w:r>
    </w:p>
    <w:p w14:paraId="183EBEDD" w14:textId="18474865" w:rsidR="000D6E78" w:rsidRDefault="000D6E78">
      <w:pPr>
        <w:pStyle w:val="TOC5"/>
        <w:rPr>
          <w:rFonts w:asciiTheme="minorHAnsi" w:eastAsiaTheme="minorEastAsia" w:hAnsiTheme="minorHAnsi" w:cstheme="minorBidi"/>
          <w:noProof/>
          <w:kern w:val="0"/>
          <w:sz w:val="22"/>
          <w:szCs w:val="22"/>
        </w:rPr>
      </w:pPr>
      <w:r>
        <w:rPr>
          <w:noProof/>
        </w:rPr>
        <w:t>789GZK</w:t>
      </w:r>
      <w:r>
        <w:rPr>
          <w:noProof/>
        </w:rPr>
        <w:tab/>
        <w:t>Substitute members</w:t>
      </w:r>
      <w:r w:rsidRPr="000D6E78">
        <w:rPr>
          <w:noProof/>
        </w:rPr>
        <w:tab/>
      </w:r>
      <w:r w:rsidRPr="000D6E78">
        <w:rPr>
          <w:noProof/>
        </w:rPr>
        <w:fldChar w:fldCharType="begin"/>
      </w:r>
      <w:r w:rsidRPr="000D6E78">
        <w:rPr>
          <w:noProof/>
        </w:rPr>
        <w:instrText xml:space="preserve"> PAGEREF _Toc153014935 \h </w:instrText>
      </w:r>
      <w:r w:rsidRPr="000D6E78">
        <w:rPr>
          <w:noProof/>
        </w:rPr>
      </w:r>
      <w:r w:rsidRPr="000D6E78">
        <w:rPr>
          <w:noProof/>
        </w:rPr>
        <w:fldChar w:fldCharType="separate"/>
      </w:r>
      <w:r w:rsidR="00313AF6">
        <w:rPr>
          <w:noProof/>
        </w:rPr>
        <w:t>173</w:t>
      </w:r>
      <w:r w:rsidRPr="000D6E78">
        <w:rPr>
          <w:noProof/>
        </w:rPr>
        <w:fldChar w:fldCharType="end"/>
      </w:r>
    </w:p>
    <w:p w14:paraId="3A2CE3FA" w14:textId="00133247" w:rsidR="000D6E78" w:rsidRDefault="000D6E78">
      <w:pPr>
        <w:pStyle w:val="TOC5"/>
        <w:rPr>
          <w:rFonts w:asciiTheme="minorHAnsi" w:eastAsiaTheme="minorEastAsia" w:hAnsiTheme="minorHAnsi" w:cstheme="minorBidi"/>
          <w:noProof/>
          <w:kern w:val="0"/>
          <w:sz w:val="22"/>
          <w:szCs w:val="22"/>
        </w:rPr>
      </w:pPr>
      <w:r>
        <w:rPr>
          <w:noProof/>
        </w:rPr>
        <w:t>789GZL</w:t>
      </w:r>
      <w:r>
        <w:rPr>
          <w:noProof/>
        </w:rPr>
        <w:tab/>
        <w:t>Invited participants</w:t>
      </w:r>
      <w:r w:rsidRPr="000D6E78">
        <w:rPr>
          <w:noProof/>
        </w:rPr>
        <w:tab/>
      </w:r>
      <w:r w:rsidRPr="000D6E78">
        <w:rPr>
          <w:noProof/>
        </w:rPr>
        <w:fldChar w:fldCharType="begin"/>
      </w:r>
      <w:r w:rsidRPr="000D6E78">
        <w:rPr>
          <w:noProof/>
        </w:rPr>
        <w:instrText xml:space="preserve"> PAGEREF _Toc153014936 \h </w:instrText>
      </w:r>
      <w:r w:rsidRPr="000D6E78">
        <w:rPr>
          <w:noProof/>
        </w:rPr>
      </w:r>
      <w:r w:rsidRPr="000D6E78">
        <w:rPr>
          <w:noProof/>
        </w:rPr>
        <w:fldChar w:fldCharType="separate"/>
      </w:r>
      <w:r w:rsidR="00313AF6">
        <w:rPr>
          <w:noProof/>
        </w:rPr>
        <w:t>174</w:t>
      </w:r>
      <w:r w:rsidRPr="000D6E78">
        <w:rPr>
          <w:noProof/>
        </w:rPr>
        <w:fldChar w:fldCharType="end"/>
      </w:r>
    </w:p>
    <w:p w14:paraId="6732B06E" w14:textId="71B4A587" w:rsidR="000D6E78" w:rsidRDefault="000D6E78">
      <w:pPr>
        <w:pStyle w:val="TOC5"/>
        <w:rPr>
          <w:rFonts w:asciiTheme="minorHAnsi" w:eastAsiaTheme="minorEastAsia" w:hAnsiTheme="minorHAnsi" w:cstheme="minorBidi"/>
          <w:noProof/>
          <w:kern w:val="0"/>
          <w:sz w:val="22"/>
          <w:szCs w:val="22"/>
        </w:rPr>
      </w:pPr>
      <w:r>
        <w:rPr>
          <w:noProof/>
        </w:rPr>
        <w:t>789GZM</w:t>
      </w:r>
      <w:r>
        <w:rPr>
          <w:noProof/>
        </w:rPr>
        <w:tab/>
        <w:t>Remuneration</w:t>
      </w:r>
      <w:r w:rsidRPr="000D6E78">
        <w:rPr>
          <w:noProof/>
        </w:rPr>
        <w:tab/>
      </w:r>
      <w:r w:rsidRPr="000D6E78">
        <w:rPr>
          <w:noProof/>
        </w:rPr>
        <w:fldChar w:fldCharType="begin"/>
      </w:r>
      <w:r w:rsidRPr="000D6E78">
        <w:rPr>
          <w:noProof/>
        </w:rPr>
        <w:instrText xml:space="preserve"> PAGEREF _Toc153014937 \h </w:instrText>
      </w:r>
      <w:r w:rsidRPr="000D6E78">
        <w:rPr>
          <w:noProof/>
        </w:rPr>
      </w:r>
      <w:r w:rsidRPr="000D6E78">
        <w:rPr>
          <w:noProof/>
        </w:rPr>
        <w:fldChar w:fldCharType="separate"/>
      </w:r>
      <w:r w:rsidR="00313AF6">
        <w:rPr>
          <w:noProof/>
        </w:rPr>
        <w:t>174</w:t>
      </w:r>
      <w:r w:rsidRPr="000D6E78">
        <w:rPr>
          <w:noProof/>
        </w:rPr>
        <w:fldChar w:fldCharType="end"/>
      </w:r>
    </w:p>
    <w:p w14:paraId="1EA75829" w14:textId="225DD7FC" w:rsidR="000D6E78" w:rsidRDefault="000D6E78">
      <w:pPr>
        <w:pStyle w:val="TOC5"/>
        <w:rPr>
          <w:rFonts w:asciiTheme="minorHAnsi" w:eastAsiaTheme="minorEastAsia" w:hAnsiTheme="minorHAnsi" w:cstheme="minorBidi"/>
          <w:noProof/>
          <w:kern w:val="0"/>
          <w:sz w:val="22"/>
          <w:szCs w:val="22"/>
        </w:rPr>
      </w:pPr>
      <w:r>
        <w:rPr>
          <w:noProof/>
        </w:rPr>
        <w:t>789GZN</w:t>
      </w:r>
      <w:r>
        <w:rPr>
          <w:noProof/>
        </w:rPr>
        <w:tab/>
        <w:t>Resignation</w:t>
      </w:r>
      <w:r w:rsidRPr="000D6E78">
        <w:rPr>
          <w:noProof/>
        </w:rPr>
        <w:tab/>
      </w:r>
      <w:r w:rsidRPr="000D6E78">
        <w:rPr>
          <w:noProof/>
        </w:rPr>
        <w:fldChar w:fldCharType="begin"/>
      </w:r>
      <w:r w:rsidRPr="000D6E78">
        <w:rPr>
          <w:noProof/>
        </w:rPr>
        <w:instrText xml:space="preserve"> PAGEREF _Toc153014938 \h </w:instrText>
      </w:r>
      <w:r w:rsidRPr="000D6E78">
        <w:rPr>
          <w:noProof/>
        </w:rPr>
      </w:r>
      <w:r w:rsidRPr="000D6E78">
        <w:rPr>
          <w:noProof/>
        </w:rPr>
        <w:fldChar w:fldCharType="separate"/>
      </w:r>
      <w:r w:rsidR="00313AF6">
        <w:rPr>
          <w:noProof/>
        </w:rPr>
        <w:t>174</w:t>
      </w:r>
      <w:r w:rsidRPr="000D6E78">
        <w:rPr>
          <w:noProof/>
        </w:rPr>
        <w:fldChar w:fldCharType="end"/>
      </w:r>
    </w:p>
    <w:p w14:paraId="14EDDB76" w14:textId="27C052FB" w:rsidR="000D6E78" w:rsidRDefault="000D6E78">
      <w:pPr>
        <w:pStyle w:val="TOC5"/>
        <w:rPr>
          <w:rFonts w:asciiTheme="minorHAnsi" w:eastAsiaTheme="minorEastAsia" w:hAnsiTheme="minorHAnsi" w:cstheme="minorBidi"/>
          <w:noProof/>
          <w:kern w:val="0"/>
          <w:sz w:val="22"/>
          <w:szCs w:val="22"/>
        </w:rPr>
      </w:pPr>
      <w:r>
        <w:rPr>
          <w:noProof/>
        </w:rPr>
        <w:t>789GZP</w:t>
      </w:r>
      <w:r>
        <w:rPr>
          <w:noProof/>
        </w:rPr>
        <w:tab/>
        <w:t>Disclosure of interests</w:t>
      </w:r>
      <w:r w:rsidRPr="000D6E78">
        <w:rPr>
          <w:noProof/>
        </w:rPr>
        <w:tab/>
      </w:r>
      <w:r w:rsidRPr="000D6E78">
        <w:rPr>
          <w:noProof/>
        </w:rPr>
        <w:fldChar w:fldCharType="begin"/>
      </w:r>
      <w:r w:rsidRPr="000D6E78">
        <w:rPr>
          <w:noProof/>
        </w:rPr>
        <w:instrText xml:space="preserve"> PAGEREF _Toc153014939 \h </w:instrText>
      </w:r>
      <w:r w:rsidRPr="000D6E78">
        <w:rPr>
          <w:noProof/>
        </w:rPr>
      </w:r>
      <w:r w:rsidRPr="000D6E78">
        <w:rPr>
          <w:noProof/>
        </w:rPr>
        <w:fldChar w:fldCharType="separate"/>
      </w:r>
      <w:r w:rsidR="00313AF6">
        <w:rPr>
          <w:noProof/>
        </w:rPr>
        <w:t>175</w:t>
      </w:r>
      <w:r w:rsidRPr="000D6E78">
        <w:rPr>
          <w:noProof/>
        </w:rPr>
        <w:fldChar w:fldCharType="end"/>
      </w:r>
    </w:p>
    <w:p w14:paraId="04090B0C" w14:textId="587DCD09" w:rsidR="000D6E78" w:rsidRDefault="000D6E78">
      <w:pPr>
        <w:pStyle w:val="TOC5"/>
        <w:rPr>
          <w:rFonts w:asciiTheme="minorHAnsi" w:eastAsiaTheme="minorEastAsia" w:hAnsiTheme="minorHAnsi" w:cstheme="minorBidi"/>
          <w:noProof/>
          <w:kern w:val="0"/>
          <w:sz w:val="22"/>
          <w:szCs w:val="22"/>
        </w:rPr>
      </w:pPr>
      <w:r>
        <w:rPr>
          <w:noProof/>
        </w:rPr>
        <w:t>789GZQ</w:t>
      </w:r>
      <w:r>
        <w:rPr>
          <w:noProof/>
        </w:rPr>
        <w:tab/>
        <w:t>Termination of appointment</w:t>
      </w:r>
      <w:r w:rsidRPr="000D6E78">
        <w:rPr>
          <w:noProof/>
        </w:rPr>
        <w:tab/>
      </w:r>
      <w:r w:rsidRPr="000D6E78">
        <w:rPr>
          <w:noProof/>
        </w:rPr>
        <w:fldChar w:fldCharType="begin"/>
      </w:r>
      <w:r w:rsidRPr="000D6E78">
        <w:rPr>
          <w:noProof/>
        </w:rPr>
        <w:instrText xml:space="preserve"> PAGEREF _Toc153014940 \h </w:instrText>
      </w:r>
      <w:r w:rsidRPr="000D6E78">
        <w:rPr>
          <w:noProof/>
        </w:rPr>
      </w:r>
      <w:r w:rsidRPr="000D6E78">
        <w:rPr>
          <w:noProof/>
        </w:rPr>
        <w:fldChar w:fldCharType="separate"/>
      </w:r>
      <w:r w:rsidR="00313AF6">
        <w:rPr>
          <w:noProof/>
        </w:rPr>
        <w:t>175</w:t>
      </w:r>
      <w:r w:rsidRPr="000D6E78">
        <w:rPr>
          <w:noProof/>
        </w:rPr>
        <w:fldChar w:fldCharType="end"/>
      </w:r>
    </w:p>
    <w:p w14:paraId="69F98248" w14:textId="595A9ACC"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4E—Extension of anti</w:t>
      </w:r>
      <w:r>
        <w:rPr>
          <w:noProof/>
        </w:rPr>
        <w:noBreakHyphen/>
        <w:t>discrimination rules</w:t>
      </w:r>
      <w:r w:rsidRPr="000D6E78">
        <w:rPr>
          <w:b w:val="0"/>
          <w:noProof/>
          <w:sz w:val="18"/>
        </w:rPr>
        <w:tab/>
      </w:r>
      <w:r w:rsidRPr="000D6E78">
        <w:rPr>
          <w:b w:val="0"/>
          <w:noProof/>
          <w:sz w:val="18"/>
        </w:rPr>
        <w:fldChar w:fldCharType="begin"/>
      </w:r>
      <w:r w:rsidRPr="000D6E78">
        <w:rPr>
          <w:b w:val="0"/>
          <w:noProof/>
          <w:sz w:val="18"/>
        </w:rPr>
        <w:instrText xml:space="preserve"> PAGEREF _Toc153014941 \h </w:instrText>
      </w:r>
      <w:r w:rsidRPr="000D6E78">
        <w:rPr>
          <w:b w:val="0"/>
          <w:noProof/>
          <w:sz w:val="18"/>
        </w:rPr>
      </w:r>
      <w:r w:rsidRPr="000D6E78">
        <w:rPr>
          <w:b w:val="0"/>
          <w:noProof/>
          <w:sz w:val="18"/>
        </w:rPr>
        <w:fldChar w:fldCharType="separate"/>
      </w:r>
      <w:r w:rsidR="00313AF6">
        <w:rPr>
          <w:b w:val="0"/>
          <w:noProof/>
          <w:sz w:val="18"/>
        </w:rPr>
        <w:t>176</w:t>
      </w:r>
      <w:r w:rsidRPr="000D6E78">
        <w:rPr>
          <w:b w:val="0"/>
          <w:noProof/>
          <w:sz w:val="18"/>
        </w:rPr>
        <w:fldChar w:fldCharType="end"/>
      </w:r>
    </w:p>
    <w:p w14:paraId="2407E378" w14:textId="62488FEC" w:rsidR="000D6E78" w:rsidRDefault="000D6E78">
      <w:pPr>
        <w:pStyle w:val="TOC5"/>
        <w:rPr>
          <w:rFonts w:asciiTheme="minorHAnsi" w:eastAsiaTheme="minorEastAsia" w:hAnsiTheme="minorHAnsi" w:cstheme="minorBidi"/>
          <w:noProof/>
          <w:kern w:val="0"/>
          <w:sz w:val="22"/>
          <w:szCs w:val="22"/>
        </w:rPr>
      </w:pPr>
      <w:r>
        <w:rPr>
          <w:noProof/>
        </w:rPr>
        <w:t>789HA</w:t>
      </w:r>
      <w:r>
        <w:rPr>
          <w:noProof/>
        </w:rPr>
        <w:tab/>
        <w:t>Constitutional basis of this Part</w:t>
      </w:r>
      <w:r w:rsidRPr="000D6E78">
        <w:rPr>
          <w:noProof/>
        </w:rPr>
        <w:tab/>
      </w:r>
      <w:r w:rsidRPr="000D6E78">
        <w:rPr>
          <w:noProof/>
        </w:rPr>
        <w:fldChar w:fldCharType="begin"/>
      </w:r>
      <w:r w:rsidRPr="000D6E78">
        <w:rPr>
          <w:noProof/>
        </w:rPr>
        <w:instrText xml:space="preserve"> PAGEREF _Toc153014942 \h </w:instrText>
      </w:r>
      <w:r w:rsidRPr="000D6E78">
        <w:rPr>
          <w:noProof/>
        </w:rPr>
      </w:r>
      <w:r w:rsidRPr="000D6E78">
        <w:rPr>
          <w:noProof/>
        </w:rPr>
        <w:fldChar w:fldCharType="separate"/>
      </w:r>
      <w:r w:rsidR="00313AF6">
        <w:rPr>
          <w:noProof/>
        </w:rPr>
        <w:t>176</w:t>
      </w:r>
      <w:r w:rsidRPr="000D6E78">
        <w:rPr>
          <w:noProof/>
        </w:rPr>
        <w:fldChar w:fldCharType="end"/>
      </w:r>
    </w:p>
    <w:p w14:paraId="5DAE27DE" w14:textId="16CB5C7C" w:rsidR="000D6E78" w:rsidRDefault="000D6E78">
      <w:pPr>
        <w:pStyle w:val="TOC5"/>
        <w:rPr>
          <w:rFonts w:asciiTheme="minorHAnsi" w:eastAsiaTheme="minorEastAsia" w:hAnsiTheme="minorHAnsi" w:cstheme="minorBidi"/>
          <w:noProof/>
          <w:kern w:val="0"/>
          <w:sz w:val="22"/>
          <w:szCs w:val="22"/>
        </w:rPr>
      </w:pPr>
      <w:r>
        <w:rPr>
          <w:noProof/>
        </w:rPr>
        <w:t>789HB</w:t>
      </w:r>
      <w:r>
        <w:rPr>
          <w:noProof/>
        </w:rPr>
        <w:tab/>
        <w:t>Extension of anti</w:t>
      </w:r>
      <w:r>
        <w:rPr>
          <w:noProof/>
        </w:rPr>
        <w:noBreakHyphen/>
        <w:t>discrimination rules</w:t>
      </w:r>
      <w:r w:rsidRPr="000D6E78">
        <w:rPr>
          <w:noProof/>
        </w:rPr>
        <w:tab/>
      </w:r>
      <w:r w:rsidRPr="000D6E78">
        <w:rPr>
          <w:noProof/>
        </w:rPr>
        <w:fldChar w:fldCharType="begin"/>
      </w:r>
      <w:r w:rsidRPr="000D6E78">
        <w:rPr>
          <w:noProof/>
        </w:rPr>
        <w:instrText xml:space="preserve"> PAGEREF _Toc153014943 \h </w:instrText>
      </w:r>
      <w:r w:rsidRPr="000D6E78">
        <w:rPr>
          <w:noProof/>
        </w:rPr>
      </w:r>
      <w:r w:rsidRPr="000D6E78">
        <w:rPr>
          <w:noProof/>
        </w:rPr>
        <w:fldChar w:fldCharType="separate"/>
      </w:r>
      <w:r w:rsidR="00313AF6">
        <w:rPr>
          <w:noProof/>
        </w:rPr>
        <w:t>176</w:t>
      </w:r>
      <w:r w:rsidRPr="000D6E78">
        <w:rPr>
          <w:noProof/>
        </w:rPr>
        <w:fldChar w:fldCharType="end"/>
      </w:r>
    </w:p>
    <w:p w14:paraId="7D3C4F1B" w14:textId="46BF8A9C" w:rsidR="000D6E78" w:rsidRDefault="000D6E78">
      <w:pPr>
        <w:pStyle w:val="TOC2"/>
        <w:rPr>
          <w:rFonts w:asciiTheme="minorHAnsi" w:eastAsiaTheme="minorEastAsia" w:hAnsiTheme="minorHAnsi" w:cstheme="minorBidi"/>
          <w:b w:val="0"/>
          <w:noProof/>
          <w:kern w:val="0"/>
          <w:sz w:val="22"/>
          <w:szCs w:val="22"/>
        </w:rPr>
      </w:pPr>
      <w:r>
        <w:rPr>
          <w:noProof/>
        </w:rPr>
        <w:t>Part 6</w:t>
      </w:r>
      <w:r>
        <w:rPr>
          <w:noProof/>
        </w:rPr>
        <w:noBreakHyphen/>
        <w:t>5—Miscellaneous</w:t>
      </w:r>
      <w:r w:rsidRPr="000D6E78">
        <w:rPr>
          <w:b w:val="0"/>
          <w:noProof/>
          <w:sz w:val="18"/>
        </w:rPr>
        <w:tab/>
      </w:r>
      <w:r w:rsidRPr="000D6E78">
        <w:rPr>
          <w:b w:val="0"/>
          <w:noProof/>
          <w:sz w:val="18"/>
        </w:rPr>
        <w:fldChar w:fldCharType="begin"/>
      </w:r>
      <w:r w:rsidRPr="000D6E78">
        <w:rPr>
          <w:b w:val="0"/>
          <w:noProof/>
          <w:sz w:val="18"/>
        </w:rPr>
        <w:instrText xml:space="preserve"> PAGEREF _Toc153014944 \h </w:instrText>
      </w:r>
      <w:r w:rsidRPr="000D6E78">
        <w:rPr>
          <w:b w:val="0"/>
          <w:noProof/>
          <w:sz w:val="18"/>
        </w:rPr>
      </w:r>
      <w:r w:rsidRPr="000D6E78">
        <w:rPr>
          <w:b w:val="0"/>
          <w:noProof/>
          <w:sz w:val="18"/>
        </w:rPr>
        <w:fldChar w:fldCharType="separate"/>
      </w:r>
      <w:r w:rsidR="00313AF6">
        <w:rPr>
          <w:b w:val="0"/>
          <w:noProof/>
          <w:sz w:val="18"/>
        </w:rPr>
        <w:t>178</w:t>
      </w:r>
      <w:r w:rsidRPr="000D6E78">
        <w:rPr>
          <w:b w:val="0"/>
          <w:noProof/>
          <w:sz w:val="18"/>
        </w:rPr>
        <w:fldChar w:fldCharType="end"/>
      </w:r>
    </w:p>
    <w:p w14:paraId="0DB3A863" w14:textId="4455D1D0" w:rsidR="000D6E78" w:rsidRDefault="000D6E78">
      <w:pPr>
        <w:pStyle w:val="TOC3"/>
        <w:rPr>
          <w:rFonts w:asciiTheme="minorHAnsi" w:eastAsiaTheme="minorEastAsia" w:hAnsiTheme="minorHAnsi" w:cstheme="minorBidi"/>
          <w:b w:val="0"/>
          <w:noProof/>
          <w:kern w:val="0"/>
          <w:szCs w:val="22"/>
        </w:rPr>
      </w:pPr>
      <w:r>
        <w:rPr>
          <w:noProof/>
        </w:rPr>
        <w:t>Division 1—Introduction</w:t>
      </w:r>
      <w:r w:rsidRPr="000D6E78">
        <w:rPr>
          <w:b w:val="0"/>
          <w:noProof/>
          <w:sz w:val="18"/>
        </w:rPr>
        <w:tab/>
      </w:r>
      <w:r w:rsidRPr="000D6E78">
        <w:rPr>
          <w:b w:val="0"/>
          <w:noProof/>
          <w:sz w:val="18"/>
        </w:rPr>
        <w:fldChar w:fldCharType="begin"/>
      </w:r>
      <w:r w:rsidRPr="000D6E78">
        <w:rPr>
          <w:b w:val="0"/>
          <w:noProof/>
          <w:sz w:val="18"/>
        </w:rPr>
        <w:instrText xml:space="preserve"> PAGEREF _Toc153014945 \h </w:instrText>
      </w:r>
      <w:r w:rsidRPr="000D6E78">
        <w:rPr>
          <w:b w:val="0"/>
          <w:noProof/>
          <w:sz w:val="18"/>
        </w:rPr>
      </w:r>
      <w:r w:rsidRPr="000D6E78">
        <w:rPr>
          <w:b w:val="0"/>
          <w:noProof/>
          <w:sz w:val="18"/>
        </w:rPr>
        <w:fldChar w:fldCharType="separate"/>
      </w:r>
      <w:r w:rsidR="00313AF6">
        <w:rPr>
          <w:b w:val="0"/>
          <w:noProof/>
          <w:sz w:val="18"/>
        </w:rPr>
        <w:t>178</w:t>
      </w:r>
      <w:r w:rsidRPr="000D6E78">
        <w:rPr>
          <w:b w:val="0"/>
          <w:noProof/>
          <w:sz w:val="18"/>
        </w:rPr>
        <w:fldChar w:fldCharType="end"/>
      </w:r>
    </w:p>
    <w:p w14:paraId="404F8EE5" w14:textId="7377F73E" w:rsidR="000D6E78" w:rsidRDefault="000D6E78">
      <w:pPr>
        <w:pStyle w:val="TOC5"/>
        <w:rPr>
          <w:rFonts w:asciiTheme="minorHAnsi" w:eastAsiaTheme="minorEastAsia" w:hAnsiTheme="minorHAnsi" w:cstheme="minorBidi"/>
          <w:noProof/>
          <w:kern w:val="0"/>
          <w:sz w:val="22"/>
          <w:szCs w:val="22"/>
        </w:rPr>
      </w:pPr>
      <w:r>
        <w:rPr>
          <w:noProof/>
        </w:rPr>
        <w:t>790</w:t>
      </w:r>
      <w:r>
        <w:rPr>
          <w:noProof/>
        </w:rPr>
        <w:tab/>
        <w:t>Guide to this Part</w:t>
      </w:r>
      <w:r w:rsidRPr="000D6E78">
        <w:rPr>
          <w:noProof/>
        </w:rPr>
        <w:tab/>
      </w:r>
      <w:r w:rsidRPr="000D6E78">
        <w:rPr>
          <w:noProof/>
        </w:rPr>
        <w:fldChar w:fldCharType="begin"/>
      </w:r>
      <w:r w:rsidRPr="000D6E78">
        <w:rPr>
          <w:noProof/>
        </w:rPr>
        <w:instrText xml:space="preserve"> PAGEREF _Toc153014946 \h </w:instrText>
      </w:r>
      <w:r w:rsidRPr="000D6E78">
        <w:rPr>
          <w:noProof/>
        </w:rPr>
      </w:r>
      <w:r w:rsidRPr="000D6E78">
        <w:rPr>
          <w:noProof/>
        </w:rPr>
        <w:fldChar w:fldCharType="separate"/>
      </w:r>
      <w:r w:rsidR="00313AF6">
        <w:rPr>
          <w:noProof/>
        </w:rPr>
        <w:t>178</w:t>
      </w:r>
      <w:r w:rsidRPr="000D6E78">
        <w:rPr>
          <w:noProof/>
        </w:rPr>
        <w:fldChar w:fldCharType="end"/>
      </w:r>
    </w:p>
    <w:p w14:paraId="4729B21F" w14:textId="4547FCA0" w:rsidR="000D6E78" w:rsidRDefault="000D6E78">
      <w:pPr>
        <w:pStyle w:val="TOC5"/>
        <w:rPr>
          <w:rFonts w:asciiTheme="minorHAnsi" w:eastAsiaTheme="minorEastAsia" w:hAnsiTheme="minorHAnsi" w:cstheme="minorBidi"/>
          <w:noProof/>
          <w:kern w:val="0"/>
          <w:sz w:val="22"/>
          <w:szCs w:val="22"/>
        </w:rPr>
      </w:pPr>
      <w:r>
        <w:rPr>
          <w:noProof/>
        </w:rPr>
        <w:t>791</w:t>
      </w:r>
      <w:r>
        <w:rPr>
          <w:noProof/>
        </w:rPr>
        <w:tab/>
        <w:t xml:space="preserve">Meanings of </w:t>
      </w:r>
      <w:r w:rsidRPr="00E320E3">
        <w:rPr>
          <w:i/>
          <w:noProof/>
        </w:rPr>
        <w:t>employee</w:t>
      </w:r>
      <w:r>
        <w:rPr>
          <w:noProof/>
        </w:rPr>
        <w:t xml:space="preserve"> and </w:t>
      </w:r>
      <w:r w:rsidRPr="00E320E3">
        <w:rPr>
          <w:i/>
          <w:noProof/>
        </w:rPr>
        <w:t>employer</w:t>
      </w:r>
      <w:r w:rsidRPr="000D6E78">
        <w:rPr>
          <w:noProof/>
        </w:rPr>
        <w:tab/>
      </w:r>
      <w:r w:rsidRPr="000D6E78">
        <w:rPr>
          <w:noProof/>
        </w:rPr>
        <w:fldChar w:fldCharType="begin"/>
      </w:r>
      <w:r w:rsidRPr="000D6E78">
        <w:rPr>
          <w:noProof/>
        </w:rPr>
        <w:instrText xml:space="preserve"> PAGEREF _Toc153014947 \h </w:instrText>
      </w:r>
      <w:r w:rsidRPr="000D6E78">
        <w:rPr>
          <w:noProof/>
        </w:rPr>
      </w:r>
      <w:r w:rsidRPr="000D6E78">
        <w:rPr>
          <w:noProof/>
        </w:rPr>
        <w:fldChar w:fldCharType="separate"/>
      </w:r>
      <w:r w:rsidR="00313AF6">
        <w:rPr>
          <w:noProof/>
        </w:rPr>
        <w:t>178</w:t>
      </w:r>
      <w:r w:rsidRPr="000D6E78">
        <w:rPr>
          <w:noProof/>
        </w:rPr>
        <w:fldChar w:fldCharType="end"/>
      </w:r>
    </w:p>
    <w:p w14:paraId="25A31B51" w14:textId="0001DB0D" w:rsidR="000D6E78" w:rsidRDefault="000D6E78">
      <w:pPr>
        <w:pStyle w:val="TOC3"/>
        <w:rPr>
          <w:rFonts w:asciiTheme="minorHAnsi" w:eastAsiaTheme="minorEastAsia" w:hAnsiTheme="minorHAnsi" w:cstheme="minorBidi"/>
          <w:b w:val="0"/>
          <w:noProof/>
          <w:kern w:val="0"/>
          <w:szCs w:val="22"/>
        </w:rPr>
      </w:pPr>
      <w:r>
        <w:rPr>
          <w:noProof/>
        </w:rPr>
        <w:t>Division 2—Miscellaneous</w:t>
      </w:r>
      <w:r w:rsidRPr="000D6E78">
        <w:rPr>
          <w:b w:val="0"/>
          <w:noProof/>
          <w:sz w:val="18"/>
        </w:rPr>
        <w:tab/>
      </w:r>
      <w:r w:rsidRPr="000D6E78">
        <w:rPr>
          <w:b w:val="0"/>
          <w:noProof/>
          <w:sz w:val="18"/>
        </w:rPr>
        <w:fldChar w:fldCharType="begin"/>
      </w:r>
      <w:r w:rsidRPr="000D6E78">
        <w:rPr>
          <w:b w:val="0"/>
          <w:noProof/>
          <w:sz w:val="18"/>
        </w:rPr>
        <w:instrText xml:space="preserve"> PAGEREF _Toc153014948 \h </w:instrText>
      </w:r>
      <w:r w:rsidRPr="000D6E78">
        <w:rPr>
          <w:b w:val="0"/>
          <w:noProof/>
          <w:sz w:val="18"/>
        </w:rPr>
      </w:r>
      <w:r w:rsidRPr="000D6E78">
        <w:rPr>
          <w:b w:val="0"/>
          <w:noProof/>
          <w:sz w:val="18"/>
        </w:rPr>
        <w:fldChar w:fldCharType="separate"/>
      </w:r>
      <w:r w:rsidR="00313AF6">
        <w:rPr>
          <w:b w:val="0"/>
          <w:noProof/>
          <w:sz w:val="18"/>
        </w:rPr>
        <w:t>179</w:t>
      </w:r>
      <w:r w:rsidRPr="000D6E78">
        <w:rPr>
          <w:b w:val="0"/>
          <w:noProof/>
          <w:sz w:val="18"/>
        </w:rPr>
        <w:fldChar w:fldCharType="end"/>
      </w:r>
    </w:p>
    <w:p w14:paraId="7D5BB3E9" w14:textId="5EEA1153" w:rsidR="000D6E78" w:rsidRDefault="000D6E78">
      <w:pPr>
        <w:pStyle w:val="TOC5"/>
        <w:rPr>
          <w:rFonts w:asciiTheme="minorHAnsi" w:eastAsiaTheme="minorEastAsia" w:hAnsiTheme="minorHAnsi" w:cstheme="minorBidi"/>
          <w:noProof/>
          <w:kern w:val="0"/>
          <w:sz w:val="22"/>
          <w:szCs w:val="22"/>
        </w:rPr>
      </w:pPr>
      <w:r>
        <w:rPr>
          <w:noProof/>
        </w:rPr>
        <w:t>792</w:t>
      </w:r>
      <w:r>
        <w:rPr>
          <w:noProof/>
        </w:rPr>
        <w:tab/>
        <w:t>Delegation by Minister</w:t>
      </w:r>
      <w:r w:rsidRPr="000D6E78">
        <w:rPr>
          <w:noProof/>
        </w:rPr>
        <w:tab/>
      </w:r>
      <w:r w:rsidRPr="000D6E78">
        <w:rPr>
          <w:noProof/>
        </w:rPr>
        <w:fldChar w:fldCharType="begin"/>
      </w:r>
      <w:r w:rsidRPr="000D6E78">
        <w:rPr>
          <w:noProof/>
        </w:rPr>
        <w:instrText xml:space="preserve"> PAGEREF _Toc153014949 \h </w:instrText>
      </w:r>
      <w:r w:rsidRPr="000D6E78">
        <w:rPr>
          <w:noProof/>
        </w:rPr>
      </w:r>
      <w:r w:rsidRPr="000D6E78">
        <w:rPr>
          <w:noProof/>
        </w:rPr>
        <w:fldChar w:fldCharType="separate"/>
      </w:r>
      <w:r w:rsidR="00313AF6">
        <w:rPr>
          <w:noProof/>
        </w:rPr>
        <w:t>179</w:t>
      </w:r>
      <w:r w:rsidRPr="000D6E78">
        <w:rPr>
          <w:noProof/>
        </w:rPr>
        <w:fldChar w:fldCharType="end"/>
      </w:r>
    </w:p>
    <w:p w14:paraId="4211E868" w14:textId="37D49CB7" w:rsidR="000D6E78" w:rsidRDefault="000D6E78">
      <w:pPr>
        <w:pStyle w:val="TOC5"/>
        <w:rPr>
          <w:rFonts w:asciiTheme="minorHAnsi" w:eastAsiaTheme="minorEastAsia" w:hAnsiTheme="minorHAnsi" w:cstheme="minorBidi"/>
          <w:noProof/>
          <w:kern w:val="0"/>
          <w:sz w:val="22"/>
          <w:szCs w:val="22"/>
        </w:rPr>
      </w:pPr>
      <w:r>
        <w:rPr>
          <w:noProof/>
        </w:rPr>
        <w:t>793</w:t>
      </w:r>
      <w:r>
        <w:rPr>
          <w:noProof/>
        </w:rPr>
        <w:tab/>
        <w:t>Liability of bodies corporate</w:t>
      </w:r>
      <w:r w:rsidRPr="000D6E78">
        <w:rPr>
          <w:noProof/>
        </w:rPr>
        <w:tab/>
      </w:r>
      <w:r w:rsidRPr="000D6E78">
        <w:rPr>
          <w:noProof/>
        </w:rPr>
        <w:fldChar w:fldCharType="begin"/>
      </w:r>
      <w:r w:rsidRPr="000D6E78">
        <w:rPr>
          <w:noProof/>
        </w:rPr>
        <w:instrText xml:space="preserve"> PAGEREF _Toc153014950 \h </w:instrText>
      </w:r>
      <w:r w:rsidRPr="000D6E78">
        <w:rPr>
          <w:noProof/>
        </w:rPr>
      </w:r>
      <w:r w:rsidRPr="000D6E78">
        <w:rPr>
          <w:noProof/>
        </w:rPr>
        <w:fldChar w:fldCharType="separate"/>
      </w:r>
      <w:r w:rsidR="00313AF6">
        <w:rPr>
          <w:noProof/>
        </w:rPr>
        <w:t>179</w:t>
      </w:r>
      <w:r w:rsidRPr="000D6E78">
        <w:rPr>
          <w:noProof/>
        </w:rPr>
        <w:fldChar w:fldCharType="end"/>
      </w:r>
    </w:p>
    <w:p w14:paraId="440DB3E0" w14:textId="2036D3A2" w:rsidR="000D6E78" w:rsidRDefault="000D6E78">
      <w:pPr>
        <w:pStyle w:val="TOC5"/>
        <w:rPr>
          <w:rFonts w:asciiTheme="minorHAnsi" w:eastAsiaTheme="minorEastAsia" w:hAnsiTheme="minorHAnsi" w:cstheme="minorBidi"/>
          <w:noProof/>
          <w:kern w:val="0"/>
          <w:sz w:val="22"/>
          <w:szCs w:val="22"/>
        </w:rPr>
      </w:pPr>
      <w:r>
        <w:rPr>
          <w:noProof/>
        </w:rPr>
        <w:t>794</w:t>
      </w:r>
      <w:r>
        <w:rPr>
          <w:noProof/>
        </w:rPr>
        <w:tab/>
        <w:t>Signature on behalf of body corporate</w:t>
      </w:r>
      <w:r w:rsidRPr="000D6E78">
        <w:rPr>
          <w:noProof/>
        </w:rPr>
        <w:tab/>
      </w:r>
      <w:r w:rsidRPr="000D6E78">
        <w:rPr>
          <w:noProof/>
        </w:rPr>
        <w:fldChar w:fldCharType="begin"/>
      </w:r>
      <w:r w:rsidRPr="000D6E78">
        <w:rPr>
          <w:noProof/>
        </w:rPr>
        <w:instrText xml:space="preserve"> PAGEREF _Toc153014951 \h </w:instrText>
      </w:r>
      <w:r w:rsidRPr="000D6E78">
        <w:rPr>
          <w:noProof/>
        </w:rPr>
      </w:r>
      <w:r w:rsidRPr="000D6E78">
        <w:rPr>
          <w:noProof/>
        </w:rPr>
        <w:fldChar w:fldCharType="separate"/>
      </w:r>
      <w:r w:rsidR="00313AF6">
        <w:rPr>
          <w:noProof/>
        </w:rPr>
        <w:t>180</w:t>
      </w:r>
      <w:r w:rsidRPr="000D6E78">
        <w:rPr>
          <w:noProof/>
        </w:rPr>
        <w:fldChar w:fldCharType="end"/>
      </w:r>
    </w:p>
    <w:p w14:paraId="5CBA66E6" w14:textId="286B0EB0" w:rsidR="000D6E78" w:rsidRDefault="000D6E78">
      <w:pPr>
        <w:pStyle w:val="TOC5"/>
        <w:rPr>
          <w:rFonts w:asciiTheme="minorHAnsi" w:eastAsiaTheme="minorEastAsia" w:hAnsiTheme="minorHAnsi" w:cstheme="minorBidi"/>
          <w:noProof/>
          <w:kern w:val="0"/>
          <w:sz w:val="22"/>
          <w:szCs w:val="22"/>
        </w:rPr>
      </w:pPr>
      <w:r>
        <w:rPr>
          <w:noProof/>
        </w:rPr>
        <w:t>795</w:t>
      </w:r>
      <w:r>
        <w:rPr>
          <w:noProof/>
        </w:rPr>
        <w:tab/>
        <w:t>Public sector employer to act through employing authority</w:t>
      </w:r>
      <w:r w:rsidRPr="000D6E78">
        <w:rPr>
          <w:noProof/>
        </w:rPr>
        <w:tab/>
      </w:r>
      <w:r w:rsidRPr="000D6E78">
        <w:rPr>
          <w:noProof/>
        </w:rPr>
        <w:fldChar w:fldCharType="begin"/>
      </w:r>
      <w:r w:rsidRPr="000D6E78">
        <w:rPr>
          <w:noProof/>
        </w:rPr>
        <w:instrText xml:space="preserve"> PAGEREF _Toc153014952 \h </w:instrText>
      </w:r>
      <w:r w:rsidRPr="000D6E78">
        <w:rPr>
          <w:noProof/>
        </w:rPr>
      </w:r>
      <w:r w:rsidRPr="000D6E78">
        <w:rPr>
          <w:noProof/>
        </w:rPr>
        <w:fldChar w:fldCharType="separate"/>
      </w:r>
      <w:r w:rsidR="00313AF6">
        <w:rPr>
          <w:noProof/>
        </w:rPr>
        <w:t>180</w:t>
      </w:r>
      <w:r w:rsidRPr="000D6E78">
        <w:rPr>
          <w:noProof/>
        </w:rPr>
        <w:fldChar w:fldCharType="end"/>
      </w:r>
    </w:p>
    <w:p w14:paraId="760A6D2D" w14:textId="7E398585" w:rsidR="000D6E78" w:rsidRDefault="000D6E78">
      <w:pPr>
        <w:pStyle w:val="TOC5"/>
        <w:rPr>
          <w:rFonts w:asciiTheme="minorHAnsi" w:eastAsiaTheme="minorEastAsia" w:hAnsiTheme="minorHAnsi" w:cstheme="minorBidi"/>
          <w:noProof/>
          <w:kern w:val="0"/>
          <w:sz w:val="22"/>
          <w:szCs w:val="22"/>
        </w:rPr>
      </w:pPr>
      <w:r>
        <w:rPr>
          <w:noProof/>
        </w:rPr>
        <w:t>795A</w:t>
      </w:r>
      <w:r>
        <w:rPr>
          <w:noProof/>
        </w:rPr>
        <w:tab/>
        <w:t>The Schedules</w:t>
      </w:r>
      <w:r w:rsidRPr="000D6E78">
        <w:rPr>
          <w:noProof/>
        </w:rPr>
        <w:tab/>
      </w:r>
      <w:r w:rsidRPr="000D6E78">
        <w:rPr>
          <w:noProof/>
        </w:rPr>
        <w:fldChar w:fldCharType="begin"/>
      </w:r>
      <w:r w:rsidRPr="000D6E78">
        <w:rPr>
          <w:noProof/>
        </w:rPr>
        <w:instrText xml:space="preserve"> PAGEREF _Toc153014953 \h </w:instrText>
      </w:r>
      <w:r w:rsidRPr="000D6E78">
        <w:rPr>
          <w:noProof/>
        </w:rPr>
      </w:r>
      <w:r w:rsidRPr="000D6E78">
        <w:rPr>
          <w:noProof/>
        </w:rPr>
        <w:fldChar w:fldCharType="separate"/>
      </w:r>
      <w:r w:rsidR="00313AF6">
        <w:rPr>
          <w:noProof/>
        </w:rPr>
        <w:t>182</w:t>
      </w:r>
      <w:r w:rsidRPr="000D6E78">
        <w:rPr>
          <w:noProof/>
        </w:rPr>
        <w:fldChar w:fldCharType="end"/>
      </w:r>
    </w:p>
    <w:p w14:paraId="090B5F92" w14:textId="24D17991" w:rsidR="000D6E78" w:rsidRDefault="000D6E78">
      <w:pPr>
        <w:pStyle w:val="TOC5"/>
        <w:rPr>
          <w:rFonts w:asciiTheme="minorHAnsi" w:eastAsiaTheme="minorEastAsia" w:hAnsiTheme="minorHAnsi" w:cstheme="minorBidi"/>
          <w:noProof/>
          <w:kern w:val="0"/>
          <w:sz w:val="22"/>
          <w:szCs w:val="22"/>
        </w:rPr>
      </w:pPr>
      <w:r>
        <w:rPr>
          <w:noProof/>
        </w:rPr>
        <w:t>796</w:t>
      </w:r>
      <w:r>
        <w:rPr>
          <w:noProof/>
        </w:rPr>
        <w:tab/>
        <w:t>Regulations—general</w:t>
      </w:r>
      <w:r w:rsidRPr="000D6E78">
        <w:rPr>
          <w:noProof/>
        </w:rPr>
        <w:tab/>
      </w:r>
      <w:r w:rsidRPr="000D6E78">
        <w:rPr>
          <w:noProof/>
        </w:rPr>
        <w:fldChar w:fldCharType="begin"/>
      </w:r>
      <w:r w:rsidRPr="000D6E78">
        <w:rPr>
          <w:noProof/>
        </w:rPr>
        <w:instrText xml:space="preserve"> PAGEREF _Toc153014954 \h </w:instrText>
      </w:r>
      <w:r w:rsidRPr="000D6E78">
        <w:rPr>
          <w:noProof/>
        </w:rPr>
      </w:r>
      <w:r w:rsidRPr="000D6E78">
        <w:rPr>
          <w:noProof/>
        </w:rPr>
        <w:fldChar w:fldCharType="separate"/>
      </w:r>
      <w:r w:rsidR="00313AF6">
        <w:rPr>
          <w:noProof/>
        </w:rPr>
        <w:t>182</w:t>
      </w:r>
      <w:r w:rsidRPr="000D6E78">
        <w:rPr>
          <w:noProof/>
        </w:rPr>
        <w:fldChar w:fldCharType="end"/>
      </w:r>
    </w:p>
    <w:p w14:paraId="145E2036" w14:textId="6DAC27AD" w:rsidR="000D6E78" w:rsidRDefault="000D6E78">
      <w:pPr>
        <w:pStyle w:val="TOC5"/>
        <w:rPr>
          <w:rFonts w:asciiTheme="minorHAnsi" w:eastAsiaTheme="minorEastAsia" w:hAnsiTheme="minorHAnsi" w:cstheme="minorBidi"/>
          <w:noProof/>
          <w:kern w:val="0"/>
          <w:sz w:val="22"/>
          <w:szCs w:val="22"/>
        </w:rPr>
      </w:pPr>
      <w:r>
        <w:rPr>
          <w:noProof/>
        </w:rPr>
        <w:t>796A</w:t>
      </w:r>
      <w:r>
        <w:rPr>
          <w:noProof/>
        </w:rPr>
        <w:tab/>
        <w:t>Regulations conferring functions</w:t>
      </w:r>
      <w:r w:rsidRPr="000D6E78">
        <w:rPr>
          <w:noProof/>
        </w:rPr>
        <w:tab/>
      </w:r>
      <w:r w:rsidRPr="000D6E78">
        <w:rPr>
          <w:noProof/>
        </w:rPr>
        <w:fldChar w:fldCharType="begin"/>
      </w:r>
      <w:r w:rsidRPr="000D6E78">
        <w:rPr>
          <w:noProof/>
        </w:rPr>
        <w:instrText xml:space="preserve"> PAGEREF _Toc153014955 \h </w:instrText>
      </w:r>
      <w:r w:rsidRPr="000D6E78">
        <w:rPr>
          <w:noProof/>
        </w:rPr>
      </w:r>
      <w:r w:rsidRPr="000D6E78">
        <w:rPr>
          <w:noProof/>
        </w:rPr>
        <w:fldChar w:fldCharType="separate"/>
      </w:r>
      <w:r w:rsidR="00313AF6">
        <w:rPr>
          <w:noProof/>
        </w:rPr>
        <w:t>182</w:t>
      </w:r>
      <w:r w:rsidRPr="000D6E78">
        <w:rPr>
          <w:noProof/>
        </w:rPr>
        <w:fldChar w:fldCharType="end"/>
      </w:r>
    </w:p>
    <w:p w14:paraId="7A06659F" w14:textId="0A821D10" w:rsidR="000D6E78" w:rsidRDefault="000D6E78">
      <w:pPr>
        <w:pStyle w:val="TOC5"/>
        <w:rPr>
          <w:rFonts w:asciiTheme="minorHAnsi" w:eastAsiaTheme="minorEastAsia" w:hAnsiTheme="minorHAnsi" w:cstheme="minorBidi"/>
          <w:noProof/>
          <w:kern w:val="0"/>
          <w:sz w:val="22"/>
          <w:szCs w:val="22"/>
        </w:rPr>
      </w:pPr>
      <w:r>
        <w:rPr>
          <w:noProof/>
        </w:rPr>
        <w:t>797</w:t>
      </w:r>
      <w:r>
        <w:rPr>
          <w:noProof/>
        </w:rPr>
        <w:tab/>
        <w:t>Regulations dealing with offences</w:t>
      </w:r>
      <w:r w:rsidRPr="000D6E78">
        <w:rPr>
          <w:noProof/>
        </w:rPr>
        <w:tab/>
      </w:r>
      <w:r w:rsidRPr="000D6E78">
        <w:rPr>
          <w:noProof/>
        </w:rPr>
        <w:fldChar w:fldCharType="begin"/>
      </w:r>
      <w:r w:rsidRPr="000D6E78">
        <w:rPr>
          <w:noProof/>
        </w:rPr>
        <w:instrText xml:space="preserve"> PAGEREF _Toc153014956 \h </w:instrText>
      </w:r>
      <w:r w:rsidRPr="000D6E78">
        <w:rPr>
          <w:noProof/>
        </w:rPr>
      </w:r>
      <w:r w:rsidRPr="000D6E78">
        <w:rPr>
          <w:noProof/>
        </w:rPr>
        <w:fldChar w:fldCharType="separate"/>
      </w:r>
      <w:r w:rsidR="00313AF6">
        <w:rPr>
          <w:noProof/>
        </w:rPr>
        <w:t>182</w:t>
      </w:r>
      <w:r w:rsidRPr="000D6E78">
        <w:rPr>
          <w:noProof/>
        </w:rPr>
        <w:fldChar w:fldCharType="end"/>
      </w:r>
    </w:p>
    <w:p w14:paraId="627572D4" w14:textId="213D5E27" w:rsidR="000D6E78" w:rsidRDefault="000D6E78">
      <w:pPr>
        <w:pStyle w:val="TOC5"/>
        <w:rPr>
          <w:rFonts w:asciiTheme="minorHAnsi" w:eastAsiaTheme="minorEastAsia" w:hAnsiTheme="minorHAnsi" w:cstheme="minorBidi"/>
          <w:noProof/>
          <w:kern w:val="0"/>
          <w:sz w:val="22"/>
          <w:szCs w:val="22"/>
        </w:rPr>
      </w:pPr>
      <w:r>
        <w:rPr>
          <w:noProof/>
        </w:rPr>
        <w:t>798</w:t>
      </w:r>
      <w:r>
        <w:rPr>
          <w:noProof/>
        </w:rPr>
        <w:tab/>
        <w:t>Regulations dealing with civil penalties</w:t>
      </w:r>
      <w:r w:rsidRPr="000D6E78">
        <w:rPr>
          <w:noProof/>
        </w:rPr>
        <w:tab/>
      </w:r>
      <w:r w:rsidRPr="000D6E78">
        <w:rPr>
          <w:noProof/>
        </w:rPr>
        <w:fldChar w:fldCharType="begin"/>
      </w:r>
      <w:r w:rsidRPr="000D6E78">
        <w:rPr>
          <w:noProof/>
        </w:rPr>
        <w:instrText xml:space="preserve"> PAGEREF _Toc153014957 \h </w:instrText>
      </w:r>
      <w:r w:rsidRPr="000D6E78">
        <w:rPr>
          <w:noProof/>
        </w:rPr>
      </w:r>
      <w:r w:rsidRPr="000D6E78">
        <w:rPr>
          <w:noProof/>
        </w:rPr>
        <w:fldChar w:fldCharType="separate"/>
      </w:r>
      <w:r w:rsidR="00313AF6">
        <w:rPr>
          <w:noProof/>
        </w:rPr>
        <w:t>183</w:t>
      </w:r>
      <w:r w:rsidRPr="000D6E78">
        <w:rPr>
          <w:noProof/>
        </w:rPr>
        <w:fldChar w:fldCharType="end"/>
      </w:r>
    </w:p>
    <w:p w14:paraId="4EC328C6" w14:textId="3C01AE23" w:rsidR="000D6E78" w:rsidRDefault="000D6E78">
      <w:pPr>
        <w:pStyle w:val="TOC5"/>
        <w:rPr>
          <w:rFonts w:asciiTheme="minorHAnsi" w:eastAsiaTheme="minorEastAsia" w:hAnsiTheme="minorHAnsi" w:cstheme="minorBidi"/>
          <w:noProof/>
          <w:kern w:val="0"/>
          <w:sz w:val="22"/>
          <w:szCs w:val="22"/>
        </w:rPr>
      </w:pPr>
      <w:r>
        <w:rPr>
          <w:noProof/>
        </w:rPr>
        <w:lastRenderedPageBreak/>
        <w:t>799</w:t>
      </w:r>
      <w:r>
        <w:rPr>
          <w:noProof/>
        </w:rPr>
        <w:tab/>
        <w:t>Regulations dealing with infringement notices</w:t>
      </w:r>
      <w:r w:rsidRPr="000D6E78">
        <w:rPr>
          <w:noProof/>
        </w:rPr>
        <w:tab/>
      </w:r>
      <w:r w:rsidRPr="000D6E78">
        <w:rPr>
          <w:noProof/>
        </w:rPr>
        <w:fldChar w:fldCharType="begin"/>
      </w:r>
      <w:r w:rsidRPr="000D6E78">
        <w:rPr>
          <w:noProof/>
        </w:rPr>
        <w:instrText xml:space="preserve"> PAGEREF _Toc153014958 \h </w:instrText>
      </w:r>
      <w:r w:rsidRPr="000D6E78">
        <w:rPr>
          <w:noProof/>
        </w:rPr>
      </w:r>
      <w:r w:rsidRPr="000D6E78">
        <w:rPr>
          <w:noProof/>
        </w:rPr>
        <w:fldChar w:fldCharType="separate"/>
      </w:r>
      <w:r w:rsidR="00313AF6">
        <w:rPr>
          <w:noProof/>
        </w:rPr>
        <w:t>183</w:t>
      </w:r>
      <w:r w:rsidRPr="000D6E78">
        <w:rPr>
          <w:noProof/>
        </w:rPr>
        <w:fldChar w:fldCharType="end"/>
      </w:r>
    </w:p>
    <w:p w14:paraId="30001424" w14:textId="4EB2FC3F" w:rsidR="000D6E78" w:rsidRDefault="000D6E78">
      <w:pPr>
        <w:pStyle w:val="TOC5"/>
        <w:rPr>
          <w:rFonts w:asciiTheme="minorHAnsi" w:eastAsiaTheme="minorEastAsia" w:hAnsiTheme="minorHAnsi" w:cstheme="minorBidi"/>
          <w:noProof/>
          <w:kern w:val="0"/>
          <w:sz w:val="22"/>
          <w:szCs w:val="22"/>
        </w:rPr>
      </w:pPr>
      <w:r>
        <w:rPr>
          <w:noProof/>
        </w:rPr>
        <w:t>800</w:t>
      </w:r>
      <w:r>
        <w:rPr>
          <w:noProof/>
        </w:rPr>
        <w:tab/>
        <w:t>Regulations dealing with exhibiting fair work instruments</w:t>
      </w:r>
      <w:r w:rsidRPr="000D6E78">
        <w:rPr>
          <w:noProof/>
        </w:rPr>
        <w:tab/>
      </w:r>
      <w:r w:rsidRPr="000D6E78">
        <w:rPr>
          <w:noProof/>
        </w:rPr>
        <w:fldChar w:fldCharType="begin"/>
      </w:r>
      <w:r w:rsidRPr="000D6E78">
        <w:rPr>
          <w:noProof/>
        </w:rPr>
        <w:instrText xml:space="preserve"> PAGEREF _Toc153014959 \h </w:instrText>
      </w:r>
      <w:r w:rsidRPr="000D6E78">
        <w:rPr>
          <w:noProof/>
        </w:rPr>
      </w:r>
      <w:r w:rsidRPr="000D6E78">
        <w:rPr>
          <w:noProof/>
        </w:rPr>
        <w:fldChar w:fldCharType="separate"/>
      </w:r>
      <w:r w:rsidR="00313AF6">
        <w:rPr>
          <w:noProof/>
        </w:rPr>
        <w:t>183</w:t>
      </w:r>
      <w:r w:rsidRPr="000D6E78">
        <w:rPr>
          <w:noProof/>
        </w:rPr>
        <w:fldChar w:fldCharType="end"/>
      </w:r>
    </w:p>
    <w:p w14:paraId="0E116540" w14:textId="34F3C22E" w:rsidR="000D6E78" w:rsidRDefault="000D6E78">
      <w:pPr>
        <w:pStyle w:val="TOC1"/>
        <w:rPr>
          <w:rFonts w:asciiTheme="minorHAnsi" w:eastAsiaTheme="minorEastAsia" w:hAnsiTheme="minorHAnsi" w:cstheme="minorBidi"/>
          <w:b w:val="0"/>
          <w:noProof/>
          <w:kern w:val="0"/>
          <w:sz w:val="22"/>
          <w:szCs w:val="22"/>
        </w:rPr>
      </w:pPr>
      <w:r>
        <w:rPr>
          <w:noProof/>
        </w:rPr>
        <w:t>Schedule 1—Application, saving and transitional provisions relating to amendments of this Act</w:t>
      </w:r>
      <w:r w:rsidRPr="000D6E78">
        <w:rPr>
          <w:b w:val="0"/>
          <w:noProof/>
          <w:sz w:val="18"/>
        </w:rPr>
        <w:tab/>
      </w:r>
      <w:r w:rsidRPr="000D6E78">
        <w:rPr>
          <w:b w:val="0"/>
          <w:noProof/>
          <w:sz w:val="18"/>
        </w:rPr>
        <w:fldChar w:fldCharType="begin"/>
      </w:r>
      <w:r w:rsidRPr="000D6E78">
        <w:rPr>
          <w:b w:val="0"/>
          <w:noProof/>
          <w:sz w:val="18"/>
        </w:rPr>
        <w:instrText xml:space="preserve"> PAGEREF _Toc153014960 \h </w:instrText>
      </w:r>
      <w:r w:rsidRPr="000D6E78">
        <w:rPr>
          <w:b w:val="0"/>
          <w:noProof/>
          <w:sz w:val="18"/>
        </w:rPr>
      </w:r>
      <w:r w:rsidRPr="000D6E78">
        <w:rPr>
          <w:b w:val="0"/>
          <w:noProof/>
          <w:sz w:val="18"/>
        </w:rPr>
        <w:fldChar w:fldCharType="separate"/>
      </w:r>
      <w:r w:rsidR="00313AF6">
        <w:rPr>
          <w:b w:val="0"/>
          <w:noProof/>
          <w:sz w:val="18"/>
        </w:rPr>
        <w:t>184</w:t>
      </w:r>
      <w:r w:rsidRPr="000D6E78">
        <w:rPr>
          <w:b w:val="0"/>
          <w:noProof/>
          <w:sz w:val="18"/>
        </w:rPr>
        <w:fldChar w:fldCharType="end"/>
      </w:r>
    </w:p>
    <w:p w14:paraId="4C65F641" w14:textId="27EB61B7" w:rsidR="000D6E78" w:rsidRDefault="000D6E78">
      <w:pPr>
        <w:pStyle w:val="TOC2"/>
        <w:rPr>
          <w:rFonts w:asciiTheme="minorHAnsi" w:eastAsiaTheme="minorEastAsia" w:hAnsiTheme="minorHAnsi" w:cstheme="minorBidi"/>
          <w:b w:val="0"/>
          <w:noProof/>
          <w:kern w:val="0"/>
          <w:sz w:val="22"/>
          <w:szCs w:val="22"/>
        </w:rPr>
      </w:pPr>
      <w:r>
        <w:rPr>
          <w:noProof/>
        </w:rPr>
        <w:t>Part 1—Amendments made by the Fair Work Amendment (Textile, Clothing and Footwear Industry) Act 2012</w:t>
      </w:r>
      <w:r w:rsidRPr="000D6E78">
        <w:rPr>
          <w:b w:val="0"/>
          <w:noProof/>
          <w:sz w:val="18"/>
        </w:rPr>
        <w:tab/>
      </w:r>
      <w:r w:rsidRPr="000D6E78">
        <w:rPr>
          <w:b w:val="0"/>
          <w:noProof/>
          <w:sz w:val="18"/>
        </w:rPr>
        <w:fldChar w:fldCharType="begin"/>
      </w:r>
      <w:r w:rsidRPr="000D6E78">
        <w:rPr>
          <w:b w:val="0"/>
          <w:noProof/>
          <w:sz w:val="18"/>
        </w:rPr>
        <w:instrText xml:space="preserve"> PAGEREF _Toc153014961 \h </w:instrText>
      </w:r>
      <w:r w:rsidRPr="000D6E78">
        <w:rPr>
          <w:b w:val="0"/>
          <w:noProof/>
          <w:sz w:val="18"/>
        </w:rPr>
      </w:r>
      <w:r w:rsidRPr="000D6E78">
        <w:rPr>
          <w:b w:val="0"/>
          <w:noProof/>
          <w:sz w:val="18"/>
        </w:rPr>
        <w:fldChar w:fldCharType="separate"/>
      </w:r>
      <w:r w:rsidR="00313AF6">
        <w:rPr>
          <w:b w:val="0"/>
          <w:noProof/>
          <w:sz w:val="18"/>
        </w:rPr>
        <w:t>184</w:t>
      </w:r>
      <w:r w:rsidRPr="000D6E78">
        <w:rPr>
          <w:b w:val="0"/>
          <w:noProof/>
          <w:sz w:val="18"/>
        </w:rPr>
        <w:fldChar w:fldCharType="end"/>
      </w:r>
    </w:p>
    <w:p w14:paraId="7EA509AE" w14:textId="6CDEBCC0" w:rsidR="000D6E78" w:rsidRDefault="000D6E78">
      <w:pPr>
        <w:pStyle w:val="TOC5"/>
        <w:rPr>
          <w:rFonts w:asciiTheme="minorHAnsi" w:eastAsiaTheme="minorEastAsia" w:hAnsiTheme="minorHAnsi" w:cstheme="minorBidi"/>
          <w:noProof/>
          <w:kern w:val="0"/>
          <w:sz w:val="22"/>
          <w:szCs w:val="22"/>
        </w:rPr>
      </w:pPr>
      <w:r>
        <w:rPr>
          <w:noProof/>
        </w:rPr>
        <w:t>1</w:t>
      </w:r>
      <w:r>
        <w:rPr>
          <w:noProof/>
        </w:rPr>
        <w:tab/>
        <w:t>Definitions</w:t>
      </w:r>
      <w:r w:rsidRPr="000D6E78">
        <w:rPr>
          <w:noProof/>
        </w:rPr>
        <w:tab/>
      </w:r>
      <w:r w:rsidRPr="000D6E78">
        <w:rPr>
          <w:noProof/>
        </w:rPr>
        <w:fldChar w:fldCharType="begin"/>
      </w:r>
      <w:r w:rsidRPr="000D6E78">
        <w:rPr>
          <w:noProof/>
        </w:rPr>
        <w:instrText xml:space="preserve"> PAGEREF _Toc153014962 \h </w:instrText>
      </w:r>
      <w:r w:rsidRPr="000D6E78">
        <w:rPr>
          <w:noProof/>
        </w:rPr>
      </w:r>
      <w:r w:rsidRPr="000D6E78">
        <w:rPr>
          <w:noProof/>
        </w:rPr>
        <w:fldChar w:fldCharType="separate"/>
      </w:r>
      <w:r w:rsidR="00313AF6">
        <w:rPr>
          <w:noProof/>
        </w:rPr>
        <w:t>184</w:t>
      </w:r>
      <w:r w:rsidRPr="000D6E78">
        <w:rPr>
          <w:noProof/>
        </w:rPr>
        <w:fldChar w:fldCharType="end"/>
      </w:r>
    </w:p>
    <w:p w14:paraId="1C7151E6" w14:textId="57336A0C" w:rsidR="000D6E78" w:rsidRDefault="000D6E78">
      <w:pPr>
        <w:pStyle w:val="TOC5"/>
        <w:rPr>
          <w:rFonts w:asciiTheme="minorHAnsi" w:eastAsiaTheme="minorEastAsia" w:hAnsiTheme="minorHAnsi" w:cstheme="minorBidi"/>
          <w:noProof/>
          <w:kern w:val="0"/>
          <w:sz w:val="22"/>
          <w:szCs w:val="22"/>
        </w:rPr>
      </w:pPr>
      <w:r>
        <w:rPr>
          <w:noProof/>
        </w:rPr>
        <w:t>2</w:t>
      </w:r>
      <w:r>
        <w:rPr>
          <w:noProof/>
        </w:rPr>
        <w:tab/>
        <w:t>Section 789BB of amended Act applies to contracts entered into after commencement</w:t>
      </w:r>
      <w:r w:rsidRPr="000D6E78">
        <w:rPr>
          <w:noProof/>
        </w:rPr>
        <w:tab/>
      </w:r>
      <w:r w:rsidRPr="000D6E78">
        <w:rPr>
          <w:noProof/>
        </w:rPr>
        <w:fldChar w:fldCharType="begin"/>
      </w:r>
      <w:r w:rsidRPr="000D6E78">
        <w:rPr>
          <w:noProof/>
        </w:rPr>
        <w:instrText xml:space="preserve"> PAGEREF _Toc153014963 \h </w:instrText>
      </w:r>
      <w:r w:rsidRPr="000D6E78">
        <w:rPr>
          <w:noProof/>
        </w:rPr>
      </w:r>
      <w:r w:rsidRPr="000D6E78">
        <w:rPr>
          <w:noProof/>
        </w:rPr>
        <w:fldChar w:fldCharType="separate"/>
      </w:r>
      <w:r w:rsidR="00313AF6">
        <w:rPr>
          <w:noProof/>
        </w:rPr>
        <w:t>184</w:t>
      </w:r>
      <w:r w:rsidRPr="000D6E78">
        <w:rPr>
          <w:noProof/>
        </w:rPr>
        <w:fldChar w:fldCharType="end"/>
      </w:r>
    </w:p>
    <w:p w14:paraId="425F976E" w14:textId="1EBF1D4C" w:rsidR="000D6E78" w:rsidRDefault="000D6E78">
      <w:pPr>
        <w:pStyle w:val="TOC5"/>
        <w:rPr>
          <w:rFonts w:asciiTheme="minorHAnsi" w:eastAsiaTheme="minorEastAsia" w:hAnsiTheme="minorHAnsi" w:cstheme="minorBidi"/>
          <w:noProof/>
          <w:kern w:val="0"/>
          <w:sz w:val="22"/>
          <w:szCs w:val="22"/>
        </w:rPr>
      </w:pPr>
      <w:r>
        <w:rPr>
          <w:noProof/>
        </w:rPr>
        <w:t>3</w:t>
      </w:r>
      <w:r>
        <w:rPr>
          <w:noProof/>
        </w:rPr>
        <w:tab/>
        <w:t>Effect on TCF contract outworker’s entitlements</w:t>
      </w:r>
      <w:r w:rsidRPr="000D6E78">
        <w:rPr>
          <w:noProof/>
        </w:rPr>
        <w:tab/>
      </w:r>
      <w:r w:rsidRPr="000D6E78">
        <w:rPr>
          <w:noProof/>
        </w:rPr>
        <w:fldChar w:fldCharType="begin"/>
      </w:r>
      <w:r w:rsidRPr="000D6E78">
        <w:rPr>
          <w:noProof/>
        </w:rPr>
        <w:instrText xml:space="preserve"> PAGEREF _Toc153014964 \h </w:instrText>
      </w:r>
      <w:r w:rsidRPr="000D6E78">
        <w:rPr>
          <w:noProof/>
        </w:rPr>
      </w:r>
      <w:r w:rsidRPr="000D6E78">
        <w:rPr>
          <w:noProof/>
        </w:rPr>
        <w:fldChar w:fldCharType="separate"/>
      </w:r>
      <w:r w:rsidR="00313AF6">
        <w:rPr>
          <w:noProof/>
        </w:rPr>
        <w:t>185</w:t>
      </w:r>
      <w:r w:rsidRPr="000D6E78">
        <w:rPr>
          <w:noProof/>
        </w:rPr>
        <w:fldChar w:fldCharType="end"/>
      </w:r>
    </w:p>
    <w:p w14:paraId="68413D9C" w14:textId="670D0E03" w:rsidR="000D6E78" w:rsidRDefault="000D6E78">
      <w:pPr>
        <w:pStyle w:val="TOC5"/>
        <w:rPr>
          <w:rFonts w:asciiTheme="minorHAnsi" w:eastAsiaTheme="minorEastAsia" w:hAnsiTheme="minorHAnsi" w:cstheme="minorBidi"/>
          <w:noProof/>
          <w:kern w:val="0"/>
          <w:sz w:val="22"/>
          <w:szCs w:val="22"/>
        </w:rPr>
      </w:pPr>
      <w:r>
        <w:rPr>
          <w:noProof/>
        </w:rPr>
        <w:t>4</w:t>
      </w:r>
      <w:r>
        <w:rPr>
          <w:noProof/>
        </w:rPr>
        <w:tab/>
        <w:t>Fair work instruments etc. made before commencement</w:t>
      </w:r>
      <w:r w:rsidRPr="000D6E78">
        <w:rPr>
          <w:noProof/>
        </w:rPr>
        <w:tab/>
      </w:r>
      <w:r w:rsidRPr="000D6E78">
        <w:rPr>
          <w:noProof/>
        </w:rPr>
        <w:fldChar w:fldCharType="begin"/>
      </w:r>
      <w:r w:rsidRPr="000D6E78">
        <w:rPr>
          <w:noProof/>
        </w:rPr>
        <w:instrText xml:space="preserve"> PAGEREF _Toc153014965 \h </w:instrText>
      </w:r>
      <w:r w:rsidRPr="000D6E78">
        <w:rPr>
          <w:noProof/>
        </w:rPr>
      </w:r>
      <w:r w:rsidRPr="000D6E78">
        <w:rPr>
          <w:noProof/>
        </w:rPr>
        <w:fldChar w:fldCharType="separate"/>
      </w:r>
      <w:r w:rsidR="00313AF6">
        <w:rPr>
          <w:noProof/>
        </w:rPr>
        <w:t>185</w:t>
      </w:r>
      <w:r w:rsidRPr="000D6E78">
        <w:rPr>
          <w:noProof/>
        </w:rPr>
        <w:fldChar w:fldCharType="end"/>
      </w:r>
    </w:p>
    <w:p w14:paraId="29E58408" w14:textId="6C947490" w:rsidR="000D6E78" w:rsidRDefault="000D6E78">
      <w:pPr>
        <w:pStyle w:val="TOC5"/>
        <w:rPr>
          <w:rFonts w:asciiTheme="minorHAnsi" w:eastAsiaTheme="minorEastAsia" w:hAnsiTheme="minorHAnsi" w:cstheme="minorBidi"/>
          <w:noProof/>
          <w:kern w:val="0"/>
          <w:sz w:val="22"/>
          <w:szCs w:val="22"/>
        </w:rPr>
      </w:pPr>
      <w:r>
        <w:rPr>
          <w:noProof/>
        </w:rPr>
        <w:t>5</w:t>
      </w:r>
      <w:r>
        <w:rPr>
          <w:noProof/>
        </w:rPr>
        <w:tab/>
        <w:t>Application of Division 3 of Part 6</w:t>
      </w:r>
      <w:r>
        <w:rPr>
          <w:noProof/>
        </w:rPr>
        <w:noBreakHyphen/>
        <w:t>4A of amended Act</w:t>
      </w:r>
      <w:r w:rsidRPr="000D6E78">
        <w:rPr>
          <w:noProof/>
        </w:rPr>
        <w:tab/>
      </w:r>
      <w:r w:rsidRPr="000D6E78">
        <w:rPr>
          <w:noProof/>
        </w:rPr>
        <w:fldChar w:fldCharType="begin"/>
      </w:r>
      <w:r w:rsidRPr="000D6E78">
        <w:rPr>
          <w:noProof/>
        </w:rPr>
        <w:instrText xml:space="preserve"> PAGEREF _Toc153014966 \h </w:instrText>
      </w:r>
      <w:r w:rsidRPr="000D6E78">
        <w:rPr>
          <w:noProof/>
        </w:rPr>
      </w:r>
      <w:r w:rsidRPr="000D6E78">
        <w:rPr>
          <w:noProof/>
        </w:rPr>
        <w:fldChar w:fldCharType="separate"/>
      </w:r>
      <w:r w:rsidR="00313AF6">
        <w:rPr>
          <w:noProof/>
        </w:rPr>
        <w:t>186</w:t>
      </w:r>
      <w:r w:rsidRPr="000D6E78">
        <w:rPr>
          <w:noProof/>
        </w:rPr>
        <w:fldChar w:fldCharType="end"/>
      </w:r>
    </w:p>
    <w:p w14:paraId="6506F222" w14:textId="7C23D0FE" w:rsidR="000D6E78" w:rsidRDefault="000D6E78">
      <w:pPr>
        <w:pStyle w:val="TOC5"/>
        <w:rPr>
          <w:rFonts w:asciiTheme="minorHAnsi" w:eastAsiaTheme="minorEastAsia" w:hAnsiTheme="minorHAnsi" w:cstheme="minorBidi"/>
          <w:noProof/>
          <w:kern w:val="0"/>
          <w:sz w:val="22"/>
          <w:szCs w:val="22"/>
        </w:rPr>
      </w:pPr>
      <w:r>
        <w:rPr>
          <w:noProof/>
        </w:rPr>
        <w:t>6</w:t>
      </w:r>
      <w:r>
        <w:rPr>
          <w:noProof/>
        </w:rPr>
        <w:tab/>
        <w:t>Application of subsection 203(2A) of amended Act</w:t>
      </w:r>
      <w:r w:rsidRPr="000D6E78">
        <w:rPr>
          <w:noProof/>
        </w:rPr>
        <w:tab/>
      </w:r>
      <w:r w:rsidRPr="000D6E78">
        <w:rPr>
          <w:noProof/>
        </w:rPr>
        <w:fldChar w:fldCharType="begin"/>
      </w:r>
      <w:r w:rsidRPr="000D6E78">
        <w:rPr>
          <w:noProof/>
        </w:rPr>
        <w:instrText xml:space="preserve"> PAGEREF _Toc153014967 \h </w:instrText>
      </w:r>
      <w:r w:rsidRPr="000D6E78">
        <w:rPr>
          <w:noProof/>
        </w:rPr>
      </w:r>
      <w:r w:rsidRPr="000D6E78">
        <w:rPr>
          <w:noProof/>
        </w:rPr>
        <w:fldChar w:fldCharType="separate"/>
      </w:r>
      <w:r w:rsidR="00313AF6">
        <w:rPr>
          <w:noProof/>
        </w:rPr>
        <w:t>186</w:t>
      </w:r>
      <w:r w:rsidRPr="000D6E78">
        <w:rPr>
          <w:noProof/>
        </w:rPr>
        <w:fldChar w:fldCharType="end"/>
      </w:r>
    </w:p>
    <w:p w14:paraId="5683EA47" w14:textId="2AAE8F00" w:rsidR="000D6E78" w:rsidRDefault="000D6E78">
      <w:pPr>
        <w:pStyle w:val="TOC5"/>
        <w:rPr>
          <w:rFonts w:asciiTheme="minorHAnsi" w:eastAsiaTheme="minorEastAsia" w:hAnsiTheme="minorHAnsi" w:cstheme="minorBidi"/>
          <w:noProof/>
          <w:kern w:val="0"/>
          <w:sz w:val="22"/>
          <w:szCs w:val="22"/>
        </w:rPr>
      </w:pPr>
      <w:r>
        <w:rPr>
          <w:noProof/>
        </w:rPr>
        <w:t>7</w:t>
      </w:r>
      <w:r>
        <w:rPr>
          <w:noProof/>
        </w:rPr>
        <w:tab/>
        <w:t>Regulations dealing with various matters</w:t>
      </w:r>
      <w:r w:rsidRPr="000D6E78">
        <w:rPr>
          <w:noProof/>
        </w:rPr>
        <w:tab/>
      </w:r>
      <w:r w:rsidRPr="000D6E78">
        <w:rPr>
          <w:noProof/>
        </w:rPr>
        <w:fldChar w:fldCharType="begin"/>
      </w:r>
      <w:r w:rsidRPr="000D6E78">
        <w:rPr>
          <w:noProof/>
        </w:rPr>
        <w:instrText xml:space="preserve"> PAGEREF _Toc153014968 \h </w:instrText>
      </w:r>
      <w:r w:rsidRPr="000D6E78">
        <w:rPr>
          <w:noProof/>
        </w:rPr>
      </w:r>
      <w:r w:rsidRPr="000D6E78">
        <w:rPr>
          <w:noProof/>
        </w:rPr>
        <w:fldChar w:fldCharType="separate"/>
      </w:r>
      <w:r w:rsidR="00313AF6">
        <w:rPr>
          <w:noProof/>
        </w:rPr>
        <w:t>186</w:t>
      </w:r>
      <w:r w:rsidRPr="000D6E78">
        <w:rPr>
          <w:noProof/>
        </w:rPr>
        <w:fldChar w:fldCharType="end"/>
      </w:r>
    </w:p>
    <w:p w14:paraId="1DBF7D29" w14:textId="69DD4F37" w:rsidR="000D6E78" w:rsidRDefault="000D6E78">
      <w:pPr>
        <w:pStyle w:val="TOC2"/>
        <w:rPr>
          <w:rFonts w:asciiTheme="minorHAnsi" w:eastAsiaTheme="minorEastAsia" w:hAnsiTheme="minorHAnsi" w:cstheme="minorBidi"/>
          <w:b w:val="0"/>
          <w:noProof/>
          <w:kern w:val="0"/>
          <w:sz w:val="22"/>
          <w:szCs w:val="22"/>
        </w:rPr>
      </w:pPr>
      <w:r>
        <w:rPr>
          <w:noProof/>
        </w:rPr>
        <w:t>Part 2—Amendments made by the Superannuation Legislation Amendment (Further MySuper and Transparency Measures) Act 2012</w:t>
      </w:r>
      <w:r w:rsidRPr="000D6E78">
        <w:rPr>
          <w:b w:val="0"/>
          <w:noProof/>
          <w:sz w:val="18"/>
        </w:rPr>
        <w:tab/>
      </w:r>
      <w:r w:rsidRPr="000D6E78">
        <w:rPr>
          <w:b w:val="0"/>
          <w:noProof/>
          <w:sz w:val="18"/>
        </w:rPr>
        <w:fldChar w:fldCharType="begin"/>
      </w:r>
      <w:r w:rsidRPr="000D6E78">
        <w:rPr>
          <w:b w:val="0"/>
          <w:noProof/>
          <w:sz w:val="18"/>
        </w:rPr>
        <w:instrText xml:space="preserve"> PAGEREF _Toc153014969 \h </w:instrText>
      </w:r>
      <w:r w:rsidRPr="000D6E78">
        <w:rPr>
          <w:b w:val="0"/>
          <w:noProof/>
          <w:sz w:val="18"/>
        </w:rPr>
      </w:r>
      <w:r w:rsidRPr="000D6E78">
        <w:rPr>
          <w:b w:val="0"/>
          <w:noProof/>
          <w:sz w:val="18"/>
        </w:rPr>
        <w:fldChar w:fldCharType="separate"/>
      </w:r>
      <w:r w:rsidR="00313AF6">
        <w:rPr>
          <w:b w:val="0"/>
          <w:noProof/>
          <w:sz w:val="18"/>
        </w:rPr>
        <w:t>188</w:t>
      </w:r>
      <w:r w:rsidRPr="000D6E78">
        <w:rPr>
          <w:b w:val="0"/>
          <w:noProof/>
          <w:sz w:val="18"/>
        </w:rPr>
        <w:fldChar w:fldCharType="end"/>
      </w:r>
    </w:p>
    <w:p w14:paraId="56315FCA" w14:textId="0B1B5500" w:rsidR="000D6E78" w:rsidRDefault="000D6E78">
      <w:pPr>
        <w:pStyle w:val="TOC5"/>
        <w:rPr>
          <w:rFonts w:asciiTheme="minorHAnsi" w:eastAsiaTheme="minorEastAsia" w:hAnsiTheme="minorHAnsi" w:cstheme="minorBidi"/>
          <w:noProof/>
          <w:kern w:val="0"/>
          <w:sz w:val="22"/>
          <w:szCs w:val="22"/>
        </w:rPr>
      </w:pPr>
      <w:r>
        <w:rPr>
          <w:noProof/>
        </w:rPr>
        <w:t>8</w:t>
      </w:r>
      <w:r>
        <w:rPr>
          <w:noProof/>
        </w:rPr>
        <w:tab/>
        <w:t>Definitions</w:t>
      </w:r>
      <w:r w:rsidRPr="000D6E78">
        <w:rPr>
          <w:noProof/>
        </w:rPr>
        <w:tab/>
      </w:r>
      <w:r w:rsidRPr="000D6E78">
        <w:rPr>
          <w:noProof/>
        </w:rPr>
        <w:fldChar w:fldCharType="begin"/>
      </w:r>
      <w:r w:rsidRPr="000D6E78">
        <w:rPr>
          <w:noProof/>
        </w:rPr>
        <w:instrText xml:space="preserve"> PAGEREF _Toc153014970 \h </w:instrText>
      </w:r>
      <w:r w:rsidRPr="000D6E78">
        <w:rPr>
          <w:noProof/>
        </w:rPr>
      </w:r>
      <w:r w:rsidRPr="000D6E78">
        <w:rPr>
          <w:noProof/>
        </w:rPr>
        <w:fldChar w:fldCharType="separate"/>
      </w:r>
      <w:r w:rsidR="00313AF6">
        <w:rPr>
          <w:noProof/>
        </w:rPr>
        <w:t>188</w:t>
      </w:r>
      <w:r w:rsidRPr="000D6E78">
        <w:rPr>
          <w:noProof/>
        </w:rPr>
        <w:fldChar w:fldCharType="end"/>
      </w:r>
    </w:p>
    <w:p w14:paraId="3F34B6AD" w14:textId="247067E1" w:rsidR="000D6E78" w:rsidRDefault="000D6E78">
      <w:pPr>
        <w:pStyle w:val="TOC5"/>
        <w:rPr>
          <w:rFonts w:asciiTheme="minorHAnsi" w:eastAsiaTheme="minorEastAsia" w:hAnsiTheme="minorHAnsi" w:cstheme="minorBidi"/>
          <w:noProof/>
          <w:kern w:val="0"/>
          <w:sz w:val="22"/>
          <w:szCs w:val="22"/>
        </w:rPr>
      </w:pPr>
      <w:r>
        <w:rPr>
          <w:noProof/>
        </w:rPr>
        <w:t>9</w:t>
      </w:r>
      <w:r>
        <w:rPr>
          <w:noProof/>
        </w:rPr>
        <w:tab/>
        <w:t>Application of sections 149A and 155A of amended Act</w:t>
      </w:r>
      <w:r w:rsidRPr="000D6E78">
        <w:rPr>
          <w:noProof/>
        </w:rPr>
        <w:tab/>
      </w:r>
      <w:r w:rsidRPr="000D6E78">
        <w:rPr>
          <w:noProof/>
        </w:rPr>
        <w:fldChar w:fldCharType="begin"/>
      </w:r>
      <w:r w:rsidRPr="000D6E78">
        <w:rPr>
          <w:noProof/>
        </w:rPr>
        <w:instrText xml:space="preserve"> PAGEREF _Toc153014971 \h </w:instrText>
      </w:r>
      <w:r w:rsidRPr="000D6E78">
        <w:rPr>
          <w:noProof/>
        </w:rPr>
      </w:r>
      <w:r w:rsidRPr="000D6E78">
        <w:rPr>
          <w:noProof/>
        </w:rPr>
        <w:fldChar w:fldCharType="separate"/>
      </w:r>
      <w:r w:rsidR="00313AF6">
        <w:rPr>
          <w:noProof/>
        </w:rPr>
        <w:t>188</w:t>
      </w:r>
      <w:r w:rsidRPr="000D6E78">
        <w:rPr>
          <w:noProof/>
        </w:rPr>
        <w:fldChar w:fldCharType="end"/>
      </w:r>
    </w:p>
    <w:p w14:paraId="6450F312" w14:textId="53AF04A8" w:rsidR="000D6E78" w:rsidRDefault="000D6E78">
      <w:pPr>
        <w:pStyle w:val="TOC5"/>
        <w:rPr>
          <w:rFonts w:asciiTheme="minorHAnsi" w:eastAsiaTheme="minorEastAsia" w:hAnsiTheme="minorHAnsi" w:cstheme="minorBidi"/>
          <w:noProof/>
          <w:kern w:val="0"/>
          <w:sz w:val="22"/>
          <w:szCs w:val="22"/>
        </w:rPr>
      </w:pPr>
      <w:r>
        <w:rPr>
          <w:noProof/>
        </w:rPr>
        <w:t>10</w:t>
      </w:r>
      <w:r>
        <w:rPr>
          <w:noProof/>
        </w:rPr>
        <w:tab/>
        <w:t>FWC to vary certain modern awards</w:t>
      </w:r>
      <w:r w:rsidRPr="000D6E78">
        <w:rPr>
          <w:noProof/>
        </w:rPr>
        <w:tab/>
      </w:r>
      <w:r w:rsidRPr="000D6E78">
        <w:rPr>
          <w:noProof/>
        </w:rPr>
        <w:fldChar w:fldCharType="begin"/>
      </w:r>
      <w:r w:rsidRPr="000D6E78">
        <w:rPr>
          <w:noProof/>
        </w:rPr>
        <w:instrText xml:space="preserve"> PAGEREF _Toc153014972 \h </w:instrText>
      </w:r>
      <w:r w:rsidRPr="000D6E78">
        <w:rPr>
          <w:noProof/>
        </w:rPr>
      </w:r>
      <w:r w:rsidRPr="000D6E78">
        <w:rPr>
          <w:noProof/>
        </w:rPr>
        <w:fldChar w:fldCharType="separate"/>
      </w:r>
      <w:r w:rsidR="00313AF6">
        <w:rPr>
          <w:noProof/>
        </w:rPr>
        <w:t>188</w:t>
      </w:r>
      <w:r w:rsidRPr="000D6E78">
        <w:rPr>
          <w:noProof/>
        </w:rPr>
        <w:fldChar w:fldCharType="end"/>
      </w:r>
    </w:p>
    <w:p w14:paraId="1089ECC8" w14:textId="02E1B2F5" w:rsidR="000D6E78" w:rsidRDefault="000D6E78">
      <w:pPr>
        <w:pStyle w:val="TOC5"/>
        <w:rPr>
          <w:rFonts w:asciiTheme="minorHAnsi" w:eastAsiaTheme="minorEastAsia" w:hAnsiTheme="minorHAnsi" w:cstheme="minorBidi"/>
          <w:noProof/>
          <w:kern w:val="0"/>
          <w:sz w:val="22"/>
          <w:szCs w:val="22"/>
        </w:rPr>
      </w:pPr>
      <w:r>
        <w:rPr>
          <w:noProof/>
        </w:rPr>
        <w:t>11</w:t>
      </w:r>
      <w:r>
        <w:rPr>
          <w:noProof/>
        </w:rPr>
        <w:tab/>
        <w:t>FWC to update text of certain modern awards</w:t>
      </w:r>
      <w:r w:rsidRPr="000D6E78">
        <w:rPr>
          <w:noProof/>
        </w:rPr>
        <w:tab/>
      </w:r>
      <w:r w:rsidRPr="000D6E78">
        <w:rPr>
          <w:noProof/>
        </w:rPr>
        <w:fldChar w:fldCharType="begin"/>
      </w:r>
      <w:r w:rsidRPr="000D6E78">
        <w:rPr>
          <w:noProof/>
        </w:rPr>
        <w:instrText xml:space="preserve"> PAGEREF _Toc153014973 \h </w:instrText>
      </w:r>
      <w:r w:rsidRPr="000D6E78">
        <w:rPr>
          <w:noProof/>
        </w:rPr>
      </w:r>
      <w:r w:rsidRPr="000D6E78">
        <w:rPr>
          <w:noProof/>
        </w:rPr>
        <w:fldChar w:fldCharType="separate"/>
      </w:r>
      <w:r w:rsidR="00313AF6">
        <w:rPr>
          <w:noProof/>
        </w:rPr>
        <w:t>189</w:t>
      </w:r>
      <w:r w:rsidRPr="000D6E78">
        <w:rPr>
          <w:noProof/>
        </w:rPr>
        <w:fldChar w:fldCharType="end"/>
      </w:r>
    </w:p>
    <w:p w14:paraId="164D7612" w14:textId="00C16324" w:rsidR="000D6E78" w:rsidRDefault="000D6E78">
      <w:pPr>
        <w:pStyle w:val="TOC5"/>
        <w:rPr>
          <w:rFonts w:asciiTheme="minorHAnsi" w:eastAsiaTheme="minorEastAsia" w:hAnsiTheme="minorHAnsi" w:cstheme="minorBidi"/>
          <w:noProof/>
          <w:kern w:val="0"/>
          <w:sz w:val="22"/>
          <w:szCs w:val="22"/>
        </w:rPr>
      </w:pPr>
      <w:r>
        <w:rPr>
          <w:noProof/>
        </w:rPr>
        <w:t>12</w:t>
      </w:r>
      <w:r>
        <w:rPr>
          <w:noProof/>
        </w:rPr>
        <w:tab/>
        <w:t>Application of paragraph 194(h) of amended Act</w:t>
      </w:r>
      <w:r w:rsidRPr="000D6E78">
        <w:rPr>
          <w:noProof/>
        </w:rPr>
        <w:tab/>
      </w:r>
      <w:r w:rsidRPr="000D6E78">
        <w:rPr>
          <w:noProof/>
        </w:rPr>
        <w:fldChar w:fldCharType="begin"/>
      </w:r>
      <w:r w:rsidRPr="000D6E78">
        <w:rPr>
          <w:noProof/>
        </w:rPr>
        <w:instrText xml:space="preserve"> PAGEREF _Toc153014974 \h </w:instrText>
      </w:r>
      <w:r w:rsidRPr="000D6E78">
        <w:rPr>
          <w:noProof/>
        </w:rPr>
      </w:r>
      <w:r w:rsidRPr="000D6E78">
        <w:rPr>
          <w:noProof/>
        </w:rPr>
        <w:fldChar w:fldCharType="separate"/>
      </w:r>
      <w:r w:rsidR="00313AF6">
        <w:rPr>
          <w:noProof/>
        </w:rPr>
        <w:t>189</w:t>
      </w:r>
      <w:r w:rsidRPr="000D6E78">
        <w:rPr>
          <w:noProof/>
        </w:rPr>
        <w:fldChar w:fldCharType="end"/>
      </w:r>
    </w:p>
    <w:p w14:paraId="34B759F8" w14:textId="5C15A20A" w:rsidR="000D6E78" w:rsidRDefault="000D6E78">
      <w:pPr>
        <w:pStyle w:val="TOC2"/>
        <w:rPr>
          <w:rFonts w:asciiTheme="minorHAnsi" w:eastAsiaTheme="minorEastAsia" w:hAnsiTheme="minorHAnsi" w:cstheme="minorBidi"/>
          <w:b w:val="0"/>
          <w:noProof/>
          <w:kern w:val="0"/>
          <w:sz w:val="22"/>
          <w:szCs w:val="22"/>
        </w:rPr>
      </w:pPr>
      <w:r>
        <w:rPr>
          <w:noProof/>
        </w:rPr>
        <w:t>Part 3—Amendments made by the Fair Work Amendment (Respect for Emergency Services Volunteers) Act 2016</w:t>
      </w:r>
      <w:r w:rsidRPr="000D6E78">
        <w:rPr>
          <w:b w:val="0"/>
          <w:noProof/>
          <w:sz w:val="18"/>
        </w:rPr>
        <w:tab/>
      </w:r>
      <w:r w:rsidRPr="000D6E78">
        <w:rPr>
          <w:b w:val="0"/>
          <w:noProof/>
          <w:sz w:val="18"/>
        </w:rPr>
        <w:fldChar w:fldCharType="begin"/>
      </w:r>
      <w:r w:rsidRPr="000D6E78">
        <w:rPr>
          <w:b w:val="0"/>
          <w:noProof/>
          <w:sz w:val="18"/>
        </w:rPr>
        <w:instrText xml:space="preserve"> PAGEREF _Toc153014975 \h </w:instrText>
      </w:r>
      <w:r w:rsidRPr="000D6E78">
        <w:rPr>
          <w:b w:val="0"/>
          <w:noProof/>
          <w:sz w:val="18"/>
        </w:rPr>
      </w:r>
      <w:r w:rsidRPr="000D6E78">
        <w:rPr>
          <w:b w:val="0"/>
          <w:noProof/>
          <w:sz w:val="18"/>
        </w:rPr>
        <w:fldChar w:fldCharType="separate"/>
      </w:r>
      <w:r w:rsidR="00313AF6">
        <w:rPr>
          <w:b w:val="0"/>
          <w:noProof/>
          <w:sz w:val="18"/>
        </w:rPr>
        <w:t>190</w:t>
      </w:r>
      <w:r w:rsidRPr="000D6E78">
        <w:rPr>
          <w:b w:val="0"/>
          <w:noProof/>
          <w:sz w:val="18"/>
        </w:rPr>
        <w:fldChar w:fldCharType="end"/>
      </w:r>
    </w:p>
    <w:p w14:paraId="7903593B" w14:textId="38BD7581" w:rsidR="000D6E78" w:rsidRDefault="000D6E78">
      <w:pPr>
        <w:pStyle w:val="TOC5"/>
        <w:rPr>
          <w:rFonts w:asciiTheme="minorHAnsi" w:eastAsiaTheme="minorEastAsia" w:hAnsiTheme="minorHAnsi" w:cstheme="minorBidi"/>
          <w:noProof/>
          <w:kern w:val="0"/>
          <w:sz w:val="22"/>
          <w:szCs w:val="22"/>
        </w:rPr>
      </w:pPr>
      <w:r>
        <w:rPr>
          <w:noProof/>
        </w:rPr>
        <w:t>13</w:t>
      </w:r>
      <w:r>
        <w:rPr>
          <w:noProof/>
        </w:rPr>
        <w:tab/>
        <w:t>Definitions</w:t>
      </w:r>
      <w:r w:rsidRPr="000D6E78">
        <w:rPr>
          <w:noProof/>
        </w:rPr>
        <w:tab/>
      </w:r>
      <w:r w:rsidRPr="000D6E78">
        <w:rPr>
          <w:noProof/>
        </w:rPr>
        <w:fldChar w:fldCharType="begin"/>
      </w:r>
      <w:r w:rsidRPr="000D6E78">
        <w:rPr>
          <w:noProof/>
        </w:rPr>
        <w:instrText xml:space="preserve"> PAGEREF _Toc153014976 \h </w:instrText>
      </w:r>
      <w:r w:rsidRPr="000D6E78">
        <w:rPr>
          <w:noProof/>
        </w:rPr>
      </w:r>
      <w:r w:rsidRPr="000D6E78">
        <w:rPr>
          <w:noProof/>
        </w:rPr>
        <w:fldChar w:fldCharType="separate"/>
      </w:r>
      <w:r w:rsidR="00313AF6">
        <w:rPr>
          <w:noProof/>
        </w:rPr>
        <w:t>190</w:t>
      </w:r>
      <w:r w:rsidRPr="000D6E78">
        <w:rPr>
          <w:noProof/>
        </w:rPr>
        <w:fldChar w:fldCharType="end"/>
      </w:r>
    </w:p>
    <w:p w14:paraId="108319FB" w14:textId="72A92B40" w:rsidR="000D6E78" w:rsidRDefault="000D6E78">
      <w:pPr>
        <w:pStyle w:val="TOC5"/>
        <w:rPr>
          <w:rFonts w:asciiTheme="minorHAnsi" w:eastAsiaTheme="minorEastAsia" w:hAnsiTheme="minorHAnsi" w:cstheme="minorBidi"/>
          <w:noProof/>
          <w:kern w:val="0"/>
          <w:sz w:val="22"/>
          <w:szCs w:val="22"/>
        </w:rPr>
      </w:pPr>
      <w:r>
        <w:rPr>
          <w:noProof/>
        </w:rPr>
        <w:t>14</w:t>
      </w:r>
      <w:r>
        <w:rPr>
          <w:noProof/>
        </w:rPr>
        <w:tab/>
        <w:t>Application of amendments—objectionable emergency management terms</w:t>
      </w:r>
      <w:r w:rsidRPr="000D6E78">
        <w:rPr>
          <w:noProof/>
        </w:rPr>
        <w:tab/>
      </w:r>
      <w:r w:rsidRPr="000D6E78">
        <w:rPr>
          <w:noProof/>
        </w:rPr>
        <w:fldChar w:fldCharType="begin"/>
      </w:r>
      <w:r w:rsidRPr="000D6E78">
        <w:rPr>
          <w:noProof/>
        </w:rPr>
        <w:instrText xml:space="preserve"> PAGEREF _Toc153014977 \h </w:instrText>
      </w:r>
      <w:r w:rsidRPr="000D6E78">
        <w:rPr>
          <w:noProof/>
        </w:rPr>
      </w:r>
      <w:r w:rsidRPr="000D6E78">
        <w:rPr>
          <w:noProof/>
        </w:rPr>
        <w:fldChar w:fldCharType="separate"/>
      </w:r>
      <w:r w:rsidR="00313AF6">
        <w:rPr>
          <w:noProof/>
        </w:rPr>
        <w:t>190</w:t>
      </w:r>
      <w:r w:rsidRPr="000D6E78">
        <w:rPr>
          <w:noProof/>
        </w:rPr>
        <w:fldChar w:fldCharType="end"/>
      </w:r>
    </w:p>
    <w:p w14:paraId="10887B3E" w14:textId="4CFE5582" w:rsidR="000D6E78" w:rsidRDefault="000D6E78">
      <w:pPr>
        <w:pStyle w:val="TOC2"/>
        <w:rPr>
          <w:rFonts w:asciiTheme="minorHAnsi" w:eastAsiaTheme="minorEastAsia" w:hAnsiTheme="minorHAnsi" w:cstheme="minorBidi"/>
          <w:b w:val="0"/>
          <w:noProof/>
          <w:kern w:val="0"/>
          <w:sz w:val="22"/>
          <w:szCs w:val="22"/>
        </w:rPr>
      </w:pPr>
      <w:r>
        <w:rPr>
          <w:noProof/>
        </w:rPr>
        <w:t>Part 4—Amendments made by the Fair Work Amendment (Protecting Vulnerable Workers) Act 2017</w:t>
      </w:r>
      <w:r w:rsidRPr="000D6E78">
        <w:rPr>
          <w:b w:val="0"/>
          <w:noProof/>
          <w:sz w:val="18"/>
        </w:rPr>
        <w:tab/>
      </w:r>
      <w:r w:rsidRPr="000D6E78">
        <w:rPr>
          <w:b w:val="0"/>
          <w:noProof/>
          <w:sz w:val="18"/>
        </w:rPr>
        <w:fldChar w:fldCharType="begin"/>
      </w:r>
      <w:r w:rsidRPr="000D6E78">
        <w:rPr>
          <w:b w:val="0"/>
          <w:noProof/>
          <w:sz w:val="18"/>
        </w:rPr>
        <w:instrText xml:space="preserve"> PAGEREF _Toc153014978 \h </w:instrText>
      </w:r>
      <w:r w:rsidRPr="000D6E78">
        <w:rPr>
          <w:b w:val="0"/>
          <w:noProof/>
          <w:sz w:val="18"/>
        </w:rPr>
      </w:r>
      <w:r w:rsidRPr="000D6E78">
        <w:rPr>
          <w:b w:val="0"/>
          <w:noProof/>
          <w:sz w:val="18"/>
        </w:rPr>
        <w:fldChar w:fldCharType="separate"/>
      </w:r>
      <w:r w:rsidR="00313AF6">
        <w:rPr>
          <w:b w:val="0"/>
          <w:noProof/>
          <w:sz w:val="18"/>
        </w:rPr>
        <w:t>192</w:t>
      </w:r>
      <w:r w:rsidRPr="000D6E78">
        <w:rPr>
          <w:b w:val="0"/>
          <w:noProof/>
          <w:sz w:val="18"/>
        </w:rPr>
        <w:fldChar w:fldCharType="end"/>
      </w:r>
    </w:p>
    <w:p w14:paraId="5EECB0D2" w14:textId="66E39014" w:rsidR="000D6E78" w:rsidRDefault="000D6E78">
      <w:pPr>
        <w:pStyle w:val="TOC5"/>
        <w:rPr>
          <w:rFonts w:asciiTheme="minorHAnsi" w:eastAsiaTheme="minorEastAsia" w:hAnsiTheme="minorHAnsi" w:cstheme="minorBidi"/>
          <w:noProof/>
          <w:kern w:val="0"/>
          <w:sz w:val="22"/>
          <w:szCs w:val="22"/>
        </w:rPr>
      </w:pPr>
      <w:r>
        <w:rPr>
          <w:noProof/>
        </w:rPr>
        <w:t>15</w:t>
      </w:r>
      <w:r>
        <w:rPr>
          <w:noProof/>
        </w:rPr>
        <w:tab/>
        <w:t>Definitions</w:t>
      </w:r>
      <w:r w:rsidRPr="000D6E78">
        <w:rPr>
          <w:noProof/>
        </w:rPr>
        <w:tab/>
      </w:r>
      <w:r w:rsidRPr="000D6E78">
        <w:rPr>
          <w:noProof/>
        </w:rPr>
        <w:fldChar w:fldCharType="begin"/>
      </w:r>
      <w:r w:rsidRPr="000D6E78">
        <w:rPr>
          <w:noProof/>
        </w:rPr>
        <w:instrText xml:space="preserve"> PAGEREF _Toc153014979 \h </w:instrText>
      </w:r>
      <w:r w:rsidRPr="000D6E78">
        <w:rPr>
          <w:noProof/>
        </w:rPr>
      </w:r>
      <w:r w:rsidRPr="000D6E78">
        <w:rPr>
          <w:noProof/>
        </w:rPr>
        <w:fldChar w:fldCharType="separate"/>
      </w:r>
      <w:r w:rsidR="00313AF6">
        <w:rPr>
          <w:noProof/>
        </w:rPr>
        <w:t>192</w:t>
      </w:r>
      <w:r w:rsidRPr="000D6E78">
        <w:rPr>
          <w:noProof/>
        </w:rPr>
        <w:fldChar w:fldCharType="end"/>
      </w:r>
    </w:p>
    <w:p w14:paraId="39484414" w14:textId="053E1463" w:rsidR="000D6E78" w:rsidRDefault="000D6E78">
      <w:pPr>
        <w:pStyle w:val="TOC5"/>
        <w:rPr>
          <w:rFonts w:asciiTheme="minorHAnsi" w:eastAsiaTheme="minorEastAsia" w:hAnsiTheme="minorHAnsi" w:cstheme="minorBidi"/>
          <w:noProof/>
          <w:kern w:val="0"/>
          <w:sz w:val="22"/>
          <w:szCs w:val="22"/>
        </w:rPr>
      </w:pPr>
      <w:r>
        <w:rPr>
          <w:noProof/>
        </w:rPr>
        <w:lastRenderedPageBreak/>
        <w:t>16</w:t>
      </w:r>
      <w:r>
        <w:rPr>
          <w:noProof/>
        </w:rPr>
        <w:tab/>
        <w:t>Application of amendments—unreasonable requirements to spend or pay amounts</w:t>
      </w:r>
      <w:r w:rsidRPr="000D6E78">
        <w:rPr>
          <w:noProof/>
        </w:rPr>
        <w:tab/>
      </w:r>
      <w:r w:rsidRPr="000D6E78">
        <w:rPr>
          <w:noProof/>
        </w:rPr>
        <w:fldChar w:fldCharType="begin"/>
      </w:r>
      <w:r w:rsidRPr="000D6E78">
        <w:rPr>
          <w:noProof/>
        </w:rPr>
        <w:instrText xml:space="preserve"> PAGEREF _Toc153014980 \h </w:instrText>
      </w:r>
      <w:r w:rsidRPr="000D6E78">
        <w:rPr>
          <w:noProof/>
        </w:rPr>
      </w:r>
      <w:r w:rsidRPr="000D6E78">
        <w:rPr>
          <w:noProof/>
        </w:rPr>
        <w:fldChar w:fldCharType="separate"/>
      </w:r>
      <w:r w:rsidR="00313AF6">
        <w:rPr>
          <w:noProof/>
        </w:rPr>
        <w:t>192</w:t>
      </w:r>
      <w:r w:rsidRPr="000D6E78">
        <w:rPr>
          <w:noProof/>
        </w:rPr>
        <w:fldChar w:fldCharType="end"/>
      </w:r>
    </w:p>
    <w:p w14:paraId="24687A4D" w14:textId="6A91473A" w:rsidR="000D6E78" w:rsidRDefault="000D6E78">
      <w:pPr>
        <w:pStyle w:val="TOC5"/>
        <w:rPr>
          <w:rFonts w:asciiTheme="minorHAnsi" w:eastAsiaTheme="minorEastAsia" w:hAnsiTheme="minorHAnsi" w:cstheme="minorBidi"/>
          <w:noProof/>
          <w:kern w:val="0"/>
          <w:sz w:val="22"/>
          <w:szCs w:val="22"/>
        </w:rPr>
      </w:pPr>
      <w:r>
        <w:rPr>
          <w:noProof/>
        </w:rPr>
        <w:t>17</w:t>
      </w:r>
      <w:r>
        <w:rPr>
          <w:noProof/>
        </w:rPr>
        <w:tab/>
        <w:t>Saving of regulations—unreasonable deductions</w:t>
      </w:r>
      <w:r w:rsidRPr="000D6E78">
        <w:rPr>
          <w:noProof/>
        </w:rPr>
        <w:tab/>
      </w:r>
      <w:r w:rsidRPr="000D6E78">
        <w:rPr>
          <w:noProof/>
        </w:rPr>
        <w:fldChar w:fldCharType="begin"/>
      </w:r>
      <w:r w:rsidRPr="000D6E78">
        <w:rPr>
          <w:noProof/>
        </w:rPr>
        <w:instrText xml:space="preserve"> PAGEREF _Toc153014981 \h </w:instrText>
      </w:r>
      <w:r w:rsidRPr="000D6E78">
        <w:rPr>
          <w:noProof/>
        </w:rPr>
      </w:r>
      <w:r w:rsidRPr="000D6E78">
        <w:rPr>
          <w:noProof/>
        </w:rPr>
        <w:fldChar w:fldCharType="separate"/>
      </w:r>
      <w:r w:rsidR="00313AF6">
        <w:rPr>
          <w:noProof/>
        </w:rPr>
        <w:t>192</w:t>
      </w:r>
      <w:r w:rsidRPr="000D6E78">
        <w:rPr>
          <w:noProof/>
        </w:rPr>
        <w:fldChar w:fldCharType="end"/>
      </w:r>
    </w:p>
    <w:p w14:paraId="572896F1" w14:textId="0E9553CE" w:rsidR="000D6E78" w:rsidRDefault="000D6E78">
      <w:pPr>
        <w:pStyle w:val="TOC5"/>
        <w:rPr>
          <w:rFonts w:asciiTheme="minorHAnsi" w:eastAsiaTheme="minorEastAsia" w:hAnsiTheme="minorHAnsi" w:cstheme="minorBidi"/>
          <w:noProof/>
          <w:kern w:val="0"/>
          <w:sz w:val="22"/>
          <w:szCs w:val="22"/>
        </w:rPr>
      </w:pPr>
      <w:r>
        <w:rPr>
          <w:noProof/>
        </w:rPr>
        <w:t>18</w:t>
      </w:r>
      <w:r>
        <w:rPr>
          <w:noProof/>
        </w:rPr>
        <w:tab/>
        <w:t>Application of amendments—increasing maximum penalties for contraventions of certain civil remedy provisions</w:t>
      </w:r>
      <w:r w:rsidRPr="000D6E78">
        <w:rPr>
          <w:noProof/>
        </w:rPr>
        <w:tab/>
      </w:r>
      <w:r w:rsidRPr="000D6E78">
        <w:rPr>
          <w:noProof/>
        </w:rPr>
        <w:fldChar w:fldCharType="begin"/>
      </w:r>
      <w:r w:rsidRPr="000D6E78">
        <w:rPr>
          <w:noProof/>
        </w:rPr>
        <w:instrText xml:space="preserve"> PAGEREF _Toc153014982 \h </w:instrText>
      </w:r>
      <w:r w:rsidRPr="000D6E78">
        <w:rPr>
          <w:noProof/>
        </w:rPr>
      </w:r>
      <w:r w:rsidRPr="000D6E78">
        <w:rPr>
          <w:noProof/>
        </w:rPr>
        <w:fldChar w:fldCharType="separate"/>
      </w:r>
      <w:r w:rsidR="00313AF6">
        <w:rPr>
          <w:noProof/>
        </w:rPr>
        <w:t>192</w:t>
      </w:r>
      <w:r w:rsidRPr="000D6E78">
        <w:rPr>
          <w:noProof/>
        </w:rPr>
        <w:fldChar w:fldCharType="end"/>
      </w:r>
    </w:p>
    <w:p w14:paraId="4B337384" w14:textId="1306823E" w:rsidR="000D6E78" w:rsidRDefault="000D6E78">
      <w:pPr>
        <w:pStyle w:val="TOC5"/>
        <w:rPr>
          <w:rFonts w:asciiTheme="minorHAnsi" w:eastAsiaTheme="minorEastAsia" w:hAnsiTheme="minorHAnsi" w:cstheme="minorBidi"/>
          <w:noProof/>
          <w:kern w:val="0"/>
          <w:sz w:val="22"/>
          <w:szCs w:val="22"/>
        </w:rPr>
      </w:pPr>
      <w:r>
        <w:rPr>
          <w:noProof/>
        </w:rPr>
        <w:t>19</w:t>
      </w:r>
      <w:r>
        <w:rPr>
          <w:noProof/>
        </w:rPr>
        <w:tab/>
        <w:t>Application of amendments—responsibility of responsible franchisor entities and holding companies</w:t>
      </w:r>
      <w:r w:rsidRPr="000D6E78">
        <w:rPr>
          <w:noProof/>
        </w:rPr>
        <w:tab/>
      </w:r>
      <w:r w:rsidRPr="000D6E78">
        <w:rPr>
          <w:noProof/>
        </w:rPr>
        <w:fldChar w:fldCharType="begin"/>
      </w:r>
      <w:r w:rsidRPr="000D6E78">
        <w:rPr>
          <w:noProof/>
        </w:rPr>
        <w:instrText xml:space="preserve"> PAGEREF _Toc153014983 \h </w:instrText>
      </w:r>
      <w:r w:rsidRPr="000D6E78">
        <w:rPr>
          <w:noProof/>
        </w:rPr>
      </w:r>
      <w:r w:rsidRPr="000D6E78">
        <w:rPr>
          <w:noProof/>
        </w:rPr>
        <w:fldChar w:fldCharType="separate"/>
      </w:r>
      <w:r w:rsidR="00313AF6">
        <w:rPr>
          <w:noProof/>
        </w:rPr>
        <w:t>193</w:t>
      </w:r>
      <w:r w:rsidRPr="000D6E78">
        <w:rPr>
          <w:noProof/>
        </w:rPr>
        <w:fldChar w:fldCharType="end"/>
      </w:r>
    </w:p>
    <w:p w14:paraId="0FE3723D" w14:textId="72C87EAD" w:rsidR="000D6E78" w:rsidRDefault="000D6E78">
      <w:pPr>
        <w:pStyle w:val="TOC5"/>
        <w:rPr>
          <w:rFonts w:asciiTheme="minorHAnsi" w:eastAsiaTheme="minorEastAsia" w:hAnsiTheme="minorHAnsi" w:cstheme="minorBidi"/>
          <w:noProof/>
          <w:kern w:val="0"/>
          <w:sz w:val="22"/>
          <w:szCs w:val="22"/>
        </w:rPr>
      </w:pPr>
      <w:r>
        <w:rPr>
          <w:noProof/>
        </w:rPr>
        <w:t>20</w:t>
      </w:r>
      <w:r>
        <w:rPr>
          <w:noProof/>
        </w:rPr>
        <w:tab/>
        <w:t>Application of amendments—hindering or obstructing the Fair Work Ombudsman and inspectors etc.</w:t>
      </w:r>
      <w:r w:rsidRPr="000D6E78">
        <w:rPr>
          <w:noProof/>
        </w:rPr>
        <w:tab/>
      </w:r>
      <w:r w:rsidRPr="000D6E78">
        <w:rPr>
          <w:noProof/>
        </w:rPr>
        <w:fldChar w:fldCharType="begin"/>
      </w:r>
      <w:r w:rsidRPr="000D6E78">
        <w:rPr>
          <w:noProof/>
        </w:rPr>
        <w:instrText xml:space="preserve"> PAGEREF _Toc153014984 \h </w:instrText>
      </w:r>
      <w:r w:rsidRPr="000D6E78">
        <w:rPr>
          <w:noProof/>
        </w:rPr>
      </w:r>
      <w:r w:rsidRPr="000D6E78">
        <w:rPr>
          <w:noProof/>
        </w:rPr>
        <w:fldChar w:fldCharType="separate"/>
      </w:r>
      <w:r w:rsidR="00313AF6">
        <w:rPr>
          <w:noProof/>
        </w:rPr>
        <w:t>193</w:t>
      </w:r>
      <w:r w:rsidRPr="000D6E78">
        <w:rPr>
          <w:noProof/>
        </w:rPr>
        <w:fldChar w:fldCharType="end"/>
      </w:r>
    </w:p>
    <w:p w14:paraId="23A23520" w14:textId="6502D4C7" w:rsidR="000D6E78" w:rsidRDefault="000D6E78">
      <w:pPr>
        <w:pStyle w:val="TOC5"/>
        <w:rPr>
          <w:rFonts w:asciiTheme="minorHAnsi" w:eastAsiaTheme="minorEastAsia" w:hAnsiTheme="minorHAnsi" w:cstheme="minorBidi"/>
          <w:noProof/>
          <w:kern w:val="0"/>
          <w:sz w:val="22"/>
          <w:szCs w:val="22"/>
        </w:rPr>
      </w:pPr>
      <w:r>
        <w:rPr>
          <w:noProof/>
        </w:rPr>
        <w:t>21</w:t>
      </w:r>
      <w:r>
        <w:rPr>
          <w:noProof/>
        </w:rPr>
        <w:tab/>
        <w:t>Application of power to give FWO notices</w:t>
      </w:r>
      <w:r w:rsidRPr="000D6E78">
        <w:rPr>
          <w:noProof/>
        </w:rPr>
        <w:tab/>
      </w:r>
      <w:r w:rsidRPr="000D6E78">
        <w:rPr>
          <w:noProof/>
        </w:rPr>
        <w:fldChar w:fldCharType="begin"/>
      </w:r>
      <w:r w:rsidRPr="000D6E78">
        <w:rPr>
          <w:noProof/>
        </w:rPr>
        <w:instrText xml:space="preserve"> PAGEREF _Toc153014985 \h </w:instrText>
      </w:r>
      <w:r w:rsidRPr="000D6E78">
        <w:rPr>
          <w:noProof/>
        </w:rPr>
      </w:r>
      <w:r w:rsidRPr="000D6E78">
        <w:rPr>
          <w:noProof/>
        </w:rPr>
        <w:fldChar w:fldCharType="separate"/>
      </w:r>
      <w:r w:rsidR="00313AF6">
        <w:rPr>
          <w:noProof/>
        </w:rPr>
        <w:t>193</w:t>
      </w:r>
      <w:r w:rsidRPr="000D6E78">
        <w:rPr>
          <w:noProof/>
        </w:rPr>
        <w:fldChar w:fldCharType="end"/>
      </w:r>
    </w:p>
    <w:p w14:paraId="20DCD17D" w14:textId="6609BE25" w:rsidR="000D6E78" w:rsidRDefault="000D6E78">
      <w:pPr>
        <w:pStyle w:val="TOC5"/>
        <w:rPr>
          <w:rFonts w:asciiTheme="minorHAnsi" w:eastAsiaTheme="minorEastAsia" w:hAnsiTheme="minorHAnsi" w:cstheme="minorBidi"/>
          <w:noProof/>
          <w:kern w:val="0"/>
          <w:sz w:val="22"/>
          <w:szCs w:val="22"/>
        </w:rPr>
      </w:pPr>
      <w:r>
        <w:rPr>
          <w:noProof/>
        </w:rPr>
        <w:t>22</w:t>
      </w:r>
      <w:r>
        <w:rPr>
          <w:noProof/>
        </w:rPr>
        <w:tab/>
        <w:t>Application of amendments relating to self</w:t>
      </w:r>
      <w:r>
        <w:rPr>
          <w:noProof/>
        </w:rPr>
        <w:noBreakHyphen/>
        <w:t>incrimination etc.</w:t>
      </w:r>
      <w:r w:rsidRPr="000D6E78">
        <w:rPr>
          <w:noProof/>
        </w:rPr>
        <w:tab/>
      </w:r>
      <w:r w:rsidRPr="000D6E78">
        <w:rPr>
          <w:noProof/>
        </w:rPr>
        <w:fldChar w:fldCharType="begin"/>
      </w:r>
      <w:r w:rsidRPr="000D6E78">
        <w:rPr>
          <w:noProof/>
        </w:rPr>
        <w:instrText xml:space="preserve"> PAGEREF _Toc153014986 \h </w:instrText>
      </w:r>
      <w:r w:rsidRPr="000D6E78">
        <w:rPr>
          <w:noProof/>
        </w:rPr>
      </w:r>
      <w:r w:rsidRPr="000D6E78">
        <w:rPr>
          <w:noProof/>
        </w:rPr>
        <w:fldChar w:fldCharType="separate"/>
      </w:r>
      <w:r w:rsidR="00313AF6">
        <w:rPr>
          <w:noProof/>
        </w:rPr>
        <w:t>194</w:t>
      </w:r>
      <w:r w:rsidRPr="000D6E78">
        <w:rPr>
          <w:noProof/>
        </w:rPr>
        <w:fldChar w:fldCharType="end"/>
      </w:r>
    </w:p>
    <w:p w14:paraId="525D591D" w14:textId="3E234A25" w:rsidR="000D6E78" w:rsidRDefault="000D6E78">
      <w:pPr>
        <w:pStyle w:val="TOC5"/>
        <w:rPr>
          <w:rFonts w:asciiTheme="minorHAnsi" w:eastAsiaTheme="minorEastAsia" w:hAnsiTheme="minorHAnsi" w:cstheme="minorBidi"/>
          <w:noProof/>
          <w:kern w:val="0"/>
          <w:sz w:val="22"/>
          <w:szCs w:val="22"/>
        </w:rPr>
      </w:pPr>
      <w:r>
        <w:rPr>
          <w:noProof/>
        </w:rPr>
        <w:t>23</w:t>
      </w:r>
      <w:r>
        <w:rPr>
          <w:noProof/>
        </w:rPr>
        <w:tab/>
        <w:t>Application of requirement for reports not to include information relating to an individual’s affairs</w:t>
      </w:r>
      <w:r w:rsidRPr="000D6E78">
        <w:rPr>
          <w:noProof/>
        </w:rPr>
        <w:tab/>
      </w:r>
      <w:r w:rsidRPr="000D6E78">
        <w:rPr>
          <w:noProof/>
        </w:rPr>
        <w:fldChar w:fldCharType="begin"/>
      </w:r>
      <w:r w:rsidRPr="000D6E78">
        <w:rPr>
          <w:noProof/>
        </w:rPr>
        <w:instrText xml:space="preserve"> PAGEREF _Toc153014987 \h </w:instrText>
      </w:r>
      <w:r w:rsidRPr="000D6E78">
        <w:rPr>
          <w:noProof/>
        </w:rPr>
      </w:r>
      <w:r w:rsidRPr="000D6E78">
        <w:rPr>
          <w:noProof/>
        </w:rPr>
        <w:fldChar w:fldCharType="separate"/>
      </w:r>
      <w:r w:rsidR="00313AF6">
        <w:rPr>
          <w:noProof/>
        </w:rPr>
        <w:t>194</w:t>
      </w:r>
      <w:r w:rsidRPr="000D6E78">
        <w:rPr>
          <w:noProof/>
        </w:rPr>
        <w:fldChar w:fldCharType="end"/>
      </w:r>
    </w:p>
    <w:p w14:paraId="623089EC" w14:textId="39DBFE2A" w:rsidR="000D6E78" w:rsidRDefault="000D6E78">
      <w:pPr>
        <w:pStyle w:val="TOC5"/>
        <w:rPr>
          <w:rFonts w:asciiTheme="minorHAnsi" w:eastAsiaTheme="minorEastAsia" w:hAnsiTheme="minorHAnsi" w:cstheme="minorBidi"/>
          <w:noProof/>
          <w:kern w:val="0"/>
          <w:sz w:val="22"/>
          <w:szCs w:val="22"/>
        </w:rPr>
      </w:pPr>
      <w:r>
        <w:rPr>
          <w:noProof/>
        </w:rPr>
        <w:t>24</w:t>
      </w:r>
      <w:r>
        <w:rPr>
          <w:noProof/>
        </w:rPr>
        <w:tab/>
        <w:t>Application of amendments—false or misleading information or documents</w:t>
      </w:r>
      <w:r w:rsidRPr="000D6E78">
        <w:rPr>
          <w:noProof/>
        </w:rPr>
        <w:tab/>
      </w:r>
      <w:r w:rsidRPr="000D6E78">
        <w:rPr>
          <w:noProof/>
        </w:rPr>
        <w:fldChar w:fldCharType="begin"/>
      </w:r>
      <w:r w:rsidRPr="000D6E78">
        <w:rPr>
          <w:noProof/>
        </w:rPr>
        <w:instrText xml:space="preserve"> PAGEREF _Toc153014988 \h </w:instrText>
      </w:r>
      <w:r w:rsidRPr="000D6E78">
        <w:rPr>
          <w:noProof/>
        </w:rPr>
      </w:r>
      <w:r w:rsidRPr="000D6E78">
        <w:rPr>
          <w:noProof/>
        </w:rPr>
        <w:fldChar w:fldCharType="separate"/>
      </w:r>
      <w:r w:rsidR="00313AF6">
        <w:rPr>
          <w:noProof/>
        </w:rPr>
        <w:t>194</w:t>
      </w:r>
      <w:r w:rsidRPr="000D6E78">
        <w:rPr>
          <w:noProof/>
        </w:rPr>
        <w:fldChar w:fldCharType="end"/>
      </w:r>
    </w:p>
    <w:p w14:paraId="7B27FB25" w14:textId="2192BD77" w:rsidR="000D6E78" w:rsidRDefault="000D6E78">
      <w:pPr>
        <w:pStyle w:val="TOC5"/>
        <w:rPr>
          <w:rFonts w:asciiTheme="minorHAnsi" w:eastAsiaTheme="minorEastAsia" w:hAnsiTheme="minorHAnsi" w:cstheme="minorBidi"/>
          <w:noProof/>
          <w:kern w:val="0"/>
          <w:sz w:val="22"/>
          <w:szCs w:val="22"/>
        </w:rPr>
      </w:pPr>
      <w:r>
        <w:rPr>
          <w:noProof/>
        </w:rPr>
        <w:t>24A</w:t>
      </w:r>
      <w:r>
        <w:rPr>
          <w:noProof/>
        </w:rPr>
        <w:tab/>
        <w:t>Application of amendments—presumption where records not provided</w:t>
      </w:r>
      <w:r w:rsidRPr="000D6E78">
        <w:rPr>
          <w:noProof/>
        </w:rPr>
        <w:tab/>
      </w:r>
      <w:r w:rsidRPr="000D6E78">
        <w:rPr>
          <w:noProof/>
        </w:rPr>
        <w:fldChar w:fldCharType="begin"/>
      </w:r>
      <w:r w:rsidRPr="000D6E78">
        <w:rPr>
          <w:noProof/>
        </w:rPr>
        <w:instrText xml:space="preserve"> PAGEREF _Toc153014989 \h </w:instrText>
      </w:r>
      <w:r w:rsidRPr="000D6E78">
        <w:rPr>
          <w:noProof/>
        </w:rPr>
      </w:r>
      <w:r w:rsidRPr="000D6E78">
        <w:rPr>
          <w:noProof/>
        </w:rPr>
        <w:fldChar w:fldCharType="separate"/>
      </w:r>
      <w:r w:rsidR="00313AF6">
        <w:rPr>
          <w:noProof/>
        </w:rPr>
        <w:t>194</w:t>
      </w:r>
      <w:r w:rsidRPr="000D6E78">
        <w:rPr>
          <w:noProof/>
        </w:rPr>
        <w:fldChar w:fldCharType="end"/>
      </w:r>
    </w:p>
    <w:p w14:paraId="47DAC788" w14:textId="3456A599" w:rsidR="000D6E78" w:rsidRDefault="000D6E78">
      <w:pPr>
        <w:pStyle w:val="TOC2"/>
        <w:rPr>
          <w:rFonts w:asciiTheme="minorHAnsi" w:eastAsiaTheme="minorEastAsia" w:hAnsiTheme="minorHAnsi" w:cstheme="minorBidi"/>
          <w:b w:val="0"/>
          <w:noProof/>
          <w:kern w:val="0"/>
          <w:sz w:val="22"/>
          <w:szCs w:val="22"/>
        </w:rPr>
      </w:pPr>
      <w:r>
        <w:rPr>
          <w:noProof/>
        </w:rPr>
        <w:t>Part 5—Amendments made by the Fair Work Amendment (Repeal of 4 Yearly Reviews and Other Measures) Act 2018</w:t>
      </w:r>
      <w:r w:rsidRPr="000D6E78">
        <w:rPr>
          <w:b w:val="0"/>
          <w:noProof/>
          <w:sz w:val="18"/>
        </w:rPr>
        <w:tab/>
      </w:r>
      <w:r w:rsidRPr="000D6E78">
        <w:rPr>
          <w:b w:val="0"/>
          <w:noProof/>
          <w:sz w:val="18"/>
        </w:rPr>
        <w:fldChar w:fldCharType="begin"/>
      </w:r>
      <w:r w:rsidRPr="000D6E78">
        <w:rPr>
          <w:b w:val="0"/>
          <w:noProof/>
          <w:sz w:val="18"/>
        </w:rPr>
        <w:instrText xml:space="preserve"> PAGEREF _Toc153014990 \h </w:instrText>
      </w:r>
      <w:r w:rsidRPr="000D6E78">
        <w:rPr>
          <w:b w:val="0"/>
          <w:noProof/>
          <w:sz w:val="18"/>
        </w:rPr>
      </w:r>
      <w:r w:rsidRPr="000D6E78">
        <w:rPr>
          <w:b w:val="0"/>
          <w:noProof/>
          <w:sz w:val="18"/>
        </w:rPr>
        <w:fldChar w:fldCharType="separate"/>
      </w:r>
      <w:r w:rsidR="00313AF6">
        <w:rPr>
          <w:b w:val="0"/>
          <w:noProof/>
          <w:sz w:val="18"/>
        </w:rPr>
        <w:t>195</w:t>
      </w:r>
      <w:r w:rsidRPr="000D6E78">
        <w:rPr>
          <w:b w:val="0"/>
          <w:noProof/>
          <w:sz w:val="18"/>
        </w:rPr>
        <w:fldChar w:fldCharType="end"/>
      </w:r>
    </w:p>
    <w:p w14:paraId="2F258772" w14:textId="6DD5C310" w:rsidR="000D6E78" w:rsidRDefault="000D6E78">
      <w:pPr>
        <w:pStyle w:val="TOC3"/>
        <w:rPr>
          <w:rFonts w:asciiTheme="minorHAnsi" w:eastAsiaTheme="minorEastAsia" w:hAnsiTheme="minorHAnsi" w:cstheme="minorBidi"/>
          <w:b w:val="0"/>
          <w:noProof/>
          <w:kern w:val="0"/>
          <w:szCs w:val="22"/>
        </w:rPr>
      </w:pPr>
      <w:r>
        <w:rPr>
          <w:noProof/>
        </w:rPr>
        <w:t>Division 1—General</w:t>
      </w:r>
      <w:r w:rsidRPr="000D6E78">
        <w:rPr>
          <w:b w:val="0"/>
          <w:noProof/>
          <w:sz w:val="18"/>
        </w:rPr>
        <w:tab/>
      </w:r>
      <w:r w:rsidRPr="000D6E78">
        <w:rPr>
          <w:b w:val="0"/>
          <w:noProof/>
          <w:sz w:val="18"/>
        </w:rPr>
        <w:fldChar w:fldCharType="begin"/>
      </w:r>
      <w:r w:rsidRPr="000D6E78">
        <w:rPr>
          <w:b w:val="0"/>
          <w:noProof/>
          <w:sz w:val="18"/>
        </w:rPr>
        <w:instrText xml:space="preserve"> PAGEREF _Toc153014991 \h </w:instrText>
      </w:r>
      <w:r w:rsidRPr="000D6E78">
        <w:rPr>
          <w:b w:val="0"/>
          <w:noProof/>
          <w:sz w:val="18"/>
        </w:rPr>
      </w:r>
      <w:r w:rsidRPr="000D6E78">
        <w:rPr>
          <w:b w:val="0"/>
          <w:noProof/>
          <w:sz w:val="18"/>
        </w:rPr>
        <w:fldChar w:fldCharType="separate"/>
      </w:r>
      <w:r w:rsidR="00313AF6">
        <w:rPr>
          <w:b w:val="0"/>
          <w:noProof/>
          <w:sz w:val="18"/>
        </w:rPr>
        <w:t>195</w:t>
      </w:r>
      <w:r w:rsidRPr="000D6E78">
        <w:rPr>
          <w:b w:val="0"/>
          <w:noProof/>
          <w:sz w:val="18"/>
        </w:rPr>
        <w:fldChar w:fldCharType="end"/>
      </w:r>
    </w:p>
    <w:p w14:paraId="4DC9EE7D" w14:textId="43A213AF" w:rsidR="000D6E78" w:rsidRDefault="000D6E78">
      <w:pPr>
        <w:pStyle w:val="TOC5"/>
        <w:rPr>
          <w:rFonts w:asciiTheme="minorHAnsi" w:eastAsiaTheme="minorEastAsia" w:hAnsiTheme="minorHAnsi" w:cstheme="minorBidi"/>
          <w:noProof/>
          <w:kern w:val="0"/>
          <w:sz w:val="22"/>
          <w:szCs w:val="22"/>
        </w:rPr>
      </w:pPr>
      <w:r>
        <w:rPr>
          <w:noProof/>
        </w:rPr>
        <w:t>25</w:t>
      </w:r>
      <w:r>
        <w:rPr>
          <w:noProof/>
        </w:rPr>
        <w:tab/>
        <w:t>Definitions</w:t>
      </w:r>
      <w:r w:rsidRPr="000D6E78">
        <w:rPr>
          <w:noProof/>
        </w:rPr>
        <w:tab/>
      </w:r>
      <w:r w:rsidRPr="000D6E78">
        <w:rPr>
          <w:noProof/>
        </w:rPr>
        <w:fldChar w:fldCharType="begin"/>
      </w:r>
      <w:r w:rsidRPr="000D6E78">
        <w:rPr>
          <w:noProof/>
        </w:rPr>
        <w:instrText xml:space="preserve"> PAGEREF _Toc153014992 \h </w:instrText>
      </w:r>
      <w:r w:rsidRPr="000D6E78">
        <w:rPr>
          <w:noProof/>
        </w:rPr>
      </w:r>
      <w:r w:rsidRPr="000D6E78">
        <w:rPr>
          <w:noProof/>
        </w:rPr>
        <w:fldChar w:fldCharType="separate"/>
      </w:r>
      <w:r w:rsidR="00313AF6">
        <w:rPr>
          <w:noProof/>
        </w:rPr>
        <w:t>195</w:t>
      </w:r>
      <w:r w:rsidRPr="000D6E78">
        <w:rPr>
          <w:noProof/>
        </w:rPr>
        <w:fldChar w:fldCharType="end"/>
      </w:r>
    </w:p>
    <w:p w14:paraId="56CF1597" w14:textId="32EA3762" w:rsidR="000D6E78" w:rsidRDefault="000D6E78">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_Toc153014993 \h </w:instrText>
      </w:r>
      <w:r w:rsidRPr="000D6E78">
        <w:rPr>
          <w:b w:val="0"/>
          <w:noProof/>
          <w:sz w:val="18"/>
        </w:rPr>
      </w:r>
      <w:r w:rsidRPr="000D6E78">
        <w:rPr>
          <w:b w:val="0"/>
          <w:noProof/>
          <w:sz w:val="18"/>
        </w:rPr>
        <w:fldChar w:fldCharType="separate"/>
      </w:r>
      <w:r w:rsidR="00313AF6">
        <w:rPr>
          <w:b w:val="0"/>
          <w:noProof/>
          <w:sz w:val="18"/>
        </w:rPr>
        <w:t>196</w:t>
      </w:r>
      <w:r w:rsidRPr="000D6E78">
        <w:rPr>
          <w:b w:val="0"/>
          <w:noProof/>
          <w:sz w:val="18"/>
        </w:rPr>
        <w:fldChar w:fldCharType="end"/>
      </w:r>
    </w:p>
    <w:p w14:paraId="617C1613" w14:textId="73CA44B3" w:rsidR="000D6E78" w:rsidRDefault="000D6E78">
      <w:pPr>
        <w:pStyle w:val="TOC5"/>
        <w:rPr>
          <w:rFonts w:asciiTheme="minorHAnsi" w:eastAsiaTheme="minorEastAsia" w:hAnsiTheme="minorHAnsi" w:cstheme="minorBidi"/>
          <w:noProof/>
          <w:kern w:val="0"/>
          <w:sz w:val="22"/>
          <w:szCs w:val="22"/>
        </w:rPr>
      </w:pPr>
      <w:r>
        <w:rPr>
          <w:noProof/>
        </w:rPr>
        <w:t>26</w:t>
      </w:r>
      <w:r>
        <w:rPr>
          <w:noProof/>
        </w:rPr>
        <w:tab/>
        <w:t>Incomplete review of modern award</w:t>
      </w:r>
      <w:r w:rsidRPr="000D6E78">
        <w:rPr>
          <w:noProof/>
        </w:rPr>
        <w:tab/>
      </w:r>
      <w:r w:rsidRPr="000D6E78">
        <w:rPr>
          <w:noProof/>
        </w:rPr>
        <w:fldChar w:fldCharType="begin"/>
      </w:r>
      <w:r w:rsidRPr="000D6E78">
        <w:rPr>
          <w:noProof/>
        </w:rPr>
        <w:instrText xml:space="preserve"> PAGEREF _Toc153014994 \h </w:instrText>
      </w:r>
      <w:r w:rsidRPr="000D6E78">
        <w:rPr>
          <w:noProof/>
        </w:rPr>
      </w:r>
      <w:r w:rsidRPr="000D6E78">
        <w:rPr>
          <w:noProof/>
        </w:rPr>
        <w:fldChar w:fldCharType="separate"/>
      </w:r>
      <w:r w:rsidR="00313AF6">
        <w:rPr>
          <w:noProof/>
        </w:rPr>
        <w:t>196</w:t>
      </w:r>
      <w:r w:rsidRPr="000D6E78">
        <w:rPr>
          <w:noProof/>
        </w:rPr>
        <w:fldChar w:fldCharType="end"/>
      </w:r>
    </w:p>
    <w:p w14:paraId="7067B708" w14:textId="5AF9DEBB" w:rsidR="000D6E78" w:rsidRDefault="000D6E78">
      <w:pPr>
        <w:pStyle w:val="TOC5"/>
        <w:rPr>
          <w:rFonts w:asciiTheme="minorHAnsi" w:eastAsiaTheme="minorEastAsia" w:hAnsiTheme="minorHAnsi" w:cstheme="minorBidi"/>
          <w:noProof/>
          <w:kern w:val="0"/>
          <w:sz w:val="22"/>
          <w:szCs w:val="22"/>
        </w:rPr>
      </w:pPr>
      <w:r>
        <w:rPr>
          <w:noProof/>
        </w:rPr>
        <w:t>27</w:t>
      </w:r>
      <w:r>
        <w:rPr>
          <w:noProof/>
        </w:rPr>
        <w:tab/>
        <w:t>Dismissing applications</w:t>
      </w:r>
      <w:r w:rsidRPr="000D6E78">
        <w:rPr>
          <w:noProof/>
        </w:rPr>
        <w:tab/>
      </w:r>
      <w:r w:rsidRPr="000D6E78">
        <w:rPr>
          <w:noProof/>
        </w:rPr>
        <w:fldChar w:fldCharType="begin"/>
      </w:r>
      <w:r w:rsidRPr="000D6E78">
        <w:rPr>
          <w:noProof/>
        </w:rPr>
        <w:instrText xml:space="preserve"> PAGEREF _Toc153014995 \h </w:instrText>
      </w:r>
      <w:r w:rsidRPr="000D6E78">
        <w:rPr>
          <w:noProof/>
        </w:rPr>
      </w:r>
      <w:r w:rsidRPr="000D6E78">
        <w:rPr>
          <w:noProof/>
        </w:rPr>
        <w:fldChar w:fldCharType="separate"/>
      </w:r>
      <w:r w:rsidR="00313AF6">
        <w:rPr>
          <w:noProof/>
        </w:rPr>
        <w:t>197</w:t>
      </w:r>
      <w:r w:rsidRPr="000D6E78">
        <w:rPr>
          <w:noProof/>
        </w:rPr>
        <w:fldChar w:fldCharType="end"/>
      </w:r>
    </w:p>
    <w:p w14:paraId="55E5AFD5" w14:textId="13806B1D" w:rsidR="000D6E78" w:rsidRDefault="000D6E78">
      <w:pPr>
        <w:pStyle w:val="TOC3"/>
        <w:rPr>
          <w:rFonts w:asciiTheme="minorHAnsi" w:eastAsiaTheme="minorEastAsia" w:hAnsiTheme="minorHAnsi" w:cstheme="minorBidi"/>
          <w:b w:val="0"/>
          <w:noProof/>
          <w:kern w:val="0"/>
          <w:szCs w:val="22"/>
        </w:rPr>
      </w:pPr>
      <w:r>
        <w:rPr>
          <w:noProof/>
        </w:rPr>
        <w:t>Division 3—Amendments made by Schedule 2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_Toc153014996 \h </w:instrText>
      </w:r>
      <w:r w:rsidRPr="000D6E78">
        <w:rPr>
          <w:b w:val="0"/>
          <w:noProof/>
          <w:sz w:val="18"/>
        </w:rPr>
      </w:r>
      <w:r w:rsidRPr="000D6E78">
        <w:rPr>
          <w:b w:val="0"/>
          <w:noProof/>
          <w:sz w:val="18"/>
        </w:rPr>
        <w:fldChar w:fldCharType="separate"/>
      </w:r>
      <w:r w:rsidR="00313AF6">
        <w:rPr>
          <w:b w:val="0"/>
          <w:noProof/>
          <w:sz w:val="18"/>
        </w:rPr>
        <w:t>198</w:t>
      </w:r>
      <w:r w:rsidRPr="000D6E78">
        <w:rPr>
          <w:b w:val="0"/>
          <w:noProof/>
          <w:sz w:val="18"/>
        </w:rPr>
        <w:fldChar w:fldCharType="end"/>
      </w:r>
    </w:p>
    <w:p w14:paraId="67975704" w14:textId="6C5AFDF1" w:rsidR="000D6E78" w:rsidRDefault="000D6E78">
      <w:pPr>
        <w:pStyle w:val="TOC5"/>
        <w:rPr>
          <w:rFonts w:asciiTheme="minorHAnsi" w:eastAsiaTheme="minorEastAsia" w:hAnsiTheme="minorHAnsi" w:cstheme="minorBidi"/>
          <w:noProof/>
          <w:kern w:val="0"/>
          <w:sz w:val="22"/>
          <w:szCs w:val="22"/>
        </w:rPr>
      </w:pPr>
      <w:r w:rsidRPr="00E320E3">
        <w:rPr>
          <w:rFonts w:eastAsiaTheme="minorHAnsi"/>
          <w:noProof/>
        </w:rPr>
        <w:t>28</w:t>
      </w:r>
      <w:r>
        <w:rPr>
          <w:rFonts w:eastAsiaTheme="minorHAnsi"/>
          <w:noProof/>
        </w:rPr>
        <w:tab/>
      </w:r>
      <w:r w:rsidRPr="00E320E3">
        <w:rPr>
          <w:rFonts w:eastAsiaTheme="minorHAnsi"/>
          <w:noProof/>
        </w:rPr>
        <w:t>Application of amendments—when employees have genuinely agreed to an enterprise agreement</w:t>
      </w:r>
      <w:r w:rsidRPr="000D6E78">
        <w:rPr>
          <w:noProof/>
        </w:rPr>
        <w:tab/>
      </w:r>
      <w:r w:rsidRPr="000D6E78">
        <w:rPr>
          <w:noProof/>
        </w:rPr>
        <w:fldChar w:fldCharType="begin"/>
      </w:r>
      <w:r w:rsidRPr="000D6E78">
        <w:rPr>
          <w:noProof/>
        </w:rPr>
        <w:instrText xml:space="preserve"> PAGEREF _Toc153014997 \h </w:instrText>
      </w:r>
      <w:r w:rsidRPr="000D6E78">
        <w:rPr>
          <w:noProof/>
        </w:rPr>
      </w:r>
      <w:r w:rsidRPr="000D6E78">
        <w:rPr>
          <w:noProof/>
        </w:rPr>
        <w:fldChar w:fldCharType="separate"/>
      </w:r>
      <w:r w:rsidR="00313AF6">
        <w:rPr>
          <w:noProof/>
        </w:rPr>
        <w:t>198</w:t>
      </w:r>
      <w:r w:rsidRPr="000D6E78">
        <w:rPr>
          <w:noProof/>
        </w:rPr>
        <w:fldChar w:fldCharType="end"/>
      </w:r>
    </w:p>
    <w:p w14:paraId="33F23016" w14:textId="44AC43EF" w:rsidR="000D6E78" w:rsidRDefault="000D6E78">
      <w:pPr>
        <w:pStyle w:val="TOC3"/>
        <w:rPr>
          <w:rFonts w:asciiTheme="minorHAnsi" w:eastAsiaTheme="minorEastAsia" w:hAnsiTheme="minorHAnsi" w:cstheme="minorBidi"/>
          <w:b w:val="0"/>
          <w:noProof/>
          <w:kern w:val="0"/>
          <w:szCs w:val="22"/>
        </w:rPr>
      </w:pPr>
      <w:r>
        <w:rPr>
          <w:noProof/>
        </w:rPr>
        <w:t>Division 4—Amendments made by Schedule 3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_Toc153014998 \h </w:instrText>
      </w:r>
      <w:r w:rsidRPr="000D6E78">
        <w:rPr>
          <w:b w:val="0"/>
          <w:noProof/>
          <w:sz w:val="18"/>
        </w:rPr>
      </w:r>
      <w:r w:rsidRPr="000D6E78">
        <w:rPr>
          <w:b w:val="0"/>
          <w:noProof/>
          <w:sz w:val="18"/>
        </w:rPr>
        <w:fldChar w:fldCharType="separate"/>
      </w:r>
      <w:r w:rsidR="00313AF6">
        <w:rPr>
          <w:b w:val="0"/>
          <w:noProof/>
          <w:sz w:val="18"/>
        </w:rPr>
        <w:t>200</w:t>
      </w:r>
      <w:r w:rsidRPr="000D6E78">
        <w:rPr>
          <w:b w:val="0"/>
          <w:noProof/>
          <w:sz w:val="18"/>
        </w:rPr>
        <w:fldChar w:fldCharType="end"/>
      </w:r>
    </w:p>
    <w:p w14:paraId="6D2B8A97" w14:textId="4A043139" w:rsidR="000D6E78" w:rsidRDefault="000D6E78">
      <w:pPr>
        <w:pStyle w:val="TOC5"/>
        <w:rPr>
          <w:rFonts w:asciiTheme="minorHAnsi" w:eastAsiaTheme="minorEastAsia" w:hAnsiTheme="minorHAnsi" w:cstheme="minorBidi"/>
          <w:noProof/>
          <w:kern w:val="0"/>
          <w:sz w:val="22"/>
          <w:szCs w:val="22"/>
        </w:rPr>
      </w:pPr>
      <w:r>
        <w:rPr>
          <w:noProof/>
        </w:rPr>
        <w:t>29</w:t>
      </w:r>
      <w:r>
        <w:rPr>
          <w:noProof/>
        </w:rPr>
        <w:tab/>
        <w:t>Application of section 641B of the amended Act</w:t>
      </w:r>
      <w:r w:rsidRPr="000D6E78">
        <w:rPr>
          <w:noProof/>
        </w:rPr>
        <w:tab/>
      </w:r>
      <w:r w:rsidRPr="000D6E78">
        <w:rPr>
          <w:noProof/>
        </w:rPr>
        <w:fldChar w:fldCharType="begin"/>
      </w:r>
      <w:r w:rsidRPr="000D6E78">
        <w:rPr>
          <w:noProof/>
        </w:rPr>
        <w:instrText xml:space="preserve"> PAGEREF _Toc153014999 \h </w:instrText>
      </w:r>
      <w:r w:rsidRPr="000D6E78">
        <w:rPr>
          <w:noProof/>
        </w:rPr>
      </w:r>
      <w:r w:rsidRPr="000D6E78">
        <w:rPr>
          <w:noProof/>
        </w:rPr>
        <w:fldChar w:fldCharType="separate"/>
      </w:r>
      <w:r w:rsidR="00313AF6">
        <w:rPr>
          <w:noProof/>
        </w:rPr>
        <w:t>200</w:t>
      </w:r>
      <w:r w:rsidRPr="000D6E78">
        <w:rPr>
          <w:noProof/>
        </w:rPr>
        <w:fldChar w:fldCharType="end"/>
      </w:r>
    </w:p>
    <w:p w14:paraId="3A70B173" w14:textId="64E5C621" w:rsidR="000D6E78" w:rsidRDefault="000D6E78">
      <w:pPr>
        <w:pStyle w:val="TOC2"/>
        <w:rPr>
          <w:rFonts w:asciiTheme="minorHAnsi" w:eastAsiaTheme="minorEastAsia" w:hAnsiTheme="minorHAnsi" w:cstheme="minorBidi"/>
          <w:b w:val="0"/>
          <w:noProof/>
          <w:kern w:val="0"/>
          <w:sz w:val="22"/>
          <w:szCs w:val="22"/>
        </w:rPr>
      </w:pPr>
      <w:r>
        <w:rPr>
          <w:noProof/>
        </w:rPr>
        <w:lastRenderedPageBreak/>
        <w:t>Part 6—Amendments made by the Fair Work Amendment (Corrupting Benefits) Act 2017</w:t>
      </w:r>
      <w:r w:rsidRPr="000D6E78">
        <w:rPr>
          <w:b w:val="0"/>
          <w:noProof/>
          <w:sz w:val="18"/>
        </w:rPr>
        <w:tab/>
      </w:r>
      <w:r w:rsidRPr="000D6E78">
        <w:rPr>
          <w:b w:val="0"/>
          <w:noProof/>
          <w:sz w:val="18"/>
        </w:rPr>
        <w:fldChar w:fldCharType="begin"/>
      </w:r>
      <w:r w:rsidRPr="000D6E78">
        <w:rPr>
          <w:b w:val="0"/>
          <w:noProof/>
          <w:sz w:val="18"/>
        </w:rPr>
        <w:instrText xml:space="preserve"> PAGEREF _Toc153015000 \h </w:instrText>
      </w:r>
      <w:r w:rsidRPr="000D6E78">
        <w:rPr>
          <w:b w:val="0"/>
          <w:noProof/>
          <w:sz w:val="18"/>
        </w:rPr>
      </w:r>
      <w:r w:rsidRPr="000D6E78">
        <w:rPr>
          <w:b w:val="0"/>
          <w:noProof/>
          <w:sz w:val="18"/>
        </w:rPr>
        <w:fldChar w:fldCharType="separate"/>
      </w:r>
      <w:r w:rsidR="00313AF6">
        <w:rPr>
          <w:b w:val="0"/>
          <w:noProof/>
          <w:sz w:val="18"/>
        </w:rPr>
        <w:t>201</w:t>
      </w:r>
      <w:r w:rsidRPr="000D6E78">
        <w:rPr>
          <w:b w:val="0"/>
          <w:noProof/>
          <w:sz w:val="18"/>
        </w:rPr>
        <w:fldChar w:fldCharType="end"/>
      </w:r>
    </w:p>
    <w:p w14:paraId="10546684" w14:textId="2F6391C0" w:rsidR="000D6E78" w:rsidRDefault="000D6E78">
      <w:pPr>
        <w:pStyle w:val="TOC5"/>
        <w:rPr>
          <w:rFonts w:asciiTheme="minorHAnsi" w:eastAsiaTheme="minorEastAsia" w:hAnsiTheme="minorHAnsi" w:cstheme="minorBidi"/>
          <w:noProof/>
          <w:kern w:val="0"/>
          <w:sz w:val="22"/>
          <w:szCs w:val="22"/>
        </w:rPr>
      </w:pPr>
      <w:r>
        <w:rPr>
          <w:noProof/>
        </w:rPr>
        <w:t>30</w:t>
      </w:r>
      <w:r>
        <w:rPr>
          <w:noProof/>
        </w:rPr>
        <w:tab/>
        <w:t>Disclosure by organisations and employers</w:t>
      </w:r>
      <w:r w:rsidRPr="000D6E78">
        <w:rPr>
          <w:noProof/>
        </w:rPr>
        <w:tab/>
      </w:r>
      <w:r w:rsidRPr="000D6E78">
        <w:rPr>
          <w:noProof/>
        </w:rPr>
        <w:fldChar w:fldCharType="begin"/>
      </w:r>
      <w:r w:rsidRPr="000D6E78">
        <w:rPr>
          <w:noProof/>
        </w:rPr>
        <w:instrText xml:space="preserve"> PAGEREF _Toc153015001 \h </w:instrText>
      </w:r>
      <w:r w:rsidRPr="000D6E78">
        <w:rPr>
          <w:noProof/>
        </w:rPr>
      </w:r>
      <w:r w:rsidRPr="000D6E78">
        <w:rPr>
          <w:noProof/>
        </w:rPr>
        <w:fldChar w:fldCharType="separate"/>
      </w:r>
      <w:r w:rsidR="00313AF6">
        <w:rPr>
          <w:noProof/>
        </w:rPr>
        <w:t>201</w:t>
      </w:r>
      <w:r w:rsidRPr="000D6E78">
        <w:rPr>
          <w:noProof/>
        </w:rPr>
        <w:fldChar w:fldCharType="end"/>
      </w:r>
    </w:p>
    <w:p w14:paraId="10ED9259" w14:textId="0C4CD795" w:rsidR="000D6E78" w:rsidRDefault="000D6E78">
      <w:pPr>
        <w:pStyle w:val="TOC2"/>
        <w:rPr>
          <w:rFonts w:asciiTheme="minorHAnsi" w:eastAsiaTheme="minorEastAsia" w:hAnsiTheme="minorHAnsi" w:cstheme="minorBidi"/>
          <w:b w:val="0"/>
          <w:noProof/>
          <w:kern w:val="0"/>
          <w:sz w:val="22"/>
          <w:szCs w:val="22"/>
        </w:rPr>
      </w:pPr>
      <w:r>
        <w:rPr>
          <w:noProof/>
        </w:rPr>
        <w:t>Part 8—Amendments made by the Fair Work Amendment (Family and Domestic Violence Leave) Act 2018</w:t>
      </w:r>
      <w:r w:rsidRPr="000D6E78">
        <w:rPr>
          <w:b w:val="0"/>
          <w:noProof/>
          <w:sz w:val="18"/>
        </w:rPr>
        <w:tab/>
      </w:r>
      <w:r w:rsidRPr="000D6E78">
        <w:rPr>
          <w:b w:val="0"/>
          <w:noProof/>
          <w:sz w:val="18"/>
        </w:rPr>
        <w:fldChar w:fldCharType="begin"/>
      </w:r>
      <w:r w:rsidRPr="000D6E78">
        <w:rPr>
          <w:b w:val="0"/>
          <w:noProof/>
          <w:sz w:val="18"/>
        </w:rPr>
        <w:instrText xml:space="preserve"> PAGEREF _Toc153015002 \h </w:instrText>
      </w:r>
      <w:r w:rsidRPr="000D6E78">
        <w:rPr>
          <w:b w:val="0"/>
          <w:noProof/>
          <w:sz w:val="18"/>
        </w:rPr>
      </w:r>
      <w:r w:rsidRPr="000D6E78">
        <w:rPr>
          <w:b w:val="0"/>
          <w:noProof/>
          <w:sz w:val="18"/>
        </w:rPr>
        <w:fldChar w:fldCharType="separate"/>
      </w:r>
      <w:r w:rsidR="00313AF6">
        <w:rPr>
          <w:b w:val="0"/>
          <w:noProof/>
          <w:sz w:val="18"/>
        </w:rPr>
        <w:t>202</w:t>
      </w:r>
      <w:r w:rsidRPr="000D6E78">
        <w:rPr>
          <w:b w:val="0"/>
          <w:noProof/>
          <w:sz w:val="18"/>
        </w:rPr>
        <w:fldChar w:fldCharType="end"/>
      </w:r>
    </w:p>
    <w:p w14:paraId="0514233F" w14:textId="78E2C45A" w:rsidR="000D6E78" w:rsidRDefault="000D6E78">
      <w:pPr>
        <w:pStyle w:val="TOC5"/>
        <w:rPr>
          <w:rFonts w:asciiTheme="minorHAnsi" w:eastAsiaTheme="minorEastAsia" w:hAnsiTheme="minorHAnsi" w:cstheme="minorBidi"/>
          <w:noProof/>
          <w:kern w:val="0"/>
          <w:sz w:val="22"/>
          <w:szCs w:val="22"/>
        </w:rPr>
      </w:pPr>
      <w:r>
        <w:rPr>
          <w:noProof/>
        </w:rPr>
        <w:t>39</w:t>
      </w:r>
      <w:r>
        <w:rPr>
          <w:noProof/>
        </w:rPr>
        <w:tab/>
        <w:t>Entitlement to unpaid family and domestic violence leave</w:t>
      </w:r>
      <w:r w:rsidRPr="000D6E78">
        <w:rPr>
          <w:noProof/>
        </w:rPr>
        <w:tab/>
      </w:r>
      <w:r w:rsidRPr="000D6E78">
        <w:rPr>
          <w:noProof/>
        </w:rPr>
        <w:fldChar w:fldCharType="begin"/>
      </w:r>
      <w:r w:rsidRPr="000D6E78">
        <w:rPr>
          <w:noProof/>
        </w:rPr>
        <w:instrText xml:space="preserve"> PAGEREF _Toc153015003 \h </w:instrText>
      </w:r>
      <w:r w:rsidRPr="000D6E78">
        <w:rPr>
          <w:noProof/>
        </w:rPr>
      </w:r>
      <w:r w:rsidRPr="000D6E78">
        <w:rPr>
          <w:noProof/>
        </w:rPr>
        <w:fldChar w:fldCharType="separate"/>
      </w:r>
      <w:r w:rsidR="00313AF6">
        <w:rPr>
          <w:noProof/>
        </w:rPr>
        <w:t>202</w:t>
      </w:r>
      <w:r w:rsidRPr="000D6E78">
        <w:rPr>
          <w:noProof/>
        </w:rPr>
        <w:fldChar w:fldCharType="end"/>
      </w:r>
    </w:p>
    <w:p w14:paraId="7098E33A" w14:textId="73523529" w:rsidR="000D6E78" w:rsidRDefault="000D6E78">
      <w:pPr>
        <w:pStyle w:val="TOC5"/>
        <w:rPr>
          <w:rFonts w:asciiTheme="minorHAnsi" w:eastAsiaTheme="minorEastAsia" w:hAnsiTheme="minorHAnsi" w:cstheme="minorBidi"/>
          <w:noProof/>
          <w:kern w:val="0"/>
          <w:sz w:val="22"/>
          <w:szCs w:val="22"/>
        </w:rPr>
      </w:pPr>
      <w:r>
        <w:rPr>
          <w:noProof/>
        </w:rPr>
        <w:t>40</w:t>
      </w:r>
      <w:r>
        <w:rPr>
          <w:noProof/>
        </w:rPr>
        <w:tab/>
        <w:t>Resolving uncertainties and difficulties about interaction between enterprise agreements and unpaid family and domestic violence leave</w:t>
      </w:r>
      <w:r w:rsidRPr="000D6E78">
        <w:rPr>
          <w:noProof/>
        </w:rPr>
        <w:tab/>
      </w:r>
      <w:r w:rsidRPr="000D6E78">
        <w:rPr>
          <w:noProof/>
        </w:rPr>
        <w:fldChar w:fldCharType="begin"/>
      </w:r>
      <w:r w:rsidRPr="000D6E78">
        <w:rPr>
          <w:noProof/>
        </w:rPr>
        <w:instrText xml:space="preserve"> PAGEREF _Toc153015004 \h </w:instrText>
      </w:r>
      <w:r w:rsidRPr="000D6E78">
        <w:rPr>
          <w:noProof/>
        </w:rPr>
      </w:r>
      <w:r w:rsidRPr="000D6E78">
        <w:rPr>
          <w:noProof/>
        </w:rPr>
        <w:fldChar w:fldCharType="separate"/>
      </w:r>
      <w:r w:rsidR="00313AF6">
        <w:rPr>
          <w:noProof/>
        </w:rPr>
        <w:t>202</w:t>
      </w:r>
      <w:r w:rsidRPr="000D6E78">
        <w:rPr>
          <w:noProof/>
        </w:rPr>
        <w:fldChar w:fldCharType="end"/>
      </w:r>
    </w:p>
    <w:p w14:paraId="345222E1" w14:textId="0EA5D0A0" w:rsidR="000D6E78" w:rsidRDefault="000D6E78">
      <w:pPr>
        <w:pStyle w:val="TOC2"/>
        <w:rPr>
          <w:rFonts w:asciiTheme="minorHAnsi" w:eastAsiaTheme="minorEastAsia" w:hAnsiTheme="minorHAnsi" w:cstheme="minorBidi"/>
          <w:b w:val="0"/>
          <w:noProof/>
          <w:kern w:val="0"/>
          <w:sz w:val="22"/>
          <w:szCs w:val="22"/>
        </w:rPr>
      </w:pPr>
      <w:r>
        <w:rPr>
          <w:noProof/>
        </w:rPr>
        <w:t>Part 9—Amendments made by the Fair Work Amendment (Improving Unpaid Parental Leave for Parents of Stillborn Babies and Other Measures) Act 2020</w:t>
      </w:r>
      <w:r w:rsidRPr="000D6E78">
        <w:rPr>
          <w:b w:val="0"/>
          <w:noProof/>
          <w:sz w:val="18"/>
        </w:rPr>
        <w:tab/>
      </w:r>
      <w:r w:rsidRPr="000D6E78">
        <w:rPr>
          <w:b w:val="0"/>
          <w:noProof/>
          <w:sz w:val="18"/>
        </w:rPr>
        <w:fldChar w:fldCharType="begin"/>
      </w:r>
      <w:r w:rsidRPr="000D6E78">
        <w:rPr>
          <w:b w:val="0"/>
          <w:noProof/>
          <w:sz w:val="18"/>
        </w:rPr>
        <w:instrText xml:space="preserve"> PAGEREF _Toc153015005 \h </w:instrText>
      </w:r>
      <w:r w:rsidRPr="000D6E78">
        <w:rPr>
          <w:b w:val="0"/>
          <w:noProof/>
          <w:sz w:val="18"/>
        </w:rPr>
      </w:r>
      <w:r w:rsidRPr="000D6E78">
        <w:rPr>
          <w:b w:val="0"/>
          <w:noProof/>
          <w:sz w:val="18"/>
        </w:rPr>
        <w:fldChar w:fldCharType="separate"/>
      </w:r>
      <w:r w:rsidR="00313AF6">
        <w:rPr>
          <w:b w:val="0"/>
          <w:noProof/>
          <w:sz w:val="18"/>
        </w:rPr>
        <w:t>204</w:t>
      </w:r>
      <w:r w:rsidRPr="000D6E78">
        <w:rPr>
          <w:b w:val="0"/>
          <w:noProof/>
          <w:sz w:val="18"/>
        </w:rPr>
        <w:fldChar w:fldCharType="end"/>
      </w:r>
    </w:p>
    <w:p w14:paraId="4E10E07D" w14:textId="0449AA18" w:rsidR="000D6E78" w:rsidRDefault="000D6E78">
      <w:pPr>
        <w:pStyle w:val="TOC5"/>
        <w:rPr>
          <w:rFonts w:asciiTheme="minorHAnsi" w:eastAsiaTheme="minorEastAsia" w:hAnsiTheme="minorHAnsi" w:cstheme="minorBidi"/>
          <w:noProof/>
          <w:kern w:val="0"/>
          <w:sz w:val="22"/>
          <w:szCs w:val="22"/>
        </w:rPr>
      </w:pPr>
      <w:r>
        <w:rPr>
          <w:noProof/>
        </w:rPr>
        <w:t>41</w:t>
      </w:r>
      <w:r>
        <w:rPr>
          <w:noProof/>
        </w:rPr>
        <w:tab/>
        <w:t>Definitions</w:t>
      </w:r>
      <w:r w:rsidRPr="000D6E78">
        <w:rPr>
          <w:noProof/>
        </w:rPr>
        <w:tab/>
      </w:r>
      <w:r w:rsidRPr="000D6E78">
        <w:rPr>
          <w:noProof/>
        </w:rPr>
        <w:fldChar w:fldCharType="begin"/>
      </w:r>
      <w:r w:rsidRPr="000D6E78">
        <w:rPr>
          <w:noProof/>
        </w:rPr>
        <w:instrText xml:space="preserve"> PAGEREF _Toc153015006 \h </w:instrText>
      </w:r>
      <w:r w:rsidRPr="000D6E78">
        <w:rPr>
          <w:noProof/>
        </w:rPr>
      </w:r>
      <w:r w:rsidRPr="000D6E78">
        <w:rPr>
          <w:noProof/>
        </w:rPr>
        <w:fldChar w:fldCharType="separate"/>
      </w:r>
      <w:r w:rsidR="00313AF6">
        <w:rPr>
          <w:noProof/>
        </w:rPr>
        <w:t>204</w:t>
      </w:r>
      <w:r w:rsidRPr="000D6E78">
        <w:rPr>
          <w:noProof/>
        </w:rPr>
        <w:fldChar w:fldCharType="end"/>
      </w:r>
    </w:p>
    <w:p w14:paraId="7880F193" w14:textId="72F0B6B4" w:rsidR="000D6E78" w:rsidRDefault="000D6E78">
      <w:pPr>
        <w:pStyle w:val="TOC5"/>
        <w:rPr>
          <w:rFonts w:asciiTheme="minorHAnsi" w:eastAsiaTheme="minorEastAsia" w:hAnsiTheme="minorHAnsi" w:cstheme="minorBidi"/>
          <w:noProof/>
          <w:kern w:val="0"/>
          <w:sz w:val="22"/>
          <w:szCs w:val="22"/>
        </w:rPr>
      </w:pPr>
      <w:r>
        <w:rPr>
          <w:noProof/>
        </w:rPr>
        <w:t>42</w:t>
      </w:r>
      <w:r>
        <w:rPr>
          <w:noProof/>
        </w:rPr>
        <w:tab/>
        <w:t>Amendments about stillbirth, death and hospitalisation of children</w:t>
      </w:r>
      <w:r w:rsidRPr="000D6E78">
        <w:rPr>
          <w:noProof/>
        </w:rPr>
        <w:tab/>
      </w:r>
      <w:r w:rsidRPr="000D6E78">
        <w:rPr>
          <w:noProof/>
        </w:rPr>
        <w:fldChar w:fldCharType="begin"/>
      </w:r>
      <w:r w:rsidRPr="000D6E78">
        <w:rPr>
          <w:noProof/>
        </w:rPr>
        <w:instrText xml:space="preserve"> PAGEREF _Toc153015007 \h </w:instrText>
      </w:r>
      <w:r w:rsidRPr="000D6E78">
        <w:rPr>
          <w:noProof/>
        </w:rPr>
      </w:r>
      <w:r w:rsidRPr="000D6E78">
        <w:rPr>
          <w:noProof/>
        </w:rPr>
        <w:fldChar w:fldCharType="separate"/>
      </w:r>
      <w:r w:rsidR="00313AF6">
        <w:rPr>
          <w:noProof/>
        </w:rPr>
        <w:t>204</w:t>
      </w:r>
      <w:r w:rsidRPr="000D6E78">
        <w:rPr>
          <w:noProof/>
        </w:rPr>
        <w:fldChar w:fldCharType="end"/>
      </w:r>
    </w:p>
    <w:p w14:paraId="05C09043" w14:textId="23A63A74" w:rsidR="000D6E78" w:rsidRDefault="000D6E78">
      <w:pPr>
        <w:pStyle w:val="TOC5"/>
        <w:rPr>
          <w:rFonts w:asciiTheme="minorHAnsi" w:eastAsiaTheme="minorEastAsia" w:hAnsiTheme="minorHAnsi" w:cstheme="minorBidi"/>
          <w:noProof/>
          <w:kern w:val="0"/>
          <w:sz w:val="22"/>
          <w:szCs w:val="22"/>
        </w:rPr>
      </w:pPr>
      <w:r>
        <w:rPr>
          <w:noProof/>
        </w:rPr>
        <w:t>43</w:t>
      </w:r>
      <w:r>
        <w:rPr>
          <w:noProof/>
        </w:rPr>
        <w:tab/>
        <w:t>Amendments about flexible unpaid parental leave</w:t>
      </w:r>
      <w:r w:rsidRPr="000D6E78">
        <w:rPr>
          <w:noProof/>
        </w:rPr>
        <w:tab/>
      </w:r>
      <w:r w:rsidRPr="000D6E78">
        <w:rPr>
          <w:noProof/>
        </w:rPr>
        <w:fldChar w:fldCharType="begin"/>
      </w:r>
      <w:r w:rsidRPr="000D6E78">
        <w:rPr>
          <w:noProof/>
        </w:rPr>
        <w:instrText xml:space="preserve"> PAGEREF _Toc153015008 \h </w:instrText>
      </w:r>
      <w:r w:rsidRPr="000D6E78">
        <w:rPr>
          <w:noProof/>
        </w:rPr>
      </w:r>
      <w:r w:rsidRPr="000D6E78">
        <w:rPr>
          <w:noProof/>
        </w:rPr>
        <w:fldChar w:fldCharType="separate"/>
      </w:r>
      <w:r w:rsidR="00313AF6">
        <w:rPr>
          <w:noProof/>
        </w:rPr>
        <w:t>205</w:t>
      </w:r>
      <w:r w:rsidRPr="000D6E78">
        <w:rPr>
          <w:noProof/>
        </w:rPr>
        <w:fldChar w:fldCharType="end"/>
      </w:r>
    </w:p>
    <w:p w14:paraId="476B178E" w14:textId="69FE3920" w:rsidR="000D6E78" w:rsidRDefault="000D6E78">
      <w:pPr>
        <w:pStyle w:val="TOC2"/>
        <w:rPr>
          <w:rFonts w:asciiTheme="minorHAnsi" w:eastAsiaTheme="minorEastAsia" w:hAnsiTheme="minorHAnsi" w:cstheme="minorBidi"/>
          <w:b w:val="0"/>
          <w:noProof/>
          <w:kern w:val="0"/>
          <w:sz w:val="22"/>
          <w:szCs w:val="22"/>
        </w:rPr>
      </w:pPr>
      <w:r>
        <w:rPr>
          <w:noProof/>
        </w:rPr>
        <w:t>Part 10—Amendments made by the Fair Work Amendment (Supporting Australia’s Jobs and Economic Recovery) Act 2021</w:t>
      </w:r>
      <w:r w:rsidRPr="000D6E78">
        <w:rPr>
          <w:b w:val="0"/>
          <w:noProof/>
          <w:sz w:val="18"/>
        </w:rPr>
        <w:tab/>
      </w:r>
      <w:r w:rsidRPr="000D6E78">
        <w:rPr>
          <w:b w:val="0"/>
          <w:noProof/>
          <w:sz w:val="18"/>
        </w:rPr>
        <w:fldChar w:fldCharType="begin"/>
      </w:r>
      <w:r w:rsidRPr="000D6E78">
        <w:rPr>
          <w:b w:val="0"/>
          <w:noProof/>
          <w:sz w:val="18"/>
        </w:rPr>
        <w:instrText xml:space="preserve"> PAGEREF _Toc153015009 \h </w:instrText>
      </w:r>
      <w:r w:rsidRPr="000D6E78">
        <w:rPr>
          <w:b w:val="0"/>
          <w:noProof/>
          <w:sz w:val="18"/>
        </w:rPr>
      </w:r>
      <w:r w:rsidRPr="000D6E78">
        <w:rPr>
          <w:b w:val="0"/>
          <w:noProof/>
          <w:sz w:val="18"/>
        </w:rPr>
        <w:fldChar w:fldCharType="separate"/>
      </w:r>
      <w:r w:rsidR="00313AF6">
        <w:rPr>
          <w:b w:val="0"/>
          <w:noProof/>
          <w:sz w:val="18"/>
        </w:rPr>
        <w:t>207</w:t>
      </w:r>
      <w:r w:rsidRPr="000D6E78">
        <w:rPr>
          <w:b w:val="0"/>
          <w:noProof/>
          <w:sz w:val="18"/>
        </w:rPr>
        <w:fldChar w:fldCharType="end"/>
      </w:r>
    </w:p>
    <w:p w14:paraId="72738BC8" w14:textId="03F97C41" w:rsidR="000D6E78" w:rsidRDefault="000D6E78">
      <w:pPr>
        <w:pStyle w:val="TOC3"/>
        <w:rPr>
          <w:rFonts w:asciiTheme="minorHAnsi" w:eastAsiaTheme="minorEastAsia" w:hAnsiTheme="minorHAnsi" w:cstheme="minorBidi"/>
          <w:b w:val="0"/>
          <w:noProof/>
          <w:kern w:val="0"/>
          <w:szCs w:val="22"/>
        </w:rPr>
      </w:pPr>
      <w:r>
        <w:rPr>
          <w:noProof/>
        </w:rPr>
        <w:t>Division 1—Definitions</w:t>
      </w:r>
      <w:r w:rsidRPr="000D6E78">
        <w:rPr>
          <w:b w:val="0"/>
          <w:noProof/>
          <w:sz w:val="18"/>
        </w:rPr>
        <w:tab/>
      </w:r>
      <w:r w:rsidRPr="000D6E78">
        <w:rPr>
          <w:b w:val="0"/>
          <w:noProof/>
          <w:sz w:val="18"/>
        </w:rPr>
        <w:fldChar w:fldCharType="begin"/>
      </w:r>
      <w:r w:rsidRPr="000D6E78">
        <w:rPr>
          <w:b w:val="0"/>
          <w:noProof/>
          <w:sz w:val="18"/>
        </w:rPr>
        <w:instrText xml:space="preserve"> PAGEREF _Toc153015010 \h </w:instrText>
      </w:r>
      <w:r w:rsidRPr="000D6E78">
        <w:rPr>
          <w:b w:val="0"/>
          <w:noProof/>
          <w:sz w:val="18"/>
        </w:rPr>
      </w:r>
      <w:r w:rsidRPr="000D6E78">
        <w:rPr>
          <w:b w:val="0"/>
          <w:noProof/>
          <w:sz w:val="18"/>
        </w:rPr>
        <w:fldChar w:fldCharType="separate"/>
      </w:r>
      <w:r w:rsidR="00313AF6">
        <w:rPr>
          <w:b w:val="0"/>
          <w:noProof/>
          <w:sz w:val="18"/>
        </w:rPr>
        <w:t>207</w:t>
      </w:r>
      <w:r w:rsidRPr="000D6E78">
        <w:rPr>
          <w:b w:val="0"/>
          <w:noProof/>
          <w:sz w:val="18"/>
        </w:rPr>
        <w:fldChar w:fldCharType="end"/>
      </w:r>
    </w:p>
    <w:p w14:paraId="55C678C2" w14:textId="1829E706" w:rsidR="000D6E78" w:rsidRDefault="000D6E78">
      <w:pPr>
        <w:pStyle w:val="TOC5"/>
        <w:rPr>
          <w:rFonts w:asciiTheme="minorHAnsi" w:eastAsiaTheme="minorEastAsia" w:hAnsiTheme="minorHAnsi" w:cstheme="minorBidi"/>
          <w:noProof/>
          <w:kern w:val="0"/>
          <w:sz w:val="22"/>
          <w:szCs w:val="22"/>
        </w:rPr>
      </w:pPr>
      <w:r>
        <w:rPr>
          <w:noProof/>
        </w:rPr>
        <w:t>44</w:t>
      </w:r>
      <w:r>
        <w:rPr>
          <w:noProof/>
        </w:rPr>
        <w:tab/>
        <w:t>Definitions</w:t>
      </w:r>
      <w:r w:rsidRPr="000D6E78">
        <w:rPr>
          <w:noProof/>
        </w:rPr>
        <w:tab/>
      </w:r>
      <w:r w:rsidRPr="000D6E78">
        <w:rPr>
          <w:noProof/>
        </w:rPr>
        <w:fldChar w:fldCharType="begin"/>
      </w:r>
      <w:r w:rsidRPr="000D6E78">
        <w:rPr>
          <w:noProof/>
        </w:rPr>
        <w:instrText xml:space="preserve"> PAGEREF _Toc153015011 \h </w:instrText>
      </w:r>
      <w:r w:rsidRPr="000D6E78">
        <w:rPr>
          <w:noProof/>
        </w:rPr>
      </w:r>
      <w:r w:rsidRPr="000D6E78">
        <w:rPr>
          <w:noProof/>
        </w:rPr>
        <w:fldChar w:fldCharType="separate"/>
      </w:r>
      <w:r w:rsidR="00313AF6">
        <w:rPr>
          <w:noProof/>
        </w:rPr>
        <w:t>207</w:t>
      </w:r>
      <w:r w:rsidRPr="000D6E78">
        <w:rPr>
          <w:noProof/>
        </w:rPr>
        <w:fldChar w:fldCharType="end"/>
      </w:r>
    </w:p>
    <w:p w14:paraId="3A13831E" w14:textId="3893AC4B" w:rsidR="000D6E78" w:rsidRDefault="000D6E78">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_Toc153015012 \h </w:instrText>
      </w:r>
      <w:r w:rsidRPr="000D6E78">
        <w:rPr>
          <w:b w:val="0"/>
          <w:noProof/>
          <w:sz w:val="18"/>
        </w:rPr>
      </w:r>
      <w:r w:rsidRPr="000D6E78">
        <w:rPr>
          <w:b w:val="0"/>
          <w:noProof/>
          <w:sz w:val="18"/>
        </w:rPr>
        <w:fldChar w:fldCharType="separate"/>
      </w:r>
      <w:r w:rsidR="00313AF6">
        <w:rPr>
          <w:b w:val="0"/>
          <w:noProof/>
          <w:sz w:val="18"/>
        </w:rPr>
        <w:t>208</w:t>
      </w:r>
      <w:r w:rsidRPr="000D6E78">
        <w:rPr>
          <w:b w:val="0"/>
          <w:noProof/>
          <w:sz w:val="18"/>
        </w:rPr>
        <w:fldChar w:fldCharType="end"/>
      </w:r>
    </w:p>
    <w:p w14:paraId="1999EB2B" w14:textId="4CA41F1A" w:rsidR="000D6E78" w:rsidRDefault="000D6E78">
      <w:pPr>
        <w:pStyle w:val="TOC5"/>
        <w:rPr>
          <w:rFonts w:asciiTheme="minorHAnsi" w:eastAsiaTheme="minorEastAsia" w:hAnsiTheme="minorHAnsi" w:cstheme="minorBidi"/>
          <w:noProof/>
          <w:kern w:val="0"/>
          <w:sz w:val="22"/>
          <w:szCs w:val="22"/>
        </w:rPr>
      </w:pPr>
      <w:r>
        <w:rPr>
          <w:noProof/>
        </w:rPr>
        <w:t>45</w:t>
      </w:r>
      <w:r>
        <w:rPr>
          <w:noProof/>
        </w:rPr>
        <w:tab/>
        <w:t>Resolving uncertainties and difficulties about interaction between enterprise agreements and the definition of casual employee and casual conversion rights</w:t>
      </w:r>
      <w:r w:rsidRPr="000D6E78">
        <w:rPr>
          <w:noProof/>
        </w:rPr>
        <w:tab/>
      </w:r>
      <w:r w:rsidRPr="000D6E78">
        <w:rPr>
          <w:noProof/>
        </w:rPr>
        <w:fldChar w:fldCharType="begin"/>
      </w:r>
      <w:r w:rsidRPr="000D6E78">
        <w:rPr>
          <w:noProof/>
        </w:rPr>
        <w:instrText xml:space="preserve"> PAGEREF _Toc153015013 \h </w:instrText>
      </w:r>
      <w:r w:rsidRPr="000D6E78">
        <w:rPr>
          <w:noProof/>
        </w:rPr>
      </w:r>
      <w:r w:rsidRPr="000D6E78">
        <w:rPr>
          <w:noProof/>
        </w:rPr>
        <w:fldChar w:fldCharType="separate"/>
      </w:r>
      <w:r w:rsidR="00313AF6">
        <w:rPr>
          <w:noProof/>
        </w:rPr>
        <w:t>208</w:t>
      </w:r>
      <w:r w:rsidRPr="000D6E78">
        <w:rPr>
          <w:noProof/>
        </w:rPr>
        <w:fldChar w:fldCharType="end"/>
      </w:r>
    </w:p>
    <w:p w14:paraId="40DF9F39" w14:textId="6765C3BF" w:rsidR="000D6E78" w:rsidRDefault="000D6E78">
      <w:pPr>
        <w:pStyle w:val="TOC5"/>
        <w:rPr>
          <w:rFonts w:asciiTheme="minorHAnsi" w:eastAsiaTheme="minorEastAsia" w:hAnsiTheme="minorHAnsi" w:cstheme="minorBidi"/>
          <w:noProof/>
          <w:kern w:val="0"/>
          <w:sz w:val="22"/>
          <w:szCs w:val="22"/>
        </w:rPr>
      </w:pPr>
      <w:r>
        <w:rPr>
          <w:noProof/>
        </w:rPr>
        <w:t>46</w:t>
      </w:r>
      <w:r>
        <w:rPr>
          <w:noProof/>
        </w:rPr>
        <w:tab/>
        <w:t>Application of certain amendments</w:t>
      </w:r>
      <w:r w:rsidRPr="000D6E78">
        <w:rPr>
          <w:noProof/>
        </w:rPr>
        <w:tab/>
      </w:r>
      <w:r w:rsidRPr="000D6E78">
        <w:rPr>
          <w:noProof/>
        </w:rPr>
        <w:fldChar w:fldCharType="begin"/>
      </w:r>
      <w:r w:rsidRPr="000D6E78">
        <w:rPr>
          <w:noProof/>
        </w:rPr>
        <w:instrText xml:space="preserve"> PAGEREF _Toc153015014 \h </w:instrText>
      </w:r>
      <w:r w:rsidRPr="000D6E78">
        <w:rPr>
          <w:noProof/>
        </w:rPr>
      </w:r>
      <w:r w:rsidRPr="000D6E78">
        <w:rPr>
          <w:noProof/>
        </w:rPr>
        <w:fldChar w:fldCharType="separate"/>
      </w:r>
      <w:r w:rsidR="00313AF6">
        <w:rPr>
          <w:noProof/>
        </w:rPr>
        <w:t>208</w:t>
      </w:r>
      <w:r w:rsidRPr="000D6E78">
        <w:rPr>
          <w:noProof/>
        </w:rPr>
        <w:fldChar w:fldCharType="end"/>
      </w:r>
    </w:p>
    <w:p w14:paraId="5DEC15F0" w14:textId="71EA8559" w:rsidR="000D6E78" w:rsidRDefault="000D6E78">
      <w:pPr>
        <w:pStyle w:val="TOC5"/>
        <w:rPr>
          <w:rFonts w:asciiTheme="minorHAnsi" w:eastAsiaTheme="minorEastAsia" w:hAnsiTheme="minorHAnsi" w:cstheme="minorBidi"/>
          <w:noProof/>
          <w:kern w:val="0"/>
          <w:sz w:val="22"/>
          <w:szCs w:val="22"/>
        </w:rPr>
      </w:pPr>
      <w:r>
        <w:rPr>
          <w:noProof/>
        </w:rPr>
        <w:t>47</w:t>
      </w:r>
      <w:r>
        <w:rPr>
          <w:noProof/>
        </w:rPr>
        <w:tab/>
        <w:t>Transitioning casual employees</w:t>
      </w:r>
      <w:r w:rsidRPr="000D6E78">
        <w:rPr>
          <w:noProof/>
        </w:rPr>
        <w:tab/>
      </w:r>
      <w:r w:rsidRPr="000D6E78">
        <w:rPr>
          <w:noProof/>
        </w:rPr>
        <w:fldChar w:fldCharType="begin"/>
      </w:r>
      <w:r w:rsidRPr="000D6E78">
        <w:rPr>
          <w:noProof/>
        </w:rPr>
        <w:instrText xml:space="preserve"> PAGEREF _Toc153015015 \h </w:instrText>
      </w:r>
      <w:r w:rsidRPr="000D6E78">
        <w:rPr>
          <w:noProof/>
        </w:rPr>
      </w:r>
      <w:r w:rsidRPr="000D6E78">
        <w:rPr>
          <w:noProof/>
        </w:rPr>
        <w:fldChar w:fldCharType="separate"/>
      </w:r>
      <w:r w:rsidR="00313AF6">
        <w:rPr>
          <w:noProof/>
        </w:rPr>
        <w:t>210</w:t>
      </w:r>
      <w:r w:rsidRPr="000D6E78">
        <w:rPr>
          <w:noProof/>
        </w:rPr>
        <w:fldChar w:fldCharType="end"/>
      </w:r>
    </w:p>
    <w:p w14:paraId="451275EC" w14:textId="28AB13E8" w:rsidR="000D6E78" w:rsidRDefault="000D6E78">
      <w:pPr>
        <w:pStyle w:val="TOC5"/>
        <w:rPr>
          <w:rFonts w:asciiTheme="minorHAnsi" w:eastAsiaTheme="minorEastAsia" w:hAnsiTheme="minorHAnsi" w:cstheme="minorBidi"/>
          <w:noProof/>
          <w:kern w:val="0"/>
          <w:sz w:val="22"/>
          <w:szCs w:val="22"/>
        </w:rPr>
      </w:pPr>
      <w:r>
        <w:rPr>
          <w:noProof/>
        </w:rPr>
        <w:t>47A</w:t>
      </w:r>
      <w:r>
        <w:rPr>
          <w:noProof/>
        </w:rPr>
        <w:tab/>
        <w:t>Casual employees of small business employers</w:t>
      </w:r>
      <w:r w:rsidRPr="000D6E78">
        <w:rPr>
          <w:noProof/>
        </w:rPr>
        <w:tab/>
      </w:r>
      <w:r w:rsidRPr="000D6E78">
        <w:rPr>
          <w:noProof/>
        </w:rPr>
        <w:fldChar w:fldCharType="begin"/>
      </w:r>
      <w:r w:rsidRPr="000D6E78">
        <w:rPr>
          <w:noProof/>
        </w:rPr>
        <w:instrText xml:space="preserve"> PAGEREF _Toc153015016 \h </w:instrText>
      </w:r>
      <w:r w:rsidRPr="000D6E78">
        <w:rPr>
          <w:noProof/>
        </w:rPr>
      </w:r>
      <w:r w:rsidRPr="000D6E78">
        <w:rPr>
          <w:noProof/>
        </w:rPr>
        <w:fldChar w:fldCharType="separate"/>
      </w:r>
      <w:r w:rsidR="00313AF6">
        <w:rPr>
          <w:noProof/>
        </w:rPr>
        <w:t>212</w:t>
      </w:r>
      <w:r w:rsidRPr="000D6E78">
        <w:rPr>
          <w:noProof/>
        </w:rPr>
        <w:fldChar w:fldCharType="end"/>
      </w:r>
    </w:p>
    <w:p w14:paraId="7042C17D" w14:textId="71C98EDC" w:rsidR="000D6E78" w:rsidRDefault="000D6E78">
      <w:pPr>
        <w:pStyle w:val="TOC5"/>
        <w:rPr>
          <w:rFonts w:asciiTheme="minorHAnsi" w:eastAsiaTheme="minorEastAsia" w:hAnsiTheme="minorHAnsi" w:cstheme="minorBidi"/>
          <w:noProof/>
          <w:kern w:val="0"/>
          <w:sz w:val="22"/>
          <w:szCs w:val="22"/>
        </w:rPr>
      </w:pPr>
      <w:r>
        <w:rPr>
          <w:noProof/>
        </w:rPr>
        <w:t>48</w:t>
      </w:r>
      <w:r>
        <w:rPr>
          <w:noProof/>
        </w:rPr>
        <w:tab/>
        <w:t>Variations to modern awards</w:t>
      </w:r>
      <w:r w:rsidRPr="000D6E78">
        <w:rPr>
          <w:noProof/>
        </w:rPr>
        <w:tab/>
      </w:r>
      <w:r w:rsidRPr="000D6E78">
        <w:rPr>
          <w:noProof/>
        </w:rPr>
        <w:fldChar w:fldCharType="begin"/>
      </w:r>
      <w:r w:rsidRPr="000D6E78">
        <w:rPr>
          <w:noProof/>
        </w:rPr>
        <w:instrText xml:space="preserve"> PAGEREF _Toc153015017 \h </w:instrText>
      </w:r>
      <w:r w:rsidRPr="000D6E78">
        <w:rPr>
          <w:noProof/>
        </w:rPr>
      </w:r>
      <w:r w:rsidRPr="000D6E78">
        <w:rPr>
          <w:noProof/>
        </w:rPr>
        <w:fldChar w:fldCharType="separate"/>
      </w:r>
      <w:r w:rsidR="00313AF6">
        <w:rPr>
          <w:noProof/>
        </w:rPr>
        <w:t>212</w:t>
      </w:r>
      <w:r w:rsidRPr="000D6E78">
        <w:rPr>
          <w:noProof/>
        </w:rPr>
        <w:fldChar w:fldCharType="end"/>
      </w:r>
    </w:p>
    <w:p w14:paraId="4C05C1AF" w14:textId="60C5C02C" w:rsidR="000D6E78" w:rsidRDefault="000D6E78">
      <w:pPr>
        <w:pStyle w:val="TOC2"/>
        <w:rPr>
          <w:rFonts w:asciiTheme="minorHAnsi" w:eastAsiaTheme="minorEastAsia" w:hAnsiTheme="minorHAnsi" w:cstheme="minorBidi"/>
          <w:b w:val="0"/>
          <w:noProof/>
          <w:kern w:val="0"/>
          <w:sz w:val="22"/>
          <w:szCs w:val="22"/>
        </w:rPr>
      </w:pPr>
      <w:r>
        <w:rPr>
          <w:noProof/>
        </w:rPr>
        <w:t>Part 11—Amendments made by the Sex Discrimination and Fair Work (Respect at Work) Amendment Act 2021</w:t>
      </w:r>
      <w:r w:rsidRPr="000D6E78">
        <w:rPr>
          <w:b w:val="0"/>
          <w:noProof/>
          <w:sz w:val="18"/>
        </w:rPr>
        <w:tab/>
      </w:r>
      <w:r w:rsidRPr="000D6E78">
        <w:rPr>
          <w:b w:val="0"/>
          <w:noProof/>
          <w:sz w:val="18"/>
        </w:rPr>
        <w:fldChar w:fldCharType="begin"/>
      </w:r>
      <w:r w:rsidRPr="000D6E78">
        <w:rPr>
          <w:b w:val="0"/>
          <w:noProof/>
          <w:sz w:val="18"/>
        </w:rPr>
        <w:instrText xml:space="preserve"> PAGEREF _Toc153015018 \h </w:instrText>
      </w:r>
      <w:r w:rsidRPr="000D6E78">
        <w:rPr>
          <w:b w:val="0"/>
          <w:noProof/>
          <w:sz w:val="18"/>
        </w:rPr>
      </w:r>
      <w:r w:rsidRPr="000D6E78">
        <w:rPr>
          <w:b w:val="0"/>
          <w:noProof/>
          <w:sz w:val="18"/>
        </w:rPr>
        <w:fldChar w:fldCharType="separate"/>
      </w:r>
      <w:r w:rsidR="00313AF6">
        <w:rPr>
          <w:b w:val="0"/>
          <w:noProof/>
          <w:sz w:val="18"/>
        </w:rPr>
        <w:t>214</w:t>
      </w:r>
      <w:r w:rsidRPr="000D6E78">
        <w:rPr>
          <w:b w:val="0"/>
          <w:noProof/>
          <w:sz w:val="18"/>
        </w:rPr>
        <w:fldChar w:fldCharType="end"/>
      </w:r>
    </w:p>
    <w:p w14:paraId="13E4385C" w14:textId="0F8A4BDE" w:rsidR="000D6E78" w:rsidRDefault="000D6E78">
      <w:pPr>
        <w:pStyle w:val="TOC5"/>
        <w:rPr>
          <w:rFonts w:asciiTheme="minorHAnsi" w:eastAsiaTheme="minorEastAsia" w:hAnsiTheme="minorHAnsi" w:cstheme="minorBidi"/>
          <w:noProof/>
          <w:kern w:val="0"/>
          <w:sz w:val="22"/>
          <w:szCs w:val="22"/>
        </w:rPr>
      </w:pPr>
      <w:r>
        <w:rPr>
          <w:noProof/>
        </w:rPr>
        <w:t>49</w:t>
      </w:r>
      <w:r>
        <w:rPr>
          <w:noProof/>
        </w:rPr>
        <w:tab/>
        <w:t>Orders to stop bullying</w:t>
      </w:r>
      <w:r w:rsidRPr="000D6E78">
        <w:rPr>
          <w:noProof/>
        </w:rPr>
        <w:tab/>
      </w:r>
      <w:r w:rsidRPr="000D6E78">
        <w:rPr>
          <w:noProof/>
        </w:rPr>
        <w:fldChar w:fldCharType="begin"/>
      </w:r>
      <w:r w:rsidRPr="000D6E78">
        <w:rPr>
          <w:noProof/>
        </w:rPr>
        <w:instrText xml:space="preserve"> PAGEREF _Toc153015019 \h </w:instrText>
      </w:r>
      <w:r w:rsidRPr="000D6E78">
        <w:rPr>
          <w:noProof/>
        </w:rPr>
      </w:r>
      <w:r w:rsidRPr="000D6E78">
        <w:rPr>
          <w:noProof/>
        </w:rPr>
        <w:fldChar w:fldCharType="separate"/>
      </w:r>
      <w:r w:rsidR="00313AF6">
        <w:rPr>
          <w:noProof/>
        </w:rPr>
        <w:t>214</w:t>
      </w:r>
      <w:r w:rsidRPr="000D6E78">
        <w:rPr>
          <w:noProof/>
        </w:rPr>
        <w:fldChar w:fldCharType="end"/>
      </w:r>
    </w:p>
    <w:p w14:paraId="3552D679" w14:textId="12545819" w:rsidR="000D6E78" w:rsidRDefault="000D6E78">
      <w:pPr>
        <w:pStyle w:val="TOC5"/>
        <w:rPr>
          <w:rFonts w:asciiTheme="minorHAnsi" w:eastAsiaTheme="minorEastAsia" w:hAnsiTheme="minorHAnsi" w:cstheme="minorBidi"/>
          <w:noProof/>
          <w:kern w:val="0"/>
          <w:sz w:val="22"/>
          <w:szCs w:val="22"/>
        </w:rPr>
      </w:pPr>
      <w:r>
        <w:rPr>
          <w:noProof/>
        </w:rPr>
        <w:t>49A</w:t>
      </w:r>
      <w:r>
        <w:rPr>
          <w:noProof/>
        </w:rPr>
        <w:tab/>
        <w:t>Applications for orders to stop sexual harassment</w:t>
      </w:r>
      <w:r w:rsidRPr="000D6E78">
        <w:rPr>
          <w:noProof/>
        </w:rPr>
        <w:tab/>
      </w:r>
      <w:r w:rsidRPr="000D6E78">
        <w:rPr>
          <w:noProof/>
        </w:rPr>
        <w:fldChar w:fldCharType="begin"/>
      </w:r>
      <w:r w:rsidRPr="000D6E78">
        <w:rPr>
          <w:noProof/>
        </w:rPr>
        <w:instrText xml:space="preserve"> PAGEREF _Toc153015020 \h </w:instrText>
      </w:r>
      <w:r w:rsidRPr="000D6E78">
        <w:rPr>
          <w:noProof/>
        </w:rPr>
      </w:r>
      <w:r w:rsidRPr="000D6E78">
        <w:rPr>
          <w:noProof/>
        </w:rPr>
        <w:fldChar w:fldCharType="separate"/>
      </w:r>
      <w:r w:rsidR="00313AF6">
        <w:rPr>
          <w:noProof/>
        </w:rPr>
        <w:t>214</w:t>
      </w:r>
      <w:r w:rsidRPr="000D6E78">
        <w:rPr>
          <w:noProof/>
        </w:rPr>
        <w:fldChar w:fldCharType="end"/>
      </w:r>
    </w:p>
    <w:p w14:paraId="45FAAA83" w14:textId="339A51B7" w:rsidR="000D6E78" w:rsidRDefault="000D6E78">
      <w:pPr>
        <w:pStyle w:val="TOC5"/>
        <w:rPr>
          <w:rFonts w:asciiTheme="minorHAnsi" w:eastAsiaTheme="minorEastAsia" w:hAnsiTheme="minorHAnsi" w:cstheme="minorBidi"/>
          <w:noProof/>
          <w:kern w:val="0"/>
          <w:sz w:val="22"/>
          <w:szCs w:val="22"/>
        </w:rPr>
      </w:pPr>
      <w:r>
        <w:rPr>
          <w:noProof/>
        </w:rPr>
        <w:lastRenderedPageBreak/>
        <w:t>50</w:t>
      </w:r>
      <w:r>
        <w:rPr>
          <w:noProof/>
        </w:rPr>
        <w:tab/>
        <w:t>Orders to stop sexual harassment</w:t>
      </w:r>
      <w:r w:rsidRPr="000D6E78">
        <w:rPr>
          <w:noProof/>
        </w:rPr>
        <w:tab/>
      </w:r>
      <w:r w:rsidRPr="000D6E78">
        <w:rPr>
          <w:noProof/>
        </w:rPr>
        <w:fldChar w:fldCharType="begin"/>
      </w:r>
      <w:r w:rsidRPr="000D6E78">
        <w:rPr>
          <w:noProof/>
        </w:rPr>
        <w:instrText xml:space="preserve"> PAGEREF _Toc153015021 \h </w:instrText>
      </w:r>
      <w:r w:rsidRPr="000D6E78">
        <w:rPr>
          <w:noProof/>
        </w:rPr>
      </w:r>
      <w:r w:rsidRPr="000D6E78">
        <w:rPr>
          <w:noProof/>
        </w:rPr>
        <w:fldChar w:fldCharType="separate"/>
      </w:r>
      <w:r w:rsidR="00313AF6">
        <w:rPr>
          <w:noProof/>
        </w:rPr>
        <w:t>214</w:t>
      </w:r>
      <w:r w:rsidRPr="000D6E78">
        <w:rPr>
          <w:noProof/>
        </w:rPr>
        <w:fldChar w:fldCharType="end"/>
      </w:r>
    </w:p>
    <w:p w14:paraId="3C6C332A" w14:textId="52CA9155" w:rsidR="000D6E78" w:rsidRDefault="000D6E78">
      <w:pPr>
        <w:pStyle w:val="TOC2"/>
        <w:rPr>
          <w:rFonts w:asciiTheme="minorHAnsi" w:eastAsiaTheme="minorEastAsia" w:hAnsiTheme="minorHAnsi" w:cstheme="minorBidi"/>
          <w:b w:val="0"/>
          <w:noProof/>
          <w:kern w:val="0"/>
          <w:sz w:val="22"/>
          <w:szCs w:val="22"/>
        </w:rPr>
      </w:pPr>
      <w:r>
        <w:rPr>
          <w:noProof/>
        </w:rPr>
        <w:t>Part 12—Amendments made by the Fair Work Amendment (Paid Family and Domestic Violence Leave) Act 2022</w:t>
      </w:r>
      <w:r w:rsidRPr="000D6E78">
        <w:rPr>
          <w:b w:val="0"/>
          <w:noProof/>
          <w:sz w:val="18"/>
        </w:rPr>
        <w:tab/>
      </w:r>
      <w:r w:rsidRPr="000D6E78">
        <w:rPr>
          <w:b w:val="0"/>
          <w:noProof/>
          <w:sz w:val="18"/>
        </w:rPr>
        <w:fldChar w:fldCharType="begin"/>
      </w:r>
      <w:r w:rsidRPr="000D6E78">
        <w:rPr>
          <w:b w:val="0"/>
          <w:noProof/>
          <w:sz w:val="18"/>
        </w:rPr>
        <w:instrText xml:space="preserve"> PAGEREF _Toc153015022 \h </w:instrText>
      </w:r>
      <w:r w:rsidRPr="000D6E78">
        <w:rPr>
          <w:b w:val="0"/>
          <w:noProof/>
          <w:sz w:val="18"/>
        </w:rPr>
      </w:r>
      <w:r w:rsidRPr="000D6E78">
        <w:rPr>
          <w:b w:val="0"/>
          <w:noProof/>
          <w:sz w:val="18"/>
        </w:rPr>
        <w:fldChar w:fldCharType="separate"/>
      </w:r>
      <w:r w:rsidR="00313AF6">
        <w:rPr>
          <w:b w:val="0"/>
          <w:noProof/>
          <w:sz w:val="18"/>
        </w:rPr>
        <w:t>215</w:t>
      </w:r>
      <w:r w:rsidRPr="000D6E78">
        <w:rPr>
          <w:b w:val="0"/>
          <w:noProof/>
          <w:sz w:val="18"/>
        </w:rPr>
        <w:fldChar w:fldCharType="end"/>
      </w:r>
    </w:p>
    <w:p w14:paraId="1DF3A85A" w14:textId="7EC7C4E1" w:rsidR="000D6E78" w:rsidRDefault="000D6E78">
      <w:pPr>
        <w:pStyle w:val="TOC5"/>
        <w:rPr>
          <w:rFonts w:asciiTheme="minorHAnsi" w:eastAsiaTheme="minorEastAsia" w:hAnsiTheme="minorHAnsi" w:cstheme="minorBidi"/>
          <w:noProof/>
          <w:kern w:val="0"/>
          <w:sz w:val="22"/>
          <w:szCs w:val="22"/>
        </w:rPr>
      </w:pPr>
      <w:r>
        <w:rPr>
          <w:noProof/>
        </w:rPr>
        <w:t>51</w:t>
      </w:r>
      <w:r>
        <w:rPr>
          <w:noProof/>
        </w:rPr>
        <w:tab/>
        <w:t>Definitions</w:t>
      </w:r>
      <w:r w:rsidRPr="000D6E78">
        <w:rPr>
          <w:noProof/>
        </w:rPr>
        <w:tab/>
      </w:r>
      <w:r w:rsidRPr="000D6E78">
        <w:rPr>
          <w:noProof/>
        </w:rPr>
        <w:fldChar w:fldCharType="begin"/>
      </w:r>
      <w:r w:rsidRPr="000D6E78">
        <w:rPr>
          <w:noProof/>
        </w:rPr>
        <w:instrText xml:space="preserve"> PAGEREF _Toc153015023 \h </w:instrText>
      </w:r>
      <w:r w:rsidRPr="000D6E78">
        <w:rPr>
          <w:noProof/>
        </w:rPr>
      </w:r>
      <w:r w:rsidRPr="000D6E78">
        <w:rPr>
          <w:noProof/>
        </w:rPr>
        <w:fldChar w:fldCharType="separate"/>
      </w:r>
      <w:r w:rsidR="00313AF6">
        <w:rPr>
          <w:noProof/>
        </w:rPr>
        <w:t>215</w:t>
      </w:r>
      <w:r w:rsidRPr="000D6E78">
        <w:rPr>
          <w:noProof/>
        </w:rPr>
        <w:fldChar w:fldCharType="end"/>
      </w:r>
    </w:p>
    <w:p w14:paraId="278E5339" w14:textId="2DF721AE" w:rsidR="000D6E78" w:rsidRDefault="000D6E78">
      <w:pPr>
        <w:pStyle w:val="TOC5"/>
        <w:rPr>
          <w:rFonts w:asciiTheme="minorHAnsi" w:eastAsiaTheme="minorEastAsia" w:hAnsiTheme="minorHAnsi" w:cstheme="minorBidi"/>
          <w:noProof/>
          <w:kern w:val="0"/>
          <w:sz w:val="22"/>
          <w:szCs w:val="22"/>
        </w:rPr>
      </w:pPr>
      <w:r>
        <w:rPr>
          <w:noProof/>
        </w:rPr>
        <w:t>52</w:t>
      </w:r>
      <w:r>
        <w:rPr>
          <w:noProof/>
        </w:rPr>
        <w:tab/>
        <w:t>Entitlement to paid family and domestic violence leave</w:t>
      </w:r>
      <w:r w:rsidRPr="000D6E78">
        <w:rPr>
          <w:noProof/>
        </w:rPr>
        <w:tab/>
      </w:r>
      <w:r w:rsidRPr="000D6E78">
        <w:rPr>
          <w:noProof/>
        </w:rPr>
        <w:fldChar w:fldCharType="begin"/>
      </w:r>
      <w:r w:rsidRPr="000D6E78">
        <w:rPr>
          <w:noProof/>
        </w:rPr>
        <w:instrText xml:space="preserve"> PAGEREF _Toc153015024 \h </w:instrText>
      </w:r>
      <w:r w:rsidRPr="000D6E78">
        <w:rPr>
          <w:noProof/>
        </w:rPr>
      </w:r>
      <w:r w:rsidRPr="000D6E78">
        <w:rPr>
          <w:noProof/>
        </w:rPr>
        <w:fldChar w:fldCharType="separate"/>
      </w:r>
      <w:r w:rsidR="00313AF6">
        <w:rPr>
          <w:noProof/>
        </w:rPr>
        <w:t>215</w:t>
      </w:r>
      <w:r w:rsidRPr="000D6E78">
        <w:rPr>
          <w:noProof/>
        </w:rPr>
        <w:fldChar w:fldCharType="end"/>
      </w:r>
    </w:p>
    <w:p w14:paraId="1A1B72F9" w14:textId="664B82F9" w:rsidR="000D6E78" w:rsidRDefault="000D6E78">
      <w:pPr>
        <w:pStyle w:val="TOC5"/>
        <w:rPr>
          <w:rFonts w:asciiTheme="minorHAnsi" w:eastAsiaTheme="minorEastAsia" w:hAnsiTheme="minorHAnsi" w:cstheme="minorBidi"/>
          <w:noProof/>
          <w:kern w:val="0"/>
          <w:sz w:val="22"/>
          <w:szCs w:val="22"/>
        </w:rPr>
      </w:pPr>
      <w:r>
        <w:rPr>
          <w:noProof/>
        </w:rPr>
        <w:t>53</w:t>
      </w:r>
      <w:r>
        <w:rPr>
          <w:noProof/>
        </w:rPr>
        <w:tab/>
        <w:t>Resolving interactions between enterprise agreements and paid family and domestic violence leave</w:t>
      </w:r>
      <w:r w:rsidRPr="000D6E78">
        <w:rPr>
          <w:noProof/>
        </w:rPr>
        <w:tab/>
      </w:r>
      <w:r w:rsidRPr="000D6E78">
        <w:rPr>
          <w:noProof/>
        </w:rPr>
        <w:fldChar w:fldCharType="begin"/>
      </w:r>
      <w:r w:rsidRPr="000D6E78">
        <w:rPr>
          <w:noProof/>
        </w:rPr>
        <w:instrText xml:space="preserve"> PAGEREF _Toc153015025 \h </w:instrText>
      </w:r>
      <w:r w:rsidRPr="000D6E78">
        <w:rPr>
          <w:noProof/>
        </w:rPr>
      </w:r>
      <w:r w:rsidRPr="000D6E78">
        <w:rPr>
          <w:noProof/>
        </w:rPr>
        <w:fldChar w:fldCharType="separate"/>
      </w:r>
      <w:r w:rsidR="00313AF6">
        <w:rPr>
          <w:noProof/>
        </w:rPr>
        <w:t>216</w:t>
      </w:r>
      <w:r w:rsidRPr="000D6E78">
        <w:rPr>
          <w:noProof/>
        </w:rPr>
        <w:fldChar w:fldCharType="end"/>
      </w:r>
    </w:p>
    <w:p w14:paraId="2A1675F4" w14:textId="010398EB" w:rsidR="000D6E78" w:rsidRDefault="000D6E78">
      <w:pPr>
        <w:pStyle w:val="TOC2"/>
        <w:rPr>
          <w:rFonts w:asciiTheme="minorHAnsi" w:eastAsiaTheme="minorEastAsia" w:hAnsiTheme="minorHAnsi" w:cstheme="minorBidi"/>
          <w:b w:val="0"/>
          <w:noProof/>
          <w:kern w:val="0"/>
          <w:sz w:val="22"/>
          <w:szCs w:val="22"/>
        </w:rPr>
      </w:pPr>
      <w:r>
        <w:rPr>
          <w:noProof/>
        </w:rPr>
        <w:t>Part 13—Amendments made by the Fair Work Legislation Amendment (Secure Jobs, Better Pay) Act 2022</w:t>
      </w:r>
      <w:r w:rsidRPr="000D6E78">
        <w:rPr>
          <w:b w:val="0"/>
          <w:noProof/>
          <w:sz w:val="18"/>
        </w:rPr>
        <w:tab/>
      </w:r>
      <w:r w:rsidRPr="000D6E78">
        <w:rPr>
          <w:b w:val="0"/>
          <w:noProof/>
          <w:sz w:val="18"/>
        </w:rPr>
        <w:fldChar w:fldCharType="begin"/>
      </w:r>
      <w:r w:rsidRPr="000D6E78">
        <w:rPr>
          <w:b w:val="0"/>
          <w:noProof/>
          <w:sz w:val="18"/>
        </w:rPr>
        <w:instrText xml:space="preserve"> PAGEREF _Toc153015026 \h </w:instrText>
      </w:r>
      <w:r w:rsidRPr="000D6E78">
        <w:rPr>
          <w:b w:val="0"/>
          <w:noProof/>
          <w:sz w:val="18"/>
        </w:rPr>
      </w:r>
      <w:r w:rsidRPr="000D6E78">
        <w:rPr>
          <w:b w:val="0"/>
          <w:noProof/>
          <w:sz w:val="18"/>
        </w:rPr>
        <w:fldChar w:fldCharType="separate"/>
      </w:r>
      <w:r w:rsidR="00313AF6">
        <w:rPr>
          <w:b w:val="0"/>
          <w:noProof/>
          <w:sz w:val="18"/>
        </w:rPr>
        <w:t>218</w:t>
      </w:r>
      <w:r w:rsidRPr="000D6E78">
        <w:rPr>
          <w:b w:val="0"/>
          <w:noProof/>
          <w:sz w:val="18"/>
        </w:rPr>
        <w:fldChar w:fldCharType="end"/>
      </w:r>
    </w:p>
    <w:p w14:paraId="3AB7CDA9" w14:textId="7247BCEB" w:rsidR="000D6E78" w:rsidRDefault="000D6E78">
      <w:pPr>
        <w:pStyle w:val="TOC3"/>
        <w:rPr>
          <w:rFonts w:asciiTheme="minorHAnsi" w:eastAsiaTheme="minorEastAsia" w:hAnsiTheme="minorHAnsi" w:cstheme="minorBidi"/>
          <w:b w:val="0"/>
          <w:noProof/>
          <w:kern w:val="0"/>
          <w:szCs w:val="22"/>
        </w:rPr>
      </w:pPr>
      <w:r>
        <w:rPr>
          <w:noProof/>
        </w:rPr>
        <w:t>Division 1—Definitions</w:t>
      </w:r>
      <w:r w:rsidRPr="000D6E78">
        <w:rPr>
          <w:b w:val="0"/>
          <w:noProof/>
          <w:sz w:val="18"/>
        </w:rPr>
        <w:tab/>
      </w:r>
      <w:r w:rsidRPr="000D6E78">
        <w:rPr>
          <w:b w:val="0"/>
          <w:noProof/>
          <w:sz w:val="18"/>
        </w:rPr>
        <w:fldChar w:fldCharType="begin"/>
      </w:r>
      <w:r w:rsidRPr="000D6E78">
        <w:rPr>
          <w:b w:val="0"/>
          <w:noProof/>
          <w:sz w:val="18"/>
        </w:rPr>
        <w:instrText xml:space="preserve"> PAGEREF _Toc153015027 \h </w:instrText>
      </w:r>
      <w:r w:rsidRPr="000D6E78">
        <w:rPr>
          <w:b w:val="0"/>
          <w:noProof/>
          <w:sz w:val="18"/>
        </w:rPr>
      </w:r>
      <w:r w:rsidRPr="000D6E78">
        <w:rPr>
          <w:b w:val="0"/>
          <w:noProof/>
          <w:sz w:val="18"/>
        </w:rPr>
        <w:fldChar w:fldCharType="separate"/>
      </w:r>
      <w:r w:rsidR="00313AF6">
        <w:rPr>
          <w:b w:val="0"/>
          <w:noProof/>
          <w:sz w:val="18"/>
        </w:rPr>
        <w:t>218</w:t>
      </w:r>
      <w:r w:rsidRPr="000D6E78">
        <w:rPr>
          <w:b w:val="0"/>
          <w:noProof/>
          <w:sz w:val="18"/>
        </w:rPr>
        <w:fldChar w:fldCharType="end"/>
      </w:r>
    </w:p>
    <w:p w14:paraId="385992D4" w14:textId="15A3838F" w:rsidR="000D6E78" w:rsidRDefault="000D6E78">
      <w:pPr>
        <w:pStyle w:val="TOC5"/>
        <w:rPr>
          <w:rFonts w:asciiTheme="minorHAnsi" w:eastAsiaTheme="minorEastAsia" w:hAnsiTheme="minorHAnsi" w:cstheme="minorBidi"/>
          <w:noProof/>
          <w:kern w:val="0"/>
          <w:sz w:val="22"/>
          <w:szCs w:val="22"/>
        </w:rPr>
      </w:pPr>
      <w:r>
        <w:rPr>
          <w:noProof/>
        </w:rPr>
        <w:t>55</w:t>
      </w:r>
      <w:r>
        <w:rPr>
          <w:noProof/>
        </w:rPr>
        <w:tab/>
        <w:t>Definitions</w:t>
      </w:r>
      <w:r w:rsidRPr="000D6E78">
        <w:rPr>
          <w:noProof/>
        </w:rPr>
        <w:tab/>
      </w:r>
      <w:r w:rsidRPr="000D6E78">
        <w:rPr>
          <w:noProof/>
        </w:rPr>
        <w:fldChar w:fldCharType="begin"/>
      </w:r>
      <w:r w:rsidRPr="000D6E78">
        <w:rPr>
          <w:noProof/>
        </w:rPr>
        <w:instrText xml:space="preserve"> PAGEREF _Toc153015028 \h </w:instrText>
      </w:r>
      <w:r w:rsidRPr="000D6E78">
        <w:rPr>
          <w:noProof/>
        </w:rPr>
      </w:r>
      <w:r w:rsidRPr="000D6E78">
        <w:rPr>
          <w:noProof/>
        </w:rPr>
        <w:fldChar w:fldCharType="separate"/>
      </w:r>
      <w:r w:rsidR="00313AF6">
        <w:rPr>
          <w:noProof/>
        </w:rPr>
        <w:t>218</w:t>
      </w:r>
      <w:r w:rsidRPr="000D6E78">
        <w:rPr>
          <w:noProof/>
        </w:rPr>
        <w:fldChar w:fldCharType="end"/>
      </w:r>
    </w:p>
    <w:p w14:paraId="5F629EF6" w14:textId="7B22CC84" w:rsidR="000D6E78" w:rsidRDefault="000D6E78">
      <w:pPr>
        <w:pStyle w:val="TOC3"/>
        <w:rPr>
          <w:rFonts w:asciiTheme="minorHAnsi" w:eastAsiaTheme="minorEastAsia" w:hAnsiTheme="minorHAnsi" w:cstheme="minorBidi"/>
          <w:b w:val="0"/>
          <w:noProof/>
          <w:kern w:val="0"/>
          <w:szCs w:val="22"/>
        </w:rPr>
      </w:pPr>
      <w:r>
        <w:rPr>
          <w:noProof/>
        </w:rPr>
        <w:t>Division 2—Amendments made by Part 1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_Toc153015029 \h </w:instrText>
      </w:r>
      <w:r w:rsidRPr="000D6E78">
        <w:rPr>
          <w:b w:val="0"/>
          <w:noProof/>
          <w:sz w:val="18"/>
        </w:rPr>
      </w:r>
      <w:r w:rsidRPr="000D6E78">
        <w:rPr>
          <w:b w:val="0"/>
          <w:noProof/>
          <w:sz w:val="18"/>
        </w:rPr>
        <w:fldChar w:fldCharType="separate"/>
      </w:r>
      <w:r w:rsidR="00313AF6">
        <w:rPr>
          <w:b w:val="0"/>
          <w:noProof/>
          <w:sz w:val="18"/>
        </w:rPr>
        <w:t>219</w:t>
      </w:r>
      <w:r w:rsidRPr="000D6E78">
        <w:rPr>
          <w:b w:val="0"/>
          <w:noProof/>
          <w:sz w:val="18"/>
        </w:rPr>
        <w:fldChar w:fldCharType="end"/>
      </w:r>
    </w:p>
    <w:p w14:paraId="65793C4D" w14:textId="63386B47" w:rsidR="000D6E78" w:rsidRDefault="000D6E78">
      <w:pPr>
        <w:pStyle w:val="TOC5"/>
        <w:rPr>
          <w:rFonts w:asciiTheme="minorHAnsi" w:eastAsiaTheme="minorEastAsia" w:hAnsiTheme="minorHAnsi" w:cstheme="minorBidi"/>
          <w:noProof/>
          <w:kern w:val="0"/>
          <w:sz w:val="22"/>
          <w:szCs w:val="22"/>
        </w:rPr>
      </w:pPr>
      <w:r>
        <w:rPr>
          <w:noProof/>
        </w:rPr>
        <w:t>56</w:t>
      </w:r>
      <w:r>
        <w:rPr>
          <w:noProof/>
        </w:rPr>
        <w:tab/>
        <w:t>Appeal of decisions of the Registered Organisations Commissioner</w:t>
      </w:r>
      <w:r w:rsidRPr="000D6E78">
        <w:rPr>
          <w:noProof/>
        </w:rPr>
        <w:tab/>
      </w:r>
      <w:r w:rsidRPr="000D6E78">
        <w:rPr>
          <w:noProof/>
        </w:rPr>
        <w:fldChar w:fldCharType="begin"/>
      </w:r>
      <w:r w:rsidRPr="000D6E78">
        <w:rPr>
          <w:noProof/>
        </w:rPr>
        <w:instrText xml:space="preserve"> PAGEREF _Toc153015030 \h </w:instrText>
      </w:r>
      <w:r w:rsidRPr="000D6E78">
        <w:rPr>
          <w:noProof/>
        </w:rPr>
      </w:r>
      <w:r w:rsidRPr="000D6E78">
        <w:rPr>
          <w:noProof/>
        </w:rPr>
        <w:fldChar w:fldCharType="separate"/>
      </w:r>
      <w:r w:rsidR="00313AF6">
        <w:rPr>
          <w:noProof/>
        </w:rPr>
        <w:t>219</w:t>
      </w:r>
      <w:r w:rsidRPr="000D6E78">
        <w:rPr>
          <w:noProof/>
        </w:rPr>
        <w:fldChar w:fldCharType="end"/>
      </w:r>
    </w:p>
    <w:p w14:paraId="770B3641" w14:textId="56778298" w:rsidR="000D6E78" w:rsidRDefault="000D6E78">
      <w:pPr>
        <w:pStyle w:val="TOC3"/>
        <w:rPr>
          <w:rFonts w:asciiTheme="minorHAnsi" w:eastAsiaTheme="minorEastAsia" w:hAnsiTheme="minorHAnsi" w:cstheme="minorBidi"/>
          <w:b w:val="0"/>
          <w:noProof/>
          <w:kern w:val="0"/>
          <w:szCs w:val="22"/>
        </w:rPr>
      </w:pPr>
      <w:r>
        <w:rPr>
          <w:noProof/>
        </w:rPr>
        <w:t>Division 3—Amendments made by Part 4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_Toc153015031 \h </w:instrText>
      </w:r>
      <w:r w:rsidRPr="000D6E78">
        <w:rPr>
          <w:b w:val="0"/>
          <w:noProof/>
          <w:sz w:val="18"/>
        </w:rPr>
      </w:r>
      <w:r w:rsidRPr="000D6E78">
        <w:rPr>
          <w:b w:val="0"/>
          <w:noProof/>
          <w:sz w:val="18"/>
        </w:rPr>
        <w:fldChar w:fldCharType="separate"/>
      </w:r>
      <w:r w:rsidR="00313AF6">
        <w:rPr>
          <w:b w:val="0"/>
          <w:noProof/>
          <w:sz w:val="18"/>
        </w:rPr>
        <w:t>220</w:t>
      </w:r>
      <w:r w:rsidRPr="000D6E78">
        <w:rPr>
          <w:b w:val="0"/>
          <w:noProof/>
          <w:sz w:val="18"/>
        </w:rPr>
        <w:fldChar w:fldCharType="end"/>
      </w:r>
    </w:p>
    <w:p w14:paraId="042D451E" w14:textId="5E22DB35" w:rsidR="000D6E78" w:rsidRDefault="000D6E78">
      <w:pPr>
        <w:pStyle w:val="TOC5"/>
        <w:rPr>
          <w:rFonts w:asciiTheme="minorHAnsi" w:eastAsiaTheme="minorEastAsia" w:hAnsiTheme="minorHAnsi" w:cstheme="minorBidi"/>
          <w:noProof/>
          <w:kern w:val="0"/>
          <w:sz w:val="22"/>
          <w:szCs w:val="22"/>
        </w:rPr>
      </w:pPr>
      <w:r>
        <w:rPr>
          <w:noProof/>
        </w:rPr>
        <w:t>57</w:t>
      </w:r>
      <w:r>
        <w:rPr>
          <w:noProof/>
        </w:rPr>
        <w:tab/>
        <w:t>Objects of the Act</w:t>
      </w:r>
      <w:r w:rsidRPr="000D6E78">
        <w:rPr>
          <w:noProof/>
        </w:rPr>
        <w:tab/>
      </w:r>
      <w:r w:rsidRPr="000D6E78">
        <w:rPr>
          <w:noProof/>
        </w:rPr>
        <w:fldChar w:fldCharType="begin"/>
      </w:r>
      <w:r w:rsidRPr="000D6E78">
        <w:rPr>
          <w:noProof/>
        </w:rPr>
        <w:instrText xml:space="preserve"> PAGEREF _Toc153015032 \h </w:instrText>
      </w:r>
      <w:r w:rsidRPr="000D6E78">
        <w:rPr>
          <w:noProof/>
        </w:rPr>
      </w:r>
      <w:r w:rsidRPr="000D6E78">
        <w:rPr>
          <w:noProof/>
        </w:rPr>
        <w:fldChar w:fldCharType="separate"/>
      </w:r>
      <w:r w:rsidR="00313AF6">
        <w:rPr>
          <w:noProof/>
        </w:rPr>
        <w:t>220</w:t>
      </w:r>
      <w:r w:rsidRPr="000D6E78">
        <w:rPr>
          <w:noProof/>
        </w:rPr>
        <w:fldChar w:fldCharType="end"/>
      </w:r>
    </w:p>
    <w:p w14:paraId="57C139C8" w14:textId="1143229A" w:rsidR="000D6E78" w:rsidRDefault="000D6E78">
      <w:pPr>
        <w:pStyle w:val="TOC3"/>
        <w:rPr>
          <w:rFonts w:asciiTheme="minorHAnsi" w:eastAsiaTheme="minorEastAsia" w:hAnsiTheme="minorHAnsi" w:cstheme="minorBidi"/>
          <w:b w:val="0"/>
          <w:noProof/>
          <w:kern w:val="0"/>
          <w:szCs w:val="22"/>
        </w:rPr>
      </w:pPr>
      <w:r>
        <w:rPr>
          <w:noProof/>
        </w:rPr>
        <w:t>Division 4—Amendments made by Part 5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_Toc153015033 \h </w:instrText>
      </w:r>
      <w:r w:rsidRPr="000D6E78">
        <w:rPr>
          <w:b w:val="0"/>
          <w:noProof/>
          <w:sz w:val="18"/>
        </w:rPr>
      </w:r>
      <w:r w:rsidRPr="000D6E78">
        <w:rPr>
          <w:b w:val="0"/>
          <w:noProof/>
          <w:sz w:val="18"/>
        </w:rPr>
        <w:fldChar w:fldCharType="separate"/>
      </w:r>
      <w:r w:rsidR="00313AF6">
        <w:rPr>
          <w:b w:val="0"/>
          <w:noProof/>
          <w:sz w:val="18"/>
        </w:rPr>
        <w:t>221</w:t>
      </w:r>
      <w:r w:rsidRPr="000D6E78">
        <w:rPr>
          <w:b w:val="0"/>
          <w:noProof/>
          <w:sz w:val="18"/>
        </w:rPr>
        <w:fldChar w:fldCharType="end"/>
      </w:r>
    </w:p>
    <w:p w14:paraId="2AD29C1A" w14:textId="43507414" w:rsidR="000D6E78" w:rsidRDefault="000D6E78">
      <w:pPr>
        <w:pStyle w:val="TOC5"/>
        <w:rPr>
          <w:rFonts w:asciiTheme="minorHAnsi" w:eastAsiaTheme="minorEastAsia" w:hAnsiTheme="minorHAnsi" w:cstheme="minorBidi"/>
          <w:noProof/>
          <w:kern w:val="0"/>
          <w:sz w:val="22"/>
          <w:szCs w:val="22"/>
        </w:rPr>
      </w:pPr>
      <w:r>
        <w:rPr>
          <w:noProof/>
        </w:rPr>
        <w:t>58</w:t>
      </w:r>
      <w:r>
        <w:rPr>
          <w:noProof/>
        </w:rPr>
        <w:tab/>
        <w:t>Equal remuneration</w:t>
      </w:r>
      <w:r w:rsidRPr="000D6E78">
        <w:rPr>
          <w:noProof/>
        </w:rPr>
        <w:tab/>
      </w:r>
      <w:r w:rsidRPr="000D6E78">
        <w:rPr>
          <w:noProof/>
        </w:rPr>
        <w:fldChar w:fldCharType="begin"/>
      </w:r>
      <w:r w:rsidRPr="000D6E78">
        <w:rPr>
          <w:noProof/>
        </w:rPr>
        <w:instrText xml:space="preserve"> PAGEREF _Toc153015034 \h </w:instrText>
      </w:r>
      <w:r w:rsidRPr="000D6E78">
        <w:rPr>
          <w:noProof/>
        </w:rPr>
      </w:r>
      <w:r w:rsidRPr="000D6E78">
        <w:rPr>
          <w:noProof/>
        </w:rPr>
        <w:fldChar w:fldCharType="separate"/>
      </w:r>
      <w:r w:rsidR="00313AF6">
        <w:rPr>
          <w:noProof/>
        </w:rPr>
        <w:t>221</w:t>
      </w:r>
      <w:r w:rsidRPr="000D6E78">
        <w:rPr>
          <w:noProof/>
        </w:rPr>
        <w:fldChar w:fldCharType="end"/>
      </w:r>
    </w:p>
    <w:p w14:paraId="6CBB613E" w14:textId="14D5121F" w:rsidR="000D6E78" w:rsidRDefault="000D6E78">
      <w:pPr>
        <w:pStyle w:val="TOC3"/>
        <w:rPr>
          <w:rFonts w:asciiTheme="minorHAnsi" w:eastAsiaTheme="minorEastAsia" w:hAnsiTheme="minorHAnsi" w:cstheme="minorBidi"/>
          <w:b w:val="0"/>
          <w:noProof/>
          <w:kern w:val="0"/>
          <w:szCs w:val="22"/>
        </w:rPr>
      </w:pPr>
      <w:r>
        <w:rPr>
          <w:noProof/>
        </w:rPr>
        <w:t>Division 5—Amendments made by Part 7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_Toc153015035 \h </w:instrText>
      </w:r>
      <w:r w:rsidRPr="000D6E78">
        <w:rPr>
          <w:b w:val="0"/>
          <w:noProof/>
          <w:sz w:val="18"/>
        </w:rPr>
      </w:r>
      <w:r w:rsidRPr="000D6E78">
        <w:rPr>
          <w:b w:val="0"/>
          <w:noProof/>
          <w:sz w:val="18"/>
        </w:rPr>
        <w:fldChar w:fldCharType="separate"/>
      </w:r>
      <w:r w:rsidR="00313AF6">
        <w:rPr>
          <w:b w:val="0"/>
          <w:noProof/>
          <w:sz w:val="18"/>
        </w:rPr>
        <w:t>222</w:t>
      </w:r>
      <w:r w:rsidRPr="000D6E78">
        <w:rPr>
          <w:b w:val="0"/>
          <w:noProof/>
          <w:sz w:val="18"/>
        </w:rPr>
        <w:fldChar w:fldCharType="end"/>
      </w:r>
    </w:p>
    <w:p w14:paraId="6B8E7285" w14:textId="1EE11E62" w:rsidR="000D6E78" w:rsidRDefault="000D6E78">
      <w:pPr>
        <w:pStyle w:val="TOC5"/>
        <w:rPr>
          <w:rFonts w:asciiTheme="minorHAnsi" w:eastAsiaTheme="minorEastAsia" w:hAnsiTheme="minorHAnsi" w:cstheme="minorBidi"/>
          <w:noProof/>
          <w:kern w:val="0"/>
          <w:sz w:val="22"/>
          <w:szCs w:val="22"/>
        </w:rPr>
      </w:pPr>
      <w:r>
        <w:rPr>
          <w:noProof/>
        </w:rPr>
        <w:t>59</w:t>
      </w:r>
      <w:r>
        <w:rPr>
          <w:noProof/>
        </w:rPr>
        <w:tab/>
        <w:t>Pay secrecy</w:t>
      </w:r>
      <w:r w:rsidRPr="000D6E78">
        <w:rPr>
          <w:noProof/>
        </w:rPr>
        <w:tab/>
      </w:r>
      <w:r w:rsidRPr="000D6E78">
        <w:rPr>
          <w:noProof/>
        </w:rPr>
        <w:fldChar w:fldCharType="begin"/>
      </w:r>
      <w:r w:rsidRPr="000D6E78">
        <w:rPr>
          <w:noProof/>
        </w:rPr>
        <w:instrText xml:space="preserve"> PAGEREF _Toc153015036 \h </w:instrText>
      </w:r>
      <w:r w:rsidRPr="000D6E78">
        <w:rPr>
          <w:noProof/>
        </w:rPr>
      </w:r>
      <w:r w:rsidRPr="000D6E78">
        <w:rPr>
          <w:noProof/>
        </w:rPr>
        <w:fldChar w:fldCharType="separate"/>
      </w:r>
      <w:r w:rsidR="00313AF6">
        <w:rPr>
          <w:noProof/>
        </w:rPr>
        <w:t>222</w:t>
      </w:r>
      <w:r w:rsidRPr="000D6E78">
        <w:rPr>
          <w:noProof/>
        </w:rPr>
        <w:fldChar w:fldCharType="end"/>
      </w:r>
    </w:p>
    <w:p w14:paraId="52CC40D7" w14:textId="5A30A3B4" w:rsidR="000D6E78" w:rsidRDefault="000D6E78">
      <w:pPr>
        <w:pStyle w:val="TOC3"/>
        <w:rPr>
          <w:rFonts w:asciiTheme="minorHAnsi" w:eastAsiaTheme="minorEastAsia" w:hAnsiTheme="minorHAnsi" w:cstheme="minorBidi"/>
          <w:b w:val="0"/>
          <w:noProof/>
          <w:kern w:val="0"/>
          <w:szCs w:val="22"/>
        </w:rPr>
      </w:pPr>
      <w:r>
        <w:rPr>
          <w:noProof/>
        </w:rPr>
        <w:t>Division 6—Amendments made by Part 8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_Toc153015037 \h </w:instrText>
      </w:r>
      <w:r w:rsidRPr="000D6E78">
        <w:rPr>
          <w:b w:val="0"/>
          <w:noProof/>
          <w:sz w:val="18"/>
        </w:rPr>
      </w:r>
      <w:r w:rsidRPr="000D6E78">
        <w:rPr>
          <w:b w:val="0"/>
          <w:noProof/>
          <w:sz w:val="18"/>
        </w:rPr>
        <w:fldChar w:fldCharType="separate"/>
      </w:r>
      <w:r w:rsidR="00313AF6">
        <w:rPr>
          <w:b w:val="0"/>
          <w:noProof/>
          <w:sz w:val="18"/>
        </w:rPr>
        <w:t>224</w:t>
      </w:r>
      <w:r w:rsidRPr="000D6E78">
        <w:rPr>
          <w:b w:val="0"/>
          <w:noProof/>
          <w:sz w:val="18"/>
        </w:rPr>
        <w:fldChar w:fldCharType="end"/>
      </w:r>
    </w:p>
    <w:p w14:paraId="00E060EF" w14:textId="367D7595" w:rsidR="000D6E78" w:rsidRDefault="000D6E78">
      <w:pPr>
        <w:pStyle w:val="TOC5"/>
        <w:rPr>
          <w:rFonts w:asciiTheme="minorHAnsi" w:eastAsiaTheme="minorEastAsia" w:hAnsiTheme="minorHAnsi" w:cstheme="minorBidi"/>
          <w:noProof/>
          <w:kern w:val="0"/>
          <w:sz w:val="22"/>
          <w:szCs w:val="22"/>
        </w:rPr>
      </w:pPr>
      <w:r>
        <w:rPr>
          <w:noProof/>
        </w:rPr>
        <w:t>60</w:t>
      </w:r>
      <w:r>
        <w:rPr>
          <w:noProof/>
        </w:rPr>
        <w:tab/>
        <w:t>Prohibiting sexual harassment in connection with work</w:t>
      </w:r>
      <w:r w:rsidRPr="000D6E78">
        <w:rPr>
          <w:noProof/>
        </w:rPr>
        <w:tab/>
      </w:r>
      <w:r w:rsidRPr="000D6E78">
        <w:rPr>
          <w:noProof/>
        </w:rPr>
        <w:fldChar w:fldCharType="begin"/>
      </w:r>
      <w:r w:rsidRPr="000D6E78">
        <w:rPr>
          <w:noProof/>
        </w:rPr>
        <w:instrText xml:space="preserve"> PAGEREF _Toc153015038 \h </w:instrText>
      </w:r>
      <w:r w:rsidRPr="000D6E78">
        <w:rPr>
          <w:noProof/>
        </w:rPr>
      </w:r>
      <w:r w:rsidRPr="000D6E78">
        <w:rPr>
          <w:noProof/>
        </w:rPr>
        <w:fldChar w:fldCharType="separate"/>
      </w:r>
      <w:r w:rsidR="00313AF6">
        <w:rPr>
          <w:noProof/>
        </w:rPr>
        <w:t>224</w:t>
      </w:r>
      <w:r w:rsidRPr="000D6E78">
        <w:rPr>
          <w:noProof/>
        </w:rPr>
        <w:fldChar w:fldCharType="end"/>
      </w:r>
    </w:p>
    <w:p w14:paraId="3AF368B9" w14:textId="60C02654" w:rsidR="000D6E78" w:rsidRDefault="000D6E78">
      <w:pPr>
        <w:pStyle w:val="TOC3"/>
        <w:rPr>
          <w:rFonts w:asciiTheme="minorHAnsi" w:eastAsiaTheme="minorEastAsia" w:hAnsiTheme="minorHAnsi" w:cstheme="minorBidi"/>
          <w:b w:val="0"/>
          <w:noProof/>
          <w:kern w:val="0"/>
          <w:szCs w:val="22"/>
        </w:rPr>
      </w:pPr>
      <w:r>
        <w:rPr>
          <w:noProof/>
        </w:rPr>
        <w:t>Division 7—Amendments made by Part 9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_Toc153015039 \h </w:instrText>
      </w:r>
      <w:r w:rsidRPr="000D6E78">
        <w:rPr>
          <w:b w:val="0"/>
          <w:noProof/>
          <w:sz w:val="18"/>
        </w:rPr>
      </w:r>
      <w:r w:rsidRPr="000D6E78">
        <w:rPr>
          <w:b w:val="0"/>
          <w:noProof/>
          <w:sz w:val="18"/>
        </w:rPr>
        <w:fldChar w:fldCharType="separate"/>
      </w:r>
      <w:r w:rsidR="00313AF6">
        <w:rPr>
          <w:b w:val="0"/>
          <w:noProof/>
          <w:sz w:val="18"/>
        </w:rPr>
        <w:t>225</w:t>
      </w:r>
      <w:r w:rsidRPr="000D6E78">
        <w:rPr>
          <w:b w:val="0"/>
          <w:noProof/>
          <w:sz w:val="18"/>
        </w:rPr>
        <w:fldChar w:fldCharType="end"/>
      </w:r>
    </w:p>
    <w:p w14:paraId="27054804" w14:textId="67489634" w:rsidR="000D6E78" w:rsidRDefault="000D6E78">
      <w:pPr>
        <w:pStyle w:val="TOC5"/>
        <w:rPr>
          <w:rFonts w:asciiTheme="minorHAnsi" w:eastAsiaTheme="minorEastAsia" w:hAnsiTheme="minorHAnsi" w:cstheme="minorBidi"/>
          <w:noProof/>
          <w:kern w:val="0"/>
          <w:sz w:val="22"/>
          <w:szCs w:val="22"/>
        </w:rPr>
      </w:pPr>
      <w:r>
        <w:rPr>
          <w:noProof/>
        </w:rPr>
        <w:t>61</w:t>
      </w:r>
      <w:r>
        <w:rPr>
          <w:noProof/>
        </w:rPr>
        <w:tab/>
        <w:t>Anti</w:t>
      </w:r>
      <w:r>
        <w:rPr>
          <w:noProof/>
        </w:rPr>
        <w:noBreakHyphen/>
        <w:t>discrimination and special measures</w:t>
      </w:r>
      <w:r w:rsidRPr="000D6E78">
        <w:rPr>
          <w:noProof/>
        </w:rPr>
        <w:tab/>
      </w:r>
      <w:r w:rsidRPr="000D6E78">
        <w:rPr>
          <w:noProof/>
        </w:rPr>
        <w:fldChar w:fldCharType="begin"/>
      </w:r>
      <w:r w:rsidRPr="000D6E78">
        <w:rPr>
          <w:noProof/>
        </w:rPr>
        <w:instrText xml:space="preserve"> PAGEREF _Toc153015040 \h </w:instrText>
      </w:r>
      <w:r w:rsidRPr="000D6E78">
        <w:rPr>
          <w:noProof/>
        </w:rPr>
      </w:r>
      <w:r w:rsidRPr="000D6E78">
        <w:rPr>
          <w:noProof/>
        </w:rPr>
        <w:fldChar w:fldCharType="separate"/>
      </w:r>
      <w:r w:rsidR="00313AF6">
        <w:rPr>
          <w:noProof/>
        </w:rPr>
        <w:t>225</w:t>
      </w:r>
      <w:r w:rsidRPr="000D6E78">
        <w:rPr>
          <w:noProof/>
        </w:rPr>
        <w:fldChar w:fldCharType="end"/>
      </w:r>
    </w:p>
    <w:p w14:paraId="10A89959" w14:textId="1C0C827A" w:rsidR="000D6E78" w:rsidRDefault="000D6E78">
      <w:pPr>
        <w:pStyle w:val="TOC3"/>
        <w:rPr>
          <w:rFonts w:asciiTheme="minorHAnsi" w:eastAsiaTheme="minorEastAsia" w:hAnsiTheme="minorHAnsi" w:cstheme="minorBidi"/>
          <w:b w:val="0"/>
          <w:noProof/>
          <w:kern w:val="0"/>
          <w:szCs w:val="22"/>
        </w:rPr>
      </w:pPr>
      <w:r>
        <w:rPr>
          <w:noProof/>
        </w:rPr>
        <w:t>Division 8—Amendments made by Part 10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_Toc153015041 \h </w:instrText>
      </w:r>
      <w:r w:rsidRPr="000D6E78">
        <w:rPr>
          <w:b w:val="0"/>
          <w:noProof/>
          <w:sz w:val="18"/>
        </w:rPr>
      </w:r>
      <w:r w:rsidRPr="000D6E78">
        <w:rPr>
          <w:b w:val="0"/>
          <w:noProof/>
          <w:sz w:val="18"/>
        </w:rPr>
        <w:fldChar w:fldCharType="separate"/>
      </w:r>
      <w:r w:rsidR="00313AF6">
        <w:rPr>
          <w:b w:val="0"/>
          <w:noProof/>
          <w:sz w:val="18"/>
        </w:rPr>
        <w:t>226</w:t>
      </w:r>
      <w:r w:rsidRPr="000D6E78">
        <w:rPr>
          <w:b w:val="0"/>
          <w:noProof/>
          <w:sz w:val="18"/>
        </w:rPr>
        <w:fldChar w:fldCharType="end"/>
      </w:r>
    </w:p>
    <w:p w14:paraId="2F0FA148" w14:textId="50E4A8FA" w:rsidR="000D6E78" w:rsidRDefault="000D6E78">
      <w:pPr>
        <w:pStyle w:val="TOC5"/>
        <w:rPr>
          <w:rFonts w:asciiTheme="minorHAnsi" w:eastAsiaTheme="minorEastAsia" w:hAnsiTheme="minorHAnsi" w:cstheme="minorBidi"/>
          <w:noProof/>
          <w:kern w:val="0"/>
          <w:sz w:val="22"/>
          <w:szCs w:val="22"/>
        </w:rPr>
      </w:pPr>
      <w:r>
        <w:rPr>
          <w:noProof/>
        </w:rPr>
        <w:t>62</w:t>
      </w:r>
      <w:r>
        <w:rPr>
          <w:noProof/>
        </w:rPr>
        <w:tab/>
        <w:t>Fixed term contracts</w:t>
      </w:r>
      <w:r w:rsidRPr="000D6E78">
        <w:rPr>
          <w:noProof/>
        </w:rPr>
        <w:tab/>
      </w:r>
      <w:r w:rsidRPr="000D6E78">
        <w:rPr>
          <w:noProof/>
        </w:rPr>
        <w:fldChar w:fldCharType="begin"/>
      </w:r>
      <w:r w:rsidRPr="000D6E78">
        <w:rPr>
          <w:noProof/>
        </w:rPr>
        <w:instrText xml:space="preserve"> PAGEREF _Toc153015042 \h </w:instrText>
      </w:r>
      <w:r w:rsidRPr="000D6E78">
        <w:rPr>
          <w:noProof/>
        </w:rPr>
      </w:r>
      <w:r w:rsidRPr="000D6E78">
        <w:rPr>
          <w:noProof/>
        </w:rPr>
        <w:fldChar w:fldCharType="separate"/>
      </w:r>
      <w:r w:rsidR="00313AF6">
        <w:rPr>
          <w:noProof/>
        </w:rPr>
        <w:t>226</w:t>
      </w:r>
      <w:r w:rsidRPr="000D6E78">
        <w:rPr>
          <w:noProof/>
        </w:rPr>
        <w:fldChar w:fldCharType="end"/>
      </w:r>
    </w:p>
    <w:p w14:paraId="05AB189B" w14:textId="1F3F042E" w:rsidR="000D6E78" w:rsidRDefault="000D6E78">
      <w:pPr>
        <w:pStyle w:val="TOC5"/>
        <w:rPr>
          <w:rFonts w:asciiTheme="minorHAnsi" w:eastAsiaTheme="minorEastAsia" w:hAnsiTheme="minorHAnsi" w:cstheme="minorBidi"/>
          <w:noProof/>
          <w:kern w:val="0"/>
          <w:sz w:val="22"/>
          <w:szCs w:val="22"/>
        </w:rPr>
      </w:pPr>
      <w:r>
        <w:rPr>
          <w:noProof/>
        </w:rPr>
        <w:lastRenderedPageBreak/>
        <w:t>63</w:t>
      </w:r>
      <w:r>
        <w:rPr>
          <w:noProof/>
        </w:rPr>
        <w:tab/>
        <w:t>Resolving uncertainties and difficulties about interaction between enterprise agreements and the provisions of Division 5 of Part 2</w:t>
      </w:r>
      <w:r>
        <w:rPr>
          <w:noProof/>
        </w:rPr>
        <w:noBreakHyphen/>
        <w:t>9</w:t>
      </w:r>
      <w:r w:rsidRPr="000D6E78">
        <w:rPr>
          <w:noProof/>
        </w:rPr>
        <w:tab/>
      </w:r>
      <w:r w:rsidRPr="000D6E78">
        <w:rPr>
          <w:noProof/>
        </w:rPr>
        <w:fldChar w:fldCharType="begin"/>
      </w:r>
      <w:r w:rsidRPr="000D6E78">
        <w:rPr>
          <w:noProof/>
        </w:rPr>
        <w:instrText xml:space="preserve"> PAGEREF _Toc153015043 \h </w:instrText>
      </w:r>
      <w:r w:rsidRPr="000D6E78">
        <w:rPr>
          <w:noProof/>
        </w:rPr>
      </w:r>
      <w:r w:rsidRPr="000D6E78">
        <w:rPr>
          <w:noProof/>
        </w:rPr>
        <w:fldChar w:fldCharType="separate"/>
      </w:r>
      <w:r w:rsidR="00313AF6">
        <w:rPr>
          <w:noProof/>
        </w:rPr>
        <w:t>226</w:t>
      </w:r>
      <w:r w:rsidRPr="000D6E78">
        <w:rPr>
          <w:noProof/>
        </w:rPr>
        <w:fldChar w:fldCharType="end"/>
      </w:r>
    </w:p>
    <w:p w14:paraId="0FDBB6CC" w14:textId="695AA39E" w:rsidR="000D6E78" w:rsidRDefault="000D6E78">
      <w:pPr>
        <w:pStyle w:val="TOC3"/>
        <w:rPr>
          <w:rFonts w:asciiTheme="minorHAnsi" w:eastAsiaTheme="minorEastAsia" w:hAnsiTheme="minorHAnsi" w:cstheme="minorBidi"/>
          <w:b w:val="0"/>
          <w:noProof/>
          <w:kern w:val="0"/>
          <w:szCs w:val="22"/>
        </w:rPr>
      </w:pPr>
      <w:r>
        <w:rPr>
          <w:noProof/>
        </w:rPr>
        <w:t>Division 9—Amendments made by Part 11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_Toc153015044 \h </w:instrText>
      </w:r>
      <w:r w:rsidRPr="000D6E78">
        <w:rPr>
          <w:b w:val="0"/>
          <w:noProof/>
          <w:sz w:val="18"/>
        </w:rPr>
      </w:r>
      <w:r w:rsidRPr="000D6E78">
        <w:rPr>
          <w:b w:val="0"/>
          <w:noProof/>
          <w:sz w:val="18"/>
        </w:rPr>
        <w:fldChar w:fldCharType="separate"/>
      </w:r>
      <w:r w:rsidR="00313AF6">
        <w:rPr>
          <w:b w:val="0"/>
          <w:noProof/>
          <w:sz w:val="18"/>
        </w:rPr>
        <w:t>227</w:t>
      </w:r>
      <w:r w:rsidRPr="000D6E78">
        <w:rPr>
          <w:b w:val="0"/>
          <w:noProof/>
          <w:sz w:val="18"/>
        </w:rPr>
        <w:fldChar w:fldCharType="end"/>
      </w:r>
    </w:p>
    <w:p w14:paraId="7B006455" w14:textId="263315D0" w:rsidR="000D6E78" w:rsidRDefault="000D6E78">
      <w:pPr>
        <w:pStyle w:val="TOC5"/>
        <w:rPr>
          <w:rFonts w:asciiTheme="minorHAnsi" w:eastAsiaTheme="minorEastAsia" w:hAnsiTheme="minorHAnsi" w:cstheme="minorBidi"/>
          <w:noProof/>
          <w:kern w:val="0"/>
          <w:sz w:val="22"/>
          <w:szCs w:val="22"/>
        </w:rPr>
      </w:pPr>
      <w:r>
        <w:rPr>
          <w:noProof/>
        </w:rPr>
        <w:t>64</w:t>
      </w:r>
      <w:r>
        <w:rPr>
          <w:noProof/>
        </w:rPr>
        <w:tab/>
        <w:t>Requests for flexible working arrangements</w:t>
      </w:r>
      <w:r w:rsidRPr="000D6E78">
        <w:rPr>
          <w:noProof/>
        </w:rPr>
        <w:tab/>
      </w:r>
      <w:r w:rsidRPr="000D6E78">
        <w:rPr>
          <w:noProof/>
        </w:rPr>
        <w:fldChar w:fldCharType="begin"/>
      </w:r>
      <w:r w:rsidRPr="000D6E78">
        <w:rPr>
          <w:noProof/>
        </w:rPr>
        <w:instrText xml:space="preserve"> PAGEREF _Toc153015045 \h </w:instrText>
      </w:r>
      <w:r w:rsidRPr="000D6E78">
        <w:rPr>
          <w:noProof/>
        </w:rPr>
      </w:r>
      <w:r w:rsidRPr="000D6E78">
        <w:rPr>
          <w:noProof/>
        </w:rPr>
        <w:fldChar w:fldCharType="separate"/>
      </w:r>
      <w:r w:rsidR="00313AF6">
        <w:rPr>
          <w:noProof/>
        </w:rPr>
        <w:t>227</w:t>
      </w:r>
      <w:r w:rsidRPr="000D6E78">
        <w:rPr>
          <w:noProof/>
        </w:rPr>
        <w:fldChar w:fldCharType="end"/>
      </w:r>
    </w:p>
    <w:p w14:paraId="591601DF" w14:textId="5F0AB667" w:rsidR="000D6E78" w:rsidRDefault="000D6E78">
      <w:pPr>
        <w:pStyle w:val="TOC3"/>
        <w:rPr>
          <w:rFonts w:asciiTheme="minorHAnsi" w:eastAsiaTheme="minorEastAsia" w:hAnsiTheme="minorHAnsi" w:cstheme="minorBidi"/>
          <w:b w:val="0"/>
          <w:noProof/>
          <w:kern w:val="0"/>
          <w:szCs w:val="22"/>
        </w:rPr>
      </w:pPr>
      <w:r>
        <w:rPr>
          <w:noProof/>
        </w:rPr>
        <w:t>Division 10—Amendments made by Part 12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_Toc153015046 \h </w:instrText>
      </w:r>
      <w:r w:rsidRPr="000D6E78">
        <w:rPr>
          <w:b w:val="0"/>
          <w:noProof/>
          <w:sz w:val="18"/>
        </w:rPr>
      </w:r>
      <w:r w:rsidRPr="000D6E78">
        <w:rPr>
          <w:b w:val="0"/>
          <w:noProof/>
          <w:sz w:val="18"/>
        </w:rPr>
        <w:fldChar w:fldCharType="separate"/>
      </w:r>
      <w:r w:rsidR="00313AF6">
        <w:rPr>
          <w:b w:val="0"/>
          <w:noProof/>
          <w:sz w:val="18"/>
        </w:rPr>
        <w:t>228</w:t>
      </w:r>
      <w:r w:rsidRPr="000D6E78">
        <w:rPr>
          <w:b w:val="0"/>
          <w:noProof/>
          <w:sz w:val="18"/>
        </w:rPr>
        <w:fldChar w:fldCharType="end"/>
      </w:r>
    </w:p>
    <w:p w14:paraId="3C529E8E" w14:textId="7CAEB5F8" w:rsidR="000D6E78" w:rsidRDefault="000D6E78">
      <w:pPr>
        <w:pStyle w:val="TOC5"/>
        <w:rPr>
          <w:rFonts w:asciiTheme="minorHAnsi" w:eastAsiaTheme="minorEastAsia" w:hAnsiTheme="minorHAnsi" w:cstheme="minorBidi"/>
          <w:noProof/>
          <w:kern w:val="0"/>
          <w:sz w:val="22"/>
          <w:szCs w:val="22"/>
        </w:rPr>
      </w:pPr>
      <w:r>
        <w:rPr>
          <w:noProof/>
        </w:rPr>
        <w:t>65</w:t>
      </w:r>
      <w:r>
        <w:rPr>
          <w:noProof/>
        </w:rPr>
        <w:tab/>
        <w:t>Termination of enterprise agreements after nominal expiry date</w:t>
      </w:r>
      <w:r w:rsidRPr="000D6E78">
        <w:rPr>
          <w:noProof/>
        </w:rPr>
        <w:tab/>
      </w:r>
      <w:r w:rsidRPr="000D6E78">
        <w:rPr>
          <w:noProof/>
        </w:rPr>
        <w:fldChar w:fldCharType="begin"/>
      </w:r>
      <w:r w:rsidRPr="000D6E78">
        <w:rPr>
          <w:noProof/>
        </w:rPr>
        <w:instrText xml:space="preserve"> PAGEREF _Toc153015047 \h </w:instrText>
      </w:r>
      <w:r w:rsidRPr="000D6E78">
        <w:rPr>
          <w:noProof/>
        </w:rPr>
      </w:r>
      <w:r w:rsidRPr="000D6E78">
        <w:rPr>
          <w:noProof/>
        </w:rPr>
        <w:fldChar w:fldCharType="separate"/>
      </w:r>
      <w:r w:rsidR="00313AF6">
        <w:rPr>
          <w:noProof/>
        </w:rPr>
        <w:t>228</w:t>
      </w:r>
      <w:r w:rsidRPr="000D6E78">
        <w:rPr>
          <w:noProof/>
        </w:rPr>
        <w:fldChar w:fldCharType="end"/>
      </w:r>
    </w:p>
    <w:p w14:paraId="48997F8F" w14:textId="57B432E0" w:rsidR="000D6E78" w:rsidRDefault="000D6E78">
      <w:pPr>
        <w:pStyle w:val="TOC3"/>
        <w:rPr>
          <w:rFonts w:asciiTheme="minorHAnsi" w:eastAsiaTheme="minorEastAsia" w:hAnsiTheme="minorHAnsi" w:cstheme="minorBidi"/>
          <w:b w:val="0"/>
          <w:noProof/>
          <w:kern w:val="0"/>
          <w:szCs w:val="22"/>
        </w:rPr>
      </w:pPr>
      <w:r>
        <w:rPr>
          <w:noProof/>
        </w:rPr>
        <w:t>Division 11—Amendments made by Part 14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_Toc153015048 \h </w:instrText>
      </w:r>
      <w:r w:rsidRPr="000D6E78">
        <w:rPr>
          <w:b w:val="0"/>
          <w:noProof/>
          <w:sz w:val="18"/>
        </w:rPr>
      </w:r>
      <w:r w:rsidRPr="000D6E78">
        <w:rPr>
          <w:b w:val="0"/>
          <w:noProof/>
          <w:sz w:val="18"/>
        </w:rPr>
        <w:fldChar w:fldCharType="separate"/>
      </w:r>
      <w:r w:rsidR="00313AF6">
        <w:rPr>
          <w:b w:val="0"/>
          <w:noProof/>
          <w:sz w:val="18"/>
        </w:rPr>
        <w:t>229</w:t>
      </w:r>
      <w:r w:rsidRPr="000D6E78">
        <w:rPr>
          <w:b w:val="0"/>
          <w:noProof/>
          <w:sz w:val="18"/>
        </w:rPr>
        <w:fldChar w:fldCharType="end"/>
      </w:r>
    </w:p>
    <w:p w14:paraId="43BF5FD9" w14:textId="1538AE20" w:rsidR="000D6E78" w:rsidRDefault="000D6E78">
      <w:pPr>
        <w:pStyle w:val="TOC5"/>
        <w:rPr>
          <w:rFonts w:asciiTheme="minorHAnsi" w:eastAsiaTheme="minorEastAsia" w:hAnsiTheme="minorHAnsi" w:cstheme="minorBidi"/>
          <w:noProof/>
          <w:kern w:val="0"/>
          <w:sz w:val="22"/>
          <w:szCs w:val="22"/>
        </w:rPr>
      </w:pPr>
      <w:r>
        <w:rPr>
          <w:noProof/>
        </w:rPr>
        <w:t>66</w:t>
      </w:r>
      <w:r>
        <w:rPr>
          <w:noProof/>
        </w:rPr>
        <w:tab/>
        <w:t>Genuine agreement in relation to enterprise agreements</w:t>
      </w:r>
      <w:r w:rsidRPr="000D6E78">
        <w:rPr>
          <w:noProof/>
        </w:rPr>
        <w:tab/>
      </w:r>
      <w:r w:rsidRPr="000D6E78">
        <w:rPr>
          <w:noProof/>
        </w:rPr>
        <w:fldChar w:fldCharType="begin"/>
      </w:r>
      <w:r w:rsidRPr="000D6E78">
        <w:rPr>
          <w:noProof/>
        </w:rPr>
        <w:instrText xml:space="preserve"> PAGEREF _Toc153015049 \h </w:instrText>
      </w:r>
      <w:r w:rsidRPr="000D6E78">
        <w:rPr>
          <w:noProof/>
        </w:rPr>
      </w:r>
      <w:r w:rsidRPr="000D6E78">
        <w:rPr>
          <w:noProof/>
        </w:rPr>
        <w:fldChar w:fldCharType="separate"/>
      </w:r>
      <w:r w:rsidR="00313AF6">
        <w:rPr>
          <w:noProof/>
        </w:rPr>
        <w:t>229</w:t>
      </w:r>
      <w:r w:rsidRPr="000D6E78">
        <w:rPr>
          <w:noProof/>
        </w:rPr>
        <w:fldChar w:fldCharType="end"/>
      </w:r>
    </w:p>
    <w:p w14:paraId="1FCCEBF0" w14:textId="5EFFC3D0" w:rsidR="000D6E78" w:rsidRDefault="000D6E78">
      <w:pPr>
        <w:pStyle w:val="TOC3"/>
        <w:rPr>
          <w:rFonts w:asciiTheme="minorHAnsi" w:eastAsiaTheme="minorEastAsia" w:hAnsiTheme="minorHAnsi" w:cstheme="minorBidi"/>
          <w:b w:val="0"/>
          <w:noProof/>
          <w:kern w:val="0"/>
          <w:szCs w:val="22"/>
        </w:rPr>
      </w:pPr>
      <w:r>
        <w:rPr>
          <w:noProof/>
        </w:rPr>
        <w:t>Division 12—Amendments made by Part 16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_Toc153015050 \h </w:instrText>
      </w:r>
      <w:r w:rsidRPr="000D6E78">
        <w:rPr>
          <w:b w:val="0"/>
          <w:noProof/>
          <w:sz w:val="18"/>
        </w:rPr>
      </w:r>
      <w:r w:rsidRPr="000D6E78">
        <w:rPr>
          <w:b w:val="0"/>
          <w:noProof/>
          <w:sz w:val="18"/>
        </w:rPr>
        <w:fldChar w:fldCharType="separate"/>
      </w:r>
      <w:r w:rsidR="00313AF6">
        <w:rPr>
          <w:b w:val="0"/>
          <w:noProof/>
          <w:sz w:val="18"/>
        </w:rPr>
        <w:t>230</w:t>
      </w:r>
      <w:r w:rsidRPr="000D6E78">
        <w:rPr>
          <w:b w:val="0"/>
          <w:noProof/>
          <w:sz w:val="18"/>
        </w:rPr>
        <w:fldChar w:fldCharType="end"/>
      </w:r>
    </w:p>
    <w:p w14:paraId="13842371" w14:textId="6A5444F1" w:rsidR="000D6E78" w:rsidRDefault="000D6E78">
      <w:pPr>
        <w:pStyle w:val="TOC5"/>
        <w:rPr>
          <w:rFonts w:asciiTheme="minorHAnsi" w:eastAsiaTheme="minorEastAsia" w:hAnsiTheme="minorHAnsi" w:cstheme="minorBidi"/>
          <w:noProof/>
          <w:kern w:val="0"/>
          <w:sz w:val="22"/>
          <w:szCs w:val="22"/>
        </w:rPr>
      </w:pPr>
      <w:r>
        <w:rPr>
          <w:noProof/>
        </w:rPr>
        <w:t>67</w:t>
      </w:r>
      <w:r>
        <w:rPr>
          <w:noProof/>
        </w:rPr>
        <w:tab/>
        <w:t>The better off overall test</w:t>
      </w:r>
      <w:r w:rsidRPr="000D6E78">
        <w:rPr>
          <w:noProof/>
        </w:rPr>
        <w:tab/>
      </w:r>
      <w:r w:rsidRPr="000D6E78">
        <w:rPr>
          <w:noProof/>
        </w:rPr>
        <w:fldChar w:fldCharType="begin"/>
      </w:r>
      <w:r w:rsidRPr="000D6E78">
        <w:rPr>
          <w:noProof/>
        </w:rPr>
        <w:instrText xml:space="preserve"> PAGEREF _Toc153015051 \h </w:instrText>
      </w:r>
      <w:r w:rsidRPr="000D6E78">
        <w:rPr>
          <w:noProof/>
        </w:rPr>
      </w:r>
      <w:r w:rsidRPr="000D6E78">
        <w:rPr>
          <w:noProof/>
        </w:rPr>
        <w:fldChar w:fldCharType="separate"/>
      </w:r>
      <w:r w:rsidR="00313AF6">
        <w:rPr>
          <w:noProof/>
        </w:rPr>
        <w:t>230</w:t>
      </w:r>
      <w:r w:rsidRPr="000D6E78">
        <w:rPr>
          <w:noProof/>
        </w:rPr>
        <w:fldChar w:fldCharType="end"/>
      </w:r>
    </w:p>
    <w:p w14:paraId="4F5063F1" w14:textId="3031BE63" w:rsidR="000D6E78" w:rsidRDefault="000D6E78">
      <w:pPr>
        <w:pStyle w:val="TOC3"/>
        <w:rPr>
          <w:rFonts w:asciiTheme="minorHAnsi" w:eastAsiaTheme="minorEastAsia" w:hAnsiTheme="minorHAnsi" w:cstheme="minorBidi"/>
          <w:b w:val="0"/>
          <w:noProof/>
          <w:kern w:val="0"/>
          <w:szCs w:val="22"/>
        </w:rPr>
      </w:pPr>
      <w:r>
        <w:rPr>
          <w:noProof/>
        </w:rPr>
        <w:t>Division 13—Amendments made by Part 17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_Toc153015052 \h </w:instrText>
      </w:r>
      <w:r w:rsidRPr="000D6E78">
        <w:rPr>
          <w:b w:val="0"/>
          <w:noProof/>
          <w:sz w:val="18"/>
        </w:rPr>
      </w:r>
      <w:r w:rsidRPr="000D6E78">
        <w:rPr>
          <w:b w:val="0"/>
          <w:noProof/>
          <w:sz w:val="18"/>
        </w:rPr>
        <w:fldChar w:fldCharType="separate"/>
      </w:r>
      <w:r w:rsidR="00313AF6">
        <w:rPr>
          <w:b w:val="0"/>
          <w:noProof/>
          <w:sz w:val="18"/>
        </w:rPr>
        <w:t>231</w:t>
      </w:r>
      <w:r w:rsidRPr="000D6E78">
        <w:rPr>
          <w:b w:val="0"/>
          <w:noProof/>
          <w:sz w:val="18"/>
        </w:rPr>
        <w:fldChar w:fldCharType="end"/>
      </w:r>
    </w:p>
    <w:p w14:paraId="5A16EFBD" w14:textId="61AB1B77" w:rsidR="000D6E78" w:rsidRDefault="000D6E78">
      <w:pPr>
        <w:pStyle w:val="TOC5"/>
        <w:rPr>
          <w:rFonts w:asciiTheme="minorHAnsi" w:eastAsiaTheme="minorEastAsia" w:hAnsiTheme="minorHAnsi" w:cstheme="minorBidi"/>
          <w:noProof/>
          <w:kern w:val="0"/>
          <w:sz w:val="22"/>
          <w:szCs w:val="22"/>
        </w:rPr>
      </w:pPr>
      <w:r>
        <w:rPr>
          <w:noProof/>
        </w:rPr>
        <w:t>68</w:t>
      </w:r>
      <w:r>
        <w:rPr>
          <w:noProof/>
        </w:rPr>
        <w:tab/>
        <w:t>Validation of approval of enterprise agreement</w:t>
      </w:r>
      <w:r w:rsidRPr="000D6E78">
        <w:rPr>
          <w:noProof/>
        </w:rPr>
        <w:tab/>
      </w:r>
      <w:r w:rsidRPr="000D6E78">
        <w:rPr>
          <w:noProof/>
        </w:rPr>
        <w:fldChar w:fldCharType="begin"/>
      </w:r>
      <w:r w:rsidRPr="000D6E78">
        <w:rPr>
          <w:noProof/>
        </w:rPr>
        <w:instrText xml:space="preserve"> PAGEREF _Toc153015053 \h </w:instrText>
      </w:r>
      <w:r w:rsidRPr="000D6E78">
        <w:rPr>
          <w:noProof/>
        </w:rPr>
      </w:r>
      <w:r w:rsidRPr="000D6E78">
        <w:rPr>
          <w:noProof/>
        </w:rPr>
        <w:fldChar w:fldCharType="separate"/>
      </w:r>
      <w:r w:rsidR="00313AF6">
        <w:rPr>
          <w:noProof/>
        </w:rPr>
        <w:t>231</w:t>
      </w:r>
      <w:r w:rsidRPr="000D6E78">
        <w:rPr>
          <w:noProof/>
        </w:rPr>
        <w:fldChar w:fldCharType="end"/>
      </w:r>
    </w:p>
    <w:p w14:paraId="3CF801AC" w14:textId="2BF778E2" w:rsidR="000D6E78" w:rsidRDefault="000D6E78">
      <w:pPr>
        <w:pStyle w:val="TOC5"/>
        <w:rPr>
          <w:rFonts w:asciiTheme="minorHAnsi" w:eastAsiaTheme="minorEastAsia" w:hAnsiTheme="minorHAnsi" w:cstheme="minorBidi"/>
          <w:noProof/>
          <w:kern w:val="0"/>
          <w:sz w:val="22"/>
          <w:szCs w:val="22"/>
        </w:rPr>
      </w:pPr>
      <w:r>
        <w:rPr>
          <w:noProof/>
        </w:rPr>
        <w:t>69</w:t>
      </w:r>
      <w:r>
        <w:rPr>
          <w:noProof/>
        </w:rPr>
        <w:tab/>
        <w:t>Validation of approval of variation of enterprise agreement</w:t>
      </w:r>
      <w:r w:rsidRPr="000D6E78">
        <w:rPr>
          <w:noProof/>
        </w:rPr>
        <w:tab/>
      </w:r>
      <w:r w:rsidRPr="000D6E78">
        <w:rPr>
          <w:noProof/>
        </w:rPr>
        <w:fldChar w:fldCharType="begin"/>
      </w:r>
      <w:r w:rsidRPr="000D6E78">
        <w:rPr>
          <w:noProof/>
        </w:rPr>
        <w:instrText xml:space="preserve"> PAGEREF _Toc153015054 \h </w:instrText>
      </w:r>
      <w:r w:rsidRPr="000D6E78">
        <w:rPr>
          <w:noProof/>
        </w:rPr>
      </w:r>
      <w:r w:rsidRPr="000D6E78">
        <w:rPr>
          <w:noProof/>
        </w:rPr>
        <w:fldChar w:fldCharType="separate"/>
      </w:r>
      <w:r w:rsidR="00313AF6">
        <w:rPr>
          <w:noProof/>
        </w:rPr>
        <w:t>231</w:t>
      </w:r>
      <w:r w:rsidRPr="000D6E78">
        <w:rPr>
          <w:noProof/>
        </w:rPr>
        <w:fldChar w:fldCharType="end"/>
      </w:r>
    </w:p>
    <w:p w14:paraId="1164FF6D" w14:textId="28E2BD20" w:rsidR="000D6E78" w:rsidRDefault="000D6E78">
      <w:pPr>
        <w:pStyle w:val="TOC3"/>
        <w:rPr>
          <w:rFonts w:asciiTheme="minorHAnsi" w:eastAsiaTheme="minorEastAsia" w:hAnsiTheme="minorHAnsi" w:cstheme="minorBidi"/>
          <w:b w:val="0"/>
          <w:noProof/>
          <w:kern w:val="0"/>
          <w:szCs w:val="22"/>
        </w:rPr>
      </w:pPr>
      <w:r>
        <w:rPr>
          <w:noProof/>
        </w:rPr>
        <w:t>Division 14—Amendments made by Part 18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_Toc153015055 \h </w:instrText>
      </w:r>
      <w:r w:rsidRPr="000D6E78">
        <w:rPr>
          <w:b w:val="0"/>
          <w:noProof/>
          <w:sz w:val="18"/>
        </w:rPr>
      </w:r>
      <w:r w:rsidRPr="000D6E78">
        <w:rPr>
          <w:b w:val="0"/>
          <w:noProof/>
          <w:sz w:val="18"/>
        </w:rPr>
        <w:fldChar w:fldCharType="separate"/>
      </w:r>
      <w:r w:rsidR="00313AF6">
        <w:rPr>
          <w:b w:val="0"/>
          <w:noProof/>
          <w:sz w:val="18"/>
        </w:rPr>
        <w:t>232</w:t>
      </w:r>
      <w:r w:rsidRPr="000D6E78">
        <w:rPr>
          <w:b w:val="0"/>
          <w:noProof/>
          <w:sz w:val="18"/>
        </w:rPr>
        <w:fldChar w:fldCharType="end"/>
      </w:r>
    </w:p>
    <w:p w14:paraId="6AA7A733" w14:textId="0DBDE923" w:rsidR="000D6E78" w:rsidRDefault="000D6E78">
      <w:pPr>
        <w:pStyle w:val="TOC5"/>
        <w:rPr>
          <w:rFonts w:asciiTheme="minorHAnsi" w:eastAsiaTheme="minorEastAsia" w:hAnsiTheme="minorHAnsi" w:cstheme="minorBidi"/>
          <w:noProof/>
          <w:kern w:val="0"/>
          <w:sz w:val="22"/>
          <w:szCs w:val="22"/>
        </w:rPr>
      </w:pPr>
      <w:r>
        <w:rPr>
          <w:noProof/>
        </w:rPr>
        <w:t>70</w:t>
      </w:r>
      <w:r>
        <w:rPr>
          <w:noProof/>
        </w:rPr>
        <w:tab/>
        <w:t>Serious breach declarations</w:t>
      </w:r>
      <w:r w:rsidRPr="000D6E78">
        <w:rPr>
          <w:noProof/>
        </w:rPr>
        <w:tab/>
      </w:r>
      <w:r w:rsidRPr="000D6E78">
        <w:rPr>
          <w:noProof/>
        </w:rPr>
        <w:fldChar w:fldCharType="begin"/>
      </w:r>
      <w:r w:rsidRPr="000D6E78">
        <w:rPr>
          <w:noProof/>
        </w:rPr>
        <w:instrText xml:space="preserve"> PAGEREF _Toc153015056 \h </w:instrText>
      </w:r>
      <w:r w:rsidRPr="000D6E78">
        <w:rPr>
          <w:noProof/>
        </w:rPr>
      </w:r>
      <w:r w:rsidRPr="000D6E78">
        <w:rPr>
          <w:noProof/>
        </w:rPr>
        <w:fldChar w:fldCharType="separate"/>
      </w:r>
      <w:r w:rsidR="00313AF6">
        <w:rPr>
          <w:noProof/>
        </w:rPr>
        <w:t>232</w:t>
      </w:r>
      <w:r w:rsidRPr="000D6E78">
        <w:rPr>
          <w:noProof/>
        </w:rPr>
        <w:fldChar w:fldCharType="end"/>
      </w:r>
    </w:p>
    <w:p w14:paraId="3CC64EFB" w14:textId="6F139693" w:rsidR="000D6E78" w:rsidRDefault="000D6E78">
      <w:pPr>
        <w:pStyle w:val="TOC5"/>
        <w:rPr>
          <w:rFonts w:asciiTheme="minorHAnsi" w:eastAsiaTheme="minorEastAsia" w:hAnsiTheme="minorHAnsi" w:cstheme="minorBidi"/>
          <w:noProof/>
          <w:kern w:val="0"/>
          <w:sz w:val="22"/>
          <w:szCs w:val="22"/>
        </w:rPr>
      </w:pPr>
      <w:r>
        <w:rPr>
          <w:noProof/>
        </w:rPr>
        <w:t>71</w:t>
      </w:r>
      <w:r>
        <w:rPr>
          <w:noProof/>
        </w:rPr>
        <w:tab/>
        <w:t>Intractable bargaining declarations</w:t>
      </w:r>
      <w:r w:rsidRPr="000D6E78">
        <w:rPr>
          <w:noProof/>
        </w:rPr>
        <w:tab/>
      </w:r>
      <w:r w:rsidRPr="000D6E78">
        <w:rPr>
          <w:noProof/>
        </w:rPr>
        <w:fldChar w:fldCharType="begin"/>
      </w:r>
      <w:r w:rsidRPr="000D6E78">
        <w:rPr>
          <w:noProof/>
        </w:rPr>
        <w:instrText xml:space="preserve"> PAGEREF _Toc153015057 \h </w:instrText>
      </w:r>
      <w:r w:rsidRPr="000D6E78">
        <w:rPr>
          <w:noProof/>
        </w:rPr>
      </w:r>
      <w:r w:rsidRPr="000D6E78">
        <w:rPr>
          <w:noProof/>
        </w:rPr>
        <w:fldChar w:fldCharType="separate"/>
      </w:r>
      <w:r w:rsidR="00313AF6">
        <w:rPr>
          <w:noProof/>
        </w:rPr>
        <w:t>232</w:t>
      </w:r>
      <w:r w:rsidRPr="000D6E78">
        <w:rPr>
          <w:noProof/>
        </w:rPr>
        <w:fldChar w:fldCharType="end"/>
      </w:r>
    </w:p>
    <w:p w14:paraId="1ED0CBE7" w14:textId="402E9B3F" w:rsidR="000D6E78" w:rsidRDefault="000D6E78">
      <w:pPr>
        <w:pStyle w:val="TOC3"/>
        <w:rPr>
          <w:rFonts w:asciiTheme="minorHAnsi" w:eastAsiaTheme="minorEastAsia" w:hAnsiTheme="minorHAnsi" w:cstheme="minorBidi"/>
          <w:b w:val="0"/>
          <w:noProof/>
          <w:kern w:val="0"/>
          <w:szCs w:val="22"/>
        </w:rPr>
      </w:pPr>
      <w:r>
        <w:rPr>
          <w:noProof/>
        </w:rPr>
        <w:t>Division 15—Amendments made by Part 19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_Toc153015058 \h </w:instrText>
      </w:r>
      <w:r w:rsidRPr="000D6E78">
        <w:rPr>
          <w:b w:val="0"/>
          <w:noProof/>
          <w:sz w:val="18"/>
        </w:rPr>
      </w:r>
      <w:r w:rsidRPr="000D6E78">
        <w:rPr>
          <w:b w:val="0"/>
          <w:noProof/>
          <w:sz w:val="18"/>
        </w:rPr>
        <w:fldChar w:fldCharType="separate"/>
      </w:r>
      <w:r w:rsidR="00313AF6">
        <w:rPr>
          <w:b w:val="0"/>
          <w:noProof/>
          <w:sz w:val="18"/>
        </w:rPr>
        <w:t>233</w:t>
      </w:r>
      <w:r w:rsidRPr="000D6E78">
        <w:rPr>
          <w:b w:val="0"/>
          <w:noProof/>
          <w:sz w:val="18"/>
        </w:rPr>
        <w:fldChar w:fldCharType="end"/>
      </w:r>
    </w:p>
    <w:p w14:paraId="4B2B12CB" w14:textId="3158BC5C" w:rsidR="000D6E78" w:rsidRDefault="000D6E78">
      <w:pPr>
        <w:pStyle w:val="TOC5"/>
        <w:rPr>
          <w:rFonts w:asciiTheme="minorHAnsi" w:eastAsiaTheme="minorEastAsia" w:hAnsiTheme="minorHAnsi" w:cstheme="minorBidi"/>
          <w:noProof/>
          <w:kern w:val="0"/>
          <w:sz w:val="22"/>
          <w:szCs w:val="22"/>
        </w:rPr>
      </w:pPr>
      <w:r>
        <w:rPr>
          <w:noProof/>
        </w:rPr>
        <w:t>72</w:t>
      </w:r>
      <w:r>
        <w:rPr>
          <w:noProof/>
        </w:rPr>
        <w:tab/>
        <w:t>Industrial action</w:t>
      </w:r>
      <w:r w:rsidRPr="000D6E78">
        <w:rPr>
          <w:noProof/>
        </w:rPr>
        <w:tab/>
      </w:r>
      <w:r w:rsidRPr="000D6E78">
        <w:rPr>
          <w:noProof/>
        </w:rPr>
        <w:fldChar w:fldCharType="begin"/>
      </w:r>
      <w:r w:rsidRPr="000D6E78">
        <w:rPr>
          <w:noProof/>
        </w:rPr>
        <w:instrText xml:space="preserve"> PAGEREF _Toc153015059 \h </w:instrText>
      </w:r>
      <w:r w:rsidRPr="000D6E78">
        <w:rPr>
          <w:noProof/>
        </w:rPr>
      </w:r>
      <w:r w:rsidRPr="000D6E78">
        <w:rPr>
          <w:noProof/>
        </w:rPr>
        <w:fldChar w:fldCharType="separate"/>
      </w:r>
      <w:r w:rsidR="00313AF6">
        <w:rPr>
          <w:noProof/>
        </w:rPr>
        <w:t>233</w:t>
      </w:r>
      <w:r w:rsidRPr="000D6E78">
        <w:rPr>
          <w:noProof/>
        </w:rPr>
        <w:fldChar w:fldCharType="end"/>
      </w:r>
    </w:p>
    <w:p w14:paraId="4E7CC039" w14:textId="69BBF98F" w:rsidR="000D6E78" w:rsidRDefault="000D6E78">
      <w:pPr>
        <w:pStyle w:val="TOC3"/>
        <w:rPr>
          <w:rFonts w:asciiTheme="minorHAnsi" w:eastAsiaTheme="minorEastAsia" w:hAnsiTheme="minorHAnsi" w:cstheme="minorBidi"/>
          <w:b w:val="0"/>
          <w:noProof/>
          <w:kern w:val="0"/>
          <w:szCs w:val="22"/>
        </w:rPr>
      </w:pPr>
      <w:r>
        <w:rPr>
          <w:noProof/>
        </w:rPr>
        <w:t>Division 16—Amendments made by Part 21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_Toc153015060 \h </w:instrText>
      </w:r>
      <w:r w:rsidRPr="000D6E78">
        <w:rPr>
          <w:b w:val="0"/>
          <w:noProof/>
          <w:sz w:val="18"/>
        </w:rPr>
      </w:r>
      <w:r w:rsidRPr="000D6E78">
        <w:rPr>
          <w:b w:val="0"/>
          <w:noProof/>
          <w:sz w:val="18"/>
        </w:rPr>
        <w:fldChar w:fldCharType="separate"/>
      </w:r>
      <w:r w:rsidR="00313AF6">
        <w:rPr>
          <w:b w:val="0"/>
          <w:noProof/>
          <w:sz w:val="18"/>
        </w:rPr>
        <w:t>235</w:t>
      </w:r>
      <w:r w:rsidRPr="000D6E78">
        <w:rPr>
          <w:b w:val="0"/>
          <w:noProof/>
          <w:sz w:val="18"/>
        </w:rPr>
        <w:fldChar w:fldCharType="end"/>
      </w:r>
    </w:p>
    <w:p w14:paraId="22E739AE" w14:textId="217A2D33" w:rsidR="000D6E78" w:rsidRDefault="000D6E78">
      <w:pPr>
        <w:pStyle w:val="TOC5"/>
        <w:rPr>
          <w:rFonts w:asciiTheme="minorHAnsi" w:eastAsiaTheme="minorEastAsia" w:hAnsiTheme="minorHAnsi" w:cstheme="minorBidi"/>
          <w:noProof/>
          <w:kern w:val="0"/>
          <w:sz w:val="22"/>
          <w:szCs w:val="22"/>
        </w:rPr>
      </w:pPr>
      <w:r>
        <w:rPr>
          <w:noProof/>
        </w:rPr>
        <w:t>73</w:t>
      </w:r>
      <w:r>
        <w:rPr>
          <w:noProof/>
        </w:rPr>
        <w:tab/>
        <w:t>Variation of single interest employer agreement to add employer and employees</w:t>
      </w:r>
      <w:r w:rsidRPr="000D6E78">
        <w:rPr>
          <w:noProof/>
        </w:rPr>
        <w:tab/>
      </w:r>
      <w:r w:rsidRPr="000D6E78">
        <w:rPr>
          <w:noProof/>
        </w:rPr>
        <w:fldChar w:fldCharType="begin"/>
      </w:r>
      <w:r w:rsidRPr="000D6E78">
        <w:rPr>
          <w:noProof/>
        </w:rPr>
        <w:instrText xml:space="preserve"> PAGEREF _Toc153015061 \h </w:instrText>
      </w:r>
      <w:r w:rsidRPr="000D6E78">
        <w:rPr>
          <w:noProof/>
        </w:rPr>
      </w:r>
      <w:r w:rsidRPr="000D6E78">
        <w:rPr>
          <w:noProof/>
        </w:rPr>
        <w:fldChar w:fldCharType="separate"/>
      </w:r>
      <w:r w:rsidR="00313AF6">
        <w:rPr>
          <w:noProof/>
        </w:rPr>
        <w:t>235</w:t>
      </w:r>
      <w:r w:rsidRPr="000D6E78">
        <w:rPr>
          <w:noProof/>
        </w:rPr>
        <w:fldChar w:fldCharType="end"/>
      </w:r>
    </w:p>
    <w:p w14:paraId="1B9C7C10" w14:textId="0A758DB0" w:rsidR="000D6E78" w:rsidRDefault="000D6E78">
      <w:pPr>
        <w:pStyle w:val="TOC5"/>
        <w:rPr>
          <w:rFonts w:asciiTheme="minorHAnsi" w:eastAsiaTheme="minorEastAsia" w:hAnsiTheme="minorHAnsi" w:cstheme="minorBidi"/>
          <w:noProof/>
          <w:kern w:val="0"/>
          <w:sz w:val="22"/>
          <w:szCs w:val="22"/>
        </w:rPr>
      </w:pPr>
      <w:r>
        <w:rPr>
          <w:noProof/>
        </w:rPr>
        <w:t>74</w:t>
      </w:r>
      <w:r>
        <w:rPr>
          <w:noProof/>
        </w:rPr>
        <w:tab/>
        <w:t>Application to existing applications for declarations</w:t>
      </w:r>
      <w:r w:rsidRPr="000D6E78">
        <w:rPr>
          <w:noProof/>
        </w:rPr>
        <w:tab/>
      </w:r>
      <w:r w:rsidRPr="000D6E78">
        <w:rPr>
          <w:noProof/>
        </w:rPr>
        <w:fldChar w:fldCharType="begin"/>
      </w:r>
      <w:r w:rsidRPr="000D6E78">
        <w:rPr>
          <w:noProof/>
        </w:rPr>
        <w:instrText xml:space="preserve"> PAGEREF _Toc153015062 \h </w:instrText>
      </w:r>
      <w:r w:rsidRPr="000D6E78">
        <w:rPr>
          <w:noProof/>
        </w:rPr>
      </w:r>
      <w:r w:rsidRPr="000D6E78">
        <w:rPr>
          <w:noProof/>
        </w:rPr>
        <w:fldChar w:fldCharType="separate"/>
      </w:r>
      <w:r w:rsidR="00313AF6">
        <w:rPr>
          <w:noProof/>
        </w:rPr>
        <w:t>235</w:t>
      </w:r>
      <w:r w:rsidRPr="000D6E78">
        <w:rPr>
          <w:noProof/>
        </w:rPr>
        <w:fldChar w:fldCharType="end"/>
      </w:r>
    </w:p>
    <w:p w14:paraId="5D503FF6" w14:textId="77968F67" w:rsidR="000D6E78" w:rsidRDefault="000D6E78">
      <w:pPr>
        <w:pStyle w:val="TOC5"/>
        <w:rPr>
          <w:rFonts w:asciiTheme="minorHAnsi" w:eastAsiaTheme="minorEastAsia" w:hAnsiTheme="minorHAnsi" w:cstheme="minorBidi"/>
          <w:noProof/>
          <w:kern w:val="0"/>
          <w:sz w:val="22"/>
          <w:szCs w:val="22"/>
        </w:rPr>
      </w:pPr>
      <w:r>
        <w:rPr>
          <w:noProof/>
        </w:rPr>
        <w:t>75</w:t>
      </w:r>
      <w:r>
        <w:rPr>
          <w:noProof/>
        </w:rPr>
        <w:tab/>
        <w:t>Application to existing Ministerial declarations where application for authorisation not made</w:t>
      </w:r>
      <w:r w:rsidRPr="000D6E78">
        <w:rPr>
          <w:noProof/>
        </w:rPr>
        <w:tab/>
      </w:r>
      <w:r w:rsidRPr="000D6E78">
        <w:rPr>
          <w:noProof/>
        </w:rPr>
        <w:fldChar w:fldCharType="begin"/>
      </w:r>
      <w:r w:rsidRPr="000D6E78">
        <w:rPr>
          <w:noProof/>
        </w:rPr>
        <w:instrText xml:space="preserve"> PAGEREF _Toc153015063 \h </w:instrText>
      </w:r>
      <w:r w:rsidRPr="000D6E78">
        <w:rPr>
          <w:noProof/>
        </w:rPr>
      </w:r>
      <w:r w:rsidRPr="000D6E78">
        <w:rPr>
          <w:noProof/>
        </w:rPr>
        <w:fldChar w:fldCharType="separate"/>
      </w:r>
      <w:r w:rsidR="00313AF6">
        <w:rPr>
          <w:noProof/>
        </w:rPr>
        <w:t>235</w:t>
      </w:r>
      <w:r w:rsidRPr="000D6E78">
        <w:rPr>
          <w:noProof/>
        </w:rPr>
        <w:fldChar w:fldCharType="end"/>
      </w:r>
    </w:p>
    <w:p w14:paraId="6AB2AB83" w14:textId="66F66AF6" w:rsidR="000D6E78" w:rsidRDefault="000D6E78">
      <w:pPr>
        <w:pStyle w:val="TOC5"/>
        <w:rPr>
          <w:rFonts w:asciiTheme="minorHAnsi" w:eastAsiaTheme="minorEastAsia" w:hAnsiTheme="minorHAnsi" w:cstheme="minorBidi"/>
          <w:noProof/>
          <w:kern w:val="0"/>
          <w:sz w:val="22"/>
          <w:szCs w:val="22"/>
        </w:rPr>
      </w:pPr>
      <w:r>
        <w:rPr>
          <w:noProof/>
        </w:rPr>
        <w:lastRenderedPageBreak/>
        <w:t>76</w:t>
      </w:r>
      <w:r>
        <w:rPr>
          <w:noProof/>
        </w:rPr>
        <w:tab/>
        <w:t>Application to existing applications for authorisations</w:t>
      </w:r>
      <w:r w:rsidRPr="000D6E78">
        <w:rPr>
          <w:noProof/>
        </w:rPr>
        <w:tab/>
      </w:r>
      <w:r w:rsidRPr="000D6E78">
        <w:rPr>
          <w:noProof/>
        </w:rPr>
        <w:fldChar w:fldCharType="begin"/>
      </w:r>
      <w:r w:rsidRPr="000D6E78">
        <w:rPr>
          <w:noProof/>
        </w:rPr>
        <w:instrText xml:space="preserve"> PAGEREF _Toc153015064 \h </w:instrText>
      </w:r>
      <w:r w:rsidRPr="000D6E78">
        <w:rPr>
          <w:noProof/>
        </w:rPr>
      </w:r>
      <w:r w:rsidRPr="000D6E78">
        <w:rPr>
          <w:noProof/>
        </w:rPr>
        <w:fldChar w:fldCharType="separate"/>
      </w:r>
      <w:r w:rsidR="00313AF6">
        <w:rPr>
          <w:noProof/>
        </w:rPr>
        <w:t>236</w:t>
      </w:r>
      <w:r w:rsidRPr="000D6E78">
        <w:rPr>
          <w:noProof/>
        </w:rPr>
        <w:fldChar w:fldCharType="end"/>
      </w:r>
    </w:p>
    <w:p w14:paraId="636AB70D" w14:textId="388D8678" w:rsidR="000D6E78" w:rsidRDefault="000D6E78">
      <w:pPr>
        <w:pStyle w:val="TOC5"/>
        <w:rPr>
          <w:rFonts w:asciiTheme="minorHAnsi" w:eastAsiaTheme="minorEastAsia" w:hAnsiTheme="minorHAnsi" w:cstheme="minorBidi"/>
          <w:noProof/>
          <w:kern w:val="0"/>
          <w:sz w:val="22"/>
          <w:szCs w:val="22"/>
        </w:rPr>
      </w:pPr>
      <w:r>
        <w:rPr>
          <w:noProof/>
        </w:rPr>
        <w:t>77</w:t>
      </w:r>
      <w:r>
        <w:rPr>
          <w:noProof/>
        </w:rPr>
        <w:tab/>
        <w:t>Effect of making a single interest employer authorisation</w:t>
      </w:r>
      <w:r w:rsidRPr="000D6E78">
        <w:rPr>
          <w:noProof/>
        </w:rPr>
        <w:tab/>
      </w:r>
      <w:r w:rsidRPr="000D6E78">
        <w:rPr>
          <w:noProof/>
        </w:rPr>
        <w:fldChar w:fldCharType="begin"/>
      </w:r>
      <w:r w:rsidRPr="000D6E78">
        <w:rPr>
          <w:noProof/>
        </w:rPr>
        <w:instrText xml:space="preserve"> PAGEREF _Toc153015065 \h </w:instrText>
      </w:r>
      <w:r w:rsidRPr="000D6E78">
        <w:rPr>
          <w:noProof/>
        </w:rPr>
      </w:r>
      <w:r w:rsidRPr="000D6E78">
        <w:rPr>
          <w:noProof/>
        </w:rPr>
        <w:fldChar w:fldCharType="separate"/>
      </w:r>
      <w:r w:rsidR="00313AF6">
        <w:rPr>
          <w:noProof/>
        </w:rPr>
        <w:t>236</w:t>
      </w:r>
      <w:r w:rsidRPr="000D6E78">
        <w:rPr>
          <w:noProof/>
        </w:rPr>
        <w:fldChar w:fldCharType="end"/>
      </w:r>
    </w:p>
    <w:p w14:paraId="0FFD4E3C" w14:textId="63070D02" w:rsidR="000D6E78" w:rsidRDefault="000D6E78">
      <w:pPr>
        <w:pStyle w:val="TOC5"/>
        <w:rPr>
          <w:rFonts w:asciiTheme="minorHAnsi" w:eastAsiaTheme="minorEastAsia" w:hAnsiTheme="minorHAnsi" w:cstheme="minorBidi"/>
          <w:noProof/>
          <w:kern w:val="0"/>
          <w:sz w:val="22"/>
          <w:szCs w:val="22"/>
        </w:rPr>
      </w:pPr>
      <w:r>
        <w:rPr>
          <w:noProof/>
        </w:rPr>
        <w:t>78</w:t>
      </w:r>
      <w:r>
        <w:rPr>
          <w:noProof/>
        </w:rPr>
        <w:tab/>
        <w:t>Application to existing applications to vary authorisations</w:t>
      </w:r>
      <w:r w:rsidRPr="000D6E78">
        <w:rPr>
          <w:noProof/>
        </w:rPr>
        <w:tab/>
      </w:r>
      <w:r w:rsidRPr="000D6E78">
        <w:rPr>
          <w:noProof/>
        </w:rPr>
        <w:fldChar w:fldCharType="begin"/>
      </w:r>
      <w:r w:rsidRPr="000D6E78">
        <w:rPr>
          <w:noProof/>
        </w:rPr>
        <w:instrText xml:space="preserve"> PAGEREF _Toc153015066 \h </w:instrText>
      </w:r>
      <w:r w:rsidRPr="000D6E78">
        <w:rPr>
          <w:noProof/>
        </w:rPr>
      </w:r>
      <w:r w:rsidRPr="000D6E78">
        <w:rPr>
          <w:noProof/>
        </w:rPr>
        <w:fldChar w:fldCharType="separate"/>
      </w:r>
      <w:r w:rsidR="00313AF6">
        <w:rPr>
          <w:noProof/>
        </w:rPr>
        <w:t>236</w:t>
      </w:r>
      <w:r w:rsidRPr="000D6E78">
        <w:rPr>
          <w:noProof/>
        </w:rPr>
        <w:fldChar w:fldCharType="end"/>
      </w:r>
    </w:p>
    <w:p w14:paraId="03AF057A" w14:textId="0C111F72" w:rsidR="000D6E78" w:rsidRDefault="000D6E78">
      <w:pPr>
        <w:pStyle w:val="TOC5"/>
        <w:rPr>
          <w:rFonts w:asciiTheme="minorHAnsi" w:eastAsiaTheme="minorEastAsia" w:hAnsiTheme="minorHAnsi" w:cstheme="minorBidi"/>
          <w:noProof/>
          <w:kern w:val="0"/>
          <w:sz w:val="22"/>
          <w:szCs w:val="22"/>
        </w:rPr>
      </w:pPr>
      <w:r>
        <w:rPr>
          <w:noProof/>
        </w:rPr>
        <w:t>78A</w:t>
      </w:r>
      <w:r>
        <w:rPr>
          <w:noProof/>
        </w:rPr>
        <w:tab/>
        <w:t>Application to authorisations in operation before commencement</w:t>
      </w:r>
      <w:r w:rsidRPr="000D6E78">
        <w:rPr>
          <w:noProof/>
        </w:rPr>
        <w:tab/>
      </w:r>
      <w:r w:rsidRPr="000D6E78">
        <w:rPr>
          <w:noProof/>
        </w:rPr>
        <w:fldChar w:fldCharType="begin"/>
      </w:r>
      <w:r w:rsidRPr="000D6E78">
        <w:rPr>
          <w:noProof/>
        </w:rPr>
        <w:instrText xml:space="preserve"> PAGEREF _Toc153015067 \h </w:instrText>
      </w:r>
      <w:r w:rsidRPr="000D6E78">
        <w:rPr>
          <w:noProof/>
        </w:rPr>
      </w:r>
      <w:r w:rsidRPr="000D6E78">
        <w:rPr>
          <w:noProof/>
        </w:rPr>
        <w:fldChar w:fldCharType="separate"/>
      </w:r>
      <w:r w:rsidR="00313AF6">
        <w:rPr>
          <w:noProof/>
        </w:rPr>
        <w:t>236</w:t>
      </w:r>
      <w:r w:rsidRPr="000D6E78">
        <w:rPr>
          <w:noProof/>
        </w:rPr>
        <w:fldChar w:fldCharType="end"/>
      </w:r>
    </w:p>
    <w:p w14:paraId="6C71DD34" w14:textId="1DBA6A60" w:rsidR="000D6E78" w:rsidRDefault="000D6E78">
      <w:pPr>
        <w:pStyle w:val="TOC5"/>
        <w:rPr>
          <w:rFonts w:asciiTheme="minorHAnsi" w:eastAsiaTheme="minorEastAsia" w:hAnsiTheme="minorHAnsi" w:cstheme="minorBidi"/>
          <w:noProof/>
          <w:kern w:val="0"/>
          <w:sz w:val="22"/>
          <w:szCs w:val="22"/>
        </w:rPr>
      </w:pPr>
      <w:r>
        <w:rPr>
          <w:noProof/>
        </w:rPr>
        <w:t>78B</w:t>
      </w:r>
      <w:r>
        <w:rPr>
          <w:noProof/>
        </w:rPr>
        <w:tab/>
        <w:t>Application to certain authorisations made after commencement</w:t>
      </w:r>
      <w:r w:rsidRPr="000D6E78">
        <w:rPr>
          <w:noProof/>
        </w:rPr>
        <w:tab/>
      </w:r>
      <w:r w:rsidRPr="000D6E78">
        <w:rPr>
          <w:noProof/>
        </w:rPr>
        <w:fldChar w:fldCharType="begin"/>
      </w:r>
      <w:r w:rsidRPr="000D6E78">
        <w:rPr>
          <w:noProof/>
        </w:rPr>
        <w:instrText xml:space="preserve"> PAGEREF _Toc153015068 \h </w:instrText>
      </w:r>
      <w:r w:rsidRPr="000D6E78">
        <w:rPr>
          <w:noProof/>
        </w:rPr>
      </w:r>
      <w:r w:rsidRPr="000D6E78">
        <w:rPr>
          <w:noProof/>
        </w:rPr>
        <w:fldChar w:fldCharType="separate"/>
      </w:r>
      <w:r w:rsidR="00313AF6">
        <w:rPr>
          <w:noProof/>
        </w:rPr>
        <w:t>237</w:t>
      </w:r>
      <w:r w:rsidRPr="000D6E78">
        <w:rPr>
          <w:noProof/>
        </w:rPr>
        <w:fldChar w:fldCharType="end"/>
      </w:r>
    </w:p>
    <w:p w14:paraId="67400375" w14:textId="08CB8FBD" w:rsidR="000D6E78" w:rsidRDefault="000D6E78">
      <w:pPr>
        <w:pStyle w:val="TOC5"/>
        <w:rPr>
          <w:rFonts w:asciiTheme="minorHAnsi" w:eastAsiaTheme="minorEastAsia" w:hAnsiTheme="minorHAnsi" w:cstheme="minorBidi"/>
          <w:noProof/>
          <w:kern w:val="0"/>
          <w:sz w:val="22"/>
          <w:szCs w:val="22"/>
        </w:rPr>
      </w:pPr>
      <w:r>
        <w:rPr>
          <w:noProof/>
        </w:rPr>
        <w:t>78C</w:t>
      </w:r>
      <w:r>
        <w:rPr>
          <w:noProof/>
        </w:rPr>
        <w:tab/>
        <w:t>Availability of scope orders</w:t>
      </w:r>
      <w:r w:rsidRPr="000D6E78">
        <w:rPr>
          <w:noProof/>
        </w:rPr>
        <w:tab/>
      </w:r>
      <w:r w:rsidRPr="000D6E78">
        <w:rPr>
          <w:noProof/>
        </w:rPr>
        <w:fldChar w:fldCharType="begin"/>
      </w:r>
      <w:r w:rsidRPr="000D6E78">
        <w:rPr>
          <w:noProof/>
        </w:rPr>
        <w:instrText xml:space="preserve"> PAGEREF _Toc153015069 \h </w:instrText>
      </w:r>
      <w:r w:rsidRPr="000D6E78">
        <w:rPr>
          <w:noProof/>
        </w:rPr>
      </w:r>
      <w:r w:rsidRPr="000D6E78">
        <w:rPr>
          <w:noProof/>
        </w:rPr>
        <w:fldChar w:fldCharType="separate"/>
      </w:r>
      <w:r w:rsidR="00313AF6">
        <w:rPr>
          <w:noProof/>
        </w:rPr>
        <w:t>237</w:t>
      </w:r>
      <w:r w:rsidRPr="000D6E78">
        <w:rPr>
          <w:noProof/>
        </w:rPr>
        <w:fldChar w:fldCharType="end"/>
      </w:r>
    </w:p>
    <w:p w14:paraId="1DD18B2E" w14:textId="725A58D7" w:rsidR="000D6E78" w:rsidRDefault="000D6E78">
      <w:pPr>
        <w:pStyle w:val="TOC3"/>
        <w:rPr>
          <w:rFonts w:asciiTheme="minorHAnsi" w:eastAsiaTheme="minorEastAsia" w:hAnsiTheme="minorHAnsi" w:cstheme="minorBidi"/>
          <w:b w:val="0"/>
          <w:noProof/>
          <w:kern w:val="0"/>
          <w:szCs w:val="22"/>
        </w:rPr>
      </w:pPr>
      <w:r>
        <w:rPr>
          <w:noProof/>
        </w:rPr>
        <w:t>Division 17—Amendments made by Part 23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_Toc153015070 \h </w:instrText>
      </w:r>
      <w:r w:rsidRPr="000D6E78">
        <w:rPr>
          <w:b w:val="0"/>
          <w:noProof/>
          <w:sz w:val="18"/>
        </w:rPr>
      </w:r>
      <w:r w:rsidRPr="000D6E78">
        <w:rPr>
          <w:b w:val="0"/>
          <w:noProof/>
          <w:sz w:val="18"/>
        </w:rPr>
        <w:fldChar w:fldCharType="separate"/>
      </w:r>
      <w:r w:rsidR="00313AF6">
        <w:rPr>
          <w:b w:val="0"/>
          <w:noProof/>
          <w:sz w:val="18"/>
        </w:rPr>
        <w:t>238</w:t>
      </w:r>
      <w:r w:rsidRPr="000D6E78">
        <w:rPr>
          <w:b w:val="0"/>
          <w:noProof/>
          <w:sz w:val="18"/>
        </w:rPr>
        <w:fldChar w:fldCharType="end"/>
      </w:r>
    </w:p>
    <w:p w14:paraId="0AD517DD" w14:textId="5241D51A" w:rsidR="000D6E78" w:rsidRDefault="000D6E78">
      <w:pPr>
        <w:pStyle w:val="TOC5"/>
        <w:rPr>
          <w:rFonts w:asciiTheme="minorHAnsi" w:eastAsiaTheme="minorEastAsia" w:hAnsiTheme="minorHAnsi" w:cstheme="minorBidi"/>
          <w:noProof/>
          <w:kern w:val="0"/>
          <w:sz w:val="22"/>
          <w:szCs w:val="22"/>
        </w:rPr>
      </w:pPr>
      <w:r>
        <w:rPr>
          <w:noProof/>
        </w:rPr>
        <w:t>80A</w:t>
      </w:r>
      <w:r>
        <w:rPr>
          <w:noProof/>
        </w:rPr>
        <w:tab/>
        <w:t>Approval of enterprise agreement—requirement relating to genuine agreement of employers</w:t>
      </w:r>
      <w:r w:rsidRPr="000D6E78">
        <w:rPr>
          <w:noProof/>
        </w:rPr>
        <w:tab/>
      </w:r>
      <w:r w:rsidRPr="000D6E78">
        <w:rPr>
          <w:noProof/>
        </w:rPr>
        <w:fldChar w:fldCharType="begin"/>
      </w:r>
      <w:r w:rsidRPr="000D6E78">
        <w:rPr>
          <w:noProof/>
        </w:rPr>
        <w:instrText xml:space="preserve"> PAGEREF _Toc153015071 \h </w:instrText>
      </w:r>
      <w:r w:rsidRPr="000D6E78">
        <w:rPr>
          <w:noProof/>
        </w:rPr>
      </w:r>
      <w:r w:rsidRPr="000D6E78">
        <w:rPr>
          <w:noProof/>
        </w:rPr>
        <w:fldChar w:fldCharType="separate"/>
      </w:r>
      <w:r w:rsidR="00313AF6">
        <w:rPr>
          <w:noProof/>
        </w:rPr>
        <w:t>238</w:t>
      </w:r>
      <w:r w:rsidRPr="000D6E78">
        <w:rPr>
          <w:noProof/>
        </w:rPr>
        <w:fldChar w:fldCharType="end"/>
      </w:r>
    </w:p>
    <w:p w14:paraId="2C013CF2" w14:textId="07FF7C1E" w:rsidR="000D6E78" w:rsidRDefault="000D6E78">
      <w:pPr>
        <w:pStyle w:val="TOC5"/>
        <w:rPr>
          <w:rFonts w:asciiTheme="minorHAnsi" w:eastAsiaTheme="minorEastAsia" w:hAnsiTheme="minorHAnsi" w:cstheme="minorBidi"/>
          <w:noProof/>
          <w:kern w:val="0"/>
          <w:sz w:val="22"/>
          <w:szCs w:val="22"/>
        </w:rPr>
      </w:pPr>
      <w:r>
        <w:rPr>
          <w:noProof/>
        </w:rPr>
        <w:t>81</w:t>
      </w:r>
      <w:r>
        <w:rPr>
          <w:noProof/>
        </w:rPr>
        <w:tab/>
        <w:t>Approval of cooperative workplace agreement—requirement relating to representation</w:t>
      </w:r>
      <w:r w:rsidRPr="000D6E78">
        <w:rPr>
          <w:noProof/>
        </w:rPr>
        <w:tab/>
      </w:r>
      <w:r w:rsidRPr="000D6E78">
        <w:rPr>
          <w:noProof/>
        </w:rPr>
        <w:fldChar w:fldCharType="begin"/>
      </w:r>
      <w:r w:rsidRPr="000D6E78">
        <w:rPr>
          <w:noProof/>
        </w:rPr>
        <w:instrText xml:space="preserve"> PAGEREF _Toc153015072 \h </w:instrText>
      </w:r>
      <w:r w:rsidRPr="000D6E78">
        <w:rPr>
          <w:noProof/>
        </w:rPr>
      </w:r>
      <w:r w:rsidRPr="000D6E78">
        <w:rPr>
          <w:noProof/>
        </w:rPr>
        <w:fldChar w:fldCharType="separate"/>
      </w:r>
      <w:r w:rsidR="00313AF6">
        <w:rPr>
          <w:noProof/>
        </w:rPr>
        <w:t>238</w:t>
      </w:r>
      <w:r w:rsidRPr="000D6E78">
        <w:rPr>
          <w:noProof/>
        </w:rPr>
        <w:fldChar w:fldCharType="end"/>
      </w:r>
    </w:p>
    <w:p w14:paraId="468BEA94" w14:textId="67919E8E" w:rsidR="000D6E78" w:rsidRDefault="000D6E78">
      <w:pPr>
        <w:pStyle w:val="TOC5"/>
        <w:rPr>
          <w:rFonts w:asciiTheme="minorHAnsi" w:eastAsiaTheme="minorEastAsia" w:hAnsiTheme="minorHAnsi" w:cstheme="minorBidi"/>
          <w:noProof/>
          <w:kern w:val="0"/>
          <w:sz w:val="22"/>
          <w:szCs w:val="22"/>
        </w:rPr>
      </w:pPr>
      <w:r>
        <w:rPr>
          <w:noProof/>
        </w:rPr>
        <w:t>82</w:t>
      </w:r>
      <w:r>
        <w:rPr>
          <w:noProof/>
        </w:rPr>
        <w:tab/>
        <w:t>Variation of cooperative workplace agreement to add employer and employees</w:t>
      </w:r>
      <w:r w:rsidRPr="000D6E78">
        <w:rPr>
          <w:noProof/>
        </w:rPr>
        <w:tab/>
      </w:r>
      <w:r w:rsidRPr="000D6E78">
        <w:rPr>
          <w:noProof/>
        </w:rPr>
        <w:fldChar w:fldCharType="begin"/>
      </w:r>
      <w:r w:rsidRPr="000D6E78">
        <w:rPr>
          <w:noProof/>
        </w:rPr>
        <w:instrText xml:space="preserve"> PAGEREF _Toc153015073 \h </w:instrText>
      </w:r>
      <w:r w:rsidRPr="000D6E78">
        <w:rPr>
          <w:noProof/>
        </w:rPr>
      </w:r>
      <w:r w:rsidRPr="000D6E78">
        <w:rPr>
          <w:noProof/>
        </w:rPr>
        <w:fldChar w:fldCharType="separate"/>
      </w:r>
      <w:r w:rsidR="00313AF6">
        <w:rPr>
          <w:noProof/>
        </w:rPr>
        <w:t>238</w:t>
      </w:r>
      <w:r w:rsidRPr="000D6E78">
        <w:rPr>
          <w:noProof/>
        </w:rPr>
        <w:fldChar w:fldCharType="end"/>
      </w:r>
    </w:p>
    <w:p w14:paraId="00B3015E" w14:textId="3E3B9D0F" w:rsidR="000D6E78" w:rsidRDefault="000D6E78">
      <w:pPr>
        <w:pStyle w:val="TOC3"/>
        <w:rPr>
          <w:rFonts w:asciiTheme="minorHAnsi" w:eastAsiaTheme="minorEastAsia" w:hAnsiTheme="minorHAnsi" w:cstheme="minorBidi"/>
          <w:b w:val="0"/>
          <w:noProof/>
          <w:kern w:val="0"/>
          <w:szCs w:val="22"/>
        </w:rPr>
      </w:pPr>
      <w:r>
        <w:rPr>
          <w:noProof/>
        </w:rPr>
        <w:t>Division 17A—Amendments made by Part 23A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_Toc153015074 \h </w:instrText>
      </w:r>
      <w:r w:rsidRPr="000D6E78">
        <w:rPr>
          <w:b w:val="0"/>
          <w:noProof/>
          <w:sz w:val="18"/>
        </w:rPr>
      </w:r>
      <w:r w:rsidRPr="000D6E78">
        <w:rPr>
          <w:b w:val="0"/>
          <w:noProof/>
          <w:sz w:val="18"/>
        </w:rPr>
        <w:fldChar w:fldCharType="separate"/>
      </w:r>
      <w:r w:rsidR="00313AF6">
        <w:rPr>
          <w:b w:val="0"/>
          <w:noProof/>
          <w:sz w:val="18"/>
        </w:rPr>
        <w:t>239</w:t>
      </w:r>
      <w:r w:rsidRPr="000D6E78">
        <w:rPr>
          <w:b w:val="0"/>
          <w:noProof/>
          <w:sz w:val="18"/>
        </w:rPr>
        <w:fldChar w:fldCharType="end"/>
      </w:r>
    </w:p>
    <w:p w14:paraId="6E481F34" w14:textId="322369FC" w:rsidR="000D6E78" w:rsidRDefault="000D6E78">
      <w:pPr>
        <w:pStyle w:val="TOC5"/>
        <w:rPr>
          <w:rFonts w:asciiTheme="minorHAnsi" w:eastAsiaTheme="minorEastAsia" w:hAnsiTheme="minorHAnsi" w:cstheme="minorBidi"/>
          <w:noProof/>
          <w:kern w:val="0"/>
          <w:sz w:val="22"/>
          <w:szCs w:val="22"/>
        </w:rPr>
      </w:pPr>
      <w:r>
        <w:rPr>
          <w:noProof/>
        </w:rPr>
        <w:t>82A</w:t>
      </w:r>
      <w:r>
        <w:rPr>
          <w:noProof/>
        </w:rPr>
        <w:tab/>
        <w:t>Multi</w:t>
      </w:r>
      <w:r>
        <w:rPr>
          <w:noProof/>
        </w:rPr>
        <w:noBreakHyphen/>
        <w:t>enterprise agreements and general building and construction work</w:t>
      </w:r>
      <w:r w:rsidRPr="000D6E78">
        <w:rPr>
          <w:noProof/>
        </w:rPr>
        <w:tab/>
      </w:r>
      <w:r w:rsidRPr="000D6E78">
        <w:rPr>
          <w:noProof/>
        </w:rPr>
        <w:fldChar w:fldCharType="begin"/>
      </w:r>
      <w:r w:rsidRPr="000D6E78">
        <w:rPr>
          <w:noProof/>
        </w:rPr>
        <w:instrText xml:space="preserve"> PAGEREF _Toc153015075 \h </w:instrText>
      </w:r>
      <w:r w:rsidRPr="000D6E78">
        <w:rPr>
          <w:noProof/>
        </w:rPr>
      </w:r>
      <w:r w:rsidRPr="000D6E78">
        <w:rPr>
          <w:noProof/>
        </w:rPr>
        <w:fldChar w:fldCharType="separate"/>
      </w:r>
      <w:r w:rsidR="00313AF6">
        <w:rPr>
          <w:noProof/>
        </w:rPr>
        <w:t>239</w:t>
      </w:r>
      <w:r w:rsidRPr="000D6E78">
        <w:rPr>
          <w:noProof/>
        </w:rPr>
        <w:fldChar w:fldCharType="end"/>
      </w:r>
    </w:p>
    <w:p w14:paraId="5FE2069A" w14:textId="56B23D92" w:rsidR="000D6E78" w:rsidRDefault="000D6E78">
      <w:pPr>
        <w:pStyle w:val="TOC3"/>
        <w:rPr>
          <w:rFonts w:asciiTheme="minorHAnsi" w:eastAsiaTheme="minorEastAsia" w:hAnsiTheme="minorHAnsi" w:cstheme="minorBidi"/>
          <w:b w:val="0"/>
          <w:noProof/>
          <w:kern w:val="0"/>
          <w:szCs w:val="22"/>
        </w:rPr>
      </w:pPr>
      <w:r>
        <w:rPr>
          <w:noProof/>
        </w:rPr>
        <w:t>Division 18—Amendments made by Part 24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_Toc153015076 \h </w:instrText>
      </w:r>
      <w:r w:rsidRPr="000D6E78">
        <w:rPr>
          <w:b w:val="0"/>
          <w:noProof/>
          <w:sz w:val="18"/>
        </w:rPr>
      </w:r>
      <w:r w:rsidRPr="000D6E78">
        <w:rPr>
          <w:b w:val="0"/>
          <w:noProof/>
          <w:sz w:val="18"/>
        </w:rPr>
        <w:fldChar w:fldCharType="separate"/>
      </w:r>
      <w:r w:rsidR="00313AF6">
        <w:rPr>
          <w:b w:val="0"/>
          <w:noProof/>
          <w:sz w:val="18"/>
        </w:rPr>
        <w:t>240</w:t>
      </w:r>
      <w:r w:rsidRPr="000D6E78">
        <w:rPr>
          <w:b w:val="0"/>
          <w:noProof/>
          <w:sz w:val="18"/>
        </w:rPr>
        <w:fldChar w:fldCharType="end"/>
      </w:r>
    </w:p>
    <w:p w14:paraId="7D2418EF" w14:textId="4B7CB3BC" w:rsidR="000D6E78" w:rsidRDefault="000D6E78">
      <w:pPr>
        <w:pStyle w:val="TOC5"/>
        <w:rPr>
          <w:rFonts w:asciiTheme="minorHAnsi" w:eastAsiaTheme="minorEastAsia" w:hAnsiTheme="minorHAnsi" w:cstheme="minorBidi"/>
          <w:noProof/>
          <w:kern w:val="0"/>
          <w:sz w:val="22"/>
          <w:szCs w:val="22"/>
        </w:rPr>
      </w:pPr>
      <w:r>
        <w:rPr>
          <w:noProof/>
        </w:rPr>
        <w:t>83</w:t>
      </w:r>
      <w:r>
        <w:rPr>
          <w:noProof/>
        </w:rPr>
        <w:tab/>
        <w:t>Small claims procedure</w:t>
      </w:r>
      <w:r w:rsidRPr="000D6E78">
        <w:rPr>
          <w:noProof/>
        </w:rPr>
        <w:tab/>
      </w:r>
      <w:r w:rsidRPr="000D6E78">
        <w:rPr>
          <w:noProof/>
        </w:rPr>
        <w:fldChar w:fldCharType="begin"/>
      </w:r>
      <w:r w:rsidRPr="000D6E78">
        <w:rPr>
          <w:noProof/>
        </w:rPr>
        <w:instrText xml:space="preserve"> PAGEREF _Toc153015077 \h </w:instrText>
      </w:r>
      <w:r w:rsidRPr="000D6E78">
        <w:rPr>
          <w:noProof/>
        </w:rPr>
      </w:r>
      <w:r w:rsidRPr="000D6E78">
        <w:rPr>
          <w:noProof/>
        </w:rPr>
        <w:fldChar w:fldCharType="separate"/>
      </w:r>
      <w:r w:rsidR="00313AF6">
        <w:rPr>
          <w:noProof/>
        </w:rPr>
        <w:t>240</w:t>
      </w:r>
      <w:r w:rsidRPr="000D6E78">
        <w:rPr>
          <w:noProof/>
        </w:rPr>
        <w:fldChar w:fldCharType="end"/>
      </w:r>
    </w:p>
    <w:p w14:paraId="6CDD849A" w14:textId="74932ADD" w:rsidR="000D6E78" w:rsidRDefault="000D6E78">
      <w:pPr>
        <w:pStyle w:val="TOC3"/>
        <w:rPr>
          <w:rFonts w:asciiTheme="minorHAnsi" w:eastAsiaTheme="minorEastAsia" w:hAnsiTheme="minorHAnsi" w:cstheme="minorBidi"/>
          <w:b w:val="0"/>
          <w:noProof/>
          <w:kern w:val="0"/>
          <w:szCs w:val="22"/>
        </w:rPr>
      </w:pPr>
      <w:r>
        <w:rPr>
          <w:noProof/>
        </w:rPr>
        <w:t>Division 19—Amendments made by Part 25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_Toc153015078 \h </w:instrText>
      </w:r>
      <w:r w:rsidRPr="000D6E78">
        <w:rPr>
          <w:b w:val="0"/>
          <w:noProof/>
          <w:sz w:val="18"/>
        </w:rPr>
      </w:r>
      <w:r w:rsidRPr="000D6E78">
        <w:rPr>
          <w:b w:val="0"/>
          <w:noProof/>
          <w:sz w:val="18"/>
        </w:rPr>
        <w:fldChar w:fldCharType="separate"/>
      </w:r>
      <w:r w:rsidR="00313AF6">
        <w:rPr>
          <w:b w:val="0"/>
          <w:noProof/>
          <w:sz w:val="18"/>
        </w:rPr>
        <w:t>241</w:t>
      </w:r>
      <w:r w:rsidRPr="000D6E78">
        <w:rPr>
          <w:b w:val="0"/>
          <w:noProof/>
          <w:sz w:val="18"/>
        </w:rPr>
        <w:fldChar w:fldCharType="end"/>
      </w:r>
    </w:p>
    <w:p w14:paraId="09350AD9" w14:textId="54CBC536" w:rsidR="000D6E78" w:rsidRDefault="000D6E78">
      <w:pPr>
        <w:pStyle w:val="TOC5"/>
        <w:rPr>
          <w:rFonts w:asciiTheme="minorHAnsi" w:eastAsiaTheme="minorEastAsia" w:hAnsiTheme="minorHAnsi" w:cstheme="minorBidi"/>
          <w:noProof/>
          <w:kern w:val="0"/>
          <w:sz w:val="22"/>
          <w:szCs w:val="22"/>
        </w:rPr>
      </w:pPr>
      <w:r>
        <w:rPr>
          <w:noProof/>
        </w:rPr>
        <w:t>84</w:t>
      </w:r>
      <w:r>
        <w:rPr>
          <w:noProof/>
        </w:rPr>
        <w:tab/>
        <w:t>Employment advertisements</w:t>
      </w:r>
      <w:r w:rsidRPr="000D6E78">
        <w:rPr>
          <w:noProof/>
        </w:rPr>
        <w:tab/>
      </w:r>
      <w:r w:rsidRPr="000D6E78">
        <w:rPr>
          <w:noProof/>
        </w:rPr>
        <w:fldChar w:fldCharType="begin"/>
      </w:r>
      <w:r w:rsidRPr="000D6E78">
        <w:rPr>
          <w:noProof/>
        </w:rPr>
        <w:instrText xml:space="preserve"> PAGEREF _Toc153015079 \h </w:instrText>
      </w:r>
      <w:r w:rsidRPr="000D6E78">
        <w:rPr>
          <w:noProof/>
        </w:rPr>
      </w:r>
      <w:r w:rsidRPr="000D6E78">
        <w:rPr>
          <w:noProof/>
        </w:rPr>
        <w:fldChar w:fldCharType="separate"/>
      </w:r>
      <w:r w:rsidR="00313AF6">
        <w:rPr>
          <w:noProof/>
        </w:rPr>
        <w:t>241</w:t>
      </w:r>
      <w:r w:rsidRPr="000D6E78">
        <w:rPr>
          <w:noProof/>
        </w:rPr>
        <w:fldChar w:fldCharType="end"/>
      </w:r>
    </w:p>
    <w:p w14:paraId="52EDE6E5" w14:textId="0DCBEA39" w:rsidR="000D6E78" w:rsidRDefault="000D6E78">
      <w:pPr>
        <w:pStyle w:val="TOC3"/>
        <w:rPr>
          <w:rFonts w:asciiTheme="minorHAnsi" w:eastAsiaTheme="minorEastAsia" w:hAnsiTheme="minorHAnsi" w:cstheme="minorBidi"/>
          <w:b w:val="0"/>
          <w:noProof/>
          <w:kern w:val="0"/>
          <w:szCs w:val="22"/>
        </w:rPr>
      </w:pPr>
      <w:r>
        <w:rPr>
          <w:noProof/>
        </w:rPr>
        <w:t>Division 20—Amendments made by Part 25B of Schedule 1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_Toc153015080 \h </w:instrText>
      </w:r>
      <w:r w:rsidRPr="000D6E78">
        <w:rPr>
          <w:b w:val="0"/>
          <w:noProof/>
          <w:sz w:val="18"/>
        </w:rPr>
      </w:r>
      <w:r w:rsidRPr="000D6E78">
        <w:rPr>
          <w:b w:val="0"/>
          <w:noProof/>
          <w:sz w:val="18"/>
        </w:rPr>
        <w:fldChar w:fldCharType="separate"/>
      </w:r>
      <w:r w:rsidR="00313AF6">
        <w:rPr>
          <w:b w:val="0"/>
          <w:noProof/>
          <w:sz w:val="18"/>
        </w:rPr>
        <w:t>242</w:t>
      </w:r>
      <w:r w:rsidRPr="000D6E78">
        <w:rPr>
          <w:b w:val="0"/>
          <w:noProof/>
          <w:sz w:val="18"/>
        </w:rPr>
        <w:fldChar w:fldCharType="end"/>
      </w:r>
    </w:p>
    <w:p w14:paraId="0BBFC4A6" w14:textId="0E3B4F80" w:rsidR="000D6E78" w:rsidRDefault="000D6E78">
      <w:pPr>
        <w:pStyle w:val="TOC5"/>
        <w:rPr>
          <w:rFonts w:asciiTheme="minorHAnsi" w:eastAsiaTheme="minorEastAsia" w:hAnsiTheme="minorHAnsi" w:cstheme="minorBidi"/>
          <w:noProof/>
          <w:kern w:val="0"/>
          <w:sz w:val="22"/>
          <w:szCs w:val="22"/>
        </w:rPr>
      </w:pPr>
      <w:r>
        <w:rPr>
          <w:noProof/>
        </w:rPr>
        <w:t>85</w:t>
      </w:r>
      <w:r>
        <w:rPr>
          <w:noProof/>
        </w:rPr>
        <w:tab/>
        <w:t>Requests for extension of period of unpaid parental leave</w:t>
      </w:r>
      <w:r w:rsidRPr="000D6E78">
        <w:rPr>
          <w:noProof/>
        </w:rPr>
        <w:tab/>
      </w:r>
      <w:r w:rsidRPr="000D6E78">
        <w:rPr>
          <w:noProof/>
        </w:rPr>
        <w:fldChar w:fldCharType="begin"/>
      </w:r>
      <w:r w:rsidRPr="000D6E78">
        <w:rPr>
          <w:noProof/>
        </w:rPr>
        <w:instrText xml:space="preserve"> PAGEREF _Toc153015081 \h </w:instrText>
      </w:r>
      <w:r w:rsidRPr="000D6E78">
        <w:rPr>
          <w:noProof/>
        </w:rPr>
      </w:r>
      <w:r w:rsidRPr="000D6E78">
        <w:rPr>
          <w:noProof/>
        </w:rPr>
        <w:fldChar w:fldCharType="separate"/>
      </w:r>
      <w:r w:rsidR="00313AF6">
        <w:rPr>
          <w:noProof/>
        </w:rPr>
        <w:t>242</w:t>
      </w:r>
      <w:r w:rsidRPr="000D6E78">
        <w:rPr>
          <w:noProof/>
        </w:rPr>
        <w:fldChar w:fldCharType="end"/>
      </w:r>
    </w:p>
    <w:p w14:paraId="56E7C588" w14:textId="1B4FC71F" w:rsidR="000D6E78" w:rsidRDefault="000D6E78">
      <w:pPr>
        <w:pStyle w:val="TOC2"/>
        <w:rPr>
          <w:rFonts w:asciiTheme="minorHAnsi" w:eastAsiaTheme="minorEastAsia" w:hAnsiTheme="minorHAnsi" w:cstheme="minorBidi"/>
          <w:b w:val="0"/>
          <w:noProof/>
          <w:kern w:val="0"/>
          <w:sz w:val="22"/>
          <w:szCs w:val="22"/>
        </w:rPr>
      </w:pPr>
      <w:r>
        <w:rPr>
          <w:noProof/>
        </w:rPr>
        <w:t>Part 14—Amendments made by the Fair Work Legislation Amendment (Protecting Worker Entitlements) Act 2023</w:t>
      </w:r>
      <w:r w:rsidRPr="000D6E78">
        <w:rPr>
          <w:b w:val="0"/>
          <w:noProof/>
          <w:sz w:val="18"/>
        </w:rPr>
        <w:tab/>
      </w:r>
      <w:r w:rsidRPr="000D6E78">
        <w:rPr>
          <w:b w:val="0"/>
          <w:noProof/>
          <w:sz w:val="18"/>
        </w:rPr>
        <w:fldChar w:fldCharType="begin"/>
      </w:r>
      <w:r w:rsidRPr="000D6E78">
        <w:rPr>
          <w:b w:val="0"/>
          <w:noProof/>
          <w:sz w:val="18"/>
        </w:rPr>
        <w:instrText xml:space="preserve"> PAGEREF _Toc153015082 \h </w:instrText>
      </w:r>
      <w:r w:rsidRPr="000D6E78">
        <w:rPr>
          <w:b w:val="0"/>
          <w:noProof/>
          <w:sz w:val="18"/>
        </w:rPr>
      </w:r>
      <w:r w:rsidRPr="000D6E78">
        <w:rPr>
          <w:b w:val="0"/>
          <w:noProof/>
          <w:sz w:val="18"/>
        </w:rPr>
        <w:fldChar w:fldCharType="separate"/>
      </w:r>
      <w:r w:rsidR="00313AF6">
        <w:rPr>
          <w:b w:val="0"/>
          <w:noProof/>
          <w:sz w:val="18"/>
        </w:rPr>
        <w:t>243</w:t>
      </w:r>
      <w:r w:rsidRPr="000D6E78">
        <w:rPr>
          <w:b w:val="0"/>
          <w:noProof/>
          <w:sz w:val="18"/>
        </w:rPr>
        <w:fldChar w:fldCharType="end"/>
      </w:r>
    </w:p>
    <w:p w14:paraId="1491D936" w14:textId="53C0FF15" w:rsidR="000D6E78" w:rsidRDefault="000D6E78">
      <w:pPr>
        <w:pStyle w:val="TOC3"/>
        <w:rPr>
          <w:rFonts w:asciiTheme="minorHAnsi" w:eastAsiaTheme="minorEastAsia" w:hAnsiTheme="minorHAnsi" w:cstheme="minorBidi"/>
          <w:b w:val="0"/>
          <w:noProof/>
          <w:kern w:val="0"/>
          <w:szCs w:val="22"/>
        </w:rPr>
      </w:pPr>
      <w:r>
        <w:rPr>
          <w:noProof/>
        </w:rPr>
        <w:t>Division 1—Definitions</w:t>
      </w:r>
      <w:r w:rsidRPr="000D6E78">
        <w:rPr>
          <w:b w:val="0"/>
          <w:noProof/>
          <w:sz w:val="18"/>
        </w:rPr>
        <w:tab/>
      </w:r>
      <w:r w:rsidRPr="000D6E78">
        <w:rPr>
          <w:b w:val="0"/>
          <w:noProof/>
          <w:sz w:val="18"/>
        </w:rPr>
        <w:fldChar w:fldCharType="begin"/>
      </w:r>
      <w:r w:rsidRPr="000D6E78">
        <w:rPr>
          <w:b w:val="0"/>
          <w:noProof/>
          <w:sz w:val="18"/>
        </w:rPr>
        <w:instrText xml:space="preserve"> PAGEREF _Toc153015083 \h </w:instrText>
      </w:r>
      <w:r w:rsidRPr="000D6E78">
        <w:rPr>
          <w:b w:val="0"/>
          <w:noProof/>
          <w:sz w:val="18"/>
        </w:rPr>
      </w:r>
      <w:r w:rsidRPr="000D6E78">
        <w:rPr>
          <w:b w:val="0"/>
          <w:noProof/>
          <w:sz w:val="18"/>
        </w:rPr>
        <w:fldChar w:fldCharType="separate"/>
      </w:r>
      <w:r w:rsidR="00313AF6">
        <w:rPr>
          <w:b w:val="0"/>
          <w:noProof/>
          <w:sz w:val="18"/>
        </w:rPr>
        <w:t>243</w:t>
      </w:r>
      <w:r w:rsidRPr="000D6E78">
        <w:rPr>
          <w:b w:val="0"/>
          <w:noProof/>
          <w:sz w:val="18"/>
        </w:rPr>
        <w:fldChar w:fldCharType="end"/>
      </w:r>
    </w:p>
    <w:p w14:paraId="3A46A830" w14:textId="502C0069" w:rsidR="000D6E78" w:rsidRDefault="000D6E78">
      <w:pPr>
        <w:pStyle w:val="TOC5"/>
        <w:rPr>
          <w:rFonts w:asciiTheme="minorHAnsi" w:eastAsiaTheme="minorEastAsia" w:hAnsiTheme="minorHAnsi" w:cstheme="minorBidi"/>
          <w:noProof/>
          <w:kern w:val="0"/>
          <w:sz w:val="22"/>
          <w:szCs w:val="22"/>
        </w:rPr>
      </w:pPr>
      <w:r>
        <w:rPr>
          <w:noProof/>
        </w:rPr>
        <w:t>86</w:t>
      </w:r>
      <w:r>
        <w:rPr>
          <w:noProof/>
        </w:rPr>
        <w:tab/>
        <w:t>Definitions</w:t>
      </w:r>
      <w:r w:rsidRPr="000D6E78">
        <w:rPr>
          <w:noProof/>
        </w:rPr>
        <w:tab/>
      </w:r>
      <w:r w:rsidRPr="000D6E78">
        <w:rPr>
          <w:noProof/>
        </w:rPr>
        <w:fldChar w:fldCharType="begin"/>
      </w:r>
      <w:r w:rsidRPr="000D6E78">
        <w:rPr>
          <w:noProof/>
        </w:rPr>
        <w:instrText xml:space="preserve"> PAGEREF _Toc153015084 \h </w:instrText>
      </w:r>
      <w:r w:rsidRPr="000D6E78">
        <w:rPr>
          <w:noProof/>
        </w:rPr>
      </w:r>
      <w:r w:rsidRPr="000D6E78">
        <w:rPr>
          <w:noProof/>
        </w:rPr>
        <w:fldChar w:fldCharType="separate"/>
      </w:r>
      <w:r w:rsidR="00313AF6">
        <w:rPr>
          <w:noProof/>
        </w:rPr>
        <w:t>243</w:t>
      </w:r>
      <w:r w:rsidRPr="000D6E78">
        <w:rPr>
          <w:noProof/>
        </w:rPr>
        <w:fldChar w:fldCharType="end"/>
      </w:r>
    </w:p>
    <w:p w14:paraId="43AEFC6C" w14:textId="22F0C2B1" w:rsidR="000D6E78" w:rsidRDefault="000D6E78">
      <w:pPr>
        <w:pStyle w:val="TOC3"/>
        <w:rPr>
          <w:rFonts w:asciiTheme="minorHAnsi" w:eastAsiaTheme="minorEastAsia" w:hAnsiTheme="minorHAnsi" w:cstheme="minorBidi"/>
          <w:b w:val="0"/>
          <w:noProof/>
          <w:kern w:val="0"/>
          <w:szCs w:val="22"/>
        </w:rPr>
      </w:pPr>
      <w:r>
        <w:rPr>
          <w:noProof/>
        </w:rPr>
        <w:lastRenderedPageBreak/>
        <w:t>Division 2—Amendments made by Schedule 2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_Toc153015085 \h </w:instrText>
      </w:r>
      <w:r w:rsidRPr="000D6E78">
        <w:rPr>
          <w:b w:val="0"/>
          <w:noProof/>
          <w:sz w:val="18"/>
        </w:rPr>
      </w:r>
      <w:r w:rsidRPr="000D6E78">
        <w:rPr>
          <w:b w:val="0"/>
          <w:noProof/>
          <w:sz w:val="18"/>
        </w:rPr>
        <w:fldChar w:fldCharType="separate"/>
      </w:r>
      <w:r w:rsidR="00313AF6">
        <w:rPr>
          <w:b w:val="0"/>
          <w:noProof/>
          <w:sz w:val="18"/>
        </w:rPr>
        <w:t>244</w:t>
      </w:r>
      <w:r w:rsidRPr="000D6E78">
        <w:rPr>
          <w:b w:val="0"/>
          <w:noProof/>
          <w:sz w:val="18"/>
        </w:rPr>
        <w:fldChar w:fldCharType="end"/>
      </w:r>
    </w:p>
    <w:p w14:paraId="2B16A3E9" w14:textId="3B8C5824" w:rsidR="000D6E78" w:rsidRDefault="000D6E78">
      <w:pPr>
        <w:pStyle w:val="TOC5"/>
        <w:rPr>
          <w:rFonts w:asciiTheme="minorHAnsi" w:eastAsiaTheme="minorEastAsia" w:hAnsiTheme="minorHAnsi" w:cstheme="minorBidi"/>
          <w:noProof/>
          <w:kern w:val="0"/>
          <w:sz w:val="22"/>
          <w:szCs w:val="22"/>
        </w:rPr>
      </w:pPr>
      <w:r>
        <w:rPr>
          <w:noProof/>
        </w:rPr>
        <w:t>87</w:t>
      </w:r>
      <w:r>
        <w:rPr>
          <w:noProof/>
        </w:rPr>
        <w:tab/>
        <w:t>Amendments about unpaid parental leave</w:t>
      </w:r>
      <w:r w:rsidRPr="000D6E78">
        <w:rPr>
          <w:noProof/>
        </w:rPr>
        <w:tab/>
      </w:r>
      <w:r w:rsidRPr="000D6E78">
        <w:rPr>
          <w:noProof/>
        </w:rPr>
        <w:fldChar w:fldCharType="begin"/>
      </w:r>
      <w:r w:rsidRPr="000D6E78">
        <w:rPr>
          <w:noProof/>
        </w:rPr>
        <w:instrText xml:space="preserve"> PAGEREF _Toc153015086 \h </w:instrText>
      </w:r>
      <w:r w:rsidRPr="000D6E78">
        <w:rPr>
          <w:noProof/>
        </w:rPr>
      </w:r>
      <w:r w:rsidRPr="000D6E78">
        <w:rPr>
          <w:noProof/>
        </w:rPr>
        <w:fldChar w:fldCharType="separate"/>
      </w:r>
      <w:r w:rsidR="00313AF6">
        <w:rPr>
          <w:noProof/>
        </w:rPr>
        <w:t>244</w:t>
      </w:r>
      <w:r w:rsidRPr="000D6E78">
        <w:rPr>
          <w:noProof/>
        </w:rPr>
        <w:fldChar w:fldCharType="end"/>
      </w:r>
    </w:p>
    <w:p w14:paraId="1E9AF1F8" w14:textId="2ADD562D" w:rsidR="000D6E78" w:rsidRDefault="000D6E78">
      <w:pPr>
        <w:pStyle w:val="TOC3"/>
        <w:rPr>
          <w:rFonts w:asciiTheme="minorHAnsi" w:eastAsiaTheme="minorEastAsia" w:hAnsiTheme="minorHAnsi" w:cstheme="minorBidi"/>
          <w:b w:val="0"/>
          <w:noProof/>
          <w:kern w:val="0"/>
          <w:szCs w:val="22"/>
        </w:rPr>
      </w:pPr>
      <w:r>
        <w:rPr>
          <w:noProof/>
        </w:rPr>
        <w:t>Division 3—Amendments made by Schedule 3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_Toc153015087 \h </w:instrText>
      </w:r>
      <w:r w:rsidRPr="000D6E78">
        <w:rPr>
          <w:b w:val="0"/>
          <w:noProof/>
          <w:sz w:val="18"/>
        </w:rPr>
      </w:r>
      <w:r w:rsidRPr="000D6E78">
        <w:rPr>
          <w:b w:val="0"/>
          <w:noProof/>
          <w:sz w:val="18"/>
        </w:rPr>
        <w:fldChar w:fldCharType="separate"/>
      </w:r>
      <w:r w:rsidR="00313AF6">
        <w:rPr>
          <w:b w:val="0"/>
          <w:noProof/>
          <w:sz w:val="18"/>
        </w:rPr>
        <w:t>246</w:t>
      </w:r>
      <w:r w:rsidRPr="000D6E78">
        <w:rPr>
          <w:b w:val="0"/>
          <w:noProof/>
          <w:sz w:val="18"/>
        </w:rPr>
        <w:fldChar w:fldCharType="end"/>
      </w:r>
    </w:p>
    <w:p w14:paraId="39418625" w14:textId="117C3E78" w:rsidR="000D6E78" w:rsidRDefault="000D6E78">
      <w:pPr>
        <w:pStyle w:val="TOC5"/>
        <w:rPr>
          <w:rFonts w:asciiTheme="minorHAnsi" w:eastAsiaTheme="minorEastAsia" w:hAnsiTheme="minorHAnsi" w:cstheme="minorBidi"/>
          <w:noProof/>
          <w:kern w:val="0"/>
          <w:sz w:val="22"/>
          <w:szCs w:val="22"/>
        </w:rPr>
      </w:pPr>
      <w:r>
        <w:rPr>
          <w:noProof/>
        </w:rPr>
        <w:t>88</w:t>
      </w:r>
      <w:r>
        <w:rPr>
          <w:noProof/>
        </w:rPr>
        <w:tab/>
        <w:t>Superannuation—reduction of employer’s liability to the extent of superannuation charge payments</w:t>
      </w:r>
      <w:r w:rsidRPr="000D6E78">
        <w:rPr>
          <w:noProof/>
        </w:rPr>
        <w:tab/>
      </w:r>
      <w:r w:rsidRPr="000D6E78">
        <w:rPr>
          <w:noProof/>
        </w:rPr>
        <w:fldChar w:fldCharType="begin"/>
      </w:r>
      <w:r w:rsidRPr="000D6E78">
        <w:rPr>
          <w:noProof/>
        </w:rPr>
        <w:instrText xml:space="preserve"> PAGEREF _Toc153015088 \h </w:instrText>
      </w:r>
      <w:r w:rsidRPr="000D6E78">
        <w:rPr>
          <w:noProof/>
        </w:rPr>
      </w:r>
      <w:r w:rsidRPr="000D6E78">
        <w:rPr>
          <w:noProof/>
        </w:rPr>
        <w:fldChar w:fldCharType="separate"/>
      </w:r>
      <w:r w:rsidR="00313AF6">
        <w:rPr>
          <w:noProof/>
        </w:rPr>
        <w:t>246</w:t>
      </w:r>
      <w:r w:rsidRPr="000D6E78">
        <w:rPr>
          <w:noProof/>
        </w:rPr>
        <w:fldChar w:fldCharType="end"/>
      </w:r>
    </w:p>
    <w:p w14:paraId="21C4051F" w14:textId="3BA6CC83" w:rsidR="000D6E78" w:rsidRDefault="000D6E78">
      <w:pPr>
        <w:pStyle w:val="TOC3"/>
        <w:rPr>
          <w:rFonts w:asciiTheme="minorHAnsi" w:eastAsiaTheme="minorEastAsia" w:hAnsiTheme="minorHAnsi" w:cstheme="minorBidi"/>
          <w:b w:val="0"/>
          <w:noProof/>
          <w:kern w:val="0"/>
          <w:szCs w:val="22"/>
        </w:rPr>
      </w:pPr>
      <w:r>
        <w:rPr>
          <w:noProof/>
        </w:rPr>
        <w:t>Division 4—Amendments made by Schedule 4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_Toc153015089 \h </w:instrText>
      </w:r>
      <w:r w:rsidRPr="000D6E78">
        <w:rPr>
          <w:b w:val="0"/>
          <w:noProof/>
          <w:sz w:val="18"/>
        </w:rPr>
      </w:r>
      <w:r w:rsidRPr="000D6E78">
        <w:rPr>
          <w:b w:val="0"/>
          <w:noProof/>
          <w:sz w:val="18"/>
        </w:rPr>
        <w:fldChar w:fldCharType="separate"/>
      </w:r>
      <w:r w:rsidR="00313AF6">
        <w:rPr>
          <w:b w:val="0"/>
          <w:noProof/>
          <w:sz w:val="18"/>
        </w:rPr>
        <w:t>247</w:t>
      </w:r>
      <w:r w:rsidRPr="000D6E78">
        <w:rPr>
          <w:b w:val="0"/>
          <w:noProof/>
          <w:sz w:val="18"/>
        </w:rPr>
        <w:fldChar w:fldCharType="end"/>
      </w:r>
    </w:p>
    <w:p w14:paraId="78053B45" w14:textId="73B32BAD" w:rsidR="000D6E78" w:rsidRDefault="000D6E78">
      <w:pPr>
        <w:pStyle w:val="TOC5"/>
        <w:rPr>
          <w:rFonts w:asciiTheme="minorHAnsi" w:eastAsiaTheme="minorEastAsia" w:hAnsiTheme="minorHAnsi" w:cstheme="minorBidi"/>
          <w:noProof/>
          <w:kern w:val="0"/>
          <w:sz w:val="22"/>
          <w:szCs w:val="22"/>
        </w:rPr>
      </w:pPr>
      <w:r>
        <w:rPr>
          <w:noProof/>
        </w:rPr>
        <w:t>89</w:t>
      </w:r>
      <w:r>
        <w:rPr>
          <w:noProof/>
        </w:rPr>
        <w:tab/>
        <w:t>Interaction of a workplace determination with an earlier enterprise agreement</w:t>
      </w:r>
      <w:r w:rsidRPr="000D6E78">
        <w:rPr>
          <w:noProof/>
        </w:rPr>
        <w:tab/>
      </w:r>
      <w:r w:rsidRPr="000D6E78">
        <w:rPr>
          <w:noProof/>
        </w:rPr>
        <w:fldChar w:fldCharType="begin"/>
      </w:r>
      <w:r w:rsidRPr="000D6E78">
        <w:rPr>
          <w:noProof/>
        </w:rPr>
        <w:instrText xml:space="preserve"> PAGEREF _Toc153015090 \h </w:instrText>
      </w:r>
      <w:r w:rsidRPr="000D6E78">
        <w:rPr>
          <w:noProof/>
        </w:rPr>
      </w:r>
      <w:r w:rsidRPr="000D6E78">
        <w:rPr>
          <w:noProof/>
        </w:rPr>
        <w:fldChar w:fldCharType="separate"/>
      </w:r>
      <w:r w:rsidR="00313AF6">
        <w:rPr>
          <w:noProof/>
        </w:rPr>
        <w:t>247</w:t>
      </w:r>
      <w:r w:rsidRPr="000D6E78">
        <w:rPr>
          <w:noProof/>
        </w:rPr>
        <w:fldChar w:fldCharType="end"/>
      </w:r>
    </w:p>
    <w:p w14:paraId="7BBFAB11" w14:textId="735F39F2" w:rsidR="000D6E78" w:rsidRDefault="000D6E78">
      <w:pPr>
        <w:pStyle w:val="TOC3"/>
        <w:rPr>
          <w:rFonts w:asciiTheme="minorHAnsi" w:eastAsiaTheme="minorEastAsia" w:hAnsiTheme="minorHAnsi" w:cstheme="minorBidi"/>
          <w:b w:val="0"/>
          <w:noProof/>
          <w:kern w:val="0"/>
          <w:szCs w:val="22"/>
        </w:rPr>
      </w:pPr>
      <w:r>
        <w:rPr>
          <w:noProof/>
        </w:rPr>
        <w:t>Division 5—Amendments made by Schedule 5 to the amending Act</w:t>
      </w:r>
      <w:r w:rsidRPr="000D6E78">
        <w:rPr>
          <w:b w:val="0"/>
          <w:noProof/>
          <w:sz w:val="18"/>
        </w:rPr>
        <w:tab/>
      </w:r>
      <w:r w:rsidRPr="000D6E78">
        <w:rPr>
          <w:b w:val="0"/>
          <w:noProof/>
          <w:sz w:val="18"/>
        </w:rPr>
        <w:fldChar w:fldCharType="begin"/>
      </w:r>
      <w:r w:rsidRPr="000D6E78">
        <w:rPr>
          <w:b w:val="0"/>
          <w:noProof/>
          <w:sz w:val="18"/>
        </w:rPr>
        <w:instrText xml:space="preserve"> PAGEREF _Toc153015091 \h </w:instrText>
      </w:r>
      <w:r w:rsidRPr="000D6E78">
        <w:rPr>
          <w:b w:val="0"/>
          <w:noProof/>
          <w:sz w:val="18"/>
        </w:rPr>
      </w:r>
      <w:r w:rsidRPr="000D6E78">
        <w:rPr>
          <w:b w:val="0"/>
          <w:noProof/>
          <w:sz w:val="18"/>
        </w:rPr>
        <w:fldChar w:fldCharType="separate"/>
      </w:r>
      <w:r w:rsidR="00313AF6">
        <w:rPr>
          <w:b w:val="0"/>
          <w:noProof/>
          <w:sz w:val="18"/>
        </w:rPr>
        <w:t>248</w:t>
      </w:r>
      <w:r w:rsidRPr="000D6E78">
        <w:rPr>
          <w:b w:val="0"/>
          <w:noProof/>
          <w:sz w:val="18"/>
        </w:rPr>
        <w:fldChar w:fldCharType="end"/>
      </w:r>
    </w:p>
    <w:p w14:paraId="0312A5B0" w14:textId="352CEE21" w:rsidR="000D6E78" w:rsidRDefault="000D6E78">
      <w:pPr>
        <w:pStyle w:val="TOC5"/>
        <w:rPr>
          <w:rFonts w:asciiTheme="minorHAnsi" w:eastAsiaTheme="minorEastAsia" w:hAnsiTheme="minorHAnsi" w:cstheme="minorBidi"/>
          <w:noProof/>
          <w:kern w:val="0"/>
          <w:sz w:val="22"/>
          <w:szCs w:val="22"/>
        </w:rPr>
      </w:pPr>
      <w:r>
        <w:rPr>
          <w:noProof/>
        </w:rPr>
        <w:t>90</w:t>
      </w:r>
      <w:r>
        <w:rPr>
          <w:noProof/>
        </w:rPr>
        <w:tab/>
        <w:t>Employee authorised deductions</w:t>
      </w:r>
      <w:r w:rsidRPr="000D6E78">
        <w:rPr>
          <w:noProof/>
        </w:rPr>
        <w:tab/>
      </w:r>
      <w:r w:rsidRPr="000D6E78">
        <w:rPr>
          <w:noProof/>
        </w:rPr>
        <w:fldChar w:fldCharType="begin"/>
      </w:r>
      <w:r w:rsidRPr="000D6E78">
        <w:rPr>
          <w:noProof/>
        </w:rPr>
        <w:instrText xml:space="preserve"> PAGEREF _Toc153015092 \h </w:instrText>
      </w:r>
      <w:r w:rsidRPr="000D6E78">
        <w:rPr>
          <w:noProof/>
        </w:rPr>
      </w:r>
      <w:r w:rsidRPr="000D6E78">
        <w:rPr>
          <w:noProof/>
        </w:rPr>
        <w:fldChar w:fldCharType="separate"/>
      </w:r>
      <w:r w:rsidR="00313AF6">
        <w:rPr>
          <w:noProof/>
        </w:rPr>
        <w:t>248</w:t>
      </w:r>
      <w:r w:rsidRPr="000D6E78">
        <w:rPr>
          <w:noProof/>
        </w:rPr>
        <w:fldChar w:fldCharType="end"/>
      </w:r>
    </w:p>
    <w:p w14:paraId="7D6B03CF" w14:textId="0EEDFFCA" w:rsidR="000D6E78" w:rsidRDefault="000D6E78">
      <w:pPr>
        <w:pStyle w:val="TOC1"/>
        <w:rPr>
          <w:rFonts w:asciiTheme="minorHAnsi" w:eastAsiaTheme="minorEastAsia" w:hAnsiTheme="minorHAnsi" w:cstheme="minorBidi"/>
          <w:b w:val="0"/>
          <w:noProof/>
          <w:kern w:val="0"/>
          <w:sz w:val="22"/>
          <w:szCs w:val="22"/>
        </w:rPr>
      </w:pPr>
      <w:r>
        <w:rPr>
          <w:noProof/>
        </w:rPr>
        <w:t>Schedule 2—Amendments made by the Fair Work Amendment (Transfer of Business) Act 2012</w:t>
      </w:r>
      <w:r w:rsidRPr="000D6E78">
        <w:rPr>
          <w:b w:val="0"/>
          <w:noProof/>
          <w:sz w:val="18"/>
        </w:rPr>
        <w:tab/>
      </w:r>
      <w:r w:rsidRPr="000D6E78">
        <w:rPr>
          <w:b w:val="0"/>
          <w:noProof/>
          <w:sz w:val="18"/>
        </w:rPr>
        <w:fldChar w:fldCharType="begin"/>
      </w:r>
      <w:r w:rsidRPr="000D6E78">
        <w:rPr>
          <w:b w:val="0"/>
          <w:noProof/>
          <w:sz w:val="18"/>
        </w:rPr>
        <w:instrText xml:space="preserve"> PAGEREF _Toc153015093 \h </w:instrText>
      </w:r>
      <w:r w:rsidRPr="000D6E78">
        <w:rPr>
          <w:b w:val="0"/>
          <w:noProof/>
          <w:sz w:val="18"/>
        </w:rPr>
      </w:r>
      <w:r w:rsidRPr="000D6E78">
        <w:rPr>
          <w:b w:val="0"/>
          <w:noProof/>
          <w:sz w:val="18"/>
        </w:rPr>
        <w:fldChar w:fldCharType="separate"/>
      </w:r>
      <w:r w:rsidR="00313AF6">
        <w:rPr>
          <w:b w:val="0"/>
          <w:noProof/>
          <w:sz w:val="18"/>
        </w:rPr>
        <w:t>249</w:t>
      </w:r>
      <w:r w:rsidRPr="000D6E78">
        <w:rPr>
          <w:b w:val="0"/>
          <w:noProof/>
          <w:sz w:val="18"/>
        </w:rPr>
        <w:fldChar w:fldCharType="end"/>
      </w:r>
    </w:p>
    <w:p w14:paraId="0D7E2938" w14:textId="0D494F9A" w:rsidR="000D6E78" w:rsidRDefault="000D6E78">
      <w:pPr>
        <w:pStyle w:val="TOC5"/>
        <w:rPr>
          <w:rFonts w:asciiTheme="minorHAnsi" w:eastAsiaTheme="minorEastAsia" w:hAnsiTheme="minorHAnsi" w:cstheme="minorBidi"/>
          <w:noProof/>
          <w:kern w:val="0"/>
          <w:sz w:val="22"/>
          <w:szCs w:val="22"/>
        </w:rPr>
      </w:pPr>
      <w:r>
        <w:rPr>
          <w:noProof/>
        </w:rPr>
        <w:t>1</w:t>
      </w:r>
      <w:r>
        <w:rPr>
          <w:noProof/>
        </w:rPr>
        <w:tab/>
        <w:t>Definitions</w:t>
      </w:r>
      <w:r w:rsidRPr="000D6E78">
        <w:rPr>
          <w:noProof/>
        </w:rPr>
        <w:tab/>
      </w:r>
      <w:r w:rsidRPr="000D6E78">
        <w:rPr>
          <w:noProof/>
        </w:rPr>
        <w:fldChar w:fldCharType="begin"/>
      </w:r>
      <w:r w:rsidRPr="000D6E78">
        <w:rPr>
          <w:noProof/>
        </w:rPr>
        <w:instrText xml:space="preserve"> PAGEREF _Toc153015094 \h </w:instrText>
      </w:r>
      <w:r w:rsidRPr="000D6E78">
        <w:rPr>
          <w:noProof/>
        </w:rPr>
      </w:r>
      <w:r w:rsidRPr="000D6E78">
        <w:rPr>
          <w:noProof/>
        </w:rPr>
        <w:fldChar w:fldCharType="separate"/>
      </w:r>
      <w:r w:rsidR="00313AF6">
        <w:rPr>
          <w:noProof/>
        </w:rPr>
        <w:t>249</w:t>
      </w:r>
      <w:r w:rsidRPr="000D6E78">
        <w:rPr>
          <w:noProof/>
        </w:rPr>
        <w:fldChar w:fldCharType="end"/>
      </w:r>
    </w:p>
    <w:p w14:paraId="3C000E0E" w14:textId="4529772D" w:rsidR="000D6E78" w:rsidRDefault="000D6E78">
      <w:pPr>
        <w:pStyle w:val="TOC5"/>
        <w:rPr>
          <w:rFonts w:asciiTheme="minorHAnsi" w:eastAsiaTheme="minorEastAsia" w:hAnsiTheme="minorHAnsi" w:cstheme="minorBidi"/>
          <w:noProof/>
          <w:kern w:val="0"/>
          <w:sz w:val="22"/>
          <w:szCs w:val="22"/>
        </w:rPr>
      </w:pPr>
      <w:r>
        <w:rPr>
          <w:noProof/>
        </w:rPr>
        <w:t>2</w:t>
      </w:r>
      <w:r>
        <w:rPr>
          <w:noProof/>
        </w:rPr>
        <w:tab/>
        <w:t>Application of the amendments made by the amending Act</w:t>
      </w:r>
      <w:r w:rsidRPr="000D6E78">
        <w:rPr>
          <w:noProof/>
        </w:rPr>
        <w:tab/>
      </w:r>
      <w:r w:rsidRPr="000D6E78">
        <w:rPr>
          <w:noProof/>
        </w:rPr>
        <w:fldChar w:fldCharType="begin"/>
      </w:r>
      <w:r w:rsidRPr="000D6E78">
        <w:rPr>
          <w:noProof/>
        </w:rPr>
        <w:instrText xml:space="preserve"> PAGEREF _Toc153015095 \h </w:instrText>
      </w:r>
      <w:r w:rsidRPr="000D6E78">
        <w:rPr>
          <w:noProof/>
        </w:rPr>
      </w:r>
      <w:r w:rsidRPr="000D6E78">
        <w:rPr>
          <w:noProof/>
        </w:rPr>
        <w:fldChar w:fldCharType="separate"/>
      </w:r>
      <w:r w:rsidR="00313AF6">
        <w:rPr>
          <w:noProof/>
        </w:rPr>
        <w:t>249</w:t>
      </w:r>
      <w:r w:rsidRPr="000D6E78">
        <w:rPr>
          <w:noProof/>
        </w:rPr>
        <w:fldChar w:fldCharType="end"/>
      </w:r>
    </w:p>
    <w:p w14:paraId="6927F837" w14:textId="0A7CA906" w:rsidR="000D6E78" w:rsidRDefault="000D6E78">
      <w:pPr>
        <w:pStyle w:val="TOC1"/>
        <w:rPr>
          <w:rFonts w:asciiTheme="minorHAnsi" w:eastAsiaTheme="minorEastAsia" w:hAnsiTheme="minorHAnsi" w:cstheme="minorBidi"/>
          <w:b w:val="0"/>
          <w:noProof/>
          <w:kern w:val="0"/>
          <w:sz w:val="22"/>
          <w:szCs w:val="22"/>
        </w:rPr>
      </w:pPr>
      <w:r>
        <w:rPr>
          <w:noProof/>
        </w:rPr>
        <w:t>Schedule 3—Amendments made by the Fair Work Amendment Act 2012</w:t>
      </w:r>
      <w:r w:rsidRPr="000D6E78">
        <w:rPr>
          <w:b w:val="0"/>
          <w:noProof/>
          <w:sz w:val="18"/>
        </w:rPr>
        <w:tab/>
      </w:r>
      <w:r w:rsidRPr="000D6E78">
        <w:rPr>
          <w:b w:val="0"/>
          <w:noProof/>
          <w:sz w:val="18"/>
        </w:rPr>
        <w:fldChar w:fldCharType="begin"/>
      </w:r>
      <w:r w:rsidRPr="000D6E78">
        <w:rPr>
          <w:b w:val="0"/>
          <w:noProof/>
          <w:sz w:val="18"/>
        </w:rPr>
        <w:instrText xml:space="preserve"> PAGEREF _Toc153015096 \h </w:instrText>
      </w:r>
      <w:r w:rsidRPr="000D6E78">
        <w:rPr>
          <w:b w:val="0"/>
          <w:noProof/>
          <w:sz w:val="18"/>
        </w:rPr>
      </w:r>
      <w:r w:rsidRPr="000D6E78">
        <w:rPr>
          <w:b w:val="0"/>
          <w:noProof/>
          <w:sz w:val="18"/>
        </w:rPr>
        <w:fldChar w:fldCharType="separate"/>
      </w:r>
      <w:r w:rsidR="00313AF6">
        <w:rPr>
          <w:b w:val="0"/>
          <w:noProof/>
          <w:sz w:val="18"/>
        </w:rPr>
        <w:t>250</w:t>
      </w:r>
      <w:r w:rsidRPr="000D6E78">
        <w:rPr>
          <w:b w:val="0"/>
          <w:noProof/>
          <w:sz w:val="18"/>
        </w:rPr>
        <w:fldChar w:fldCharType="end"/>
      </w:r>
    </w:p>
    <w:p w14:paraId="3D6A3A9C" w14:textId="4D80FB13" w:rsidR="000D6E78" w:rsidRDefault="000D6E78">
      <w:pPr>
        <w:pStyle w:val="TOC2"/>
        <w:rPr>
          <w:rFonts w:asciiTheme="minorHAnsi" w:eastAsiaTheme="minorEastAsia" w:hAnsiTheme="minorHAnsi" w:cstheme="minorBidi"/>
          <w:b w:val="0"/>
          <w:noProof/>
          <w:kern w:val="0"/>
          <w:sz w:val="22"/>
          <w:szCs w:val="22"/>
        </w:rPr>
      </w:pPr>
      <w:r>
        <w:rPr>
          <w:noProof/>
        </w:rPr>
        <w:t>Part 1—Preliminary</w:t>
      </w:r>
      <w:r w:rsidRPr="000D6E78">
        <w:rPr>
          <w:b w:val="0"/>
          <w:noProof/>
          <w:sz w:val="18"/>
        </w:rPr>
        <w:tab/>
      </w:r>
      <w:r w:rsidRPr="000D6E78">
        <w:rPr>
          <w:b w:val="0"/>
          <w:noProof/>
          <w:sz w:val="18"/>
        </w:rPr>
        <w:fldChar w:fldCharType="begin"/>
      </w:r>
      <w:r w:rsidRPr="000D6E78">
        <w:rPr>
          <w:b w:val="0"/>
          <w:noProof/>
          <w:sz w:val="18"/>
        </w:rPr>
        <w:instrText xml:space="preserve"> PAGEREF _Toc153015097 \h </w:instrText>
      </w:r>
      <w:r w:rsidRPr="000D6E78">
        <w:rPr>
          <w:b w:val="0"/>
          <w:noProof/>
          <w:sz w:val="18"/>
        </w:rPr>
      </w:r>
      <w:r w:rsidRPr="000D6E78">
        <w:rPr>
          <w:b w:val="0"/>
          <w:noProof/>
          <w:sz w:val="18"/>
        </w:rPr>
        <w:fldChar w:fldCharType="separate"/>
      </w:r>
      <w:r w:rsidR="00313AF6">
        <w:rPr>
          <w:b w:val="0"/>
          <w:noProof/>
          <w:sz w:val="18"/>
        </w:rPr>
        <w:t>250</w:t>
      </w:r>
      <w:r w:rsidRPr="000D6E78">
        <w:rPr>
          <w:b w:val="0"/>
          <w:noProof/>
          <w:sz w:val="18"/>
        </w:rPr>
        <w:fldChar w:fldCharType="end"/>
      </w:r>
    </w:p>
    <w:p w14:paraId="2F574A57" w14:textId="202A21AD" w:rsidR="000D6E78" w:rsidRDefault="000D6E78">
      <w:pPr>
        <w:pStyle w:val="TOC5"/>
        <w:rPr>
          <w:rFonts w:asciiTheme="minorHAnsi" w:eastAsiaTheme="minorEastAsia" w:hAnsiTheme="minorHAnsi" w:cstheme="minorBidi"/>
          <w:noProof/>
          <w:kern w:val="0"/>
          <w:sz w:val="22"/>
          <w:szCs w:val="22"/>
        </w:rPr>
      </w:pPr>
      <w:r>
        <w:rPr>
          <w:noProof/>
        </w:rPr>
        <w:t>1</w:t>
      </w:r>
      <w:r>
        <w:rPr>
          <w:noProof/>
        </w:rPr>
        <w:tab/>
        <w:t>Definitions</w:t>
      </w:r>
      <w:r w:rsidRPr="000D6E78">
        <w:rPr>
          <w:noProof/>
        </w:rPr>
        <w:tab/>
      </w:r>
      <w:r w:rsidRPr="000D6E78">
        <w:rPr>
          <w:noProof/>
        </w:rPr>
        <w:fldChar w:fldCharType="begin"/>
      </w:r>
      <w:r w:rsidRPr="000D6E78">
        <w:rPr>
          <w:noProof/>
        </w:rPr>
        <w:instrText xml:space="preserve"> PAGEREF _Toc153015098 \h </w:instrText>
      </w:r>
      <w:r w:rsidRPr="000D6E78">
        <w:rPr>
          <w:noProof/>
        </w:rPr>
      </w:r>
      <w:r w:rsidRPr="000D6E78">
        <w:rPr>
          <w:noProof/>
        </w:rPr>
        <w:fldChar w:fldCharType="separate"/>
      </w:r>
      <w:r w:rsidR="00313AF6">
        <w:rPr>
          <w:noProof/>
        </w:rPr>
        <w:t>250</w:t>
      </w:r>
      <w:r w:rsidRPr="000D6E78">
        <w:rPr>
          <w:noProof/>
        </w:rPr>
        <w:fldChar w:fldCharType="end"/>
      </w:r>
    </w:p>
    <w:p w14:paraId="42CBB303" w14:textId="30A82FED" w:rsidR="000D6E78" w:rsidRDefault="000D6E78">
      <w:pPr>
        <w:pStyle w:val="TOC2"/>
        <w:rPr>
          <w:rFonts w:asciiTheme="minorHAnsi" w:eastAsiaTheme="minorEastAsia" w:hAnsiTheme="minorHAnsi" w:cstheme="minorBidi"/>
          <w:b w:val="0"/>
          <w:noProof/>
          <w:kern w:val="0"/>
          <w:sz w:val="22"/>
          <w:szCs w:val="22"/>
        </w:rPr>
      </w:pPr>
      <w:r>
        <w:rPr>
          <w:noProof/>
        </w:rPr>
        <w:t>Part 2—Default superannuation (Schedule 1)</w:t>
      </w:r>
      <w:r w:rsidRPr="000D6E78">
        <w:rPr>
          <w:b w:val="0"/>
          <w:noProof/>
          <w:sz w:val="18"/>
        </w:rPr>
        <w:tab/>
      </w:r>
      <w:r w:rsidRPr="000D6E78">
        <w:rPr>
          <w:b w:val="0"/>
          <w:noProof/>
          <w:sz w:val="18"/>
        </w:rPr>
        <w:fldChar w:fldCharType="begin"/>
      </w:r>
      <w:r w:rsidRPr="000D6E78">
        <w:rPr>
          <w:b w:val="0"/>
          <w:noProof/>
          <w:sz w:val="18"/>
        </w:rPr>
        <w:instrText xml:space="preserve"> PAGEREF _Toc153015099 \h </w:instrText>
      </w:r>
      <w:r w:rsidRPr="000D6E78">
        <w:rPr>
          <w:b w:val="0"/>
          <w:noProof/>
          <w:sz w:val="18"/>
        </w:rPr>
      </w:r>
      <w:r w:rsidRPr="000D6E78">
        <w:rPr>
          <w:b w:val="0"/>
          <w:noProof/>
          <w:sz w:val="18"/>
        </w:rPr>
        <w:fldChar w:fldCharType="separate"/>
      </w:r>
      <w:r w:rsidR="00313AF6">
        <w:rPr>
          <w:b w:val="0"/>
          <w:noProof/>
          <w:sz w:val="18"/>
        </w:rPr>
        <w:t>251</w:t>
      </w:r>
      <w:r w:rsidRPr="000D6E78">
        <w:rPr>
          <w:b w:val="0"/>
          <w:noProof/>
          <w:sz w:val="18"/>
        </w:rPr>
        <w:fldChar w:fldCharType="end"/>
      </w:r>
    </w:p>
    <w:p w14:paraId="1B9F57E7" w14:textId="17455066" w:rsidR="000D6E78" w:rsidRDefault="000D6E78">
      <w:pPr>
        <w:pStyle w:val="TOC5"/>
        <w:rPr>
          <w:rFonts w:asciiTheme="minorHAnsi" w:eastAsiaTheme="minorEastAsia" w:hAnsiTheme="minorHAnsi" w:cstheme="minorBidi"/>
          <w:noProof/>
          <w:kern w:val="0"/>
          <w:sz w:val="22"/>
          <w:szCs w:val="22"/>
        </w:rPr>
      </w:pPr>
      <w:r>
        <w:rPr>
          <w:noProof/>
        </w:rPr>
        <w:t>2</w:t>
      </w:r>
      <w:r>
        <w:rPr>
          <w:noProof/>
        </w:rPr>
        <w:tab/>
        <w:t>Schedule 1 to the amending Act</w:t>
      </w:r>
      <w:r w:rsidRPr="000D6E78">
        <w:rPr>
          <w:noProof/>
        </w:rPr>
        <w:tab/>
      </w:r>
      <w:r w:rsidRPr="000D6E78">
        <w:rPr>
          <w:noProof/>
        </w:rPr>
        <w:fldChar w:fldCharType="begin"/>
      </w:r>
      <w:r w:rsidRPr="000D6E78">
        <w:rPr>
          <w:noProof/>
        </w:rPr>
        <w:instrText xml:space="preserve"> PAGEREF _Toc153015100 \h </w:instrText>
      </w:r>
      <w:r w:rsidRPr="000D6E78">
        <w:rPr>
          <w:noProof/>
        </w:rPr>
      </w:r>
      <w:r w:rsidRPr="000D6E78">
        <w:rPr>
          <w:noProof/>
        </w:rPr>
        <w:fldChar w:fldCharType="separate"/>
      </w:r>
      <w:r w:rsidR="00313AF6">
        <w:rPr>
          <w:noProof/>
        </w:rPr>
        <w:t>251</w:t>
      </w:r>
      <w:r w:rsidRPr="000D6E78">
        <w:rPr>
          <w:noProof/>
        </w:rPr>
        <w:fldChar w:fldCharType="end"/>
      </w:r>
    </w:p>
    <w:p w14:paraId="4AFBFC47" w14:textId="4048EB62" w:rsidR="000D6E78" w:rsidRDefault="000D6E78">
      <w:pPr>
        <w:pStyle w:val="TOC5"/>
        <w:rPr>
          <w:rFonts w:asciiTheme="minorHAnsi" w:eastAsiaTheme="minorEastAsia" w:hAnsiTheme="minorHAnsi" w:cstheme="minorBidi"/>
          <w:noProof/>
          <w:kern w:val="0"/>
          <w:sz w:val="22"/>
          <w:szCs w:val="22"/>
        </w:rPr>
      </w:pPr>
      <w:r>
        <w:rPr>
          <w:noProof/>
        </w:rPr>
        <w:t>2A</w:t>
      </w:r>
      <w:r>
        <w:rPr>
          <w:noProof/>
        </w:rPr>
        <w:tab/>
        <w:t>Transitional provision—when first variations of default fund term take effect</w:t>
      </w:r>
      <w:r w:rsidRPr="000D6E78">
        <w:rPr>
          <w:noProof/>
        </w:rPr>
        <w:tab/>
      </w:r>
      <w:r w:rsidRPr="000D6E78">
        <w:rPr>
          <w:noProof/>
        </w:rPr>
        <w:fldChar w:fldCharType="begin"/>
      </w:r>
      <w:r w:rsidRPr="000D6E78">
        <w:rPr>
          <w:noProof/>
        </w:rPr>
        <w:instrText xml:space="preserve"> PAGEREF _Toc153015101 \h </w:instrText>
      </w:r>
      <w:r w:rsidRPr="000D6E78">
        <w:rPr>
          <w:noProof/>
        </w:rPr>
      </w:r>
      <w:r w:rsidRPr="000D6E78">
        <w:rPr>
          <w:noProof/>
        </w:rPr>
        <w:fldChar w:fldCharType="separate"/>
      </w:r>
      <w:r w:rsidR="00313AF6">
        <w:rPr>
          <w:noProof/>
        </w:rPr>
        <w:t>251</w:t>
      </w:r>
      <w:r w:rsidRPr="000D6E78">
        <w:rPr>
          <w:noProof/>
        </w:rPr>
        <w:fldChar w:fldCharType="end"/>
      </w:r>
    </w:p>
    <w:p w14:paraId="400A14F2" w14:textId="30283239" w:rsidR="000D6E78" w:rsidRDefault="000D6E78">
      <w:pPr>
        <w:pStyle w:val="TOC5"/>
        <w:rPr>
          <w:rFonts w:asciiTheme="minorHAnsi" w:eastAsiaTheme="minorEastAsia" w:hAnsiTheme="minorHAnsi" w:cstheme="minorBidi"/>
          <w:noProof/>
          <w:kern w:val="0"/>
          <w:sz w:val="22"/>
          <w:szCs w:val="22"/>
        </w:rPr>
      </w:pPr>
      <w:r>
        <w:rPr>
          <w:noProof/>
        </w:rPr>
        <w:t>2B</w:t>
      </w:r>
      <w:r>
        <w:rPr>
          <w:noProof/>
        </w:rPr>
        <w:tab/>
        <w:t>Transitional provision—modern awards made on or after 1 January 2014</w:t>
      </w:r>
      <w:r w:rsidRPr="000D6E78">
        <w:rPr>
          <w:noProof/>
        </w:rPr>
        <w:tab/>
      </w:r>
      <w:r w:rsidRPr="000D6E78">
        <w:rPr>
          <w:noProof/>
        </w:rPr>
        <w:fldChar w:fldCharType="begin"/>
      </w:r>
      <w:r w:rsidRPr="000D6E78">
        <w:rPr>
          <w:noProof/>
        </w:rPr>
        <w:instrText xml:space="preserve"> PAGEREF _Toc153015102 \h </w:instrText>
      </w:r>
      <w:r w:rsidRPr="000D6E78">
        <w:rPr>
          <w:noProof/>
        </w:rPr>
      </w:r>
      <w:r w:rsidRPr="000D6E78">
        <w:rPr>
          <w:noProof/>
        </w:rPr>
        <w:fldChar w:fldCharType="separate"/>
      </w:r>
      <w:r w:rsidR="00313AF6">
        <w:rPr>
          <w:noProof/>
        </w:rPr>
        <w:t>252</w:t>
      </w:r>
      <w:r w:rsidRPr="000D6E78">
        <w:rPr>
          <w:noProof/>
        </w:rPr>
        <w:fldChar w:fldCharType="end"/>
      </w:r>
    </w:p>
    <w:p w14:paraId="5DD269FE" w14:textId="652D9116" w:rsidR="000D6E78" w:rsidRDefault="000D6E78">
      <w:pPr>
        <w:pStyle w:val="TOC2"/>
        <w:rPr>
          <w:rFonts w:asciiTheme="minorHAnsi" w:eastAsiaTheme="minorEastAsia" w:hAnsiTheme="minorHAnsi" w:cstheme="minorBidi"/>
          <w:b w:val="0"/>
          <w:noProof/>
          <w:kern w:val="0"/>
          <w:sz w:val="22"/>
          <w:szCs w:val="22"/>
        </w:rPr>
      </w:pPr>
      <w:r>
        <w:rPr>
          <w:noProof/>
        </w:rPr>
        <w:t>Part 3—Modern awards (Schedule 3)</w:t>
      </w:r>
      <w:r w:rsidRPr="000D6E78">
        <w:rPr>
          <w:b w:val="0"/>
          <w:noProof/>
          <w:sz w:val="18"/>
        </w:rPr>
        <w:tab/>
      </w:r>
      <w:r w:rsidRPr="000D6E78">
        <w:rPr>
          <w:b w:val="0"/>
          <w:noProof/>
          <w:sz w:val="18"/>
        </w:rPr>
        <w:fldChar w:fldCharType="begin"/>
      </w:r>
      <w:r w:rsidRPr="000D6E78">
        <w:rPr>
          <w:b w:val="0"/>
          <w:noProof/>
          <w:sz w:val="18"/>
        </w:rPr>
        <w:instrText xml:space="preserve"> PAGEREF _Toc153015103 \h </w:instrText>
      </w:r>
      <w:r w:rsidRPr="000D6E78">
        <w:rPr>
          <w:b w:val="0"/>
          <w:noProof/>
          <w:sz w:val="18"/>
        </w:rPr>
      </w:r>
      <w:r w:rsidRPr="000D6E78">
        <w:rPr>
          <w:b w:val="0"/>
          <w:noProof/>
          <w:sz w:val="18"/>
        </w:rPr>
        <w:fldChar w:fldCharType="separate"/>
      </w:r>
      <w:r w:rsidR="00313AF6">
        <w:rPr>
          <w:b w:val="0"/>
          <w:noProof/>
          <w:sz w:val="18"/>
        </w:rPr>
        <w:t>253</w:t>
      </w:r>
      <w:r w:rsidRPr="000D6E78">
        <w:rPr>
          <w:b w:val="0"/>
          <w:noProof/>
          <w:sz w:val="18"/>
        </w:rPr>
        <w:fldChar w:fldCharType="end"/>
      </w:r>
    </w:p>
    <w:p w14:paraId="6C392C8F" w14:textId="1D279B57" w:rsidR="000D6E78" w:rsidRDefault="000D6E78">
      <w:pPr>
        <w:pStyle w:val="TOC5"/>
        <w:rPr>
          <w:rFonts w:asciiTheme="minorHAnsi" w:eastAsiaTheme="minorEastAsia" w:hAnsiTheme="minorHAnsi" w:cstheme="minorBidi"/>
          <w:noProof/>
          <w:kern w:val="0"/>
          <w:sz w:val="22"/>
          <w:szCs w:val="22"/>
        </w:rPr>
      </w:pPr>
      <w:r>
        <w:rPr>
          <w:noProof/>
        </w:rPr>
        <w:t>3</w:t>
      </w:r>
      <w:r>
        <w:rPr>
          <w:noProof/>
        </w:rPr>
        <w:tab/>
        <w:t>Part 1 of Schedule 3 to the amending Act</w:t>
      </w:r>
      <w:r w:rsidRPr="000D6E78">
        <w:rPr>
          <w:noProof/>
        </w:rPr>
        <w:tab/>
      </w:r>
      <w:r w:rsidRPr="000D6E78">
        <w:rPr>
          <w:noProof/>
        </w:rPr>
        <w:fldChar w:fldCharType="begin"/>
      </w:r>
      <w:r w:rsidRPr="000D6E78">
        <w:rPr>
          <w:noProof/>
        </w:rPr>
        <w:instrText xml:space="preserve"> PAGEREF _Toc153015104 \h </w:instrText>
      </w:r>
      <w:r w:rsidRPr="000D6E78">
        <w:rPr>
          <w:noProof/>
        </w:rPr>
      </w:r>
      <w:r w:rsidRPr="000D6E78">
        <w:rPr>
          <w:noProof/>
        </w:rPr>
        <w:fldChar w:fldCharType="separate"/>
      </w:r>
      <w:r w:rsidR="00313AF6">
        <w:rPr>
          <w:noProof/>
        </w:rPr>
        <w:t>253</w:t>
      </w:r>
      <w:r w:rsidRPr="000D6E78">
        <w:rPr>
          <w:noProof/>
        </w:rPr>
        <w:fldChar w:fldCharType="end"/>
      </w:r>
    </w:p>
    <w:p w14:paraId="686F4A61" w14:textId="0FE7A64C" w:rsidR="000D6E78" w:rsidRDefault="000D6E78">
      <w:pPr>
        <w:pStyle w:val="TOC2"/>
        <w:rPr>
          <w:rFonts w:asciiTheme="minorHAnsi" w:eastAsiaTheme="minorEastAsia" w:hAnsiTheme="minorHAnsi" w:cstheme="minorBidi"/>
          <w:b w:val="0"/>
          <w:noProof/>
          <w:kern w:val="0"/>
          <w:sz w:val="22"/>
          <w:szCs w:val="22"/>
        </w:rPr>
      </w:pPr>
      <w:r>
        <w:rPr>
          <w:noProof/>
        </w:rPr>
        <w:t>Part 4—Enterprise agreements (Schedule 4)</w:t>
      </w:r>
      <w:r w:rsidRPr="000D6E78">
        <w:rPr>
          <w:b w:val="0"/>
          <w:noProof/>
          <w:sz w:val="18"/>
        </w:rPr>
        <w:tab/>
      </w:r>
      <w:r w:rsidRPr="000D6E78">
        <w:rPr>
          <w:b w:val="0"/>
          <w:noProof/>
          <w:sz w:val="18"/>
        </w:rPr>
        <w:fldChar w:fldCharType="begin"/>
      </w:r>
      <w:r w:rsidRPr="000D6E78">
        <w:rPr>
          <w:b w:val="0"/>
          <w:noProof/>
          <w:sz w:val="18"/>
        </w:rPr>
        <w:instrText xml:space="preserve"> PAGEREF _Toc153015105 \h </w:instrText>
      </w:r>
      <w:r w:rsidRPr="000D6E78">
        <w:rPr>
          <w:b w:val="0"/>
          <w:noProof/>
          <w:sz w:val="18"/>
        </w:rPr>
      </w:r>
      <w:r w:rsidRPr="000D6E78">
        <w:rPr>
          <w:b w:val="0"/>
          <w:noProof/>
          <w:sz w:val="18"/>
        </w:rPr>
        <w:fldChar w:fldCharType="separate"/>
      </w:r>
      <w:r w:rsidR="00313AF6">
        <w:rPr>
          <w:b w:val="0"/>
          <w:noProof/>
          <w:sz w:val="18"/>
        </w:rPr>
        <w:t>254</w:t>
      </w:r>
      <w:r w:rsidRPr="000D6E78">
        <w:rPr>
          <w:b w:val="0"/>
          <w:noProof/>
          <w:sz w:val="18"/>
        </w:rPr>
        <w:fldChar w:fldCharType="end"/>
      </w:r>
    </w:p>
    <w:p w14:paraId="108562C1" w14:textId="6624E692" w:rsidR="000D6E78" w:rsidRDefault="000D6E78">
      <w:pPr>
        <w:pStyle w:val="TOC5"/>
        <w:rPr>
          <w:rFonts w:asciiTheme="minorHAnsi" w:eastAsiaTheme="minorEastAsia" w:hAnsiTheme="minorHAnsi" w:cstheme="minorBidi"/>
          <w:noProof/>
          <w:kern w:val="0"/>
          <w:sz w:val="22"/>
          <w:szCs w:val="22"/>
        </w:rPr>
      </w:pPr>
      <w:r>
        <w:rPr>
          <w:noProof/>
        </w:rPr>
        <w:t>4</w:t>
      </w:r>
      <w:r>
        <w:rPr>
          <w:noProof/>
        </w:rPr>
        <w:tab/>
        <w:t>Part 1 of Schedule 4 to the amending Act</w:t>
      </w:r>
      <w:r w:rsidRPr="000D6E78">
        <w:rPr>
          <w:noProof/>
        </w:rPr>
        <w:tab/>
      </w:r>
      <w:r w:rsidRPr="000D6E78">
        <w:rPr>
          <w:noProof/>
        </w:rPr>
        <w:fldChar w:fldCharType="begin"/>
      </w:r>
      <w:r w:rsidRPr="000D6E78">
        <w:rPr>
          <w:noProof/>
        </w:rPr>
        <w:instrText xml:space="preserve"> PAGEREF _Toc153015106 \h </w:instrText>
      </w:r>
      <w:r w:rsidRPr="000D6E78">
        <w:rPr>
          <w:noProof/>
        </w:rPr>
      </w:r>
      <w:r w:rsidRPr="000D6E78">
        <w:rPr>
          <w:noProof/>
        </w:rPr>
        <w:fldChar w:fldCharType="separate"/>
      </w:r>
      <w:r w:rsidR="00313AF6">
        <w:rPr>
          <w:noProof/>
        </w:rPr>
        <w:t>254</w:t>
      </w:r>
      <w:r w:rsidRPr="000D6E78">
        <w:rPr>
          <w:noProof/>
        </w:rPr>
        <w:fldChar w:fldCharType="end"/>
      </w:r>
    </w:p>
    <w:p w14:paraId="682A2EB9" w14:textId="2D2283E4" w:rsidR="000D6E78" w:rsidRDefault="000D6E78">
      <w:pPr>
        <w:pStyle w:val="TOC5"/>
        <w:rPr>
          <w:rFonts w:asciiTheme="minorHAnsi" w:eastAsiaTheme="minorEastAsia" w:hAnsiTheme="minorHAnsi" w:cstheme="minorBidi"/>
          <w:noProof/>
          <w:kern w:val="0"/>
          <w:sz w:val="22"/>
          <w:szCs w:val="22"/>
        </w:rPr>
      </w:pPr>
      <w:r>
        <w:rPr>
          <w:noProof/>
        </w:rPr>
        <w:lastRenderedPageBreak/>
        <w:t>5</w:t>
      </w:r>
      <w:r>
        <w:rPr>
          <w:noProof/>
        </w:rPr>
        <w:tab/>
        <w:t>Part 2 of Schedule 4 to the amending Act</w:t>
      </w:r>
      <w:r w:rsidRPr="000D6E78">
        <w:rPr>
          <w:noProof/>
        </w:rPr>
        <w:tab/>
      </w:r>
      <w:r w:rsidRPr="000D6E78">
        <w:rPr>
          <w:noProof/>
        </w:rPr>
        <w:fldChar w:fldCharType="begin"/>
      </w:r>
      <w:r w:rsidRPr="000D6E78">
        <w:rPr>
          <w:noProof/>
        </w:rPr>
        <w:instrText xml:space="preserve"> PAGEREF _Toc153015107 \h </w:instrText>
      </w:r>
      <w:r w:rsidRPr="000D6E78">
        <w:rPr>
          <w:noProof/>
        </w:rPr>
      </w:r>
      <w:r w:rsidRPr="000D6E78">
        <w:rPr>
          <w:noProof/>
        </w:rPr>
        <w:fldChar w:fldCharType="separate"/>
      </w:r>
      <w:r w:rsidR="00313AF6">
        <w:rPr>
          <w:noProof/>
        </w:rPr>
        <w:t>254</w:t>
      </w:r>
      <w:r w:rsidRPr="000D6E78">
        <w:rPr>
          <w:noProof/>
        </w:rPr>
        <w:fldChar w:fldCharType="end"/>
      </w:r>
    </w:p>
    <w:p w14:paraId="354F5A48" w14:textId="18E5B75F" w:rsidR="000D6E78" w:rsidRDefault="000D6E78">
      <w:pPr>
        <w:pStyle w:val="TOC5"/>
        <w:rPr>
          <w:rFonts w:asciiTheme="minorHAnsi" w:eastAsiaTheme="minorEastAsia" w:hAnsiTheme="minorHAnsi" w:cstheme="minorBidi"/>
          <w:noProof/>
          <w:kern w:val="0"/>
          <w:sz w:val="22"/>
          <w:szCs w:val="22"/>
        </w:rPr>
      </w:pPr>
      <w:r>
        <w:rPr>
          <w:noProof/>
        </w:rPr>
        <w:t>6</w:t>
      </w:r>
      <w:r>
        <w:rPr>
          <w:noProof/>
        </w:rPr>
        <w:tab/>
        <w:t>Part 3 of Schedule 4 to the amending Act</w:t>
      </w:r>
      <w:r w:rsidRPr="000D6E78">
        <w:rPr>
          <w:noProof/>
        </w:rPr>
        <w:tab/>
      </w:r>
      <w:r w:rsidRPr="000D6E78">
        <w:rPr>
          <w:noProof/>
        </w:rPr>
        <w:fldChar w:fldCharType="begin"/>
      </w:r>
      <w:r w:rsidRPr="000D6E78">
        <w:rPr>
          <w:noProof/>
        </w:rPr>
        <w:instrText xml:space="preserve"> PAGEREF _Toc153015108 \h </w:instrText>
      </w:r>
      <w:r w:rsidRPr="000D6E78">
        <w:rPr>
          <w:noProof/>
        </w:rPr>
      </w:r>
      <w:r w:rsidRPr="000D6E78">
        <w:rPr>
          <w:noProof/>
        </w:rPr>
        <w:fldChar w:fldCharType="separate"/>
      </w:r>
      <w:r w:rsidR="00313AF6">
        <w:rPr>
          <w:noProof/>
        </w:rPr>
        <w:t>254</w:t>
      </w:r>
      <w:r w:rsidRPr="000D6E78">
        <w:rPr>
          <w:noProof/>
        </w:rPr>
        <w:fldChar w:fldCharType="end"/>
      </w:r>
    </w:p>
    <w:p w14:paraId="40474549" w14:textId="22C4A860" w:rsidR="000D6E78" w:rsidRDefault="000D6E78">
      <w:pPr>
        <w:pStyle w:val="TOC5"/>
        <w:rPr>
          <w:rFonts w:asciiTheme="minorHAnsi" w:eastAsiaTheme="minorEastAsia" w:hAnsiTheme="minorHAnsi" w:cstheme="minorBidi"/>
          <w:noProof/>
          <w:kern w:val="0"/>
          <w:sz w:val="22"/>
          <w:szCs w:val="22"/>
        </w:rPr>
      </w:pPr>
      <w:r>
        <w:rPr>
          <w:noProof/>
        </w:rPr>
        <w:t>7</w:t>
      </w:r>
      <w:r>
        <w:rPr>
          <w:noProof/>
        </w:rPr>
        <w:tab/>
        <w:t>Part 4 of Schedule 4 to the amending Act</w:t>
      </w:r>
      <w:r w:rsidRPr="000D6E78">
        <w:rPr>
          <w:noProof/>
        </w:rPr>
        <w:tab/>
      </w:r>
      <w:r w:rsidRPr="000D6E78">
        <w:rPr>
          <w:noProof/>
        </w:rPr>
        <w:fldChar w:fldCharType="begin"/>
      </w:r>
      <w:r w:rsidRPr="000D6E78">
        <w:rPr>
          <w:noProof/>
        </w:rPr>
        <w:instrText xml:space="preserve"> PAGEREF _Toc153015109 \h </w:instrText>
      </w:r>
      <w:r w:rsidRPr="000D6E78">
        <w:rPr>
          <w:noProof/>
        </w:rPr>
      </w:r>
      <w:r w:rsidRPr="000D6E78">
        <w:rPr>
          <w:noProof/>
        </w:rPr>
        <w:fldChar w:fldCharType="separate"/>
      </w:r>
      <w:r w:rsidR="00313AF6">
        <w:rPr>
          <w:noProof/>
        </w:rPr>
        <w:t>255</w:t>
      </w:r>
      <w:r w:rsidRPr="000D6E78">
        <w:rPr>
          <w:noProof/>
        </w:rPr>
        <w:fldChar w:fldCharType="end"/>
      </w:r>
    </w:p>
    <w:p w14:paraId="0939E627" w14:textId="4FC75BCB" w:rsidR="000D6E78" w:rsidRDefault="000D6E78">
      <w:pPr>
        <w:pStyle w:val="TOC5"/>
        <w:rPr>
          <w:rFonts w:asciiTheme="minorHAnsi" w:eastAsiaTheme="minorEastAsia" w:hAnsiTheme="minorHAnsi" w:cstheme="minorBidi"/>
          <w:noProof/>
          <w:kern w:val="0"/>
          <w:sz w:val="22"/>
          <w:szCs w:val="22"/>
        </w:rPr>
      </w:pPr>
      <w:r>
        <w:rPr>
          <w:noProof/>
        </w:rPr>
        <w:t>8</w:t>
      </w:r>
      <w:r>
        <w:rPr>
          <w:noProof/>
        </w:rPr>
        <w:tab/>
        <w:t>Part 5 of Schedule 4 to the amending Act</w:t>
      </w:r>
      <w:r w:rsidRPr="000D6E78">
        <w:rPr>
          <w:noProof/>
        </w:rPr>
        <w:tab/>
      </w:r>
      <w:r w:rsidRPr="000D6E78">
        <w:rPr>
          <w:noProof/>
        </w:rPr>
        <w:fldChar w:fldCharType="begin"/>
      </w:r>
      <w:r w:rsidRPr="000D6E78">
        <w:rPr>
          <w:noProof/>
        </w:rPr>
        <w:instrText xml:space="preserve"> PAGEREF _Toc153015110 \h </w:instrText>
      </w:r>
      <w:r w:rsidRPr="000D6E78">
        <w:rPr>
          <w:noProof/>
        </w:rPr>
      </w:r>
      <w:r w:rsidRPr="000D6E78">
        <w:rPr>
          <w:noProof/>
        </w:rPr>
        <w:fldChar w:fldCharType="separate"/>
      </w:r>
      <w:r w:rsidR="00313AF6">
        <w:rPr>
          <w:noProof/>
        </w:rPr>
        <w:t>255</w:t>
      </w:r>
      <w:r w:rsidRPr="000D6E78">
        <w:rPr>
          <w:noProof/>
        </w:rPr>
        <w:fldChar w:fldCharType="end"/>
      </w:r>
    </w:p>
    <w:p w14:paraId="0D3F1779" w14:textId="2021A9E3" w:rsidR="000D6E78" w:rsidRDefault="000D6E78">
      <w:pPr>
        <w:pStyle w:val="TOC2"/>
        <w:rPr>
          <w:rFonts w:asciiTheme="minorHAnsi" w:eastAsiaTheme="minorEastAsia" w:hAnsiTheme="minorHAnsi" w:cstheme="minorBidi"/>
          <w:b w:val="0"/>
          <w:noProof/>
          <w:kern w:val="0"/>
          <w:sz w:val="22"/>
          <w:szCs w:val="22"/>
        </w:rPr>
      </w:pPr>
      <w:r>
        <w:rPr>
          <w:noProof/>
        </w:rPr>
        <w:t>Part 5—General protections (Schedule 5)</w:t>
      </w:r>
      <w:r w:rsidRPr="000D6E78">
        <w:rPr>
          <w:b w:val="0"/>
          <w:noProof/>
          <w:sz w:val="18"/>
        </w:rPr>
        <w:tab/>
      </w:r>
      <w:r w:rsidRPr="000D6E78">
        <w:rPr>
          <w:b w:val="0"/>
          <w:noProof/>
          <w:sz w:val="18"/>
        </w:rPr>
        <w:fldChar w:fldCharType="begin"/>
      </w:r>
      <w:r w:rsidRPr="000D6E78">
        <w:rPr>
          <w:b w:val="0"/>
          <w:noProof/>
          <w:sz w:val="18"/>
        </w:rPr>
        <w:instrText xml:space="preserve"> PAGEREF _Toc153015111 \h </w:instrText>
      </w:r>
      <w:r w:rsidRPr="000D6E78">
        <w:rPr>
          <w:b w:val="0"/>
          <w:noProof/>
          <w:sz w:val="18"/>
        </w:rPr>
      </w:r>
      <w:r w:rsidRPr="000D6E78">
        <w:rPr>
          <w:b w:val="0"/>
          <w:noProof/>
          <w:sz w:val="18"/>
        </w:rPr>
        <w:fldChar w:fldCharType="separate"/>
      </w:r>
      <w:r w:rsidR="00313AF6">
        <w:rPr>
          <w:b w:val="0"/>
          <w:noProof/>
          <w:sz w:val="18"/>
        </w:rPr>
        <w:t>256</w:t>
      </w:r>
      <w:r w:rsidRPr="000D6E78">
        <w:rPr>
          <w:b w:val="0"/>
          <w:noProof/>
          <w:sz w:val="18"/>
        </w:rPr>
        <w:fldChar w:fldCharType="end"/>
      </w:r>
    </w:p>
    <w:p w14:paraId="4874445D" w14:textId="169FCE8D" w:rsidR="000D6E78" w:rsidRDefault="000D6E78">
      <w:pPr>
        <w:pStyle w:val="TOC5"/>
        <w:rPr>
          <w:rFonts w:asciiTheme="minorHAnsi" w:eastAsiaTheme="minorEastAsia" w:hAnsiTheme="minorHAnsi" w:cstheme="minorBidi"/>
          <w:noProof/>
          <w:kern w:val="0"/>
          <w:sz w:val="22"/>
          <w:szCs w:val="22"/>
        </w:rPr>
      </w:pPr>
      <w:r>
        <w:rPr>
          <w:noProof/>
        </w:rPr>
        <w:t>9</w:t>
      </w:r>
      <w:r>
        <w:rPr>
          <w:noProof/>
        </w:rPr>
        <w:tab/>
        <w:t>Part 1 of Schedule 5 to the amending Act</w:t>
      </w:r>
      <w:r w:rsidRPr="000D6E78">
        <w:rPr>
          <w:noProof/>
        </w:rPr>
        <w:tab/>
      </w:r>
      <w:r w:rsidRPr="000D6E78">
        <w:rPr>
          <w:noProof/>
        </w:rPr>
        <w:fldChar w:fldCharType="begin"/>
      </w:r>
      <w:r w:rsidRPr="000D6E78">
        <w:rPr>
          <w:noProof/>
        </w:rPr>
        <w:instrText xml:space="preserve"> PAGEREF _Toc153015112 \h </w:instrText>
      </w:r>
      <w:r w:rsidRPr="000D6E78">
        <w:rPr>
          <w:noProof/>
        </w:rPr>
      </w:r>
      <w:r w:rsidRPr="000D6E78">
        <w:rPr>
          <w:noProof/>
        </w:rPr>
        <w:fldChar w:fldCharType="separate"/>
      </w:r>
      <w:r w:rsidR="00313AF6">
        <w:rPr>
          <w:noProof/>
        </w:rPr>
        <w:t>256</w:t>
      </w:r>
      <w:r w:rsidRPr="000D6E78">
        <w:rPr>
          <w:noProof/>
        </w:rPr>
        <w:fldChar w:fldCharType="end"/>
      </w:r>
    </w:p>
    <w:p w14:paraId="2F6F8199" w14:textId="6F1EC82D" w:rsidR="000D6E78" w:rsidRDefault="000D6E78">
      <w:pPr>
        <w:pStyle w:val="TOC2"/>
        <w:rPr>
          <w:rFonts w:asciiTheme="minorHAnsi" w:eastAsiaTheme="minorEastAsia" w:hAnsiTheme="minorHAnsi" w:cstheme="minorBidi"/>
          <w:b w:val="0"/>
          <w:noProof/>
          <w:kern w:val="0"/>
          <w:sz w:val="22"/>
          <w:szCs w:val="22"/>
        </w:rPr>
      </w:pPr>
      <w:r>
        <w:rPr>
          <w:noProof/>
        </w:rPr>
        <w:t>Part 6—Unfair dismissal (Schedule 6)</w:t>
      </w:r>
      <w:r w:rsidRPr="000D6E78">
        <w:rPr>
          <w:b w:val="0"/>
          <w:noProof/>
          <w:sz w:val="18"/>
        </w:rPr>
        <w:tab/>
      </w:r>
      <w:r w:rsidRPr="000D6E78">
        <w:rPr>
          <w:b w:val="0"/>
          <w:noProof/>
          <w:sz w:val="18"/>
        </w:rPr>
        <w:fldChar w:fldCharType="begin"/>
      </w:r>
      <w:r w:rsidRPr="000D6E78">
        <w:rPr>
          <w:b w:val="0"/>
          <w:noProof/>
          <w:sz w:val="18"/>
        </w:rPr>
        <w:instrText xml:space="preserve"> PAGEREF _Toc153015113 \h </w:instrText>
      </w:r>
      <w:r w:rsidRPr="000D6E78">
        <w:rPr>
          <w:b w:val="0"/>
          <w:noProof/>
          <w:sz w:val="18"/>
        </w:rPr>
      </w:r>
      <w:r w:rsidRPr="000D6E78">
        <w:rPr>
          <w:b w:val="0"/>
          <w:noProof/>
          <w:sz w:val="18"/>
        </w:rPr>
        <w:fldChar w:fldCharType="separate"/>
      </w:r>
      <w:r w:rsidR="00313AF6">
        <w:rPr>
          <w:b w:val="0"/>
          <w:noProof/>
          <w:sz w:val="18"/>
        </w:rPr>
        <w:t>257</w:t>
      </w:r>
      <w:r w:rsidRPr="000D6E78">
        <w:rPr>
          <w:b w:val="0"/>
          <w:noProof/>
          <w:sz w:val="18"/>
        </w:rPr>
        <w:fldChar w:fldCharType="end"/>
      </w:r>
    </w:p>
    <w:p w14:paraId="63CB8DF1" w14:textId="0E3E5907" w:rsidR="000D6E78" w:rsidRDefault="000D6E78">
      <w:pPr>
        <w:pStyle w:val="TOC5"/>
        <w:rPr>
          <w:rFonts w:asciiTheme="minorHAnsi" w:eastAsiaTheme="minorEastAsia" w:hAnsiTheme="minorHAnsi" w:cstheme="minorBidi"/>
          <w:noProof/>
          <w:kern w:val="0"/>
          <w:sz w:val="22"/>
          <w:szCs w:val="22"/>
        </w:rPr>
      </w:pPr>
      <w:r>
        <w:rPr>
          <w:noProof/>
        </w:rPr>
        <w:t>10</w:t>
      </w:r>
      <w:r>
        <w:rPr>
          <w:noProof/>
        </w:rPr>
        <w:tab/>
        <w:t>Part 1 of Schedule 6 to the amending Act</w:t>
      </w:r>
      <w:r w:rsidRPr="000D6E78">
        <w:rPr>
          <w:noProof/>
        </w:rPr>
        <w:tab/>
      </w:r>
      <w:r w:rsidRPr="000D6E78">
        <w:rPr>
          <w:noProof/>
        </w:rPr>
        <w:fldChar w:fldCharType="begin"/>
      </w:r>
      <w:r w:rsidRPr="000D6E78">
        <w:rPr>
          <w:noProof/>
        </w:rPr>
        <w:instrText xml:space="preserve"> PAGEREF _Toc153015114 \h </w:instrText>
      </w:r>
      <w:r w:rsidRPr="000D6E78">
        <w:rPr>
          <w:noProof/>
        </w:rPr>
      </w:r>
      <w:r w:rsidRPr="000D6E78">
        <w:rPr>
          <w:noProof/>
        </w:rPr>
        <w:fldChar w:fldCharType="separate"/>
      </w:r>
      <w:r w:rsidR="00313AF6">
        <w:rPr>
          <w:noProof/>
        </w:rPr>
        <w:t>257</w:t>
      </w:r>
      <w:r w:rsidRPr="000D6E78">
        <w:rPr>
          <w:noProof/>
        </w:rPr>
        <w:fldChar w:fldCharType="end"/>
      </w:r>
    </w:p>
    <w:p w14:paraId="13113BB5" w14:textId="18128888" w:rsidR="000D6E78" w:rsidRDefault="000D6E78">
      <w:pPr>
        <w:pStyle w:val="TOC5"/>
        <w:rPr>
          <w:rFonts w:asciiTheme="minorHAnsi" w:eastAsiaTheme="minorEastAsia" w:hAnsiTheme="minorHAnsi" w:cstheme="minorBidi"/>
          <w:noProof/>
          <w:kern w:val="0"/>
          <w:sz w:val="22"/>
          <w:szCs w:val="22"/>
        </w:rPr>
      </w:pPr>
      <w:r>
        <w:rPr>
          <w:noProof/>
        </w:rPr>
        <w:t>11</w:t>
      </w:r>
      <w:r>
        <w:rPr>
          <w:noProof/>
        </w:rPr>
        <w:tab/>
        <w:t>Part 2 of Schedule 6 to the amending Act</w:t>
      </w:r>
      <w:r w:rsidRPr="000D6E78">
        <w:rPr>
          <w:noProof/>
        </w:rPr>
        <w:tab/>
      </w:r>
      <w:r w:rsidRPr="000D6E78">
        <w:rPr>
          <w:noProof/>
        </w:rPr>
        <w:fldChar w:fldCharType="begin"/>
      </w:r>
      <w:r w:rsidRPr="000D6E78">
        <w:rPr>
          <w:noProof/>
        </w:rPr>
        <w:instrText xml:space="preserve"> PAGEREF _Toc153015115 \h </w:instrText>
      </w:r>
      <w:r w:rsidRPr="000D6E78">
        <w:rPr>
          <w:noProof/>
        </w:rPr>
      </w:r>
      <w:r w:rsidRPr="000D6E78">
        <w:rPr>
          <w:noProof/>
        </w:rPr>
        <w:fldChar w:fldCharType="separate"/>
      </w:r>
      <w:r w:rsidR="00313AF6">
        <w:rPr>
          <w:noProof/>
        </w:rPr>
        <w:t>257</w:t>
      </w:r>
      <w:r w:rsidRPr="000D6E78">
        <w:rPr>
          <w:noProof/>
        </w:rPr>
        <w:fldChar w:fldCharType="end"/>
      </w:r>
    </w:p>
    <w:p w14:paraId="172C4A79" w14:textId="703EAC4F" w:rsidR="000D6E78" w:rsidRDefault="000D6E78">
      <w:pPr>
        <w:pStyle w:val="TOC5"/>
        <w:rPr>
          <w:rFonts w:asciiTheme="minorHAnsi" w:eastAsiaTheme="minorEastAsia" w:hAnsiTheme="minorHAnsi" w:cstheme="minorBidi"/>
          <w:noProof/>
          <w:kern w:val="0"/>
          <w:sz w:val="22"/>
          <w:szCs w:val="22"/>
        </w:rPr>
      </w:pPr>
      <w:r>
        <w:rPr>
          <w:noProof/>
        </w:rPr>
        <w:t>12</w:t>
      </w:r>
      <w:r>
        <w:rPr>
          <w:noProof/>
        </w:rPr>
        <w:tab/>
        <w:t>Part 3 of Schedule 6 to the amending Act</w:t>
      </w:r>
      <w:r w:rsidRPr="000D6E78">
        <w:rPr>
          <w:noProof/>
        </w:rPr>
        <w:tab/>
      </w:r>
      <w:r w:rsidRPr="000D6E78">
        <w:rPr>
          <w:noProof/>
        </w:rPr>
        <w:fldChar w:fldCharType="begin"/>
      </w:r>
      <w:r w:rsidRPr="000D6E78">
        <w:rPr>
          <w:noProof/>
        </w:rPr>
        <w:instrText xml:space="preserve"> PAGEREF _Toc153015116 \h </w:instrText>
      </w:r>
      <w:r w:rsidRPr="000D6E78">
        <w:rPr>
          <w:noProof/>
        </w:rPr>
      </w:r>
      <w:r w:rsidRPr="000D6E78">
        <w:rPr>
          <w:noProof/>
        </w:rPr>
        <w:fldChar w:fldCharType="separate"/>
      </w:r>
      <w:r w:rsidR="00313AF6">
        <w:rPr>
          <w:noProof/>
        </w:rPr>
        <w:t>257</w:t>
      </w:r>
      <w:r w:rsidRPr="000D6E78">
        <w:rPr>
          <w:noProof/>
        </w:rPr>
        <w:fldChar w:fldCharType="end"/>
      </w:r>
    </w:p>
    <w:p w14:paraId="1931D4E2" w14:textId="5AA9366E" w:rsidR="000D6E78" w:rsidRDefault="000D6E78">
      <w:pPr>
        <w:pStyle w:val="TOC5"/>
        <w:rPr>
          <w:rFonts w:asciiTheme="minorHAnsi" w:eastAsiaTheme="minorEastAsia" w:hAnsiTheme="minorHAnsi" w:cstheme="minorBidi"/>
          <w:noProof/>
          <w:kern w:val="0"/>
          <w:sz w:val="22"/>
          <w:szCs w:val="22"/>
        </w:rPr>
      </w:pPr>
      <w:r>
        <w:rPr>
          <w:noProof/>
        </w:rPr>
        <w:t>13</w:t>
      </w:r>
      <w:r>
        <w:rPr>
          <w:noProof/>
        </w:rPr>
        <w:tab/>
        <w:t>Part 4 of Schedule 6 to the amending Act</w:t>
      </w:r>
      <w:r w:rsidRPr="000D6E78">
        <w:rPr>
          <w:noProof/>
        </w:rPr>
        <w:tab/>
      </w:r>
      <w:r w:rsidRPr="000D6E78">
        <w:rPr>
          <w:noProof/>
        </w:rPr>
        <w:fldChar w:fldCharType="begin"/>
      </w:r>
      <w:r w:rsidRPr="000D6E78">
        <w:rPr>
          <w:noProof/>
        </w:rPr>
        <w:instrText xml:space="preserve"> PAGEREF _Toc153015117 \h </w:instrText>
      </w:r>
      <w:r w:rsidRPr="000D6E78">
        <w:rPr>
          <w:noProof/>
        </w:rPr>
      </w:r>
      <w:r w:rsidRPr="000D6E78">
        <w:rPr>
          <w:noProof/>
        </w:rPr>
        <w:fldChar w:fldCharType="separate"/>
      </w:r>
      <w:r w:rsidR="00313AF6">
        <w:rPr>
          <w:noProof/>
        </w:rPr>
        <w:t>257</w:t>
      </w:r>
      <w:r w:rsidRPr="000D6E78">
        <w:rPr>
          <w:noProof/>
        </w:rPr>
        <w:fldChar w:fldCharType="end"/>
      </w:r>
    </w:p>
    <w:p w14:paraId="27C09C2C" w14:textId="34D774E5" w:rsidR="000D6E78" w:rsidRDefault="000D6E78">
      <w:pPr>
        <w:pStyle w:val="TOC2"/>
        <w:rPr>
          <w:rFonts w:asciiTheme="minorHAnsi" w:eastAsiaTheme="minorEastAsia" w:hAnsiTheme="minorHAnsi" w:cstheme="minorBidi"/>
          <w:b w:val="0"/>
          <w:noProof/>
          <w:kern w:val="0"/>
          <w:sz w:val="22"/>
          <w:szCs w:val="22"/>
        </w:rPr>
      </w:pPr>
      <w:r>
        <w:rPr>
          <w:noProof/>
        </w:rPr>
        <w:t>Part 7—Industrial action (Schedule 7)</w:t>
      </w:r>
      <w:r w:rsidRPr="000D6E78">
        <w:rPr>
          <w:b w:val="0"/>
          <w:noProof/>
          <w:sz w:val="18"/>
        </w:rPr>
        <w:tab/>
      </w:r>
      <w:r w:rsidRPr="000D6E78">
        <w:rPr>
          <w:b w:val="0"/>
          <w:noProof/>
          <w:sz w:val="18"/>
        </w:rPr>
        <w:fldChar w:fldCharType="begin"/>
      </w:r>
      <w:r w:rsidRPr="000D6E78">
        <w:rPr>
          <w:b w:val="0"/>
          <w:noProof/>
          <w:sz w:val="18"/>
        </w:rPr>
        <w:instrText xml:space="preserve"> PAGEREF _Toc153015118 \h </w:instrText>
      </w:r>
      <w:r w:rsidRPr="000D6E78">
        <w:rPr>
          <w:b w:val="0"/>
          <w:noProof/>
          <w:sz w:val="18"/>
        </w:rPr>
      </w:r>
      <w:r w:rsidRPr="000D6E78">
        <w:rPr>
          <w:b w:val="0"/>
          <w:noProof/>
          <w:sz w:val="18"/>
        </w:rPr>
        <w:fldChar w:fldCharType="separate"/>
      </w:r>
      <w:r w:rsidR="00313AF6">
        <w:rPr>
          <w:b w:val="0"/>
          <w:noProof/>
          <w:sz w:val="18"/>
        </w:rPr>
        <w:t>258</w:t>
      </w:r>
      <w:r w:rsidRPr="000D6E78">
        <w:rPr>
          <w:b w:val="0"/>
          <w:noProof/>
          <w:sz w:val="18"/>
        </w:rPr>
        <w:fldChar w:fldCharType="end"/>
      </w:r>
    </w:p>
    <w:p w14:paraId="2334150F" w14:textId="15F910BA" w:rsidR="000D6E78" w:rsidRDefault="000D6E78">
      <w:pPr>
        <w:pStyle w:val="TOC5"/>
        <w:rPr>
          <w:rFonts w:asciiTheme="minorHAnsi" w:eastAsiaTheme="minorEastAsia" w:hAnsiTheme="minorHAnsi" w:cstheme="minorBidi"/>
          <w:noProof/>
          <w:kern w:val="0"/>
          <w:sz w:val="22"/>
          <w:szCs w:val="22"/>
        </w:rPr>
      </w:pPr>
      <w:r>
        <w:rPr>
          <w:noProof/>
        </w:rPr>
        <w:t>14</w:t>
      </w:r>
      <w:r>
        <w:rPr>
          <w:noProof/>
        </w:rPr>
        <w:tab/>
        <w:t>Part 1 of Schedule 7 to the amending Act</w:t>
      </w:r>
      <w:r w:rsidRPr="000D6E78">
        <w:rPr>
          <w:noProof/>
        </w:rPr>
        <w:tab/>
      </w:r>
      <w:r w:rsidRPr="000D6E78">
        <w:rPr>
          <w:noProof/>
        </w:rPr>
        <w:fldChar w:fldCharType="begin"/>
      </w:r>
      <w:r w:rsidRPr="000D6E78">
        <w:rPr>
          <w:noProof/>
        </w:rPr>
        <w:instrText xml:space="preserve"> PAGEREF _Toc153015119 \h </w:instrText>
      </w:r>
      <w:r w:rsidRPr="000D6E78">
        <w:rPr>
          <w:noProof/>
        </w:rPr>
      </w:r>
      <w:r w:rsidRPr="000D6E78">
        <w:rPr>
          <w:noProof/>
        </w:rPr>
        <w:fldChar w:fldCharType="separate"/>
      </w:r>
      <w:r w:rsidR="00313AF6">
        <w:rPr>
          <w:noProof/>
        </w:rPr>
        <w:t>258</w:t>
      </w:r>
      <w:r w:rsidRPr="000D6E78">
        <w:rPr>
          <w:noProof/>
        </w:rPr>
        <w:fldChar w:fldCharType="end"/>
      </w:r>
    </w:p>
    <w:p w14:paraId="2018A875" w14:textId="11ADA182" w:rsidR="000D6E78" w:rsidRDefault="000D6E78">
      <w:pPr>
        <w:pStyle w:val="TOC5"/>
        <w:rPr>
          <w:rFonts w:asciiTheme="minorHAnsi" w:eastAsiaTheme="minorEastAsia" w:hAnsiTheme="minorHAnsi" w:cstheme="minorBidi"/>
          <w:noProof/>
          <w:kern w:val="0"/>
          <w:sz w:val="22"/>
          <w:szCs w:val="22"/>
        </w:rPr>
      </w:pPr>
      <w:r>
        <w:rPr>
          <w:noProof/>
        </w:rPr>
        <w:t>15</w:t>
      </w:r>
      <w:r>
        <w:rPr>
          <w:noProof/>
        </w:rPr>
        <w:tab/>
        <w:t>Part 2 of Schedule 7 to the amending Act</w:t>
      </w:r>
      <w:r w:rsidRPr="000D6E78">
        <w:rPr>
          <w:noProof/>
        </w:rPr>
        <w:tab/>
      </w:r>
      <w:r w:rsidRPr="000D6E78">
        <w:rPr>
          <w:noProof/>
        </w:rPr>
        <w:fldChar w:fldCharType="begin"/>
      </w:r>
      <w:r w:rsidRPr="000D6E78">
        <w:rPr>
          <w:noProof/>
        </w:rPr>
        <w:instrText xml:space="preserve"> PAGEREF _Toc153015120 \h </w:instrText>
      </w:r>
      <w:r w:rsidRPr="000D6E78">
        <w:rPr>
          <w:noProof/>
        </w:rPr>
      </w:r>
      <w:r w:rsidRPr="000D6E78">
        <w:rPr>
          <w:noProof/>
        </w:rPr>
        <w:fldChar w:fldCharType="separate"/>
      </w:r>
      <w:r w:rsidR="00313AF6">
        <w:rPr>
          <w:noProof/>
        </w:rPr>
        <w:t>258</w:t>
      </w:r>
      <w:r w:rsidRPr="000D6E78">
        <w:rPr>
          <w:noProof/>
        </w:rPr>
        <w:fldChar w:fldCharType="end"/>
      </w:r>
    </w:p>
    <w:p w14:paraId="6D035955" w14:textId="6B86D973" w:rsidR="000D6E78" w:rsidRDefault="000D6E78">
      <w:pPr>
        <w:pStyle w:val="TOC5"/>
        <w:rPr>
          <w:rFonts w:asciiTheme="minorHAnsi" w:eastAsiaTheme="minorEastAsia" w:hAnsiTheme="minorHAnsi" w:cstheme="minorBidi"/>
          <w:noProof/>
          <w:kern w:val="0"/>
          <w:sz w:val="22"/>
          <w:szCs w:val="22"/>
        </w:rPr>
      </w:pPr>
      <w:r>
        <w:rPr>
          <w:noProof/>
        </w:rPr>
        <w:t>16</w:t>
      </w:r>
      <w:r>
        <w:rPr>
          <w:noProof/>
        </w:rPr>
        <w:tab/>
        <w:t>Part 3 of Schedule 7 to the amending Act</w:t>
      </w:r>
      <w:r w:rsidRPr="000D6E78">
        <w:rPr>
          <w:noProof/>
        </w:rPr>
        <w:tab/>
      </w:r>
      <w:r w:rsidRPr="000D6E78">
        <w:rPr>
          <w:noProof/>
        </w:rPr>
        <w:fldChar w:fldCharType="begin"/>
      </w:r>
      <w:r w:rsidRPr="000D6E78">
        <w:rPr>
          <w:noProof/>
        </w:rPr>
        <w:instrText xml:space="preserve"> PAGEREF _Toc153015121 \h </w:instrText>
      </w:r>
      <w:r w:rsidRPr="000D6E78">
        <w:rPr>
          <w:noProof/>
        </w:rPr>
      </w:r>
      <w:r w:rsidRPr="000D6E78">
        <w:rPr>
          <w:noProof/>
        </w:rPr>
        <w:fldChar w:fldCharType="separate"/>
      </w:r>
      <w:r w:rsidR="00313AF6">
        <w:rPr>
          <w:noProof/>
        </w:rPr>
        <w:t>258</w:t>
      </w:r>
      <w:r w:rsidRPr="000D6E78">
        <w:rPr>
          <w:noProof/>
        </w:rPr>
        <w:fldChar w:fldCharType="end"/>
      </w:r>
    </w:p>
    <w:p w14:paraId="34870100" w14:textId="52B4EE23" w:rsidR="000D6E78" w:rsidRDefault="000D6E78">
      <w:pPr>
        <w:pStyle w:val="TOC2"/>
        <w:rPr>
          <w:rFonts w:asciiTheme="minorHAnsi" w:eastAsiaTheme="minorEastAsia" w:hAnsiTheme="minorHAnsi" w:cstheme="minorBidi"/>
          <w:b w:val="0"/>
          <w:noProof/>
          <w:kern w:val="0"/>
          <w:sz w:val="22"/>
          <w:szCs w:val="22"/>
        </w:rPr>
      </w:pPr>
      <w:r>
        <w:rPr>
          <w:noProof/>
        </w:rPr>
        <w:t>Part 8—The Fair Work Commission (Schedule 8)</w:t>
      </w:r>
      <w:r w:rsidRPr="000D6E78">
        <w:rPr>
          <w:b w:val="0"/>
          <w:noProof/>
          <w:sz w:val="18"/>
        </w:rPr>
        <w:tab/>
      </w:r>
      <w:r w:rsidRPr="000D6E78">
        <w:rPr>
          <w:b w:val="0"/>
          <w:noProof/>
          <w:sz w:val="18"/>
        </w:rPr>
        <w:fldChar w:fldCharType="begin"/>
      </w:r>
      <w:r w:rsidRPr="000D6E78">
        <w:rPr>
          <w:b w:val="0"/>
          <w:noProof/>
          <w:sz w:val="18"/>
        </w:rPr>
        <w:instrText xml:space="preserve"> PAGEREF _Toc153015122 \h </w:instrText>
      </w:r>
      <w:r w:rsidRPr="000D6E78">
        <w:rPr>
          <w:b w:val="0"/>
          <w:noProof/>
          <w:sz w:val="18"/>
        </w:rPr>
      </w:r>
      <w:r w:rsidRPr="000D6E78">
        <w:rPr>
          <w:b w:val="0"/>
          <w:noProof/>
          <w:sz w:val="18"/>
        </w:rPr>
        <w:fldChar w:fldCharType="separate"/>
      </w:r>
      <w:r w:rsidR="00313AF6">
        <w:rPr>
          <w:b w:val="0"/>
          <w:noProof/>
          <w:sz w:val="18"/>
        </w:rPr>
        <w:t>259</w:t>
      </w:r>
      <w:r w:rsidRPr="000D6E78">
        <w:rPr>
          <w:b w:val="0"/>
          <w:noProof/>
          <w:sz w:val="18"/>
        </w:rPr>
        <w:fldChar w:fldCharType="end"/>
      </w:r>
    </w:p>
    <w:p w14:paraId="3A3E1EDD" w14:textId="3593D490" w:rsidR="000D6E78" w:rsidRDefault="000D6E78">
      <w:pPr>
        <w:pStyle w:val="TOC5"/>
        <w:rPr>
          <w:rFonts w:asciiTheme="minorHAnsi" w:eastAsiaTheme="minorEastAsia" w:hAnsiTheme="minorHAnsi" w:cstheme="minorBidi"/>
          <w:noProof/>
          <w:kern w:val="0"/>
          <w:sz w:val="22"/>
          <w:szCs w:val="22"/>
        </w:rPr>
      </w:pPr>
      <w:r>
        <w:rPr>
          <w:noProof/>
        </w:rPr>
        <w:t>17</w:t>
      </w:r>
      <w:r>
        <w:rPr>
          <w:noProof/>
        </w:rPr>
        <w:tab/>
        <w:t>Part 1 of Schedule 8 to the amending Act</w:t>
      </w:r>
      <w:r w:rsidRPr="000D6E78">
        <w:rPr>
          <w:noProof/>
        </w:rPr>
        <w:tab/>
      </w:r>
      <w:r w:rsidRPr="000D6E78">
        <w:rPr>
          <w:noProof/>
        </w:rPr>
        <w:fldChar w:fldCharType="begin"/>
      </w:r>
      <w:r w:rsidRPr="000D6E78">
        <w:rPr>
          <w:noProof/>
        </w:rPr>
        <w:instrText xml:space="preserve"> PAGEREF _Toc153015123 \h </w:instrText>
      </w:r>
      <w:r w:rsidRPr="000D6E78">
        <w:rPr>
          <w:noProof/>
        </w:rPr>
      </w:r>
      <w:r w:rsidRPr="000D6E78">
        <w:rPr>
          <w:noProof/>
        </w:rPr>
        <w:fldChar w:fldCharType="separate"/>
      </w:r>
      <w:r w:rsidR="00313AF6">
        <w:rPr>
          <w:noProof/>
        </w:rPr>
        <w:t>259</w:t>
      </w:r>
      <w:r w:rsidRPr="000D6E78">
        <w:rPr>
          <w:noProof/>
        </w:rPr>
        <w:fldChar w:fldCharType="end"/>
      </w:r>
    </w:p>
    <w:p w14:paraId="7C32D129" w14:textId="7000330F" w:rsidR="000D6E78" w:rsidRDefault="000D6E78">
      <w:pPr>
        <w:pStyle w:val="TOC5"/>
        <w:rPr>
          <w:rFonts w:asciiTheme="minorHAnsi" w:eastAsiaTheme="minorEastAsia" w:hAnsiTheme="minorHAnsi" w:cstheme="minorBidi"/>
          <w:noProof/>
          <w:kern w:val="0"/>
          <w:sz w:val="22"/>
          <w:szCs w:val="22"/>
        </w:rPr>
      </w:pPr>
      <w:r>
        <w:rPr>
          <w:noProof/>
        </w:rPr>
        <w:t>18</w:t>
      </w:r>
      <w:r>
        <w:rPr>
          <w:noProof/>
        </w:rPr>
        <w:tab/>
        <w:t>Part 2 of Schedule 8 to the amending Act</w:t>
      </w:r>
      <w:r w:rsidRPr="000D6E78">
        <w:rPr>
          <w:noProof/>
        </w:rPr>
        <w:tab/>
      </w:r>
      <w:r w:rsidRPr="000D6E78">
        <w:rPr>
          <w:noProof/>
        </w:rPr>
        <w:fldChar w:fldCharType="begin"/>
      </w:r>
      <w:r w:rsidRPr="000D6E78">
        <w:rPr>
          <w:noProof/>
        </w:rPr>
        <w:instrText xml:space="preserve"> PAGEREF _Toc153015124 \h </w:instrText>
      </w:r>
      <w:r w:rsidRPr="000D6E78">
        <w:rPr>
          <w:noProof/>
        </w:rPr>
      </w:r>
      <w:r w:rsidRPr="000D6E78">
        <w:rPr>
          <w:noProof/>
        </w:rPr>
        <w:fldChar w:fldCharType="separate"/>
      </w:r>
      <w:r w:rsidR="00313AF6">
        <w:rPr>
          <w:noProof/>
        </w:rPr>
        <w:t>259</w:t>
      </w:r>
      <w:r w:rsidRPr="000D6E78">
        <w:rPr>
          <w:noProof/>
        </w:rPr>
        <w:fldChar w:fldCharType="end"/>
      </w:r>
    </w:p>
    <w:p w14:paraId="448EF9AC" w14:textId="56C492BD" w:rsidR="000D6E78" w:rsidRDefault="000D6E78">
      <w:pPr>
        <w:pStyle w:val="TOC5"/>
        <w:rPr>
          <w:rFonts w:asciiTheme="minorHAnsi" w:eastAsiaTheme="minorEastAsia" w:hAnsiTheme="minorHAnsi" w:cstheme="minorBidi"/>
          <w:noProof/>
          <w:kern w:val="0"/>
          <w:sz w:val="22"/>
          <w:szCs w:val="22"/>
        </w:rPr>
      </w:pPr>
      <w:r>
        <w:rPr>
          <w:noProof/>
        </w:rPr>
        <w:t>19</w:t>
      </w:r>
      <w:r>
        <w:rPr>
          <w:noProof/>
        </w:rPr>
        <w:tab/>
        <w:t>Part 4 of Schedule 8 to the amending Act</w:t>
      </w:r>
      <w:r w:rsidRPr="000D6E78">
        <w:rPr>
          <w:noProof/>
        </w:rPr>
        <w:tab/>
      </w:r>
      <w:r w:rsidRPr="000D6E78">
        <w:rPr>
          <w:noProof/>
        </w:rPr>
        <w:fldChar w:fldCharType="begin"/>
      </w:r>
      <w:r w:rsidRPr="000D6E78">
        <w:rPr>
          <w:noProof/>
        </w:rPr>
        <w:instrText xml:space="preserve"> PAGEREF _Toc153015125 \h </w:instrText>
      </w:r>
      <w:r w:rsidRPr="000D6E78">
        <w:rPr>
          <w:noProof/>
        </w:rPr>
      </w:r>
      <w:r w:rsidRPr="000D6E78">
        <w:rPr>
          <w:noProof/>
        </w:rPr>
        <w:fldChar w:fldCharType="separate"/>
      </w:r>
      <w:r w:rsidR="00313AF6">
        <w:rPr>
          <w:noProof/>
        </w:rPr>
        <w:t>259</w:t>
      </w:r>
      <w:r w:rsidRPr="000D6E78">
        <w:rPr>
          <w:noProof/>
        </w:rPr>
        <w:fldChar w:fldCharType="end"/>
      </w:r>
    </w:p>
    <w:p w14:paraId="3C0D04FD" w14:textId="436A41EC" w:rsidR="000D6E78" w:rsidRDefault="000D6E78">
      <w:pPr>
        <w:pStyle w:val="TOC5"/>
        <w:rPr>
          <w:rFonts w:asciiTheme="minorHAnsi" w:eastAsiaTheme="minorEastAsia" w:hAnsiTheme="minorHAnsi" w:cstheme="minorBidi"/>
          <w:noProof/>
          <w:kern w:val="0"/>
          <w:sz w:val="22"/>
          <w:szCs w:val="22"/>
        </w:rPr>
      </w:pPr>
      <w:r>
        <w:rPr>
          <w:noProof/>
        </w:rPr>
        <w:t>20</w:t>
      </w:r>
      <w:r>
        <w:rPr>
          <w:noProof/>
        </w:rPr>
        <w:tab/>
        <w:t>Part 5 of Schedule 8 to the amending Act</w:t>
      </w:r>
      <w:r w:rsidRPr="000D6E78">
        <w:rPr>
          <w:noProof/>
        </w:rPr>
        <w:tab/>
      </w:r>
      <w:r w:rsidRPr="000D6E78">
        <w:rPr>
          <w:noProof/>
        </w:rPr>
        <w:fldChar w:fldCharType="begin"/>
      </w:r>
      <w:r w:rsidRPr="000D6E78">
        <w:rPr>
          <w:noProof/>
        </w:rPr>
        <w:instrText xml:space="preserve"> PAGEREF _Toc153015126 \h </w:instrText>
      </w:r>
      <w:r w:rsidRPr="000D6E78">
        <w:rPr>
          <w:noProof/>
        </w:rPr>
      </w:r>
      <w:r w:rsidRPr="000D6E78">
        <w:rPr>
          <w:noProof/>
        </w:rPr>
        <w:fldChar w:fldCharType="separate"/>
      </w:r>
      <w:r w:rsidR="00313AF6">
        <w:rPr>
          <w:noProof/>
        </w:rPr>
        <w:t>259</w:t>
      </w:r>
      <w:r w:rsidRPr="000D6E78">
        <w:rPr>
          <w:noProof/>
        </w:rPr>
        <w:fldChar w:fldCharType="end"/>
      </w:r>
    </w:p>
    <w:p w14:paraId="5A853F04" w14:textId="03D33639" w:rsidR="000D6E78" w:rsidRDefault="000D6E78">
      <w:pPr>
        <w:pStyle w:val="TOC5"/>
        <w:rPr>
          <w:rFonts w:asciiTheme="minorHAnsi" w:eastAsiaTheme="minorEastAsia" w:hAnsiTheme="minorHAnsi" w:cstheme="minorBidi"/>
          <w:noProof/>
          <w:kern w:val="0"/>
          <w:sz w:val="22"/>
          <w:szCs w:val="22"/>
        </w:rPr>
      </w:pPr>
      <w:r>
        <w:rPr>
          <w:noProof/>
        </w:rPr>
        <w:t>21</w:t>
      </w:r>
      <w:r>
        <w:rPr>
          <w:noProof/>
        </w:rPr>
        <w:tab/>
        <w:t>Part 6 of Schedule 8 to the amending Act</w:t>
      </w:r>
      <w:r w:rsidRPr="000D6E78">
        <w:rPr>
          <w:noProof/>
        </w:rPr>
        <w:tab/>
      </w:r>
      <w:r w:rsidRPr="000D6E78">
        <w:rPr>
          <w:noProof/>
        </w:rPr>
        <w:fldChar w:fldCharType="begin"/>
      </w:r>
      <w:r w:rsidRPr="000D6E78">
        <w:rPr>
          <w:noProof/>
        </w:rPr>
        <w:instrText xml:space="preserve"> PAGEREF _Toc153015127 \h </w:instrText>
      </w:r>
      <w:r w:rsidRPr="000D6E78">
        <w:rPr>
          <w:noProof/>
        </w:rPr>
      </w:r>
      <w:r w:rsidRPr="000D6E78">
        <w:rPr>
          <w:noProof/>
        </w:rPr>
        <w:fldChar w:fldCharType="separate"/>
      </w:r>
      <w:r w:rsidR="00313AF6">
        <w:rPr>
          <w:noProof/>
        </w:rPr>
        <w:t>259</w:t>
      </w:r>
      <w:r w:rsidRPr="000D6E78">
        <w:rPr>
          <w:noProof/>
        </w:rPr>
        <w:fldChar w:fldCharType="end"/>
      </w:r>
    </w:p>
    <w:p w14:paraId="44CF65E1" w14:textId="5464D538" w:rsidR="000D6E78" w:rsidRDefault="000D6E78">
      <w:pPr>
        <w:pStyle w:val="TOC5"/>
        <w:rPr>
          <w:rFonts w:asciiTheme="minorHAnsi" w:eastAsiaTheme="minorEastAsia" w:hAnsiTheme="minorHAnsi" w:cstheme="minorBidi"/>
          <w:noProof/>
          <w:kern w:val="0"/>
          <w:sz w:val="22"/>
          <w:szCs w:val="22"/>
        </w:rPr>
      </w:pPr>
      <w:r>
        <w:rPr>
          <w:noProof/>
        </w:rPr>
        <w:t>22</w:t>
      </w:r>
      <w:r>
        <w:rPr>
          <w:noProof/>
        </w:rPr>
        <w:tab/>
        <w:t>Part 7 of Schedule 8 to the amending Act</w:t>
      </w:r>
      <w:r w:rsidRPr="000D6E78">
        <w:rPr>
          <w:noProof/>
        </w:rPr>
        <w:tab/>
      </w:r>
      <w:r w:rsidRPr="000D6E78">
        <w:rPr>
          <w:noProof/>
        </w:rPr>
        <w:fldChar w:fldCharType="begin"/>
      </w:r>
      <w:r w:rsidRPr="000D6E78">
        <w:rPr>
          <w:noProof/>
        </w:rPr>
        <w:instrText xml:space="preserve"> PAGEREF _Toc153015128 \h </w:instrText>
      </w:r>
      <w:r w:rsidRPr="000D6E78">
        <w:rPr>
          <w:noProof/>
        </w:rPr>
      </w:r>
      <w:r w:rsidRPr="000D6E78">
        <w:rPr>
          <w:noProof/>
        </w:rPr>
        <w:fldChar w:fldCharType="separate"/>
      </w:r>
      <w:r w:rsidR="00313AF6">
        <w:rPr>
          <w:noProof/>
        </w:rPr>
        <w:t>260</w:t>
      </w:r>
      <w:r w:rsidRPr="000D6E78">
        <w:rPr>
          <w:noProof/>
        </w:rPr>
        <w:fldChar w:fldCharType="end"/>
      </w:r>
    </w:p>
    <w:p w14:paraId="63843204" w14:textId="37158F23" w:rsidR="000D6E78" w:rsidRDefault="000D6E78">
      <w:pPr>
        <w:pStyle w:val="TOC5"/>
        <w:rPr>
          <w:rFonts w:asciiTheme="minorHAnsi" w:eastAsiaTheme="minorEastAsia" w:hAnsiTheme="minorHAnsi" w:cstheme="minorBidi"/>
          <w:noProof/>
          <w:kern w:val="0"/>
          <w:sz w:val="22"/>
          <w:szCs w:val="22"/>
        </w:rPr>
      </w:pPr>
      <w:r>
        <w:rPr>
          <w:noProof/>
        </w:rPr>
        <w:t>23</w:t>
      </w:r>
      <w:r>
        <w:rPr>
          <w:noProof/>
        </w:rPr>
        <w:tab/>
        <w:t>Part 8 of Schedule 8 to the amending Act</w:t>
      </w:r>
      <w:r w:rsidRPr="000D6E78">
        <w:rPr>
          <w:noProof/>
        </w:rPr>
        <w:tab/>
      </w:r>
      <w:r w:rsidRPr="000D6E78">
        <w:rPr>
          <w:noProof/>
        </w:rPr>
        <w:fldChar w:fldCharType="begin"/>
      </w:r>
      <w:r w:rsidRPr="000D6E78">
        <w:rPr>
          <w:noProof/>
        </w:rPr>
        <w:instrText xml:space="preserve"> PAGEREF _Toc153015129 \h </w:instrText>
      </w:r>
      <w:r w:rsidRPr="000D6E78">
        <w:rPr>
          <w:noProof/>
        </w:rPr>
      </w:r>
      <w:r w:rsidRPr="000D6E78">
        <w:rPr>
          <w:noProof/>
        </w:rPr>
        <w:fldChar w:fldCharType="separate"/>
      </w:r>
      <w:r w:rsidR="00313AF6">
        <w:rPr>
          <w:noProof/>
        </w:rPr>
        <w:t>260</w:t>
      </w:r>
      <w:r w:rsidRPr="000D6E78">
        <w:rPr>
          <w:noProof/>
        </w:rPr>
        <w:fldChar w:fldCharType="end"/>
      </w:r>
    </w:p>
    <w:p w14:paraId="617FB604" w14:textId="7A74C763" w:rsidR="000D6E78" w:rsidRDefault="000D6E78">
      <w:pPr>
        <w:pStyle w:val="TOC2"/>
        <w:rPr>
          <w:rFonts w:asciiTheme="minorHAnsi" w:eastAsiaTheme="minorEastAsia" w:hAnsiTheme="minorHAnsi" w:cstheme="minorBidi"/>
          <w:b w:val="0"/>
          <w:noProof/>
          <w:kern w:val="0"/>
          <w:sz w:val="22"/>
          <w:szCs w:val="22"/>
        </w:rPr>
      </w:pPr>
      <w:r>
        <w:rPr>
          <w:noProof/>
        </w:rPr>
        <w:t>Part 9—Changing the name of Fair Work Australia (Schedule 9)</w:t>
      </w:r>
      <w:r w:rsidRPr="000D6E78">
        <w:rPr>
          <w:b w:val="0"/>
          <w:noProof/>
          <w:sz w:val="18"/>
        </w:rPr>
        <w:tab/>
      </w:r>
      <w:r w:rsidRPr="000D6E78">
        <w:rPr>
          <w:b w:val="0"/>
          <w:noProof/>
          <w:sz w:val="18"/>
        </w:rPr>
        <w:fldChar w:fldCharType="begin"/>
      </w:r>
      <w:r w:rsidRPr="000D6E78">
        <w:rPr>
          <w:b w:val="0"/>
          <w:noProof/>
          <w:sz w:val="18"/>
        </w:rPr>
        <w:instrText xml:space="preserve"> PAGEREF _Toc153015130 \h </w:instrText>
      </w:r>
      <w:r w:rsidRPr="000D6E78">
        <w:rPr>
          <w:b w:val="0"/>
          <w:noProof/>
          <w:sz w:val="18"/>
        </w:rPr>
      </w:r>
      <w:r w:rsidRPr="000D6E78">
        <w:rPr>
          <w:b w:val="0"/>
          <w:noProof/>
          <w:sz w:val="18"/>
        </w:rPr>
        <w:fldChar w:fldCharType="separate"/>
      </w:r>
      <w:r w:rsidR="00313AF6">
        <w:rPr>
          <w:b w:val="0"/>
          <w:noProof/>
          <w:sz w:val="18"/>
        </w:rPr>
        <w:t>261</w:t>
      </w:r>
      <w:r w:rsidRPr="000D6E78">
        <w:rPr>
          <w:b w:val="0"/>
          <w:noProof/>
          <w:sz w:val="18"/>
        </w:rPr>
        <w:fldChar w:fldCharType="end"/>
      </w:r>
    </w:p>
    <w:p w14:paraId="7B76AD3D" w14:textId="6902BDA6" w:rsidR="000D6E78" w:rsidRDefault="000D6E78">
      <w:pPr>
        <w:pStyle w:val="TOC5"/>
        <w:rPr>
          <w:rFonts w:asciiTheme="minorHAnsi" w:eastAsiaTheme="minorEastAsia" w:hAnsiTheme="minorHAnsi" w:cstheme="minorBidi"/>
          <w:noProof/>
          <w:kern w:val="0"/>
          <w:sz w:val="22"/>
          <w:szCs w:val="22"/>
        </w:rPr>
      </w:pPr>
      <w:r>
        <w:rPr>
          <w:noProof/>
        </w:rPr>
        <w:t>24</w:t>
      </w:r>
      <w:r>
        <w:rPr>
          <w:noProof/>
        </w:rPr>
        <w:tab/>
        <w:t>Transitional provision—President</w:t>
      </w:r>
      <w:r w:rsidRPr="000D6E78">
        <w:rPr>
          <w:noProof/>
        </w:rPr>
        <w:tab/>
      </w:r>
      <w:r w:rsidRPr="000D6E78">
        <w:rPr>
          <w:noProof/>
        </w:rPr>
        <w:fldChar w:fldCharType="begin"/>
      </w:r>
      <w:r w:rsidRPr="000D6E78">
        <w:rPr>
          <w:noProof/>
        </w:rPr>
        <w:instrText xml:space="preserve"> PAGEREF _Toc153015131 \h </w:instrText>
      </w:r>
      <w:r w:rsidRPr="000D6E78">
        <w:rPr>
          <w:noProof/>
        </w:rPr>
      </w:r>
      <w:r w:rsidRPr="000D6E78">
        <w:rPr>
          <w:noProof/>
        </w:rPr>
        <w:fldChar w:fldCharType="separate"/>
      </w:r>
      <w:r w:rsidR="00313AF6">
        <w:rPr>
          <w:noProof/>
        </w:rPr>
        <w:t>261</w:t>
      </w:r>
      <w:r w:rsidRPr="000D6E78">
        <w:rPr>
          <w:noProof/>
        </w:rPr>
        <w:fldChar w:fldCharType="end"/>
      </w:r>
    </w:p>
    <w:p w14:paraId="12E0EBAF" w14:textId="0F3A3B49" w:rsidR="000D6E78" w:rsidRDefault="000D6E78">
      <w:pPr>
        <w:pStyle w:val="TOC5"/>
        <w:rPr>
          <w:rFonts w:asciiTheme="minorHAnsi" w:eastAsiaTheme="minorEastAsia" w:hAnsiTheme="minorHAnsi" w:cstheme="minorBidi"/>
          <w:noProof/>
          <w:kern w:val="0"/>
          <w:sz w:val="22"/>
          <w:szCs w:val="22"/>
        </w:rPr>
      </w:pPr>
      <w:r>
        <w:rPr>
          <w:noProof/>
        </w:rPr>
        <w:t>25</w:t>
      </w:r>
      <w:r>
        <w:rPr>
          <w:noProof/>
        </w:rPr>
        <w:tab/>
        <w:t>Transitional provision—Deputy President</w:t>
      </w:r>
      <w:r w:rsidRPr="000D6E78">
        <w:rPr>
          <w:noProof/>
        </w:rPr>
        <w:tab/>
      </w:r>
      <w:r w:rsidRPr="000D6E78">
        <w:rPr>
          <w:noProof/>
        </w:rPr>
        <w:fldChar w:fldCharType="begin"/>
      </w:r>
      <w:r w:rsidRPr="000D6E78">
        <w:rPr>
          <w:noProof/>
        </w:rPr>
        <w:instrText xml:space="preserve"> PAGEREF _Toc153015132 \h </w:instrText>
      </w:r>
      <w:r w:rsidRPr="000D6E78">
        <w:rPr>
          <w:noProof/>
        </w:rPr>
      </w:r>
      <w:r w:rsidRPr="000D6E78">
        <w:rPr>
          <w:noProof/>
        </w:rPr>
        <w:fldChar w:fldCharType="separate"/>
      </w:r>
      <w:r w:rsidR="00313AF6">
        <w:rPr>
          <w:noProof/>
        </w:rPr>
        <w:t>262</w:t>
      </w:r>
      <w:r w:rsidRPr="000D6E78">
        <w:rPr>
          <w:noProof/>
        </w:rPr>
        <w:fldChar w:fldCharType="end"/>
      </w:r>
    </w:p>
    <w:p w14:paraId="59BE490D" w14:textId="6E593A40" w:rsidR="000D6E78" w:rsidRDefault="000D6E78">
      <w:pPr>
        <w:pStyle w:val="TOC5"/>
        <w:rPr>
          <w:rFonts w:asciiTheme="minorHAnsi" w:eastAsiaTheme="minorEastAsia" w:hAnsiTheme="minorHAnsi" w:cstheme="minorBidi"/>
          <w:noProof/>
          <w:kern w:val="0"/>
          <w:sz w:val="22"/>
          <w:szCs w:val="22"/>
        </w:rPr>
      </w:pPr>
      <w:r>
        <w:rPr>
          <w:noProof/>
        </w:rPr>
        <w:t>26</w:t>
      </w:r>
      <w:r>
        <w:rPr>
          <w:noProof/>
        </w:rPr>
        <w:tab/>
        <w:t>Transitional provision—Commissioner</w:t>
      </w:r>
      <w:r w:rsidRPr="000D6E78">
        <w:rPr>
          <w:noProof/>
        </w:rPr>
        <w:tab/>
      </w:r>
      <w:r w:rsidRPr="000D6E78">
        <w:rPr>
          <w:noProof/>
        </w:rPr>
        <w:fldChar w:fldCharType="begin"/>
      </w:r>
      <w:r w:rsidRPr="000D6E78">
        <w:rPr>
          <w:noProof/>
        </w:rPr>
        <w:instrText xml:space="preserve"> PAGEREF _Toc153015133 \h </w:instrText>
      </w:r>
      <w:r w:rsidRPr="000D6E78">
        <w:rPr>
          <w:noProof/>
        </w:rPr>
      </w:r>
      <w:r w:rsidRPr="000D6E78">
        <w:rPr>
          <w:noProof/>
        </w:rPr>
        <w:fldChar w:fldCharType="separate"/>
      </w:r>
      <w:r w:rsidR="00313AF6">
        <w:rPr>
          <w:noProof/>
        </w:rPr>
        <w:t>263</w:t>
      </w:r>
      <w:r w:rsidRPr="000D6E78">
        <w:rPr>
          <w:noProof/>
        </w:rPr>
        <w:fldChar w:fldCharType="end"/>
      </w:r>
    </w:p>
    <w:p w14:paraId="74056591" w14:textId="16A9185F" w:rsidR="000D6E78" w:rsidRDefault="000D6E78">
      <w:pPr>
        <w:pStyle w:val="TOC5"/>
        <w:rPr>
          <w:rFonts w:asciiTheme="minorHAnsi" w:eastAsiaTheme="minorEastAsia" w:hAnsiTheme="minorHAnsi" w:cstheme="minorBidi"/>
          <w:noProof/>
          <w:kern w:val="0"/>
          <w:sz w:val="22"/>
          <w:szCs w:val="22"/>
        </w:rPr>
      </w:pPr>
      <w:r>
        <w:rPr>
          <w:noProof/>
        </w:rPr>
        <w:t>27</w:t>
      </w:r>
      <w:r>
        <w:rPr>
          <w:noProof/>
        </w:rPr>
        <w:tab/>
        <w:t>Transitional provision—Minimum Wage Panel Member</w:t>
      </w:r>
      <w:r w:rsidRPr="000D6E78">
        <w:rPr>
          <w:noProof/>
        </w:rPr>
        <w:tab/>
      </w:r>
      <w:r w:rsidRPr="000D6E78">
        <w:rPr>
          <w:noProof/>
        </w:rPr>
        <w:fldChar w:fldCharType="begin"/>
      </w:r>
      <w:r w:rsidRPr="000D6E78">
        <w:rPr>
          <w:noProof/>
        </w:rPr>
        <w:instrText xml:space="preserve"> PAGEREF _Toc153015134 \h </w:instrText>
      </w:r>
      <w:r w:rsidRPr="000D6E78">
        <w:rPr>
          <w:noProof/>
        </w:rPr>
      </w:r>
      <w:r w:rsidRPr="000D6E78">
        <w:rPr>
          <w:noProof/>
        </w:rPr>
        <w:fldChar w:fldCharType="separate"/>
      </w:r>
      <w:r w:rsidR="00313AF6">
        <w:rPr>
          <w:noProof/>
        </w:rPr>
        <w:t>264</w:t>
      </w:r>
      <w:r w:rsidRPr="000D6E78">
        <w:rPr>
          <w:noProof/>
        </w:rPr>
        <w:fldChar w:fldCharType="end"/>
      </w:r>
    </w:p>
    <w:p w14:paraId="0E165075" w14:textId="0135B571" w:rsidR="000D6E78" w:rsidRDefault="000D6E78">
      <w:pPr>
        <w:pStyle w:val="TOC5"/>
        <w:rPr>
          <w:rFonts w:asciiTheme="minorHAnsi" w:eastAsiaTheme="minorEastAsia" w:hAnsiTheme="minorHAnsi" w:cstheme="minorBidi"/>
          <w:noProof/>
          <w:kern w:val="0"/>
          <w:sz w:val="22"/>
          <w:szCs w:val="22"/>
        </w:rPr>
      </w:pPr>
      <w:r>
        <w:rPr>
          <w:noProof/>
        </w:rPr>
        <w:t>28</w:t>
      </w:r>
      <w:r>
        <w:rPr>
          <w:noProof/>
        </w:rPr>
        <w:tab/>
        <w:t>Operation of laws—things done by, or in relation to, FWA</w:t>
      </w:r>
      <w:r w:rsidRPr="000D6E78">
        <w:rPr>
          <w:noProof/>
        </w:rPr>
        <w:tab/>
      </w:r>
      <w:r w:rsidRPr="000D6E78">
        <w:rPr>
          <w:noProof/>
        </w:rPr>
        <w:fldChar w:fldCharType="begin"/>
      </w:r>
      <w:r w:rsidRPr="000D6E78">
        <w:rPr>
          <w:noProof/>
        </w:rPr>
        <w:instrText xml:space="preserve"> PAGEREF _Toc153015135 \h </w:instrText>
      </w:r>
      <w:r w:rsidRPr="000D6E78">
        <w:rPr>
          <w:noProof/>
        </w:rPr>
      </w:r>
      <w:r w:rsidRPr="000D6E78">
        <w:rPr>
          <w:noProof/>
        </w:rPr>
        <w:fldChar w:fldCharType="separate"/>
      </w:r>
      <w:r w:rsidR="00313AF6">
        <w:rPr>
          <w:noProof/>
        </w:rPr>
        <w:t>265</w:t>
      </w:r>
      <w:r w:rsidRPr="000D6E78">
        <w:rPr>
          <w:noProof/>
        </w:rPr>
        <w:fldChar w:fldCharType="end"/>
      </w:r>
    </w:p>
    <w:p w14:paraId="091957D2" w14:textId="00B9F857" w:rsidR="000D6E78" w:rsidRDefault="000D6E78">
      <w:pPr>
        <w:pStyle w:val="TOC5"/>
        <w:rPr>
          <w:rFonts w:asciiTheme="minorHAnsi" w:eastAsiaTheme="minorEastAsia" w:hAnsiTheme="minorHAnsi" w:cstheme="minorBidi"/>
          <w:noProof/>
          <w:kern w:val="0"/>
          <w:sz w:val="22"/>
          <w:szCs w:val="22"/>
        </w:rPr>
      </w:pPr>
      <w:r>
        <w:rPr>
          <w:noProof/>
        </w:rPr>
        <w:t>29</w:t>
      </w:r>
      <w:r>
        <w:rPr>
          <w:noProof/>
        </w:rPr>
        <w:tab/>
        <w:t>Transitional provision—General Manager and staff of FWA</w:t>
      </w:r>
      <w:r w:rsidRPr="000D6E78">
        <w:rPr>
          <w:noProof/>
        </w:rPr>
        <w:tab/>
      </w:r>
      <w:r w:rsidRPr="000D6E78">
        <w:rPr>
          <w:noProof/>
        </w:rPr>
        <w:fldChar w:fldCharType="begin"/>
      </w:r>
      <w:r w:rsidRPr="000D6E78">
        <w:rPr>
          <w:noProof/>
        </w:rPr>
        <w:instrText xml:space="preserve"> PAGEREF _Toc153015136 \h </w:instrText>
      </w:r>
      <w:r w:rsidRPr="000D6E78">
        <w:rPr>
          <w:noProof/>
        </w:rPr>
      </w:r>
      <w:r w:rsidRPr="000D6E78">
        <w:rPr>
          <w:noProof/>
        </w:rPr>
        <w:fldChar w:fldCharType="separate"/>
      </w:r>
      <w:r w:rsidR="00313AF6">
        <w:rPr>
          <w:noProof/>
        </w:rPr>
        <w:t>265</w:t>
      </w:r>
      <w:r w:rsidRPr="000D6E78">
        <w:rPr>
          <w:noProof/>
        </w:rPr>
        <w:fldChar w:fldCharType="end"/>
      </w:r>
    </w:p>
    <w:p w14:paraId="2C4AD96C" w14:textId="2AA0453D" w:rsidR="000D6E78" w:rsidRDefault="000D6E78">
      <w:pPr>
        <w:pStyle w:val="TOC5"/>
        <w:rPr>
          <w:rFonts w:asciiTheme="minorHAnsi" w:eastAsiaTheme="minorEastAsia" w:hAnsiTheme="minorHAnsi" w:cstheme="minorBidi"/>
          <w:noProof/>
          <w:kern w:val="0"/>
          <w:sz w:val="22"/>
          <w:szCs w:val="22"/>
        </w:rPr>
      </w:pPr>
      <w:r>
        <w:rPr>
          <w:noProof/>
        </w:rPr>
        <w:t>30</w:t>
      </w:r>
      <w:r>
        <w:rPr>
          <w:noProof/>
        </w:rPr>
        <w:tab/>
        <w:t xml:space="preserve">Operation of section 7 and subsection 25B(1) of the </w:t>
      </w:r>
      <w:r w:rsidRPr="00E320E3">
        <w:rPr>
          <w:i/>
          <w:noProof/>
        </w:rPr>
        <w:t>Acts Interpretation Act 1901</w:t>
      </w:r>
      <w:r>
        <w:rPr>
          <w:noProof/>
        </w:rPr>
        <w:t xml:space="preserve"> not limited</w:t>
      </w:r>
      <w:r w:rsidRPr="000D6E78">
        <w:rPr>
          <w:noProof/>
        </w:rPr>
        <w:tab/>
      </w:r>
      <w:r w:rsidRPr="000D6E78">
        <w:rPr>
          <w:noProof/>
        </w:rPr>
        <w:fldChar w:fldCharType="begin"/>
      </w:r>
      <w:r w:rsidRPr="000D6E78">
        <w:rPr>
          <w:noProof/>
        </w:rPr>
        <w:instrText xml:space="preserve"> PAGEREF _Toc153015137 \h </w:instrText>
      </w:r>
      <w:r w:rsidRPr="000D6E78">
        <w:rPr>
          <w:noProof/>
        </w:rPr>
      </w:r>
      <w:r w:rsidRPr="000D6E78">
        <w:rPr>
          <w:noProof/>
        </w:rPr>
        <w:fldChar w:fldCharType="separate"/>
      </w:r>
      <w:r w:rsidR="00313AF6">
        <w:rPr>
          <w:noProof/>
        </w:rPr>
        <w:t>266</w:t>
      </w:r>
      <w:r w:rsidRPr="000D6E78">
        <w:rPr>
          <w:noProof/>
        </w:rPr>
        <w:fldChar w:fldCharType="end"/>
      </w:r>
    </w:p>
    <w:p w14:paraId="4E83DEAC" w14:textId="7B2948CF" w:rsidR="000D6E78" w:rsidRDefault="000D6E78">
      <w:pPr>
        <w:pStyle w:val="TOC2"/>
        <w:rPr>
          <w:rFonts w:asciiTheme="minorHAnsi" w:eastAsiaTheme="minorEastAsia" w:hAnsiTheme="minorHAnsi" w:cstheme="minorBidi"/>
          <w:b w:val="0"/>
          <w:noProof/>
          <w:kern w:val="0"/>
          <w:sz w:val="22"/>
          <w:szCs w:val="22"/>
        </w:rPr>
      </w:pPr>
      <w:r>
        <w:rPr>
          <w:noProof/>
        </w:rPr>
        <w:lastRenderedPageBreak/>
        <w:t>Part 10—Other amendments (Schedule 10)</w:t>
      </w:r>
      <w:r w:rsidRPr="000D6E78">
        <w:rPr>
          <w:b w:val="0"/>
          <w:noProof/>
          <w:sz w:val="18"/>
        </w:rPr>
        <w:tab/>
      </w:r>
      <w:r w:rsidRPr="000D6E78">
        <w:rPr>
          <w:b w:val="0"/>
          <w:noProof/>
          <w:sz w:val="18"/>
        </w:rPr>
        <w:fldChar w:fldCharType="begin"/>
      </w:r>
      <w:r w:rsidRPr="000D6E78">
        <w:rPr>
          <w:b w:val="0"/>
          <w:noProof/>
          <w:sz w:val="18"/>
        </w:rPr>
        <w:instrText xml:space="preserve"> PAGEREF _Toc153015138 \h </w:instrText>
      </w:r>
      <w:r w:rsidRPr="000D6E78">
        <w:rPr>
          <w:b w:val="0"/>
          <w:noProof/>
          <w:sz w:val="18"/>
        </w:rPr>
      </w:r>
      <w:r w:rsidRPr="000D6E78">
        <w:rPr>
          <w:b w:val="0"/>
          <w:noProof/>
          <w:sz w:val="18"/>
        </w:rPr>
        <w:fldChar w:fldCharType="separate"/>
      </w:r>
      <w:r w:rsidR="00313AF6">
        <w:rPr>
          <w:b w:val="0"/>
          <w:noProof/>
          <w:sz w:val="18"/>
        </w:rPr>
        <w:t>267</w:t>
      </w:r>
      <w:r w:rsidRPr="000D6E78">
        <w:rPr>
          <w:b w:val="0"/>
          <w:noProof/>
          <w:sz w:val="18"/>
        </w:rPr>
        <w:fldChar w:fldCharType="end"/>
      </w:r>
    </w:p>
    <w:p w14:paraId="34024F8A" w14:textId="651C802F" w:rsidR="000D6E78" w:rsidRDefault="000D6E78">
      <w:pPr>
        <w:pStyle w:val="TOC5"/>
        <w:rPr>
          <w:rFonts w:asciiTheme="minorHAnsi" w:eastAsiaTheme="minorEastAsia" w:hAnsiTheme="minorHAnsi" w:cstheme="minorBidi"/>
          <w:noProof/>
          <w:kern w:val="0"/>
          <w:sz w:val="22"/>
          <w:szCs w:val="22"/>
        </w:rPr>
      </w:pPr>
      <w:r>
        <w:rPr>
          <w:noProof/>
        </w:rPr>
        <w:t>31</w:t>
      </w:r>
      <w:r>
        <w:rPr>
          <w:noProof/>
        </w:rPr>
        <w:tab/>
        <w:t>Part 1 of Schedule 10 to the amending Act</w:t>
      </w:r>
      <w:r w:rsidRPr="000D6E78">
        <w:rPr>
          <w:noProof/>
        </w:rPr>
        <w:tab/>
      </w:r>
      <w:r w:rsidRPr="000D6E78">
        <w:rPr>
          <w:noProof/>
        </w:rPr>
        <w:fldChar w:fldCharType="begin"/>
      </w:r>
      <w:r w:rsidRPr="000D6E78">
        <w:rPr>
          <w:noProof/>
        </w:rPr>
        <w:instrText xml:space="preserve"> PAGEREF _Toc153015139 \h </w:instrText>
      </w:r>
      <w:r w:rsidRPr="000D6E78">
        <w:rPr>
          <w:noProof/>
        </w:rPr>
      </w:r>
      <w:r w:rsidRPr="000D6E78">
        <w:rPr>
          <w:noProof/>
        </w:rPr>
        <w:fldChar w:fldCharType="separate"/>
      </w:r>
      <w:r w:rsidR="00313AF6">
        <w:rPr>
          <w:noProof/>
        </w:rPr>
        <w:t>267</w:t>
      </w:r>
      <w:r w:rsidRPr="000D6E78">
        <w:rPr>
          <w:noProof/>
        </w:rPr>
        <w:fldChar w:fldCharType="end"/>
      </w:r>
    </w:p>
    <w:p w14:paraId="57B23FEA" w14:textId="5777C4C2" w:rsidR="000D6E78" w:rsidRDefault="000D6E78">
      <w:pPr>
        <w:pStyle w:val="TOC2"/>
        <w:rPr>
          <w:rFonts w:asciiTheme="minorHAnsi" w:eastAsiaTheme="minorEastAsia" w:hAnsiTheme="minorHAnsi" w:cstheme="minorBidi"/>
          <w:b w:val="0"/>
          <w:noProof/>
          <w:kern w:val="0"/>
          <w:sz w:val="22"/>
          <w:szCs w:val="22"/>
        </w:rPr>
      </w:pPr>
      <w:r>
        <w:rPr>
          <w:noProof/>
        </w:rPr>
        <w:t>Part 11—Regulations</w:t>
      </w:r>
      <w:r w:rsidRPr="000D6E78">
        <w:rPr>
          <w:b w:val="0"/>
          <w:noProof/>
          <w:sz w:val="18"/>
        </w:rPr>
        <w:tab/>
      </w:r>
      <w:r w:rsidRPr="000D6E78">
        <w:rPr>
          <w:b w:val="0"/>
          <w:noProof/>
          <w:sz w:val="18"/>
        </w:rPr>
        <w:fldChar w:fldCharType="begin"/>
      </w:r>
      <w:r w:rsidRPr="000D6E78">
        <w:rPr>
          <w:b w:val="0"/>
          <w:noProof/>
          <w:sz w:val="18"/>
        </w:rPr>
        <w:instrText xml:space="preserve"> PAGEREF _Toc153015140 \h </w:instrText>
      </w:r>
      <w:r w:rsidRPr="000D6E78">
        <w:rPr>
          <w:b w:val="0"/>
          <w:noProof/>
          <w:sz w:val="18"/>
        </w:rPr>
      </w:r>
      <w:r w:rsidRPr="000D6E78">
        <w:rPr>
          <w:b w:val="0"/>
          <w:noProof/>
          <w:sz w:val="18"/>
        </w:rPr>
        <w:fldChar w:fldCharType="separate"/>
      </w:r>
      <w:r w:rsidR="00313AF6">
        <w:rPr>
          <w:b w:val="0"/>
          <w:noProof/>
          <w:sz w:val="18"/>
        </w:rPr>
        <w:t>268</w:t>
      </w:r>
      <w:r w:rsidRPr="000D6E78">
        <w:rPr>
          <w:b w:val="0"/>
          <w:noProof/>
          <w:sz w:val="18"/>
        </w:rPr>
        <w:fldChar w:fldCharType="end"/>
      </w:r>
    </w:p>
    <w:p w14:paraId="6C4AEB97" w14:textId="0A1AF271" w:rsidR="000D6E78" w:rsidRDefault="000D6E78">
      <w:pPr>
        <w:pStyle w:val="TOC5"/>
        <w:rPr>
          <w:rFonts w:asciiTheme="minorHAnsi" w:eastAsiaTheme="minorEastAsia" w:hAnsiTheme="minorHAnsi" w:cstheme="minorBidi"/>
          <w:noProof/>
          <w:kern w:val="0"/>
          <w:sz w:val="22"/>
          <w:szCs w:val="22"/>
        </w:rPr>
      </w:pPr>
      <w:r>
        <w:rPr>
          <w:noProof/>
        </w:rPr>
        <w:t>32</w:t>
      </w:r>
      <w:r>
        <w:rPr>
          <w:noProof/>
        </w:rPr>
        <w:tab/>
        <w:t>Regulations about application, transitional and saving matters</w:t>
      </w:r>
      <w:r w:rsidRPr="000D6E78">
        <w:rPr>
          <w:noProof/>
        </w:rPr>
        <w:tab/>
      </w:r>
      <w:r w:rsidRPr="000D6E78">
        <w:rPr>
          <w:noProof/>
        </w:rPr>
        <w:fldChar w:fldCharType="begin"/>
      </w:r>
      <w:r w:rsidRPr="000D6E78">
        <w:rPr>
          <w:noProof/>
        </w:rPr>
        <w:instrText xml:space="preserve"> PAGEREF _Toc153015141 \h </w:instrText>
      </w:r>
      <w:r w:rsidRPr="000D6E78">
        <w:rPr>
          <w:noProof/>
        </w:rPr>
      </w:r>
      <w:r w:rsidRPr="000D6E78">
        <w:rPr>
          <w:noProof/>
        </w:rPr>
        <w:fldChar w:fldCharType="separate"/>
      </w:r>
      <w:r w:rsidR="00313AF6">
        <w:rPr>
          <w:noProof/>
        </w:rPr>
        <w:t>268</w:t>
      </w:r>
      <w:r w:rsidRPr="000D6E78">
        <w:rPr>
          <w:noProof/>
        </w:rPr>
        <w:fldChar w:fldCharType="end"/>
      </w:r>
    </w:p>
    <w:p w14:paraId="113CFC2A" w14:textId="3DE81B86" w:rsidR="000D6E78" w:rsidRDefault="000D6E78">
      <w:pPr>
        <w:pStyle w:val="TOC1"/>
        <w:rPr>
          <w:rFonts w:asciiTheme="minorHAnsi" w:eastAsiaTheme="minorEastAsia" w:hAnsiTheme="minorHAnsi" w:cstheme="minorBidi"/>
          <w:b w:val="0"/>
          <w:noProof/>
          <w:kern w:val="0"/>
          <w:sz w:val="22"/>
          <w:szCs w:val="22"/>
        </w:rPr>
      </w:pPr>
      <w:r>
        <w:rPr>
          <w:noProof/>
        </w:rPr>
        <w:t>Schedule 4—Amendments made by the Fair Work Amendment Act 2013</w:t>
      </w:r>
      <w:r w:rsidRPr="000D6E78">
        <w:rPr>
          <w:b w:val="0"/>
          <w:noProof/>
          <w:sz w:val="18"/>
        </w:rPr>
        <w:tab/>
      </w:r>
      <w:r w:rsidRPr="000D6E78">
        <w:rPr>
          <w:b w:val="0"/>
          <w:noProof/>
          <w:sz w:val="18"/>
        </w:rPr>
        <w:fldChar w:fldCharType="begin"/>
      </w:r>
      <w:r w:rsidRPr="000D6E78">
        <w:rPr>
          <w:b w:val="0"/>
          <w:noProof/>
          <w:sz w:val="18"/>
        </w:rPr>
        <w:instrText xml:space="preserve"> PAGEREF _Toc153015142 \h </w:instrText>
      </w:r>
      <w:r w:rsidRPr="000D6E78">
        <w:rPr>
          <w:b w:val="0"/>
          <w:noProof/>
          <w:sz w:val="18"/>
        </w:rPr>
      </w:r>
      <w:r w:rsidRPr="000D6E78">
        <w:rPr>
          <w:b w:val="0"/>
          <w:noProof/>
          <w:sz w:val="18"/>
        </w:rPr>
        <w:fldChar w:fldCharType="separate"/>
      </w:r>
      <w:r w:rsidR="00313AF6">
        <w:rPr>
          <w:b w:val="0"/>
          <w:noProof/>
          <w:sz w:val="18"/>
        </w:rPr>
        <w:t>269</w:t>
      </w:r>
      <w:r w:rsidRPr="000D6E78">
        <w:rPr>
          <w:b w:val="0"/>
          <w:noProof/>
          <w:sz w:val="18"/>
        </w:rPr>
        <w:fldChar w:fldCharType="end"/>
      </w:r>
    </w:p>
    <w:p w14:paraId="6BA297EB" w14:textId="75C566EB" w:rsidR="000D6E78" w:rsidRDefault="000D6E78">
      <w:pPr>
        <w:pStyle w:val="TOC2"/>
        <w:rPr>
          <w:rFonts w:asciiTheme="minorHAnsi" w:eastAsiaTheme="minorEastAsia" w:hAnsiTheme="minorHAnsi" w:cstheme="minorBidi"/>
          <w:b w:val="0"/>
          <w:noProof/>
          <w:kern w:val="0"/>
          <w:sz w:val="22"/>
          <w:szCs w:val="22"/>
        </w:rPr>
      </w:pPr>
      <w:r>
        <w:rPr>
          <w:noProof/>
        </w:rPr>
        <w:t>Part 1—Preliminary</w:t>
      </w:r>
      <w:r w:rsidRPr="000D6E78">
        <w:rPr>
          <w:b w:val="0"/>
          <w:noProof/>
          <w:sz w:val="18"/>
        </w:rPr>
        <w:tab/>
      </w:r>
      <w:r w:rsidRPr="000D6E78">
        <w:rPr>
          <w:b w:val="0"/>
          <w:noProof/>
          <w:sz w:val="18"/>
        </w:rPr>
        <w:fldChar w:fldCharType="begin"/>
      </w:r>
      <w:r w:rsidRPr="000D6E78">
        <w:rPr>
          <w:b w:val="0"/>
          <w:noProof/>
          <w:sz w:val="18"/>
        </w:rPr>
        <w:instrText xml:space="preserve"> PAGEREF _Toc153015143 \h </w:instrText>
      </w:r>
      <w:r w:rsidRPr="000D6E78">
        <w:rPr>
          <w:b w:val="0"/>
          <w:noProof/>
          <w:sz w:val="18"/>
        </w:rPr>
      </w:r>
      <w:r w:rsidRPr="000D6E78">
        <w:rPr>
          <w:b w:val="0"/>
          <w:noProof/>
          <w:sz w:val="18"/>
        </w:rPr>
        <w:fldChar w:fldCharType="separate"/>
      </w:r>
      <w:r w:rsidR="00313AF6">
        <w:rPr>
          <w:b w:val="0"/>
          <w:noProof/>
          <w:sz w:val="18"/>
        </w:rPr>
        <w:t>269</w:t>
      </w:r>
      <w:r w:rsidRPr="000D6E78">
        <w:rPr>
          <w:b w:val="0"/>
          <w:noProof/>
          <w:sz w:val="18"/>
        </w:rPr>
        <w:fldChar w:fldCharType="end"/>
      </w:r>
    </w:p>
    <w:p w14:paraId="57AB0935" w14:textId="6DE8DA84" w:rsidR="000D6E78" w:rsidRDefault="000D6E78">
      <w:pPr>
        <w:pStyle w:val="TOC5"/>
        <w:rPr>
          <w:rFonts w:asciiTheme="minorHAnsi" w:eastAsiaTheme="minorEastAsia" w:hAnsiTheme="minorHAnsi" w:cstheme="minorBidi"/>
          <w:noProof/>
          <w:kern w:val="0"/>
          <w:sz w:val="22"/>
          <w:szCs w:val="22"/>
        </w:rPr>
      </w:pPr>
      <w:r>
        <w:rPr>
          <w:noProof/>
        </w:rPr>
        <w:t>1</w:t>
      </w:r>
      <w:r>
        <w:rPr>
          <w:noProof/>
        </w:rPr>
        <w:tab/>
        <w:t>Definition</w:t>
      </w:r>
      <w:r w:rsidRPr="000D6E78">
        <w:rPr>
          <w:noProof/>
        </w:rPr>
        <w:tab/>
      </w:r>
      <w:r w:rsidRPr="000D6E78">
        <w:rPr>
          <w:noProof/>
        </w:rPr>
        <w:fldChar w:fldCharType="begin"/>
      </w:r>
      <w:r w:rsidRPr="000D6E78">
        <w:rPr>
          <w:noProof/>
        </w:rPr>
        <w:instrText xml:space="preserve"> PAGEREF _Toc153015144 \h </w:instrText>
      </w:r>
      <w:r w:rsidRPr="000D6E78">
        <w:rPr>
          <w:noProof/>
        </w:rPr>
      </w:r>
      <w:r w:rsidRPr="000D6E78">
        <w:rPr>
          <w:noProof/>
        </w:rPr>
        <w:fldChar w:fldCharType="separate"/>
      </w:r>
      <w:r w:rsidR="00313AF6">
        <w:rPr>
          <w:noProof/>
        </w:rPr>
        <w:t>269</w:t>
      </w:r>
      <w:r w:rsidRPr="000D6E78">
        <w:rPr>
          <w:noProof/>
        </w:rPr>
        <w:fldChar w:fldCharType="end"/>
      </w:r>
    </w:p>
    <w:p w14:paraId="578D1363" w14:textId="2AADAD87" w:rsidR="000D6E78" w:rsidRDefault="000D6E78">
      <w:pPr>
        <w:pStyle w:val="TOC2"/>
        <w:rPr>
          <w:rFonts w:asciiTheme="minorHAnsi" w:eastAsiaTheme="minorEastAsia" w:hAnsiTheme="minorHAnsi" w:cstheme="minorBidi"/>
          <w:b w:val="0"/>
          <w:noProof/>
          <w:kern w:val="0"/>
          <w:sz w:val="22"/>
          <w:szCs w:val="22"/>
        </w:rPr>
      </w:pPr>
      <w:r>
        <w:rPr>
          <w:noProof/>
        </w:rPr>
        <w:t>Part 2—Family</w:t>
      </w:r>
      <w:r>
        <w:rPr>
          <w:noProof/>
        </w:rPr>
        <w:noBreakHyphen/>
        <w:t>friendly measures (Schedule 1)</w:t>
      </w:r>
      <w:r w:rsidRPr="000D6E78">
        <w:rPr>
          <w:b w:val="0"/>
          <w:noProof/>
          <w:sz w:val="18"/>
        </w:rPr>
        <w:tab/>
      </w:r>
      <w:r w:rsidRPr="000D6E78">
        <w:rPr>
          <w:b w:val="0"/>
          <w:noProof/>
          <w:sz w:val="18"/>
        </w:rPr>
        <w:fldChar w:fldCharType="begin"/>
      </w:r>
      <w:r w:rsidRPr="000D6E78">
        <w:rPr>
          <w:b w:val="0"/>
          <w:noProof/>
          <w:sz w:val="18"/>
        </w:rPr>
        <w:instrText xml:space="preserve"> PAGEREF _Toc153015145 \h </w:instrText>
      </w:r>
      <w:r w:rsidRPr="000D6E78">
        <w:rPr>
          <w:b w:val="0"/>
          <w:noProof/>
          <w:sz w:val="18"/>
        </w:rPr>
      </w:r>
      <w:r w:rsidRPr="000D6E78">
        <w:rPr>
          <w:b w:val="0"/>
          <w:noProof/>
          <w:sz w:val="18"/>
        </w:rPr>
        <w:fldChar w:fldCharType="separate"/>
      </w:r>
      <w:r w:rsidR="00313AF6">
        <w:rPr>
          <w:b w:val="0"/>
          <w:noProof/>
          <w:sz w:val="18"/>
        </w:rPr>
        <w:t>270</w:t>
      </w:r>
      <w:r w:rsidRPr="000D6E78">
        <w:rPr>
          <w:b w:val="0"/>
          <w:noProof/>
          <w:sz w:val="18"/>
        </w:rPr>
        <w:fldChar w:fldCharType="end"/>
      </w:r>
    </w:p>
    <w:p w14:paraId="5A2DB4B3" w14:textId="2D1B6A75" w:rsidR="000D6E78" w:rsidRDefault="000D6E78">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0D6E78">
        <w:rPr>
          <w:noProof/>
        </w:rPr>
        <w:tab/>
      </w:r>
      <w:r w:rsidRPr="000D6E78">
        <w:rPr>
          <w:noProof/>
        </w:rPr>
        <w:fldChar w:fldCharType="begin"/>
      </w:r>
      <w:r w:rsidRPr="000D6E78">
        <w:rPr>
          <w:noProof/>
        </w:rPr>
        <w:instrText xml:space="preserve"> PAGEREF _Toc153015146 \h </w:instrText>
      </w:r>
      <w:r w:rsidRPr="000D6E78">
        <w:rPr>
          <w:noProof/>
        </w:rPr>
      </w:r>
      <w:r w:rsidRPr="000D6E78">
        <w:rPr>
          <w:noProof/>
        </w:rPr>
        <w:fldChar w:fldCharType="separate"/>
      </w:r>
      <w:r w:rsidR="00313AF6">
        <w:rPr>
          <w:noProof/>
        </w:rPr>
        <w:t>270</w:t>
      </w:r>
      <w:r w:rsidRPr="000D6E78">
        <w:rPr>
          <w:noProof/>
        </w:rPr>
        <w:fldChar w:fldCharType="end"/>
      </w:r>
    </w:p>
    <w:p w14:paraId="267A1AE9" w14:textId="31EE5E61" w:rsidR="000D6E78" w:rsidRDefault="000D6E78">
      <w:pPr>
        <w:pStyle w:val="TOC5"/>
        <w:rPr>
          <w:rFonts w:asciiTheme="minorHAnsi" w:eastAsiaTheme="minorEastAsia" w:hAnsiTheme="minorHAnsi" w:cstheme="minorBidi"/>
          <w:noProof/>
          <w:kern w:val="0"/>
          <w:sz w:val="22"/>
          <w:szCs w:val="22"/>
        </w:rPr>
      </w:pPr>
      <w:r>
        <w:rPr>
          <w:noProof/>
        </w:rPr>
        <w:t>3</w:t>
      </w:r>
      <w:r>
        <w:rPr>
          <w:noProof/>
        </w:rPr>
        <w:tab/>
        <w:t>Part 2 of Schedule 1 to the amending Act</w:t>
      </w:r>
      <w:r w:rsidRPr="000D6E78">
        <w:rPr>
          <w:noProof/>
        </w:rPr>
        <w:tab/>
      </w:r>
      <w:r w:rsidRPr="000D6E78">
        <w:rPr>
          <w:noProof/>
        </w:rPr>
        <w:fldChar w:fldCharType="begin"/>
      </w:r>
      <w:r w:rsidRPr="000D6E78">
        <w:rPr>
          <w:noProof/>
        </w:rPr>
        <w:instrText xml:space="preserve"> PAGEREF _Toc153015147 \h </w:instrText>
      </w:r>
      <w:r w:rsidRPr="000D6E78">
        <w:rPr>
          <w:noProof/>
        </w:rPr>
      </w:r>
      <w:r w:rsidRPr="000D6E78">
        <w:rPr>
          <w:noProof/>
        </w:rPr>
        <w:fldChar w:fldCharType="separate"/>
      </w:r>
      <w:r w:rsidR="00313AF6">
        <w:rPr>
          <w:noProof/>
        </w:rPr>
        <w:t>270</w:t>
      </w:r>
      <w:r w:rsidRPr="000D6E78">
        <w:rPr>
          <w:noProof/>
        </w:rPr>
        <w:fldChar w:fldCharType="end"/>
      </w:r>
    </w:p>
    <w:p w14:paraId="356714FE" w14:textId="5542C172" w:rsidR="000D6E78" w:rsidRDefault="000D6E78">
      <w:pPr>
        <w:pStyle w:val="TOC5"/>
        <w:rPr>
          <w:rFonts w:asciiTheme="minorHAnsi" w:eastAsiaTheme="minorEastAsia" w:hAnsiTheme="minorHAnsi" w:cstheme="minorBidi"/>
          <w:noProof/>
          <w:kern w:val="0"/>
          <w:sz w:val="22"/>
          <w:szCs w:val="22"/>
        </w:rPr>
      </w:pPr>
      <w:r>
        <w:rPr>
          <w:noProof/>
        </w:rPr>
        <w:t>4</w:t>
      </w:r>
      <w:r>
        <w:rPr>
          <w:noProof/>
        </w:rPr>
        <w:tab/>
        <w:t>Part 3 of Schedule 1 to the amending Act</w:t>
      </w:r>
      <w:r w:rsidRPr="000D6E78">
        <w:rPr>
          <w:noProof/>
        </w:rPr>
        <w:tab/>
      </w:r>
      <w:r w:rsidRPr="000D6E78">
        <w:rPr>
          <w:noProof/>
        </w:rPr>
        <w:fldChar w:fldCharType="begin"/>
      </w:r>
      <w:r w:rsidRPr="000D6E78">
        <w:rPr>
          <w:noProof/>
        </w:rPr>
        <w:instrText xml:space="preserve"> PAGEREF _Toc153015148 \h </w:instrText>
      </w:r>
      <w:r w:rsidRPr="000D6E78">
        <w:rPr>
          <w:noProof/>
        </w:rPr>
      </w:r>
      <w:r w:rsidRPr="000D6E78">
        <w:rPr>
          <w:noProof/>
        </w:rPr>
        <w:fldChar w:fldCharType="separate"/>
      </w:r>
      <w:r w:rsidR="00313AF6">
        <w:rPr>
          <w:noProof/>
        </w:rPr>
        <w:t>270</w:t>
      </w:r>
      <w:r w:rsidRPr="000D6E78">
        <w:rPr>
          <w:noProof/>
        </w:rPr>
        <w:fldChar w:fldCharType="end"/>
      </w:r>
    </w:p>
    <w:p w14:paraId="4E9D1E87" w14:textId="227EA6F2" w:rsidR="000D6E78" w:rsidRDefault="000D6E78">
      <w:pPr>
        <w:pStyle w:val="TOC5"/>
        <w:rPr>
          <w:rFonts w:asciiTheme="minorHAnsi" w:eastAsiaTheme="minorEastAsia" w:hAnsiTheme="minorHAnsi" w:cstheme="minorBidi"/>
          <w:noProof/>
          <w:kern w:val="0"/>
          <w:sz w:val="22"/>
          <w:szCs w:val="22"/>
        </w:rPr>
      </w:pPr>
      <w:r>
        <w:rPr>
          <w:noProof/>
        </w:rPr>
        <w:t>5</w:t>
      </w:r>
      <w:r>
        <w:rPr>
          <w:noProof/>
        </w:rPr>
        <w:tab/>
        <w:t>Part 4 of Schedule 1 to the amending Act</w:t>
      </w:r>
      <w:r w:rsidRPr="000D6E78">
        <w:rPr>
          <w:noProof/>
        </w:rPr>
        <w:tab/>
      </w:r>
      <w:r w:rsidRPr="000D6E78">
        <w:rPr>
          <w:noProof/>
        </w:rPr>
        <w:fldChar w:fldCharType="begin"/>
      </w:r>
      <w:r w:rsidRPr="000D6E78">
        <w:rPr>
          <w:noProof/>
        </w:rPr>
        <w:instrText xml:space="preserve"> PAGEREF _Toc153015149 \h </w:instrText>
      </w:r>
      <w:r w:rsidRPr="000D6E78">
        <w:rPr>
          <w:noProof/>
        </w:rPr>
      </w:r>
      <w:r w:rsidRPr="000D6E78">
        <w:rPr>
          <w:noProof/>
        </w:rPr>
        <w:fldChar w:fldCharType="separate"/>
      </w:r>
      <w:r w:rsidR="00313AF6">
        <w:rPr>
          <w:noProof/>
        </w:rPr>
        <w:t>270</w:t>
      </w:r>
      <w:r w:rsidRPr="000D6E78">
        <w:rPr>
          <w:noProof/>
        </w:rPr>
        <w:fldChar w:fldCharType="end"/>
      </w:r>
    </w:p>
    <w:p w14:paraId="7CA8FB1A" w14:textId="352E29B8" w:rsidR="000D6E78" w:rsidRDefault="000D6E78">
      <w:pPr>
        <w:pStyle w:val="TOC5"/>
        <w:rPr>
          <w:rFonts w:asciiTheme="minorHAnsi" w:eastAsiaTheme="minorEastAsia" w:hAnsiTheme="minorHAnsi" w:cstheme="minorBidi"/>
          <w:noProof/>
          <w:kern w:val="0"/>
          <w:sz w:val="22"/>
          <w:szCs w:val="22"/>
        </w:rPr>
      </w:pPr>
      <w:r>
        <w:rPr>
          <w:noProof/>
        </w:rPr>
        <w:t>6</w:t>
      </w:r>
      <w:r>
        <w:rPr>
          <w:noProof/>
        </w:rPr>
        <w:tab/>
        <w:t>Part 5 of Schedule 1 to the amending Act</w:t>
      </w:r>
      <w:r w:rsidRPr="000D6E78">
        <w:rPr>
          <w:noProof/>
        </w:rPr>
        <w:tab/>
      </w:r>
      <w:r w:rsidRPr="000D6E78">
        <w:rPr>
          <w:noProof/>
        </w:rPr>
        <w:fldChar w:fldCharType="begin"/>
      </w:r>
      <w:r w:rsidRPr="000D6E78">
        <w:rPr>
          <w:noProof/>
        </w:rPr>
        <w:instrText xml:space="preserve"> PAGEREF _Toc153015150 \h </w:instrText>
      </w:r>
      <w:r w:rsidRPr="000D6E78">
        <w:rPr>
          <w:noProof/>
        </w:rPr>
      </w:r>
      <w:r w:rsidRPr="000D6E78">
        <w:rPr>
          <w:noProof/>
        </w:rPr>
        <w:fldChar w:fldCharType="separate"/>
      </w:r>
      <w:r w:rsidR="00313AF6">
        <w:rPr>
          <w:noProof/>
        </w:rPr>
        <w:t>271</w:t>
      </w:r>
      <w:r w:rsidRPr="000D6E78">
        <w:rPr>
          <w:noProof/>
        </w:rPr>
        <w:fldChar w:fldCharType="end"/>
      </w:r>
    </w:p>
    <w:p w14:paraId="79B62162" w14:textId="63DA89D5" w:rsidR="000D6E78" w:rsidRDefault="000D6E78">
      <w:pPr>
        <w:pStyle w:val="TOC2"/>
        <w:rPr>
          <w:rFonts w:asciiTheme="minorHAnsi" w:eastAsiaTheme="minorEastAsia" w:hAnsiTheme="minorHAnsi" w:cstheme="minorBidi"/>
          <w:b w:val="0"/>
          <w:noProof/>
          <w:kern w:val="0"/>
          <w:sz w:val="22"/>
          <w:szCs w:val="22"/>
        </w:rPr>
      </w:pPr>
      <w:r>
        <w:rPr>
          <w:noProof/>
        </w:rPr>
        <w:t>Part 3—Modern awards objective (Schedule 2)</w:t>
      </w:r>
      <w:r w:rsidRPr="000D6E78">
        <w:rPr>
          <w:b w:val="0"/>
          <w:noProof/>
          <w:sz w:val="18"/>
        </w:rPr>
        <w:tab/>
      </w:r>
      <w:r w:rsidRPr="000D6E78">
        <w:rPr>
          <w:b w:val="0"/>
          <w:noProof/>
          <w:sz w:val="18"/>
        </w:rPr>
        <w:fldChar w:fldCharType="begin"/>
      </w:r>
      <w:r w:rsidRPr="000D6E78">
        <w:rPr>
          <w:b w:val="0"/>
          <w:noProof/>
          <w:sz w:val="18"/>
        </w:rPr>
        <w:instrText xml:space="preserve"> PAGEREF _Toc153015151 \h </w:instrText>
      </w:r>
      <w:r w:rsidRPr="000D6E78">
        <w:rPr>
          <w:b w:val="0"/>
          <w:noProof/>
          <w:sz w:val="18"/>
        </w:rPr>
      </w:r>
      <w:r w:rsidRPr="000D6E78">
        <w:rPr>
          <w:b w:val="0"/>
          <w:noProof/>
          <w:sz w:val="18"/>
        </w:rPr>
        <w:fldChar w:fldCharType="separate"/>
      </w:r>
      <w:r w:rsidR="00313AF6">
        <w:rPr>
          <w:b w:val="0"/>
          <w:noProof/>
          <w:sz w:val="18"/>
        </w:rPr>
        <w:t>272</w:t>
      </w:r>
      <w:r w:rsidRPr="000D6E78">
        <w:rPr>
          <w:b w:val="0"/>
          <w:noProof/>
          <w:sz w:val="18"/>
        </w:rPr>
        <w:fldChar w:fldCharType="end"/>
      </w:r>
    </w:p>
    <w:p w14:paraId="5B2BA011" w14:textId="17C0F072" w:rsidR="000D6E78" w:rsidRDefault="000D6E78">
      <w:pPr>
        <w:pStyle w:val="TOC5"/>
        <w:rPr>
          <w:rFonts w:asciiTheme="minorHAnsi" w:eastAsiaTheme="minorEastAsia" w:hAnsiTheme="minorHAnsi" w:cstheme="minorBidi"/>
          <w:noProof/>
          <w:kern w:val="0"/>
          <w:sz w:val="22"/>
          <w:szCs w:val="22"/>
        </w:rPr>
      </w:pPr>
      <w:r>
        <w:rPr>
          <w:noProof/>
        </w:rPr>
        <w:t>7</w:t>
      </w:r>
      <w:r>
        <w:rPr>
          <w:noProof/>
        </w:rPr>
        <w:tab/>
        <w:t>Schedule 2 to the amending Act</w:t>
      </w:r>
      <w:r w:rsidRPr="000D6E78">
        <w:rPr>
          <w:noProof/>
        </w:rPr>
        <w:tab/>
      </w:r>
      <w:r w:rsidRPr="000D6E78">
        <w:rPr>
          <w:noProof/>
        </w:rPr>
        <w:fldChar w:fldCharType="begin"/>
      </w:r>
      <w:r w:rsidRPr="000D6E78">
        <w:rPr>
          <w:noProof/>
        </w:rPr>
        <w:instrText xml:space="preserve"> PAGEREF _Toc153015152 \h </w:instrText>
      </w:r>
      <w:r w:rsidRPr="000D6E78">
        <w:rPr>
          <w:noProof/>
        </w:rPr>
      </w:r>
      <w:r w:rsidRPr="000D6E78">
        <w:rPr>
          <w:noProof/>
        </w:rPr>
        <w:fldChar w:fldCharType="separate"/>
      </w:r>
      <w:r w:rsidR="00313AF6">
        <w:rPr>
          <w:noProof/>
        </w:rPr>
        <w:t>272</w:t>
      </w:r>
      <w:r w:rsidRPr="000D6E78">
        <w:rPr>
          <w:noProof/>
        </w:rPr>
        <w:fldChar w:fldCharType="end"/>
      </w:r>
    </w:p>
    <w:p w14:paraId="33A88292" w14:textId="09098CBE" w:rsidR="000D6E78" w:rsidRDefault="000D6E78">
      <w:pPr>
        <w:pStyle w:val="TOC2"/>
        <w:rPr>
          <w:rFonts w:asciiTheme="minorHAnsi" w:eastAsiaTheme="minorEastAsia" w:hAnsiTheme="minorHAnsi" w:cstheme="minorBidi"/>
          <w:b w:val="0"/>
          <w:noProof/>
          <w:kern w:val="0"/>
          <w:sz w:val="22"/>
          <w:szCs w:val="22"/>
        </w:rPr>
      </w:pPr>
      <w:r>
        <w:rPr>
          <w:noProof/>
        </w:rPr>
        <w:t>Part 4—Anti</w:t>
      </w:r>
      <w:r>
        <w:rPr>
          <w:noProof/>
        </w:rPr>
        <w:noBreakHyphen/>
        <w:t>bullying measure (Schedule 3)</w:t>
      </w:r>
      <w:r w:rsidRPr="000D6E78">
        <w:rPr>
          <w:b w:val="0"/>
          <w:noProof/>
          <w:sz w:val="18"/>
        </w:rPr>
        <w:tab/>
      </w:r>
      <w:r w:rsidRPr="000D6E78">
        <w:rPr>
          <w:b w:val="0"/>
          <w:noProof/>
          <w:sz w:val="18"/>
        </w:rPr>
        <w:fldChar w:fldCharType="begin"/>
      </w:r>
      <w:r w:rsidRPr="000D6E78">
        <w:rPr>
          <w:b w:val="0"/>
          <w:noProof/>
          <w:sz w:val="18"/>
        </w:rPr>
        <w:instrText xml:space="preserve"> PAGEREF _Toc153015153 \h </w:instrText>
      </w:r>
      <w:r w:rsidRPr="000D6E78">
        <w:rPr>
          <w:b w:val="0"/>
          <w:noProof/>
          <w:sz w:val="18"/>
        </w:rPr>
      </w:r>
      <w:r w:rsidRPr="000D6E78">
        <w:rPr>
          <w:b w:val="0"/>
          <w:noProof/>
          <w:sz w:val="18"/>
        </w:rPr>
        <w:fldChar w:fldCharType="separate"/>
      </w:r>
      <w:r w:rsidR="00313AF6">
        <w:rPr>
          <w:b w:val="0"/>
          <w:noProof/>
          <w:sz w:val="18"/>
        </w:rPr>
        <w:t>273</w:t>
      </w:r>
      <w:r w:rsidRPr="000D6E78">
        <w:rPr>
          <w:b w:val="0"/>
          <w:noProof/>
          <w:sz w:val="18"/>
        </w:rPr>
        <w:fldChar w:fldCharType="end"/>
      </w:r>
    </w:p>
    <w:p w14:paraId="62A5DF12" w14:textId="31970438" w:rsidR="000D6E78" w:rsidRDefault="000D6E78">
      <w:pPr>
        <w:pStyle w:val="TOC5"/>
        <w:rPr>
          <w:rFonts w:asciiTheme="minorHAnsi" w:eastAsiaTheme="minorEastAsia" w:hAnsiTheme="minorHAnsi" w:cstheme="minorBidi"/>
          <w:noProof/>
          <w:kern w:val="0"/>
          <w:sz w:val="22"/>
          <w:szCs w:val="22"/>
        </w:rPr>
      </w:pPr>
      <w:r>
        <w:rPr>
          <w:noProof/>
        </w:rPr>
        <w:t>8</w:t>
      </w:r>
      <w:r>
        <w:rPr>
          <w:noProof/>
        </w:rPr>
        <w:tab/>
        <w:t>Schedule 3 to the amending Act</w:t>
      </w:r>
      <w:r w:rsidRPr="000D6E78">
        <w:rPr>
          <w:noProof/>
        </w:rPr>
        <w:tab/>
      </w:r>
      <w:r w:rsidRPr="000D6E78">
        <w:rPr>
          <w:noProof/>
        </w:rPr>
        <w:fldChar w:fldCharType="begin"/>
      </w:r>
      <w:r w:rsidRPr="000D6E78">
        <w:rPr>
          <w:noProof/>
        </w:rPr>
        <w:instrText xml:space="preserve"> PAGEREF _Toc153015154 \h </w:instrText>
      </w:r>
      <w:r w:rsidRPr="000D6E78">
        <w:rPr>
          <w:noProof/>
        </w:rPr>
      </w:r>
      <w:r w:rsidRPr="000D6E78">
        <w:rPr>
          <w:noProof/>
        </w:rPr>
        <w:fldChar w:fldCharType="separate"/>
      </w:r>
      <w:r w:rsidR="00313AF6">
        <w:rPr>
          <w:noProof/>
        </w:rPr>
        <w:t>273</w:t>
      </w:r>
      <w:r w:rsidRPr="000D6E78">
        <w:rPr>
          <w:noProof/>
        </w:rPr>
        <w:fldChar w:fldCharType="end"/>
      </w:r>
    </w:p>
    <w:p w14:paraId="106BB30C" w14:textId="033D7E79" w:rsidR="000D6E78" w:rsidRDefault="000D6E78">
      <w:pPr>
        <w:pStyle w:val="TOC2"/>
        <w:rPr>
          <w:rFonts w:asciiTheme="minorHAnsi" w:eastAsiaTheme="minorEastAsia" w:hAnsiTheme="minorHAnsi" w:cstheme="minorBidi"/>
          <w:b w:val="0"/>
          <w:noProof/>
          <w:kern w:val="0"/>
          <w:sz w:val="22"/>
          <w:szCs w:val="22"/>
        </w:rPr>
      </w:pPr>
      <w:r>
        <w:rPr>
          <w:noProof/>
        </w:rPr>
        <w:t>Part 4A—Conferences (Schedule 3A)</w:t>
      </w:r>
      <w:r w:rsidRPr="000D6E78">
        <w:rPr>
          <w:b w:val="0"/>
          <w:noProof/>
          <w:sz w:val="18"/>
        </w:rPr>
        <w:tab/>
      </w:r>
      <w:r w:rsidRPr="000D6E78">
        <w:rPr>
          <w:b w:val="0"/>
          <w:noProof/>
          <w:sz w:val="18"/>
        </w:rPr>
        <w:fldChar w:fldCharType="begin"/>
      </w:r>
      <w:r w:rsidRPr="000D6E78">
        <w:rPr>
          <w:b w:val="0"/>
          <w:noProof/>
          <w:sz w:val="18"/>
        </w:rPr>
        <w:instrText xml:space="preserve"> PAGEREF _Toc153015155 \h </w:instrText>
      </w:r>
      <w:r w:rsidRPr="000D6E78">
        <w:rPr>
          <w:b w:val="0"/>
          <w:noProof/>
          <w:sz w:val="18"/>
        </w:rPr>
      </w:r>
      <w:r w:rsidRPr="000D6E78">
        <w:rPr>
          <w:b w:val="0"/>
          <w:noProof/>
          <w:sz w:val="18"/>
        </w:rPr>
        <w:fldChar w:fldCharType="separate"/>
      </w:r>
      <w:r w:rsidR="00313AF6">
        <w:rPr>
          <w:b w:val="0"/>
          <w:noProof/>
          <w:sz w:val="18"/>
        </w:rPr>
        <w:t>274</w:t>
      </w:r>
      <w:r w:rsidRPr="000D6E78">
        <w:rPr>
          <w:b w:val="0"/>
          <w:noProof/>
          <w:sz w:val="18"/>
        </w:rPr>
        <w:fldChar w:fldCharType="end"/>
      </w:r>
    </w:p>
    <w:p w14:paraId="0EC0905B" w14:textId="7CE37B7E" w:rsidR="000D6E78" w:rsidRDefault="000D6E78">
      <w:pPr>
        <w:pStyle w:val="TOC5"/>
        <w:rPr>
          <w:rFonts w:asciiTheme="minorHAnsi" w:eastAsiaTheme="minorEastAsia" w:hAnsiTheme="minorHAnsi" w:cstheme="minorBidi"/>
          <w:noProof/>
          <w:kern w:val="0"/>
          <w:sz w:val="22"/>
          <w:szCs w:val="22"/>
        </w:rPr>
      </w:pPr>
      <w:r>
        <w:rPr>
          <w:noProof/>
        </w:rPr>
        <w:t>8A</w:t>
      </w:r>
      <w:r>
        <w:rPr>
          <w:noProof/>
        </w:rPr>
        <w:tab/>
        <w:t>Schedule 3A to the amending Act</w:t>
      </w:r>
      <w:r w:rsidRPr="000D6E78">
        <w:rPr>
          <w:noProof/>
        </w:rPr>
        <w:tab/>
      </w:r>
      <w:r w:rsidRPr="000D6E78">
        <w:rPr>
          <w:noProof/>
        </w:rPr>
        <w:fldChar w:fldCharType="begin"/>
      </w:r>
      <w:r w:rsidRPr="000D6E78">
        <w:rPr>
          <w:noProof/>
        </w:rPr>
        <w:instrText xml:space="preserve"> PAGEREF _Toc153015156 \h </w:instrText>
      </w:r>
      <w:r w:rsidRPr="000D6E78">
        <w:rPr>
          <w:noProof/>
        </w:rPr>
      </w:r>
      <w:r w:rsidRPr="000D6E78">
        <w:rPr>
          <w:noProof/>
        </w:rPr>
        <w:fldChar w:fldCharType="separate"/>
      </w:r>
      <w:r w:rsidR="00313AF6">
        <w:rPr>
          <w:noProof/>
        </w:rPr>
        <w:t>274</w:t>
      </w:r>
      <w:r w:rsidRPr="000D6E78">
        <w:rPr>
          <w:noProof/>
        </w:rPr>
        <w:fldChar w:fldCharType="end"/>
      </w:r>
    </w:p>
    <w:p w14:paraId="0C6EA0FE" w14:textId="78A5A0F9" w:rsidR="000D6E78" w:rsidRDefault="000D6E78">
      <w:pPr>
        <w:pStyle w:val="TOC2"/>
        <w:rPr>
          <w:rFonts w:asciiTheme="minorHAnsi" w:eastAsiaTheme="minorEastAsia" w:hAnsiTheme="minorHAnsi" w:cstheme="minorBidi"/>
          <w:b w:val="0"/>
          <w:noProof/>
          <w:kern w:val="0"/>
          <w:sz w:val="22"/>
          <w:szCs w:val="22"/>
        </w:rPr>
      </w:pPr>
      <w:r>
        <w:rPr>
          <w:noProof/>
        </w:rPr>
        <w:t>Part 5—Right of entry (Schedule 4)</w:t>
      </w:r>
      <w:r w:rsidRPr="000D6E78">
        <w:rPr>
          <w:b w:val="0"/>
          <w:noProof/>
          <w:sz w:val="18"/>
        </w:rPr>
        <w:tab/>
      </w:r>
      <w:r w:rsidRPr="000D6E78">
        <w:rPr>
          <w:b w:val="0"/>
          <w:noProof/>
          <w:sz w:val="18"/>
        </w:rPr>
        <w:fldChar w:fldCharType="begin"/>
      </w:r>
      <w:r w:rsidRPr="000D6E78">
        <w:rPr>
          <w:b w:val="0"/>
          <w:noProof/>
          <w:sz w:val="18"/>
        </w:rPr>
        <w:instrText xml:space="preserve"> PAGEREF _Toc153015157 \h </w:instrText>
      </w:r>
      <w:r w:rsidRPr="000D6E78">
        <w:rPr>
          <w:b w:val="0"/>
          <w:noProof/>
          <w:sz w:val="18"/>
        </w:rPr>
      </w:r>
      <w:r w:rsidRPr="000D6E78">
        <w:rPr>
          <w:b w:val="0"/>
          <w:noProof/>
          <w:sz w:val="18"/>
        </w:rPr>
        <w:fldChar w:fldCharType="separate"/>
      </w:r>
      <w:r w:rsidR="00313AF6">
        <w:rPr>
          <w:b w:val="0"/>
          <w:noProof/>
          <w:sz w:val="18"/>
        </w:rPr>
        <w:t>275</w:t>
      </w:r>
      <w:r w:rsidRPr="000D6E78">
        <w:rPr>
          <w:b w:val="0"/>
          <w:noProof/>
          <w:sz w:val="18"/>
        </w:rPr>
        <w:fldChar w:fldCharType="end"/>
      </w:r>
    </w:p>
    <w:p w14:paraId="0B22F104" w14:textId="53B48985" w:rsidR="000D6E78" w:rsidRDefault="000D6E78">
      <w:pPr>
        <w:pStyle w:val="TOC5"/>
        <w:rPr>
          <w:rFonts w:asciiTheme="minorHAnsi" w:eastAsiaTheme="minorEastAsia" w:hAnsiTheme="minorHAnsi" w:cstheme="minorBidi"/>
          <w:noProof/>
          <w:kern w:val="0"/>
          <w:sz w:val="22"/>
          <w:szCs w:val="22"/>
        </w:rPr>
      </w:pPr>
      <w:r>
        <w:rPr>
          <w:noProof/>
        </w:rPr>
        <w:t>9</w:t>
      </w:r>
      <w:r>
        <w:rPr>
          <w:noProof/>
        </w:rPr>
        <w:tab/>
        <w:t>Schedule 4 to the amending Act</w:t>
      </w:r>
      <w:r w:rsidRPr="000D6E78">
        <w:rPr>
          <w:noProof/>
        </w:rPr>
        <w:tab/>
      </w:r>
      <w:r w:rsidRPr="000D6E78">
        <w:rPr>
          <w:noProof/>
        </w:rPr>
        <w:fldChar w:fldCharType="begin"/>
      </w:r>
      <w:r w:rsidRPr="000D6E78">
        <w:rPr>
          <w:noProof/>
        </w:rPr>
        <w:instrText xml:space="preserve"> PAGEREF _Toc153015158 \h </w:instrText>
      </w:r>
      <w:r w:rsidRPr="000D6E78">
        <w:rPr>
          <w:noProof/>
        </w:rPr>
      </w:r>
      <w:r w:rsidRPr="000D6E78">
        <w:rPr>
          <w:noProof/>
        </w:rPr>
        <w:fldChar w:fldCharType="separate"/>
      </w:r>
      <w:r w:rsidR="00313AF6">
        <w:rPr>
          <w:noProof/>
        </w:rPr>
        <w:t>275</w:t>
      </w:r>
      <w:r w:rsidRPr="000D6E78">
        <w:rPr>
          <w:noProof/>
        </w:rPr>
        <w:fldChar w:fldCharType="end"/>
      </w:r>
    </w:p>
    <w:p w14:paraId="5684D788" w14:textId="0DCF1ADA" w:rsidR="000D6E78" w:rsidRDefault="000D6E78">
      <w:pPr>
        <w:pStyle w:val="TOC2"/>
        <w:rPr>
          <w:rFonts w:asciiTheme="minorHAnsi" w:eastAsiaTheme="minorEastAsia" w:hAnsiTheme="minorHAnsi" w:cstheme="minorBidi"/>
          <w:b w:val="0"/>
          <w:noProof/>
          <w:kern w:val="0"/>
          <w:sz w:val="22"/>
          <w:szCs w:val="22"/>
        </w:rPr>
      </w:pPr>
      <w:r>
        <w:rPr>
          <w:noProof/>
        </w:rPr>
        <w:t>Part 6—Consent arbitration for general protections and unlawful termination (Schedule 4A)</w:t>
      </w:r>
      <w:r w:rsidRPr="000D6E78">
        <w:rPr>
          <w:b w:val="0"/>
          <w:noProof/>
          <w:sz w:val="18"/>
        </w:rPr>
        <w:tab/>
      </w:r>
      <w:r w:rsidRPr="000D6E78">
        <w:rPr>
          <w:b w:val="0"/>
          <w:noProof/>
          <w:sz w:val="18"/>
        </w:rPr>
        <w:fldChar w:fldCharType="begin"/>
      </w:r>
      <w:r w:rsidRPr="000D6E78">
        <w:rPr>
          <w:b w:val="0"/>
          <w:noProof/>
          <w:sz w:val="18"/>
        </w:rPr>
        <w:instrText xml:space="preserve"> PAGEREF _Toc153015159 \h </w:instrText>
      </w:r>
      <w:r w:rsidRPr="000D6E78">
        <w:rPr>
          <w:b w:val="0"/>
          <w:noProof/>
          <w:sz w:val="18"/>
        </w:rPr>
      </w:r>
      <w:r w:rsidRPr="000D6E78">
        <w:rPr>
          <w:b w:val="0"/>
          <w:noProof/>
          <w:sz w:val="18"/>
        </w:rPr>
        <w:fldChar w:fldCharType="separate"/>
      </w:r>
      <w:r w:rsidR="00313AF6">
        <w:rPr>
          <w:b w:val="0"/>
          <w:noProof/>
          <w:sz w:val="18"/>
        </w:rPr>
        <w:t>276</w:t>
      </w:r>
      <w:r w:rsidRPr="000D6E78">
        <w:rPr>
          <w:b w:val="0"/>
          <w:noProof/>
          <w:sz w:val="18"/>
        </w:rPr>
        <w:fldChar w:fldCharType="end"/>
      </w:r>
    </w:p>
    <w:p w14:paraId="414D5545" w14:textId="5AC203E3" w:rsidR="000D6E78" w:rsidRDefault="000D6E78">
      <w:pPr>
        <w:pStyle w:val="TOC5"/>
        <w:rPr>
          <w:rFonts w:asciiTheme="minorHAnsi" w:eastAsiaTheme="minorEastAsia" w:hAnsiTheme="minorHAnsi" w:cstheme="minorBidi"/>
          <w:noProof/>
          <w:kern w:val="0"/>
          <w:sz w:val="22"/>
          <w:szCs w:val="22"/>
        </w:rPr>
      </w:pPr>
      <w:r>
        <w:rPr>
          <w:noProof/>
        </w:rPr>
        <w:t>10</w:t>
      </w:r>
      <w:r>
        <w:rPr>
          <w:noProof/>
        </w:rPr>
        <w:tab/>
        <w:t>Schedule 4A to the amending Act</w:t>
      </w:r>
      <w:r w:rsidRPr="000D6E78">
        <w:rPr>
          <w:noProof/>
        </w:rPr>
        <w:tab/>
      </w:r>
      <w:r w:rsidRPr="000D6E78">
        <w:rPr>
          <w:noProof/>
        </w:rPr>
        <w:fldChar w:fldCharType="begin"/>
      </w:r>
      <w:r w:rsidRPr="000D6E78">
        <w:rPr>
          <w:noProof/>
        </w:rPr>
        <w:instrText xml:space="preserve"> PAGEREF _Toc153015160 \h </w:instrText>
      </w:r>
      <w:r w:rsidRPr="000D6E78">
        <w:rPr>
          <w:noProof/>
        </w:rPr>
      </w:r>
      <w:r w:rsidRPr="000D6E78">
        <w:rPr>
          <w:noProof/>
        </w:rPr>
        <w:fldChar w:fldCharType="separate"/>
      </w:r>
      <w:r w:rsidR="00313AF6">
        <w:rPr>
          <w:noProof/>
        </w:rPr>
        <w:t>276</w:t>
      </w:r>
      <w:r w:rsidRPr="000D6E78">
        <w:rPr>
          <w:noProof/>
        </w:rPr>
        <w:fldChar w:fldCharType="end"/>
      </w:r>
    </w:p>
    <w:p w14:paraId="4ECD223D" w14:textId="2E2B05A7" w:rsidR="000D6E78" w:rsidRDefault="000D6E78">
      <w:pPr>
        <w:pStyle w:val="TOC2"/>
        <w:rPr>
          <w:rFonts w:asciiTheme="minorHAnsi" w:eastAsiaTheme="minorEastAsia" w:hAnsiTheme="minorHAnsi" w:cstheme="minorBidi"/>
          <w:b w:val="0"/>
          <w:noProof/>
          <w:kern w:val="0"/>
          <w:sz w:val="22"/>
          <w:szCs w:val="22"/>
        </w:rPr>
      </w:pPr>
      <w:r>
        <w:rPr>
          <w:noProof/>
        </w:rPr>
        <w:t>Part 7—The FWC (Schedule 5)</w:t>
      </w:r>
      <w:r w:rsidRPr="000D6E78">
        <w:rPr>
          <w:b w:val="0"/>
          <w:noProof/>
          <w:sz w:val="18"/>
        </w:rPr>
        <w:tab/>
      </w:r>
      <w:r w:rsidRPr="000D6E78">
        <w:rPr>
          <w:b w:val="0"/>
          <w:noProof/>
          <w:sz w:val="18"/>
        </w:rPr>
        <w:fldChar w:fldCharType="begin"/>
      </w:r>
      <w:r w:rsidRPr="000D6E78">
        <w:rPr>
          <w:b w:val="0"/>
          <w:noProof/>
          <w:sz w:val="18"/>
        </w:rPr>
        <w:instrText xml:space="preserve"> PAGEREF _Toc153015161 \h </w:instrText>
      </w:r>
      <w:r w:rsidRPr="000D6E78">
        <w:rPr>
          <w:b w:val="0"/>
          <w:noProof/>
          <w:sz w:val="18"/>
        </w:rPr>
      </w:r>
      <w:r w:rsidRPr="000D6E78">
        <w:rPr>
          <w:b w:val="0"/>
          <w:noProof/>
          <w:sz w:val="18"/>
        </w:rPr>
        <w:fldChar w:fldCharType="separate"/>
      </w:r>
      <w:r w:rsidR="00313AF6">
        <w:rPr>
          <w:b w:val="0"/>
          <w:noProof/>
          <w:sz w:val="18"/>
        </w:rPr>
        <w:t>277</w:t>
      </w:r>
      <w:r w:rsidRPr="000D6E78">
        <w:rPr>
          <w:b w:val="0"/>
          <w:noProof/>
          <w:sz w:val="18"/>
        </w:rPr>
        <w:fldChar w:fldCharType="end"/>
      </w:r>
    </w:p>
    <w:p w14:paraId="2EA766C3" w14:textId="52531427" w:rsidR="000D6E78" w:rsidRDefault="000D6E78">
      <w:pPr>
        <w:pStyle w:val="TOC5"/>
        <w:rPr>
          <w:rFonts w:asciiTheme="minorHAnsi" w:eastAsiaTheme="minorEastAsia" w:hAnsiTheme="minorHAnsi" w:cstheme="minorBidi"/>
          <w:noProof/>
          <w:kern w:val="0"/>
          <w:sz w:val="22"/>
          <w:szCs w:val="22"/>
        </w:rPr>
      </w:pPr>
      <w:r>
        <w:rPr>
          <w:noProof/>
        </w:rPr>
        <w:t>11</w:t>
      </w:r>
      <w:r>
        <w:rPr>
          <w:noProof/>
        </w:rPr>
        <w:tab/>
        <w:t>Item 4 of Schedule 5 to the amending Act</w:t>
      </w:r>
      <w:r w:rsidRPr="000D6E78">
        <w:rPr>
          <w:noProof/>
        </w:rPr>
        <w:tab/>
      </w:r>
      <w:r w:rsidRPr="000D6E78">
        <w:rPr>
          <w:noProof/>
        </w:rPr>
        <w:fldChar w:fldCharType="begin"/>
      </w:r>
      <w:r w:rsidRPr="000D6E78">
        <w:rPr>
          <w:noProof/>
        </w:rPr>
        <w:instrText xml:space="preserve"> PAGEREF _Toc153015162 \h </w:instrText>
      </w:r>
      <w:r w:rsidRPr="000D6E78">
        <w:rPr>
          <w:noProof/>
        </w:rPr>
      </w:r>
      <w:r w:rsidRPr="000D6E78">
        <w:rPr>
          <w:noProof/>
        </w:rPr>
        <w:fldChar w:fldCharType="separate"/>
      </w:r>
      <w:r w:rsidR="00313AF6">
        <w:rPr>
          <w:noProof/>
        </w:rPr>
        <w:t>277</w:t>
      </w:r>
      <w:r w:rsidRPr="000D6E78">
        <w:rPr>
          <w:noProof/>
        </w:rPr>
        <w:fldChar w:fldCharType="end"/>
      </w:r>
    </w:p>
    <w:p w14:paraId="671E1031" w14:textId="1B14A9FB" w:rsidR="000D6E78" w:rsidRDefault="000D6E78">
      <w:pPr>
        <w:pStyle w:val="TOC1"/>
        <w:rPr>
          <w:rFonts w:asciiTheme="minorHAnsi" w:eastAsiaTheme="minorEastAsia" w:hAnsiTheme="minorHAnsi" w:cstheme="minorBidi"/>
          <w:b w:val="0"/>
          <w:noProof/>
          <w:kern w:val="0"/>
          <w:sz w:val="22"/>
          <w:szCs w:val="22"/>
        </w:rPr>
      </w:pPr>
      <w:r>
        <w:rPr>
          <w:noProof/>
        </w:rPr>
        <w:t>Schedule 5—Amendments made by the Fair Work Amendment Act 2015</w:t>
      </w:r>
      <w:r w:rsidRPr="000D6E78">
        <w:rPr>
          <w:b w:val="0"/>
          <w:noProof/>
          <w:sz w:val="18"/>
        </w:rPr>
        <w:tab/>
      </w:r>
      <w:r w:rsidRPr="000D6E78">
        <w:rPr>
          <w:b w:val="0"/>
          <w:noProof/>
          <w:sz w:val="18"/>
        </w:rPr>
        <w:fldChar w:fldCharType="begin"/>
      </w:r>
      <w:r w:rsidRPr="000D6E78">
        <w:rPr>
          <w:b w:val="0"/>
          <w:noProof/>
          <w:sz w:val="18"/>
        </w:rPr>
        <w:instrText xml:space="preserve"> PAGEREF _Toc153015163 \h </w:instrText>
      </w:r>
      <w:r w:rsidRPr="000D6E78">
        <w:rPr>
          <w:b w:val="0"/>
          <w:noProof/>
          <w:sz w:val="18"/>
        </w:rPr>
      </w:r>
      <w:r w:rsidRPr="000D6E78">
        <w:rPr>
          <w:b w:val="0"/>
          <w:noProof/>
          <w:sz w:val="18"/>
        </w:rPr>
        <w:fldChar w:fldCharType="separate"/>
      </w:r>
      <w:r w:rsidR="00313AF6">
        <w:rPr>
          <w:b w:val="0"/>
          <w:noProof/>
          <w:sz w:val="18"/>
        </w:rPr>
        <w:t>278</w:t>
      </w:r>
      <w:r w:rsidRPr="000D6E78">
        <w:rPr>
          <w:b w:val="0"/>
          <w:noProof/>
          <w:sz w:val="18"/>
        </w:rPr>
        <w:fldChar w:fldCharType="end"/>
      </w:r>
    </w:p>
    <w:p w14:paraId="07602157" w14:textId="10D4B45A" w:rsidR="000D6E78" w:rsidRDefault="000D6E78">
      <w:pPr>
        <w:pStyle w:val="TOC5"/>
        <w:rPr>
          <w:rFonts w:asciiTheme="minorHAnsi" w:eastAsiaTheme="minorEastAsia" w:hAnsiTheme="minorHAnsi" w:cstheme="minorBidi"/>
          <w:noProof/>
          <w:kern w:val="0"/>
          <w:sz w:val="22"/>
          <w:szCs w:val="22"/>
        </w:rPr>
      </w:pPr>
      <w:r>
        <w:rPr>
          <w:noProof/>
        </w:rPr>
        <w:t>1</w:t>
      </w:r>
      <w:r>
        <w:rPr>
          <w:noProof/>
        </w:rPr>
        <w:tab/>
        <w:t>Definition</w:t>
      </w:r>
      <w:r w:rsidRPr="000D6E78">
        <w:rPr>
          <w:noProof/>
        </w:rPr>
        <w:tab/>
      </w:r>
      <w:r w:rsidRPr="000D6E78">
        <w:rPr>
          <w:noProof/>
        </w:rPr>
        <w:fldChar w:fldCharType="begin"/>
      </w:r>
      <w:r w:rsidRPr="000D6E78">
        <w:rPr>
          <w:noProof/>
        </w:rPr>
        <w:instrText xml:space="preserve"> PAGEREF _Toc153015164 \h </w:instrText>
      </w:r>
      <w:r w:rsidRPr="000D6E78">
        <w:rPr>
          <w:noProof/>
        </w:rPr>
      </w:r>
      <w:r w:rsidRPr="000D6E78">
        <w:rPr>
          <w:noProof/>
        </w:rPr>
        <w:fldChar w:fldCharType="separate"/>
      </w:r>
      <w:r w:rsidR="00313AF6">
        <w:rPr>
          <w:noProof/>
        </w:rPr>
        <w:t>278</w:t>
      </w:r>
      <w:r w:rsidRPr="000D6E78">
        <w:rPr>
          <w:noProof/>
        </w:rPr>
        <w:fldChar w:fldCharType="end"/>
      </w:r>
    </w:p>
    <w:p w14:paraId="0DEBAB8C" w14:textId="642BD2AE" w:rsidR="000D6E78" w:rsidRDefault="000D6E78">
      <w:pPr>
        <w:pStyle w:val="TOC5"/>
        <w:rPr>
          <w:rFonts w:asciiTheme="minorHAnsi" w:eastAsiaTheme="minorEastAsia" w:hAnsiTheme="minorHAnsi" w:cstheme="minorBidi"/>
          <w:noProof/>
          <w:kern w:val="0"/>
          <w:sz w:val="22"/>
          <w:szCs w:val="22"/>
        </w:rPr>
      </w:pPr>
      <w:r>
        <w:rPr>
          <w:noProof/>
        </w:rPr>
        <w:lastRenderedPageBreak/>
        <w:t>2</w:t>
      </w:r>
      <w:r>
        <w:rPr>
          <w:noProof/>
        </w:rPr>
        <w:tab/>
        <w:t>Part 1 of Schedule 1 to the amending Act</w:t>
      </w:r>
      <w:r w:rsidRPr="000D6E78">
        <w:rPr>
          <w:noProof/>
        </w:rPr>
        <w:tab/>
      </w:r>
      <w:r w:rsidRPr="000D6E78">
        <w:rPr>
          <w:noProof/>
        </w:rPr>
        <w:fldChar w:fldCharType="begin"/>
      </w:r>
      <w:r w:rsidRPr="000D6E78">
        <w:rPr>
          <w:noProof/>
        </w:rPr>
        <w:instrText xml:space="preserve"> PAGEREF _Toc153015165 \h </w:instrText>
      </w:r>
      <w:r w:rsidRPr="000D6E78">
        <w:rPr>
          <w:noProof/>
        </w:rPr>
      </w:r>
      <w:r w:rsidRPr="000D6E78">
        <w:rPr>
          <w:noProof/>
        </w:rPr>
        <w:fldChar w:fldCharType="separate"/>
      </w:r>
      <w:r w:rsidR="00313AF6">
        <w:rPr>
          <w:noProof/>
        </w:rPr>
        <w:t>278</w:t>
      </w:r>
      <w:r w:rsidRPr="000D6E78">
        <w:rPr>
          <w:noProof/>
        </w:rPr>
        <w:fldChar w:fldCharType="end"/>
      </w:r>
    </w:p>
    <w:p w14:paraId="2520E264" w14:textId="728A0913" w:rsidR="000D6E78" w:rsidRDefault="000D6E78">
      <w:pPr>
        <w:pStyle w:val="TOC5"/>
        <w:rPr>
          <w:rFonts w:asciiTheme="minorHAnsi" w:eastAsiaTheme="minorEastAsia" w:hAnsiTheme="minorHAnsi" w:cstheme="minorBidi"/>
          <w:noProof/>
          <w:kern w:val="0"/>
          <w:sz w:val="22"/>
          <w:szCs w:val="22"/>
        </w:rPr>
      </w:pPr>
      <w:r>
        <w:rPr>
          <w:noProof/>
        </w:rPr>
        <w:t>9</w:t>
      </w:r>
      <w:r>
        <w:rPr>
          <w:noProof/>
        </w:rPr>
        <w:tab/>
        <w:t>Part 5 of Schedule 1 to the amending Act</w:t>
      </w:r>
      <w:r w:rsidRPr="000D6E78">
        <w:rPr>
          <w:noProof/>
        </w:rPr>
        <w:tab/>
      </w:r>
      <w:r w:rsidRPr="000D6E78">
        <w:rPr>
          <w:noProof/>
        </w:rPr>
        <w:fldChar w:fldCharType="begin"/>
      </w:r>
      <w:r w:rsidRPr="000D6E78">
        <w:rPr>
          <w:noProof/>
        </w:rPr>
        <w:instrText xml:space="preserve"> PAGEREF _Toc153015166 \h </w:instrText>
      </w:r>
      <w:r w:rsidRPr="000D6E78">
        <w:rPr>
          <w:noProof/>
        </w:rPr>
      </w:r>
      <w:r w:rsidRPr="000D6E78">
        <w:rPr>
          <w:noProof/>
        </w:rPr>
        <w:fldChar w:fldCharType="separate"/>
      </w:r>
      <w:r w:rsidR="00313AF6">
        <w:rPr>
          <w:noProof/>
        </w:rPr>
        <w:t>278</w:t>
      </w:r>
      <w:r w:rsidRPr="000D6E78">
        <w:rPr>
          <w:noProof/>
        </w:rPr>
        <w:fldChar w:fldCharType="end"/>
      </w:r>
    </w:p>
    <w:p w14:paraId="7999E992" w14:textId="57511A7A" w:rsidR="000D6E78" w:rsidRDefault="000D6E78">
      <w:pPr>
        <w:pStyle w:val="TOC5"/>
        <w:rPr>
          <w:rFonts w:asciiTheme="minorHAnsi" w:eastAsiaTheme="minorEastAsia" w:hAnsiTheme="minorHAnsi" w:cstheme="minorBidi"/>
          <w:noProof/>
          <w:kern w:val="0"/>
          <w:sz w:val="22"/>
          <w:szCs w:val="22"/>
        </w:rPr>
      </w:pPr>
      <w:r>
        <w:rPr>
          <w:noProof/>
        </w:rPr>
        <w:t>11</w:t>
      </w:r>
      <w:r>
        <w:rPr>
          <w:noProof/>
        </w:rPr>
        <w:tab/>
        <w:t>Part 7 of Schedule 1 to the amending Act</w:t>
      </w:r>
      <w:r w:rsidRPr="000D6E78">
        <w:rPr>
          <w:noProof/>
        </w:rPr>
        <w:tab/>
      </w:r>
      <w:r w:rsidRPr="000D6E78">
        <w:rPr>
          <w:noProof/>
        </w:rPr>
        <w:fldChar w:fldCharType="begin"/>
      </w:r>
      <w:r w:rsidRPr="000D6E78">
        <w:rPr>
          <w:noProof/>
        </w:rPr>
        <w:instrText xml:space="preserve"> PAGEREF _Toc153015167 \h </w:instrText>
      </w:r>
      <w:r w:rsidRPr="000D6E78">
        <w:rPr>
          <w:noProof/>
        </w:rPr>
      </w:r>
      <w:r w:rsidRPr="000D6E78">
        <w:rPr>
          <w:noProof/>
        </w:rPr>
        <w:fldChar w:fldCharType="separate"/>
      </w:r>
      <w:r w:rsidR="00313AF6">
        <w:rPr>
          <w:noProof/>
        </w:rPr>
        <w:t>278</w:t>
      </w:r>
      <w:r w:rsidRPr="000D6E78">
        <w:rPr>
          <w:noProof/>
        </w:rPr>
        <w:fldChar w:fldCharType="end"/>
      </w:r>
    </w:p>
    <w:p w14:paraId="20A27EAD" w14:textId="6A1411A4" w:rsidR="000D6E78" w:rsidRDefault="000D6E78">
      <w:pPr>
        <w:pStyle w:val="TOC5"/>
        <w:rPr>
          <w:rFonts w:asciiTheme="minorHAnsi" w:eastAsiaTheme="minorEastAsia" w:hAnsiTheme="minorHAnsi" w:cstheme="minorBidi"/>
          <w:noProof/>
          <w:kern w:val="0"/>
          <w:sz w:val="22"/>
          <w:szCs w:val="22"/>
        </w:rPr>
      </w:pPr>
      <w:r>
        <w:rPr>
          <w:noProof/>
        </w:rPr>
        <w:t>14</w:t>
      </w:r>
      <w:r>
        <w:rPr>
          <w:noProof/>
        </w:rPr>
        <w:tab/>
        <w:t>Part 10 of Schedule 1 to the amending Act</w:t>
      </w:r>
      <w:r w:rsidRPr="000D6E78">
        <w:rPr>
          <w:noProof/>
        </w:rPr>
        <w:tab/>
      </w:r>
      <w:r w:rsidRPr="000D6E78">
        <w:rPr>
          <w:noProof/>
        </w:rPr>
        <w:fldChar w:fldCharType="begin"/>
      </w:r>
      <w:r w:rsidRPr="000D6E78">
        <w:rPr>
          <w:noProof/>
        </w:rPr>
        <w:instrText xml:space="preserve"> PAGEREF _Toc153015168 \h </w:instrText>
      </w:r>
      <w:r w:rsidRPr="000D6E78">
        <w:rPr>
          <w:noProof/>
        </w:rPr>
      </w:r>
      <w:r w:rsidRPr="000D6E78">
        <w:rPr>
          <w:noProof/>
        </w:rPr>
        <w:fldChar w:fldCharType="separate"/>
      </w:r>
      <w:r w:rsidR="00313AF6">
        <w:rPr>
          <w:noProof/>
        </w:rPr>
        <w:t>278</w:t>
      </w:r>
      <w:r w:rsidRPr="000D6E78">
        <w:rPr>
          <w:noProof/>
        </w:rPr>
        <w:fldChar w:fldCharType="end"/>
      </w:r>
    </w:p>
    <w:p w14:paraId="14E27769" w14:textId="5281C664" w:rsidR="000D6E78" w:rsidRDefault="000D6E78" w:rsidP="000D6E78">
      <w:pPr>
        <w:pStyle w:val="TOC2"/>
        <w:rPr>
          <w:rFonts w:asciiTheme="minorHAnsi" w:eastAsiaTheme="minorEastAsia" w:hAnsiTheme="minorHAnsi" w:cstheme="minorBidi"/>
          <w:b w:val="0"/>
          <w:noProof/>
          <w:kern w:val="0"/>
          <w:sz w:val="22"/>
          <w:szCs w:val="22"/>
        </w:rPr>
      </w:pPr>
      <w:r>
        <w:rPr>
          <w:noProof/>
        </w:rPr>
        <w:t>Endnotes</w:t>
      </w:r>
      <w:r w:rsidRPr="000D6E78">
        <w:rPr>
          <w:b w:val="0"/>
          <w:noProof/>
          <w:sz w:val="18"/>
        </w:rPr>
        <w:tab/>
      </w:r>
      <w:r w:rsidRPr="000D6E78">
        <w:rPr>
          <w:b w:val="0"/>
          <w:noProof/>
          <w:sz w:val="18"/>
        </w:rPr>
        <w:fldChar w:fldCharType="begin"/>
      </w:r>
      <w:r w:rsidRPr="000D6E78">
        <w:rPr>
          <w:b w:val="0"/>
          <w:noProof/>
          <w:sz w:val="18"/>
        </w:rPr>
        <w:instrText xml:space="preserve"> PAGEREF _Toc153015169 \h </w:instrText>
      </w:r>
      <w:r w:rsidRPr="000D6E78">
        <w:rPr>
          <w:b w:val="0"/>
          <w:noProof/>
          <w:sz w:val="18"/>
        </w:rPr>
      </w:r>
      <w:r w:rsidRPr="000D6E78">
        <w:rPr>
          <w:b w:val="0"/>
          <w:noProof/>
          <w:sz w:val="18"/>
        </w:rPr>
        <w:fldChar w:fldCharType="separate"/>
      </w:r>
      <w:r w:rsidR="00313AF6">
        <w:rPr>
          <w:b w:val="0"/>
          <w:noProof/>
          <w:sz w:val="18"/>
        </w:rPr>
        <w:t>279</w:t>
      </w:r>
      <w:r w:rsidRPr="000D6E78">
        <w:rPr>
          <w:b w:val="0"/>
          <w:noProof/>
          <w:sz w:val="18"/>
        </w:rPr>
        <w:fldChar w:fldCharType="end"/>
      </w:r>
    </w:p>
    <w:p w14:paraId="4F0BB256" w14:textId="68BE4381" w:rsidR="000D6E78" w:rsidRDefault="000D6E78">
      <w:pPr>
        <w:pStyle w:val="TOC3"/>
        <w:rPr>
          <w:rFonts w:asciiTheme="minorHAnsi" w:eastAsiaTheme="minorEastAsia" w:hAnsiTheme="minorHAnsi" w:cstheme="minorBidi"/>
          <w:b w:val="0"/>
          <w:noProof/>
          <w:kern w:val="0"/>
          <w:szCs w:val="22"/>
        </w:rPr>
      </w:pPr>
      <w:r>
        <w:rPr>
          <w:noProof/>
        </w:rPr>
        <w:t>Endnote 1—About the endnotes</w:t>
      </w:r>
      <w:r w:rsidRPr="000D6E78">
        <w:rPr>
          <w:b w:val="0"/>
          <w:noProof/>
          <w:sz w:val="18"/>
        </w:rPr>
        <w:tab/>
      </w:r>
      <w:r w:rsidRPr="000D6E78">
        <w:rPr>
          <w:b w:val="0"/>
          <w:noProof/>
          <w:sz w:val="18"/>
        </w:rPr>
        <w:fldChar w:fldCharType="begin"/>
      </w:r>
      <w:r w:rsidRPr="000D6E78">
        <w:rPr>
          <w:b w:val="0"/>
          <w:noProof/>
          <w:sz w:val="18"/>
        </w:rPr>
        <w:instrText xml:space="preserve"> PAGEREF _Toc153015170 \h </w:instrText>
      </w:r>
      <w:r w:rsidRPr="000D6E78">
        <w:rPr>
          <w:b w:val="0"/>
          <w:noProof/>
          <w:sz w:val="18"/>
        </w:rPr>
      </w:r>
      <w:r w:rsidRPr="000D6E78">
        <w:rPr>
          <w:b w:val="0"/>
          <w:noProof/>
          <w:sz w:val="18"/>
        </w:rPr>
        <w:fldChar w:fldCharType="separate"/>
      </w:r>
      <w:r w:rsidR="00313AF6">
        <w:rPr>
          <w:b w:val="0"/>
          <w:noProof/>
          <w:sz w:val="18"/>
        </w:rPr>
        <w:t>279</w:t>
      </w:r>
      <w:r w:rsidRPr="000D6E78">
        <w:rPr>
          <w:b w:val="0"/>
          <w:noProof/>
          <w:sz w:val="18"/>
        </w:rPr>
        <w:fldChar w:fldCharType="end"/>
      </w:r>
    </w:p>
    <w:p w14:paraId="0EC57A1E" w14:textId="71B39776" w:rsidR="000D6E78" w:rsidRDefault="000D6E78">
      <w:pPr>
        <w:pStyle w:val="TOC3"/>
        <w:rPr>
          <w:rFonts w:asciiTheme="minorHAnsi" w:eastAsiaTheme="minorEastAsia" w:hAnsiTheme="minorHAnsi" w:cstheme="minorBidi"/>
          <w:b w:val="0"/>
          <w:noProof/>
          <w:kern w:val="0"/>
          <w:szCs w:val="22"/>
        </w:rPr>
      </w:pPr>
      <w:r>
        <w:rPr>
          <w:noProof/>
        </w:rPr>
        <w:t>Endnote 2—Abbreviation key</w:t>
      </w:r>
      <w:r w:rsidRPr="000D6E78">
        <w:rPr>
          <w:b w:val="0"/>
          <w:noProof/>
          <w:sz w:val="18"/>
        </w:rPr>
        <w:tab/>
      </w:r>
      <w:r w:rsidRPr="000D6E78">
        <w:rPr>
          <w:b w:val="0"/>
          <w:noProof/>
          <w:sz w:val="18"/>
        </w:rPr>
        <w:fldChar w:fldCharType="begin"/>
      </w:r>
      <w:r w:rsidRPr="000D6E78">
        <w:rPr>
          <w:b w:val="0"/>
          <w:noProof/>
          <w:sz w:val="18"/>
        </w:rPr>
        <w:instrText xml:space="preserve"> PAGEREF _Toc153015171 \h </w:instrText>
      </w:r>
      <w:r w:rsidRPr="000D6E78">
        <w:rPr>
          <w:b w:val="0"/>
          <w:noProof/>
          <w:sz w:val="18"/>
        </w:rPr>
      </w:r>
      <w:r w:rsidRPr="000D6E78">
        <w:rPr>
          <w:b w:val="0"/>
          <w:noProof/>
          <w:sz w:val="18"/>
        </w:rPr>
        <w:fldChar w:fldCharType="separate"/>
      </w:r>
      <w:r w:rsidR="00313AF6">
        <w:rPr>
          <w:b w:val="0"/>
          <w:noProof/>
          <w:sz w:val="18"/>
        </w:rPr>
        <w:t>281</w:t>
      </w:r>
      <w:r w:rsidRPr="000D6E78">
        <w:rPr>
          <w:b w:val="0"/>
          <w:noProof/>
          <w:sz w:val="18"/>
        </w:rPr>
        <w:fldChar w:fldCharType="end"/>
      </w:r>
    </w:p>
    <w:p w14:paraId="48EA8174" w14:textId="064D2181" w:rsidR="000D6E78" w:rsidRDefault="000D6E78">
      <w:pPr>
        <w:pStyle w:val="TOC3"/>
        <w:rPr>
          <w:rFonts w:asciiTheme="minorHAnsi" w:eastAsiaTheme="minorEastAsia" w:hAnsiTheme="minorHAnsi" w:cstheme="minorBidi"/>
          <w:b w:val="0"/>
          <w:noProof/>
          <w:kern w:val="0"/>
          <w:szCs w:val="22"/>
        </w:rPr>
      </w:pPr>
      <w:r>
        <w:rPr>
          <w:noProof/>
        </w:rPr>
        <w:t>Endnote 3—Legislation history</w:t>
      </w:r>
      <w:r w:rsidRPr="000D6E78">
        <w:rPr>
          <w:b w:val="0"/>
          <w:noProof/>
          <w:sz w:val="18"/>
        </w:rPr>
        <w:tab/>
      </w:r>
      <w:r w:rsidRPr="000D6E78">
        <w:rPr>
          <w:b w:val="0"/>
          <w:noProof/>
          <w:sz w:val="18"/>
        </w:rPr>
        <w:fldChar w:fldCharType="begin"/>
      </w:r>
      <w:r w:rsidRPr="000D6E78">
        <w:rPr>
          <w:b w:val="0"/>
          <w:noProof/>
          <w:sz w:val="18"/>
        </w:rPr>
        <w:instrText xml:space="preserve"> PAGEREF _Toc153015172 \h </w:instrText>
      </w:r>
      <w:r w:rsidRPr="000D6E78">
        <w:rPr>
          <w:b w:val="0"/>
          <w:noProof/>
          <w:sz w:val="18"/>
        </w:rPr>
      </w:r>
      <w:r w:rsidRPr="000D6E78">
        <w:rPr>
          <w:b w:val="0"/>
          <w:noProof/>
          <w:sz w:val="18"/>
        </w:rPr>
        <w:fldChar w:fldCharType="separate"/>
      </w:r>
      <w:r w:rsidR="00313AF6">
        <w:rPr>
          <w:b w:val="0"/>
          <w:noProof/>
          <w:sz w:val="18"/>
        </w:rPr>
        <w:t>282</w:t>
      </w:r>
      <w:r w:rsidRPr="000D6E78">
        <w:rPr>
          <w:b w:val="0"/>
          <w:noProof/>
          <w:sz w:val="18"/>
        </w:rPr>
        <w:fldChar w:fldCharType="end"/>
      </w:r>
    </w:p>
    <w:p w14:paraId="67750D97" w14:textId="37DBE32B" w:rsidR="000D6E78" w:rsidRDefault="000D6E78">
      <w:pPr>
        <w:pStyle w:val="TOC3"/>
        <w:rPr>
          <w:rFonts w:asciiTheme="minorHAnsi" w:eastAsiaTheme="minorEastAsia" w:hAnsiTheme="minorHAnsi" w:cstheme="minorBidi"/>
          <w:b w:val="0"/>
          <w:noProof/>
          <w:kern w:val="0"/>
          <w:szCs w:val="22"/>
        </w:rPr>
      </w:pPr>
      <w:r>
        <w:rPr>
          <w:noProof/>
        </w:rPr>
        <w:t>Endnote 4—Amendment history</w:t>
      </w:r>
      <w:r w:rsidRPr="000D6E78">
        <w:rPr>
          <w:b w:val="0"/>
          <w:noProof/>
          <w:sz w:val="18"/>
        </w:rPr>
        <w:tab/>
      </w:r>
      <w:r w:rsidRPr="000D6E78">
        <w:rPr>
          <w:b w:val="0"/>
          <w:noProof/>
          <w:sz w:val="18"/>
        </w:rPr>
        <w:fldChar w:fldCharType="begin"/>
      </w:r>
      <w:r w:rsidRPr="000D6E78">
        <w:rPr>
          <w:b w:val="0"/>
          <w:noProof/>
          <w:sz w:val="18"/>
        </w:rPr>
        <w:instrText xml:space="preserve"> PAGEREF _Toc153015173 \h </w:instrText>
      </w:r>
      <w:r w:rsidRPr="000D6E78">
        <w:rPr>
          <w:b w:val="0"/>
          <w:noProof/>
          <w:sz w:val="18"/>
        </w:rPr>
      </w:r>
      <w:r w:rsidRPr="000D6E78">
        <w:rPr>
          <w:b w:val="0"/>
          <w:noProof/>
          <w:sz w:val="18"/>
        </w:rPr>
        <w:fldChar w:fldCharType="separate"/>
      </w:r>
      <w:r w:rsidR="00313AF6">
        <w:rPr>
          <w:b w:val="0"/>
          <w:noProof/>
          <w:sz w:val="18"/>
        </w:rPr>
        <w:t>293</w:t>
      </w:r>
      <w:r w:rsidRPr="000D6E78">
        <w:rPr>
          <w:b w:val="0"/>
          <w:noProof/>
          <w:sz w:val="18"/>
        </w:rPr>
        <w:fldChar w:fldCharType="end"/>
      </w:r>
    </w:p>
    <w:p w14:paraId="6D58FC03" w14:textId="0742E4BE" w:rsidR="00FB0874" w:rsidRPr="00C90B0A" w:rsidRDefault="00EB7A03" w:rsidP="00FB0874">
      <w:pPr>
        <w:sectPr w:rsidR="00FB0874" w:rsidRPr="00C90B0A" w:rsidSect="000C0B8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90B0A">
        <w:fldChar w:fldCharType="end"/>
      </w:r>
      <w:bookmarkStart w:id="14" w:name="_Hlk84593342"/>
    </w:p>
    <w:p w14:paraId="3DCED807" w14:textId="77777777" w:rsidR="00CD2601" w:rsidRPr="00C90B0A" w:rsidRDefault="00CD2601" w:rsidP="00CD2601">
      <w:pPr>
        <w:pStyle w:val="ActHead1"/>
        <w:pageBreakBefore/>
      </w:pPr>
      <w:bookmarkStart w:id="15" w:name="_Toc153014600"/>
      <w:bookmarkEnd w:id="14"/>
      <w:r w:rsidRPr="005936DE">
        <w:rPr>
          <w:rStyle w:val="CharChapNo"/>
        </w:rPr>
        <w:lastRenderedPageBreak/>
        <w:t>Chapter 5</w:t>
      </w:r>
      <w:r w:rsidRPr="00C90B0A">
        <w:t>—</w:t>
      </w:r>
      <w:r w:rsidRPr="005936DE">
        <w:rPr>
          <w:rStyle w:val="CharChapText"/>
        </w:rPr>
        <w:t>Administration</w:t>
      </w:r>
      <w:bookmarkEnd w:id="15"/>
    </w:p>
    <w:p w14:paraId="78984267" w14:textId="4F681B53" w:rsidR="00F54BFF" w:rsidRPr="00C90B0A" w:rsidRDefault="00F54BFF" w:rsidP="00CD2601">
      <w:pPr>
        <w:pStyle w:val="ActHead2"/>
      </w:pPr>
      <w:bookmarkStart w:id="16" w:name="_Toc153014601"/>
      <w:r w:rsidRPr="005936DE">
        <w:rPr>
          <w:rStyle w:val="CharPartNo"/>
        </w:rPr>
        <w:t>Part 5</w:t>
      </w:r>
      <w:r w:rsidR="005936DE" w:rsidRPr="005936DE">
        <w:rPr>
          <w:rStyle w:val="CharPartNo"/>
        </w:rPr>
        <w:noBreakHyphen/>
      </w:r>
      <w:r w:rsidRPr="005936DE">
        <w:rPr>
          <w:rStyle w:val="CharPartNo"/>
        </w:rPr>
        <w:t>2</w:t>
      </w:r>
      <w:r w:rsidRPr="00C90B0A">
        <w:t>—</w:t>
      </w:r>
      <w:r w:rsidRPr="005936DE">
        <w:rPr>
          <w:rStyle w:val="CharPartText"/>
        </w:rPr>
        <w:t>Office of the Fair Work Ombudsman</w:t>
      </w:r>
      <w:bookmarkEnd w:id="16"/>
    </w:p>
    <w:p w14:paraId="04385CE3" w14:textId="0B822A70" w:rsidR="00F54BFF" w:rsidRPr="00C90B0A" w:rsidRDefault="004D57DD" w:rsidP="00F54BFF">
      <w:pPr>
        <w:pStyle w:val="ActHead3"/>
      </w:pPr>
      <w:bookmarkStart w:id="17" w:name="_Toc153014602"/>
      <w:r w:rsidRPr="005936DE">
        <w:rPr>
          <w:rStyle w:val="CharDivNo"/>
        </w:rPr>
        <w:t>Division 1</w:t>
      </w:r>
      <w:r w:rsidR="00F54BFF" w:rsidRPr="00C90B0A">
        <w:t>—</w:t>
      </w:r>
      <w:r w:rsidR="00F54BFF" w:rsidRPr="005936DE">
        <w:rPr>
          <w:rStyle w:val="CharDivText"/>
        </w:rPr>
        <w:t>Introduction</w:t>
      </w:r>
      <w:bookmarkEnd w:id="17"/>
    </w:p>
    <w:p w14:paraId="0150207F" w14:textId="77777777" w:rsidR="00F54BFF" w:rsidRPr="00C90B0A" w:rsidRDefault="00F54BFF" w:rsidP="00F54BFF">
      <w:pPr>
        <w:pStyle w:val="ActHead5"/>
      </w:pPr>
      <w:bookmarkStart w:id="18" w:name="_Toc153014603"/>
      <w:r w:rsidRPr="005936DE">
        <w:rPr>
          <w:rStyle w:val="CharSectno"/>
        </w:rPr>
        <w:t>679</w:t>
      </w:r>
      <w:r w:rsidRPr="00C90B0A">
        <w:t xml:space="preserve">  Guide to this Part</w:t>
      </w:r>
      <w:bookmarkEnd w:id="18"/>
    </w:p>
    <w:p w14:paraId="79FB6C2B" w14:textId="77777777" w:rsidR="00F54BFF" w:rsidRPr="00C90B0A" w:rsidRDefault="00F54BFF" w:rsidP="00F54BFF">
      <w:pPr>
        <w:pStyle w:val="BoxText"/>
      </w:pPr>
      <w:r w:rsidRPr="00C90B0A">
        <w:t>This Part is about the Office of the Fair Work Ombudsman.</w:t>
      </w:r>
    </w:p>
    <w:p w14:paraId="3D71AB21" w14:textId="2CD13A7C" w:rsidR="00F54BFF" w:rsidRPr="00C90B0A" w:rsidRDefault="004D57DD" w:rsidP="00F54BFF">
      <w:pPr>
        <w:pStyle w:val="BoxText"/>
      </w:pPr>
      <w:r w:rsidRPr="00C90B0A">
        <w:t>Division 2</w:t>
      </w:r>
      <w:r w:rsidR="00F54BFF" w:rsidRPr="00C90B0A">
        <w:t xml:space="preserve"> is about the Fair Work Ombudsman. The Fair Work Ombudsman’s functions include promoting and monitoring compliance with this Act, and providing education, assistance and advice to employees, employers, outworkers, outworker entities and organisations.</w:t>
      </w:r>
    </w:p>
    <w:p w14:paraId="4CBED998" w14:textId="048F4D1A" w:rsidR="00F54BFF" w:rsidRPr="00C90B0A" w:rsidRDefault="004D57DD" w:rsidP="00F54BFF">
      <w:pPr>
        <w:pStyle w:val="BoxText"/>
      </w:pPr>
      <w:r w:rsidRPr="00C90B0A">
        <w:t>Division 3</w:t>
      </w:r>
      <w:r w:rsidR="00F54BFF" w:rsidRPr="00C90B0A">
        <w:t xml:space="preserve"> is about the Office of the Fair Work Ombudsman. The Office of the Fair Work Ombudsman consists of the Fair Work Ombudsman, Fair Work Inspectors and staff.</w:t>
      </w:r>
    </w:p>
    <w:p w14:paraId="50AE766F" w14:textId="77777777" w:rsidR="00F54BFF" w:rsidRPr="00C90B0A" w:rsidRDefault="00F54BFF" w:rsidP="00F54BFF">
      <w:pPr>
        <w:pStyle w:val="BoxText"/>
      </w:pPr>
      <w:r w:rsidRPr="00C90B0A">
        <w:t>The inspectors exercise compliance powers for purposes including determining whether this Act is being complied with. The compliance powers include the power to enter certain premises, and to inspect and make copies of documents on the premises.</w:t>
      </w:r>
    </w:p>
    <w:p w14:paraId="50024E79" w14:textId="77777777" w:rsidR="00F54BFF" w:rsidRPr="00C90B0A" w:rsidRDefault="00F54BFF" w:rsidP="00F54BFF">
      <w:pPr>
        <w:pStyle w:val="ActHead5"/>
      </w:pPr>
      <w:bookmarkStart w:id="19" w:name="_Toc153014604"/>
      <w:r w:rsidRPr="005936DE">
        <w:rPr>
          <w:rStyle w:val="CharSectno"/>
        </w:rPr>
        <w:t>680</w:t>
      </w:r>
      <w:r w:rsidRPr="00C90B0A">
        <w:t xml:space="preserve">  Meanings of </w:t>
      </w:r>
      <w:r w:rsidRPr="00C90B0A">
        <w:rPr>
          <w:i/>
        </w:rPr>
        <w:t>employee</w:t>
      </w:r>
      <w:r w:rsidRPr="00C90B0A">
        <w:t xml:space="preserve"> and </w:t>
      </w:r>
      <w:r w:rsidRPr="00C90B0A">
        <w:rPr>
          <w:i/>
        </w:rPr>
        <w:t>employer</w:t>
      </w:r>
      <w:bookmarkEnd w:id="19"/>
    </w:p>
    <w:p w14:paraId="0389631C" w14:textId="77777777" w:rsidR="00F54BFF" w:rsidRPr="00C90B0A" w:rsidRDefault="00F54BFF" w:rsidP="00F54BFF">
      <w:pPr>
        <w:pStyle w:val="subsection"/>
      </w:pPr>
      <w:r w:rsidRPr="00C90B0A">
        <w:tab/>
      </w:r>
      <w:r w:rsidRPr="00C90B0A">
        <w:tab/>
        <w:t xml:space="preserve">In this Part, </w:t>
      </w:r>
      <w:r w:rsidRPr="00C90B0A">
        <w:rPr>
          <w:b/>
          <w:i/>
        </w:rPr>
        <w:t>employee</w:t>
      </w:r>
      <w:r w:rsidRPr="00C90B0A">
        <w:t xml:space="preserve"> and </w:t>
      </w:r>
      <w:r w:rsidRPr="00C90B0A">
        <w:rPr>
          <w:b/>
          <w:i/>
        </w:rPr>
        <w:t>employer</w:t>
      </w:r>
      <w:r w:rsidRPr="00C90B0A">
        <w:t xml:space="preserve"> have their ordinary meanings.</w:t>
      </w:r>
    </w:p>
    <w:p w14:paraId="48ABD2E8" w14:textId="20820B19" w:rsidR="00F54BFF" w:rsidRPr="00C90B0A" w:rsidRDefault="00F54BFF" w:rsidP="00F54BFF">
      <w:pPr>
        <w:pStyle w:val="notetext"/>
      </w:pPr>
      <w:r w:rsidRPr="00C90B0A">
        <w:t>Note:</w:t>
      </w:r>
      <w:r w:rsidRPr="00C90B0A">
        <w:tab/>
        <w:t xml:space="preserve">See also </w:t>
      </w:r>
      <w:r w:rsidR="004D57DD" w:rsidRPr="00C90B0A">
        <w:t>Division 2</w:t>
      </w:r>
      <w:r w:rsidRPr="00C90B0A">
        <w:t xml:space="preserve"> of Part 6</w:t>
      </w:r>
      <w:r w:rsidR="005936DE">
        <w:noBreakHyphen/>
      </w:r>
      <w:r w:rsidRPr="00C90B0A">
        <w:t>4A (TCF contract outworkers taken to be employees in certain circumstances).</w:t>
      </w:r>
    </w:p>
    <w:p w14:paraId="02C6EECB" w14:textId="3272A4E7" w:rsidR="00F54BFF" w:rsidRPr="00C90B0A" w:rsidRDefault="004D57DD" w:rsidP="00F54BFF">
      <w:pPr>
        <w:pStyle w:val="ActHead3"/>
        <w:pageBreakBefore/>
      </w:pPr>
      <w:bookmarkStart w:id="20" w:name="_Toc153014605"/>
      <w:r w:rsidRPr="005936DE">
        <w:rPr>
          <w:rStyle w:val="CharDivNo"/>
        </w:rPr>
        <w:lastRenderedPageBreak/>
        <w:t>Division 2</w:t>
      </w:r>
      <w:r w:rsidR="00F54BFF" w:rsidRPr="00C90B0A">
        <w:t>—</w:t>
      </w:r>
      <w:r w:rsidR="00F54BFF" w:rsidRPr="005936DE">
        <w:rPr>
          <w:rStyle w:val="CharDivText"/>
        </w:rPr>
        <w:t>Fair Work Ombudsman</w:t>
      </w:r>
      <w:bookmarkEnd w:id="20"/>
    </w:p>
    <w:p w14:paraId="24C3936D" w14:textId="77777777" w:rsidR="00F54BFF" w:rsidRPr="00C90B0A" w:rsidRDefault="00F54BFF" w:rsidP="00F54BFF">
      <w:pPr>
        <w:pStyle w:val="ActHead4"/>
      </w:pPr>
      <w:bookmarkStart w:id="21" w:name="_Toc153014606"/>
      <w:r w:rsidRPr="005936DE">
        <w:rPr>
          <w:rStyle w:val="CharSubdNo"/>
        </w:rPr>
        <w:t>Subdivision A</w:t>
      </w:r>
      <w:r w:rsidRPr="00C90B0A">
        <w:t>—</w:t>
      </w:r>
      <w:r w:rsidRPr="005936DE">
        <w:rPr>
          <w:rStyle w:val="CharSubdText"/>
        </w:rPr>
        <w:t>Establishment and functions and powers of the Fair Work Ombudsman</w:t>
      </w:r>
      <w:bookmarkEnd w:id="21"/>
    </w:p>
    <w:p w14:paraId="7DFB807B" w14:textId="77777777" w:rsidR="00F54BFF" w:rsidRPr="00C90B0A" w:rsidRDefault="00F54BFF" w:rsidP="00F54BFF">
      <w:pPr>
        <w:pStyle w:val="ActHead5"/>
      </w:pPr>
      <w:bookmarkStart w:id="22" w:name="_Toc153014607"/>
      <w:r w:rsidRPr="005936DE">
        <w:rPr>
          <w:rStyle w:val="CharSectno"/>
        </w:rPr>
        <w:t>681</w:t>
      </w:r>
      <w:r w:rsidRPr="00C90B0A">
        <w:t xml:space="preserve">  Establishment</w:t>
      </w:r>
      <w:bookmarkEnd w:id="22"/>
    </w:p>
    <w:p w14:paraId="347CF541" w14:textId="77777777" w:rsidR="00F54BFF" w:rsidRPr="00C90B0A" w:rsidRDefault="00F54BFF" w:rsidP="00F54BFF">
      <w:pPr>
        <w:pStyle w:val="subsection"/>
      </w:pPr>
      <w:r w:rsidRPr="00C90B0A">
        <w:tab/>
      </w:r>
      <w:r w:rsidRPr="00C90B0A">
        <w:tab/>
        <w:t>There is to be a Fair Work Ombudsman.</w:t>
      </w:r>
    </w:p>
    <w:p w14:paraId="38D9A125" w14:textId="77777777" w:rsidR="00F54BFF" w:rsidRPr="00C90B0A" w:rsidRDefault="00F54BFF" w:rsidP="00F54BFF">
      <w:pPr>
        <w:pStyle w:val="ActHead5"/>
      </w:pPr>
      <w:bookmarkStart w:id="23" w:name="_Toc153014608"/>
      <w:r w:rsidRPr="005936DE">
        <w:rPr>
          <w:rStyle w:val="CharSectno"/>
        </w:rPr>
        <w:t>682</w:t>
      </w:r>
      <w:r w:rsidRPr="00C90B0A">
        <w:t xml:space="preserve">  Functions of the Fair Work Ombudsman</w:t>
      </w:r>
      <w:bookmarkEnd w:id="23"/>
    </w:p>
    <w:p w14:paraId="1007DCD0" w14:textId="77777777" w:rsidR="00F54BFF" w:rsidRPr="00C90B0A" w:rsidRDefault="00F54BFF" w:rsidP="00F54BFF">
      <w:pPr>
        <w:pStyle w:val="subsection"/>
      </w:pPr>
      <w:r w:rsidRPr="00C90B0A">
        <w:tab/>
        <w:t>(1)</w:t>
      </w:r>
      <w:r w:rsidRPr="00C90B0A">
        <w:tab/>
        <w:t>The Fair Work Ombudsman has the following functions:</w:t>
      </w:r>
    </w:p>
    <w:p w14:paraId="18AEDF46" w14:textId="77777777" w:rsidR="00F54BFF" w:rsidRPr="00C90B0A" w:rsidRDefault="00F54BFF" w:rsidP="00F54BFF">
      <w:pPr>
        <w:pStyle w:val="paragraph"/>
      </w:pPr>
      <w:r w:rsidRPr="00C90B0A">
        <w:tab/>
        <w:t>(a)</w:t>
      </w:r>
      <w:r w:rsidRPr="00C90B0A">
        <w:tab/>
        <w:t>to promote:</w:t>
      </w:r>
    </w:p>
    <w:p w14:paraId="07B82D64" w14:textId="77777777" w:rsidR="00F54BFF" w:rsidRPr="00C90B0A" w:rsidRDefault="00F54BFF" w:rsidP="00F54BFF">
      <w:pPr>
        <w:pStyle w:val="paragraphsub"/>
      </w:pPr>
      <w:r w:rsidRPr="00C90B0A">
        <w:tab/>
        <w:t>(i)</w:t>
      </w:r>
      <w:r w:rsidRPr="00C90B0A">
        <w:tab/>
        <w:t>harmonious, productive and cooperative workplace relations; and</w:t>
      </w:r>
    </w:p>
    <w:p w14:paraId="3FB20834" w14:textId="77777777" w:rsidR="00F54BFF" w:rsidRPr="00C90B0A" w:rsidRDefault="00F54BFF" w:rsidP="00F54BFF">
      <w:pPr>
        <w:pStyle w:val="paragraphsub"/>
      </w:pPr>
      <w:r w:rsidRPr="00C90B0A">
        <w:tab/>
        <w:t>(ii)</w:t>
      </w:r>
      <w:r w:rsidRPr="00C90B0A">
        <w:tab/>
        <w:t>compliance with this Act and fair work instruments;</w:t>
      </w:r>
    </w:p>
    <w:p w14:paraId="2BF1998B" w14:textId="77777777" w:rsidR="00F54BFF" w:rsidRPr="00C90B0A" w:rsidRDefault="00F54BFF" w:rsidP="00F54BFF">
      <w:pPr>
        <w:pStyle w:val="paragraph"/>
      </w:pPr>
      <w:r w:rsidRPr="00C90B0A">
        <w:tab/>
      </w:r>
      <w:r w:rsidRPr="00C90B0A">
        <w:tab/>
        <w:t>including by providing education, assistance and advice to employees, employers, outworkers, outworker entities and organisations and producing best practice guides to workplace relations or workplace practices;</w:t>
      </w:r>
    </w:p>
    <w:p w14:paraId="6E9C3D7D" w14:textId="77777777" w:rsidR="00F54BFF" w:rsidRPr="00C90B0A" w:rsidRDefault="00F54BFF" w:rsidP="00F54BFF">
      <w:pPr>
        <w:pStyle w:val="paragraph"/>
      </w:pPr>
      <w:r w:rsidRPr="00C90B0A">
        <w:tab/>
        <w:t>(b)</w:t>
      </w:r>
      <w:r w:rsidRPr="00C90B0A">
        <w:tab/>
        <w:t>to monitor compliance with this Act and fair work instruments;</w:t>
      </w:r>
    </w:p>
    <w:p w14:paraId="7AEFD600" w14:textId="77777777" w:rsidR="00F54BFF" w:rsidRPr="00C90B0A" w:rsidRDefault="00F54BFF" w:rsidP="00F54BFF">
      <w:pPr>
        <w:pStyle w:val="paragraph"/>
      </w:pPr>
      <w:r w:rsidRPr="00C90B0A">
        <w:tab/>
        <w:t>(c)</w:t>
      </w:r>
      <w:r w:rsidRPr="00C90B0A">
        <w:tab/>
        <w:t>to inquire into, and investigate, any act or practice that may be contrary to this Act, a fair work instrument or a safety net contractual entitlement;</w:t>
      </w:r>
    </w:p>
    <w:p w14:paraId="5DF1A5ED" w14:textId="77777777" w:rsidR="00F54BFF" w:rsidRPr="00C90B0A" w:rsidRDefault="00F54BFF" w:rsidP="00F54BFF">
      <w:pPr>
        <w:pStyle w:val="paragraph"/>
      </w:pPr>
      <w:r w:rsidRPr="00C90B0A">
        <w:tab/>
        <w:t>(d)</w:t>
      </w:r>
      <w:r w:rsidRPr="00C90B0A">
        <w:tab/>
        <w:t>to commence proceedings in a court, or to make applications to the FWC, to enforce this Act, fair work instruments and safety net contractual entitlements;</w:t>
      </w:r>
    </w:p>
    <w:p w14:paraId="1A774C8B" w14:textId="77777777" w:rsidR="00F54BFF" w:rsidRPr="00C90B0A" w:rsidRDefault="00F54BFF" w:rsidP="00F54BFF">
      <w:pPr>
        <w:pStyle w:val="paragraph"/>
      </w:pPr>
      <w:r w:rsidRPr="00C90B0A">
        <w:tab/>
        <w:t>(e)</w:t>
      </w:r>
      <w:r w:rsidRPr="00C90B0A">
        <w:tab/>
        <w:t>to refer matters to relevant authorities;</w:t>
      </w:r>
    </w:p>
    <w:p w14:paraId="6DC022FF" w14:textId="77777777" w:rsidR="00F54BFF" w:rsidRPr="00C90B0A" w:rsidRDefault="00F54BFF" w:rsidP="00F54BFF">
      <w:pPr>
        <w:pStyle w:val="paragraph"/>
      </w:pPr>
      <w:r w:rsidRPr="00C90B0A">
        <w:tab/>
        <w:t>(f)</w:t>
      </w:r>
      <w:r w:rsidRPr="00C90B0A">
        <w:tab/>
        <w:t>to represent employees or outworkers who are, or may become, a party to proceedings in a court, or a party to a matter before the FWC, under this Act or a fair work instrument, if the Fair Work Ombudsman considers that representing the employees or outworkers will promote compliance with this Act or the fair work instrument;</w:t>
      </w:r>
    </w:p>
    <w:p w14:paraId="7F0B7ACE" w14:textId="77777777" w:rsidR="00F54BFF" w:rsidRPr="00C90B0A" w:rsidRDefault="00F54BFF" w:rsidP="00F54BFF">
      <w:pPr>
        <w:pStyle w:val="paragraph"/>
      </w:pPr>
      <w:r w:rsidRPr="00C90B0A">
        <w:lastRenderedPageBreak/>
        <w:tab/>
        <w:t>(g)</w:t>
      </w:r>
      <w:r w:rsidRPr="00C90B0A">
        <w:tab/>
        <w:t>any other functions conferred on the Fair Work Ombudsman by any Act.</w:t>
      </w:r>
    </w:p>
    <w:p w14:paraId="76733FDF" w14:textId="77777777" w:rsidR="00F54BFF" w:rsidRPr="00C90B0A" w:rsidRDefault="00F54BFF" w:rsidP="00F54BFF">
      <w:pPr>
        <w:pStyle w:val="notetext"/>
      </w:pPr>
      <w:r w:rsidRPr="00C90B0A">
        <w:t>Note 1:</w:t>
      </w:r>
      <w:r w:rsidRPr="00C90B0A">
        <w:tab/>
        <w:t>The Fair Work Ombudsman also has the functions of an inspector (see section 701).</w:t>
      </w:r>
    </w:p>
    <w:p w14:paraId="3E6644C6" w14:textId="77777777" w:rsidR="00F54BFF" w:rsidRPr="00C90B0A" w:rsidRDefault="00F54BFF" w:rsidP="00F54BFF">
      <w:pPr>
        <w:pStyle w:val="notetext"/>
      </w:pPr>
      <w:r w:rsidRPr="00C90B0A">
        <w:t>Note 2:</w:t>
      </w:r>
      <w:r w:rsidRPr="00C90B0A">
        <w:tab/>
        <w:t>In performing functions under paragraph (a), the Fair Work Ombudsman might, for example, produce a best practice guide to achieving productivity through bargaining.</w:t>
      </w:r>
    </w:p>
    <w:p w14:paraId="74693605" w14:textId="77777777" w:rsidR="00F54BFF" w:rsidRPr="00C90B0A" w:rsidRDefault="00F54BFF" w:rsidP="00F54BFF">
      <w:pPr>
        <w:pStyle w:val="subsection"/>
      </w:pPr>
      <w:r w:rsidRPr="00C90B0A">
        <w:tab/>
        <w:t>(1A)</w:t>
      </w:r>
      <w:r w:rsidRPr="00C90B0A">
        <w:tab/>
        <w:t>In performing functions under paragraph (1)(a), the Fair Work Ombudsman must have regard to:</w:t>
      </w:r>
    </w:p>
    <w:p w14:paraId="034A52B5" w14:textId="77777777" w:rsidR="00F54BFF" w:rsidRPr="00C90B0A" w:rsidRDefault="00F54BFF" w:rsidP="00F54BFF">
      <w:pPr>
        <w:pStyle w:val="paragraph"/>
      </w:pPr>
      <w:r w:rsidRPr="00C90B0A">
        <w:tab/>
        <w:t>(a)</w:t>
      </w:r>
      <w:r w:rsidRPr="00C90B0A">
        <w:tab/>
        <w:t>the need for guidelines and other materials to be available in multiple languages; and</w:t>
      </w:r>
    </w:p>
    <w:p w14:paraId="5553AB04" w14:textId="77777777" w:rsidR="00F54BFF" w:rsidRPr="00C90B0A" w:rsidRDefault="00F54BFF" w:rsidP="00F54BFF">
      <w:pPr>
        <w:pStyle w:val="paragraph"/>
      </w:pPr>
      <w:r w:rsidRPr="00C90B0A">
        <w:tab/>
        <w:t>(b)</w:t>
      </w:r>
      <w:r w:rsidRPr="00C90B0A">
        <w:tab/>
        <w:t>the need for community outreach in multiple languages.</w:t>
      </w:r>
    </w:p>
    <w:p w14:paraId="05D49A51" w14:textId="77777777" w:rsidR="00F54BFF" w:rsidRPr="00C90B0A" w:rsidRDefault="00F54BFF" w:rsidP="00F54BFF">
      <w:pPr>
        <w:pStyle w:val="subsection"/>
      </w:pPr>
      <w:r w:rsidRPr="00C90B0A">
        <w:tab/>
        <w:t>(2)</w:t>
      </w:r>
      <w:r w:rsidRPr="00C90B0A">
        <w:tab/>
        <w:t>The Fair Work Ombudsman must consult with the FWC in producing guidance material that relates to the functions of the FWC.</w:t>
      </w:r>
    </w:p>
    <w:p w14:paraId="4830C215" w14:textId="77777777" w:rsidR="00F54BFF" w:rsidRPr="00C90B0A" w:rsidRDefault="00F54BFF" w:rsidP="00F54BFF">
      <w:pPr>
        <w:pStyle w:val="ActHead5"/>
        <w:rPr>
          <w:i/>
        </w:rPr>
      </w:pPr>
      <w:bookmarkStart w:id="24" w:name="_Toc153014609"/>
      <w:r w:rsidRPr="005936DE">
        <w:rPr>
          <w:rStyle w:val="CharSectno"/>
        </w:rPr>
        <w:t>683</w:t>
      </w:r>
      <w:r w:rsidRPr="00C90B0A">
        <w:t xml:space="preserve">  Delegation by the Fair Work Ombudsman</w:t>
      </w:r>
      <w:bookmarkEnd w:id="24"/>
    </w:p>
    <w:p w14:paraId="1192835D" w14:textId="77777777" w:rsidR="00F54BFF" w:rsidRPr="00C90B0A" w:rsidRDefault="00F54BFF" w:rsidP="00F54BFF">
      <w:pPr>
        <w:pStyle w:val="subsection"/>
      </w:pPr>
      <w:r w:rsidRPr="00C90B0A">
        <w:tab/>
        <w:t>(1)</w:t>
      </w:r>
      <w:r w:rsidRPr="00C90B0A">
        <w:tab/>
        <w:t>The Fair Work Ombudsman may, in writing, delegate to a member of the staff of the Office of the Fair Work Ombudsman or to an inspector all or any of the Fair Work Ombudsman’s functions or powers under any Act (subject to subsections (1A) and (1B)).</w:t>
      </w:r>
    </w:p>
    <w:p w14:paraId="3CC63132" w14:textId="77777777" w:rsidR="00F54BFF" w:rsidRPr="00C90B0A" w:rsidRDefault="00F54BFF" w:rsidP="00F54BFF">
      <w:pPr>
        <w:pStyle w:val="subsection"/>
      </w:pPr>
      <w:r w:rsidRPr="00C90B0A">
        <w:tab/>
        <w:t>(1A)</w:t>
      </w:r>
      <w:r w:rsidRPr="00C90B0A">
        <w:tab/>
        <w:t>The Fair Work Ombudsman must not delegate his or her functions or powers as an inspector.</w:t>
      </w:r>
    </w:p>
    <w:p w14:paraId="1A5A1DAA" w14:textId="77777777" w:rsidR="00F54BFF" w:rsidRPr="00C90B0A" w:rsidRDefault="00F54BFF" w:rsidP="00F54BFF">
      <w:pPr>
        <w:pStyle w:val="subsection"/>
      </w:pPr>
      <w:r w:rsidRPr="00C90B0A">
        <w:tab/>
        <w:t>(1B)</w:t>
      </w:r>
      <w:r w:rsidRPr="00C90B0A">
        <w:tab/>
        <w:t>The Fair Work Ombudsman may delegate to a member of the staff of the Office of the Fair Work Ombudsman who is an SES employee or an acting SES employee:</w:t>
      </w:r>
    </w:p>
    <w:p w14:paraId="0E30B5B6" w14:textId="77777777" w:rsidR="00F54BFF" w:rsidRPr="00C90B0A" w:rsidRDefault="00F54BFF" w:rsidP="00F54BFF">
      <w:pPr>
        <w:pStyle w:val="paragraph"/>
      </w:pPr>
      <w:r w:rsidRPr="00C90B0A">
        <w:tab/>
        <w:t>(a)</w:t>
      </w:r>
      <w:r w:rsidRPr="00C90B0A">
        <w:tab/>
        <w:t>the power under subsection 712AA(1) to apply for the issue of an FWO notice; and</w:t>
      </w:r>
    </w:p>
    <w:p w14:paraId="7DB7CE5F" w14:textId="77777777" w:rsidR="00F54BFF" w:rsidRPr="00C90B0A" w:rsidRDefault="00F54BFF" w:rsidP="00F54BFF">
      <w:pPr>
        <w:pStyle w:val="paragraph"/>
      </w:pPr>
      <w:r w:rsidRPr="00C90B0A">
        <w:tab/>
        <w:t>(b)</w:t>
      </w:r>
      <w:r w:rsidRPr="00C90B0A">
        <w:tab/>
        <w:t>the power under subsection 712AD(1) to give an FWO notice; and</w:t>
      </w:r>
    </w:p>
    <w:p w14:paraId="0F7508C0" w14:textId="77777777" w:rsidR="00F54BFF" w:rsidRPr="00C90B0A" w:rsidRDefault="00F54BFF" w:rsidP="00F54BFF">
      <w:pPr>
        <w:pStyle w:val="paragraph"/>
      </w:pPr>
      <w:r w:rsidRPr="00C90B0A">
        <w:tab/>
        <w:t>(c)</w:t>
      </w:r>
      <w:r w:rsidRPr="00C90B0A">
        <w:tab/>
        <w:t>the power under subsections 712AD(3) and (4) to give notice of a later time.</w:t>
      </w:r>
    </w:p>
    <w:p w14:paraId="17DD7981" w14:textId="77777777" w:rsidR="00F54BFF" w:rsidRPr="00C90B0A" w:rsidRDefault="00F54BFF" w:rsidP="00F54BFF">
      <w:pPr>
        <w:pStyle w:val="notetext"/>
      </w:pPr>
      <w:r w:rsidRPr="00C90B0A">
        <w:lastRenderedPageBreak/>
        <w:t>Note:</w:t>
      </w:r>
      <w:r w:rsidRPr="00C90B0A">
        <w:tab/>
      </w:r>
      <w:r w:rsidRPr="00C90B0A">
        <w:rPr>
          <w:b/>
          <w:i/>
        </w:rPr>
        <w:t>SES employee</w:t>
      </w:r>
      <w:r w:rsidRPr="00C90B0A">
        <w:t xml:space="preserve"> and </w:t>
      </w:r>
      <w:r w:rsidRPr="00C90B0A">
        <w:rPr>
          <w:b/>
          <w:i/>
        </w:rPr>
        <w:t>acting SES employee</w:t>
      </w:r>
      <w:r w:rsidRPr="00C90B0A">
        <w:t xml:space="preserve"> are defined in the </w:t>
      </w:r>
      <w:r w:rsidRPr="00C90B0A">
        <w:rPr>
          <w:i/>
        </w:rPr>
        <w:t>Acts Interpretation Act 1901</w:t>
      </w:r>
      <w:r w:rsidRPr="00C90B0A">
        <w:t>.</w:t>
      </w:r>
    </w:p>
    <w:p w14:paraId="268B15D8" w14:textId="77777777" w:rsidR="00F54BFF" w:rsidRPr="00C90B0A" w:rsidRDefault="00F54BFF" w:rsidP="00F54BFF">
      <w:pPr>
        <w:pStyle w:val="subsection"/>
      </w:pPr>
      <w:r w:rsidRPr="00C90B0A">
        <w:tab/>
        <w:t>(2)</w:t>
      </w:r>
      <w:r w:rsidRPr="00C90B0A">
        <w:tab/>
        <w:t>In performing functions or exercising powers under a delegation, the delegate must comply with any directions of the Fair Work Ombudsman.</w:t>
      </w:r>
    </w:p>
    <w:p w14:paraId="40D1B9FD" w14:textId="77777777" w:rsidR="00F54BFF" w:rsidRPr="00C90B0A" w:rsidRDefault="00F54BFF" w:rsidP="00F54BFF">
      <w:pPr>
        <w:pStyle w:val="ActHead5"/>
      </w:pPr>
      <w:bookmarkStart w:id="25" w:name="_Toc153014610"/>
      <w:r w:rsidRPr="005936DE">
        <w:rPr>
          <w:rStyle w:val="CharSectno"/>
        </w:rPr>
        <w:t>684</w:t>
      </w:r>
      <w:r w:rsidRPr="00C90B0A">
        <w:t xml:space="preserve">  Directions from the Minister</w:t>
      </w:r>
      <w:bookmarkEnd w:id="25"/>
    </w:p>
    <w:p w14:paraId="48D8F36E" w14:textId="77777777" w:rsidR="00F54BFF" w:rsidRPr="00C90B0A" w:rsidRDefault="00F54BFF" w:rsidP="00F54BFF">
      <w:pPr>
        <w:pStyle w:val="subsection"/>
      </w:pPr>
      <w:r w:rsidRPr="00C90B0A">
        <w:tab/>
        <w:t>(1)</w:t>
      </w:r>
      <w:r w:rsidRPr="00C90B0A">
        <w:tab/>
        <w:t>The Minister may, by legislative instrument, give written directions to the Fair Work Ombudsman about the performance of his or her functions.</w:t>
      </w:r>
    </w:p>
    <w:p w14:paraId="45FF989B" w14:textId="77777777" w:rsidR="00F54BFF" w:rsidRPr="00C90B0A" w:rsidRDefault="00F54BFF" w:rsidP="00F54BFF">
      <w:pPr>
        <w:pStyle w:val="notetext"/>
      </w:pPr>
      <w:r w:rsidRPr="00C90B0A">
        <w:t>Note:</w:t>
      </w:r>
      <w:r w:rsidRPr="00C90B0A">
        <w:tab/>
        <w:t xml:space="preserve">Section 42 (disallowance) and Part 4 of Chapter 3 (sunsetting) of the </w:t>
      </w:r>
      <w:r w:rsidRPr="00C90B0A">
        <w:rPr>
          <w:i/>
        </w:rPr>
        <w:t>Legislation Act 2003</w:t>
      </w:r>
      <w:r w:rsidRPr="00C90B0A">
        <w:t xml:space="preserve"> do not apply to the direction (see regulations made for the purposes of paragraphs 44(2)(b) and 54(2)(b) of that Act).</w:t>
      </w:r>
    </w:p>
    <w:p w14:paraId="798E3D62" w14:textId="77777777" w:rsidR="00F54BFF" w:rsidRPr="00C90B0A" w:rsidRDefault="00F54BFF" w:rsidP="00F54BFF">
      <w:pPr>
        <w:pStyle w:val="subsection"/>
      </w:pPr>
      <w:r w:rsidRPr="00C90B0A">
        <w:tab/>
        <w:t>(2)</w:t>
      </w:r>
      <w:r w:rsidRPr="00C90B0A">
        <w:tab/>
        <w:t>The direction must be of a general nature only.</w:t>
      </w:r>
    </w:p>
    <w:p w14:paraId="60D5D8F4" w14:textId="77777777" w:rsidR="00F54BFF" w:rsidRPr="00C90B0A" w:rsidRDefault="00F54BFF" w:rsidP="00F54BFF">
      <w:pPr>
        <w:pStyle w:val="subsection"/>
      </w:pPr>
      <w:r w:rsidRPr="00C90B0A">
        <w:tab/>
        <w:t>(3)</w:t>
      </w:r>
      <w:r w:rsidRPr="00C90B0A">
        <w:tab/>
        <w:t>The Fair Work Ombudsman must comply with the direction.</w:t>
      </w:r>
    </w:p>
    <w:p w14:paraId="06F0E854" w14:textId="77777777" w:rsidR="00F54BFF" w:rsidRPr="00C90B0A" w:rsidRDefault="00F54BFF" w:rsidP="00F54BFF">
      <w:pPr>
        <w:pStyle w:val="subsection"/>
      </w:pPr>
      <w:r w:rsidRPr="00C90B0A">
        <w:tab/>
        <w:t>(4)</w:t>
      </w:r>
      <w:r w:rsidRPr="00C90B0A">
        <w:tab/>
        <w:t xml:space="preserve">The Fair Work Ombudsman is not required to comply with the direction to the extent that it relates to the Fair Work Ombudsman’s performance of functions, or exercise of powers, under the </w:t>
      </w:r>
      <w:r w:rsidRPr="00C90B0A">
        <w:rPr>
          <w:i/>
        </w:rPr>
        <w:t>Public Service Act 1999</w:t>
      </w:r>
      <w:r w:rsidRPr="00C90B0A">
        <w:t xml:space="preserve"> in relation to the Office of the Fair Work Ombudsman.</w:t>
      </w:r>
    </w:p>
    <w:p w14:paraId="630D9044" w14:textId="77777777" w:rsidR="00F54BFF" w:rsidRPr="00C90B0A" w:rsidRDefault="00F54BFF" w:rsidP="00F54BFF">
      <w:pPr>
        <w:pStyle w:val="ActHead5"/>
      </w:pPr>
      <w:bookmarkStart w:id="26" w:name="_Toc153014611"/>
      <w:r w:rsidRPr="005936DE">
        <w:rPr>
          <w:rStyle w:val="CharSectno"/>
        </w:rPr>
        <w:t>685</w:t>
      </w:r>
      <w:r w:rsidRPr="00C90B0A">
        <w:t xml:space="preserve">  Minister may require reports</w:t>
      </w:r>
      <w:bookmarkEnd w:id="26"/>
    </w:p>
    <w:p w14:paraId="1A6471EC" w14:textId="77777777" w:rsidR="00F54BFF" w:rsidRPr="00C90B0A" w:rsidRDefault="00F54BFF" w:rsidP="00F54BFF">
      <w:pPr>
        <w:pStyle w:val="subsection"/>
      </w:pPr>
      <w:r w:rsidRPr="00C90B0A">
        <w:tab/>
        <w:t>(1)</w:t>
      </w:r>
      <w:r w:rsidRPr="00C90B0A">
        <w:tab/>
        <w:t>The Minister may, in writing, direct the Fair Work Ombudsman to give the Minister specified reports relating to the Fair Work Ombudsman’s functions.</w:t>
      </w:r>
    </w:p>
    <w:p w14:paraId="1A732FD2" w14:textId="77777777" w:rsidR="00F54BFF" w:rsidRPr="00C90B0A" w:rsidRDefault="00F54BFF" w:rsidP="00F54BFF">
      <w:pPr>
        <w:pStyle w:val="notetext"/>
      </w:pPr>
      <w:r w:rsidRPr="00C90B0A">
        <w:t>Note:</w:t>
      </w:r>
      <w:r w:rsidRPr="00C90B0A">
        <w:tab/>
        <w:t>A report must not include information relating to an individual’s affairs (see section 714A).</w:t>
      </w:r>
    </w:p>
    <w:p w14:paraId="4FFE50E6" w14:textId="77777777" w:rsidR="00F54BFF" w:rsidRPr="00C90B0A" w:rsidRDefault="00F54BFF" w:rsidP="00F54BFF">
      <w:pPr>
        <w:pStyle w:val="subsection"/>
      </w:pPr>
      <w:r w:rsidRPr="00C90B0A">
        <w:tab/>
        <w:t>(2)</w:t>
      </w:r>
      <w:r w:rsidRPr="00C90B0A">
        <w:tab/>
        <w:t>The Fair Work Ombudsman must comply with the direction.</w:t>
      </w:r>
    </w:p>
    <w:p w14:paraId="6A725793" w14:textId="77777777" w:rsidR="00F54BFF" w:rsidRPr="00C90B0A" w:rsidRDefault="00F54BFF" w:rsidP="00F54BFF">
      <w:pPr>
        <w:pStyle w:val="subsection"/>
      </w:pPr>
      <w:r w:rsidRPr="00C90B0A">
        <w:tab/>
        <w:t>(3)</w:t>
      </w:r>
      <w:r w:rsidRPr="00C90B0A">
        <w:tab/>
        <w:t>The direction, or the report (if made in writing), is not a legislative instrument.</w:t>
      </w:r>
    </w:p>
    <w:p w14:paraId="3F96A24E" w14:textId="77777777" w:rsidR="00F54BFF" w:rsidRPr="00C90B0A" w:rsidRDefault="00F54BFF" w:rsidP="00F54BFF">
      <w:pPr>
        <w:pStyle w:val="ActHead5"/>
      </w:pPr>
      <w:bookmarkStart w:id="27" w:name="_Toc153014612"/>
      <w:r w:rsidRPr="005936DE">
        <w:rPr>
          <w:rStyle w:val="CharSectno"/>
        </w:rPr>
        <w:lastRenderedPageBreak/>
        <w:t>686</w:t>
      </w:r>
      <w:r w:rsidRPr="00C90B0A">
        <w:t xml:space="preserve">  Annual report</w:t>
      </w:r>
      <w:bookmarkEnd w:id="27"/>
    </w:p>
    <w:p w14:paraId="10DD6680" w14:textId="77777777" w:rsidR="00F54BFF" w:rsidRPr="00C90B0A" w:rsidRDefault="00F54BFF" w:rsidP="00F54BFF">
      <w:pPr>
        <w:pStyle w:val="subsection"/>
      </w:pPr>
      <w:r w:rsidRPr="00C90B0A">
        <w:tab/>
      </w:r>
      <w:r w:rsidRPr="00C90B0A">
        <w:tab/>
        <w:t xml:space="preserve">To avoid doubt, the requirement on the Fair Work Ombudsman to give an annual report to the Minister under section 46 of the </w:t>
      </w:r>
      <w:r w:rsidRPr="00C90B0A">
        <w:rPr>
          <w:i/>
        </w:rPr>
        <w:t>Public Governance, Performance and Accountability Act 2013</w:t>
      </w:r>
      <w:r w:rsidRPr="00C90B0A">
        <w:t xml:space="preserve"> does not require or authorise the disclosure of information for the purposes of the </w:t>
      </w:r>
      <w:r w:rsidRPr="00C90B0A">
        <w:rPr>
          <w:i/>
        </w:rPr>
        <w:t>Privacy Act 1988</w:t>
      </w:r>
      <w:r w:rsidRPr="00C90B0A">
        <w:t>.</w:t>
      </w:r>
    </w:p>
    <w:p w14:paraId="18B20003" w14:textId="77777777" w:rsidR="00F54BFF" w:rsidRPr="00C90B0A" w:rsidRDefault="00F54BFF" w:rsidP="00F54BFF">
      <w:pPr>
        <w:pStyle w:val="notetext"/>
      </w:pPr>
      <w:r w:rsidRPr="00C90B0A">
        <w:t>Note:</w:t>
      </w:r>
      <w:r w:rsidRPr="00C90B0A">
        <w:tab/>
        <w:t>An annual report must not include information relating to an individual’s affairs (see section 714A).</w:t>
      </w:r>
    </w:p>
    <w:p w14:paraId="7FB73FD0" w14:textId="77777777" w:rsidR="00F54BFF" w:rsidRPr="00C90B0A" w:rsidRDefault="00F54BFF" w:rsidP="00F54BFF">
      <w:pPr>
        <w:pStyle w:val="ActHead4"/>
      </w:pPr>
      <w:bookmarkStart w:id="28" w:name="_Toc153014613"/>
      <w:r w:rsidRPr="005936DE">
        <w:rPr>
          <w:rStyle w:val="CharSubdNo"/>
        </w:rPr>
        <w:t>Subdivision B</w:t>
      </w:r>
      <w:r w:rsidRPr="00C90B0A">
        <w:t>—</w:t>
      </w:r>
      <w:r w:rsidRPr="005936DE">
        <w:rPr>
          <w:rStyle w:val="CharSubdText"/>
        </w:rPr>
        <w:t>Appointment and terms and conditions of the Fair Work Ombudsman</w:t>
      </w:r>
      <w:bookmarkEnd w:id="28"/>
    </w:p>
    <w:p w14:paraId="34180EC4" w14:textId="77777777" w:rsidR="00F54BFF" w:rsidRPr="00C90B0A" w:rsidRDefault="00F54BFF" w:rsidP="00F54BFF">
      <w:pPr>
        <w:pStyle w:val="ActHead5"/>
      </w:pPr>
      <w:bookmarkStart w:id="29" w:name="_Toc153014614"/>
      <w:r w:rsidRPr="005936DE">
        <w:rPr>
          <w:rStyle w:val="CharSectno"/>
        </w:rPr>
        <w:t>687</w:t>
      </w:r>
      <w:r w:rsidRPr="00C90B0A">
        <w:t xml:space="preserve">  Appointment of the Fair Work Ombudsman</w:t>
      </w:r>
      <w:bookmarkEnd w:id="29"/>
    </w:p>
    <w:p w14:paraId="19FB46F4" w14:textId="1F1EA2AA" w:rsidR="00F54BFF" w:rsidRPr="00C90B0A" w:rsidRDefault="00F54BFF" w:rsidP="00F54BFF">
      <w:pPr>
        <w:pStyle w:val="subsection"/>
      </w:pPr>
      <w:r w:rsidRPr="00C90B0A">
        <w:tab/>
        <w:t>(1)</w:t>
      </w:r>
      <w:r w:rsidRPr="00C90B0A">
        <w:tab/>
        <w:t>The Fair Work Ombudsman is to be appointed by the Governor</w:t>
      </w:r>
      <w:r w:rsidR="005936DE">
        <w:noBreakHyphen/>
      </w:r>
      <w:r w:rsidRPr="00C90B0A">
        <w:t>General by written instrument.</w:t>
      </w:r>
    </w:p>
    <w:p w14:paraId="57DDB8A2" w14:textId="11684B02" w:rsidR="00F54BFF" w:rsidRPr="00C90B0A" w:rsidRDefault="00F54BFF" w:rsidP="00F54BFF">
      <w:pPr>
        <w:pStyle w:val="subsection"/>
      </w:pPr>
      <w:r w:rsidRPr="00C90B0A">
        <w:tab/>
        <w:t>(2)</w:t>
      </w:r>
      <w:r w:rsidRPr="00C90B0A">
        <w:tab/>
        <w:t>Before the Governor</w:t>
      </w:r>
      <w:r w:rsidR="005936DE">
        <w:noBreakHyphen/>
      </w:r>
      <w:r w:rsidRPr="00C90B0A">
        <w:t>General appoints a person as the Fair Work Ombudsman, the Minister must be satisfied that the person:</w:t>
      </w:r>
    </w:p>
    <w:p w14:paraId="70010F51" w14:textId="77777777" w:rsidR="00F54BFF" w:rsidRPr="00C90B0A" w:rsidRDefault="00F54BFF" w:rsidP="00F54BFF">
      <w:pPr>
        <w:pStyle w:val="paragraph"/>
      </w:pPr>
      <w:r w:rsidRPr="00C90B0A">
        <w:tab/>
        <w:t>(a)</w:t>
      </w:r>
      <w:r w:rsidRPr="00C90B0A">
        <w:tab/>
        <w:t>has suitable qualifications or experience; and</w:t>
      </w:r>
    </w:p>
    <w:p w14:paraId="73B588EA" w14:textId="77777777" w:rsidR="00F54BFF" w:rsidRPr="00C90B0A" w:rsidRDefault="00F54BFF" w:rsidP="00F54BFF">
      <w:pPr>
        <w:pStyle w:val="paragraph"/>
      </w:pPr>
      <w:r w:rsidRPr="00C90B0A">
        <w:tab/>
        <w:t>(b)</w:t>
      </w:r>
      <w:r w:rsidRPr="00C90B0A">
        <w:tab/>
        <w:t>is of good character.</w:t>
      </w:r>
    </w:p>
    <w:p w14:paraId="165267D4" w14:textId="7F511A0E" w:rsidR="00F54BFF" w:rsidRPr="00C90B0A" w:rsidRDefault="00F54BFF" w:rsidP="00F54BFF">
      <w:pPr>
        <w:pStyle w:val="subsection"/>
      </w:pPr>
      <w:r w:rsidRPr="00C90B0A">
        <w:tab/>
        <w:t>(3)</w:t>
      </w:r>
      <w:r w:rsidRPr="00C90B0A">
        <w:tab/>
        <w:t>The Fair Work Ombudsman holds office on a full</w:t>
      </w:r>
      <w:r w:rsidR="005936DE">
        <w:noBreakHyphen/>
      </w:r>
      <w:r w:rsidRPr="00C90B0A">
        <w:t>time basis.</w:t>
      </w:r>
    </w:p>
    <w:p w14:paraId="7265FC5D" w14:textId="77777777" w:rsidR="00F54BFF" w:rsidRPr="00C90B0A" w:rsidRDefault="00F54BFF" w:rsidP="00F54BFF">
      <w:pPr>
        <w:pStyle w:val="subsection"/>
      </w:pPr>
      <w:r w:rsidRPr="00C90B0A">
        <w:tab/>
        <w:t>(4)</w:t>
      </w:r>
      <w:r w:rsidRPr="00C90B0A">
        <w:tab/>
        <w:t>The Fair Work Ombudsman holds office for the period specified in the instrument of appointment. The period must not exceed 5 years.</w:t>
      </w:r>
    </w:p>
    <w:p w14:paraId="4D8F7F82" w14:textId="77777777" w:rsidR="00F54BFF" w:rsidRPr="00C90B0A" w:rsidRDefault="00F54BFF" w:rsidP="00F54BFF">
      <w:pPr>
        <w:pStyle w:val="notetext"/>
      </w:pPr>
      <w:r w:rsidRPr="00C90B0A">
        <w:t>Note:</w:t>
      </w:r>
      <w:r w:rsidRPr="00C90B0A">
        <w:tab/>
        <w:t xml:space="preserve">The Fair Work Ombudsman is eligible for reappointment (see subsection 33(4A) of the </w:t>
      </w:r>
      <w:r w:rsidRPr="00C90B0A">
        <w:rPr>
          <w:i/>
        </w:rPr>
        <w:t>Acts Interpretation Act 1901</w:t>
      </w:r>
      <w:r w:rsidRPr="00C90B0A">
        <w:t>).</w:t>
      </w:r>
    </w:p>
    <w:p w14:paraId="151B84A8" w14:textId="77777777" w:rsidR="00F54BFF" w:rsidRPr="00C90B0A" w:rsidRDefault="00F54BFF" w:rsidP="00F54BFF">
      <w:pPr>
        <w:pStyle w:val="ActHead5"/>
      </w:pPr>
      <w:bookmarkStart w:id="30" w:name="_Toc153014615"/>
      <w:r w:rsidRPr="005936DE">
        <w:rPr>
          <w:rStyle w:val="CharSectno"/>
        </w:rPr>
        <w:t>688</w:t>
      </w:r>
      <w:r w:rsidRPr="00C90B0A">
        <w:t xml:space="preserve">  Remuneration of the Fair Work Ombudsman</w:t>
      </w:r>
      <w:bookmarkEnd w:id="30"/>
    </w:p>
    <w:p w14:paraId="5BBCE01F" w14:textId="77777777" w:rsidR="00F54BFF" w:rsidRPr="00C90B0A" w:rsidRDefault="00F54BFF" w:rsidP="00F54BFF">
      <w:pPr>
        <w:pStyle w:val="subsection"/>
      </w:pPr>
      <w:r w:rsidRPr="00C90B0A">
        <w:tab/>
        <w:t>(1)</w:t>
      </w:r>
      <w:r w:rsidRPr="00C90B0A">
        <w:tab/>
        <w:t>The Fair Work Ombudsman is to be paid the remuneration that is determined by the Remuneration Tribunal. If no determination of that remuneration by the Tribunal is in operation, the Fair Work Ombudsman is to be paid the remuneration that is prescribed by the regulations.</w:t>
      </w:r>
    </w:p>
    <w:p w14:paraId="77EEDCDA" w14:textId="77777777" w:rsidR="00F54BFF" w:rsidRPr="00C90B0A" w:rsidRDefault="00F54BFF" w:rsidP="00F54BFF">
      <w:pPr>
        <w:pStyle w:val="subsection"/>
      </w:pPr>
      <w:r w:rsidRPr="00C90B0A">
        <w:lastRenderedPageBreak/>
        <w:tab/>
        <w:t>(2)</w:t>
      </w:r>
      <w:r w:rsidRPr="00C90B0A">
        <w:tab/>
        <w:t>The Fair Work Ombudsman is to be paid the allowances that are prescribed by the regulations.</w:t>
      </w:r>
    </w:p>
    <w:p w14:paraId="219B7E00" w14:textId="77777777" w:rsidR="00F54BFF" w:rsidRPr="00C90B0A" w:rsidRDefault="00F54BFF" w:rsidP="00F54BFF">
      <w:pPr>
        <w:pStyle w:val="subsection"/>
      </w:pPr>
      <w:r w:rsidRPr="00C90B0A">
        <w:tab/>
        <w:t>(3)</w:t>
      </w:r>
      <w:r w:rsidRPr="00C90B0A">
        <w:tab/>
        <w:t xml:space="preserve">This section has effect subject to the </w:t>
      </w:r>
      <w:r w:rsidRPr="00C90B0A">
        <w:rPr>
          <w:i/>
        </w:rPr>
        <w:t>Remuneration Tribunal Act 1973</w:t>
      </w:r>
      <w:r w:rsidRPr="00C90B0A">
        <w:t>.</w:t>
      </w:r>
    </w:p>
    <w:p w14:paraId="653D8191" w14:textId="77777777" w:rsidR="00F54BFF" w:rsidRPr="00C90B0A" w:rsidRDefault="00F54BFF" w:rsidP="00F54BFF">
      <w:pPr>
        <w:pStyle w:val="ActHead5"/>
      </w:pPr>
      <w:bookmarkStart w:id="31" w:name="_Toc153014616"/>
      <w:r w:rsidRPr="005936DE">
        <w:rPr>
          <w:rStyle w:val="CharSectno"/>
        </w:rPr>
        <w:t>689</w:t>
      </w:r>
      <w:r w:rsidRPr="00C90B0A">
        <w:t xml:space="preserve">  Leave of absence of the Fair Work Ombudsman</w:t>
      </w:r>
      <w:bookmarkEnd w:id="31"/>
    </w:p>
    <w:p w14:paraId="03A08107" w14:textId="77777777" w:rsidR="00F54BFF" w:rsidRPr="00C90B0A" w:rsidRDefault="00F54BFF" w:rsidP="00F54BFF">
      <w:pPr>
        <w:pStyle w:val="subsection"/>
      </w:pPr>
      <w:r w:rsidRPr="00C90B0A">
        <w:tab/>
        <w:t>(1)</w:t>
      </w:r>
      <w:r w:rsidRPr="00C90B0A">
        <w:tab/>
        <w:t>The Fair Work Ombudsman has the recreation leave entitlements that are determined by the Remuneration Tribunal.</w:t>
      </w:r>
    </w:p>
    <w:p w14:paraId="3F82ABDB" w14:textId="77777777" w:rsidR="00F54BFF" w:rsidRPr="00C90B0A" w:rsidRDefault="00F54BFF" w:rsidP="00F54BFF">
      <w:pPr>
        <w:pStyle w:val="subsection"/>
      </w:pPr>
      <w:r w:rsidRPr="00C90B0A">
        <w:tab/>
        <w:t>(2)</w:t>
      </w:r>
      <w:r w:rsidRPr="00C90B0A">
        <w:tab/>
        <w:t>The Minister may grant the Fair Work Ombudsman leave of absence, other than recreation leave, on the terms and conditions as to remuneration or otherwise that the Minister determines.</w:t>
      </w:r>
    </w:p>
    <w:p w14:paraId="1307C0E3" w14:textId="77777777" w:rsidR="00F54BFF" w:rsidRPr="00C90B0A" w:rsidRDefault="00F54BFF" w:rsidP="00F54BFF">
      <w:pPr>
        <w:pStyle w:val="ActHead5"/>
      </w:pPr>
      <w:bookmarkStart w:id="32" w:name="_Toc153014617"/>
      <w:r w:rsidRPr="005936DE">
        <w:rPr>
          <w:rStyle w:val="CharSectno"/>
        </w:rPr>
        <w:t>690</w:t>
      </w:r>
      <w:r w:rsidRPr="00C90B0A">
        <w:t xml:space="preserve">  Outside work of the Fair Work Ombudsman</w:t>
      </w:r>
      <w:bookmarkEnd w:id="32"/>
    </w:p>
    <w:p w14:paraId="2B7F6D27" w14:textId="77777777" w:rsidR="00F54BFF" w:rsidRPr="00C90B0A" w:rsidRDefault="00F54BFF" w:rsidP="00F54BFF">
      <w:pPr>
        <w:pStyle w:val="subsection"/>
      </w:pPr>
      <w:r w:rsidRPr="00C90B0A">
        <w:tab/>
      </w:r>
      <w:r w:rsidRPr="00C90B0A">
        <w:tab/>
        <w:t>The Fair Work Ombudsman must not engage in paid work outside the duties of his or her office without the Minister’s approval.</w:t>
      </w:r>
    </w:p>
    <w:p w14:paraId="528B3CD8" w14:textId="77777777" w:rsidR="00F54BFF" w:rsidRPr="00C90B0A" w:rsidRDefault="00F54BFF" w:rsidP="00F54BFF">
      <w:pPr>
        <w:pStyle w:val="ActHead5"/>
      </w:pPr>
      <w:bookmarkStart w:id="33" w:name="_Toc153014618"/>
      <w:r w:rsidRPr="005936DE">
        <w:rPr>
          <w:rStyle w:val="CharSectno"/>
        </w:rPr>
        <w:t>692</w:t>
      </w:r>
      <w:r w:rsidRPr="00C90B0A">
        <w:t xml:space="preserve">  Resignation of the Fair Work Ombudsman</w:t>
      </w:r>
      <w:bookmarkEnd w:id="33"/>
    </w:p>
    <w:p w14:paraId="42AA15D7" w14:textId="6937F27E" w:rsidR="00F54BFF" w:rsidRPr="00C90B0A" w:rsidRDefault="00F54BFF" w:rsidP="00F54BFF">
      <w:pPr>
        <w:pStyle w:val="subsection"/>
      </w:pPr>
      <w:r w:rsidRPr="00C90B0A">
        <w:tab/>
        <w:t>(1)</w:t>
      </w:r>
      <w:r w:rsidRPr="00C90B0A">
        <w:tab/>
        <w:t>The Fair Work Ombudsman may resign his or her appointment by giving the Governor</w:t>
      </w:r>
      <w:r w:rsidR="005936DE">
        <w:noBreakHyphen/>
      </w:r>
      <w:r w:rsidRPr="00C90B0A">
        <w:t>General a written resignation.</w:t>
      </w:r>
    </w:p>
    <w:p w14:paraId="1214BE1D" w14:textId="2520DCE8" w:rsidR="00F54BFF" w:rsidRPr="00C90B0A" w:rsidRDefault="00F54BFF" w:rsidP="00F54BFF">
      <w:pPr>
        <w:pStyle w:val="subsection"/>
      </w:pPr>
      <w:r w:rsidRPr="00C90B0A">
        <w:tab/>
        <w:t>(2)</w:t>
      </w:r>
      <w:r w:rsidRPr="00C90B0A">
        <w:tab/>
        <w:t>The resignation takes effect on the day it is received by the Governor</w:t>
      </w:r>
      <w:r w:rsidR="005936DE">
        <w:noBreakHyphen/>
      </w:r>
      <w:r w:rsidRPr="00C90B0A">
        <w:t>General or, if a later day is specified in the resignation, on that later day.</w:t>
      </w:r>
    </w:p>
    <w:p w14:paraId="40CE0C51" w14:textId="77777777" w:rsidR="00F54BFF" w:rsidRPr="00C90B0A" w:rsidRDefault="00F54BFF" w:rsidP="00F54BFF">
      <w:pPr>
        <w:pStyle w:val="ActHead5"/>
      </w:pPr>
      <w:bookmarkStart w:id="34" w:name="_Toc153014619"/>
      <w:r w:rsidRPr="005936DE">
        <w:rPr>
          <w:rStyle w:val="CharSectno"/>
        </w:rPr>
        <w:t>693</w:t>
      </w:r>
      <w:r w:rsidRPr="00C90B0A">
        <w:t xml:space="preserve">  Termination of appointment of the Fair Work Ombudsman</w:t>
      </w:r>
      <w:bookmarkEnd w:id="34"/>
    </w:p>
    <w:p w14:paraId="3BBB5897" w14:textId="165323BE" w:rsidR="00F54BFF" w:rsidRPr="00C90B0A" w:rsidRDefault="00F54BFF" w:rsidP="00F54BFF">
      <w:pPr>
        <w:pStyle w:val="subsection"/>
      </w:pPr>
      <w:r w:rsidRPr="00C90B0A">
        <w:tab/>
        <w:t>(1)</w:t>
      </w:r>
      <w:r w:rsidRPr="00C90B0A">
        <w:tab/>
        <w:t>The Governor</w:t>
      </w:r>
      <w:r w:rsidR="005936DE">
        <w:noBreakHyphen/>
      </w:r>
      <w:r w:rsidRPr="00C90B0A">
        <w:t>General may terminate the appointment of the Fair Work Ombudsman:</w:t>
      </w:r>
    </w:p>
    <w:p w14:paraId="1D42788B" w14:textId="77777777" w:rsidR="00F54BFF" w:rsidRPr="00C90B0A" w:rsidRDefault="00F54BFF" w:rsidP="00F54BFF">
      <w:pPr>
        <w:pStyle w:val="paragraph"/>
      </w:pPr>
      <w:r w:rsidRPr="00C90B0A">
        <w:tab/>
        <w:t>(a)</w:t>
      </w:r>
      <w:r w:rsidRPr="00C90B0A">
        <w:tab/>
        <w:t>for misbehaviour; or</w:t>
      </w:r>
    </w:p>
    <w:p w14:paraId="1A171E40" w14:textId="77777777" w:rsidR="00F54BFF" w:rsidRPr="00C90B0A" w:rsidRDefault="00F54BFF" w:rsidP="00F54BFF">
      <w:pPr>
        <w:pStyle w:val="paragraph"/>
      </w:pPr>
      <w:r w:rsidRPr="00C90B0A">
        <w:tab/>
        <w:t>(b)</w:t>
      </w:r>
      <w:r w:rsidRPr="00C90B0A">
        <w:tab/>
        <w:t>if the Fair Work Ombudsman is unable to perform the duties of his or her office because of physical or mental incapacity.</w:t>
      </w:r>
    </w:p>
    <w:p w14:paraId="03F0481B" w14:textId="1DDF52F7" w:rsidR="00F54BFF" w:rsidRPr="00C90B0A" w:rsidRDefault="00F54BFF" w:rsidP="00F54BFF">
      <w:pPr>
        <w:pStyle w:val="subsection"/>
      </w:pPr>
      <w:r w:rsidRPr="00C90B0A">
        <w:tab/>
        <w:t>(2)</w:t>
      </w:r>
      <w:r w:rsidRPr="00C90B0A">
        <w:tab/>
        <w:t>The Governor</w:t>
      </w:r>
      <w:r w:rsidR="005936DE">
        <w:noBreakHyphen/>
      </w:r>
      <w:r w:rsidRPr="00C90B0A">
        <w:t>General must terminate the appointment of the Fair Work Ombudsman if:</w:t>
      </w:r>
    </w:p>
    <w:p w14:paraId="340AF8E5" w14:textId="77777777" w:rsidR="00F54BFF" w:rsidRPr="00C90B0A" w:rsidRDefault="00F54BFF" w:rsidP="00F54BFF">
      <w:pPr>
        <w:pStyle w:val="paragraph"/>
      </w:pPr>
      <w:r w:rsidRPr="00C90B0A">
        <w:lastRenderedPageBreak/>
        <w:tab/>
        <w:t>(a)</w:t>
      </w:r>
      <w:r w:rsidRPr="00C90B0A">
        <w:tab/>
        <w:t>the Fair Work Ombudsman becomes bankrupt, applies to take the benefit of any law for the relief of bankrupt or insolvent debtors, compounds with his or her creditors, or makes an assignment of his or her remuneration for the benefit of his or her creditors; or</w:t>
      </w:r>
    </w:p>
    <w:p w14:paraId="23FB2ECD" w14:textId="77777777" w:rsidR="00F54BFF" w:rsidRPr="00C90B0A" w:rsidRDefault="00F54BFF" w:rsidP="00F54BFF">
      <w:pPr>
        <w:pStyle w:val="paragraph"/>
      </w:pPr>
      <w:r w:rsidRPr="00C90B0A">
        <w:tab/>
        <w:t>(b)</w:t>
      </w:r>
      <w:r w:rsidRPr="00C90B0A">
        <w:tab/>
        <w:t>the Fair Work Ombudsman is absent, except on leave of absence, for 14 consecutive days or for 28 days in any 12 months; or</w:t>
      </w:r>
    </w:p>
    <w:p w14:paraId="763F3E7E" w14:textId="77777777" w:rsidR="00F54BFF" w:rsidRPr="00C90B0A" w:rsidRDefault="00F54BFF" w:rsidP="00F54BFF">
      <w:pPr>
        <w:pStyle w:val="paragraph"/>
      </w:pPr>
      <w:r w:rsidRPr="00C90B0A">
        <w:tab/>
        <w:t>(c)</w:t>
      </w:r>
      <w:r w:rsidRPr="00C90B0A">
        <w:tab/>
        <w:t>the Fair Work Ombudsman engages, except with the Minister’s approval, in paid work outside the duties of his or her office (see section 690); or</w:t>
      </w:r>
    </w:p>
    <w:p w14:paraId="734D67AC" w14:textId="77777777" w:rsidR="00F54BFF" w:rsidRPr="00C90B0A" w:rsidRDefault="00F54BFF" w:rsidP="00F54BFF">
      <w:pPr>
        <w:pStyle w:val="paragraph"/>
      </w:pPr>
      <w:r w:rsidRPr="00C90B0A">
        <w:tab/>
        <w:t>(d)</w:t>
      </w:r>
      <w:r w:rsidRPr="00C90B0A">
        <w:tab/>
        <w:t xml:space="preserve">the Fair Work Ombudsman fails, without reasonable excuse, to comply with section 29 of the </w:t>
      </w:r>
      <w:r w:rsidRPr="00C90B0A">
        <w:rPr>
          <w:i/>
        </w:rPr>
        <w:t>Public Governance, Performance and Accountability Act 2013</w:t>
      </w:r>
      <w:r w:rsidRPr="00C90B0A">
        <w:t xml:space="preserve"> (which deals with the duty to disclose interests) or rules made for the purposes of that section.</w:t>
      </w:r>
    </w:p>
    <w:p w14:paraId="7B8F3415" w14:textId="77777777" w:rsidR="00F54BFF" w:rsidRPr="00C90B0A" w:rsidRDefault="00F54BFF" w:rsidP="00F54BFF">
      <w:pPr>
        <w:pStyle w:val="ActHead5"/>
      </w:pPr>
      <w:bookmarkStart w:id="35" w:name="_Toc153014620"/>
      <w:r w:rsidRPr="005936DE">
        <w:rPr>
          <w:rStyle w:val="CharSectno"/>
        </w:rPr>
        <w:t>694</w:t>
      </w:r>
      <w:r w:rsidRPr="00C90B0A">
        <w:t xml:space="preserve">  Other terms and conditions of the Fair Work Ombudsman</w:t>
      </w:r>
      <w:bookmarkEnd w:id="35"/>
    </w:p>
    <w:p w14:paraId="3FCDFA8C" w14:textId="5EAB65E0" w:rsidR="00F54BFF" w:rsidRPr="00C90B0A" w:rsidRDefault="00F54BFF" w:rsidP="00F54BFF">
      <w:pPr>
        <w:pStyle w:val="subsection"/>
      </w:pPr>
      <w:r w:rsidRPr="00C90B0A">
        <w:tab/>
      </w:r>
      <w:r w:rsidRPr="00C90B0A">
        <w:tab/>
        <w:t>The Fair Work Ombudsman holds office on the terms and conditions (if any) in relation to matters not covered by this Act that are determined by the Governor</w:t>
      </w:r>
      <w:r w:rsidR="005936DE">
        <w:noBreakHyphen/>
      </w:r>
      <w:r w:rsidRPr="00C90B0A">
        <w:t>General.</w:t>
      </w:r>
    </w:p>
    <w:p w14:paraId="5C119C82" w14:textId="77777777" w:rsidR="00F54BFF" w:rsidRPr="00C90B0A" w:rsidRDefault="00F54BFF" w:rsidP="00F54BFF">
      <w:pPr>
        <w:pStyle w:val="ActHead5"/>
      </w:pPr>
      <w:bookmarkStart w:id="36" w:name="_Toc153014621"/>
      <w:r w:rsidRPr="005936DE">
        <w:rPr>
          <w:rStyle w:val="CharSectno"/>
        </w:rPr>
        <w:t>695</w:t>
      </w:r>
      <w:r w:rsidRPr="00C90B0A">
        <w:t xml:space="preserve">  Appointment of acting Fair Work Ombudsman</w:t>
      </w:r>
      <w:bookmarkEnd w:id="36"/>
    </w:p>
    <w:p w14:paraId="2AAE044A" w14:textId="77777777" w:rsidR="00F54BFF" w:rsidRPr="00C90B0A" w:rsidRDefault="00F54BFF" w:rsidP="00F54BFF">
      <w:pPr>
        <w:pStyle w:val="subsection"/>
      </w:pPr>
      <w:r w:rsidRPr="00C90B0A">
        <w:tab/>
        <w:t>(1)</w:t>
      </w:r>
      <w:r w:rsidRPr="00C90B0A">
        <w:tab/>
        <w:t>The Minister may, by written instrument, appoint a person who is qualified for appointment as the Fair Work Ombudsman to act as the Fair Work Ombudsman:</w:t>
      </w:r>
    </w:p>
    <w:p w14:paraId="70E75549" w14:textId="77777777" w:rsidR="00F54BFF" w:rsidRPr="00C90B0A" w:rsidRDefault="00F54BFF" w:rsidP="00F54BFF">
      <w:pPr>
        <w:pStyle w:val="paragraph"/>
      </w:pPr>
      <w:r w:rsidRPr="00C90B0A">
        <w:tab/>
        <w:t>(a)</w:t>
      </w:r>
      <w:r w:rsidRPr="00C90B0A">
        <w:tab/>
        <w:t>during a vacancy in the office of Fair Work Ombudsman (whether or not an appointment has previously been made to the office); or</w:t>
      </w:r>
    </w:p>
    <w:p w14:paraId="75BFB984" w14:textId="77777777" w:rsidR="00F54BFF" w:rsidRPr="00C90B0A" w:rsidRDefault="00F54BFF" w:rsidP="00F54BFF">
      <w:pPr>
        <w:pStyle w:val="paragraph"/>
      </w:pPr>
      <w:r w:rsidRPr="00C90B0A">
        <w:tab/>
        <w:t>(b)</w:t>
      </w:r>
      <w:r w:rsidRPr="00C90B0A">
        <w:tab/>
        <w:t>during any period, or during all periods, when the Fair Work Ombudsman is absent from duty or from Australia, or is, for any reason, unable to perform the duties of the office.</w:t>
      </w:r>
    </w:p>
    <w:p w14:paraId="573D01A6" w14:textId="77777777" w:rsidR="00F54BFF" w:rsidRPr="00C90B0A" w:rsidRDefault="00F54BFF" w:rsidP="00F54BFF">
      <w:pPr>
        <w:pStyle w:val="notetext"/>
      </w:pPr>
      <w:r w:rsidRPr="00C90B0A">
        <w:t>Note:</w:t>
      </w:r>
      <w:r w:rsidRPr="00C90B0A">
        <w:tab/>
        <w:t xml:space="preserve">See also section 33A of the </w:t>
      </w:r>
      <w:r w:rsidRPr="00C90B0A">
        <w:rPr>
          <w:i/>
        </w:rPr>
        <w:t>Acts Interpretation Act 1901</w:t>
      </w:r>
      <w:r w:rsidRPr="00C90B0A">
        <w:t>, which contains extra rules about acting appointments.</w:t>
      </w:r>
    </w:p>
    <w:p w14:paraId="5A753184" w14:textId="77777777" w:rsidR="00F54BFF" w:rsidRPr="00C90B0A" w:rsidRDefault="00F54BFF" w:rsidP="00F54BFF">
      <w:pPr>
        <w:pStyle w:val="subsection"/>
      </w:pPr>
      <w:r w:rsidRPr="00C90B0A">
        <w:lastRenderedPageBreak/>
        <w:tab/>
        <w:t>(2)</w:t>
      </w:r>
      <w:r w:rsidRPr="00C90B0A">
        <w:tab/>
        <w:t>Anything done by or in relation to a person purporting to act under an appointment is not invalid merely because:</w:t>
      </w:r>
    </w:p>
    <w:p w14:paraId="5CF98A97" w14:textId="77777777" w:rsidR="00F54BFF" w:rsidRPr="00C90B0A" w:rsidRDefault="00F54BFF" w:rsidP="00F54BFF">
      <w:pPr>
        <w:pStyle w:val="paragraph"/>
      </w:pPr>
      <w:r w:rsidRPr="00C90B0A">
        <w:tab/>
        <w:t>(a)</w:t>
      </w:r>
      <w:r w:rsidRPr="00C90B0A">
        <w:tab/>
        <w:t>the occasion for the appointment had not arisen; or</w:t>
      </w:r>
    </w:p>
    <w:p w14:paraId="6C46A370" w14:textId="77777777" w:rsidR="00F54BFF" w:rsidRPr="00C90B0A" w:rsidRDefault="00F54BFF" w:rsidP="00F54BFF">
      <w:pPr>
        <w:pStyle w:val="paragraph"/>
      </w:pPr>
      <w:r w:rsidRPr="00C90B0A">
        <w:tab/>
        <w:t>(b)</w:t>
      </w:r>
      <w:r w:rsidRPr="00C90B0A">
        <w:tab/>
        <w:t>there was a defect or irregularity in connection with the appointment; or</w:t>
      </w:r>
    </w:p>
    <w:p w14:paraId="6CF8DEB2" w14:textId="77777777" w:rsidR="00F54BFF" w:rsidRPr="00C90B0A" w:rsidRDefault="00F54BFF" w:rsidP="00F54BFF">
      <w:pPr>
        <w:pStyle w:val="paragraph"/>
      </w:pPr>
      <w:r w:rsidRPr="00C90B0A">
        <w:tab/>
        <w:t>(c)</w:t>
      </w:r>
      <w:r w:rsidRPr="00C90B0A">
        <w:tab/>
        <w:t>the appointment had ceased to have effect; or</w:t>
      </w:r>
    </w:p>
    <w:p w14:paraId="228438CB" w14:textId="77777777" w:rsidR="00F54BFF" w:rsidRPr="00C90B0A" w:rsidRDefault="00F54BFF" w:rsidP="00F54BFF">
      <w:pPr>
        <w:pStyle w:val="paragraph"/>
      </w:pPr>
      <w:r w:rsidRPr="00C90B0A">
        <w:tab/>
        <w:t>(d)</w:t>
      </w:r>
      <w:r w:rsidRPr="00C90B0A">
        <w:tab/>
        <w:t>the occasion to act had not arisen or had ceased.</w:t>
      </w:r>
    </w:p>
    <w:p w14:paraId="45838D67" w14:textId="3AA81675" w:rsidR="00F54BFF" w:rsidRPr="00C90B0A" w:rsidRDefault="004D57DD" w:rsidP="00F54BFF">
      <w:pPr>
        <w:pStyle w:val="ActHead3"/>
        <w:pageBreakBefore/>
      </w:pPr>
      <w:bookmarkStart w:id="37" w:name="_Toc153014622"/>
      <w:r w:rsidRPr="005936DE">
        <w:rPr>
          <w:rStyle w:val="CharDivNo"/>
        </w:rPr>
        <w:lastRenderedPageBreak/>
        <w:t>Division 3</w:t>
      </w:r>
      <w:r w:rsidR="00F54BFF" w:rsidRPr="00C90B0A">
        <w:t>—</w:t>
      </w:r>
      <w:r w:rsidR="00F54BFF" w:rsidRPr="005936DE">
        <w:rPr>
          <w:rStyle w:val="CharDivText"/>
        </w:rPr>
        <w:t>Office of the Fair Work Ombudsman</w:t>
      </w:r>
      <w:bookmarkEnd w:id="37"/>
    </w:p>
    <w:p w14:paraId="62D47119" w14:textId="77777777" w:rsidR="00F54BFF" w:rsidRPr="00C90B0A" w:rsidRDefault="00F54BFF" w:rsidP="00F54BFF">
      <w:pPr>
        <w:pStyle w:val="ActHead4"/>
      </w:pPr>
      <w:bookmarkStart w:id="38" w:name="_Toc153014623"/>
      <w:r w:rsidRPr="005936DE">
        <w:rPr>
          <w:rStyle w:val="CharSubdNo"/>
        </w:rPr>
        <w:t>Subdivision A</w:t>
      </w:r>
      <w:r w:rsidRPr="00C90B0A">
        <w:t>—</w:t>
      </w:r>
      <w:r w:rsidRPr="005936DE">
        <w:rPr>
          <w:rStyle w:val="CharSubdText"/>
        </w:rPr>
        <w:t>Establishment of the Office of the Fair Work Ombudsman</w:t>
      </w:r>
      <w:bookmarkEnd w:id="38"/>
    </w:p>
    <w:p w14:paraId="0B03AD45" w14:textId="77777777" w:rsidR="00F54BFF" w:rsidRPr="00C90B0A" w:rsidRDefault="00F54BFF" w:rsidP="00F54BFF">
      <w:pPr>
        <w:pStyle w:val="ActHead5"/>
      </w:pPr>
      <w:bookmarkStart w:id="39" w:name="_Toc153014624"/>
      <w:r w:rsidRPr="005936DE">
        <w:rPr>
          <w:rStyle w:val="CharSectno"/>
        </w:rPr>
        <w:t>696</w:t>
      </w:r>
      <w:r w:rsidRPr="00C90B0A">
        <w:t xml:space="preserve">  Establishment of the Office of the Fair Work Ombudsman</w:t>
      </w:r>
      <w:bookmarkEnd w:id="39"/>
    </w:p>
    <w:p w14:paraId="271AD3BC" w14:textId="77777777" w:rsidR="00F54BFF" w:rsidRPr="00C90B0A" w:rsidRDefault="00F54BFF" w:rsidP="00F54BFF">
      <w:pPr>
        <w:pStyle w:val="subsection"/>
      </w:pPr>
      <w:r w:rsidRPr="00C90B0A">
        <w:tab/>
        <w:t>(1)</w:t>
      </w:r>
      <w:r w:rsidRPr="00C90B0A">
        <w:tab/>
        <w:t>The Office of the Fair Work Ombudsman is established by this section.</w:t>
      </w:r>
    </w:p>
    <w:p w14:paraId="4B399875" w14:textId="77777777" w:rsidR="00F54BFF" w:rsidRPr="00C90B0A" w:rsidRDefault="00F54BFF" w:rsidP="00F54BFF">
      <w:pPr>
        <w:pStyle w:val="subsection"/>
      </w:pPr>
      <w:r w:rsidRPr="00C90B0A">
        <w:tab/>
        <w:t>(2)</w:t>
      </w:r>
      <w:r w:rsidRPr="00C90B0A">
        <w:tab/>
        <w:t>The Office of the Fair Work Ombudsman consists of:</w:t>
      </w:r>
    </w:p>
    <w:p w14:paraId="7B9A8D14" w14:textId="77777777" w:rsidR="00F54BFF" w:rsidRPr="00C90B0A" w:rsidRDefault="00F54BFF" w:rsidP="00F54BFF">
      <w:pPr>
        <w:pStyle w:val="paragraph"/>
      </w:pPr>
      <w:r w:rsidRPr="00C90B0A">
        <w:tab/>
        <w:t>(a)</w:t>
      </w:r>
      <w:r w:rsidRPr="00C90B0A">
        <w:tab/>
        <w:t>the Fair Work Ombudsman; and</w:t>
      </w:r>
    </w:p>
    <w:p w14:paraId="73232A87" w14:textId="77777777" w:rsidR="00F54BFF" w:rsidRPr="00C90B0A" w:rsidRDefault="00F54BFF" w:rsidP="00F54BFF">
      <w:pPr>
        <w:pStyle w:val="paragraph"/>
      </w:pPr>
      <w:r w:rsidRPr="00C90B0A">
        <w:tab/>
        <w:t>(b)</w:t>
      </w:r>
      <w:r w:rsidRPr="00C90B0A">
        <w:tab/>
        <w:t>the staff of the Office of the Fair Work Ombudsman; and</w:t>
      </w:r>
    </w:p>
    <w:p w14:paraId="27237D66" w14:textId="77777777" w:rsidR="00F54BFF" w:rsidRPr="00C90B0A" w:rsidRDefault="00F54BFF" w:rsidP="00F54BFF">
      <w:pPr>
        <w:pStyle w:val="paragraph"/>
      </w:pPr>
      <w:r w:rsidRPr="00C90B0A">
        <w:tab/>
        <w:t>(c)</w:t>
      </w:r>
      <w:r w:rsidRPr="00C90B0A">
        <w:tab/>
        <w:t>the inspectors appointed under section 700.</w:t>
      </w:r>
    </w:p>
    <w:p w14:paraId="178E6B61" w14:textId="77777777" w:rsidR="00F54BFF" w:rsidRPr="00C90B0A" w:rsidRDefault="00F54BFF" w:rsidP="00F54BFF">
      <w:pPr>
        <w:pStyle w:val="subsection"/>
      </w:pPr>
      <w:r w:rsidRPr="00C90B0A">
        <w:tab/>
        <w:t>(3)</w:t>
      </w:r>
      <w:r w:rsidRPr="00C90B0A">
        <w:tab/>
        <w:t xml:space="preserve">For the purposes of the finance law (within the meaning of the </w:t>
      </w:r>
      <w:r w:rsidRPr="00C90B0A">
        <w:rPr>
          <w:i/>
        </w:rPr>
        <w:t>Public Governance, Performance and Accountability Act 2013</w:t>
      </w:r>
      <w:r w:rsidRPr="00C90B0A">
        <w:t>):</w:t>
      </w:r>
    </w:p>
    <w:p w14:paraId="4DBA19FD" w14:textId="77777777" w:rsidR="00F54BFF" w:rsidRPr="00C90B0A" w:rsidRDefault="00F54BFF" w:rsidP="00F54BFF">
      <w:pPr>
        <w:pStyle w:val="paragraph"/>
      </w:pPr>
      <w:r w:rsidRPr="00C90B0A">
        <w:tab/>
        <w:t>(a)</w:t>
      </w:r>
      <w:r w:rsidRPr="00C90B0A">
        <w:tab/>
        <w:t xml:space="preserve">the </w:t>
      </w:r>
      <w:bookmarkStart w:id="40" w:name="_Hlk112312599"/>
      <w:r w:rsidRPr="00C90B0A">
        <w:t xml:space="preserve">Office of the Fair Work Ombudsman </w:t>
      </w:r>
      <w:bookmarkEnd w:id="40"/>
      <w:r w:rsidRPr="00C90B0A">
        <w:t>is a listed entity; and</w:t>
      </w:r>
    </w:p>
    <w:p w14:paraId="7783F020" w14:textId="77777777" w:rsidR="00F54BFF" w:rsidRPr="00C90B0A" w:rsidRDefault="00F54BFF" w:rsidP="00F54BFF">
      <w:pPr>
        <w:pStyle w:val="paragraph"/>
      </w:pPr>
      <w:r w:rsidRPr="00C90B0A">
        <w:tab/>
        <w:t>(b)</w:t>
      </w:r>
      <w:r w:rsidRPr="00C90B0A">
        <w:tab/>
        <w:t>the Fair Work Ombudsman is the accountable authority of the Office of the Fair Work Ombudsman; and</w:t>
      </w:r>
    </w:p>
    <w:p w14:paraId="1B9FE713" w14:textId="77777777" w:rsidR="00F54BFF" w:rsidRPr="00C90B0A" w:rsidRDefault="00F54BFF" w:rsidP="00F54BFF">
      <w:pPr>
        <w:pStyle w:val="paragraph"/>
      </w:pPr>
      <w:r w:rsidRPr="00C90B0A">
        <w:tab/>
        <w:t>(c)</w:t>
      </w:r>
      <w:r w:rsidRPr="00C90B0A">
        <w:tab/>
        <w:t>the following persons are officials of the Office of the Fair Work Ombudsman:</w:t>
      </w:r>
    </w:p>
    <w:p w14:paraId="607089A9" w14:textId="77777777" w:rsidR="00F54BFF" w:rsidRPr="00C90B0A" w:rsidRDefault="00F54BFF" w:rsidP="00F54BFF">
      <w:pPr>
        <w:pStyle w:val="paragraphsub"/>
      </w:pPr>
      <w:r w:rsidRPr="00C90B0A">
        <w:tab/>
        <w:t>(i)</w:t>
      </w:r>
      <w:r w:rsidRPr="00C90B0A">
        <w:tab/>
        <w:t>the Fair Work Ombudsman;</w:t>
      </w:r>
    </w:p>
    <w:p w14:paraId="585DF65A" w14:textId="77777777" w:rsidR="00F54BFF" w:rsidRPr="00C90B0A" w:rsidRDefault="00F54BFF" w:rsidP="00F54BFF">
      <w:pPr>
        <w:pStyle w:val="paragraphsub"/>
      </w:pPr>
      <w:r w:rsidRPr="00C90B0A">
        <w:tab/>
        <w:t>(ii)</w:t>
      </w:r>
      <w:r w:rsidRPr="00C90B0A">
        <w:tab/>
        <w:t>the staff of the Office of the Fair Work Ombudsman;</w:t>
      </w:r>
    </w:p>
    <w:p w14:paraId="27C0D25C" w14:textId="77777777" w:rsidR="00F54BFF" w:rsidRPr="00C90B0A" w:rsidRDefault="00F54BFF" w:rsidP="00F54BFF">
      <w:pPr>
        <w:pStyle w:val="paragraphsub"/>
      </w:pPr>
      <w:r w:rsidRPr="00C90B0A">
        <w:tab/>
        <w:t>(iii)</w:t>
      </w:r>
      <w:r w:rsidRPr="00C90B0A">
        <w:tab/>
        <w:t>the inspectors appointed under section 700;</w:t>
      </w:r>
    </w:p>
    <w:p w14:paraId="2B52C9F9" w14:textId="77777777" w:rsidR="00F54BFF" w:rsidRPr="00C90B0A" w:rsidRDefault="00F54BFF" w:rsidP="00F54BFF">
      <w:pPr>
        <w:pStyle w:val="paragraphsub"/>
      </w:pPr>
      <w:r w:rsidRPr="00C90B0A">
        <w:tab/>
        <w:t>(iv)</w:t>
      </w:r>
      <w:r w:rsidRPr="00C90B0A">
        <w:tab/>
        <w:t>persons whose services are made available to the Fair Work Ombudsman under section 698;</w:t>
      </w:r>
    </w:p>
    <w:p w14:paraId="221B11ED" w14:textId="77777777" w:rsidR="00F54BFF" w:rsidRPr="00C90B0A" w:rsidRDefault="00F54BFF" w:rsidP="00F54BFF">
      <w:pPr>
        <w:pStyle w:val="paragraphsub"/>
      </w:pPr>
      <w:r w:rsidRPr="00C90B0A">
        <w:tab/>
        <w:t>(v)</w:t>
      </w:r>
      <w:r w:rsidRPr="00C90B0A">
        <w:tab/>
        <w:t>consultants engaged under section 699; and</w:t>
      </w:r>
    </w:p>
    <w:p w14:paraId="038B7AFB" w14:textId="77777777" w:rsidR="00F54BFF" w:rsidRPr="00C90B0A" w:rsidRDefault="00F54BFF" w:rsidP="00F54BFF">
      <w:pPr>
        <w:pStyle w:val="paragraph"/>
      </w:pPr>
      <w:r w:rsidRPr="00C90B0A">
        <w:tab/>
        <w:t>(d)</w:t>
      </w:r>
      <w:r w:rsidRPr="00C90B0A">
        <w:tab/>
        <w:t>the purposes of the Office of the Fair Work Ombudsman include:</w:t>
      </w:r>
    </w:p>
    <w:p w14:paraId="18F9A669" w14:textId="77777777" w:rsidR="00F54BFF" w:rsidRPr="00C90B0A" w:rsidRDefault="00F54BFF" w:rsidP="00F54BFF">
      <w:pPr>
        <w:pStyle w:val="paragraphsub"/>
      </w:pPr>
      <w:r w:rsidRPr="00C90B0A">
        <w:tab/>
        <w:t>(i)</w:t>
      </w:r>
      <w:r w:rsidRPr="00C90B0A">
        <w:tab/>
        <w:t>the functions of the Fair Work Ombudsman referred to in section 682; and</w:t>
      </w:r>
    </w:p>
    <w:p w14:paraId="3C71B89A" w14:textId="77777777" w:rsidR="00F54BFF" w:rsidRPr="00C90B0A" w:rsidRDefault="00F54BFF" w:rsidP="00F54BFF">
      <w:pPr>
        <w:pStyle w:val="paragraphsub"/>
      </w:pPr>
      <w:r w:rsidRPr="00C90B0A">
        <w:tab/>
        <w:t>(ii)</w:t>
      </w:r>
      <w:r w:rsidRPr="00C90B0A">
        <w:tab/>
        <w:t>the functions of inspectors under Subdivision D.</w:t>
      </w:r>
    </w:p>
    <w:p w14:paraId="71C3B718" w14:textId="77777777" w:rsidR="00F54BFF" w:rsidRPr="00C90B0A" w:rsidRDefault="00F54BFF" w:rsidP="00F54BFF">
      <w:pPr>
        <w:pStyle w:val="ActHead4"/>
      </w:pPr>
      <w:bookmarkStart w:id="41" w:name="_Toc153014625"/>
      <w:r w:rsidRPr="005936DE">
        <w:rPr>
          <w:rStyle w:val="CharSubdNo"/>
        </w:rPr>
        <w:lastRenderedPageBreak/>
        <w:t>Subdivision B</w:t>
      </w:r>
      <w:r w:rsidRPr="00C90B0A">
        <w:t>—</w:t>
      </w:r>
      <w:r w:rsidRPr="005936DE">
        <w:rPr>
          <w:rStyle w:val="CharSubdText"/>
        </w:rPr>
        <w:t>Staff and consultants etc.</w:t>
      </w:r>
      <w:bookmarkEnd w:id="41"/>
    </w:p>
    <w:p w14:paraId="7C541B09" w14:textId="77777777" w:rsidR="00F54BFF" w:rsidRPr="00C90B0A" w:rsidRDefault="00F54BFF" w:rsidP="00F54BFF">
      <w:pPr>
        <w:pStyle w:val="ActHead5"/>
      </w:pPr>
      <w:bookmarkStart w:id="42" w:name="_Toc153014626"/>
      <w:r w:rsidRPr="005936DE">
        <w:rPr>
          <w:rStyle w:val="CharSectno"/>
        </w:rPr>
        <w:t>697</w:t>
      </w:r>
      <w:r w:rsidRPr="00C90B0A">
        <w:t xml:space="preserve">  Staff</w:t>
      </w:r>
      <w:bookmarkEnd w:id="42"/>
    </w:p>
    <w:p w14:paraId="419E2A45" w14:textId="77777777" w:rsidR="00F54BFF" w:rsidRPr="00C90B0A" w:rsidRDefault="00F54BFF" w:rsidP="00F54BFF">
      <w:pPr>
        <w:pStyle w:val="subsection"/>
      </w:pPr>
      <w:r w:rsidRPr="00C90B0A">
        <w:tab/>
        <w:t>(1)</w:t>
      </w:r>
      <w:r w:rsidRPr="00C90B0A">
        <w:tab/>
        <w:t xml:space="preserve">The staff of the Office of the Fair Work Ombudsman must be persons engaged under the </w:t>
      </w:r>
      <w:r w:rsidRPr="00C90B0A">
        <w:rPr>
          <w:i/>
        </w:rPr>
        <w:t>Public Service Act 1999</w:t>
      </w:r>
      <w:r w:rsidRPr="00C90B0A">
        <w:t>.</w:t>
      </w:r>
    </w:p>
    <w:p w14:paraId="6BC87899" w14:textId="77777777" w:rsidR="00F54BFF" w:rsidRPr="00C90B0A" w:rsidRDefault="00F54BFF" w:rsidP="00F54BFF">
      <w:pPr>
        <w:pStyle w:val="subsection"/>
      </w:pPr>
      <w:r w:rsidRPr="00C90B0A">
        <w:tab/>
        <w:t>(2)</w:t>
      </w:r>
      <w:r w:rsidRPr="00C90B0A">
        <w:tab/>
        <w:t xml:space="preserve">For the purposes of the </w:t>
      </w:r>
      <w:r w:rsidRPr="00C90B0A">
        <w:rPr>
          <w:i/>
        </w:rPr>
        <w:t>Public Service Act 1999</w:t>
      </w:r>
      <w:r w:rsidRPr="00C90B0A">
        <w:t>:</w:t>
      </w:r>
    </w:p>
    <w:p w14:paraId="04C77621" w14:textId="77777777" w:rsidR="00F54BFF" w:rsidRPr="00C90B0A" w:rsidRDefault="00F54BFF" w:rsidP="00F54BFF">
      <w:pPr>
        <w:pStyle w:val="paragraph"/>
      </w:pPr>
      <w:r w:rsidRPr="00C90B0A">
        <w:tab/>
        <w:t>(a)</w:t>
      </w:r>
      <w:r w:rsidRPr="00C90B0A">
        <w:tab/>
        <w:t>the Fair Work Ombudsman and the staff of the Office of the Fair Work Ombudsman together constitute a Statutory Agency; and</w:t>
      </w:r>
    </w:p>
    <w:p w14:paraId="730B7CDE" w14:textId="77777777" w:rsidR="00F54BFF" w:rsidRPr="00C90B0A" w:rsidRDefault="00F54BFF" w:rsidP="00F54BFF">
      <w:pPr>
        <w:pStyle w:val="paragraph"/>
      </w:pPr>
      <w:r w:rsidRPr="00C90B0A">
        <w:tab/>
        <w:t>(b)</w:t>
      </w:r>
      <w:r w:rsidRPr="00C90B0A">
        <w:tab/>
        <w:t>the Fair Work Ombudsman is the Head of that Statutory Agency.</w:t>
      </w:r>
    </w:p>
    <w:p w14:paraId="1AC24949" w14:textId="77777777" w:rsidR="00F54BFF" w:rsidRPr="00C90B0A" w:rsidRDefault="00F54BFF" w:rsidP="00F54BFF">
      <w:pPr>
        <w:pStyle w:val="ActHead5"/>
      </w:pPr>
      <w:bookmarkStart w:id="43" w:name="_Toc153014627"/>
      <w:r w:rsidRPr="005936DE">
        <w:rPr>
          <w:rStyle w:val="CharSectno"/>
        </w:rPr>
        <w:t>698</w:t>
      </w:r>
      <w:r w:rsidRPr="00C90B0A">
        <w:t xml:space="preserve">  Persons assisting the Fair Work Ombudsman</w:t>
      </w:r>
      <w:bookmarkEnd w:id="43"/>
    </w:p>
    <w:p w14:paraId="2A823A15" w14:textId="77777777" w:rsidR="00F54BFF" w:rsidRPr="00C90B0A" w:rsidRDefault="00F54BFF" w:rsidP="00F54BFF">
      <w:pPr>
        <w:pStyle w:val="subsection"/>
      </w:pPr>
      <w:r w:rsidRPr="00C90B0A">
        <w:tab/>
      </w:r>
      <w:r w:rsidRPr="00C90B0A">
        <w:tab/>
        <w:t>The Fair Work Ombudsman may also be assisted:</w:t>
      </w:r>
    </w:p>
    <w:p w14:paraId="60FAF2D2" w14:textId="77777777" w:rsidR="00F54BFF" w:rsidRPr="00C90B0A" w:rsidRDefault="00F54BFF" w:rsidP="00F54BFF">
      <w:pPr>
        <w:pStyle w:val="paragraph"/>
      </w:pPr>
      <w:r w:rsidRPr="00C90B0A">
        <w:tab/>
        <w:t>(a)</w:t>
      </w:r>
      <w:r w:rsidRPr="00C90B0A">
        <w:tab/>
        <w:t xml:space="preserve">by employees of Agencies (within the meaning of the </w:t>
      </w:r>
      <w:r w:rsidRPr="00C90B0A">
        <w:rPr>
          <w:i/>
        </w:rPr>
        <w:t>Public Service Act 1999</w:t>
      </w:r>
      <w:r w:rsidRPr="00C90B0A">
        <w:t>); or</w:t>
      </w:r>
    </w:p>
    <w:p w14:paraId="16424F2A" w14:textId="77777777" w:rsidR="00F54BFF" w:rsidRPr="00C90B0A" w:rsidRDefault="00F54BFF" w:rsidP="00F54BFF">
      <w:pPr>
        <w:pStyle w:val="paragraph"/>
      </w:pPr>
      <w:r w:rsidRPr="00C90B0A">
        <w:tab/>
        <w:t>(b)</w:t>
      </w:r>
      <w:r w:rsidRPr="00C90B0A">
        <w:tab/>
        <w:t>by officers and employees of a State or Territory; or</w:t>
      </w:r>
    </w:p>
    <w:p w14:paraId="08E3AED1" w14:textId="77777777" w:rsidR="00F54BFF" w:rsidRPr="00C90B0A" w:rsidRDefault="00F54BFF" w:rsidP="00F54BFF">
      <w:pPr>
        <w:pStyle w:val="paragraph"/>
      </w:pPr>
      <w:r w:rsidRPr="00C90B0A">
        <w:tab/>
        <w:t>(c)</w:t>
      </w:r>
      <w:r w:rsidRPr="00C90B0A">
        <w:tab/>
        <w:t>by officers and employees of authorities of the Commonwealth, a State or a Territory;</w:t>
      </w:r>
    </w:p>
    <w:p w14:paraId="21B63004" w14:textId="77777777" w:rsidR="00F54BFF" w:rsidRPr="00C90B0A" w:rsidRDefault="00F54BFF" w:rsidP="00F54BFF">
      <w:pPr>
        <w:pStyle w:val="subsection2"/>
      </w:pPr>
      <w:r w:rsidRPr="00C90B0A">
        <w:t>whose services are made available to the Fair Work Ombudsman in connection with the performance of any of his or her functions.</w:t>
      </w:r>
    </w:p>
    <w:p w14:paraId="655CC3BF" w14:textId="77777777" w:rsidR="00F54BFF" w:rsidRPr="00C90B0A" w:rsidRDefault="00F54BFF" w:rsidP="00F54BFF">
      <w:pPr>
        <w:pStyle w:val="notetext"/>
      </w:pPr>
      <w:r w:rsidRPr="00C90B0A">
        <w:t>Note:</w:t>
      </w:r>
      <w:r w:rsidRPr="00C90B0A">
        <w:tab/>
        <w:t>For example, State or Territory employees could be made available to assist the Fair Work Ombudsman in providing education in a particular region.</w:t>
      </w:r>
    </w:p>
    <w:p w14:paraId="32CE5C5E" w14:textId="77777777" w:rsidR="00F54BFF" w:rsidRPr="00C90B0A" w:rsidRDefault="00F54BFF" w:rsidP="00F54BFF">
      <w:pPr>
        <w:pStyle w:val="ActHead5"/>
      </w:pPr>
      <w:bookmarkStart w:id="44" w:name="_Toc153014628"/>
      <w:r w:rsidRPr="005936DE">
        <w:rPr>
          <w:rStyle w:val="CharSectno"/>
        </w:rPr>
        <w:t>699</w:t>
      </w:r>
      <w:r w:rsidRPr="00C90B0A">
        <w:t xml:space="preserve">  Consultants</w:t>
      </w:r>
      <w:bookmarkEnd w:id="44"/>
    </w:p>
    <w:p w14:paraId="31BA3DCB" w14:textId="77777777" w:rsidR="00F54BFF" w:rsidRPr="00C90B0A" w:rsidRDefault="00F54BFF" w:rsidP="00F54BFF">
      <w:pPr>
        <w:pStyle w:val="subsection"/>
      </w:pPr>
      <w:r w:rsidRPr="00C90B0A">
        <w:tab/>
      </w:r>
      <w:r w:rsidRPr="00C90B0A">
        <w:tab/>
        <w:t>The Fair Work Ombudsman may engage persons having suitable qualifications and experience as consultants to the Office of the Fair Work Ombudsman.</w:t>
      </w:r>
    </w:p>
    <w:p w14:paraId="50E15EB3" w14:textId="77777777" w:rsidR="00F54BFF" w:rsidRPr="00C90B0A" w:rsidRDefault="00F54BFF" w:rsidP="00F54BFF">
      <w:pPr>
        <w:pStyle w:val="ActHead4"/>
      </w:pPr>
      <w:bookmarkStart w:id="45" w:name="_Toc153014629"/>
      <w:r w:rsidRPr="005936DE">
        <w:rPr>
          <w:rStyle w:val="CharSubdNo"/>
        </w:rPr>
        <w:lastRenderedPageBreak/>
        <w:t>Subdivision C</w:t>
      </w:r>
      <w:r w:rsidRPr="00C90B0A">
        <w:t>—</w:t>
      </w:r>
      <w:r w:rsidRPr="005936DE">
        <w:rPr>
          <w:rStyle w:val="CharSubdText"/>
        </w:rPr>
        <w:t>Appointment of Fair Work Inspectors</w:t>
      </w:r>
      <w:bookmarkEnd w:id="45"/>
    </w:p>
    <w:p w14:paraId="70FADD94" w14:textId="77777777" w:rsidR="00F54BFF" w:rsidRPr="00C90B0A" w:rsidRDefault="00F54BFF" w:rsidP="00F54BFF">
      <w:pPr>
        <w:pStyle w:val="ActHead5"/>
      </w:pPr>
      <w:bookmarkStart w:id="46" w:name="_Toc153014630"/>
      <w:r w:rsidRPr="005936DE">
        <w:rPr>
          <w:rStyle w:val="CharSectno"/>
        </w:rPr>
        <w:t>700</w:t>
      </w:r>
      <w:r w:rsidRPr="00C90B0A">
        <w:t xml:space="preserve">  Appointment of Fair Work Inspectors</w:t>
      </w:r>
      <w:bookmarkEnd w:id="46"/>
    </w:p>
    <w:p w14:paraId="63136DD3" w14:textId="77777777" w:rsidR="00F54BFF" w:rsidRPr="00C90B0A" w:rsidRDefault="00F54BFF" w:rsidP="00F54BFF">
      <w:pPr>
        <w:pStyle w:val="subsection"/>
      </w:pPr>
      <w:r w:rsidRPr="00C90B0A">
        <w:tab/>
        <w:t>(1)</w:t>
      </w:r>
      <w:r w:rsidRPr="00C90B0A">
        <w:tab/>
        <w:t>The Fair Work Ombudsman may, in writing, appoint as a Fair Work Inspector:</w:t>
      </w:r>
    </w:p>
    <w:p w14:paraId="7B69299D" w14:textId="77777777" w:rsidR="00F54BFF" w:rsidRPr="00C90B0A" w:rsidRDefault="00F54BFF" w:rsidP="00F54BFF">
      <w:pPr>
        <w:pStyle w:val="paragraph"/>
      </w:pPr>
      <w:r w:rsidRPr="00C90B0A">
        <w:tab/>
        <w:t>(a)</w:t>
      </w:r>
      <w:r w:rsidRPr="00C90B0A">
        <w:tab/>
        <w:t>a person who has been appointed, or who is employed, by the Commonwealth; or</w:t>
      </w:r>
    </w:p>
    <w:p w14:paraId="0C6E76CE" w14:textId="77777777" w:rsidR="00F54BFF" w:rsidRPr="00C90B0A" w:rsidRDefault="00F54BFF" w:rsidP="00F54BFF">
      <w:pPr>
        <w:pStyle w:val="paragraph"/>
      </w:pPr>
      <w:r w:rsidRPr="00C90B0A">
        <w:tab/>
        <w:t>(b)</w:t>
      </w:r>
      <w:r w:rsidRPr="00C90B0A">
        <w:tab/>
        <w:t>a person who is employed by a State or Territory.</w:t>
      </w:r>
    </w:p>
    <w:p w14:paraId="04D07F9A" w14:textId="77777777" w:rsidR="00F54BFF" w:rsidRPr="00C90B0A" w:rsidRDefault="00F54BFF" w:rsidP="00F54BFF">
      <w:pPr>
        <w:pStyle w:val="subsection"/>
      </w:pPr>
      <w:r w:rsidRPr="00C90B0A">
        <w:tab/>
        <w:t>(2)</w:t>
      </w:r>
      <w:r w:rsidRPr="00C90B0A">
        <w:tab/>
        <w:t>The Fair Work Ombudsman may appoint a person as a Fair Work Inspector only if the Fair Work Ombudsman is satisfied that the person is of good character.</w:t>
      </w:r>
    </w:p>
    <w:p w14:paraId="4DBBE45A" w14:textId="77777777" w:rsidR="00F54BFF" w:rsidRPr="00C90B0A" w:rsidRDefault="00F54BFF" w:rsidP="00F54BFF">
      <w:pPr>
        <w:pStyle w:val="subsection"/>
      </w:pPr>
      <w:r w:rsidRPr="00C90B0A">
        <w:tab/>
        <w:t>(3)</w:t>
      </w:r>
      <w:r w:rsidRPr="00C90B0A">
        <w:tab/>
        <w:t>A Fair Work Inspector is appointed for the period specified in the instrument of appointment. The period must not exceed 4 years.</w:t>
      </w:r>
    </w:p>
    <w:p w14:paraId="3C342D62" w14:textId="77777777" w:rsidR="00F54BFF" w:rsidRPr="00C90B0A" w:rsidRDefault="00F54BFF" w:rsidP="00F54BFF">
      <w:pPr>
        <w:pStyle w:val="notetext"/>
      </w:pPr>
      <w:r w:rsidRPr="00C90B0A">
        <w:t>Note:</w:t>
      </w:r>
      <w:r w:rsidRPr="00C90B0A">
        <w:tab/>
        <w:t xml:space="preserve">A Fair Work Inspector is eligible for reappointment (see subsection 33(4A) of the </w:t>
      </w:r>
      <w:r w:rsidRPr="00C90B0A">
        <w:rPr>
          <w:i/>
        </w:rPr>
        <w:t>Acts Interpretation Act 1901</w:t>
      </w:r>
      <w:r w:rsidRPr="00C90B0A">
        <w:t>).</w:t>
      </w:r>
    </w:p>
    <w:p w14:paraId="38BDD687" w14:textId="77777777" w:rsidR="00F54BFF" w:rsidRPr="00C90B0A" w:rsidRDefault="00F54BFF" w:rsidP="00F54BFF">
      <w:pPr>
        <w:pStyle w:val="ActHead5"/>
      </w:pPr>
      <w:bookmarkStart w:id="47" w:name="_Toc153014631"/>
      <w:r w:rsidRPr="005936DE">
        <w:rPr>
          <w:rStyle w:val="CharSectno"/>
        </w:rPr>
        <w:t>701</w:t>
      </w:r>
      <w:r w:rsidRPr="00C90B0A">
        <w:t xml:space="preserve">  Fair Work Ombudsman is a Fair Work Inspector</w:t>
      </w:r>
      <w:bookmarkEnd w:id="47"/>
    </w:p>
    <w:p w14:paraId="65DBCF49" w14:textId="77777777" w:rsidR="00F54BFF" w:rsidRPr="00C90B0A" w:rsidRDefault="00F54BFF" w:rsidP="00F54BFF">
      <w:pPr>
        <w:pStyle w:val="subsection"/>
      </w:pPr>
      <w:r w:rsidRPr="00C90B0A">
        <w:tab/>
      </w:r>
      <w:r w:rsidRPr="00C90B0A">
        <w:tab/>
        <w:t>The Fair Work Ombudsman is a Fair Work Inspector by force of this section.</w:t>
      </w:r>
    </w:p>
    <w:p w14:paraId="3CABFFFB" w14:textId="77777777" w:rsidR="00F54BFF" w:rsidRPr="00C90B0A" w:rsidRDefault="00F54BFF" w:rsidP="00F54BFF">
      <w:pPr>
        <w:pStyle w:val="ActHead5"/>
      </w:pPr>
      <w:bookmarkStart w:id="48" w:name="_Toc153014632"/>
      <w:r w:rsidRPr="005936DE">
        <w:rPr>
          <w:rStyle w:val="CharSectno"/>
        </w:rPr>
        <w:t>702</w:t>
      </w:r>
      <w:r w:rsidRPr="00C90B0A">
        <w:t xml:space="preserve">  Identity cards</w:t>
      </w:r>
      <w:bookmarkEnd w:id="48"/>
    </w:p>
    <w:p w14:paraId="2D881F92" w14:textId="77777777" w:rsidR="00F54BFF" w:rsidRPr="00C90B0A" w:rsidRDefault="00F54BFF" w:rsidP="00F54BFF">
      <w:pPr>
        <w:pStyle w:val="subsection"/>
      </w:pPr>
      <w:r w:rsidRPr="00C90B0A">
        <w:tab/>
        <w:t>(1)</w:t>
      </w:r>
      <w:r w:rsidRPr="00C90B0A">
        <w:tab/>
        <w:t>The Fair Work Ombudsman must issue an identity card to an inspector appointed under section 700.</w:t>
      </w:r>
    </w:p>
    <w:p w14:paraId="5A2FE048" w14:textId="77777777" w:rsidR="00F54BFF" w:rsidRPr="00C90B0A" w:rsidRDefault="00F54BFF" w:rsidP="00F54BFF">
      <w:pPr>
        <w:pStyle w:val="subsection"/>
      </w:pPr>
      <w:r w:rsidRPr="00C90B0A">
        <w:tab/>
        <w:t>(2)</w:t>
      </w:r>
      <w:r w:rsidRPr="00C90B0A">
        <w:tab/>
        <w:t>The Minister must issue an identity card to the Fair Work Ombudsman.</w:t>
      </w:r>
    </w:p>
    <w:p w14:paraId="79BC057E" w14:textId="77777777" w:rsidR="00F54BFF" w:rsidRPr="00C90B0A" w:rsidRDefault="00F54BFF" w:rsidP="00F54BFF">
      <w:pPr>
        <w:pStyle w:val="SubsectionHead"/>
      </w:pPr>
      <w:r w:rsidRPr="00C90B0A">
        <w:t>Form of identity card</w:t>
      </w:r>
    </w:p>
    <w:p w14:paraId="3D2B9CB9" w14:textId="77777777" w:rsidR="00F54BFF" w:rsidRPr="00C90B0A" w:rsidRDefault="00F54BFF" w:rsidP="00F54BFF">
      <w:pPr>
        <w:pStyle w:val="subsection"/>
      </w:pPr>
      <w:r w:rsidRPr="00C90B0A">
        <w:tab/>
        <w:t>(3)</w:t>
      </w:r>
      <w:r w:rsidRPr="00C90B0A">
        <w:tab/>
        <w:t>The identity card must:</w:t>
      </w:r>
    </w:p>
    <w:p w14:paraId="4D28390D" w14:textId="77777777" w:rsidR="00F54BFF" w:rsidRPr="00C90B0A" w:rsidRDefault="00F54BFF" w:rsidP="00F54BFF">
      <w:pPr>
        <w:pStyle w:val="paragraph"/>
      </w:pPr>
      <w:r w:rsidRPr="00C90B0A">
        <w:tab/>
        <w:t>(a)</w:t>
      </w:r>
      <w:r w:rsidRPr="00C90B0A">
        <w:tab/>
        <w:t>be in the form approved by the Fair Work Ombudsman; and</w:t>
      </w:r>
    </w:p>
    <w:p w14:paraId="1B218B61" w14:textId="77777777" w:rsidR="00F54BFF" w:rsidRPr="00C90B0A" w:rsidRDefault="00F54BFF" w:rsidP="00F54BFF">
      <w:pPr>
        <w:pStyle w:val="paragraph"/>
      </w:pPr>
      <w:r w:rsidRPr="00C90B0A">
        <w:tab/>
        <w:t>(b)</w:t>
      </w:r>
      <w:r w:rsidRPr="00C90B0A">
        <w:tab/>
        <w:t>contain a recent photograph of the inspector.</w:t>
      </w:r>
    </w:p>
    <w:p w14:paraId="70ECD20A" w14:textId="77777777" w:rsidR="00F54BFF" w:rsidRPr="00C90B0A" w:rsidRDefault="00F54BFF" w:rsidP="00F54BFF">
      <w:pPr>
        <w:pStyle w:val="SubsectionHead"/>
      </w:pPr>
      <w:r w:rsidRPr="00C90B0A">
        <w:lastRenderedPageBreak/>
        <w:t>Inspector must carry card</w:t>
      </w:r>
    </w:p>
    <w:p w14:paraId="4842C69D" w14:textId="77777777" w:rsidR="00F54BFF" w:rsidRPr="00C90B0A" w:rsidRDefault="00F54BFF" w:rsidP="00F54BFF">
      <w:pPr>
        <w:pStyle w:val="subsection"/>
      </w:pPr>
      <w:r w:rsidRPr="00C90B0A">
        <w:tab/>
        <w:t>(4)</w:t>
      </w:r>
      <w:r w:rsidRPr="00C90B0A">
        <w:tab/>
        <w:t>An inspector must carry the identity card at all times when performing functions or exercising powers as an inspector.</w:t>
      </w:r>
    </w:p>
    <w:p w14:paraId="44CA4DFA" w14:textId="77777777" w:rsidR="00F54BFF" w:rsidRPr="00C90B0A" w:rsidRDefault="00F54BFF" w:rsidP="00F54BFF">
      <w:pPr>
        <w:pStyle w:val="SubsectionHead"/>
      </w:pPr>
      <w:r w:rsidRPr="00C90B0A">
        <w:t>Offence</w:t>
      </w:r>
    </w:p>
    <w:p w14:paraId="201E3A9A" w14:textId="77777777" w:rsidR="00F54BFF" w:rsidRPr="00C90B0A" w:rsidRDefault="00F54BFF" w:rsidP="00F54BFF">
      <w:pPr>
        <w:pStyle w:val="subsection"/>
      </w:pPr>
      <w:r w:rsidRPr="00C90B0A">
        <w:tab/>
        <w:t>(5)</w:t>
      </w:r>
      <w:r w:rsidRPr="00C90B0A">
        <w:tab/>
        <w:t>A person commits an offence if:</w:t>
      </w:r>
    </w:p>
    <w:p w14:paraId="42BAE410" w14:textId="77777777" w:rsidR="00F54BFF" w:rsidRPr="00C90B0A" w:rsidRDefault="00F54BFF" w:rsidP="00F54BFF">
      <w:pPr>
        <w:pStyle w:val="paragraph"/>
      </w:pPr>
      <w:r w:rsidRPr="00C90B0A">
        <w:tab/>
        <w:t>(a)</w:t>
      </w:r>
      <w:r w:rsidRPr="00C90B0A">
        <w:tab/>
        <w:t>the person ceases to be an inspector; and</w:t>
      </w:r>
    </w:p>
    <w:p w14:paraId="16CC038B" w14:textId="77777777" w:rsidR="00F54BFF" w:rsidRPr="00C90B0A" w:rsidRDefault="00F54BFF" w:rsidP="00F54BFF">
      <w:pPr>
        <w:pStyle w:val="paragraph"/>
      </w:pPr>
      <w:r w:rsidRPr="00C90B0A">
        <w:tab/>
        <w:t>(b)</w:t>
      </w:r>
      <w:r w:rsidRPr="00C90B0A">
        <w:tab/>
        <w:t>the person does not, within 14 days of so ceasing, return the person’s identity card to the Fair Work Ombudsman or the Minister (as the case may be).</w:t>
      </w:r>
    </w:p>
    <w:p w14:paraId="2BB0BB25" w14:textId="77777777" w:rsidR="00F54BFF" w:rsidRPr="00C90B0A" w:rsidRDefault="00F54BFF" w:rsidP="00F54BFF">
      <w:pPr>
        <w:pStyle w:val="Penalty"/>
      </w:pPr>
      <w:r w:rsidRPr="00C90B0A">
        <w:t>Penalty:</w:t>
      </w:r>
      <w:r w:rsidRPr="00C90B0A">
        <w:tab/>
        <w:t>1 penalty unit.</w:t>
      </w:r>
    </w:p>
    <w:p w14:paraId="36085781" w14:textId="77777777" w:rsidR="00F54BFF" w:rsidRPr="00C90B0A" w:rsidRDefault="00F54BFF" w:rsidP="00F54BFF">
      <w:pPr>
        <w:pStyle w:val="subsection"/>
      </w:pPr>
      <w:r w:rsidRPr="00C90B0A">
        <w:tab/>
        <w:t>(6)</w:t>
      </w:r>
      <w:r w:rsidRPr="00C90B0A">
        <w:tab/>
        <w:t>Subsection (5) is an offence of strict liability.</w:t>
      </w:r>
    </w:p>
    <w:p w14:paraId="7911BA44" w14:textId="77777777" w:rsidR="00F54BFF" w:rsidRPr="00C90B0A" w:rsidRDefault="00F54BFF" w:rsidP="00F54BFF">
      <w:pPr>
        <w:pStyle w:val="notetext"/>
      </w:pPr>
      <w:r w:rsidRPr="00C90B0A">
        <w:t>Note:</w:t>
      </w:r>
      <w:r w:rsidRPr="00C90B0A">
        <w:tab/>
        <w:t xml:space="preserve">For strict liability, see section 6.1 of the </w:t>
      </w:r>
      <w:r w:rsidRPr="00C90B0A">
        <w:rPr>
          <w:i/>
        </w:rPr>
        <w:t>Criminal Code</w:t>
      </w:r>
      <w:r w:rsidRPr="00C90B0A">
        <w:t>.</w:t>
      </w:r>
    </w:p>
    <w:p w14:paraId="3823AAB4" w14:textId="77777777" w:rsidR="00F54BFF" w:rsidRPr="00C90B0A" w:rsidRDefault="00F54BFF" w:rsidP="00F54BFF">
      <w:pPr>
        <w:pStyle w:val="SubsectionHead"/>
      </w:pPr>
      <w:r w:rsidRPr="00C90B0A">
        <w:t>Defence—card lost or destroyed</w:t>
      </w:r>
    </w:p>
    <w:p w14:paraId="4B5899BA" w14:textId="77777777" w:rsidR="00F54BFF" w:rsidRPr="00C90B0A" w:rsidRDefault="00F54BFF" w:rsidP="00F54BFF">
      <w:pPr>
        <w:pStyle w:val="subsection"/>
      </w:pPr>
      <w:r w:rsidRPr="00C90B0A">
        <w:tab/>
        <w:t>(7)</w:t>
      </w:r>
      <w:r w:rsidRPr="00C90B0A">
        <w:tab/>
        <w:t>Subsection (5) does not apply if the identity card was lost or destroyed.</w:t>
      </w:r>
    </w:p>
    <w:p w14:paraId="210E4259" w14:textId="77777777" w:rsidR="00F54BFF" w:rsidRPr="00C90B0A" w:rsidRDefault="00F54BFF" w:rsidP="00F54BFF">
      <w:pPr>
        <w:pStyle w:val="notetext"/>
      </w:pPr>
      <w:r w:rsidRPr="00C90B0A">
        <w:t>Note:</w:t>
      </w:r>
      <w:r w:rsidRPr="00C90B0A">
        <w:tab/>
        <w:t xml:space="preserve">A defendant bears an evidential burden in relation to the matter in this subsection (see subsection 13.3(3) of the </w:t>
      </w:r>
      <w:r w:rsidRPr="00C90B0A">
        <w:rPr>
          <w:i/>
        </w:rPr>
        <w:t>Criminal Code</w:t>
      </w:r>
      <w:r w:rsidRPr="00C90B0A">
        <w:t>).</w:t>
      </w:r>
    </w:p>
    <w:p w14:paraId="3B1418A3" w14:textId="77777777" w:rsidR="00F54BFF" w:rsidRPr="00C90B0A" w:rsidRDefault="00F54BFF" w:rsidP="00F54BFF">
      <w:pPr>
        <w:pStyle w:val="ActHead4"/>
      </w:pPr>
      <w:bookmarkStart w:id="49" w:name="_Toc153014633"/>
      <w:r w:rsidRPr="005936DE">
        <w:rPr>
          <w:rStyle w:val="CharSubdNo"/>
        </w:rPr>
        <w:t>Subdivision D</w:t>
      </w:r>
      <w:r w:rsidRPr="00C90B0A">
        <w:t>—</w:t>
      </w:r>
      <w:r w:rsidRPr="005936DE">
        <w:rPr>
          <w:rStyle w:val="CharSubdText"/>
        </w:rPr>
        <w:t>Functions and powers of Fair Work Inspectors—general</w:t>
      </w:r>
      <w:bookmarkEnd w:id="49"/>
    </w:p>
    <w:p w14:paraId="0D0209EC" w14:textId="77777777" w:rsidR="00F54BFF" w:rsidRPr="00C90B0A" w:rsidRDefault="00F54BFF" w:rsidP="00F54BFF">
      <w:pPr>
        <w:pStyle w:val="ActHead5"/>
      </w:pPr>
      <w:bookmarkStart w:id="50" w:name="_Toc153014634"/>
      <w:r w:rsidRPr="005936DE">
        <w:rPr>
          <w:rStyle w:val="CharSectno"/>
        </w:rPr>
        <w:t>703</w:t>
      </w:r>
      <w:r w:rsidRPr="00C90B0A">
        <w:t xml:space="preserve">  Conditions and restrictions on functions and powers</w:t>
      </w:r>
      <w:bookmarkEnd w:id="50"/>
    </w:p>
    <w:p w14:paraId="22435B02" w14:textId="77777777" w:rsidR="00F54BFF" w:rsidRPr="00C90B0A" w:rsidRDefault="00F54BFF" w:rsidP="00F54BFF">
      <w:pPr>
        <w:pStyle w:val="subsection"/>
      </w:pPr>
      <w:r w:rsidRPr="00C90B0A">
        <w:tab/>
        <w:t>(1)</w:t>
      </w:r>
      <w:r w:rsidRPr="00C90B0A">
        <w:tab/>
        <w:t>The functions, and powers (</w:t>
      </w:r>
      <w:r w:rsidRPr="00C90B0A">
        <w:rPr>
          <w:b/>
          <w:i/>
        </w:rPr>
        <w:t>compliance powers</w:t>
      </w:r>
      <w:r w:rsidRPr="00C90B0A">
        <w:t>), conferred on an inspector are subject to such conditions and restrictions as are specified in his or her instrument of appointment.</w:t>
      </w:r>
    </w:p>
    <w:p w14:paraId="0D071F04" w14:textId="77777777" w:rsidR="00F54BFF" w:rsidRPr="00C90B0A" w:rsidRDefault="00F54BFF" w:rsidP="00F54BFF">
      <w:pPr>
        <w:pStyle w:val="subsection"/>
      </w:pPr>
      <w:r w:rsidRPr="00C90B0A">
        <w:tab/>
        <w:t>(2)</w:t>
      </w:r>
      <w:r w:rsidRPr="00C90B0A">
        <w:tab/>
        <w:t>To avoid doubt, the power to apply for the issue of an FWO notice under section 712AA and the power to give an FWO notice under section 712AD are not compliance powers.</w:t>
      </w:r>
    </w:p>
    <w:p w14:paraId="653D9446" w14:textId="77777777" w:rsidR="00F54BFF" w:rsidRPr="00C90B0A" w:rsidRDefault="00F54BFF" w:rsidP="00F54BFF">
      <w:pPr>
        <w:pStyle w:val="ActHead5"/>
      </w:pPr>
      <w:bookmarkStart w:id="51" w:name="_Toc153014635"/>
      <w:r w:rsidRPr="005936DE">
        <w:rPr>
          <w:rStyle w:val="CharSectno"/>
        </w:rPr>
        <w:lastRenderedPageBreak/>
        <w:t>704</w:t>
      </w:r>
      <w:r w:rsidRPr="00C90B0A">
        <w:t xml:space="preserve">  General directions by the Fair Work Ombudsman</w:t>
      </w:r>
      <w:bookmarkEnd w:id="51"/>
    </w:p>
    <w:p w14:paraId="066E27A3" w14:textId="77777777" w:rsidR="00F54BFF" w:rsidRPr="00C90B0A" w:rsidRDefault="00F54BFF" w:rsidP="00F54BFF">
      <w:pPr>
        <w:pStyle w:val="subsection"/>
      </w:pPr>
      <w:r w:rsidRPr="00C90B0A">
        <w:tab/>
        <w:t>(1)</w:t>
      </w:r>
      <w:r w:rsidRPr="00C90B0A">
        <w:tab/>
        <w:t>The Fair Work Ombudsman may, by legislative instrument, give a written direction to inspectors relating to the performance of their functions or the exercise of their powers as inspectors.</w:t>
      </w:r>
    </w:p>
    <w:p w14:paraId="4AF34266" w14:textId="77777777" w:rsidR="00F54BFF" w:rsidRPr="00C90B0A" w:rsidRDefault="00F54BFF" w:rsidP="00F54BFF">
      <w:pPr>
        <w:pStyle w:val="subsection"/>
      </w:pPr>
      <w:r w:rsidRPr="00C90B0A">
        <w:tab/>
        <w:t>(2)</w:t>
      </w:r>
      <w:r w:rsidRPr="00C90B0A">
        <w:tab/>
        <w:t>The direction must be of a general nature only, and cannot relate to a particular case.</w:t>
      </w:r>
    </w:p>
    <w:p w14:paraId="71472702" w14:textId="77777777" w:rsidR="00F54BFF" w:rsidRPr="00C90B0A" w:rsidRDefault="00F54BFF" w:rsidP="00F54BFF">
      <w:pPr>
        <w:pStyle w:val="subsection"/>
      </w:pPr>
      <w:r w:rsidRPr="00C90B0A">
        <w:tab/>
        <w:t>(3)</w:t>
      </w:r>
      <w:r w:rsidRPr="00C90B0A">
        <w:tab/>
        <w:t>An inspector must comply with the direction.</w:t>
      </w:r>
    </w:p>
    <w:p w14:paraId="51B05D67" w14:textId="77777777" w:rsidR="00F54BFF" w:rsidRPr="00C90B0A" w:rsidRDefault="00F54BFF" w:rsidP="00F54BFF">
      <w:pPr>
        <w:pStyle w:val="ActHead5"/>
      </w:pPr>
      <w:bookmarkStart w:id="52" w:name="_Toc153014636"/>
      <w:r w:rsidRPr="005936DE">
        <w:rPr>
          <w:rStyle w:val="CharSectno"/>
        </w:rPr>
        <w:t>705</w:t>
      </w:r>
      <w:r w:rsidRPr="00C90B0A">
        <w:t xml:space="preserve">  Particular directions by the Fair Work Ombudsman</w:t>
      </w:r>
      <w:bookmarkEnd w:id="52"/>
    </w:p>
    <w:p w14:paraId="75FC24FC" w14:textId="77777777" w:rsidR="00F54BFF" w:rsidRPr="00C90B0A" w:rsidRDefault="00F54BFF" w:rsidP="00F54BFF">
      <w:pPr>
        <w:pStyle w:val="subsection"/>
      </w:pPr>
      <w:r w:rsidRPr="00C90B0A">
        <w:tab/>
        <w:t>(1)</w:t>
      </w:r>
      <w:r w:rsidRPr="00C90B0A">
        <w:tab/>
        <w:t>The Fair Work Ombudsman may give a direction to an inspector relating to the performance of the inspector’s functions or the exercise of the inspector’s powers as an inspector.</w:t>
      </w:r>
    </w:p>
    <w:p w14:paraId="6523DF51" w14:textId="77777777" w:rsidR="00F54BFF" w:rsidRPr="00C90B0A" w:rsidRDefault="00F54BFF" w:rsidP="00F54BFF">
      <w:pPr>
        <w:pStyle w:val="subsection"/>
      </w:pPr>
      <w:r w:rsidRPr="00C90B0A">
        <w:tab/>
        <w:t>(2)</w:t>
      </w:r>
      <w:r w:rsidRPr="00C90B0A">
        <w:tab/>
        <w:t>The inspector must comply with the direction.</w:t>
      </w:r>
    </w:p>
    <w:p w14:paraId="2C3B055D" w14:textId="77777777" w:rsidR="00F54BFF" w:rsidRPr="00C90B0A" w:rsidRDefault="00F54BFF" w:rsidP="00F54BFF">
      <w:pPr>
        <w:pStyle w:val="subsection"/>
      </w:pPr>
      <w:r w:rsidRPr="00C90B0A">
        <w:tab/>
        <w:t>(3)</w:t>
      </w:r>
      <w:r w:rsidRPr="00C90B0A">
        <w:tab/>
        <w:t>If a direction is in writing, the direction is not a legislative instrument.</w:t>
      </w:r>
    </w:p>
    <w:p w14:paraId="6F497994" w14:textId="77777777" w:rsidR="00F54BFF" w:rsidRPr="00C90B0A" w:rsidRDefault="00F54BFF" w:rsidP="00F54BFF">
      <w:pPr>
        <w:pStyle w:val="ActHead5"/>
      </w:pPr>
      <w:bookmarkStart w:id="53" w:name="_Toc153014637"/>
      <w:r w:rsidRPr="005936DE">
        <w:rPr>
          <w:rStyle w:val="CharSectno"/>
        </w:rPr>
        <w:t>706</w:t>
      </w:r>
      <w:r w:rsidRPr="00C90B0A">
        <w:t xml:space="preserve">  Purpose for which powers of inspectors may be exercised</w:t>
      </w:r>
      <w:bookmarkEnd w:id="53"/>
    </w:p>
    <w:p w14:paraId="70CA16D4" w14:textId="77777777" w:rsidR="00F54BFF" w:rsidRPr="00C90B0A" w:rsidRDefault="00F54BFF" w:rsidP="00F54BFF">
      <w:pPr>
        <w:pStyle w:val="subsection"/>
      </w:pPr>
      <w:r w:rsidRPr="00C90B0A">
        <w:tab/>
        <w:t>(1)</w:t>
      </w:r>
      <w:r w:rsidRPr="00C90B0A">
        <w:tab/>
        <w:t>An inspector may exercise compliance powers (other than a power under section 715 or 716) for one or more of the following purposes (</w:t>
      </w:r>
      <w:r w:rsidRPr="00C90B0A">
        <w:rPr>
          <w:b/>
          <w:i/>
        </w:rPr>
        <w:t>compliance purposes</w:t>
      </w:r>
      <w:r w:rsidRPr="00C90B0A">
        <w:t>):</w:t>
      </w:r>
    </w:p>
    <w:p w14:paraId="13DAAACB" w14:textId="77777777" w:rsidR="00F54BFF" w:rsidRPr="00C90B0A" w:rsidRDefault="00F54BFF" w:rsidP="00F54BFF">
      <w:pPr>
        <w:pStyle w:val="paragraph"/>
      </w:pPr>
      <w:r w:rsidRPr="00C90B0A">
        <w:tab/>
        <w:t>(a)</w:t>
      </w:r>
      <w:r w:rsidRPr="00C90B0A">
        <w:tab/>
        <w:t>determining whether this Act or a fair work instrument is being, or has been, complied with;</w:t>
      </w:r>
    </w:p>
    <w:p w14:paraId="46D6F740" w14:textId="77777777" w:rsidR="00F54BFF" w:rsidRPr="00C90B0A" w:rsidRDefault="00F54BFF" w:rsidP="00F54BFF">
      <w:pPr>
        <w:pStyle w:val="paragraph"/>
      </w:pPr>
      <w:r w:rsidRPr="00C90B0A">
        <w:tab/>
        <w:t>(b)</w:t>
      </w:r>
      <w:r w:rsidRPr="00C90B0A">
        <w:tab/>
        <w:t>subject to subsection (2), determining whether a safety net contractual entitlement</w:t>
      </w:r>
      <w:r w:rsidRPr="00C90B0A">
        <w:rPr>
          <w:i/>
        </w:rPr>
        <w:t xml:space="preserve"> </w:t>
      </w:r>
      <w:r w:rsidRPr="00C90B0A">
        <w:t>is being, or has been, contravened by a person;</w:t>
      </w:r>
    </w:p>
    <w:p w14:paraId="3FD8335B" w14:textId="77777777" w:rsidR="00F54BFF" w:rsidRPr="00C90B0A" w:rsidRDefault="00F54BFF" w:rsidP="00F54BFF">
      <w:pPr>
        <w:pStyle w:val="paragraph"/>
      </w:pPr>
      <w:r w:rsidRPr="00C90B0A">
        <w:tab/>
        <w:t>(c)</w:t>
      </w:r>
      <w:r w:rsidRPr="00C90B0A">
        <w:tab/>
        <w:t>the purposes of a provision of the regulations that confers functions or powers on inspectors;</w:t>
      </w:r>
    </w:p>
    <w:p w14:paraId="6437137B" w14:textId="77777777" w:rsidR="00F54BFF" w:rsidRPr="00C90B0A" w:rsidRDefault="00F54BFF" w:rsidP="00F54BFF">
      <w:pPr>
        <w:pStyle w:val="paragraph"/>
      </w:pPr>
      <w:r w:rsidRPr="00C90B0A">
        <w:tab/>
        <w:t>(d)</w:t>
      </w:r>
      <w:r w:rsidRPr="00C90B0A">
        <w:tab/>
        <w:t>the purposes of a provision of another Act that confers functions or powers on inspectors.</w:t>
      </w:r>
    </w:p>
    <w:p w14:paraId="2FF34554" w14:textId="77777777" w:rsidR="00F54BFF" w:rsidRPr="00C90B0A" w:rsidRDefault="00F54BFF" w:rsidP="00F54BFF">
      <w:pPr>
        <w:pStyle w:val="notetext"/>
      </w:pPr>
      <w:r w:rsidRPr="00C90B0A">
        <w:t>Note:</w:t>
      </w:r>
      <w:r w:rsidRPr="00C90B0A">
        <w:tab/>
        <w:t xml:space="preserve">The powers in sections 715 (which deals with enforceable undertakings) and 716 (which deals with compliance notices) may be </w:t>
      </w:r>
      <w:r w:rsidRPr="00C90B0A">
        <w:lastRenderedPageBreak/>
        <w:t>exercised for the purpose of remedying the effects of certain contraventions.</w:t>
      </w:r>
    </w:p>
    <w:p w14:paraId="22B773B8" w14:textId="77777777" w:rsidR="00F54BFF" w:rsidRPr="00C90B0A" w:rsidRDefault="00F54BFF" w:rsidP="00F54BFF">
      <w:pPr>
        <w:pStyle w:val="subsection"/>
      </w:pPr>
      <w:r w:rsidRPr="00C90B0A">
        <w:tab/>
        <w:t>(2)</w:t>
      </w:r>
      <w:r w:rsidRPr="00C90B0A">
        <w:tab/>
        <w:t>An inspector may exercise compliance powers for the purpose referred to in paragraph (1)(b) only if the inspector reasonably believes that the person has contravened one or more of the following:</w:t>
      </w:r>
    </w:p>
    <w:p w14:paraId="72DF2944" w14:textId="77777777" w:rsidR="00F54BFF" w:rsidRPr="00C90B0A" w:rsidRDefault="00F54BFF" w:rsidP="00F54BFF">
      <w:pPr>
        <w:pStyle w:val="paragraph"/>
      </w:pPr>
      <w:r w:rsidRPr="00C90B0A">
        <w:tab/>
        <w:t>(a)</w:t>
      </w:r>
      <w:r w:rsidRPr="00C90B0A">
        <w:tab/>
        <w:t>a provision of the National Employment Standards;</w:t>
      </w:r>
    </w:p>
    <w:p w14:paraId="763F0438" w14:textId="77777777" w:rsidR="00F54BFF" w:rsidRPr="00C90B0A" w:rsidRDefault="00F54BFF" w:rsidP="00F54BFF">
      <w:pPr>
        <w:pStyle w:val="paragraph"/>
      </w:pPr>
      <w:r w:rsidRPr="00C90B0A">
        <w:tab/>
        <w:t>(b)</w:t>
      </w:r>
      <w:r w:rsidRPr="00C90B0A">
        <w:tab/>
        <w:t>a term of a modern award;</w:t>
      </w:r>
    </w:p>
    <w:p w14:paraId="6A91D58C" w14:textId="77777777" w:rsidR="00F54BFF" w:rsidRPr="00C90B0A" w:rsidRDefault="00F54BFF" w:rsidP="00F54BFF">
      <w:pPr>
        <w:pStyle w:val="paragraph"/>
      </w:pPr>
      <w:r w:rsidRPr="00C90B0A">
        <w:tab/>
        <w:t>(c)</w:t>
      </w:r>
      <w:r w:rsidRPr="00C90B0A">
        <w:tab/>
        <w:t>a term of an enterprise agreement;</w:t>
      </w:r>
    </w:p>
    <w:p w14:paraId="77BA49C7" w14:textId="77777777" w:rsidR="00F54BFF" w:rsidRPr="00C90B0A" w:rsidRDefault="00F54BFF" w:rsidP="00F54BFF">
      <w:pPr>
        <w:pStyle w:val="paragraph"/>
      </w:pPr>
      <w:r w:rsidRPr="00C90B0A">
        <w:tab/>
        <w:t>(d)</w:t>
      </w:r>
      <w:r w:rsidRPr="00C90B0A">
        <w:tab/>
        <w:t>a term of a workplace determination;</w:t>
      </w:r>
    </w:p>
    <w:p w14:paraId="40AD430A" w14:textId="77777777" w:rsidR="00F54BFF" w:rsidRPr="00C90B0A" w:rsidRDefault="00F54BFF" w:rsidP="00F54BFF">
      <w:pPr>
        <w:pStyle w:val="paragraph"/>
      </w:pPr>
      <w:r w:rsidRPr="00C90B0A">
        <w:tab/>
        <w:t>(e)</w:t>
      </w:r>
      <w:r w:rsidRPr="00C90B0A">
        <w:tab/>
        <w:t>a term of a national minimum wage order;</w:t>
      </w:r>
    </w:p>
    <w:p w14:paraId="51F1B843" w14:textId="77777777" w:rsidR="00F54BFF" w:rsidRPr="00C90B0A" w:rsidRDefault="00F54BFF" w:rsidP="00F54BFF">
      <w:pPr>
        <w:pStyle w:val="paragraph"/>
      </w:pPr>
      <w:r w:rsidRPr="00C90B0A">
        <w:tab/>
        <w:t>(f)</w:t>
      </w:r>
      <w:r w:rsidRPr="00C90B0A">
        <w:tab/>
        <w:t>a term of an equal remuneration order.</w:t>
      </w:r>
    </w:p>
    <w:p w14:paraId="4136D62E" w14:textId="77777777" w:rsidR="00F54BFF" w:rsidRPr="00C90B0A" w:rsidRDefault="00F54BFF" w:rsidP="00F54BFF">
      <w:pPr>
        <w:pStyle w:val="ActHead5"/>
      </w:pPr>
      <w:bookmarkStart w:id="54" w:name="_Toc153014638"/>
      <w:r w:rsidRPr="005936DE">
        <w:rPr>
          <w:rStyle w:val="CharSectno"/>
        </w:rPr>
        <w:t>707</w:t>
      </w:r>
      <w:r w:rsidRPr="00C90B0A">
        <w:t xml:space="preserve">  When powers of inspectors may be exercised</w:t>
      </w:r>
      <w:bookmarkEnd w:id="54"/>
    </w:p>
    <w:p w14:paraId="6FC37581" w14:textId="77777777" w:rsidR="00F54BFF" w:rsidRPr="00C90B0A" w:rsidRDefault="00F54BFF" w:rsidP="00F54BFF">
      <w:pPr>
        <w:pStyle w:val="subsection"/>
      </w:pPr>
      <w:r w:rsidRPr="00C90B0A">
        <w:tab/>
      </w:r>
      <w:r w:rsidRPr="00C90B0A">
        <w:tab/>
        <w:t>An inspector may exercise compliance powers:</w:t>
      </w:r>
    </w:p>
    <w:p w14:paraId="387FCB0D" w14:textId="77777777" w:rsidR="00F54BFF" w:rsidRPr="00C90B0A" w:rsidRDefault="00F54BFF" w:rsidP="00F54BFF">
      <w:pPr>
        <w:pStyle w:val="paragraph"/>
      </w:pPr>
      <w:r w:rsidRPr="00C90B0A">
        <w:tab/>
        <w:t>(a)</w:t>
      </w:r>
      <w:r w:rsidRPr="00C90B0A">
        <w:tab/>
        <w:t>at any time during working hours; or</w:t>
      </w:r>
    </w:p>
    <w:p w14:paraId="199D8EDC" w14:textId="77777777" w:rsidR="00F54BFF" w:rsidRPr="00C90B0A" w:rsidRDefault="00F54BFF" w:rsidP="00F54BFF">
      <w:pPr>
        <w:pStyle w:val="paragraph"/>
      </w:pPr>
      <w:r w:rsidRPr="00C90B0A">
        <w:tab/>
        <w:t>(b)</w:t>
      </w:r>
      <w:r w:rsidRPr="00C90B0A">
        <w:tab/>
        <w:t>at any other time, if the inspector reasonably believes that it is necessary to do so for compliance purposes.</w:t>
      </w:r>
    </w:p>
    <w:p w14:paraId="4C7E5F4B" w14:textId="77777777" w:rsidR="00F54BFF" w:rsidRPr="00C90B0A" w:rsidRDefault="00F54BFF" w:rsidP="00F54BFF">
      <w:pPr>
        <w:pStyle w:val="ActHead5"/>
      </w:pPr>
      <w:bookmarkStart w:id="55" w:name="_Toc153014639"/>
      <w:r w:rsidRPr="005936DE">
        <w:rPr>
          <w:rStyle w:val="CharSectno"/>
        </w:rPr>
        <w:t>707A</w:t>
      </w:r>
      <w:r w:rsidRPr="00C90B0A">
        <w:t xml:space="preserve">  Hindering or obstructing the Fair Work Ombudsman and inspectors etc.</w:t>
      </w:r>
      <w:bookmarkEnd w:id="55"/>
    </w:p>
    <w:p w14:paraId="271AA421" w14:textId="77777777" w:rsidR="00F54BFF" w:rsidRPr="00C90B0A" w:rsidRDefault="00F54BFF" w:rsidP="00F54BFF">
      <w:pPr>
        <w:pStyle w:val="subsection"/>
      </w:pPr>
      <w:r w:rsidRPr="00C90B0A">
        <w:tab/>
        <w:t>(1)</w:t>
      </w:r>
      <w:r w:rsidRPr="00C90B0A">
        <w:tab/>
        <w:t>A person must not intentionally</w:t>
      </w:r>
      <w:r w:rsidRPr="00C90B0A">
        <w:rPr>
          <w:i/>
        </w:rPr>
        <w:t xml:space="preserve"> </w:t>
      </w:r>
      <w:r w:rsidRPr="00C90B0A">
        <w:t>hinder or obstruct:</w:t>
      </w:r>
    </w:p>
    <w:p w14:paraId="44173E56" w14:textId="77777777" w:rsidR="00F54BFF" w:rsidRPr="00C90B0A" w:rsidRDefault="00F54BFF" w:rsidP="00F54BFF">
      <w:pPr>
        <w:pStyle w:val="paragraph"/>
      </w:pPr>
      <w:r w:rsidRPr="00C90B0A">
        <w:tab/>
        <w:t>(a)</w:t>
      </w:r>
      <w:r w:rsidRPr="00C90B0A">
        <w:tab/>
        <w:t>the Fair Work Ombudsman or an inspector in the performance of his or her functions or the exercise of his or her powers as the Fair Work Ombudsman or an inspector; or</w:t>
      </w:r>
    </w:p>
    <w:p w14:paraId="4ABF337F" w14:textId="77777777" w:rsidR="00F54BFF" w:rsidRPr="00C90B0A" w:rsidRDefault="00F54BFF" w:rsidP="00F54BFF">
      <w:pPr>
        <w:pStyle w:val="paragraph"/>
      </w:pPr>
      <w:r w:rsidRPr="00C90B0A">
        <w:tab/>
        <w:t>(b)</w:t>
      </w:r>
      <w:r w:rsidRPr="00C90B0A">
        <w:tab/>
        <w:t>an assistant referred to in section 710 assisting an inspector on premises; or</w:t>
      </w:r>
    </w:p>
    <w:p w14:paraId="24276934" w14:textId="77777777" w:rsidR="00F54BFF" w:rsidRPr="00C90B0A" w:rsidRDefault="00F54BFF" w:rsidP="00F54BFF">
      <w:pPr>
        <w:pStyle w:val="paragraph"/>
      </w:pPr>
      <w:r w:rsidRPr="00C90B0A">
        <w:tab/>
        <w:t>(c)</w:t>
      </w:r>
      <w:r w:rsidRPr="00C90B0A">
        <w:tab/>
        <w:t>a member of the staff of the Office of the Fair Work Ombudsman in the performance of his or her functions or the exercise of his or her powers in relation to an FWO notice.</w:t>
      </w:r>
    </w:p>
    <w:p w14:paraId="16FBB01B" w14:textId="178FC050"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509FC8D6" w14:textId="77777777" w:rsidR="00F54BFF" w:rsidRPr="00C90B0A" w:rsidRDefault="00F54BFF" w:rsidP="00F54BFF">
      <w:pPr>
        <w:pStyle w:val="subsection"/>
      </w:pPr>
      <w:r w:rsidRPr="00C90B0A">
        <w:tab/>
        <w:t>(2)</w:t>
      </w:r>
      <w:r w:rsidRPr="00C90B0A">
        <w:tab/>
        <w:t>Subsection (1) does not apply if:</w:t>
      </w:r>
    </w:p>
    <w:p w14:paraId="1CE88918" w14:textId="77777777" w:rsidR="00F54BFF" w:rsidRPr="00C90B0A" w:rsidRDefault="00F54BFF" w:rsidP="00F54BFF">
      <w:pPr>
        <w:pStyle w:val="paragraph"/>
      </w:pPr>
      <w:r w:rsidRPr="00C90B0A">
        <w:tab/>
        <w:t>(a)</w:t>
      </w:r>
      <w:r w:rsidRPr="00C90B0A">
        <w:tab/>
        <w:t>the person has a reasonable excuse; or</w:t>
      </w:r>
    </w:p>
    <w:p w14:paraId="1FE01EE9" w14:textId="7DB263DE" w:rsidR="00F54BFF" w:rsidRPr="00C90B0A" w:rsidRDefault="00F54BFF" w:rsidP="00F54BFF">
      <w:pPr>
        <w:pStyle w:val="paragraph"/>
      </w:pPr>
      <w:r w:rsidRPr="00C90B0A">
        <w:lastRenderedPageBreak/>
        <w:tab/>
        <w:t>(b)</w:t>
      </w:r>
      <w:r w:rsidRPr="00C90B0A">
        <w:tab/>
        <w:t xml:space="preserve">if the Fair Work Ombudsman or inspector referred to in paragraph (1)(a) or (b) (as the case requires) was required to show his or her identity card to the person under subsection 708(3) or </w:t>
      </w:r>
      <w:r w:rsidR="004D57DD" w:rsidRPr="00C90B0A">
        <w:t>paragraph 7</w:t>
      </w:r>
      <w:r w:rsidRPr="00C90B0A">
        <w:t>11(3)(b)—the Fair Work Ombudsman or inspector:</w:t>
      </w:r>
    </w:p>
    <w:p w14:paraId="740E852B" w14:textId="77777777" w:rsidR="00F54BFF" w:rsidRPr="00C90B0A" w:rsidRDefault="00F54BFF" w:rsidP="00F54BFF">
      <w:pPr>
        <w:pStyle w:val="paragraphsub"/>
      </w:pPr>
      <w:r w:rsidRPr="00C90B0A">
        <w:tab/>
        <w:t>(i)</w:t>
      </w:r>
      <w:r w:rsidRPr="00C90B0A">
        <w:tab/>
        <w:t>failed to do so; or</w:t>
      </w:r>
    </w:p>
    <w:p w14:paraId="6C17A91F" w14:textId="77777777" w:rsidR="00F54BFF" w:rsidRPr="00C90B0A" w:rsidRDefault="00F54BFF" w:rsidP="00F54BFF">
      <w:pPr>
        <w:pStyle w:val="paragraphsub"/>
      </w:pPr>
      <w:r w:rsidRPr="00C90B0A">
        <w:tab/>
        <w:t>(ii)</w:t>
      </w:r>
      <w:r w:rsidRPr="00C90B0A">
        <w:tab/>
        <w:t>failed to tell the person of the effect of this section.</w:t>
      </w:r>
    </w:p>
    <w:p w14:paraId="62BFF6AE" w14:textId="77777777" w:rsidR="00F54BFF" w:rsidRPr="00C90B0A" w:rsidRDefault="00F54BFF" w:rsidP="00F54BFF">
      <w:pPr>
        <w:pStyle w:val="subsection"/>
      </w:pPr>
      <w:r w:rsidRPr="00C90B0A">
        <w:tab/>
        <w:t>(3)</w:t>
      </w:r>
      <w:r w:rsidRPr="00C90B0A">
        <w:tab/>
        <w:t>A reference in subsection (1) to the Fair Work Ombudsman includes a reference to a delegate of the Fair Work Ombudsman.</w:t>
      </w:r>
    </w:p>
    <w:p w14:paraId="79676B1E" w14:textId="77777777" w:rsidR="00F54BFF" w:rsidRPr="00C90B0A" w:rsidRDefault="00F54BFF" w:rsidP="00F54BFF">
      <w:pPr>
        <w:pStyle w:val="ActHead4"/>
      </w:pPr>
      <w:bookmarkStart w:id="56" w:name="_Toc153014640"/>
      <w:r w:rsidRPr="005936DE">
        <w:rPr>
          <w:rStyle w:val="CharSubdNo"/>
        </w:rPr>
        <w:t>Subdivision DA</w:t>
      </w:r>
      <w:r w:rsidRPr="00C90B0A">
        <w:t>—</w:t>
      </w:r>
      <w:r w:rsidRPr="005936DE">
        <w:rPr>
          <w:rStyle w:val="CharSubdText"/>
        </w:rPr>
        <w:t>Power to enter premises</w:t>
      </w:r>
      <w:bookmarkEnd w:id="56"/>
    </w:p>
    <w:p w14:paraId="0F854C0C" w14:textId="77777777" w:rsidR="00F54BFF" w:rsidRPr="00C90B0A" w:rsidRDefault="00F54BFF" w:rsidP="00F54BFF">
      <w:pPr>
        <w:pStyle w:val="ActHead5"/>
      </w:pPr>
      <w:bookmarkStart w:id="57" w:name="_Toc153014641"/>
      <w:r w:rsidRPr="005936DE">
        <w:rPr>
          <w:rStyle w:val="CharSectno"/>
        </w:rPr>
        <w:t>708</w:t>
      </w:r>
      <w:r w:rsidRPr="00C90B0A">
        <w:t xml:space="preserve">  Power of inspectors to enter premises</w:t>
      </w:r>
      <w:bookmarkEnd w:id="57"/>
    </w:p>
    <w:p w14:paraId="07C31C70" w14:textId="77777777" w:rsidR="00F54BFF" w:rsidRPr="00C90B0A" w:rsidRDefault="00F54BFF" w:rsidP="00F54BFF">
      <w:pPr>
        <w:pStyle w:val="subsection"/>
      </w:pPr>
      <w:r w:rsidRPr="00C90B0A">
        <w:tab/>
        <w:t>(1)</w:t>
      </w:r>
      <w:r w:rsidRPr="00C90B0A">
        <w:tab/>
        <w:t>An inspector may, without force:</w:t>
      </w:r>
    </w:p>
    <w:p w14:paraId="6326B161" w14:textId="77777777" w:rsidR="00F54BFF" w:rsidRPr="00C90B0A" w:rsidRDefault="00F54BFF" w:rsidP="00F54BFF">
      <w:pPr>
        <w:pStyle w:val="paragraph"/>
      </w:pPr>
      <w:r w:rsidRPr="00C90B0A">
        <w:tab/>
        <w:t>(a)</w:t>
      </w:r>
      <w:r w:rsidRPr="00C90B0A">
        <w:tab/>
        <w:t>enter premises, if the inspector reasonably believes that this Act or a fair work instrument applies to work that is being, or applied to work that has been, performed on the premises; or</w:t>
      </w:r>
    </w:p>
    <w:p w14:paraId="5E6FB505" w14:textId="77777777" w:rsidR="00F54BFF" w:rsidRPr="00C90B0A" w:rsidRDefault="00F54BFF" w:rsidP="00F54BFF">
      <w:pPr>
        <w:pStyle w:val="paragraph"/>
      </w:pPr>
      <w:r w:rsidRPr="00C90B0A">
        <w:tab/>
        <w:t>(b)</w:t>
      </w:r>
      <w:r w:rsidRPr="00C90B0A">
        <w:tab/>
        <w:t>enter business premises, if the inspector reasonably believes that there are records or documents relevant to compliance purposes on the premises, or accessible from a computer on the premises.</w:t>
      </w:r>
    </w:p>
    <w:p w14:paraId="7E807866" w14:textId="77777777" w:rsidR="00F54BFF" w:rsidRPr="00C90B0A" w:rsidRDefault="00F54BFF" w:rsidP="00F54BFF">
      <w:pPr>
        <w:pStyle w:val="subsection"/>
      </w:pPr>
      <w:r w:rsidRPr="00C90B0A">
        <w:tab/>
        <w:t>(2)</w:t>
      </w:r>
      <w:r w:rsidRPr="00C90B0A">
        <w:tab/>
        <w:t>Despite paragraph (1)(a), an inspector must not enter a part of premises that is used for residential purposes unless the inspector reasonably believes that the work referred to in that paragraph is being performed on that part of the premises.</w:t>
      </w:r>
    </w:p>
    <w:p w14:paraId="2197DD5D" w14:textId="77777777" w:rsidR="00F54BFF" w:rsidRPr="00C90B0A" w:rsidRDefault="00F54BFF" w:rsidP="00F54BFF">
      <w:pPr>
        <w:pStyle w:val="subsection"/>
      </w:pPr>
      <w:r w:rsidRPr="00C90B0A">
        <w:tab/>
        <w:t>(3)</w:t>
      </w:r>
      <w:r w:rsidRPr="00C90B0A">
        <w:tab/>
        <w:t>The inspector must, either before or as soon as practicable after entering premises, show his or her identity card to the occupier, or another person who apparently represents the occupier, if the occupier or other person is present at the premises.</w:t>
      </w:r>
    </w:p>
    <w:p w14:paraId="5A13F972" w14:textId="77777777" w:rsidR="00F54BFF" w:rsidRPr="00C90B0A" w:rsidRDefault="00F54BFF" w:rsidP="00F54BFF">
      <w:pPr>
        <w:pStyle w:val="ActHead5"/>
      </w:pPr>
      <w:bookmarkStart w:id="58" w:name="_Toc153014642"/>
      <w:r w:rsidRPr="005936DE">
        <w:rPr>
          <w:rStyle w:val="CharSectno"/>
        </w:rPr>
        <w:t>709</w:t>
      </w:r>
      <w:r w:rsidRPr="00C90B0A">
        <w:t xml:space="preserve">  Powers of inspectors while on premises</w:t>
      </w:r>
      <w:bookmarkEnd w:id="58"/>
    </w:p>
    <w:p w14:paraId="4B558140" w14:textId="77777777" w:rsidR="00F54BFF" w:rsidRPr="00C90B0A" w:rsidRDefault="00F54BFF" w:rsidP="00F54BFF">
      <w:pPr>
        <w:pStyle w:val="subsection"/>
      </w:pPr>
      <w:r w:rsidRPr="00C90B0A">
        <w:tab/>
      </w:r>
      <w:r w:rsidRPr="00C90B0A">
        <w:tab/>
        <w:t>The inspector may exercise one or more of the following powers while on the premises:</w:t>
      </w:r>
    </w:p>
    <w:p w14:paraId="2A4C513D" w14:textId="77777777" w:rsidR="00F54BFF" w:rsidRPr="00C90B0A" w:rsidRDefault="00F54BFF" w:rsidP="00F54BFF">
      <w:pPr>
        <w:pStyle w:val="paragraph"/>
      </w:pPr>
      <w:r w:rsidRPr="00C90B0A">
        <w:lastRenderedPageBreak/>
        <w:tab/>
        <w:t>(a)</w:t>
      </w:r>
      <w:r w:rsidRPr="00C90B0A">
        <w:tab/>
        <w:t>inspect any work, process or object;</w:t>
      </w:r>
    </w:p>
    <w:p w14:paraId="4CD55498" w14:textId="77777777" w:rsidR="00F54BFF" w:rsidRPr="00C90B0A" w:rsidRDefault="00F54BFF" w:rsidP="00F54BFF">
      <w:pPr>
        <w:pStyle w:val="paragraph"/>
      </w:pPr>
      <w:r w:rsidRPr="00C90B0A">
        <w:tab/>
        <w:t>(b)</w:t>
      </w:r>
      <w:r w:rsidRPr="00C90B0A">
        <w:tab/>
        <w:t>interview any person;</w:t>
      </w:r>
    </w:p>
    <w:p w14:paraId="2F1B3757" w14:textId="77777777" w:rsidR="00F54BFF" w:rsidRPr="00C90B0A" w:rsidRDefault="00F54BFF" w:rsidP="00F54BFF">
      <w:pPr>
        <w:pStyle w:val="paragraph"/>
      </w:pPr>
      <w:r w:rsidRPr="00C90B0A">
        <w:tab/>
        <w:t>(c)</w:t>
      </w:r>
      <w:r w:rsidRPr="00C90B0A">
        <w:tab/>
        <w:t>require a person to tell the inspector who has custody of, or access to, a record or document;</w:t>
      </w:r>
    </w:p>
    <w:p w14:paraId="4226E291" w14:textId="77777777" w:rsidR="00F54BFF" w:rsidRPr="00C90B0A" w:rsidRDefault="00F54BFF" w:rsidP="00F54BFF">
      <w:pPr>
        <w:pStyle w:val="paragraph"/>
      </w:pPr>
      <w:r w:rsidRPr="00C90B0A">
        <w:tab/>
        <w:t>(d)</w:t>
      </w:r>
      <w:r w:rsidRPr="00C90B0A">
        <w:tab/>
        <w:t>require a person who has the custody of, or access to, a record or document</w:t>
      </w:r>
      <w:r w:rsidRPr="00C90B0A">
        <w:rPr>
          <w:i/>
        </w:rPr>
        <w:t xml:space="preserve"> </w:t>
      </w:r>
      <w:r w:rsidRPr="00C90B0A">
        <w:t>to produce the record or document to the inspector either while the inspector is on the premises, or within a specified period;</w:t>
      </w:r>
    </w:p>
    <w:p w14:paraId="68CEA5F9" w14:textId="77777777" w:rsidR="00F54BFF" w:rsidRPr="00C90B0A" w:rsidRDefault="00F54BFF" w:rsidP="00F54BFF">
      <w:pPr>
        <w:pStyle w:val="paragraph"/>
      </w:pPr>
      <w:r w:rsidRPr="00C90B0A">
        <w:tab/>
        <w:t>(e)</w:t>
      </w:r>
      <w:r w:rsidRPr="00C90B0A">
        <w:tab/>
        <w:t>inspect, and make copies of, any record or document that:</w:t>
      </w:r>
    </w:p>
    <w:p w14:paraId="5AC21E5E" w14:textId="77777777" w:rsidR="00F54BFF" w:rsidRPr="00C90B0A" w:rsidRDefault="00F54BFF" w:rsidP="00F54BFF">
      <w:pPr>
        <w:pStyle w:val="paragraphsub"/>
      </w:pPr>
      <w:r w:rsidRPr="00C90B0A">
        <w:tab/>
        <w:t>(i)</w:t>
      </w:r>
      <w:r w:rsidRPr="00C90B0A">
        <w:tab/>
        <w:t>is kept on the premises; or</w:t>
      </w:r>
    </w:p>
    <w:p w14:paraId="6413DEFA" w14:textId="77777777" w:rsidR="00F54BFF" w:rsidRPr="00C90B0A" w:rsidRDefault="00F54BFF" w:rsidP="00F54BFF">
      <w:pPr>
        <w:pStyle w:val="paragraphsub"/>
      </w:pPr>
      <w:r w:rsidRPr="00C90B0A">
        <w:tab/>
        <w:t>(ii)</w:t>
      </w:r>
      <w:r w:rsidRPr="00C90B0A">
        <w:tab/>
        <w:t>is accessible from a computer that is kept on the premises;</w:t>
      </w:r>
    </w:p>
    <w:p w14:paraId="695E0D10" w14:textId="77777777" w:rsidR="00F54BFF" w:rsidRPr="00C90B0A" w:rsidRDefault="00F54BFF" w:rsidP="00F54BFF">
      <w:pPr>
        <w:pStyle w:val="paragraph"/>
      </w:pPr>
      <w:r w:rsidRPr="00C90B0A">
        <w:tab/>
        <w:t>(f)</w:t>
      </w:r>
      <w:r w:rsidRPr="00C90B0A">
        <w:tab/>
        <w:t>take samples of any goods or substances in accordance with any procedures prescribed by the regulations.</w:t>
      </w:r>
    </w:p>
    <w:p w14:paraId="5827FC66" w14:textId="7D08391D" w:rsidR="00F54BFF" w:rsidRPr="00C90B0A" w:rsidRDefault="00F54BFF" w:rsidP="00F54BFF">
      <w:pPr>
        <w:pStyle w:val="notetext"/>
      </w:pPr>
      <w:r w:rsidRPr="00C90B0A">
        <w:t>Note:</w:t>
      </w:r>
      <w:r w:rsidRPr="00C90B0A">
        <w:tab/>
        <w:t>See also sections 713, 713A and 714 (which deal with self</w:t>
      </w:r>
      <w:r w:rsidR="005936DE">
        <w:noBreakHyphen/>
      </w:r>
      <w:r w:rsidRPr="00C90B0A">
        <w:t>incrimination and produced documents etc.).</w:t>
      </w:r>
    </w:p>
    <w:p w14:paraId="110AA9E0" w14:textId="77777777" w:rsidR="00F54BFF" w:rsidRPr="00C90B0A" w:rsidRDefault="00F54BFF" w:rsidP="00F54BFF">
      <w:pPr>
        <w:pStyle w:val="ActHead5"/>
      </w:pPr>
      <w:bookmarkStart w:id="59" w:name="_Toc153014643"/>
      <w:r w:rsidRPr="005936DE">
        <w:rPr>
          <w:rStyle w:val="CharSectno"/>
        </w:rPr>
        <w:t>710</w:t>
      </w:r>
      <w:r w:rsidRPr="00C90B0A">
        <w:t xml:space="preserve">  Persons assisting inspectors</w:t>
      </w:r>
      <w:bookmarkEnd w:id="59"/>
    </w:p>
    <w:p w14:paraId="6123C187" w14:textId="77777777" w:rsidR="00F54BFF" w:rsidRPr="00C90B0A" w:rsidRDefault="00F54BFF" w:rsidP="00F54BFF">
      <w:pPr>
        <w:pStyle w:val="subsection"/>
      </w:pPr>
      <w:r w:rsidRPr="00C90B0A">
        <w:tab/>
        <w:t>(1)</w:t>
      </w:r>
      <w:r w:rsidRPr="00C90B0A">
        <w:tab/>
        <w:t xml:space="preserve">A person (the </w:t>
      </w:r>
      <w:r w:rsidRPr="00C90B0A">
        <w:rPr>
          <w:b/>
          <w:i/>
        </w:rPr>
        <w:t>assistant</w:t>
      </w:r>
      <w:r w:rsidRPr="00C90B0A">
        <w:t>) may accompany the inspector onto the premises to assist the inspector if the Fair Work Ombudsman is satisfied that:</w:t>
      </w:r>
    </w:p>
    <w:p w14:paraId="33C43900" w14:textId="77777777" w:rsidR="00F54BFF" w:rsidRPr="00C90B0A" w:rsidRDefault="00F54BFF" w:rsidP="00F54BFF">
      <w:pPr>
        <w:pStyle w:val="paragraph"/>
      </w:pPr>
      <w:r w:rsidRPr="00C90B0A">
        <w:tab/>
        <w:t>(a)</w:t>
      </w:r>
      <w:r w:rsidRPr="00C90B0A">
        <w:tab/>
        <w:t>the assistance is necessary and reasonable; and</w:t>
      </w:r>
    </w:p>
    <w:p w14:paraId="09CB907E" w14:textId="77777777" w:rsidR="00F54BFF" w:rsidRPr="00C90B0A" w:rsidRDefault="00F54BFF" w:rsidP="00F54BFF">
      <w:pPr>
        <w:pStyle w:val="paragraph"/>
      </w:pPr>
      <w:r w:rsidRPr="00C90B0A">
        <w:tab/>
        <w:t>(b)</w:t>
      </w:r>
      <w:r w:rsidRPr="00C90B0A">
        <w:tab/>
        <w:t>the assistant has suitable qualifications and experience to properly assist the inspector.</w:t>
      </w:r>
    </w:p>
    <w:p w14:paraId="6172DCEE" w14:textId="77777777" w:rsidR="00F54BFF" w:rsidRPr="00C90B0A" w:rsidRDefault="00F54BFF" w:rsidP="00F54BFF">
      <w:pPr>
        <w:pStyle w:val="subsection"/>
      </w:pPr>
      <w:r w:rsidRPr="00C90B0A">
        <w:tab/>
        <w:t>(2)</w:t>
      </w:r>
      <w:r w:rsidRPr="00C90B0A">
        <w:tab/>
        <w:t>The assistant:</w:t>
      </w:r>
    </w:p>
    <w:p w14:paraId="0E928848" w14:textId="77777777" w:rsidR="00F54BFF" w:rsidRPr="00C90B0A" w:rsidRDefault="00F54BFF" w:rsidP="00F54BFF">
      <w:pPr>
        <w:pStyle w:val="paragraph"/>
      </w:pPr>
      <w:r w:rsidRPr="00C90B0A">
        <w:tab/>
        <w:t>(a)</w:t>
      </w:r>
      <w:r w:rsidRPr="00C90B0A">
        <w:tab/>
        <w:t>may do such things on the premises as the inspector requires to assist the inspector to exercise compliance powers; but</w:t>
      </w:r>
    </w:p>
    <w:p w14:paraId="2682E243" w14:textId="77777777" w:rsidR="00F54BFF" w:rsidRPr="00C90B0A" w:rsidRDefault="00F54BFF" w:rsidP="00F54BFF">
      <w:pPr>
        <w:pStyle w:val="paragraph"/>
      </w:pPr>
      <w:r w:rsidRPr="00C90B0A">
        <w:tab/>
        <w:t>(b)</w:t>
      </w:r>
      <w:r w:rsidRPr="00C90B0A">
        <w:tab/>
        <w:t>must not do anything that the inspector does not have power to do.</w:t>
      </w:r>
    </w:p>
    <w:p w14:paraId="062EEF59" w14:textId="77777777" w:rsidR="00F54BFF" w:rsidRPr="00C90B0A" w:rsidRDefault="00F54BFF" w:rsidP="00F54BFF">
      <w:pPr>
        <w:pStyle w:val="subsection"/>
      </w:pPr>
      <w:r w:rsidRPr="00C90B0A">
        <w:tab/>
        <w:t>(3)</w:t>
      </w:r>
      <w:r w:rsidRPr="00C90B0A">
        <w:tab/>
        <w:t>Anything done by the assistant is taken for all purposes to have been done by the inspector.</w:t>
      </w:r>
    </w:p>
    <w:p w14:paraId="51A0D5FD" w14:textId="77777777" w:rsidR="00F54BFF" w:rsidRPr="00C90B0A" w:rsidRDefault="00F54BFF" w:rsidP="00F54BFF">
      <w:pPr>
        <w:pStyle w:val="ActHead4"/>
      </w:pPr>
      <w:bookmarkStart w:id="60" w:name="_Toc153014644"/>
      <w:r w:rsidRPr="005936DE">
        <w:rPr>
          <w:rStyle w:val="CharSubdNo"/>
        </w:rPr>
        <w:lastRenderedPageBreak/>
        <w:t>Subdivision DB</w:t>
      </w:r>
      <w:r w:rsidRPr="00C90B0A">
        <w:t>—</w:t>
      </w:r>
      <w:r w:rsidRPr="005936DE">
        <w:rPr>
          <w:rStyle w:val="CharSubdText"/>
        </w:rPr>
        <w:t>Powers to ask questions and require records and documents</w:t>
      </w:r>
      <w:bookmarkEnd w:id="60"/>
    </w:p>
    <w:p w14:paraId="223E2EA4" w14:textId="77777777" w:rsidR="00F54BFF" w:rsidRPr="00C90B0A" w:rsidRDefault="00F54BFF" w:rsidP="00F54BFF">
      <w:pPr>
        <w:pStyle w:val="ActHead5"/>
      </w:pPr>
      <w:bookmarkStart w:id="61" w:name="_Toc153014645"/>
      <w:r w:rsidRPr="005936DE">
        <w:rPr>
          <w:rStyle w:val="CharSectno"/>
        </w:rPr>
        <w:t>711</w:t>
      </w:r>
      <w:r w:rsidRPr="00C90B0A">
        <w:t xml:space="preserve">  Power to ask for person’s name and address</w:t>
      </w:r>
      <w:bookmarkEnd w:id="61"/>
    </w:p>
    <w:p w14:paraId="46901A5A" w14:textId="77777777" w:rsidR="00F54BFF" w:rsidRPr="00C90B0A" w:rsidRDefault="00F54BFF" w:rsidP="00F54BFF">
      <w:pPr>
        <w:pStyle w:val="subsection"/>
      </w:pPr>
      <w:r w:rsidRPr="00C90B0A">
        <w:tab/>
        <w:t>(1)</w:t>
      </w:r>
      <w:r w:rsidRPr="00C90B0A">
        <w:tab/>
        <w:t>An inspector may require a person to tell the inspector the person’s name and address if the inspector reasonably believes that the person has contravened a civil remedy provision.</w:t>
      </w:r>
    </w:p>
    <w:p w14:paraId="214FC132" w14:textId="77777777" w:rsidR="00F54BFF" w:rsidRPr="00C90B0A" w:rsidRDefault="00F54BFF" w:rsidP="00F54BFF">
      <w:pPr>
        <w:pStyle w:val="subsection"/>
      </w:pPr>
      <w:r w:rsidRPr="00C90B0A">
        <w:tab/>
        <w:t>(2)</w:t>
      </w:r>
      <w:r w:rsidRPr="00C90B0A">
        <w:tab/>
        <w:t>If the inspector reasonably believes that the name or address is false, the inspector may require the person to give evidence of its correctness.</w:t>
      </w:r>
    </w:p>
    <w:p w14:paraId="0BB34E1E" w14:textId="77777777" w:rsidR="00F54BFF" w:rsidRPr="00C90B0A" w:rsidRDefault="00F54BFF" w:rsidP="00F54BFF">
      <w:pPr>
        <w:pStyle w:val="subsection"/>
      </w:pPr>
      <w:r w:rsidRPr="00C90B0A">
        <w:tab/>
        <w:t>(3)</w:t>
      </w:r>
      <w:r w:rsidRPr="00C90B0A">
        <w:tab/>
        <w:t>A person must comply with a requirement under subsection (1) or (2) if:</w:t>
      </w:r>
    </w:p>
    <w:p w14:paraId="78C89C27" w14:textId="77777777" w:rsidR="00F54BFF" w:rsidRPr="00C90B0A" w:rsidRDefault="00F54BFF" w:rsidP="00F54BFF">
      <w:pPr>
        <w:pStyle w:val="paragraph"/>
      </w:pPr>
      <w:r w:rsidRPr="00C90B0A">
        <w:tab/>
        <w:t>(a)</w:t>
      </w:r>
      <w:r w:rsidRPr="00C90B0A">
        <w:tab/>
        <w:t>the inspector advises the person that he or she may contravene a civil remedy provision if he or she fails to comply with the requirement; and</w:t>
      </w:r>
    </w:p>
    <w:p w14:paraId="431B7A68" w14:textId="77777777" w:rsidR="00F54BFF" w:rsidRPr="00C90B0A" w:rsidRDefault="00F54BFF" w:rsidP="00F54BFF">
      <w:pPr>
        <w:pStyle w:val="paragraph"/>
      </w:pPr>
      <w:r w:rsidRPr="00C90B0A">
        <w:tab/>
        <w:t>(b)</w:t>
      </w:r>
      <w:r w:rsidRPr="00C90B0A">
        <w:tab/>
        <w:t>the inspector shows his or her identity card to the person.</w:t>
      </w:r>
    </w:p>
    <w:p w14:paraId="1033B389" w14:textId="4677BB4F"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2A7B5AC0" w14:textId="77777777" w:rsidR="00F54BFF" w:rsidRPr="00C90B0A" w:rsidRDefault="00F54BFF" w:rsidP="00F54BFF">
      <w:pPr>
        <w:pStyle w:val="subsection"/>
      </w:pPr>
      <w:r w:rsidRPr="00C90B0A">
        <w:tab/>
        <w:t>(4)</w:t>
      </w:r>
      <w:r w:rsidRPr="00C90B0A">
        <w:tab/>
        <w:t>Subsection (3) does not apply if the person has a reasonable excuse.</w:t>
      </w:r>
    </w:p>
    <w:p w14:paraId="59553245" w14:textId="77777777" w:rsidR="00F54BFF" w:rsidRPr="00C90B0A" w:rsidRDefault="00F54BFF" w:rsidP="00F54BFF">
      <w:pPr>
        <w:pStyle w:val="ActHead5"/>
      </w:pPr>
      <w:bookmarkStart w:id="62" w:name="_Toc153014646"/>
      <w:r w:rsidRPr="005936DE">
        <w:rPr>
          <w:rStyle w:val="CharSectno"/>
        </w:rPr>
        <w:t>712</w:t>
      </w:r>
      <w:r w:rsidRPr="00C90B0A">
        <w:t xml:space="preserve">  Power to require persons to produce records or documents</w:t>
      </w:r>
      <w:bookmarkEnd w:id="62"/>
    </w:p>
    <w:p w14:paraId="34765596" w14:textId="77777777" w:rsidR="00F54BFF" w:rsidRPr="00C90B0A" w:rsidRDefault="00F54BFF" w:rsidP="00F54BFF">
      <w:pPr>
        <w:pStyle w:val="subsection"/>
      </w:pPr>
      <w:r w:rsidRPr="00C90B0A">
        <w:tab/>
        <w:t>(1)</w:t>
      </w:r>
      <w:r w:rsidRPr="00C90B0A">
        <w:tab/>
        <w:t>An inspector may require a person, by notice, to produce a record or document to the inspector.</w:t>
      </w:r>
    </w:p>
    <w:p w14:paraId="3ABE3123" w14:textId="77777777" w:rsidR="00F54BFF" w:rsidRPr="00C90B0A" w:rsidRDefault="00F54BFF" w:rsidP="00F54BFF">
      <w:pPr>
        <w:pStyle w:val="subsection"/>
      </w:pPr>
      <w:r w:rsidRPr="00C90B0A">
        <w:tab/>
        <w:t>(2)</w:t>
      </w:r>
      <w:r w:rsidRPr="00C90B0A">
        <w:tab/>
        <w:t>The notice must:</w:t>
      </w:r>
    </w:p>
    <w:p w14:paraId="2D6FD6CB" w14:textId="77777777" w:rsidR="00F54BFF" w:rsidRPr="00C90B0A" w:rsidRDefault="00F54BFF" w:rsidP="00F54BFF">
      <w:pPr>
        <w:pStyle w:val="paragraph"/>
      </w:pPr>
      <w:r w:rsidRPr="00C90B0A">
        <w:tab/>
        <w:t>(a)</w:t>
      </w:r>
      <w:r w:rsidRPr="00C90B0A">
        <w:tab/>
        <w:t>be in writing; and</w:t>
      </w:r>
    </w:p>
    <w:p w14:paraId="369003BC" w14:textId="77777777" w:rsidR="00F54BFF" w:rsidRPr="00C90B0A" w:rsidRDefault="00F54BFF" w:rsidP="00F54BFF">
      <w:pPr>
        <w:pStyle w:val="paragraph"/>
      </w:pPr>
      <w:r w:rsidRPr="00C90B0A">
        <w:tab/>
        <w:t>(b)</w:t>
      </w:r>
      <w:r w:rsidRPr="00C90B0A">
        <w:tab/>
        <w:t>be served on the person; and</w:t>
      </w:r>
    </w:p>
    <w:p w14:paraId="4DEC22E8" w14:textId="77777777" w:rsidR="00F54BFF" w:rsidRPr="00C90B0A" w:rsidRDefault="00F54BFF" w:rsidP="00F54BFF">
      <w:pPr>
        <w:pStyle w:val="paragraph"/>
      </w:pPr>
      <w:r w:rsidRPr="00C90B0A">
        <w:tab/>
        <w:t>(c)</w:t>
      </w:r>
      <w:r w:rsidRPr="00C90B0A">
        <w:tab/>
        <w:t>require the person to produce the record or document at a specified place within a specified period of at least 14 days.</w:t>
      </w:r>
    </w:p>
    <w:p w14:paraId="7703EF6D" w14:textId="77777777" w:rsidR="00F54BFF" w:rsidRPr="00C90B0A" w:rsidRDefault="00F54BFF" w:rsidP="00F54BFF">
      <w:pPr>
        <w:pStyle w:val="subsection2"/>
      </w:pPr>
      <w:r w:rsidRPr="00C90B0A">
        <w:t>The notice may be served by sending the notice to the person’s fax number.</w:t>
      </w:r>
    </w:p>
    <w:p w14:paraId="6D051DEF" w14:textId="77777777" w:rsidR="00F54BFF" w:rsidRPr="00C90B0A" w:rsidRDefault="00F54BFF" w:rsidP="00F54BFF">
      <w:pPr>
        <w:pStyle w:val="subsection"/>
      </w:pPr>
      <w:r w:rsidRPr="00C90B0A">
        <w:lastRenderedPageBreak/>
        <w:tab/>
        <w:t>(3)</w:t>
      </w:r>
      <w:r w:rsidRPr="00C90B0A">
        <w:tab/>
        <w:t>A person who is served with a notice to produce must not fail to comply with the notice.</w:t>
      </w:r>
    </w:p>
    <w:p w14:paraId="785A450B" w14:textId="5D91C88D"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3A17B480" w14:textId="77777777" w:rsidR="00F54BFF" w:rsidRPr="00C90B0A" w:rsidRDefault="00F54BFF" w:rsidP="00F54BFF">
      <w:pPr>
        <w:pStyle w:val="subsection"/>
      </w:pPr>
      <w:r w:rsidRPr="00C90B0A">
        <w:tab/>
        <w:t>(4)</w:t>
      </w:r>
      <w:r w:rsidRPr="00C90B0A">
        <w:tab/>
        <w:t>Subsection (3) does not apply if the person has a reasonable excuse.</w:t>
      </w:r>
    </w:p>
    <w:p w14:paraId="3A7475EE" w14:textId="77777777" w:rsidR="00F54BFF" w:rsidRPr="00C90B0A" w:rsidRDefault="00F54BFF" w:rsidP="00F54BFF">
      <w:pPr>
        <w:pStyle w:val="ActHead5"/>
      </w:pPr>
      <w:bookmarkStart w:id="63" w:name="_Toc153014647"/>
      <w:r w:rsidRPr="005936DE">
        <w:rPr>
          <w:rStyle w:val="CharSectno"/>
        </w:rPr>
        <w:t>712A</w:t>
      </w:r>
      <w:r w:rsidRPr="00C90B0A">
        <w:t xml:space="preserve">  Minister may nominate AAT presidential members to issue FWO notices</w:t>
      </w:r>
      <w:bookmarkEnd w:id="63"/>
    </w:p>
    <w:p w14:paraId="20DD06BA" w14:textId="77777777" w:rsidR="00F54BFF" w:rsidRPr="00C90B0A" w:rsidRDefault="00F54BFF" w:rsidP="00F54BFF">
      <w:pPr>
        <w:pStyle w:val="subsection"/>
      </w:pPr>
      <w:r w:rsidRPr="00C90B0A">
        <w:tab/>
        <w:t>(1)</w:t>
      </w:r>
      <w:r w:rsidRPr="00C90B0A">
        <w:tab/>
        <w:t>The Minister may, by writing, nominate an AAT presidential member to issue written notices (</w:t>
      </w:r>
      <w:r w:rsidRPr="00C90B0A">
        <w:rPr>
          <w:b/>
          <w:i/>
        </w:rPr>
        <w:t>FWO notices</w:t>
      </w:r>
      <w:r w:rsidRPr="00C90B0A">
        <w:t>) under section 712AB.</w:t>
      </w:r>
    </w:p>
    <w:p w14:paraId="5A57CA30" w14:textId="77777777" w:rsidR="00F54BFF" w:rsidRPr="00C90B0A" w:rsidRDefault="00F54BFF" w:rsidP="00F54BFF">
      <w:pPr>
        <w:pStyle w:val="subsection"/>
      </w:pPr>
      <w:r w:rsidRPr="00C90B0A">
        <w:tab/>
        <w:t>(2)</w:t>
      </w:r>
      <w:r w:rsidRPr="00C90B0A">
        <w:tab/>
        <w:t>The Minister may nominate an AAT presidential member who is a Judge to issue FWO notices under section 712AB only if the Judge has consented, by writing, to the nomination.</w:t>
      </w:r>
    </w:p>
    <w:p w14:paraId="74F46B40" w14:textId="77777777" w:rsidR="00F54BFF" w:rsidRPr="00C90B0A" w:rsidRDefault="00F54BFF" w:rsidP="00F54BFF">
      <w:pPr>
        <w:pStyle w:val="subsection"/>
      </w:pPr>
      <w:r w:rsidRPr="00C90B0A">
        <w:tab/>
        <w:t>(3)</w:t>
      </w:r>
      <w:r w:rsidRPr="00C90B0A">
        <w:tab/>
        <w:t>A nomination ceases to have effect if:</w:t>
      </w:r>
    </w:p>
    <w:p w14:paraId="5FC371F4" w14:textId="77777777" w:rsidR="00F54BFF" w:rsidRPr="00C90B0A" w:rsidRDefault="00F54BFF" w:rsidP="00F54BFF">
      <w:pPr>
        <w:pStyle w:val="paragraph"/>
      </w:pPr>
      <w:r w:rsidRPr="00C90B0A">
        <w:tab/>
        <w:t>(a)</w:t>
      </w:r>
      <w:r w:rsidRPr="00C90B0A">
        <w:tab/>
        <w:t>the nominated AAT presidential member ceases to be an AAT presidential member; or</w:t>
      </w:r>
    </w:p>
    <w:p w14:paraId="67F799A5" w14:textId="77777777" w:rsidR="00F54BFF" w:rsidRPr="00C90B0A" w:rsidRDefault="00F54BFF" w:rsidP="00F54BFF">
      <w:pPr>
        <w:pStyle w:val="paragraph"/>
      </w:pPr>
      <w:r w:rsidRPr="00C90B0A">
        <w:tab/>
        <w:t>(b)</w:t>
      </w:r>
      <w:r w:rsidRPr="00C90B0A">
        <w:tab/>
        <w:t>the Minister, by writing, withdraws the nomination.</w:t>
      </w:r>
    </w:p>
    <w:p w14:paraId="20CE4063" w14:textId="77777777" w:rsidR="00F54BFF" w:rsidRPr="00C90B0A" w:rsidRDefault="00F54BFF" w:rsidP="00F54BFF">
      <w:pPr>
        <w:pStyle w:val="subsection"/>
      </w:pPr>
      <w:r w:rsidRPr="00C90B0A">
        <w:tab/>
        <w:t>(4)</w:t>
      </w:r>
      <w:r w:rsidRPr="00C90B0A">
        <w:tab/>
        <w:t>A nominated AAT presidential member has, in performing a function of or connected with issuing an FWO notice under this Subdivision, the same protection and immunity as a Justice of the High Court has in relation to proceedings in the High Court.</w:t>
      </w:r>
    </w:p>
    <w:p w14:paraId="2388C998" w14:textId="77777777" w:rsidR="00F54BFF" w:rsidRPr="00C90B0A" w:rsidRDefault="00F54BFF" w:rsidP="00F54BFF">
      <w:pPr>
        <w:pStyle w:val="ActHead5"/>
      </w:pPr>
      <w:bookmarkStart w:id="64" w:name="_Toc153014648"/>
      <w:r w:rsidRPr="005936DE">
        <w:rPr>
          <w:rStyle w:val="CharSectno"/>
        </w:rPr>
        <w:t>712AA</w:t>
      </w:r>
      <w:r w:rsidRPr="00C90B0A">
        <w:t xml:space="preserve">  Fair Work Ombudsman may apply to nominated AAT presidential member for FWO notice</w:t>
      </w:r>
      <w:bookmarkEnd w:id="64"/>
    </w:p>
    <w:p w14:paraId="51AA8577" w14:textId="77777777" w:rsidR="00F54BFF" w:rsidRPr="00C90B0A" w:rsidRDefault="00F54BFF" w:rsidP="00F54BFF">
      <w:pPr>
        <w:pStyle w:val="SubsectionHead"/>
      </w:pPr>
      <w:r w:rsidRPr="00C90B0A">
        <w:t>General requirements</w:t>
      </w:r>
    </w:p>
    <w:p w14:paraId="15CEF761" w14:textId="77777777" w:rsidR="00F54BFF" w:rsidRPr="00C90B0A" w:rsidRDefault="00F54BFF" w:rsidP="00F54BFF">
      <w:pPr>
        <w:pStyle w:val="subsection"/>
      </w:pPr>
      <w:r w:rsidRPr="00C90B0A">
        <w:tab/>
        <w:t>(1)</w:t>
      </w:r>
      <w:r w:rsidRPr="00C90B0A">
        <w:tab/>
        <w:t>The Fair Work Ombudsman may apply, in writing, to a nominated AAT presidential member for the issue of an FWO notice referred to in subsection (2) if the Fair Work Ombudsman believes on reasonable grounds that a person:</w:t>
      </w:r>
    </w:p>
    <w:p w14:paraId="3FF51337" w14:textId="77777777" w:rsidR="00F54BFF" w:rsidRPr="00C90B0A" w:rsidRDefault="00F54BFF" w:rsidP="00F54BFF">
      <w:pPr>
        <w:pStyle w:val="paragraph"/>
      </w:pPr>
      <w:r w:rsidRPr="00C90B0A">
        <w:lastRenderedPageBreak/>
        <w:tab/>
        <w:t>(a)</w:t>
      </w:r>
      <w:r w:rsidRPr="00C90B0A">
        <w:tab/>
        <w:t>has information or documents relevant to an investigation by an inspector into a suspected contravention of a provision of this Act, a fair work instrument or a safety net contractual entitlement that relates, directly or indirectly, to:</w:t>
      </w:r>
    </w:p>
    <w:p w14:paraId="37EEE9B1" w14:textId="77777777" w:rsidR="00F54BFF" w:rsidRPr="00C90B0A" w:rsidRDefault="00F54BFF" w:rsidP="00F54BFF">
      <w:pPr>
        <w:pStyle w:val="paragraphsub"/>
      </w:pPr>
      <w:r w:rsidRPr="00C90B0A">
        <w:tab/>
        <w:t>(i)</w:t>
      </w:r>
      <w:r w:rsidRPr="00C90B0A">
        <w:tab/>
        <w:t>the underpayment of wages, or other monetary entitlements, of employees; or</w:t>
      </w:r>
    </w:p>
    <w:p w14:paraId="6387F46E" w14:textId="77777777" w:rsidR="00F54BFF" w:rsidRPr="00C90B0A" w:rsidRDefault="00F54BFF" w:rsidP="00F54BFF">
      <w:pPr>
        <w:pStyle w:val="paragraphsub"/>
      </w:pPr>
      <w:r w:rsidRPr="00C90B0A">
        <w:tab/>
        <w:t>(ii)</w:t>
      </w:r>
      <w:r w:rsidRPr="00C90B0A">
        <w:tab/>
        <w:t>the unreasonable deduction of amounts from amounts owed to employees; or</w:t>
      </w:r>
    </w:p>
    <w:p w14:paraId="71B90496" w14:textId="77777777" w:rsidR="00F54BFF" w:rsidRPr="00C90B0A" w:rsidRDefault="00F54BFF" w:rsidP="00F54BFF">
      <w:pPr>
        <w:pStyle w:val="paragraphsub"/>
      </w:pPr>
      <w:r w:rsidRPr="00C90B0A">
        <w:tab/>
        <w:t>(iii)</w:t>
      </w:r>
      <w:r w:rsidRPr="00C90B0A">
        <w:tab/>
        <w:t>the placing of unreasonable requirements on employees to spend or pay amounts paid, or payable, to employees; or</w:t>
      </w:r>
    </w:p>
    <w:p w14:paraId="61F1EC85" w14:textId="77777777" w:rsidR="00F54BFF" w:rsidRPr="00C90B0A" w:rsidRDefault="00F54BFF" w:rsidP="00F54BFF">
      <w:pPr>
        <w:pStyle w:val="paragraphsub"/>
      </w:pPr>
      <w:r w:rsidRPr="00C90B0A">
        <w:tab/>
        <w:t>(iv)</w:t>
      </w:r>
      <w:r w:rsidRPr="00C90B0A">
        <w:tab/>
        <w:t>the unfair dismissal of an employee; or</w:t>
      </w:r>
    </w:p>
    <w:p w14:paraId="190B983D" w14:textId="77777777" w:rsidR="00F54BFF" w:rsidRPr="00C90B0A" w:rsidRDefault="00F54BFF" w:rsidP="00F54BFF">
      <w:pPr>
        <w:pStyle w:val="paragraphsub"/>
      </w:pPr>
      <w:r w:rsidRPr="00C90B0A">
        <w:tab/>
        <w:t>(v)</w:t>
      </w:r>
      <w:r w:rsidRPr="00C90B0A">
        <w:tab/>
        <w:t>the bullying of a worker at work; or</w:t>
      </w:r>
    </w:p>
    <w:p w14:paraId="6CDC218B" w14:textId="77777777" w:rsidR="00F54BFF" w:rsidRPr="00C90B0A" w:rsidRDefault="00F54BFF" w:rsidP="00F54BFF">
      <w:pPr>
        <w:pStyle w:val="paragraphsub"/>
      </w:pPr>
      <w:r w:rsidRPr="00C90B0A">
        <w:tab/>
        <w:t>(va)</w:t>
      </w:r>
      <w:r w:rsidRPr="00C90B0A">
        <w:tab/>
        <w:t>the sexual harassment of a person who is a worker in a business or undertaking, seeking to become a worker in a particular business or undertaking, or conducting a business or undertaking; or</w:t>
      </w:r>
    </w:p>
    <w:p w14:paraId="53FFB2FA" w14:textId="77777777" w:rsidR="00F54BFF" w:rsidRPr="00C90B0A" w:rsidRDefault="00F54BFF" w:rsidP="00F54BFF">
      <w:pPr>
        <w:pStyle w:val="paragraphsub"/>
      </w:pPr>
      <w:r w:rsidRPr="00C90B0A">
        <w:tab/>
        <w:t>(vi)</w:t>
      </w:r>
      <w:r w:rsidRPr="00C90B0A">
        <w:tab/>
        <w:t>the unlawful discrimination of a person in relation to employment; or</w:t>
      </w:r>
    </w:p>
    <w:p w14:paraId="138206CD" w14:textId="77777777" w:rsidR="00F54BFF" w:rsidRPr="00C90B0A" w:rsidRDefault="00F54BFF" w:rsidP="00F54BFF">
      <w:pPr>
        <w:pStyle w:val="paragraphsub"/>
      </w:pPr>
      <w:r w:rsidRPr="00C90B0A">
        <w:tab/>
        <w:t>(vii)</w:t>
      </w:r>
      <w:r w:rsidRPr="00C90B0A">
        <w:tab/>
        <w:t>a contravention of a provision of the National Employment Standards; or</w:t>
      </w:r>
    </w:p>
    <w:p w14:paraId="7E4BA21D" w14:textId="77777777" w:rsidR="00F54BFF" w:rsidRPr="00C90B0A" w:rsidRDefault="00F54BFF" w:rsidP="00F54BFF">
      <w:pPr>
        <w:pStyle w:val="paragraphsub"/>
      </w:pPr>
      <w:r w:rsidRPr="00C90B0A">
        <w:tab/>
        <w:t>(viii)</w:t>
      </w:r>
      <w:r w:rsidRPr="00C90B0A">
        <w:tab/>
        <w:t>the coercion of an employee by an employer; and</w:t>
      </w:r>
    </w:p>
    <w:p w14:paraId="369722DB" w14:textId="77777777" w:rsidR="00F54BFF" w:rsidRPr="00C90B0A" w:rsidRDefault="00F54BFF" w:rsidP="00F54BFF">
      <w:pPr>
        <w:pStyle w:val="paragraph"/>
      </w:pPr>
      <w:r w:rsidRPr="00C90B0A">
        <w:tab/>
        <w:t>(b)</w:t>
      </w:r>
      <w:r w:rsidRPr="00C90B0A">
        <w:tab/>
        <w:t>is capable of giving evidence that is relevant to such an investigation.</w:t>
      </w:r>
    </w:p>
    <w:p w14:paraId="5F20E9D3" w14:textId="77777777" w:rsidR="00F54BFF" w:rsidRPr="00C90B0A" w:rsidRDefault="00F54BFF" w:rsidP="00F54BFF">
      <w:pPr>
        <w:pStyle w:val="subsection"/>
      </w:pPr>
      <w:r w:rsidRPr="00C90B0A">
        <w:tab/>
        <w:t>(2)</w:t>
      </w:r>
      <w:r w:rsidRPr="00C90B0A">
        <w:tab/>
        <w:t>The FWO notice may require the person:</w:t>
      </w:r>
    </w:p>
    <w:p w14:paraId="0CB71B52" w14:textId="77777777" w:rsidR="00F54BFF" w:rsidRPr="00C90B0A" w:rsidRDefault="00F54BFF" w:rsidP="00F54BFF">
      <w:pPr>
        <w:pStyle w:val="paragraph"/>
      </w:pPr>
      <w:r w:rsidRPr="00C90B0A">
        <w:tab/>
        <w:t>(a)</w:t>
      </w:r>
      <w:r w:rsidRPr="00C90B0A">
        <w:tab/>
        <w:t>to give information to the Fair Work Ombudsman, or a specified member of the staff of the Office of the Fair Work Ombudsman; or</w:t>
      </w:r>
    </w:p>
    <w:p w14:paraId="679FE032" w14:textId="77777777" w:rsidR="00F54BFF" w:rsidRPr="00C90B0A" w:rsidRDefault="00F54BFF" w:rsidP="00F54BFF">
      <w:pPr>
        <w:pStyle w:val="paragraph"/>
      </w:pPr>
      <w:r w:rsidRPr="00C90B0A">
        <w:tab/>
        <w:t>(b)</w:t>
      </w:r>
      <w:r w:rsidRPr="00C90B0A">
        <w:tab/>
        <w:t>to produce documents to the Fair Work Ombudsman, or a specified member of the staff of the Office of the Fair Work Ombudsman; or</w:t>
      </w:r>
    </w:p>
    <w:p w14:paraId="7B68BBF9" w14:textId="77777777" w:rsidR="00F54BFF" w:rsidRPr="00C90B0A" w:rsidRDefault="00F54BFF" w:rsidP="00F54BFF">
      <w:pPr>
        <w:pStyle w:val="paragraph"/>
      </w:pPr>
      <w:r w:rsidRPr="00C90B0A">
        <w:tab/>
        <w:t>(c)</w:t>
      </w:r>
      <w:r w:rsidRPr="00C90B0A">
        <w:tab/>
        <w:t>to attend before the Fair Work Ombudsman, or a specified member of the staff of the Office of the Fair Work Ombudsman who is an SES employee or an acting SES employee, and answer questions relevant to the investigation.</w:t>
      </w:r>
    </w:p>
    <w:p w14:paraId="7C00292D" w14:textId="77777777" w:rsidR="00F54BFF" w:rsidRPr="00C90B0A" w:rsidRDefault="00F54BFF" w:rsidP="00F54BFF">
      <w:pPr>
        <w:pStyle w:val="SubsectionHead"/>
      </w:pPr>
      <w:r w:rsidRPr="00C90B0A">
        <w:lastRenderedPageBreak/>
        <w:t>Form and content of application</w:t>
      </w:r>
    </w:p>
    <w:p w14:paraId="2D38AEF1" w14:textId="77777777" w:rsidR="00F54BFF" w:rsidRPr="00C90B0A" w:rsidRDefault="00F54BFF" w:rsidP="00F54BFF">
      <w:pPr>
        <w:pStyle w:val="subsection"/>
      </w:pPr>
      <w:r w:rsidRPr="00C90B0A">
        <w:tab/>
        <w:t>(3)</w:t>
      </w:r>
      <w:r w:rsidRPr="00C90B0A">
        <w:tab/>
        <w:t>An application for an FWO notice must:</w:t>
      </w:r>
    </w:p>
    <w:p w14:paraId="729C164F" w14:textId="77777777" w:rsidR="00F54BFF" w:rsidRPr="00C90B0A" w:rsidRDefault="00F54BFF" w:rsidP="00F54BFF">
      <w:pPr>
        <w:pStyle w:val="paragraph"/>
      </w:pPr>
      <w:r w:rsidRPr="00C90B0A">
        <w:tab/>
        <w:t>(a)</w:t>
      </w:r>
      <w:r w:rsidRPr="00C90B0A">
        <w:tab/>
        <w:t>if a form is prescribed by the regulations—be in that form; and</w:t>
      </w:r>
    </w:p>
    <w:p w14:paraId="6910CED5" w14:textId="77777777" w:rsidR="00F54BFF" w:rsidRPr="00C90B0A" w:rsidRDefault="00F54BFF" w:rsidP="00F54BFF">
      <w:pPr>
        <w:pStyle w:val="paragraph"/>
      </w:pPr>
      <w:r w:rsidRPr="00C90B0A">
        <w:tab/>
        <w:t>(b)</w:t>
      </w:r>
      <w:r w:rsidRPr="00C90B0A">
        <w:tab/>
        <w:t>include any information prescribed by the regulations.</w:t>
      </w:r>
    </w:p>
    <w:p w14:paraId="44DB9E37" w14:textId="77777777" w:rsidR="00F54BFF" w:rsidRPr="00C90B0A" w:rsidRDefault="00F54BFF" w:rsidP="00F54BFF">
      <w:pPr>
        <w:pStyle w:val="subsection"/>
      </w:pPr>
      <w:r w:rsidRPr="00C90B0A">
        <w:tab/>
        <w:t>(4)</w:t>
      </w:r>
      <w:r w:rsidRPr="00C90B0A">
        <w:tab/>
        <w:t>An application for an FWO notice must not relate to more than one person, but may relate to more than one investigation.</w:t>
      </w:r>
    </w:p>
    <w:p w14:paraId="38517FD8" w14:textId="77777777" w:rsidR="00F54BFF" w:rsidRPr="00C90B0A" w:rsidRDefault="00F54BFF" w:rsidP="00F54BFF">
      <w:pPr>
        <w:pStyle w:val="SubsectionHead"/>
      </w:pPr>
      <w:r w:rsidRPr="00C90B0A">
        <w:t>Application must be accompanied by affidavit</w:t>
      </w:r>
    </w:p>
    <w:p w14:paraId="29A24F79" w14:textId="77777777" w:rsidR="00F54BFF" w:rsidRPr="00C90B0A" w:rsidRDefault="00F54BFF" w:rsidP="00F54BFF">
      <w:pPr>
        <w:pStyle w:val="subsection"/>
      </w:pPr>
      <w:r w:rsidRPr="00C90B0A">
        <w:tab/>
        <w:t>(5)</w:t>
      </w:r>
      <w:r w:rsidRPr="00C90B0A">
        <w:tab/>
        <w:t>An application for an FWO notice must be accompanied by an affidavit by the Fair Work Ombudsman including the following:</w:t>
      </w:r>
    </w:p>
    <w:p w14:paraId="52CF8BCE" w14:textId="77777777" w:rsidR="00F54BFF" w:rsidRPr="00C90B0A" w:rsidRDefault="00F54BFF" w:rsidP="00F54BFF">
      <w:pPr>
        <w:pStyle w:val="paragraph"/>
      </w:pPr>
      <w:r w:rsidRPr="00C90B0A">
        <w:tab/>
        <w:t>(a)</w:t>
      </w:r>
      <w:r w:rsidRPr="00C90B0A">
        <w:tab/>
        <w:t>the name of the person to whom the application relates;</w:t>
      </w:r>
    </w:p>
    <w:p w14:paraId="7F33362C" w14:textId="77777777" w:rsidR="00F54BFF" w:rsidRPr="00C90B0A" w:rsidRDefault="00F54BFF" w:rsidP="00F54BFF">
      <w:pPr>
        <w:pStyle w:val="paragraph"/>
      </w:pPr>
      <w:r w:rsidRPr="00C90B0A">
        <w:tab/>
        <w:t>(b)</w:t>
      </w:r>
      <w:r w:rsidRPr="00C90B0A">
        <w:tab/>
        <w:t>details of the investigation (or investigations) to which the application relates;</w:t>
      </w:r>
    </w:p>
    <w:p w14:paraId="6AB23C1B" w14:textId="77777777" w:rsidR="00F54BFF" w:rsidRPr="00C90B0A" w:rsidRDefault="00F54BFF" w:rsidP="00F54BFF">
      <w:pPr>
        <w:pStyle w:val="paragraph"/>
      </w:pPr>
      <w:r w:rsidRPr="00C90B0A">
        <w:tab/>
        <w:t>(c)</w:t>
      </w:r>
      <w:r w:rsidRPr="00C90B0A">
        <w:tab/>
        <w:t>the grounds on which the Fair Work Ombudsman believes the person has information or documents, or is capable of giving evidence, relevant to the investigation (or investigations) referred to in paragraph (b);</w:t>
      </w:r>
    </w:p>
    <w:p w14:paraId="52B8B70B" w14:textId="77777777" w:rsidR="00F54BFF" w:rsidRPr="00C90B0A" w:rsidRDefault="00F54BFF" w:rsidP="00F54BFF">
      <w:pPr>
        <w:pStyle w:val="paragraph"/>
      </w:pPr>
      <w:r w:rsidRPr="00C90B0A">
        <w:tab/>
        <w:t>(d)</w:t>
      </w:r>
      <w:r w:rsidRPr="00C90B0A">
        <w:tab/>
        <w:t>details of other methods used to attempt to obtain the information, documents or evidence;</w:t>
      </w:r>
    </w:p>
    <w:p w14:paraId="1352F5AB" w14:textId="77777777" w:rsidR="00F54BFF" w:rsidRPr="00C90B0A" w:rsidRDefault="00F54BFF" w:rsidP="00F54BFF">
      <w:pPr>
        <w:pStyle w:val="paragraph"/>
      </w:pPr>
      <w:r w:rsidRPr="00C90B0A">
        <w:tab/>
        <w:t>(e)</w:t>
      </w:r>
      <w:r w:rsidRPr="00C90B0A">
        <w:tab/>
        <w:t>the number (if any) of previous applications for an FWO notice that the Fair Work Ombudsman has made in relation to the person in respect of the investigation (or investigations) referred to in paragraph (b);</w:t>
      </w:r>
    </w:p>
    <w:p w14:paraId="70A75E56" w14:textId="77777777" w:rsidR="00F54BFF" w:rsidRPr="00C90B0A" w:rsidRDefault="00F54BFF" w:rsidP="00F54BFF">
      <w:pPr>
        <w:pStyle w:val="paragraph"/>
      </w:pPr>
      <w:r w:rsidRPr="00C90B0A">
        <w:tab/>
        <w:t>(f)</w:t>
      </w:r>
      <w:r w:rsidRPr="00C90B0A">
        <w:tab/>
        <w:t>information about whether the Fair Work Ombudsman has made, or expects to make, any other applications for an FWO notice in relation to the investigation (or investigations) referred to in paragraph (b) and, if so, the persons to whom those applications relate.</w:t>
      </w:r>
    </w:p>
    <w:p w14:paraId="5FDAF271" w14:textId="77777777" w:rsidR="00F54BFF" w:rsidRPr="00C90B0A" w:rsidRDefault="00F54BFF" w:rsidP="00F54BFF">
      <w:pPr>
        <w:pStyle w:val="SubsectionHead"/>
      </w:pPr>
      <w:r w:rsidRPr="00C90B0A">
        <w:t>Further information</w:t>
      </w:r>
    </w:p>
    <w:p w14:paraId="6D93B3C9" w14:textId="77777777" w:rsidR="00F54BFF" w:rsidRPr="00C90B0A" w:rsidRDefault="00F54BFF" w:rsidP="00F54BFF">
      <w:pPr>
        <w:pStyle w:val="subsection"/>
      </w:pPr>
      <w:r w:rsidRPr="00C90B0A">
        <w:tab/>
        <w:t>(6)</w:t>
      </w:r>
      <w:r w:rsidRPr="00C90B0A">
        <w:tab/>
        <w:t xml:space="preserve">A nominated AAT presidential member to whom an application for an FWO notice is made may request the Fair Work Ombudsman to </w:t>
      </w:r>
      <w:r w:rsidRPr="00C90B0A">
        <w:lastRenderedPageBreak/>
        <w:t>give the presidential member further information in relation to the application.</w:t>
      </w:r>
    </w:p>
    <w:p w14:paraId="566524F2" w14:textId="77777777" w:rsidR="00F54BFF" w:rsidRPr="00C90B0A" w:rsidRDefault="00F54BFF" w:rsidP="00F54BFF">
      <w:pPr>
        <w:pStyle w:val="subsection"/>
      </w:pPr>
      <w:r w:rsidRPr="00C90B0A">
        <w:tab/>
        <w:t>(7)</w:t>
      </w:r>
      <w:r w:rsidRPr="00C90B0A">
        <w:tab/>
        <w:t>If a request for further information is made under subsection (6), the Fair Work Ombudsman must give the further information in writing as soon as practicable after receiving the request.</w:t>
      </w:r>
    </w:p>
    <w:p w14:paraId="01474CBB" w14:textId="77777777" w:rsidR="00F54BFF" w:rsidRPr="00C90B0A" w:rsidRDefault="00F54BFF" w:rsidP="00F54BFF">
      <w:pPr>
        <w:pStyle w:val="ActHead5"/>
      </w:pPr>
      <w:bookmarkStart w:id="65" w:name="_Toc153014649"/>
      <w:r w:rsidRPr="005936DE">
        <w:rPr>
          <w:rStyle w:val="CharSectno"/>
        </w:rPr>
        <w:t>712AB</w:t>
      </w:r>
      <w:r w:rsidRPr="00C90B0A">
        <w:t xml:space="preserve">  Issue of FWO notice</w:t>
      </w:r>
      <w:bookmarkEnd w:id="65"/>
    </w:p>
    <w:p w14:paraId="27575C3B" w14:textId="77777777" w:rsidR="00F54BFF" w:rsidRPr="00C90B0A" w:rsidRDefault="00F54BFF" w:rsidP="00F54BFF">
      <w:pPr>
        <w:pStyle w:val="subsection"/>
      </w:pPr>
      <w:r w:rsidRPr="00C90B0A">
        <w:tab/>
        <w:t>(1)</w:t>
      </w:r>
      <w:r w:rsidRPr="00C90B0A">
        <w:tab/>
        <w:t>A nominated AAT presidential member to whom an application for an FWO notice has been made must issue the FWO notice if the presidential member is satisfied of the following:</w:t>
      </w:r>
    </w:p>
    <w:p w14:paraId="5D7A030C" w14:textId="77777777" w:rsidR="00F54BFF" w:rsidRPr="00C90B0A" w:rsidRDefault="00F54BFF" w:rsidP="00F54BFF">
      <w:pPr>
        <w:pStyle w:val="paragraph"/>
      </w:pPr>
      <w:r w:rsidRPr="00C90B0A">
        <w:tab/>
        <w:t>(a)</w:t>
      </w:r>
      <w:r w:rsidRPr="00C90B0A">
        <w:tab/>
        <w:t>that an inspector has commenced the investigation (or investigations) to which the application relates;</w:t>
      </w:r>
    </w:p>
    <w:p w14:paraId="2CD3D0DE" w14:textId="77777777" w:rsidR="00F54BFF" w:rsidRPr="00C90B0A" w:rsidRDefault="00F54BFF" w:rsidP="00F54BFF">
      <w:pPr>
        <w:pStyle w:val="paragraph"/>
      </w:pPr>
      <w:r w:rsidRPr="00C90B0A">
        <w:tab/>
        <w:t>(b)</w:t>
      </w:r>
      <w:r w:rsidRPr="00C90B0A">
        <w:tab/>
        <w:t>that there are reasonable grounds to believe that the person to whom the application relates has information or documents, or is capable of giving evidence, relevant to the investigation (or investigations);</w:t>
      </w:r>
    </w:p>
    <w:p w14:paraId="5500AD36" w14:textId="77777777" w:rsidR="00F54BFF" w:rsidRPr="00C90B0A" w:rsidRDefault="00F54BFF" w:rsidP="00F54BFF">
      <w:pPr>
        <w:pStyle w:val="paragraph"/>
      </w:pPr>
      <w:r w:rsidRPr="00C90B0A">
        <w:tab/>
        <w:t>(c)</w:t>
      </w:r>
      <w:r w:rsidRPr="00C90B0A">
        <w:tab/>
        <w:t>that any other method of obtaining the information, documents or evidence:</w:t>
      </w:r>
    </w:p>
    <w:p w14:paraId="1601E549" w14:textId="77777777" w:rsidR="00F54BFF" w:rsidRPr="00C90B0A" w:rsidRDefault="00F54BFF" w:rsidP="00F54BFF">
      <w:pPr>
        <w:pStyle w:val="paragraphsub"/>
      </w:pPr>
      <w:r w:rsidRPr="00C90B0A">
        <w:tab/>
        <w:t>(i)</w:t>
      </w:r>
      <w:r w:rsidRPr="00C90B0A">
        <w:tab/>
        <w:t>has been attempted and has been unsuccessful; or</w:t>
      </w:r>
    </w:p>
    <w:p w14:paraId="61C5CDE0" w14:textId="77777777" w:rsidR="00F54BFF" w:rsidRPr="00C90B0A" w:rsidRDefault="00F54BFF" w:rsidP="00F54BFF">
      <w:pPr>
        <w:pStyle w:val="paragraphsub"/>
      </w:pPr>
      <w:r w:rsidRPr="00C90B0A">
        <w:tab/>
        <w:t>(ii)</w:t>
      </w:r>
      <w:r w:rsidRPr="00C90B0A">
        <w:tab/>
        <w:t>is not appropriate;</w:t>
      </w:r>
    </w:p>
    <w:p w14:paraId="7C77F897" w14:textId="77777777" w:rsidR="00F54BFF" w:rsidRPr="00C90B0A" w:rsidRDefault="00F54BFF" w:rsidP="00F54BFF">
      <w:pPr>
        <w:pStyle w:val="paragraph"/>
      </w:pPr>
      <w:r w:rsidRPr="00C90B0A">
        <w:tab/>
        <w:t>(d)</w:t>
      </w:r>
      <w:r w:rsidRPr="00C90B0A">
        <w:tab/>
        <w:t>that the information, documents or evidence would be likely to be of assistance in the investigation (or investigations);</w:t>
      </w:r>
    </w:p>
    <w:p w14:paraId="2188C07A" w14:textId="77777777" w:rsidR="00F54BFF" w:rsidRPr="00C90B0A" w:rsidRDefault="00F54BFF" w:rsidP="00F54BFF">
      <w:pPr>
        <w:pStyle w:val="paragraph"/>
      </w:pPr>
      <w:r w:rsidRPr="00C90B0A">
        <w:tab/>
        <w:t>(e)</w:t>
      </w:r>
      <w:r w:rsidRPr="00C90B0A">
        <w:tab/>
        <w:t>that, having regard to all the circumstances, it would be appropriate to issue the FWO notice;</w:t>
      </w:r>
    </w:p>
    <w:p w14:paraId="164CD978" w14:textId="77777777" w:rsidR="00F54BFF" w:rsidRPr="00C90B0A" w:rsidRDefault="00F54BFF" w:rsidP="00F54BFF">
      <w:pPr>
        <w:pStyle w:val="paragraph"/>
      </w:pPr>
      <w:r w:rsidRPr="00C90B0A">
        <w:tab/>
        <w:t>(f)</w:t>
      </w:r>
      <w:r w:rsidRPr="00C90B0A">
        <w:tab/>
        <w:t>any other matter prescribed by the regulations.</w:t>
      </w:r>
    </w:p>
    <w:p w14:paraId="1D3F9F92" w14:textId="77777777" w:rsidR="00F54BFF" w:rsidRPr="00C90B0A" w:rsidRDefault="00F54BFF" w:rsidP="00F54BFF">
      <w:pPr>
        <w:pStyle w:val="subsection"/>
      </w:pPr>
      <w:r w:rsidRPr="00C90B0A">
        <w:tab/>
        <w:t>(2)</w:t>
      </w:r>
      <w:r w:rsidRPr="00C90B0A">
        <w:tab/>
        <w:t>A nominated AAT presidential member must not issue an FWO notice except in the circumstances referred to in subsection (1).</w:t>
      </w:r>
    </w:p>
    <w:p w14:paraId="2CD968C0" w14:textId="77777777" w:rsidR="00F54BFF" w:rsidRPr="00C90B0A" w:rsidRDefault="00F54BFF" w:rsidP="00F54BFF">
      <w:pPr>
        <w:pStyle w:val="subsection"/>
      </w:pPr>
      <w:r w:rsidRPr="00C90B0A">
        <w:tab/>
        <w:t>(3)</w:t>
      </w:r>
      <w:r w:rsidRPr="00C90B0A">
        <w:tab/>
        <w:t>An FWO notice must not be issued in relation to more than one person, but may be issued in relation to more than one investigation.</w:t>
      </w:r>
    </w:p>
    <w:p w14:paraId="2B9456E2" w14:textId="77777777" w:rsidR="00F54BFF" w:rsidRPr="00C90B0A" w:rsidRDefault="00F54BFF" w:rsidP="00F54BFF">
      <w:pPr>
        <w:pStyle w:val="subsection"/>
      </w:pPr>
      <w:r w:rsidRPr="00C90B0A">
        <w:tab/>
        <w:t>(4)</w:t>
      </w:r>
      <w:r w:rsidRPr="00C90B0A">
        <w:tab/>
        <w:t>If:</w:t>
      </w:r>
    </w:p>
    <w:p w14:paraId="74D5DA5D" w14:textId="77777777" w:rsidR="00F54BFF" w:rsidRPr="00C90B0A" w:rsidRDefault="00F54BFF" w:rsidP="00F54BFF">
      <w:pPr>
        <w:pStyle w:val="paragraph"/>
      </w:pPr>
      <w:r w:rsidRPr="00C90B0A">
        <w:tab/>
        <w:t>(a)</w:t>
      </w:r>
      <w:r w:rsidRPr="00C90B0A">
        <w:tab/>
        <w:t>an application for an FWO notice is made in relation to more than one investigation; and</w:t>
      </w:r>
    </w:p>
    <w:p w14:paraId="4B271FD0" w14:textId="77777777" w:rsidR="00F54BFF" w:rsidRPr="00C90B0A" w:rsidRDefault="00F54BFF" w:rsidP="00F54BFF">
      <w:pPr>
        <w:pStyle w:val="paragraph"/>
      </w:pPr>
      <w:r w:rsidRPr="00C90B0A">
        <w:lastRenderedPageBreak/>
        <w:tab/>
        <w:t>(b)</w:t>
      </w:r>
      <w:r w:rsidRPr="00C90B0A">
        <w:tab/>
        <w:t>the nominated AAT presidential member to whom the application is made is not satisfied of the matters referred to in subsection (1) in relation to each of those investigations;</w:t>
      </w:r>
    </w:p>
    <w:p w14:paraId="36FC5C7C" w14:textId="77777777" w:rsidR="00F54BFF" w:rsidRPr="00C90B0A" w:rsidRDefault="00F54BFF" w:rsidP="00F54BFF">
      <w:pPr>
        <w:pStyle w:val="subsection2"/>
      </w:pPr>
      <w:r w:rsidRPr="00C90B0A">
        <w:t>the nominated AAT presidential member must issue the FWO notice in relation to the investigation (or investigations) in relation to which the nominated AAT presidential member is satisfied of the matters referred to in subsection (1).</w:t>
      </w:r>
    </w:p>
    <w:p w14:paraId="0A74C66F" w14:textId="77777777" w:rsidR="00F54BFF" w:rsidRPr="00C90B0A" w:rsidRDefault="00F54BFF" w:rsidP="00F54BFF">
      <w:pPr>
        <w:pStyle w:val="ActHead5"/>
      </w:pPr>
      <w:bookmarkStart w:id="66" w:name="_Toc153014650"/>
      <w:r w:rsidRPr="005936DE">
        <w:rPr>
          <w:rStyle w:val="CharSectno"/>
        </w:rPr>
        <w:t>712AC</w:t>
      </w:r>
      <w:r w:rsidRPr="00C90B0A">
        <w:t xml:space="preserve">  Form and content of FWO notice</w:t>
      </w:r>
      <w:bookmarkEnd w:id="66"/>
    </w:p>
    <w:p w14:paraId="3CED4B71" w14:textId="77777777" w:rsidR="00F54BFF" w:rsidRPr="00C90B0A" w:rsidRDefault="00F54BFF" w:rsidP="00F54BFF">
      <w:pPr>
        <w:pStyle w:val="subsection"/>
      </w:pPr>
      <w:r w:rsidRPr="00C90B0A">
        <w:tab/>
      </w:r>
      <w:r w:rsidRPr="00C90B0A">
        <w:tab/>
        <w:t>An FWO notice must:</w:t>
      </w:r>
    </w:p>
    <w:p w14:paraId="767413F3" w14:textId="77777777" w:rsidR="00F54BFF" w:rsidRPr="00C90B0A" w:rsidRDefault="00F54BFF" w:rsidP="00F54BFF">
      <w:pPr>
        <w:pStyle w:val="paragraph"/>
      </w:pPr>
      <w:r w:rsidRPr="00C90B0A">
        <w:tab/>
        <w:t>(a)</w:t>
      </w:r>
      <w:r w:rsidRPr="00C90B0A">
        <w:tab/>
        <w:t>if a form is prescribed by the regulations—be in that form; and</w:t>
      </w:r>
    </w:p>
    <w:p w14:paraId="5E2E52AD" w14:textId="1ADEC480" w:rsidR="00F54BFF" w:rsidRPr="00C90B0A" w:rsidRDefault="00F54BFF" w:rsidP="00F54BFF">
      <w:pPr>
        <w:pStyle w:val="paragraph"/>
      </w:pPr>
      <w:r w:rsidRPr="00C90B0A">
        <w:tab/>
        <w:t>(b)</w:t>
      </w:r>
      <w:r w:rsidRPr="00C90B0A">
        <w:tab/>
        <w:t xml:space="preserve">if the notice requires a person to give information under </w:t>
      </w:r>
      <w:r w:rsidR="004D57DD" w:rsidRPr="00C90B0A">
        <w:t>paragraph 7</w:t>
      </w:r>
      <w:r w:rsidRPr="00C90B0A">
        <w:t>12AA(2)(a)—specify the time by which, and the manner and form in which, the information is to be given; and</w:t>
      </w:r>
    </w:p>
    <w:p w14:paraId="3226AB5D" w14:textId="7C02926A" w:rsidR="00F54BFF" w:rsidRPr="00C90B0A" w:rsidRDefault="00F54BFF" w:rsidP="00F54BFF">
      <w:pPr>
        <w:pStyle w:val="paragraph"/>
      </w:pPr>
      <w:r w:rsidRPr="00C90B0A">
        <w:tab/>
        <w:t>(c)</w:t>
      </w:r>
      <w:r w:rsidRPr="00C90B0A">
        <w:tab/>
        <w:t xml:space="preserve">if the notice requires a person to produce documents under </w:t>
      </w:r>
      <w:r w:rsidR="004D57DD" w:rsidRPr="00C90B0A">
        <w:t>paragraph 7</w:t>
      </w:r>
      <w:r w:rsidRPr="00C90B0A">
        <w:t>12AA(2)(b)—specify the time by which, and the manner in which, the documents are to be produced; and</w:t>
      </w:r>
    </w:p>
    <w:p w14:paraId="1088D393" w14:textId="77777777" w:rsidR="00F54BFF" w:rsidRPr="00C90B0A" w:rsidRDefault="00F54BFF" w:rsidP="00F54BFF">
      <w:pPr>
        <w:pStyle w:val="paragraph"/>
      </w:pPr>
      <w:r w:rsidRPr="00C90B0A">
        <w:tab/>
        <w:t>(d)</w:t>
      </w:r>
      <w:r w:rsidRPr="00C90B0A">
        <w:tab/>
        <w:t>if the notice requires a person to attend to answer questions relevant to an investigation—specify the time and place for the attendance; and</w:t>
      </w:r>
    </w:p>
    <w:p w14:paraId="6C295823" w14:textId="77777777" w:rsidR="00F54BFF" w:rsidRPr="00C90B0A" w:rsidRDefault="00F54BFF" w:rsidP="00F54BFF">
      <w:pPr>
        <w:pStyle w:val="paragraph"/>
      </w:pPr>
      <w:r w:rsidRPr="00C90B0A">
        <w:tab/>
        <w:t>(e)</w:t>
      </w:r>
      <w:r w:rsidRPr="00C90B0A">
        <w:tab/>
        <w:t>be signed by the nominated AAT presidential member who issued it; and</w:t>
      </w:r>
    </w:p>
    <w:p w14:paraId="0927173A" w14:textId="77777777" w:rsidR="00F54BFF" w:rsidRPr="00C90B0A" w:rsidRDefault="00F54BFF" w:rsidP="00F54BFF">
      <w:pPr>
        <w:pStyle w:val="paragraph"/>
      </w:pPr>
      <w:r w:rsidRPr="00C90B0A">
        <w:tab/>
        <w:t>(f)</w:t>
      </w:r>
      <w:r w:rsidRPr="00C90B0A">
        <w:tab/>
        <w:t>include any other information prescribed by the regulations.</w:t>
      </w:r>
    </w:p>
    <w:p w14:paraId="3BB2BDC0" w14:textId="77777777" w:rsidR="00F54BFF" w:rsidRPr="00C90B0A" w:rsidRDefault="00F54BFF" w:rsidP="00F54BFF">
      <w:pPr>
        <w:pStyle w:val="ActHead5"/>
      </w:pPr>
      <w:bookmarkStart w:id="67" w:name="_Toc153014651"/>
      <w:r w:rsidRPr="005936DE">
        <w:rPr>
          <w:rStyle w:val="CharSectno"/>
        </w:rPr>
        <w:t>712AD</w:t>
      </w:r>
      <w:r w:rsidRPr="00C90B0A">
        <w:t xml:space="preserve">  Fair Work Ombudsman may give FWO notice to person in relation to whom it is issued and vary time for compliance</w:t>
      </w:r>
      <w:bookmarkEnd w:id="67"/>
    </w:p>
    <w:p w14:paraId="532632A2" w14:textId="77777777" w:rsidR="00F54BFF" w:rsidRPr="00C90B0A" w:rsidRDefault="00F54BFF" w:rsidP="00F54BFF">
      <w:pPr>
        <w:pStyle w:val="SubsectionHead"/>
      </w:pPr>
      <w:r w:rsidRPr="00C90B0A">
        <w:t>Fair Work Ombudsman may give FWO notice to person in relation to whom it is issued</w:t>
      </w:r>
    </w:p>
    <w:p w14:paraId="7B71606B" w14:textId="77777777" w:rsidR="00F54BFF" w:rsidRPr="00C90B0A" w:rsidRDefault="00F54BFF" w:rsidP="00F54BFF">
      <w:pPr>
        <w:pStyle w:val="subsection"/>
      </w:pPr>
      <w:r w:rsidRPr="00C90B0A">
        <w:tab/>
        <w:t>(1)</w:t>
      </w:r>
      <w:r w:rsidRPr="00C90B0A">
        <w:tab/>
        <w:t>If a nominated AAT presidential member issues an FWO notice, the Fair Work Ombudsman may give the notice to the person in relation to whom it is issued.</w:t>
      </w:r>
    </w:p>
    <w:p w14:paraId="478CD478" w14:textId="77777777" w:rsidR="00F54BFF" w:rsidRPr="00C90B0A" w:rsidRDefault="00F54BFF" w:rsidP="00F54BFF">
      <w:pPr>
        <w:pStyle w:val="subsection"/>
      </w:pPr>
      <w:r w:rsidRPr="00C90B0A">
        <w:lastRenderedPageBreak/>
        <w:tab/>
        <w:t>(2)</w:t>
      </w:r>
      <w:r w:rsidRPr="00C90B0A">
        <w:tab/>
        <w:t>If an FWO notice is not given to the person in relation to whom it is issued within 3 months after the day on which it was issued, the notice ceases to have effect at the end of that period.</w:t>
      </w:r>
    </w:p>
    <w:p w14:paraId="00BFD325" w14:textId="77777777" w:rsidR="00F54BFF" w:rsidRPr="00C90B0A" w:rsidRDefault="00F54BFF" w:rsidP="00F54BFF">
      <w:pPr>
        <w:pStyle w:val="SubsectionHead"/>
      </w:pPr>
      <w:r w:rsidRPr="00C90B0A">
        <w:t>Variation of time for compliance with FWO notice</w:t>
      </w:r>
    </w:p>
    <w:p w14:paraId="5A13D3DC" w14:textId="77777777" w:rsidR="00F54BFF" w:rsidRPr="00C90B0A" w:rsidRDefault="00F54BFF" w:rsidP="00F54BFF">
      <w:pPr>
        <w:pStyle w:val="subsection"/>
      </w:pPr>
      <w:r w:rsidRPr="00C90B0A">
        <w:tab/>
        <w:t>(3)</w:t>
      </w:r>
      <w:r w:rsidRPr="00C90B0A">
        <w:tab/>
        <w:t>If:</w:t>
      </w:r>
    </w:p>
    <w:p w14:paraId="45B37936" w14:textId="77777777" w:rsidR="00F54BFF" w:rsidRPr="00C90B0A" w:rsidRDefault="00F54BFF" w:rsidP="00F54BFF">
      <w:pPr>
        <w:pStyle w:val="paragraph"/>
      </w:pPr>
      <w:r w:rsidRPr="00C90B0A">
        <w:tab/>
        <w:t>(a)</w:t>
      </w:r>
      <w:r w:rsidRPr="00C90B0A">
        <w:tab/>
        <w:t>the Fair Work Ombudsman gives an FWO notice to a person under subsection (1); and</w:t>
      </w:r>
    </w:p>
    <w:p w14:paraId="113DED34" w14:textId="6C913B6F" w:rsidR="00F54BFF" w:rsidRPr="00C90B0A" w:rsidRDefault="00F54BFF" w:rsidP="00F54BFF">
      <w:pPr>
        <w:pStyle w:val="paragraph"/>
      </w:pPr>
      <w:r w:rsidRPr="00C90B0A">
        <w:tab/>
        <w:t>(b)</w:t>
      </w:r>
      <w:r w:rsidRPr="00C90B0A">
        <w:tab/>
        <w:t xml:space="preserve">the time specified in the notice under </w:t>
      </w:r>
      <w:r w:rsidR="004D57DD" w:rsidRPr="00C90B0A">
        <w:t>paragraph 7</w:t>
      </w:r>
      <w:r w:rsidRPr="00C90B0A">
        <w:t>12AC(b), (c) or (d) is not at least 14 days after the notice is given to the person;</w:t>
      </w:r>
    </w:p>
    <w:p w14:paraId="0FC19C8A" w14:textId="77777777" w:rsidR="00F54BFF" w:rsidRPr="00C90B0A" w:rsidRDefault="00F54BFF" w:rsidP="00F54BFF">
      <w:pPr>
        <w:pStyle w:val="subsection2"/>
      </w:pPr>
      <w:r w:rsidRPr="00C90B0A">
        <w:t>the Fair Work Ombudsman must, at the same time as the FWO notice is given to the person, also give notice to the person of a time later than the time specified in the notice.</w:t>
      </w:r>
    </w:p>
    <w:p w14:paraId="119F19E6" w14:textId="77777777" w:rsidR="00F54BFF" w:rsidRPr="00C90B0A" w:rsidRDefault="00F54BFF" w:rsidP="00F54BFF">
      <w:pPr>
        <w:pStyle w:val="subsection"/>
      </w:pPr>
      <w:r w:rsidRPr="00C90B0A">
        <w:tab/>
        <w:t>(4)</w:t>
      </w:r>
      <w:r w:rsidRPr="00C90B0A">
        <w:tab/>
        <w:t>The Fair Work Ombudsman may, at any time after giving an FWO notice to the person in relation to whom it is issued, give notice to the person of a time later than the time:</w:t>
      </w:r>
    </w:p>
    <w:p w14:paraId="1FB15623" w14:textId="56C396FF" w:rsidR="00F54BFF" w:rsidRPr="00C90B0A" w:rsidRDefault="00F54BFF" w:rsidP="00F54BFF">
      <w:pPr>
        <w:pStyle w:val="paragraph"/>
      </w:pPr>
      <w:r w:rsidRPr="00C90B0A">
        <w:tab/>
        <w:t>(a)</w:t>
      </w:r>
      <w:r w:rsidRPr="00C90B0A">
        <w:tab/>
        <w:t xml:space="preserve">specified in the notice under </w:t>
      </w:r>
      <w:r w:rsidR="004D57DD" w:rsidRPr="00C90B0A">
        <w:t>paragraph 7</w:t>
      </w:r>
      <w:r w:rsidRPr="00C90B0A">
        <w:t>12AC(b), (c) or (d); or</w:t>
      </w:r>
    </w:p>
    <w:p w14:paraId="71423E6D" w14:textId="77777777" w:rsidR="00F54BFF" w:rsidRPr="00C90B0A" w:rsidRDefault="00F54BFF" w:rsidP="00F54BFF">
      <w:pPr>
        <w:pStyle w:val="paragraph"/>
      </w:pPr>
      <w:r w:rsidRPr="00C90B0A">
        <w:tab/>
        <w:t>(b)</w:t>
      </w:r>
      <w:r w:rsidRPr="00C90B0A">
        <w:tab/>
        <w:t>notified under subsection (3).</w:t>
      </w:r>
    </w:p>
    <w:p w14:paraId="1561C0E7" w14:textId="77777777" w:rsidR="00F54BFF" w:rsidRPr="00C90B0A" w:rsidRDefault="00F54BFF" w:rsidP="00F54BFF">
      <w:pPr>
        <w:pStyle w:val="subsection"/>
      </w:pPr>
      <w:r w:rsidRPr="00C90B0A">
        <w:tab/>
        <w:t>(5)</w:t>
      </w:r>
      <w:r w:rsidRPr="00C90B0A">
        <w:tab/>
        <w:t>A later time notified under subsection (3) or (4) must be at least 14 days after the FWO notice is given to the person.</w:t>
      </w:r>
    </w:p>
    <w:p w14:paraId="62322792" w14:textId="77777777" w:rsidR="00F54BFF" w:rsidRPr="00C90B0A" w:rsidRDefault="00F54BFF" w:rsidP="00F54BFF">
      <w:pPr>
        <w:pStyle w:val="subsection"/>
      </w:pPr>
      <w:r w:rsidRPr="00C90B0A">
        <w:tab/>
        <w:t>(6)</w:t>
      </w:r>
      <w:r w:rsidRPr="00C90B0A">
        <w:tab/>
        <w:t>If the person is notified of a later time under subsection (3) or (4), the FWO notice has effect as if the later time (or the latest of those times) were the time specified in the FWO notice.</w:t>
      </w:r>
    </w:p>
    <w:p w14:paraId="3924FB15" w14:textId="77777777" w:rsidR="00F54BFF" w:rsidRPr="00C90B0A" w:rsidRDefault="00F54BFF" w:rsidP="00F54BFF">
      <w:pPr>
        <w:pStyle w:val="ActHead5"/>
      </w:pPr>
      <w:bookmarkStart w:id="68" w:name="_Toc153014652"/>
      <w:r w:rsidRPr="005936DE">
        <w:rPr>
          <w:rStyle w:val="CharSectno"/>
        </w:rPr>
        <w:t>712AE</w:t>
      </w:r>
      <w:r w:rsidRPr="00C90B0A">
        <w:t xml:space="preserve">  Conduct of examination</w:t>
      </w:r>
      <w:bookmarkEnd w:id="68"/>
    </w:p>
    <w:p w14:paraId="5AC135CF" w14:textId="77777777" w:rsidR="00F54BFF" w:rsidRPr="00C90B0A" w:rsidRDefault="00F54BFF" w:rsidP="00F54BFF">
      <w:pPr>
        <w:pStyle w:val="SubsectionHead"/>
      </w:pPr>
      <w:r w:rsidRPr="00C90B0A">
        <w:t>Legal representation</w:t>
      </w:r>
    </w:p>
    <w:p w14:paraId="413A3698" w14:textId="04909F80" w:rsidR="00F54BFF" w:rsidRPr="00C90B0A" w:rsidRDefault="00F54BFF" w:rsidP="00F54BFF">
      <w:pPr>
        <w:pStyle w:val="subsection"/>
      </w:pPr>
      <w:r w:rsidRPr="00C90B0A">
        <w:tab/>
        <w:t>(1)</w:t>
      </w:r>
      <w:r w:rsidRPr="00C90B0A">
        <w:tab/>
        <w:t xml:space="preserve">A person attending before the Fair Work Ombudsman, or a member of the staff mentioned in </w:t>
      </w:r>
      <w:r w:rsidR="004D57DD" w:rsidRPr="00C90B0A">
        <w:t>paragraph 7</w:t>
      </w:r>
      <w:r w:rsidRPr="00C90B0A">
        <w:t>12AA(2)(c), may be represented by a lawyer if the person chooses.</w:t>
      </w:r>
    </w:p>
    <w:p w14:paraId="714D2A60" w14:textId="77777777" w:rsidR="00F54BFF" w:rsidRPr="00C90B0A" w:rsidRDefault="00F54BFF" w:rsidP="00F54BFF">
      <w:pPr>
        <w:pStyle w:val="SubsectionHead"/>
      </w:pPr>
      <w:r w:rsidRPr="00C90B0A">
        <w:lastRenderedPageBreak/>
        <w:t>Oath or affirmation</w:t>
      </w:r>
    </w:p>
    <w:p w14:paraId="385F97D1" w14:textId="2B6AD006" w:rsidR="00F54BFF" w:rsidRPr="00C90B0A" w:rsidRDefault="00F54BFF" w:rsidP="00F54BFF">
      <w:pPr>
        <w:pStyle w:val="subsection"/>
      </w:pPr>
      <w:r w:rsidRPr="00C90B0A">
        <w:tab/>
        <w:t>(2)</w:t>
      </w:r>
      <w:r w:rsidRPr="00C90B0A">
        <w:tab/>
        <w:t xml:space="preserve">The Fair Work Ombudsman, or a member of the staff mentioned in </w:t>
      </w:r>
      <w:r w:rsidR="004D57DD" w:rsidRPr="00C90B0A">
        <w:t>paragraph 7</w:t>
      </w:r>
      <w:r w:rsidRPr="00C90B0A">
        <w:t>12AA(2)(c), may require the information or answers to be verified by, or given on, oath or affirmation, and either orally or in writing. For that purpose, the Fair Work Ombudsman, or any member of the staff of the Office of the Fair Work Ombudsman, may administer the oath or affirmation.</w:t>
      </w:r>
    </w:p>
    <w:p w14:paraId="464FF8FA" w14:textId="77777777" w:rsidR="00F54BFF" w:rsidRPr="00C90B0A" w:rsidRDefault="00F54BFF" w:rsidP="00F54BFF">
      <w:pPr>
        <w:pStyle w:val="subsection"/>
      </w:pPr>
      <w:r w:rsidRPr="00C90B0A">
        <w:tab/>
        <w:t>(3)</w:t>
      </w:r>
      <w:r w:rsidRPr="00C90B0A">
        <w:tab/>
        <w:t>The oath or affirmation is an oath or affirmation that the information or answers are or will be true.</w:t>
      </w:r>
    </w:p>
    <w:p w14:paraId="050F76AD" w14:textId="77777777" w:rsidR="00F54BFF" w:rsidRPr="00C90B0A" w:rsidRDefault="00F54BFF" w:rsidP="00F54BFF">
      <w:pPr>
        <w:pStyle w:val="ActHead5"/>
      </w:pPr>
      <w:bookmarkStart w:id="69" w:name="_Toc153014653"/>
      <w:r w:rsidRPr="005936DE">
        <w:rPr>
          <w:rStyle w:val="CharSectno"/>
        </w:rPr>
        <w:t>712B</w:t>
      </w:r>
      <w:r w:rsidRPr="00C90B0A">
        <w:t xml:space="preserve">  Requirement to comply with FWO notice</w:t>
      </w:r>
      <w:bookmarkEnd w:id="69"/>
    </w:p>
    <w:p w14:paraId="3D4874E2" w14:textId="77777777" w:rsidR="00F54BFF" w:rsidRPr="00C90B0A" w:rsidRDefault="00F54BFF" w:rsidP="00F54BFF">
      <w:pPr>
        <w:pStyle w:val="subsection"/>
      </w:pPr>
      <w:r w:rsidRPr="00C90B0A">
        <w:tab/>
        <w:t>(1)</w:t>
      </w:r>
      <w:r w:rsidRPr="00C90B0A">
        <w:tab/>
        <w:t>A person who has been given an FWO notice must do the following (as applicable):</w:t>
      </w:r>
    </w:p>
    <w:p w14:paraId="1FB8D81F" w14:textId="77777777" w:rsidR="00F54BFF" w:rsidRPr="00C90B0A" w:rsidRDefault="00F54BFF" w:rsidP="00F54BFF">
      <w:pPr>
        <w:pStyle w:val="paragraph"/>
      </w:pPr>
      <w:r w:rsidRPr="00C90B0A">
        <w:tab/>
        <w:t>(a)</w:t>
      </w:r>
      <w:r w:rsidRPr="00C90B0A">
        <w:tab/>
        <w:t>give information or produce a document in accordance with the notice;</w:t>
      </w:r>
    </w:p>
    <w:p w14:paraId="1147E4D2" w14:textId="77777777" w:rsidR="00F54BFF" w:rsidRPr="00C90B0A" w:rsidRDefault="00F54BFF" w:rsidP="00F54BFF">
      <w:pPr>
        <w:pStyle w:val="paragraph"/>
      </w:pPr>
      <w:r w:rsidRPr="00C90B0A">
        <w:tab/>
        <w:t>(b)</w:t>
      </w:r>
      <w:r w:rsidRPr="00C90B0A">
        <w:tab/>
        <w:t>attend to answer questions in accordance with the notice;</w:t>
      </w:r>
    </w:p>
    <w:p w14:paraId="0E2211AD" w14:textId="77777777" w:rsidR="00F54BFF" w:rsidRPr="00C90B0A" w:rsidRDefault="00F54BFF" w:rsidP="00F54BFF">
      <w:pPr>
        <w:pStyle w:val="paragraph"/>
      </w:pPr>
      <w:r w:rsidRPr="00C90B0A">
        <w:tab/>
        <w:t>(c)</w:t>
      </w:r>
      <w:r w:rsidRPr="00C90B0A">
        <w:tab/>
        <w:t>take an oath or make an affirmation when required to do so under subsection </w:t>
      </w:r>
      <w:r w:rsidRPr="00C90B0A">
        <w:rPr>
          <w:color w:val="000000"/>
          <w:szCs w:val="22"/>
        </w:rPr>
        <w:t>712AE(2)</w:t>
      </w:r>
      <w:r w:rsidRPr="00C90B0A">
        <w:t>;</w:t>
      </w:r>
    </w:p>
    <w:p w14:paraId="4C0CD4F7" w14:textId="77777777" w:rsidR="00F54BFF" w:rsidRPr="00C90B0A" w:rsidRDefault="00F54BFF" w:rsidP="00F54BFF">
      <w:pPr>
        <w:pStyle w:val="paragraph"/>
      </w:pPr>
      <w:r w:rsidRPr="00C90B0A">
        <w:tab/>
        <w:t>(d)</w:t>
      </w:r>
      <w:r w:rsidRPr="00C90B0A">
        <w:tab/>
        <w:t>answer questions relevant to the investigation while attending as required by the FWO notice.</w:t>
      </w:r>
    </w:p>
    <w:p w14:paraId="2352EDA3" w14:textId="52D5A254"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3F733AE4" w14:textId="77777777" w:rsidR="00F54BFF" w:rsidRPr="00C90B0A" w:rsidRDefault="00F54BFF" w:rsidP="00F54BFF">
      <w:pPr>
        <w:pStyle w:val="subsection"/>
      </w:pPr>
      <w:r w:rsidRPr="00C90B0A">
        <w:tab/>
        <w:t>(2)</w:t>
      </w:r>
      <w:r w:rsidRPr="00C90B0A">
        <w:tab/>
        <w:t>Subsection (1) does not apply to the extent that the person is not capable of complying with the requirement.</w:t>
      </w:r>
    </w:p>
    <w:p w14:paraId="42A70AE7" w14:textId="77777777" w:rsidR="00F54BFF" w:rsidRPr="00C90B0A" w:rsidRDefault="00F54BFF" w:rsidP="00F54BFF">
      <w:pPr>
        <w:pStyle w:val="ActHead5"/>
      </w:pPr>
      <w:bookmarkStart w:id="70" w:name="_Toc153014654"/>
      <w:r w:rsidRPr="005936DE">
        <w:rPr>
          <w:rStyle w:val="CharSectno"/>
        </w:rPr>
        <w:t>712C</w:t>
      </w:r>
      <w:r w:rsidRPr="00C90B0A">
        <w:t xml:space="preserve">  Payment for expenses incurred in attending as required by an FWO notice</w:t>
      </w:r>
      <w:bookmarkEnd w:id="70"/>
    </w:p>
    <w:p w14:paraId="1D5A2419" w14:textId="77777777" w:rsidR="00F54BFF" w:rsidRPr="00C90B0A" w:rsidRDefault="00F54BFF" w:rsidP="00F54BFF">
      <w:pPr>
        <w:pStyle w:val="subsection"/>
      </w:pPr>
      <w:r w:rsidRPr="00C90B0A">
        <w:tab/>
        <w:t>(1)</w:t>
      </w:r>
      <w:r w:rsidRPr="00C90B0A">
        <w:tab/>
        <w:t>A person who attends as required by an FWO notice is (subject to subsection (2)) entitled to be paid fees and allowances, fixed by or calculated in accordance with the regulations, for reasonable expenses (including legal expenses) incurred by the person in so attending.</w:t>
      </w:r>
    </w:p>
    <w:p w14:paraId="2627A74E" w14:textId="77777777" w:rsidR="00F54BFF" w:rsidRPr="00C90B0A" w:rsidRDefault="00F54BFF" w:rsidP="00F54BFF">
      <w:pPr>
        <w:pStyle w:val="subsection"/>
      </w:pPr>
      <w:r w:rsidRPr="00C90B0A">
        <w:lastRenderedPageBreak/>
        <w:tab/>
        <w:t>(2)</w:t>
      </w:r>
      <w:r w:rsidRPr="00C90B0A">
        <w:tab/>
        <w:t>The person is not entitled to be paid for expenses under this section unless the person:</w:t>
      </w:r>
    </w:p>
    <w:p w14:paraId="5A4A151B" w14:textId="77777777" w:rsidR="00F54BFF" w:rsidRPr="00C90B0A" w:rsidRDefault="00F54BFF" w:rsidP="00F54BFF">
      <w:pPr>
        <w:pStyle w:val="paragraph"/>
      </w:pPr>
      <w:r w:rsidRPr="00C90B0A">
        <w:tab/>
        <w:t>(a)</w:t>
      </w:r>
      <w:r w:rsidRPr="00C90B0A">
        <w:tab/>
        <w:t>applies, in writing, to the Fair Work Ombudsman for payment of the expenses within 3 months after the attendance; and</w:t>
      </w:r>
    </w:p>
    <w:p w14:paraId="6718885E" w14:textId="77777777" w:rsidR="00F54BFF" w:rsidRPr="00C90B0A" w:rsidRDefault="00F54BFF" w:rsidP="00F54BFF">
      <w:pPr>
        <w:pStyle w:val="paragraph"/>
      </w:pPr>
      <w:r w:rsidRPr="00C90B0A">
        <w:tab/>
        <w:t>(b)</w:t>
      </w:r>
      <w:r w:rsidRPr="00C90B0A">
        <w:tab/>
        <w:t>provides to the Fair Work Ombudsman sufficient evidence to establish that the person incurred the expenses.</w:t>
      </w:r>
    </w:p>
    <w:p w14:paraId="33347D01" w14:textId="77777777" w:rsidR="00F54BFF" w:rsidRPr="00C90B0A" w:rsidRDefault="00F54BFF" w:rsidP="00F54BFF">
      <w:pPr>
        <w:pStyle w:val="subsection"/>
      </w:pPr>
      <w:r w:rsidRPr="00C90B0A">
        <w:tab/>
        <w:t>(3)</w:t>
      </w:r>
      <w:r w:rsidRPr="00C90B0A">
        <w:tab/>
        <w:t>An application under paragraph (2)(a) must:</w:t>
      </w:r>
    </w:p>
    <w:p w14:paraId="7FAC56B1" w14:textId="77777777" w:rsidR="00F54BFF" w:rsidRPr="00C90B0A" w:rsidRDefault="00F54BFF" w:rsidP="00F54BFF">
      <w:pPr>
        <w:pStyle w:val="paragraph"/>
      </w:pPr>
      <w:r w:rsidRPr="00C90B0A">
        <w:tab/>
        <w:t>(a)</w:t>
      </w:r>
      <w:r w:rsidRPr="00C90B0A">
        <w:tab/>
        <w:t>if a form is prescribed by the regulations—be in that form; and</w:t>
      </w:r>
    </w:p>
    <w:p w14:paraId="1186C182" w14:textId="77777777" w:rsidR="00F54BFF" w:rsidRPr="00C90B0A" w:rsidRDefault="00F54BFF" w:rsidP="00F54BFF">
      <w:pPr>
        <w:pStyle w:val="paragraph"/>
      </w:pPr>
      <w:r w:rsidRPr="00C90B0A">
        <w:tab/>
        <w:t>(b)</w:t>
      </w:r>
      <w:r w:rsidRPr="00C90B0A">
        <w:tab/>
        <w:t>include any information prescribed by the regulations.</w:t>
      </w:r>
    </w:p>
    <w:p w14:paraId="79BA5FC8" w14:textId="77777777" w:rsidR="00F54BFF" w:rsidRPr="00C90B0A" w:rsidRDefault="00F54BFF" w:rsidP="00F54BFF">
      <w:pPr>
        <w:pStyle w:val="ActHead5"/>
      </w:pPr>
      <w:bookmarkStart w:id="71" w:name="_Toc153014655"/>
      <w:r w:rsidRPr="005936DE">
        <w:rPr>
          <w:rStyle w:val="CharSectno"/>
        </w:rPr>
        <w:t>712D</w:t>
      </w:r>
      <w:r w:rsidRPr="00C90B0A">
        <w:t xml:space="preserve">  Protection from liability relating to FWO notices</w:t>
      </w:r>
      <w:bookmarkEnd w:id="71"/>
    </w:p>
    <w:p w14:paraId="7DF96766" w14:textId="77777777" w:rsidR="00F54BFF" w:rsidRPr="00C90B0A" w:rsidRDefault="00F54BFF" w:rsidP="00F54BFF">
      <w:pPr>
        <w:pStyle w:val="subsection"/>
      </w:pPr>
      <w:r w:rsidRPr="00C90B0A">
        <w:tab/>
      </w:r>
      <w:r w:rsidRPr="00C90B0A">
        <w:tab/>
        <w:t>A person who, in good faith, gives information, produces a record or document, or answers a question, when required to do so under an FWO notice is not liable to:</w:t>
      </w:r>
    </w:p>
    <w:p w14:paraId="6400BC0C" w14:textId="77777777" w:rsidR="00F54BFF" w:rsidRPr="00C90B0A" w:rsidRDefault="00F54BFF" w:rsidP="00F54BFF">
      <w:pPr>
        <w:pStyle w:val="paragraph"/>
      </w:pPr>
      <w:r w:rsidRPr="00C90B0A">
        <w:tab/>
        <w:t>(a)</w:t>
      </w:r>
      <w:r w:rsidRPr="00C90B0A">
        <w:tab/>
        <w:t>any proceedings for contravening any other law because of that conduct; or</w:t>
      </w:r>
    </w:p>
    <w:p w14:paraId="0B3B0C47" w14:textId="77777777" w:rsidR="00F54BFF" w:rsidRPr="00C90B0A" w:rsidRDefault="00F54BFF" w:rsidP="00F54BFF">
      <w:pPr>
        <w:pStyle w:val="paragraph"/>
      </w:pPr>
      <w:r w:rsidRPr="00C90B0A">
        <w:tab/>
        <w:t>(b)</w:t>
      </w:r>
      <w:r w:rsidRPr="00C90B0A">
        <w:tab/>
        <w:t>civil proceedings for loss, damage or injury of any kind suffered by another person because of that conduct.</w:t>
      </w:r>
    </w:p>
    <w:p w14:paraId="7352B331" w14:textId="77777777" w:rsidR="00F54BFF" w:rsidRPr="00C90B0A" w:rsidRDefault="00F54BFF" w:rsidP="00F54BFF">
      <w:pPr>
        <w:pStyle w:val="ActHead5"/>
      </w:pPr>
      <w:bookmarkStart w:id="72" w:name="_Toc153014656"/>
      <w:r w:rsidRPr="005936DE">
        <w:rPr>
          <w:rStyle w:val="CharSectno"/>
        </w:rPr>
        <w:t>712E</w:t>
      </w:r>
      <w:r w:rsidRPr="00C90B0A">
        <w:t xml:space="preserve">  Fair Work Ombudsman must notify Commonwealth Ombudsman of issue of FWO notice</w:t>
      </w:r>
      <w:bookmarkEnd w:id="72"/>
    </w:p>
    <w:p w14:paraId="46B14FDE" w14:textId="77777777" w:rsidR="00F54BFF" w:rsidRPr="00C90B0A" w:rsidRDefault="00F54BFF" w:rsidP="00F54BFF">
      <w:pPr>
        <w:pStyle w:val="subsection"/>
      </w:pPr>
      <w:r w:rsidRPr="00C90B0A">
        <w:tab/>
        <w:t>(1)</w:t>
      </w:r>
      <w:r w:rsidRPr="00C90B0A">
        <w:tab/>
        <w:t>As soon as practicable after an FWO notice has been issued, the Fair Work Ombudsman must:</w:t>
      </w:r>
    </w:p>
    <w:p w14:paraId="1B51D53D" w14:textId="77777777" w:rsidR="00F54BFF" w:rsidRPr="00C90B0A" w:rsidRDefault="00F54BFF" w:rsidP="00F54BFF">
      <w:pPr>
        <w:pStyle w:val="paragraph"/>
      </w:pPr>
      <w:r w:rsidRPr="00C90B0A">
        <w:tab/>
        <w:t>(a)</w:t>
      </w:r>
      <w:r w:rsidRPr="00C90B0A">
        <w:tab/>
        <w:t>notify the Commonwealth Ombudsman that the FWO notice has been issued; and</w:t>
      </w:r>
    </w:p>
    <w:p w14:paraId="2D6E339E" w14:textId="77777777" w:rsidR="00F54BFF" w:rsidRPr="00C90B0A" w:rsidRDefault="00F54BFF" w:rsidP="00F54BFF">
      <w:pPr>
        <w:pStyle w:val="paragraph"/>
      </w:pPr>
      <w:r w:rsidRPr="00C90B0A">
        <w:tab/>
        <w:t>(b)</w:t>
      </w:r>
      <w:r w:rsidRPr="00C90B0A">
        <w:tab/>
        <w:t>give the Commonwealth Ombudsman a copy of:</w:t>
      </w:r>
    </w:p>
    <w:p w14:paraId="77BEFF8C" w14:textId="77777777" w:rsidR="00F54BFF" w:rsidRPr="00C90B0A" w:rsidRDefault="00F54BFF" w:rsidP="00F54BFF">
      <w:pPr>
        <w:pStyle w:val="paragraphsub"/>
      </w:pPr>
      <w:r w:rsidRPr="00C90B0A">
        <w:tab/>
        <w:t>(i)</w:t>
      </w:r>
      <w:r w:rsidRPr="00C90B0A">
        <w:tab/>
        <w:t>the FWO notice; and</w:t>
      </w:r>
    </w:p>
    <w:p w14:paraId="755EA52D" w14:textId="77777777" w:rsidR="00F54BFF" w:rsidRPr="00C90B0A" w:rsidRDefault="00F54BFF" w:rsidP="00F54BFF">
      <w:pPr>
        <w:pStyle w:val="paragraphsub"/>
      </w:pPr>
      <w:r w:rsidRPr="00C90B0A">
        <w:tab/>
        <w:t>(ii)</w:t>
      </w:r>
      <w:r w:rsidRPr="00C90B0A">
        <w:tab/>
        <w:t>the affidavit that accompanied the application for the FWO notice; and</w:t>
      </w:r>
    </w:p>
    <w:p w14:paraId="4AF3B159" w14:textId="77777777" w:rsidR="00F54BFF" w:rsidRPr="00C90B0A" w:rsidRDefault="00F54BFF" w:rsidP="00F54BFF">
      <w:pPr>
        <w:pStyle w:val="paragraphsub"/>
      </w:pPr>
      <w:r w:rsidRPr="00C90B0A">
        <w:tab/>
        <w:t>(iii)</w:t>
      </w:r>
      <w:r w:rsidRPr="00C90B0A">
        <w:tab/>
        <w:t>any other information in relation to the FWO notice that was given to the nominated AAT presidential member who issued the notice.</w:t>
      </w:r>
    </w:p>
    <w:p w14:paraId="01E782DF" w14:textId="77777777" w:rsidR="00F54BFF" w:rsidRPr="00C90B0A" w:rsidRDefault="00F54BFF" w:rsidP="00F54BFF">
      <w:pPr>
        <w:pStyle w:val="subsection"/>
      </w:pPr>
      <w:r w:rsidRPr="00C90B0A">
        <w:lastRenderedPageBreak/>
        <w:tab/>
        <w:t>(2)</w:t>
      </w:r>
      <w:r w:rsidRPr="00C90B0A">
        <w:tab/>
        <w:t>If notice under subsection 712AD(3) or (4) is given to a person, the Fair Work Ombudsman must notify the Commonwealth Ombudsman as soon as practicable after giving notice.</w:t>
      </w:r>
    </w:p>
    <w:p w14:paraId="299448D4" w14:textId="77777777" w:rsidR="00F54BFF" w:rsidRPr="00C90B0A" w:rsidRDefault="00F54BFF" w:rsidP="00F54BFF">
      <w:pPr>
        <w:pStyle w:val="ActHead5"/>
      </w:pPr>
      <w:bookmarkStart w:id="73" w:name="_Toc153014657"/>
      <w:r w:rsidRPr="005936DE">
        <w:rPr>
          <w:rStyle w:val="CharSectno"/>
        </w:rPr>
        <w:t>712F</w:t>
      </w:r>
      <w:r w:rsidRPr="00C90B0A">
        <w:t xml:space="preserve">  Review and report by Commonwealth Ombudsman</w:t>
      </w:r>
      <w:bookmarkEnd w:id="73"/>
    </w:p>
    <w:p w14:paraId="38BAC01D" w14:textId="77777777" w:rsidR="00F54BFF" w:rsidRPr="00C90B0A" w:rsidRDefault="00F54BFF" w:rsidP="00F54BFF">
      <w:pPr>
        <w:pStyle w:val="SubsectionHead"/>
      </w:pPr>
      <w:r w:rsidRPr="00C90B0A">
        <w:t>Fair Work Ombudsman to give report etc. to Commonwealth Ombudsman</w:t>
      </w:r>
    </w:p>
    <w:p w14:paraId="6F68F3DF" w14:textId="176D75DE" w:rsidR="00F54BFF" w:rsidRPr="00C90B0A" w:rsidRDefault="00F54BFF" w:rsidP="00F54BFF">
      <w:pPr>
        <w:pStyle w:val="subsection"/>
      </w:pPr>
      <w:r w:rsidRPr="00C90B0A">
        <w:tab/>
        <w:t>(1)</w:t>
      </w:r>
      <w:r w:rsidRPr="00C90B0A">
        <w:tab/>
        <w:t xml:space="preserve">As soon as practicable after an examination of a person under </w:t>
      </w:r>
      <w:r w:rsidR="004D57DD" w:rsidRPr="00C90B0A">
        <w:t>paragraph 7</w:t>
      </w:r>
      <w:r w:rsidRPr="00C90B0A">
        <w:t>12AA(2)(c) is completed, the Fair Work Ombudsman must give the Commonwealth Ombudsman:</w:t>
      </w:r>
    </w:p>
    <w:p w14:paraId="28609BF6" w14:textId="77777777" w:rsidR="00F54BFF" w:rsidRPr="00C90B0A" w:rsidRDefault="00F54BFF" w:rsidP="00F54BFF">
      <w:pPr>
        <w:pStyle w:val="paragraph"/>
      </w:pPr>
      <w:r w:rsidRPr="00C90B0A">
        <w:tab/>
        <w:t>(a)</w:t>
      </w:r>
      <w:r w:rsidRPr="00C90B0A">
        <w:tab/>
        <w:t>a report about the examination; and</w:t>
      </w:r>
    </w:p>
    <w:p w14:paraId="1D4C0037" w14:textId="77777777" w:rsidR="00F54BFF" w:rsidRPr="00C90B0A" w:rsidRDefault="00F54BFF" w:rsidP="00F54BFF">
      <w:pPr>
        <w:pStyle w:val="paragraph"/>
      </w:pPr>
      <w:r w:rsidRPr="00C90B0A">
        <w:tab/>
        <w:t>(b)</w:t>
      </w:r>
      <w:r w:rsidRPr="00C90B0A">
        <w:tab/>
        <w:t>a video recording of the examination; and</w:t>
      </w:r>
    </w:p>
    <w:p w14:paraId="07B0FB47" w14:textId="77777777" w:rsidR="00F54BFF" w:rsidRPr="00C90B0A" w:rsidRDefault="00F54BFF" w:rsidP="00F54BFF">
      <w:pPr>
        <w:pStyle w:val="paragraph"/>
      </w:pPr>
      <w:r w:rsidRPr="00C90B0A">
        <w:tab/>
        <w:t>(c)</w:t>
      </w:r>
      <w:r w:rsidRPr="00C90B0A">
        <w:tab/>
        <w:t>a transcript of the examination.</w:t>
      </w:r>
    </w:p>
    <w:p w14:paraId="2BA4763C" w14:textId="77777777" w:rsidR="00F54BFF" w:rsidRPr="00C90B0A" w:rsidRDefault="00F54BFF" w:rsidP="00F54BFF">
      <w:pPr>
        <w:pStyle w:val="subsection"/>
      </w:pPr>
      <w:r w:rsidRPr="00C90B0A">
        <w:tab/>
        <w:t>(2)</w:t>
      </w:r>
      <w:r w:rsidRPr="00C90B0A">
        <w:tab/>
        <w:t>The report under paragraph (1)(a) must include:</w:t>
      </w:r>
    </w:p>
    <w:p w14:paraId="5F58B26A" w14:textId="77777777" w:rsidR="00F54BFF" w:rsidRPr="00C90B0A" w:rsidRDefault="00F54BFF" w:rsidP="00F54BFF">
      <w:pPr>
        <w:pStyle w:val="paragraph"/>
      </w:pPr>
      <w:r w:rsidRPr="00C90B0A">
        <w:tab/>
        <w:t>(a)</w:t>
      </w:r>
      <w:r w:rsidRPr="00C90B0A">
        <w:tab/>
        <w:t>a copy of the FWO notice under which the examination was conducted; and</w:t>
      </w:r>
    </w:p>
    <w:p w14:paraId="68C16572" w14:textId="77777777" w:rsidR="00F54BFF" w:rsidRPr="00C90B0A" w:rsidRDefault="00F54BFF" w:rsidP="00F54BFF">
      <w:pPr>
        <w:pStyle w:val="paragraph"/>
      </w:pPr>
      <w:r w:rsidRPr="00C90B0A">
        <w:tab/>
        <w:t>(b)</w:t>
      </w:r>
      <w:r w:rsidRPr="00C90B0A">
        <w:tab/>
        <w:t>the following information:</w:t>
      </w:r>
    </w:p>
    <w:p w14:paraId="5E5DB78E" w14:textId="77777777" w:rsidR="00F54BFF" w:rsidRPr="00C90B0A" w:rsidRDefault="00F54BFF" w:rsidP="00F54BFF">
      <w:pPr>
        <w:pStyle w:val="paragraphsub"/>
      </w:pPr>
      <w:r w:rsidRPr="00C90B0A">
        <w:tab/>
        <w:t>(i)</w:t>
      </w:r>
      <w:r w:rsidRPr="00C90B0A">
        <w:tab/>
        <w:t>the time and place at which the examination was conducted;</w:t>
      </w:r>
    </w:p>
    <w:p w14:paraId="4C57A710" w14:textId="77777777" w:rsidR="00F54BFF" w:rsidRPr="00C90B0A" w:rsidRDefault="00F54BFF" w:rsidP="00F54BFF">
      <w:pPr>
        <w:pStyle w:val="paragraphsub"/>
      </w:pPr>
      <w:r w:rsidRPr="00C90B0A">
        <w:tab/>
        <w:t>(ii)</w:t>
      </w:r>
      <w:r w:rsidRPr="00C90B0A">
        <w:tab/>
        <w:t>the name of each person who was present at the examination;</w:t>
      </w:r>
    </w:p>
    <w:p w14:paraId="59B100E7" w14:textId="77777777" w:rsidR="00F54BFF" w:rsidRPr="00C90B0A" w:rsidRDefault="00F54BFF" w:rsidP="00F54BFF">
      <w:pPr>
        <w:pStyle w:val="paragraphsub"/>
      </w:pPr>
      <w:r w:rsidRPr="00C90B0A">
        <w:tab/>
        <w:t>(iii)</w:t>
      </w:r>
      <w:r w:rsidRPr="00C90B0A">
        <w:tab/>
        <w:t>any other information prescribed by the rules.</w:t>
      </w:r>
    </w:p>
    <w:p w14:paraId="767C93ED" w14:textId="77777777" w:rsidR="00F54BFF" w:rsidRPr="00C90B0A" w:rsidRDefault="00F54BFF" w:rsidP="00F54BFF">
      <w:pPr>
        <w:pStyle w:val="SubsectionHead"/>
      </w:pPr>
      <w:r w:rsidRPr="00C90B0A">
        <w:t>Review of exercise of powers under this Subdivision</w:t>
      </w:r>
    </w:p>
    <w:p w14:paraId="2443EE86" w14:textId="77777777" w:rsidR="00F54BFF" w:rsidRPr="00C90B0A" w:rsidRDefault="00F54BFF" w:rsidP="00F54BFF">
      <w:pPr>
        <w:pStyle w:val="subsection"/>
      </w:pPr>
      <w:r w:rsidRPr="00C90B0A">
        <w:tab/>
        <w:t>(3)</w:t>
      </w:r>
      <w:r w:rsidRPr="00C90B0A">
        <w:tab/>
        <w:t>The Commonwealth Ombudsman:</w:t>
      </w:r>
    </w:p>
    <w:p w14:paraId="5D22553B" w14:textId="77777777" w:rsidR="00F54BFF" w:rsidRPr="00C90B0A" w:rsidRDefault="00F54BFF" w:rsidP="00F54BFF">
      <w:pPr>
        <w:pStyle w:val="paragraph"/>
      </w:pPr>
      <w:r w:rsidRPr="00C90B0A">
        <w:tab/>
        <w:t>(a)</w:t>
      </w:r>
      <w:r w:rsidRPr="00C90B0A">
        <w:tab/>
        <w:t xml:space="preserve">must review the exercise of powers under this Subdivision by the Fair Work Ombudsman </w:t>
      </w:r>
      <w:r w:rsidRPr="00C90B0A">
        <w:rPr>
          <w:szCs w:val="24"/>
        </w:rPr>
        <w:t xml:space="preserve">and any </w:t>
      </w:r>
      <w:r w:rsidRPr="00C90B0A">
        <w:t>member of the staff of the Office of the Fair Work Ombudsman; and</w:t>
      </w:r>
    </w:p>
    <w:p w14:paraId="092CAE60" w14:textId="77777777" w:rsidR="00F54BFF" w:rsidRPr="00C90B0A" w:rsidRDefault="00F54BFF" w:rsidP="00F54BFF">
      <w:pPr>
        <w:pStyle w:val="paragraph"/>
      </w:pPr>
      <w:r w:rsidRPr="00C90B0A">
        <w:tab/>
        <w:t>(b)</w:t>
      </w:r>
      <w:r w:rsidRPr="00C90B0A">
        <w:tab/>
        <w:t>may do anything incidental or conducive to the performance of that function.</w:t>
      </w:r>
    </w:p>
    <w:p w14:paraId="122A489C" w14:textId="77777777" w:rsidR="00F54BFF" w:rsidRPr="00C90B0A" w:rsidRDefault="00F54BFF" w:rsidP="00F54BFF">
      <w:pPr>
        <w:pStyle w:val="subsection"/>
      </w:pPr>
      <w:r w:rsidRPr="00C90B0A">
        <w:tab/>
        <w:t>(4)</w:t>
      </w:r>
      <w:r w:rsidRPr="00C90B0A">
        <w:tab/>
        <w:t xml:space="preserve">The Commonwealth Ombudsman’s powers under the </w:t>
      </w:r>
      <w:r w:rsidRPr="00C90B0A">
        <w:rPr>
          <w:i/>
        </w:rPr>
        <w:t>Ombudsman Act 1976</w:t>
      </w:r>
      <w:r w:rsidRPr="00C90B0A">
        <w:t xml:space="preserve"> extend to a review by the Ombudsman under this section </w:t>
      </w:r>
      <w:r w:rsidRPr="00C90B0A">
        <w:lastRenderedPageBreak/>
        <w:t>as if the review were an investigation by the Ombudsman under that Act.</w:t>
      </w:r>
    </w:p>
    <w:p w14:paraId="7B3030D5" w14:textId="77777777" w:rsidR="00F54BFF" w:rsidRPr="00C90B0A" w:rsidRDefault="00F54BFF" w:rsidP="00F54BFF">
      <w:pPr>
        <w:pStyle w:val="subsection"/>
      </w:pPr>
      <w:r w:rsidRPr="00C90B0A">
        <w:tab/>
        <w:t>(5)</w:t>
      </w:r>
      <w:r w:rsidRPr="00C90B0A">
        <w:tab/>
        <w:t xml:space="preserve">The exercise of those powers in relation to a review by the Ombudsman under this section is taken, for all purposes, to be an exercise of powers under the </w:t>
      </w:r>
      <w:r w:rsidRPr="00C90B0A">
        <w:rPr>
          <w:i/>
        </w:rPr>
        <w:t>Ombudsman Act 1976</w:t>
      </w:r>
      <w:r w:rsidRPr="00C90B0A">
        <w:t>.</w:t>
      </w:r>
    </w:p>
    <w:p w14:paraId="02CE4302" w14:textId="77777777" w:rsidR="00F54BFF" w:rsidRPr="00C90B0A" w:rsidRDefault="00F54BFF" w:rsidP="00F54BFF">
      <w:pPr>
        <w:pStyle w:val="SubsectionHead"/>
      </w:pPr>
      <w:r w:rsidRPr="00C90B0A">
        <w:t>Commonwealth Ombudsman to report to Parliament</w:t>
      </w:r>
    </w:p>
    <w:p w14:paraId="3DED5F4C" w14:textId="77777777" w:rsidR="00F54BFF" w:rsidRPr="00C90B0A" w:rsidRDefault="00F54BFF" w:rsidP="00F54BFF">
      <w:pPr>
        <w:pStyle w:val="subsection"/>
      </w:pPr>
      <w:r w:rsidRPr="00C90B0A">
        <w:tab/>
        <w:t>(6)</w:t>
      </w:r>
      <w:r w:rsidRPr="00C90B0A">
        <w:tab/>
        <w:t>As soon as practicable after the end of each quarter of each financial year, the Commonwealth Ombudsman must prepare and present to the Parliament a report about examinations conducted during that quarter. The report must include the results of reviews conducted under this section during that quarter.</w:t>
      </w:r>
    </w:p>
    <w:p w14:paraId="566DA999" w14:textId="77777777" w:rsidR="00F54BFF" w:rsidRPr="00C90B0A" w:rsidRDefault="00F54BFF" w:rsidP="00F54BFF">
      <w:pPr>
        <w:pStyle w:val="subsection"/>
      </w:pPr>
      <w:r w:rsidRPr="00C90B0A">
        <w:tab/>
        <w:t>(7)</w:t>
      </w:r>
      <w:r w:rsidRPr="00C90B0A">
        <w:tab/>
        <w:t>The Commonwealth Ombudsman may prepare and present to the Parliament any other reports about the results of reviews conducted under this section the Commonwealth Ombudsman considers appropriate.</w:t>
      </w:r>
    </w:p>
    <w:p w14:paraId="48102BE5" w14:textId="77777777" w:rsidR="00F54BFF" w:rsidRPr="00C90B0A" w:rsidRDefault="00F54BFF" w:rsidP="00F54BFF">
      <w:pPr>
        <w:pStyle w:val="ActHead4"/>
      </w:pPr>
      <w:bookmarkStart w:id="74" w:name="_Toc153014658"/>
      <w:r w:rsidRPr="005936DE">
        <w:rPr>
          <w:rStyle w:val="CharSubdNo"/>
        </w:rPr>
        <w:t>Subdivision DC</w:t>
      </w:r>
      <w:r w:rsidRPr="00C90B0A">
        <w:t>—</w:t>
      </w:r>
      <w:r w:rsidRPr="005936DE">
        <w:rPr>
          <w:rStyle w:val="CharSubdText"/>
        </w:rPr>
        <w:t>Other rules relating to answers, records and documents</w:t>
      </w:r>
      <w:bookmarkEnd w:id="74"/>
    </w:p>
    <w:p w14:paraId="2F70DDD0" w14:textId="59AD5DF9" w:rsidR="00F54BFF" w:rsidRPr="00C90B0A" w:rsidRDefault="00F54BFF" w:rsidP="00F54BFF">
      <w:pPr>
        <w:pStyle w:val="ActHead5"/>
      </w:pPr>
      <w:bookmarkStart w:id="75" w:name="_Toc153014659"/>
      <w:r w:rsidRPr="005936DE">
        <w:rPr>
          <w:rStyle w:val="CharSectno"/>
        </w:rPr>
        <w:t>713</w:t>
      </w:r>
      <w:r w:rsidRPr="00C90B0A">
        <w:t xml:space="preserve">  Self</w:t>
      </w:r>
      <w:r w:rsidR="005936DE">
        <w:noBreakHyphen/>
      </w:r>
      <w:r w:rsidRPr="00C90B0A">
        <w:t>incrimination etc.</w:t>
      </w:r>
      <w:bookmarkEnd w:id="75"/>
    </w:p>
    <w:p w14:paraId="17FA4470" w14:textId="77777777" w:rsidR="00F54BFF" w:rsidRPr="00C90B0A" w:rsidRDefault="00F54BFF" w:rsidP="00F54BFF">
      <w:pPr>
        <w:pStyle w:val="SubsectionHead"/>
      </w:pPr>
      <w:r w:rsidRPr="00C90B0A">
        <w:t>Excuses that are not available</w:t>
      </w:r>
    </w:p>
    <w:p w14:paraId="77204849" w14:textId="4FBDD194" w:rsidR="00F54BFF" w:rsidRPr="00C90B0A" w:rsidRDefault="00F54BFF" w:rsidP="00F54BFF">
      <w:pPr>
        <w:pStyle w:val="subsection"/>
        <w:keepNext/>
        <w:keepLines/>
      </w:pPr>
      <w:r w:rsidRPr="00C90B0A">
        <w:tab/>
        <w:t>(1)</w:t>
      </w:r>
      <w:r w:rsidRPr="00C90B0A">
        <w:tab/>
        <w:t xml:space="preserve">A person is not excused from giving information, producing a record or document, or answering a question, under </w:t>
      </w:r>
      <w:r w:rsidR="004D57DD" w:rsidRPr="00C90B0A">
        <w:t>paragraph 7</w:t>
      </w:r>
      <w:r w:rsidRPr="00C90B0A">
        <w:t>09(d) or subsection 712(1), or under an FWO notice, on the ground that to do so might tend to incriminate the person or otherwise expose the person to a penalty or other liability.</w:t>
      </w:r>
    </w:p>
    <w:p w14:paraId="2C82234A" w14:textId="5726DC86" w:rsidR="00F54BFF" w:rsidRPr="00C90B0A" w:rsidRDefault="00F54BFF" w:rsidP="00F54BFF">
      <w:pPr>
        <w:pStyle w:val="SubsectionHead"/>
        <w:keepNext w:val="0"/>
        <w:keepLines w:val="0"/>
      </w:pPr>
      <w:r w:rsidRPr="00C90B0A">
        <w:t xml:space="preserve">Use/derivative use indemnity in relation to requirement under </w:t>
      </w:r>
      <w:r w:rsidR="004D57DD" w:rsidRPr="00C90B0A">
        <w:t>paragraph 7</w:t>
      </w:r>
      <w:r w:rsidRPr="00C90B0A">
        <w:t>09(d) or subsection 712(1)</w:t>
      </w:r>
    </w:p>
    <w:p w14:paraId="179090A6" w14:textId="1DB2B6F6" w:rsidR="00F54BFF" w:rsidRPr="00C90B0A" w:rsidRDefault="00F54BFF" w:rsidP="00F54BFF">
      <w:pPr>
        <w:pStyle w:val="subsection"/>
      </w:pPr>
      <w:r w:rsidRPr="00C90B0A">
        <w:tab/>
        <w:t>(2)</w:t>
      </w:r>
      <w:r w:rsidRPr="00C90B0A">
        <w:tab/>
        <w:t xml:space="preserve">In the case of an individual who produces a record or document, under </w:t>
      </w:r>
      <w:r w:rsidR="004D57DD" w:rsidRPr="00C90B0A">
        <w:t>paragraph 7</w:t>
      </w:r>
      <w:r w:rsidRPr="00C90B0A">
        <w:t>09(d) or subsection 712(1), none of the following:</w:t>
      </w:r>
    </w:p>
    <w:p w14:paraId="2009DDB7" w14:textId="77777777" w:rsidR="00F54BFF" w:rsidRPr="00C90B0A" w:rsidRDefault="00F54BFF" w:rsidP="00F54BFF">
      <w:pPr>
        <w:pStyle w:val="paragraph"/>
      </w:pPr>
      <w:r w:rsidRPr="00C90B0A">
        <w:lastRenderedPageBreak/>
        <w:tab/>
        <w:t>(a)</w:t>
      </w:r>
      <w:r w:rsidRPr="00C90B0A">
        <w:tab/>
        <w:t>the record or document produced;</w:t>
      </w:r>
    </w:p>
    <w:p w14:paraId="358B6BCE" w14:textId="77777777" w:rsidR="00F54BFF" w:rsidRPr="00C90B0A" w:rsidRDefault="00F54BFF" w:rsidP="00F54BFF">
      <w:pPr>
        <w:pStyle w:val="paragraph"/>
      </w:pPr>
      <w:r w:rsidRPr="00C90B0A">
        <w:tab/>
        <w:t>(b)</w:t>
      </w:r>
      <w:r w:rsidRPr="00C90B0A">
        <w:tab/>
        <w:t>producing the record or document;</w:t>
      </w:r>
    </w:p>
    <w:p w14:paraId="40B38BC3" w14:textId="77777777" w:rsidR="00F54BFF" w:rsidRPr="00C90B0A" w:rsidRDefault="00F54BFF" w:rsidP="00F54BFF">
      <w:pPr>
        <w:pStyle w:val="paragraph"/>
      </w:pPr>
      <w:r w:rsidRPr="00C90B0A">
        <w:tab/>
        <w:t>(c)</w:t>
      </w:r>
      <w:r w:rsidRPr="00C90B0A">
        <w:tab/>
        <w:t>any information, document or thing obtained as a direct or indirect consequence of producing the record or document;</w:t>
      </w:r>
    </w:p>
    <w:p w14:paraId="43058E15" w14:textId="77777777" w:rsidR="00F54BFF" w:rsidRPr="00C90B0A" w:rsidRDefault="00F54BFF" w:rsidP="00F54BFF">
      <w:pPr>
        <w:pStyle w:val="subsection2"/>
      </w:pPr>
      <w:r w:rsidRPr="00C90B0A">
        <w:t>is admissible in evidence against the individual in criminal proceedings, other than:</w:t>
      </w:r>
    </w:p>
    <w:p w14:paraId="47289817" w14:textId="77777777" w:rsidR="00F54BFF" w:rsidRPr="00C90B0A" w:rsidRDefault="00F54BFF" w:rsidP="00F54BFF">
      <w:pPr>
        <w:pStyle w:val="paragraph"/>
      </w:pPr>
      <w:r w:rsidRPr="00C90B0A">
        <w:tab/>
        <w:t>(d)</w:t>
      </w:r>
      <w:r w:rsidRPr="00C90B0A">
        <w:tab/>
        <w:t xml:space="preserve">proceedings for an offence against section 137.1 or 137.2 of the </w:t>
      </w:r>
      <w:r w:rsidRPr="00C90B0A">
        <w:rPr>
          <w:i/>
        </w:rPr>
        <w:t>Criminal Code</w:t>
      </w:r>
      <w:r w:rsidRPr="00C90B0A">
        <w:t xml:space="preserve"> that relates to this Act (false or misleading information or documents); and</w:t>
      </w:r>
    </w:p>
    <w:p w14:paraId="7B5F89BC" w14:textId="77777777" w:rsidR="00F54BFF" w:rsidRPr="00C90B0A" w:rsidRDefault="00F54BFF" w:rsidP="00F54BFF">
      <w:pPr>
        <w:pStyle w:val="paragraph"/>
      </w:pPr>
      <w:r w:rsidRPr="00C90B0A">
        <w:tab/>
        <w:t>(e)</w:t>
      </w:r>
      <w:r w:rsidRPr="00C90B0A">
        <w:tab/>
        <w:t xml:space="preserve">proceedings for an offence against section 149.1 of the </w:t>
      </w:r>
      <w:r w:rsidRPr="00C90B0A">
        <w:rPr>
          <w:i/>
        </w:rPr>
        <w:t>Criminal Code</w:t>
      </w:r>
      <w:r w:rsidRPr="00C90B0A">
        <w:t xml:space="preserve"> that relates to this Act (obstruction of Commonwealth officials).</w:t>
      </w:r>
    </w:p>
    <w:p w14:paraId="1B33FA45" w14:textId="77777777" w:rsidR="00F54BFF" w:rsidRPr="00C90B0A" w:rsidRDefault="00F54BFF" w:rsidP="00F54BFF">
      <w:pPr>
        <w:pStyle w:val="SubsectionHead"/>
      </w:pPr>
      <w:r w:rsidRPr="00C90B0A">
        <w:t>Use indemnity in relation to FWO notices</w:t>
      </w:r>
    </w:p>
    <w:p w14:paraId="3414DE0B" w14:textId="77777777" w:rsidR="00F54BFF" w:rsidRPr="00C90B0A" w:rsidRDefault="00F54BFF" w:rsidP="00F54BFF">
      <w:pPr>
        <w:pStyle w:val="subsection"/>
      </w:pPr>
      <w:r w:rsidRPr="00C90B0A">
        <w:tab/>
        <w:t>(3)</w:t>
      </w:r>
      <w:r w:rsidRPr="00C90B0A">
        <w:tab/>
        <w:t>In the case of an individual who gives information, produces a record or document, or answers a question, under an FWO notice, any information or answer given, or record or document produced, is not admissible in evidence against the individual in proceedings, other than:</w:t>
      </w:r>
    </w:p>
    <w:p w14:paraId="1F970F95" w14:textId="77777777" w:rsidR="00F54BFF" w:rsidRPr="00C90B0A" w:rsidRDefault="00F54BFF" w:rsidP="00F54BFF">
      <w:pPr>
        <w:pStyle w:val="paragraph"/>
      </w:pPr>
      <w:r w:rsidRPr="00C90B0A">
        <w:tab/>
        <w:t>(a)</w:t>
      </w:r>
      <w:r w:rsidRPr="00C90B0A">
        <w:tab/>
        <w:t>proceedings for a contravention of section 712B or 718A (requirement to comply with FWO notice and false or misleading information or documents); and</w:t>
      </w:r>
    </w:p>
    <w:p w14:paraId="013D9AD4" w14:textId="77777777" w:rsidR="00F54BFF" w:rsidRPr="00C90B0A" w:rsidRDefault="00F54BFF" w:rsidP="00F54BFF">
      <w:pPr>
        <w:pStyle w:val="paragraph"/>
      </w:pPr>
      <w:r w:rsidRPr="00C90B0A">
        <w:tab/>
        <w:t>(b)</w:t>
      </w:r>
      <w:r w:rsidRPr="00C90B0A">
        <w:tab/>
        <w:t xml:space="preserve">proceedings for an offence against section 137.1 or 137.2 of the </w:t>
      </w:r>
      <w:r w:rsidRPr="00C90B0A">
        <w:rPr>
          <w:i/>
        </w:rPr>
        <w:t>Criminal Code</w:t>
      </w:r>
      <w:r w:rsidRPr="00C90B0A">
        <w:t xml:space="preserve"> that relates to this Act (false or misleading information or documents); and</w:t>
      </w:r>
    </w:p>
    <w:p w14:paraId="3369665F" w14:textId="77777777" w:rsidR="00F54BFF" w:rsidRPr="00C90B0A" w:rsidRDefault="00F54BFF" w:rsidP="00F54BFF">
      <w:pPr>
        <w:pStyle w:val="paragraph"/>
      </w:pPr>
      <w:r w:rsidRPr="00C90B0A">
        <w:tab/>
        <w:t>(c)</w:t>
      </w:r>
      <w:r w:rsidRPr="00C90B0A">
        <w:tab/>
        <w:t xml:space="preserve">proceedings for an offence against section 149.1 of the </w:t>
      </w:r>
      <w:r w:rsidRPr="00C90B0A">
        <w:rPr>
          <w:i/>
        </w:rPr>
        <w:t>Criminal Code</w:t>
      </w:r>
      <w:r w:rsidRPr="00C90B0A">
        <w:t xml:space="preserve"> that relates to this Act (obstruction of Commonwealth officials).</w:t>
      </w:r>
    </w:p>
    <w:p w14:paraId="6D891C8F" w14:textId="77777777" w:rsidR="00F54BFF" w:rsidRPr="00C90B0A" w:rsidRDefault="00F54BFF" w:rsidP="00F54BFF">
      <w:pPr>
        <w:pStyle w:val="ActHead5"/>
      </w:pPr>
      <w:bookmarkStart w:id="76" w:name="_Toc153014660"/>
      <w:r w:rsidRPr="005936DE">
        <w:rPr>
          <w:rStyle w:val="CharSectno"/>
        </w:rPr>
        <w:t>713A</w:t>
      </w:r>
      <w:r w:rsidRPr="00C90B0A">
        <w:t xml:space="preserve">  Certain records and documents are inadmissible</w:t>
      </w:r>
      <w:bookmarkEnd w:id="76"/>
    </w:p>
    <w:p w14:paraId="40197B52" w14:textId="77777777" w:rsidR="00F54BFF" w:rsidRPr="00C90B0A" w:rsidRDefault="00F54BFF" w:rsidP="00F54BFF">
      <w:pPr>
        <w:pStyle w:val="subsection"/>
      </w:pPr>
      <w:r w:rsidRPr="00C90B0A">
        <w:tab/>
      </w:r>
      <w:r w:rsidRPr="00C90B0A">
        <w:tab/>
        <w:t>The following are not admissible in evidence in criminal proceedings against an individual:</w:t>
      </w:r>
    </w:p>
    <w:p w14:paraId="2C9CC119" w14:textId="6653E293" w:rsidR="00F54BFF" w:rsidRPr="00C90B0A" w:rsidRDefault="00F54BFF" w:rsidP="00F54BFF">
      <w:pPr>
        <w:pStyle w:val="paragraph"/>
      </w:pPr>
      <w:r w:rsidRPr="00C90B0A">
        <w:tab/>
        <w:t>(a)</w:t>
      </w:r>
      <w:r w:rsidRPr="00C90B0A">
        <w:tab/>
        <w:t xml:space="preserve">any record or document inspected or copied under </w:t>
      </w:r>
      <w:r w:rsidR="004D57DD" w:rsidRPr="00C90B0A">
        <w:t>paragraph 7</w:t>
      </w:r>
      <w:r w:rsidRPr="00C90B0A">
        <w:t xml:space="preserve">09(e) of which the individual had custody, or to </w:t>
      </w:r>
      <w:r w:rsidRPr="00C90B0A">
        <w:lastRenderedPageBreak/>
        <w:t>which the individual had access, when it was inspected or copied;</w:t>
      </w:r>
    </w:p>
    <w:p w14:paraId="14A89A6D" w14:textId="0A736D74" w:rsidR="00F54BFF" w:rsidRPr="00C90B0A" w:rsidRDefault="00F54BFF" w:rsidP="00F54BFF">
      <w:pPr>
        <w:pStyle w:val="paragraph"/>
      </w:pPr>
      <w:r w:rsidRPr="00C90B0A">
        <w:tab/>
        <w:t>(b)</w:t>
      </w:r>
      <w:r w:rsidRPr="00C90B0A">
        <w:tab/>
        <w:t xml:space="preserve">any information, document or thing obtained as a direct or indirect consequence of inspecting or copying a record or document of which the individual had custody, or to which the individual had access, when it was inspected or copied under </w:t>
      </w:r>
      <w:r w:rsidR="004D57DD" w:rsidRPr="00C90B0A">
        <w:t>paragraph 7</w:t>
      </w:r>
      <w:r w:rsidRPr="00C90B0A">
        <w:t>09(e).</w:t>
      </w:r>
    </w:p>
    <w:p w14:paraId="2338FFDF" w14:textId="77777777" w:rsidR="00F54BFF" w:rsidRPr="00C90B0A" w:rsidRDefault="00F54BFF" w:rsidP="00F54BFF">
      <w:pPr>
        <w:pStyle w:val="ActHead5"/>
      </w:pPr>
      <w:bookmarkStart w:id="77" w:name="_Toc153014661"/>
      <w:r w:rsidRPr="005936DE">
        <w:rPr>
          <w:rStyle w:val="CharSectno"/>
        </w:rPr>
        <w:t>713AA</w:t>
      </w:r>
      <w:r w:rsidRPr="00C90B0A">
        <w:t xml:space="preserve">  Legal professional privilege</w:t>
      </w:r>
      <w:bookmarkEnd w:id="77"/>
    </w:p>
    <w:p w14:paraId="5CBCD14C" w14:textId="77777777" w:rsidR="00F54BFF" w:rsidRPr="00C90B0A" w:rsidRDefault="00F54BFF" w:rsidP="00F54BFF">
      <w:pPr>
        <w:pStyle w:val="subsection"/>
      </w:pPr>
      <w:r w:rsidRPr="00C90B0A">
        <w:tab/>
      </w:r>
      <w:r w:rsidRPr="00C90B0A">
        <w:tab/>
        <w:t>Nothing in this Part requires a person to produce a document that would disclose information that is the subject of legal professional privilege.</w:t>
      </w:r>
    </w:p>
    <w:p w14:paraId="52B62ECB" w14:textId="77777777" w:rsidR="00F54BFF" w:rsidRPr="00C90B0A" w:rsidRDefault="00F54BFF" w:rsidP="00F54BFF">
      <w:pPr>
        <w:pStyle w:val="ActHead5"/>
      </w:pPr>
      <w:bookmarkStart w:id="78" w:name="_Toc153014662"/>
      <w:r w:rsidRPr="005936DE">
        <w:rPr>
          <w:rStyle w:val="CharSectno"/>
        </w:rPr>
        <w:t>714</w:t>
      </w:r>
      <w:r w:rsidRPr="00C90B0A">
        <w:t xml:space="preserve">  Power to keep records or documents</w:t>
      </w:r>
      <w:bookmarkEnd w:id="78"/>
    </w:p>
    <w:p w14:paraId="322E07F3" w14:textId="77777777" w:rsidR="00F54BFF" w:rsidRPr="00C90B0A" w:rsidRDefault="00F54BFF" w:rsidP="00F54BFF">
      <w:pPr>
        <w:pStyle w:val="subsection"/>
      </w:pPr>
      <w:r w:rsidRPr="00C90B0A">
        <w:tab/>
        <w:t>(1)</w:t>
      </w:r>
      <w:r w:rsidRPr="00C90B0A">
        <w:tab/>
        <w:t>If a record or document is produced to the Fair Work Ombudsman, an inspector or any other person in accordance with this Subdivision, he or she may:</w:t>
      </w:r>
    </w:p>
    <w:p w14:paraId="2AF3C5D4" w14:textId="77777777" w:rsidR="00F54BFF" w:rsidRPr="00C90B0A" w:rsidRDefault="00F54BFF" w:rsidP="00F54BFF">
      <w:pPr>
        <w:pStyle w:val="paragraph"/>
      </w:pPr>
      <w:r w:rsidRPr="00C90B0A">
        <w:tab/>
        <w:t>(a)</w:t>
      </w:r>
      <w:r w:rsidRPr="00C90B0A">
        <w:tab/>
        <w:t>inspect, and make copies of, the record or document; and</w:t>
      </w:r>
    </w:p>
    <w:p w14:paraId="64F9139B" w14:textId="77777777" w:rsidR="00F54BFF" w:rsidRPr="00C90B0A" w:rsidRDefault="00F54BFF" w:rsidP="00F54BFF">
      <w:pPr>
        <w:pStyle w:val="paragraph"/>
      </w:pPr>
      <w:r w:rsidRPr="00C90B0A">
        <w:tab/>
        <w:t>(b)</w:t>
      </w:r>
      <w:r w:rsidRPr="00C90B0A">
        <w:tab/>
        <w:t>keep the record or document for such period as is necessary.</w:t>
      </w:r>
    </w:p>
    <w:p w14:paraId="427206FD" w14:textId="77777777" w:rsidR="00F54BFF" w:rsidRPr="00C90B0A" w:rsidRDefault="00F54BFF" w:rsidP="00F54BFF">
      <w:pPr>
        <w:pStyle w:val="subsection"/>
      </w:pPr>
      <w:r w:rsidRPr="00C90B0A">
        <w:tab/>
        <w:t>(2)</w:t>
      </w:r>
      <w:r w:rsidRPr="00C90B0A">
        <w:tab/>
        <w:t>While the Fair Work Ombudsman, an inspector or any other person keeps a record or document, he or she must allow the following persons to inspect, or make copies of, the record or document at all reasonable times:</w:t>
      </w:r>
    </w:p>
    <w:p w14:paraId="2B82DE0B" w14:textId="77777777" w:rsidR="00F54BFF" w:rsidRPr="00C90B0A" w:rsidRDefault="00F54BFF" w:rsidP="00F54BFF">
      <w:pPr>
        <w:pStyle w:val="paragraph"/>
      </w:pPr>
      <w:r w:rsidRPr="00C90B0A">
        <w:tab/>
        <w:t>(a)</w:t>
      </w:r>
      <w:r w:rsidRPr="00C90B0A">
        <w:tab/>
        <w:t>the person who produced the record or document;</w:t>
      </w:r>
    </w:p>
    <w:p w14:paraId="568D266F" w14:textId="77777777" w:rsidR="00F54BFF" w:rsidRPr="00C90B0A" w:rsidRDefault="00F54BFF" w:rsidP="00F54BFF">
      <w:pPr>
        <w:pStyle w:val="paragraph"/>
      </w:pPr>
      <w:r w:rsidRPr="00C90B0A">
        <w:tab/>
        <w:t>(b)</w:t>
      </w:r>
      <w:r w:rsidRPr="00C90B0A">
        <w:tab/>
        <w:t>any person otherwise entitled to possession of the record or document;</w:t>
      </w:r>
    </w:p>
    <w:p w14:paraId="00085362" w14:textId="77777777" w:rsidR="00F54BFF" w:rsidRPr="00C90B0A" w:rsidRDefault="00F54BFF" w:rsidP="00F54BFF">
      <w:pPr>
        <w:pStyle w:val="paragraph"/>
      </w:pPr>
      <w:r w:rsidRPr="00C90B0A">
        <w:tab/>
        <w:t>(c)</w:t>
      </w:r>
      <w:r w:rsidRPr="00C90B0A">
        <w:tab/>
        <w:t>a person authorised by the person referred to in paragraph (b).</w:t>
      </w:r>
    </w:p>
    <w:p w14:paraId="5A738F05" w14:textId="77777777" w:rsidR="00F54BFF" w:rsidRPr="00C90B0A" w:rsidRDefault="00F54BFF" w:rsidP="00F54BFF">
      <w:pPr>
        <w:pStyle w:val="ActHead5"/>
      </w:pPr>
      <w:bookmarkStart w:id="79" w:name="_Toc153014663"/>
      <w:r w:rsidRPr="005936DE">
        <w:rPr>
          <w:rStyle w:val="CharSectno"/>
        </w:rPr>
        <w:t>714A</w:t>
      </w:r>
      <w:r w:rsidRPr="00C90B0A">
        <w:t xml:space="preserve">  Reports not to include information relating to an individual’s affairs</w:t>
      </w:r>
      <w:bookmarkEnd w:id="79"/>
    </w:p>
    <w:p w14:paraId="1E42AA68" w14:textId="77777777" w:rsidR="00F54BFF" w:rsidRPr="00C90B0A" w:rsidRDefault="00F54BFF" w:rsidP="00F54BFF">
      <w:pPr>
        <w:pStyle w:val="subsection"/>
      </w:pPr>
      <w:r w:rsidRPr="00C90B0A">
        <w:tab/>
        <w:t>(1)</w:t>
      </w:r>
      <w:r w:rsidRPr="00C90B0A">
        <w:tab/>
        <w:t xml:space="preserve">Information relating to the affairs of an individual must not be included in a report under section 685 (which allows the Minister </w:t>
      </w:r>
      <w:r w:rsidRPr="00C90B0A">
        <w:lastRenderedPageBreak/>
        <w:t>to require reports) or in a report referred to in section 686 (which deals with annual reports) if:</w:t>
      </w:r>
    </w:p>
    <w:p w14:paraId="7E9014FF" w14:textId="77777777" w:rsidR="00F54BFF" w:rsidRPr="00C90B0A" w:rsidRDefault="00F54BFF" w:rsidP="00F54BFF">
      <w:pPr>
        <w:pStyle w:val="paragraph"/>
      </w:pPr>
      <w:r w:rsidRPr="00C90B0A">
        <w:tab/>
        <w:t>(a)</w:t>
      </w:r>
      <w:r w:rsidRPr="00C90B0A">
        <w:tab/>
        <w:t>the individual is named, or otherwise specifically identified, in the report as the individual to whom the information relates; or</w:t>
      </w:r>
    </w:p>
    <w:p w14:paraId="788263D5" w14:textId="77777777" w:rsidR="00F54BFF" w:rsidRPr="00C90B0A" w:rsidRDefault="00F54BFF" w:rsidP="00F54BFF">
      <w:pPr>
        <w:pStyle w:val="paragraph"/>
      </w:pPr>
      <w:r w:rsidRPr="00C90B0A">
        <w:tab/>
        <w:t>(b)</w:t>
      </w:r>
      <w:r w:rsidRPr="00C90B0A">
        <w:tab/>
        <w:t>it is reasonably likely that people generally (other than people to whom the individual has disclosed information relating to the individual’s affairs) would be able to work out the identity of the individual to whom the information relates.</w:t>
      </w:r>
    </w:p>
    <w:p w14:paraId="3D3CE37B" w14:textId="77777777" w:rsidR="00F54BFF" w:rsidRPr="00C90B0A" w:rsidRDefault="00F54BFF" w:rsidP="00F54BFF">
      <w:pPr>
        <w:pStyle w:val="subsection"/>
      </w:pPr>
      <w:r w:rsidRPr="00C90B0A">
        <w:tab/>
        <w:t>(2)</w:t>
      </w:r>
      <w:r w:rsidRPr="00C90B0A">
        <w:tab/>
        <w:t>For the purposes of applying paragraph (1)(b) to information relating to a particular individual’s affairs, the context in which the information appears, and information that is otherwise publicly available, must be taken into account (as well as any other relevant matter).</w:t>
      </w:r>
    </w:p>
    <w:p w14:paraId="63EFBE52" w14:textId="77777777" w:rsidR="00F54BFF" w:rsidRPr="00C90B0A" w:rsidRDefault="00F54BFF" w:rsidP="00F54BFF">
      <w:pPr>
        <w:pStyle w:val="ActHead4"/>
      </w:pPr>
      <w:bookmarkStart w:id="80" w:name="_Toc153014664"/>
      <w:r w:rsidRPr="005936DE">
        <w:rPr>
          <w:rStyle w:val="CharSubdNo"/>
        </w:rPr>
        <w:t>Subdivision DD</w:t>
      </w:r>
      <w:r w:rsidRPr="00C90B0A">
        <w:t>—</w:t>
      </w:r>
      <w:r w:rsidRPr="005936DE">
        <w:rPr>
          <w:rStyle w:val="CharSubdText"/>
        </w:rPr>
        <w:t>Enforceable undertakings and compliance notices</w:t>
      </w:r>
      <w:bookmarkEnd w:id="80"/>
    </w:p>
    <w:p w14:paraId="7F654B6B" w14:textId="77777777" w:rsidR="00F54BFF" w:rsidRPr="00C90B0A" w:rsidRDefault="00F54BFF" w:rsidP="00F54BFF">
      <w:pPr>
        <w:pStyle w:val="ActHead5"/>
      </w:pPr>
      <w:bookmarkStart w:id="81" w:name="_Toc153014665"/>
      <w:r w:rsidRPr="005936DE">
        <w:rPr>
          <w:rStyle w:val="CharSectno"/>
        </w:rPr>
        <w:t>715</w:t>
      </w:r>
      <w:r w:rsidRPr="00C90B0A">
        <w:t xml:space="preserve">  Enforceable undertakings relating to contraventions of civil remedy provisions</w:t>
      </w:r>
      <w:bookmarkEnd w:id="81"/>
    </w:p>
    <w:p w14:paraId="6C0B3CD5" w14:textId="77777777" w:rsidR="00F54BFF" w:rsidRPr="00C90B0A" w:rsidRDefault="00F54BFF" w:rsidP="00F54BFF">
      <w:pPr>
        <w:pStyle w:val="SubsectionHead"/>
      </w:pPr>
      <w:r w:rsidRPr="00C90B0A">
        <w:t>Application of this section</w:t>
      </w:r>
    </w:p>
    <w:p w14:paraId="0629A60D" w14:textId="77777777" w:rsidR="00F54BFF" w:rsidRPr="00C90B0A" w:rsidRDefault="00F54BFF" w:rsidP="00F54BFF">
      <w:pPr>
        <w:pStyle w:val="subsection"/>
      </w:pPr>
      <w:r w:rsidRPr="00C90B0A">
        <w:tab/>
        <w:t>(1)</w:t>
      </w:r>
      <w:r w:rsidRPr="00C90B0A">
        <w:tab/>
        <w:t>This section applies if the Fair Work Ombudsman reasonably believes that a person has contravened a civil remedy provision.</w:t>
      </w:r>
    </w:p>
    <w:p w14:paraId="06D3FF24" w14:textId="77777777" w:rsidR="00F54BFF" w:rsidRPr="00C90B0A" w:rsidRDefault="00F54BFF" w:rsidP="00F54BFF">
      <w:pPr>
        <w:pStyle w:val="SubsectionHead"/>
      </w:pPr>
      <w:r w:rsidRPr="00C90B0A">
        <w:t>Accepting an undertaking</w:t>
      </w:r>
    </w:p>
    <w:p w14:paraId="0DEFC752" w14:textId="77777777" w:rsidR="00F54BFF" w:rsidRPr="00C90B0A" w:rsidRDefault="00F54BFF" w:rsidP="00F54BFF">
      <w:pPr>
        <w:pStyle w:val="subsection"/>
      </w:pPr>
      <w:r w:rsidRPr="00C90B0A">
        <w:tab/>
        <w:t>(2)</w:t>
      </w:r>
      <w:r w:rsidRPr="00C90B0A">
        <w:tab/>
        <w:t>The Fair Work Ombudsman may accept a written undertaking given by the person in relation to the contravention, except as provided by subsection (5).</w:t>
      </w:r>
    </w:p>
    <w:p w14:paraId="42BE53F4" w14:textId="77777777" w:rsidR="00F54BFF" w:rsidRPr="00C90B0A" w:rsidRDefault="00F54BFF" w:rsidP="00F54BFF">
      <w:pPr>
        <w:pStyle w:val="SubsectionHead"/>
      </w:pPr>
      <w:r w:rsidRPr="00C90B0A">
        <w:t>Withdrawing or varying an undertaking</w:t>
      </w:r>
    </w:p>
    <w:p w14:paraId="1AA79634" w14:textId="77777777" w:rsidR="00F54BFF" w:rsidRPr="00C90B0A" w:rsidRDefault="00F54BFF" w:rsidP="00F54BFF">
      <w:pPr>
        <w:pStyle w:val="subsection"/>
      </w:pPr>
      <w:r w:rsidRPr="00C90B0A">
        <w:tab/>
        <w:t>(3)</w:t>
      </w:r>
      <w:r w:rsidRPr="00C90B0A">
        <w:tab/>
        <w:t>The person may withdraw or vary the undertaking at any time, but only with the Fair Work Ombudsman’s consent.</w:t>
      </w:r>
    </w:p>
    <w:p w14:paraId="2A3A0536" w14:textId="77777777" w:rsidR="00F54BFF" w:rsidRPr="00C90B0A" w:rsidRDefault="00F54BFF" w:rsidP="00F54BFF">
      <w:pPr>
        <w:pStyle w:val="SubsectionHead"/>
      </w:pPr>
      <w:r w:rsidRPr="00C90B0A">
        <w:lastRenderedPageBreak/>
        <w:t>Relationship with orders in relation to contraventions of civil remedy provisions</w:t>
      </w:r>
    </w:p>
    <w:p w14:paraId="0EE6A490" w14:textId="4D34DEC2" w:rsidR="00F54BFF" w:rsidRPr="00C90B0A" w:rsidRDefault="00F54BFF" w:rsidP="00F54BFF">
      <w:pPr>
        <w:pStyle w:val="subsection"/>
      </w:pPr>
      <w:r w:rsidRPr="00C90B0A">
        <w:tab/>
        <w:t>(4)</w:t>
      </w:r>
      <w:r w:rsidRPr="00C90B0A">
        <w:tab/>
        <w:t xml:space="preserve">An inspector must not apply for an order under </w:t>
      </w:r>
      <w:r w:rsidR="004D57DD" w:rsidRPr="00C90B0A">
        <w:t>Division 2</w:t>
      </w:r>
      <w:r w:rsidRPr="00C90B0A">
        <w:t xml:space="preserve"> of Part 4</w:t>
      </w:r>
      <w:r w:rsidR="005936DE">
        <w:noBreakHyphen/>
      </w:r>
      <w:r w:rsidRPr="00C90B0A">
        <w:t>1 in relation to a contravention of a civil remedy provision by a person if an undertaking given by the person under this section in relation to the contravention has not been withdrawn.</w:t>
      </w:r>
    </w:p>
    <w:p w14:paraId="4143E7C7" w14:textId="77777777" w:rsidR="00F54BFF" w:rsidRPr="00C90B0A" w:rsidRDefault="00F54BFF" w:rsidP="00F54BFF">
      <w:pPr>
        <w:pStyle w:val="notetext"/>
      </w:pPr>
      <w:r w:rsidRPr="00C90B0A">
        <w:t>Note:</w:t>
      </w:r>
      <w:r w:rsidRPr="00C90B0A">
        <w:tab/>
        <w:t>A person other than an inspector who is otherwise entitled to apply for an order in relation to the contravention may do so.</w:t>
      </w:r>
    </w:p>
    <w:p w14:paraId="651F915C" w14:textId="77777777" w:rsidR="00F54BFF" w:rsidRPr="00C90B0A" w:rsidRDefault="00F54BFF" w:rsidP="00F54BFF">
      <w:pPr>
        <w:pStyle w:val="SubsectionHead"/>
      </w:pPr>
      <w:r w:rsidRPr="00C90B0A">
        <w:t>Relationship with compliance notices</w:t>
      </w:r>
    </w:p>
    <w:p w14:paraId="07186EFC" w14:textId="77777777" w:rsidR="00F54BFF" w:rsidRPr="00C90B0A" w:rsidRDefault="00F54BFF" w:rsidP="00F54BFF">
      <w:pPr>
        <w:pStyle w:val="subsection"/>
      </w:pPr>
      <w:r w:rsidRPr="00C90B0A">
        <w:tab/>
        <w:t>(5)</w:t>
      </w:r>
      <w:r w:rsidRPr="00C90B0A">
        <w:rPr>
          <w:i/>
        </w:rPr>
        <w:tab/>
      </w:r>
      <w:r w:rsidRPr="00C90B0A">
        <w:t>The Fair Work Ombudsman must not accept an undertaking in relation to a contravention if the person has been given a notice in relation to the contravention under section 716.</w:t>
      </w:r>
    </w:p>
    <w:p w14:paraId="4F6676FD" w14:textId="77777777" w:rsidR="00F54BFF" w:rsidRPr="00C90B0A" w:rsidRDefault="00F54BFF" w:rsidP="00F54BFF">
      <w:pPr>
        <w:pStyle w:val="SubsectionHead"/>
      </w:pPr>
      <w:r w:rsidRPr="00C90B0A">
        <w:t>Enforcement of undertakings</w:t>
      </w:r>
    </w:p>
    <w:p w14:paraId="28EF9FA7" w14:textId="6946CFC8" w:rsidR="00F54BFF" w:rsidRPr="00C90B0A" w:rsidRDefault="00F54BFF" w:rsidP="00F54BFF">
      <w:pPr>
        <w:pStyle w:val="subsection"/>
      </w:pPr>
      <w:r w:rsidRPr="00C90B0A">
        <w:tab/>
        <w:t>(6)</w:t>
      </w:r>
      <w:r w:rsidRPr="00C90B0A">
        <w:tab/>
        <w:t>If the Fair Work Ombudsman considers that the person who gave the undertaking has contravened any of its terms, the Fair Work Ombudsman may apply to the Federal Court, the Federal Circuit and Family Court of Australia (</w:t>
      </w:r>
      <w:r w:rsidR="004D57DD" w:rsidRPr="00C90B0A">
        <w:t>Division 2</w:t>
      </w:r>
      <w:r w:rsidRPr="00C90B0A">
        <w:t>) or an eligible State or Territory Court for an order under subsection (7).</w:t>
      </w:r>
    </w:p>
    <w:p w14:paraId="0BCC980C" w14:textId="77777777" w:rsidR="00F54BFF" w:rsidRPr="00C90B0A" w:rsidRDefault="00F54BFF" w:rsidP="00F54BFF">
      <w:pPr>
        <w:pStyle w:val="subsection"/>
      </w:pPr>
      <w:r w:rsidRPr="00C90B0A">
        <w:tab/>
        <w:t>(7)</w:t>
      </w:r>
      <w:r w:rsidRPr="00C90B0A">
        <w:tab/>
        <w:t>If the court is satisfied that the person has contravened a term of the undertaking, the court may make one or more of the following orders:</w:t>
      </w:r>
    </w:p>
    <w:p w14:paraId="42F1B7AF" w14:textId="77777777" w:rsidR="00F54BFF" w:rsidRPr="00C90B0A" w:rsidRDefault="00F54BFF" w:rsidP="00F54BFF">
      <w:pPr>
        <w:pStyle w:val="paragraph"/>
      </w:pPr>
      <w:r w:rsidRPr="00C90B0A">
        <w:tab/>
        <w:t>(a)</w:t>
      </w:r>
      <w:r w:rsidRPr="00C90B0A">
        <w:tab/>
        <w:t>an order directing the person to comply with the term of the undertaking;</w:t>
      </w:r>
    </w:p>
    <w:p w14:paraId="4E209EAC" w14:textId="77777777" w:rsidR="00F54BFF" w:rsidRPr="00C90B0A" w:rsidRDefault="00F54BFF" w:rsidP="00F54BFF">
      <w:pPr>
        <w:pStyle w:val="paragraph"/>
      </w:pPr>
      <w:r w:rsidRPr="00C90B0A">
        <w:tab/>
        <w:t>(b)</w:t>
      </w:r>
      <w:r w:rsidRPr="00C90B0A">
        <w:tab/>
        <w:t>an order awarding compensation for loss that a person has suffered because of the contravention;</w:t>
      </w:r>
    </w:p>
    <w:p w14:paraId="54740E1D" w14:textId="77777777" w:rsidR="00F54BFF" w:rsidRPr="00C90B0A" w:rsidRDefault="00F54BFF" w:rsidP="00F54BFF">
      <w:pPr>
        <w:pStyle w:val="paragraph"/>
      </w:pPr>
      <w:r w:rsidRPr="00C90B0A">
        <w:tab/>
        <w:t>(c)</w:t>
      </w:r>
      <w:r w:rsidRPr="00C90B0A">
        <w:tab/>
        <w:t>any other order that the court considers appropriate.</w:t>
      </w:r>
    </w:p>
    <w:p w14:paraId="034E6261" w14:textId="77777777" w:rsidR="00F54BFF" w:rsidRPr="00C90B0A" w:rsidRDefault="00F54BFF" w:rsidP="00F54BFF">
      <w:pPr>
        <w:pStyle w:val="ActHead5"/>
      </w:pPr>
      <w:bookmarkStart w:id="82" w:name="_Toc153014666"/>
      <w:r w:rsidRPr="005936DE">
        <w:rPr>
          <w:rStyle w:val="CharSectno"/>
        </w:rPr>
        <w:t>716</w:t>
      </w:r>
      <w:r w:rsidRPr="00C90B0A">
        <w:t xml:space="preserve">  Compliance notices</w:t>
      </w:r>
      <w:bookmarkEnd w:id="82"/>
    </w:p>
    <w:p w14:paraId="7120CFAB" w14:textId="77777777" w:rsidR="00F54BFF" w:rsidRPr="00C90B0A" w:rsidRDefault="00F54BFF" w:rsidP="00F54BFF">
      <w:pPr>
        <w:pStyle w:val="SubsectionHead"/>
      </w:pPr>
      <w:r w:rsidRPr="00C90B0A">
        <w:t>Application of this section</w:t>
      </w:r>
    </w:p>
    <w:p w14:paraId="12CBC850" w14:textId="77777777" w:rsidR="00F54BFF" w:rsidRPr="00C90B0A" w:rsidRDefault="00F54BFF" w:rsidP="00F54BFF">
      <w:pPr>
        <w:pStyle w:val="subsection"/>
      </w:pPr>
      <w:r w:rsidRPr="00C90B0A">
        <w:tab/>
        <w:t>(1)</w:t>
      </w:r>
      <w:r w:rsidRPr="00C90B0A">
        <w:tab/>
        <w:t>This section applies if an inspector reasonably believes that a person has contravened one or more of the following:</w:t>
      </w:r>
    </w:p>
    <w:p w14:paraId="2ED072EA" w14:textId="77777777" w:rsidR="00F54BFF" w:rsidRPr="00C90B0A" w:rsidRDefault="00F54BFF" w:rsidP="00F54BFF">
      <w:pPr>
        <w:pStyle w:val="paragraph"/>
      </w:pPr>
      <w:r w:rsidRPr="00C90B0A">
        <w:lastRenderedPageBreak/>
        <w:tab/>
        <w:t>(a)</w:t>
      </w:r>
      <w:r w:rsidRPr="00C90B0A">
        <w:tab/>
        <w:t>a provision of the National Employment Standards;</w:t>
      </w:r>
    </w:p>
    <w:p w14:paraId="0DD54A49" w14:textId="77777777" w:rsidR="00F54BFF" w:rsidRPr="00C90B0A" w:rsidRDefault="00F54BFF" w:rsidP="00F54BFF">
      <w:pPr>
        <w:pStyle w:val="paragraph"/>
      </w:pPr>
      <w:r w:rsidRPr="00C90B0A">
        <w:tab/>
        <w:t>(b)</w:t>
      </w:r>
      <w:r w:rsidRPr="00C90B0A">
        <w:tab/>
        <w:t>a term of a modern award;</w:t>
      </w:r>
    </w:p>
    <w:p w14:paraId="4A8F8CBD" w14:textId="77777777" w:rsidR="00F54BFF" w:rsidRPr="00C90B0A" w:rsidRDefault="00F54BFF" w:rsidP="00F54BFF">
      <w:pPr>
        <w:pStyle w:val="paragraph"/>
      </w:pPr>
      <w:r w:rsidRPr="00C90B0A">
        <w:tab/>
        <w:t>(c)</w:t>
      </w:r>
      <w:r w:rsidRPr="00C90B0A">
        <w:tab/>
        <w:t>a term of an enterprise agreement;</w:t>
      </w:r>
    </w:p>
    <w:p w14:paraId="00170DAC" w14:textId="77777777" w:rsidR="00F54BFF" w:rsidRPr="00C90B0A" w:rsidRDefault="00F54BFF" w:rsidP="00F54BFF">
      <w:pPr>
        <w:pStyle w:val="paragraph"/>
      </w:pPr>
      <w:r w:rsidRPr="00C90B0A">
        <w:tab/>
        <w:t>(d)</w:t>
      </w:r>
      <w:r w:rsidRPr="00C90B0A">
        <w:tab/>
        <w:t>a term of a workplace determination;</w:t>
      </w:r>
    </w:p>
    <w:p w14:paraId="0F743F40" w14:textId="77777777" w:rsidR="00F54BFF" w:rsidRPr="00C90B0A" w:rsidRDefault="00F54BFF" w:rsidP="00F54BFF">
      <w:pPr>
        <w:pStyle w:val="paragraph"/>
      </w:pPr>
      <w:r w:rsidRPr="00C90B0A">
        <w:tab/>
        <w:t>(e)</w:t>
      </w:r>
      <w:r w:rsidRPr="00C90B0A">
        <w:tab/>
        <w:t>a term of a national minimum wage order;</w:t>
      </w:r>
    </w:p>
    <w:p w14:paraId="79AB43D4" w14:textId="77777777" w:rsidR="00F54BFF" w:rsidRPr="00C90B0A" w:rsidRDefault="00F54BFF" w:rsidP="00F54BFF">
      <w:pPr>
        <w:pStyle w:val="paragraph"/>
      </w:pPr>
      <w:r w:rsidRPr="00C90B0A">
        <w:tab/>
        <w:t>(f)</w:t>
      </w:r>
      <w:r w:rsidRPr="00C90B0A">
        <w:tab/>
        <w:t>a term of an equal remuneration order;</w:t>
      </w:r>
    </w:p>
    <w:p w14:paraId="3A5611BF" w14:textId="77777777" w:rsidR="00F54BFF" w:rsidRPr="00C90B0A" w:rsidRDefault="00F54BFF" w:rsidP="00F54BFF">
      <w:pPr>
        <w:pStyle w:val="paragraph"/>
      </w:pPr>
      <w:r w:rsidRPr="00C90B0A">
        <w:tab/>
        <w:t>(fa)</w:t>
      </w:r>
      <w:r w:rsidRPr="00C90B0A">
        <w:tab/>
        <w:t>subsection 536AA(1) or (2) (which deal with employer obligations in relation to advertising rates of pay);</w:t>
      </w:r>
    </w:p>
    <w:p w14:paraId="12F3AC39" w14:textId="7A90416C" w:rsidR="00F54BFF" w:rsidRPr="00C90B0A" w:rsidRDefault="00F54BFF" w:rsidP="00F54BFF">
      <w:pPr>
        <w:pStyle w:val="paragraph"/>
      </w:pPr>
      <w:r w:rsidRPr="00C90B0A">
        <w:tab/>
        <w:t>(g)</w:t>
      </w:r>
      <w:r w:rsidRPr="00C90B0A">
        <w:tab/>
        <w:t>a provision of Part 6</w:t>
      </w:r>
      <w:r w:rsidR="005936DE">
        <w:noBreakHyphen/>
      </w:r>
      <w:r w:rsidRPr="00C90B0A">
        <w:t>4C (which deals with the Coronavirus economic response);</w:t>
      </w:r>
    </w:p>
    <w:p w14:paraId="2922C666" w14:textId="037EC9FF" w:rsidR="00F54BFF" w:rsidRPr="00C90B0A" w:rsidRDefault="00F54BFF" w:rsidP="00F54BFF">
      <w:pPr>
        <w:pStyle w:val="paragraph"/>
      </w:pPr>
      <w:r w:rsidRPr="00C90B0A">
        <w:tab/>
        <w:t>(h)</w:t>
      </w:r>
      <w:r w:rsidRPr="00C90B0A">
        <w:tab/>
        <w:t>a jobkeeper enabling direction (within the meaning of Part 6</w:t>
      </w:r>
      <w:r w:rsidR="005936DE">
        <w:noBreakHyphen/>
      </w:r>
      <w:r w:rsidRPr="00C90B0A">
        <w:t>4C);</w:t>
      </w:r>
    </w:p>
    <w:p w14:paraId="3621F9AB" w14:textId="5D340693" w:rsidR="00F54BFF" w:rsidRPr="00C90B0A" w:rsidRDefault="00F54BFF" w:rsidP="00F54BFF">
      <w:pPr>
        <w:pStyle w:val="paragraph"/>
      </w:pPr>
      <w:r w:rsidRPr="00C90B0A">
        <w:tab/>
        <w:t>(i)</w:t>
      </w:r>
      <w:r w:rsidRPr="00C90B0A">
        <w:tab/>
        <w:t>a provision of an agreement authorised by Part 6</w:t>
      </w:r>
      <w:r w:rsidR="005936DE">
        <w:noBreakHyphen/>
      </w:r>
      <w:r w:rsidRPr="00C90B0A">
        <w:t>4C.</w:t>
      </w:r>
    </w:p>
    <w:p w14:paraId="5073DAF4" w14:textId="77777777" w:rsidR="00F54BFF" w:rsidRPr="00C90B0A" w:rsidRDefault="00F54BFF" w:rsidP="00F54BFF">
      <w:pPr>
        <w:pStyle w:val="SubsectionHead"/>
      </w:pPr>
      <w:r w:rsidRPr="00C90B0A">
        <w:t>Giving a notice</w:t>
      </w:r>
    </w:p>
    <w:p w14:paraId="07A3A793" w14:textId="77777777" w:rsidR="00F54BFF" w:rsidRPr="00C90B0A" w:rsidRDefault="00F54BFF" w:rsidP="00F54BFF">
      <w:pPr>
        <w:pStyle w:val="subsection"/>
      </w:pPr>
      <w:r w:rsidRPr="00C90B0A">
        <w:tab/>
        <w:t>(2)</w:t>
      </w:r>
      <w:r w:rsidRPr="00C90B0A">
        <w:tab/>
        <w:t>The inspector may, except as provided by subsection (4), give the person a notice requiring the person to do either or both of the following within such reasonable time as is specified in the notice:</w:t>
      </w:r>
    </w:p>
    <w:p w14:paraId="2C605937" w14:textId="77777777" w:rsidR="00F54BFF" w:rsidRPr="00C90B0A" w:rsidRDefault="00F54BFF" w:rsidP="00F54BFF">
      <w:pPr>
        <w:pStyle w:val="paragraph"/>
      </w:pPr>
      <w:r w:rsidRPr="00C90B0A">
        <w:tab/>
        <w:t>(a)</w:t>
      </w:r>
      <w:r w:rsidRPr="00C90B0A">
        <w:tab/>
        <w:t>take specified action to remedy the direct effects of the contravention referred to in subsection (1);</w:t>
      </w:r>
    </w:p>
    <w:p w14:paraId="074B7045" w14:textId="77777777" w:rsidR="00F54BFF" w:rsidRPr="00C90B0A" w:rsidRDefault="00F54BFF" w:rsidP="00F54BFF">
      <w:pPr>
        <w:pStyle w:val="paragraph"/>
      </w:pPr>
      <w:r w:rsidRPr="00C90B0A">
        <w:tab/>
        <w:t>(b)</w:t>
      </w:r>
      <w:r w:rsidRPr="00C90B0A">
        <w:tab/>
        <w:t>produce reasonable evidence of the person’s compliance with the notice.</w:t>
      </w:r>
    </w:p>
    <w:p w14:paraId="741EC002" w14:textId="77777777" w:rsidR="00F54BFF" w:rsidRPr="00C90B0A" w:rsidRDefault="00F54BFF" w:rsidP="00F54BFF">
      <w:pPr>
        <w:pStyle w:val="subsection"/>
      </w:pPr>
      <w:r w:rsidRPr="00C90B0A">
        <w:tab/>
        <w:t>(3)</w:t>
      </w:r>
      <w:r w:rsidRPr="00C90B0A">
        <w:tab/>
        <w:t>The notice must also:</w:t>
      </w:r>
    </w:p>
    <w:p w14:paraId="5AB90EBA" w14:textId="77777777" w:rsidR="00F54BFF" w:rsidRPr="00C90B0A" w:rsidRDefault="00F54BFF" w:rsidP="00F54BFF">
      <w:pPr>
        <w:pStyle w:val="paragraph"/>
      </w:pPr>
      <w:r w:rsidRPr="00C90B0A">
        <w:tab/>
        <w:t>(a)</w:t>
      </w:r>
      <w:r w:rsidRPr="00C90B0A">
        <w:tab/>
        <w:t>set out the name of the person to whom the notice is given; and</w:t>
      </w:r>
    </w:p>
    <w:p w14:paraId="0876D51C" w14:textId="77777777" w:rsidR="00F54BFF" w:rsidRPr="00C90B0A" w:rsidRDefault="00F54BFF" w:rsidP="00F54BFF">
      <w:pPr>
        <w:pStyle w:val="paragraph"/>
      </w:pPr>
      <w:r w:rsidRPr="00C90B0A">
        <w:tab/>
        <w:t>(b)</w:t>
      </w:r>
      <w:r w:rsidRPr="00C90B0A">
        <w:tab/>
        <w:t>set out the name of the inspector who gave the notice; and</w:t>
      </w:r>
    </w:p>
    <w:p w14:paraId="51DA36FD" w14:textId="77777777" w:rsidR="00F54BFF" w:rsidRPr="00C90B0A" w:rsidRDefault="00F54BFF" w:rsidP="00F54BFF">
      <w:pPr>
        <w:pStyle w:val="paragraph"/>
      </w:pPr>
      <w:r w:rsidRPr="00C90B0A">
        <w:tab/>
        <w:t>(c)</w:t>
      </w:r>
      <w:r w:rsidRPr="00C90B0A">
        <w:tab/>
        <w:t>set out brief details of the contravention; and</w:t>
      </w:r>
    </w:p>
    <w:p w14:paraId="3B7C5B02" w14:textId="77777777" w:rsidR="00F54BFF" w:rsidRPr="00C90B0A" w:rsidRDefault="00F54BFF" w:rsidP="00F54BFF">
      <w:pPr>
        <w:pStyle w:val="paragraph"/>
      </w:pPr>
      <w:r w:rsidRPr="00C90B0A">
        <w:tab/>
        <w:t>(d)</w:t>
      </w:r>
      <w:r w:rsidRPr="00C90B0A">
        <w:tab/>
        <w:t>explain that a failure to comply with the notice may contravene a civil remedy provision; and</w:t>
      </w:r>
    </w:p>
    <w:p w14:paraId="2CBC2010" w14:textId="369BBB6B" w:rsidR="00F54BFF" w:rsidRPr="00C90B0A" w:rsidRDefault="00F54BFF" w:rsidP="00F54BFF">
      <w:pPr>
        <w:pStyle w:val="paragraph"/>
      </w:pPr>
      <w:r w:rsidRPr="00C90B0A">
        <w:tab/>
        <w:t>(e)</w:t>
      </w:r>
      <w:r w:rsidRPr="00C90B0A">
        <w:tab/>
        <w:t>explain that the person may apply to the Federal Court, the Federal Circuit and Family Court of Australia (</w:t>
      </w:r>
      <w:r w:rsidR="004D57DD" w:rsidRPr="00C90B0A">
        <w:t>Division 2</w:t>
      </w:r>
      <w:r w:rsidRPr="00C90B0A">
        <w:t>) or an eligible State or Territory Court for a review of the notice on either or both of the following grounds:</w:t>
      </w:r>
    </w:p>
    <w:p w14:paraId="4826D277" w14:textId="77777777" w:rsidR="00F54BFF" w:rsidRPr="00C90B0A" w:rsidRDefault="00F54BFF" w:rsidP="00F54BFF">
      <w:pPr>
        <w:pStyle w:val="paragraphsub"/>
      </w:pPr>
      <w:r w:rsidRPr="00C90B0A">
        <w:lastRenderedPageBreak/>
        <w:tab/>
        <w:t>(i)</w:t>
      </w:r>
      <w:r w:rsidRPr="00C90B0A">
        <w:tab/>
        <w:t>the person has not committed a contravention set out in the notice;</w:t>
      </w:r>
    </w:p>
    <w:p w14:paraId="1464F21B" w14:textId="77777777" w:rsidR="00F54BFF" w:rsidRPr="00C90B0A" w:rsidRDefault="00F54BFF" w:rsidP="00F54BFF">
      <w:pPr>
        <w:pStyle w:val="paragraphsub"/>
      </w:pPr>
      <w:r w:rsidRPr="00C90B0A">
        <w:tab/>
        <w:t>(ii)</w:t>
      </w:r>
      <w:r w:rsidRPr="00C90B0A">
        <w:tab/>
        <w:t>the notice does not comply with subsection (2) or this subsection; and</w:t>
      </w:r>
    </w:p>
    <w:p w14:paraId="7FA8A53C" w14:textId="77777777" w:rsidR="00F54BFF" w:rsidRPr="00C90B0A" w:rsidRDefault="00F54BFF" w:rsidP="00F54BFF">
      <w:pPr>
        <w:pStyle w:val="paragraph"/>
      </w:pPr>
      <w:r w:rsidRPr="00C90B0A">
        <w:tab/>
        <w:t>(f)</w:t>
      </w:r>
      <w:r w:rsidRPr="00C90B0A">
        <w:tab/>
        <w:t>set out any other matters prescribed by the regulations.</w:t>
      </w:r>
    </w:p>
    <w:p w14:paraId="03D7EE2E" w14:textId="77777777" w:rsidR="00F54BFF" w:rsidRPr="00C90B0A" w:rsidRDefault="00F54BFF" w:rsidP="00F54BFF">
      <w:pPr>
        <w:pStyle w:val="SubsectionHead"/>
      </w:pPr>
      <w:r w:rsidRPr="00C90B0A">
        <w:t>Relationship with enforceable undertakings</w:t>
      </w:r>
    </w:p>
    <w:p w14:paraId="0DD90619" w14:textId="77777777" w:rsidR="00F54BFF" w:rsidRPr="00C90B0A" w:rsidRDefault="00F54BFF" w:rsidP="00F54BFF">
      <w:pPr>
        <w:pStyle w:val="subsection"/>
      </w:pPr>
      <w:r w:rsidRPr="00C90B0A">
        <w:tab/>
        <w:t>(4)</w:t>
      </w:r>
      <w:r w:rsidRPr="00C90B0A">
        <w:rPr>
          <w:i/>
        </w:rPr>
        <w:tab/>
      </w:r>
      <w:r w:rsidRPr="00C90B0A">
        <w:t>An inspector must not give a person a notice in relation to a contravention if:</w:t>
      </w:r>
    </w:p>
    <w:p w14:paraId="59CBA713" w14:textId="77777777" w:rsidR="00F54BFF" w:rsidRPr="00C90B0A" w:rsidRDefault="00F54BFF" w:rsidP="00F54BFF">
      <w:pPr>
        <w:pStyle w:val="paragraph"/>
      </w:pPr>
      <w:r w:rsidRPr="00C90B0A">
        <w:tab/>
        <w:t>(a)</w:t>
      </w:r>
      <w:r w:rsidRPr="00C90B0A">
        <w:tab/>
        <w:t>the person has given an undertaking under section 715 in relation to the contravention; and</w:t>
      </w:r>
    </w:p>
    <w:p w14:paraId="74D5745E" w14:textId="77777777" w:rsidR="00F54BFF" w:rsidRPr="00C90B0A" w:rsidRDefault="00F54BFF" w:rsidP="00F54BFF">
      <w:pPr>
        <w:pStyle w:val="paragraph"/>
      </w:pPr>
      <w:r w:rsidRPr="00C90B0A">
        <w:tab/>
        <w:t>(b)</w:t>
      </w:r>
      <w:r w:rsidRPr="00C90B0A">
        <w:tab/>
        <w:t>the undertaking has not been withdrawn.</w:t>
      </w:r>
    </w:p>
    <w:p w14:paraId="3BDE2CA4" w14:textId="77777777" w:rsidR="00F54BFF" w:rsidRPr="00C90B0A" w:rsidRDefault="00F54BFF" w:rsidP="00F54BFF">
      <w:pPr>
        <w:pStyle w:val="SubsectionHead"/>
      </w:pPr>
      <w:r w:rsidRPr="00C90B0A">
        <w:t>Relationship with civil remedy provisions</w:t>
      </w:r>
    </w:p>
    <w:p w14:paraId="55635808" w14:textId="358562A7" w:rsidR="00F54BFF" w:rsidRPr="00C90B0A" w:rsidRDefault="00F54BFF" w:rsidP="00F54BFF">
      <w:pPr>
        <w:pStyle w:val="subsection"/>
      </w:pPr>
      <w:r w:rsidRPr="00C90B0A">
        <w:tab/>
        <w:t>(4A)</w:t>
      </w:r>
      <w:r w:rsidRPr="00C90B0A">
        <w:tab/>
        <w:t>An inspector</w:t>
      </w:r>
      <w:r w:rsidRPr="00C90B0A">
        <w:rPr>
          <w:i/>
        </w:rPr>
        <w:t xml:space="preserve"> </w:t>
      </w:r>
      <w:r w:rsidRPr="00C90B0A">
        <w:t xml:space="preserve">must not apply for an order under </w:t>
      </w:r>
      <w:r w:rsidR="004D57DD" w:rsidRPr="00C90B0A">
        <w:t>Division 2</w:t>
      </w:r>
      <w:r w:rsidRPr="00C90B0A">
        <w:t xml:space="preserve"> of Part 4</w:t>
      </w:r>
      <w:r w:rsidR="005936DE">
        <w:noBreakHyphen/>
      </w:r>
      <w:r w:rsidRPr="00C90B0A">
        <w:t>1 in relation to a contravention of a civil remedy provision by a person if:</w:t>
      </w:r>
    </w:p>
    <w:p w14:paraId="5F351D8C" w14:textId="77777777" w:rsidR="00F54BFF" w:rsidRPr="00C90B0A" w:rsidRDefault="00F54BFF" w:rsidP="00F54BFF">
      <w:pPr>
        <w:pStyle w:val="paragraph"/>
      </w:pPr>
      <w:r w:rsidRPr="00C90B0A">
        <w:tab/>
        <w:t>(a)</w:t>
      </w:r>
      <w:r w:rsidRPr="00C90B0A">
        <w:tab/>
        <w:t>the inspector has given the person a notice in relation to the contravention; and</w:t>
      </w:r>
    </w:p>
    <w:p w14:paraId="13BB5A41" w14:textId="77777777" w:rsidR="00F54BFF" w:rsidRPr="00C90B0A" w:rsidRDefault="00F54BFF" w:rsidP="00F54BFF">
      <w:pPr>
        <w:pStyle w:val="paragraph"/>
      </w:pPr>
      <w:r w:rsidRPr="00C90B0A">
        <w:tab/>
        <w:t>(b)</w:t>
      </w:r>
      <w:r w:rsidRPr="00C90B0A">
        <w:tab/>
        <w:t>either of the following subparagraphs applies:</w:t>
      </w:r>
    </w:p>
    <w:p w14:paraId="158233A7" w14:textId="77777777" w:rsidR="00F54BFF" w:rsidRPr="00C90B0A" w:rsidRDefault="00F54BFF" w:rsidP="00F54BFF">
      <w:pPr>
        <w:pStyle w:val="paragraphsub"/>
      </w:pPr>
      <w:r w:rsidRPr="00C90B0A">
        <w:tab/>
        <w:t>(i)</w:t>
      </w:r>
      <w:r w:rsidRPr="00C90B0A">
        <w:tab/>
        <w:t>the notice has not been withdrawn, and the person has complied with the notice;</w:t>
      </w:r>
    </w:p>
    <w:p w14:paraId="3F043E72" w14:textId="77777777" w:rsidR="00F54BFF" w:rsidRPr="00C90B0A" w:rsidRDefault="00F54BFF" w:rsidP="00F54BFF">
      <w:pPr>
        <w:pStyle w:val="paragraphsub"/>
      </w:pPr>
      <w:r w:rsidRPr="00C90B0A">
        <w:tab/>
        <w:t>(ii)</w:t>
      </w:r>
      <w:r w:rsidRPr="00C90B0A">
        <w:tab/>
        <w:t>the person has made an application under section 717 in relation to the notice that has not been completely dealt with.</w:t>
      </w:r>
    </w:p>
    <w:p w14:paraId="20DC7EC5" w14:textId="77777777" w:rsidR="00F54BFF" w:rsidRPr="00C90B0A" w:rsidRDefault="00F54BFF" w:rsidP="00F54BFF">
      <w:pPr>
        <w:pStyle w:val="notetext"/>
      </w:pPr>
      <w:r w:rsidRPr="00C90B0A">
        <w:t>Note:</w:t>
      </w:r>
      <w:r w:rsidRPr="00C90B0A">
        <w:tab/>
        <w:t>A person other than an inspector who is otherwise entitled to apply for an order in relation to the contravention may do so.</w:t>
      </w:r>
    </w:p>
    <w:p w14:paraId="45F81FDC" w14:textId="77777777" w:rsidR="00F54BFF" w:rsidRPr="00C90B0A" w:rsidRDefault="00F54BFF" w:rsidP="00F54BFF">
      <w:pPr>
        <w:pStyle w:val="subsection"/>
      </w:pPr>
      <w:r w:rsidRPr="00C90B0A">
        <w:tab/>
        <w:t>(4B)</w:t>
      </w:r>
      <w:r w:rsidRPr="00C90B0A">
        <w:tab/>
        <w:t>A person who complies with a notice in relation to a contravention of a civil remedy provision is not taken:</w:t>
      </w:r>
    </w:p>
    <w:p w14:paraId="5AEB2206" w14:textId="77777777" w:rsidR="00F54BFF" w:rsidRPr="00C90B0A" w:rsidRDefault="00F54BFF" w:rsidP="00F54BFF">
      <w:pPr>
        <w:pStyle w:val="paragraph"/>
      </w:pPr>
      <w:r w:rsidRPr="00C90B0A">
        <w:tab/>
        <w:t>(a)</w:t>
      </w:r>
      <w:r w:rsidRPr="00C90B0A">
        <w:tab/>
        <w:t>to have admitted to contravening the provision; or</w:t>
      </w:r>
    </w:p>
    <w:p w14:paraId="098517A0" w14:textId="77777777" w:rsidR="00F54BFF" w:rsidRPr="00C90B0A" w:rsidRDefault="00F54BFF" w:rsidP="00F54BFF">
      <w:pPr>
        <w:pStyle w:val="paragraph"/>
      </w:pPr>
      <w:r w:rsidRPr="00C90B0A">
        <w:tab/>
        <w:t>(b)</w:t>
      </w:r>
      <w:r w:rsidRPr="00C90B0A">
        <w:tab/>
        <w:t>to have been found to have contravened the provision.</w:t>
      </w:r>
    </w:p>
    <w:p w14:paraId="51E807A0" w14:textId="77777777" w:rsidR="00F54BFF" w:rsidRPr="00C90B0A" w:rsidRDefault="00F54BFF" w:rsidP="00F54BFF">
      <w:pPr>
        <w:pStyle w:val="SubsectionHead"/>
      </w:pPr>
      <w:r w:rsidRPr="00C90B0A">
        <w:lastRenderedPageBreak/>
        <w:t>Person must not fail to comply with notice</w:t>
      </w:r>
    </w:p>
    <w:p w14:paraId="4D796F4C" w14:textId="77777777" w:rsidR="00F54BFF" w:rsidRPr="00C90B0A" w:rsidRDefault="00F54BFF" w:rsidP="00F54BFF">
      <w:pPr>
        <w:pStyle w:val="subsection"/>
      </w:pPr>
      <w:r w:rsidRPr="00C90B0A">
        <w:tab/>
        <w:t>(5)</w:t>
      </w:r>
      <w:r w:rsidRPr="00C90B0A">
        <w:tab/>
        <w:t>A person must not fail to comply with a notice given under this section.</w:t>
      </w:r>
    </w:p>
    <w:p w14:paraId="46AF9F36" w14:textId="31BB5B7B"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5A7BA3F8" w14:textId="77777777" w:rsidR="00F54BFF" w:rsidRPr="00C90B0A" w:rsidRDefault="00F54BFF" w:rsidP="00F54BFF">
      <w:pPr>
        <w:pStyle w:val="subsection"/>
      </w:pPr>
      <w:r w:rsidRPr="00C90B0A">
        <w:tab/>
        <w:t>(6)</w:t>
      </w:r>
      <w:r w:rsidRPr="00C90B0A">
        <w:tab/>
        <w:t>Subsection (5) does not apply if the person has a reasonable excuse.</w:t>
      </w:r>
    </w:p>
    <w:p w14:paraId="544E5AA0" w14:textId="77777777" w:rsidR="00F54BFF" w:rsidRPr="00C90B0A" w:rsidRDefault="00F54BFF" w:rsidP="00F54BFF">
      <w:pPr>
        <w:pStyle w:val="ActHead5"/>
      </w:pPr>
      <w:bookmarkStart w:id="83" w:name="_Toc153014667"/>
      <w:r w:rsidRPr="005936DE">
        <w:rPr>
          <w:rStyle w:val="CharSectno"/>
        </w:rPr>
        <w:t>717</w:t>
      </w:r>
      <w:r w:rsidRPr="00C90B0A">
        <w:t xml:space="preserve">  Review of compliance notices</w:t>
      </w:r>
      <w:bookmarkEnd w:id="83"/>
    </w:p>
    <w:p w14:paraId="5CF79DCA" w14:textId="4A8B6972" w:rsidR="00F54BFF" w:rsidRPr="00C90B0A" w:rsidRDefault="00F54BFF" w:rsidP="00F54BFF">
      <w:pPr>
        <w:pStyle w:val="subsection"/>
      </w:pPr>
      <w:r w:rsidRPr="00C90B0A">
        <w:tab/>
        <w:t>(1)</w:t>
      </w:r>
      <w:r w:rsidRPr="00C90B0A">
        <w:tab/>
        <w:t>A person who has been given a notice under section 716 may apply to the Federal Court, the Federal Circuit and Family Court of Australia (</w:t>
      </w:r>
      <w:r w:rsidR="004D57DD" w:rsidRPr="00C90B0A">
        <w:t>Division 2</w:t>
      </w:r>
      <w:r w:rsidRPr="00C90B0A">
        <w:t>) or an eligible State or Territory Court for a review of the notice on either or both of the following grounds:</w:t>
      </w:r>
    </w:p>
    <w:p w14:paraId="226D3D47" w14:textId="77777777" w:rsidR="00F54BFF" w:rsidRPr="00C90B0A" w:rsidRDefault="00F54BFF" w:rsidP="00F54BFF">
      <w:pPr>
        <w:pStyle w:val="paragraph"/>
      </w:pPr>
      <w:r w:rsidRPr="00C90B0A">
        <w:tab/>
        <w:t>(a)</w:t>
      </w:r>
      <w:r w:rsidRPr="00C90B0A">
        <w:tab/>
        <w:t>the person has not committed a contravention set out in the notice;</w:t>
      </w:r>
    </w:p>
    <w:p w14:paraId="53D4A00A" w14:textId="77777777" w:rsidR="00F54BFF" w:rsidRPr="00C90B0A" w:rsidRDefault="00F54BFF" w:rsidP="00F54BFF">
      <w:pPr>
        <w:pStyle w:val="paragraph"/>
      </w:pPr>
      <w:r w:rsidRPr="00C90B0A">
        <w:tab/>
        <w:t>(b)</w:t>
      </w:r>
      <w:r w:rsidRPr="00C90B0A">
        <w:tab/>
        <w:t>the notice does not comply with subsection 716(2) or (3).</w:t>
      </w:r>
    </w:p>
    <w:p w14:paraId="1F0C71E8" w14:textId="77777777" w:rsidR="00F54BFF" w:rsidRPr="00C90B0A" w:rsidRDefault="00F54BFF" w:rsidP="00F54BFF">
      <w:pPr>
        <w:pStyle w:val="subsection"/>
      </w:pPr>
      <w:r w:rsidRPr="00C90B0A">
        <w:tab/>
        <w:t>(2)</w:t>
      </w:r>
      <w:r w:rsidRPr="00C90B0A">
        <w:tab/>
        <w:t>At any time after the application has been made, the court may stay the operation of the notice on the terms and conditions that the court considers appropriate.</w:t>
      </w:r>
    </w:p>
    <w:p w14:paraId="3B7A95B1" w14:textId="77777777" w:rsidR="00F54BFF" w:rsidRPr="00C90B0A" w:rsidRDefault="00F54BFF" w:rsidP="00F54BFF">
      <w:pPr>
        <w:pStyle w:val="subsection"/>
      </w:pPr>
      <w:r w:rsidRPr="00C90B0A">
        <w:tab/>
        <w:t>(3)</w:t>
      </w:r>
      <w:r w:rsidRPr="00C90B0A">
        <w:tab/>
        <w:t>The court may confirm, cancel or vary the notice after reviewing it.</w:t>
      </w:r>
    </w:p>
    <w:p w14:paraId="68CD7AEB" w14:textId="77777777" w:rsidR="00F54BFF" w:rsidRPr="00C90B0A" w:rsidRDefault="00F54BFF" w:rsidP="00F54BFF">
      <w:pPr>
        <w:pStyle w:val="ActHead4"/>
      </w:pPr>
      <w:bookmarkStart w:id="84" w:name="_Toc153014668"/>
      <w:r w:rsidRPr="005936DE">
        <w:rPr>
          <w:rStyle w:val="CharSubdNo"/>
        </w:rPr>
        <w:t>Subdivision E</w:t>
      </w:r>
      <w:r w:rsidRPr="00C90B0A">
        <w:t>—</w:t>
      </w:r>
      <w:r w:rsidRPr="005936DE">
        <w:rPr>
          <w:rStyle w:val="CharSubdText"/>
        </w:rPr>
        <w:t>Disclosure of information by the Office of the Fair Work Ombudsman</w:t>
      </w:r>
      <w:bookmarkEnd w:id="84"/>
    </w:p>
    <w:p w14:paraId="2DF17E7C" w14:textId="77777777" w:rsidR="00F54BFF" w:rsidRPr="00C90B0A" w:rsidRDefault="00F54BFF" w:rsidP="00F54BFF">
      <w:pPr>
        <w:pStyle w:val="ActHead5"/>
      </w:pPr>
      <w:bookmarkStart w:id="85" w:name="_Toc153014669"/>
      <w:r w:rsidRPr="005936DE">
        <w:rPr>
          <w:rStyle w:val="CharSectno"/>
        </w:rPr>
        <w:t>718</w:t>
      </w:r>
      <w:r w:rsidRPr="00C90B0A">
        <w:t xml:space="preserve">  Disclosure of information by the Office of the Fair Work Ombudsman</w:t>
      </w:r>
      <w:bookmarkEnd w:id="85"/>
    </w:p>
    <w:p w14:paraId="248E3137" w14:textId="77777777" w:rsidR="00F54BFF" w:rsidRPr="00C90B0A" w:rsidRDefault="00F54BFF" w:rsidP="00F54BFF">
      <w:pPr>
        <w:pStyle w:val="SubsectionHead"/>
      </w:pPr>
      <w:r w:rsidRPr="00C90B0A">
        <w:t>Information to which this section applies</w:t>
      </w:r>
    </w:p>
    <w:p w14:paraId="7E02E078" w14:textId="77777777" w:rsidR="00F54BFF" w:rsidRPr="00C90B0A" w:rsidRDefault="00F54BFF" w:rsidP="00F54BFF">
      <w:pPr>
        <w:pStyle w:val="subsection"/>
      </w:pPr>
      <w:r w:rsidRPr="00C90B0A">
        <w:tab/>
        <w:t>(1)</w:t>
      </w:r>
      <w:r w:rsidRPr="00C90B0A">
        <w:tab/>
        <w:t>This section applies to the following information:</w:t>
      </w:r>
    </w:p>
    <w:p w14:paraId="4F6A6576" w14:textId="77777777" w:rsidR="00F54BFF" w:rsidRPr="00C90B0A" w:rsidRDefault="00F54BFF" w:rsidP="00F54BFF">
      <w:pPr>
        <w:pStyle w:val="paragraph"/>
      </w:pPr>
      <w:r w:rsidRPr="00C90B0A">
        <w:tab/>
        <w:t>(a)</w:t>
      </w:r>
      <w:r w:rsidRPr="00C90B0A">
        <w:tab/>
        <w:t>information acquired by the Fair Work Ombudsman in the course of performing functions, or exercising powers, as the Fair Work Ombudsman;</w:t>
      </w:r>
    </w:p>
    <w:p w14:paraId="3FC34219" w14:textId="77777777" w:rsidR="00F54BFF" w:rsidRPr="00C90B0A" w:rsidRDefault="00F54BFF" w:rsidP="00F54BFF">
      <w:pPr>
        <w:pStyle w:val="paragraph"/>
      </w:pPr>
      <w:r w:rsidRPr="00C90B0A">
        <w:lastRenderedPageBreak/>
        <w:tab/>
        <w:t>(b)</w:t>
      </w:r>
      <w:r w:rsidRPr="00C90B0A">
        <w:tab/>
        <w:t>information acquired by an inspector in the course of performing functions, or exercising powers, as an inspector;</w:t>
      </w:r>
    </w:p>
    <w:p w14:paraId="40CB97F1" w14:textId="77777777" w:rsidR="00F54BFF" w:rsidRPr="00C90B0A" w:rsidRDefault="00F54BFF" w:rsidP="00F54BFF">
      <w:pPr>
        <w:pStyle w:val="paragraph"/>
      </w:pPr>
      <w:r w:rsidRPr="00C90B0A">
        <w:tab/>
        <w:t>(c)</w:t>
      </w:r>
      <w:r w:rsidRPr="00C90B0A">
        <w:tab/>
        <w:t>information acquired by a member of the staff of the Office of the Fair Work Ombudsman in the course of performing functions, or exercising powers, as a member of that staff;</w:t>
      </w:r>
    </w:p>
    <w:p w14:paraId="5D90D0BD" w14:textId="77777777" w:rsidR="00F54BFF" w:rsidRPr="00C90B0A" w:rsidRDefault="00F54BFF" w:rsidP="00F54BFF">
      <w:pPr>
        <w:pStyle w:val="paragraph"/>
      </w:pPr>
      <w:r w:rsidRPr="00C90B0A">
        <w:tab/>
        <w:t>(d)</w:t>
      </w:r>
      <w:r w:rsidRPr="00C90B0A">
        <w:tab/>
        <w:t>information acquired by a person in the course of assisting the Fair Work Ombudsman under section 698, or in the course of performing functions, or exercising powers, as a consultant under section 699;</w:t>
      </w:r>
    </w:p>
    <w:p w14:paraId="17A4DAD9" w14:textId="77777777" w:rsidR="00F54BFF" w:rsidRPr="00C90B0A" w:rsidRDefault="00F54BFF" w:rsidP="00F54BFF">
      <w:pPr>
        <w:pStyle w:val="paragraph"/>
      </w:pPr>
      <w:r w:rsidRPr="00C90B0A">
        <w:tab/>
        <w:t>(e)</w:t>
      </w:r>
      <w:r w:rsidRPr="00C90B0A">
        <w:tab/>
        <w:t>information acquired by a person in the course of assisting an inspector under section 710.</w:t>
      </w:r>
    </w:p>
    <w:p w14:paraId="2A6C77CC" w14:textId="77777777" w:rsidR="00F54BFF" w:rsidRPr="00C90B0A" w:rsidRDefault="00F54BFF" w:rsidP="00F54BFF">
      <w:pPr>
        <w:pStyle w:val="SubsectionHead"/>
      </w:pPr>
      <w:r w:rsidRPr="00C90B0A">
        <w:t>Disclosure that is necessary or appropriate, or likely to assist administration or enforcement</w:t>
      </w:r>
    </w:p>
    <w:p w14:paraId="1E3C9318" w14:textId="77777777" w:rsidR="00F54BFF" w:rsidRPr="00C90B0A" w:rsidRDefault="00F54BFF" w:rsidP="00F54BFF">
      <w:pPr>
        <w:pStyle w:val="subsection"/>
      </w:pPr>
      <w:r w:rsidRPr="00C90B0A">
        <w:tab/>
        <w:t>(2)</w:t>
      </w:r>
      <w:r w:rsidRPr="00C90B0A">
        <w:tab/>
        <w:t>The Fair Work Ombudsman may disclose, or authorise the disclosure of, the information if the Fair Work Ombudsman reasonably believes:</w:t>
      </w:r>
    </w:p>
    <w:p w14:paraId="14E3CC39" w14:textId="77777777" w:rsidR="00F54BFF" w:rsidRPr="00C90B0A" w:rsidRDefault="00F54BFF" w:rsidP="00F54BFF">
      <w:pPr>
        <w:pStyle w:val="paragraph"/>
      </w:pPr>
      <w:r w:rsidRPr="00C90B0A">
        <w:tab/>
        <w:t>(a)</w:t>
      </w:r>
      <w:r w:rsidRPr="00C90B0A">
        <w:tab/>
        <w:t>that it is necessary or appropriate to do so in the course of performing functions, or exercising powers, under this Act; or</w:t>
      </w:r>
    </w:p>
    <w:p w14:paraId="021E6BA5" w14:textId="77777777" w:rsidR="00F54BFF" w:rsidRPr="00C90B0A" w:rsidRDefault="00F54BFF" w:rsidP="00F54BFF">
      <w:pPr>
        <w:pStyle w:val="paragraph"/>
      </w:pPr>
      <w:r w:rsidRPr="00C90B0A">
        <w:tab/>
        <w:t>(b)</w:t>
      </w:r>
      <w:r w:rsidRPr="00C90B0A">
        <w:tab/>
        <w:t>that the disclosure is likely to assist in the administration or enforcement of a law of the Commonwealth, a State or a Territory.</w:t>
      </w:r>
    </w:p>
    <w:p w14:paraId="6414509C" w14:textId="77777777" w:rsidR="00F54BFF" w:rsidRPr="00C90B0A" w:rsidRDefault="00F54BFF" w:rsidP="00F54BFF">
      <w:pPr>
        <w:pStyle w:val="SubsectionHead"/>
      </w:pPr>
      <w:r w:rsidRPr="00C90B0A">
        <w:t>Disclosure to the Minister</w:t>
      </w:r>
    </w:p>
    <w:p w14:paraId="7A656F4D" w14:textId="77777777" w:rsidR="00F54BFF" w:rsidRPr="00C90B0A" w:rsidRDefault="00F54BFF" w:rsidP="00F54BFF">
      <w:pPr>
        <w:pStyle w:val="subsection"/>
      </w:pPr>
      <w:r w:rsidRPr="00C90B0A">
        <w:tab/>
        <w:t>(3)</w:t>
      </w:r>
      <w:r w:rsidRPr="00C90B0A">
        <w:tab/>
        <w:t>The Fair Work Ombudsman may disclose, or authorise the disclosure of, the information to the Minister if the Fair Work Ombudsman reasonably believes that the disclosure is likely to assist the Minister to consider a complaint or issue in relation to a matter arising under this Act.</w:t>
      </w:r>
    </w:p>
    <w:p w14:paraId="206BCCC5" w14:textId="77777777" w:rsidR="00F54BFF" w:rsidRPr="00C90B0A" w:rsidRDefault="00F54BFF" w:rsidP="00F54BFF">
      <w:pPr>
        <w:pStyle w:val="SubsectionHead"/>
      </w:pPr>
      <w:r w:rsidRPr="00C90B0A">
        <w:t>Disclosure to the Department</w:t>
      </w:r>
    </w:p>
    <w:p w14:paraId="629B5557" w14:textId="77777777" w:rsidR="00F54BFF" w:rsidRPr="00C90B0A" w:rsidRDefault="00F54BFF" w:rsidP="00F54BFF">
      <w:pPr>
        <w:pStyle w:val="subsection"/>
      </w:pPr>
      <w:r w:rsidRPr="00C90B0A">
        <w:tab/>
        <w:t>(4)</w:t>
      </w:r>
      <w:r w:rsidRPr="00C90B0A">
        <w:tab/>
        <w:t>The Fair Work Ombudsman may disclose, or authorise the disclosure of, the information to:</w:t>
      </w:r>
    </w:p>
    <w:p w14:paraId="7C25D826" w14:textId="77777777" w:rsidR="00F54BFF" w:rsidRPr="00C90B0A" w:rsidRDefault="00F54BFF" w:rsidP="00F54BFF">
      <w:pPr>
        <w:pStyle w:val="paragraph"/>
      </w:pPr>
      <w:r w:rsidRPr="00C90B0A">
        <w:tab/>
        <w:t>(a)</w:t>
      </w:r>
      <w:r w:rsidRPr="00C90B0A">
        <w:tab/>
        <w:t>the Secretary of the Department; or</w:t>
      </w:r>
    </w:p>
    <w:p w14:paraId="52E21913" w14:textId="77777777" w:rsidR="00F54BFF" w:rsidRPr="00C90B0A" w:rsidRDefault="00F54BFF" w:rsidP="00F54BFF">
      <w:pPr>
        <w:pStyle w:val="paragraph"/>
      </w:pPr>
      <w:r w:rsidRPr="00C90B0A">
        <w:lastRenderedPageBreak/>
        <w:tab/>
        <w:t>(b)</w:t>
      </w:r>
      <w:r w:rsidRPr="00C90B0A">
        <w:tab/>
        <w:t>an SES employee, or an APS employee, in the Department;</w:t>
      </w:r>
    </w:p>
    <w:p w14:paraId="46E8BDB3" w14:textId="77777777" w:rsidR="00F54BFF" w:rsidRPr="00C90B0A" w:rsidRDefault="00F54BFF" w:rsidP="00F54BFF">
      <w:pPr>
        <w:pStyle w:val="subsection2"/>
      </w:pPr>
      <w:r w:rsidRPr="00C90B0A">
        <w:t>for the purpose of briefing, or considering briefing, the Minister if the Fair Work Ombudsman reasonably believes the disclosure is likely to assist the Minister to consider a complaint or issue in relation to a matter arising under this Act.</w:t>
      </w:r>
    </w:p>
    <w:p w14:paraId="69C26706" w14:textId="77777777" w:rsidR="00F54BFF" w:rsidRPr="00C90B0A" w:rsidRDefault="00F54BFF" w:rsidP="00F54BFF">
      <w:pPr>
        <w:pStyle w:val="ActHead4"/>
      </w:pPr>
      <w:bookmarkStart w:id="86" w:name="_Toc153014670"/>
      <w:r w:rsidRPr="005936DE">
        <w:rPr>
          <w:rStyle w:val="CharSubdNo"/>
        </w:rPr>
        <w:t>Subdivision F</w:t>
      </w:r>
      <w:r w:rsidRPr="00C90B0A">
        <w:t>—</w:t>
      </w:r>
      <w:r w:rsidRPr="005936DE">
        <w:rPr>
          <w:rStyle w:val="CharSubdText"/>
        </w:rPr>
        <w:t>False or misleading information or documents</w:t>
      </w:r>
      <w:bookmarkEnd w:id="86"/>
    </w:p>
    <w:p w14:paraId="61F739B4" w14:textId="77777777" w:rsidR="00F54BFF" w:rsidRPr="00C90B0A" w:rsidRDefault="00F54BFF" w:rsidP="00F54BFF">
      <w:pPr>
        <w:pStyle w:val="ActHead5"/>
      </w:pPr>
      <w:bookmarkStart w:id="87" w:name="_Toc153014671"/>
      <w:r w:rsidRPr="005936DE">
        <w:rPr>
          <w:rStyle w:val="CharSectno"/>
        </w:rPr>
        <w:t>718A</w:t>
      </w:r>
      <w:r w:rsidRPr="00C90B0A">
        <w:t xml:space="preserve">  False or misleading information or documents</w:t>
      </w:r>
      <w:bookmarkEnd w:id="87"/>
    </w:p>
    <w:p w14:paraId="646D9723" w14:textId="77777777" w:rsidR="00F54BFF" w:rsidRPr="00C90B0A" w:rsidRDefault="00F54BFF" w:rsidP="00F54BFF">
      <w:pPr>
        <w:pStyle w:val="subsection"/>
      </w:pPr>
      <w:r w:rsidRPr="00C90B0A">
        <w:tab/>
        <w:t>(1)</w:t>
      </w:r>
      <w:r w:rsidRPr="00C90B0A">
        <w:tab/>
        <w:t>A person must not give information or produce a document to the Fair Work Ombudsman, an inspector, or a person referred to in subsection </w:t>
      </w:r>
      <w:r w:rsidRPr="00C90B0A">
        <w:rPr>
          <w:color w:val="000000"/>
          <w:szCs w:val="22"/>
        </w:rPr>
        <w:t>712AA(2)</w:t>
      </w:r>
      <w:r w:rsidRPr="00C90B0A">
        <w:t xml:space="preserve">, (the </w:t>
      </w:r>
      <w:r w:rsidRPr="00C90B0A">
        <w:rPr>
          <w:b/>
          <w:i/>
        </w:rPr>
        <w:t>official</w:t>
      </w:r>
      <w:r w:rsidRPr="00C90B0A">
        <w:t>) exercising powers or performing functions under, or in connection with, a law of the Commonwealth if the person knows, or is reckless as to whether, the information or the document:</w:t>
      </w:r>
    </w:p>
    <w:p w14:paraId="5B4C175E" w14:textId="77777777" w:rsidR="00F54BFF" w:rsidRPr="00C90B0A" w:rsidRDefault="00F54BFF" w:rsidP="00F54BFF">
      <w:pPr>
        <w:pStyle w:val="paragraph"/>
      </w:pPr>
      <w:r w:rsidRPr="00C90B0A">
        <w:tab/>
        <w:t>(a)</w:t>
      </w:r>
      <w:r w:rsidRPr="00C90B0A">
        <w:tab/>
        <w:t>is false or misleading; or</w:t>
      </w:r>
    </w:p>
    <w:p w14:paraId="11296271" w14:textId="77777777" w:rsidR="00F54BFF" w:rsidRPr="00C90B0A" w:rsidRDefault="00F54BFF" w:rsidP="00F54BFF">
      <w:pPr>
        <w:pStyle w:val="paragraph"/>
      </w:pPr>
      <w:r w:rsidRPr="00C90B0A">
        <w:tab/>
        <w:t>(b)</w:t>
      </w:r>
      <w:r w:rsidRPr="00C90B0A">
        <w:tab/>
        <w:t>for information—omits any matter or thing without which the information is misleading.</w:t>
      </w:r>
    </w:p>
    <w:p w14:paraId="7BB2551A" w14:textId="5BE7F354" w:rsidR="00F54BFF" w:rsidRPr="00C90B0A" w:rsidRDefault="00F54BFF" w:rsidP="00F54BFF">
      <w:pPr>
        <w:pStyle w:val="notetext"/>
      </w:pPr>
      <w:r w:rsidRPr="00C90B0A">
        <w:t>Note 1:</w:t>
      </w:r>
      <w:r w:rsidRPr="00C90B0A">
        <w:tab/>
        <w:t>This subsection is a civil remedy provision (see Part 4</w:t>
      </w:r>
      <w:r w:rsidR="005936DE">
        <w:noBreakHyphen/>
      </w:r>
      <w:r w:rsidRPr="00C90B0A">
        <w:t>1).</w:t>
      </w:r>
    </w:p>
    <w:p w14:paraId="0377AE4D" w14:textId="77777777" w:rsidR="00F54BFF" w:rsidRPr="00C90B0A" w:rsidRDefault="00F54BFF" w:rsidP="00F54BFF">
      <w:pPr>
        <w:pStyle w:val="notetext"/>
      </w:pPr>
      <w:r w:rsidRPr="00C90B0A">
        <w:t>Note 2:</w:t>
      </w:r>
      <w:r w:rsidRPr="00C90B0A">
        <w:tab/>
        <w:t xml:space="preserve">Sections 137.1 and 137.2 of the </w:t>
      </w:r>
      <w:r w:rsidRPr="00C90B0A">
        <w:rPr>
          <w:i/>
        </w:rPr>
        <w:t xml:space="preserve">Criminal Code </w:t>
      </w:r>
      <w:r w:rsidRPr="00C90B0A">
        <w:t>create offences for providing false or misleading information or documents.</w:t>
      </w:r>
    </w:p>
    <w:p w14:paraId="21666A29" w14:textId="77777777" w:rsidR="00F54BFF" w:rsidRPr="00C90B0A" w:rsidRDefault="00F54BFF" w:rsidP="00F54BFF">
      <w:pPr>
        <w:pStyle w:val="subsection"/>
      </w:pPr>
      <w:r w:rsidRPr="00C90B0A">
        <w:tab/>
        <w:t>(2)</w:t>
      </w:r>
      <w:r w:rsidRPr="00C90B0A">
        <w:tab/>
        <w:t>Subsection (1) does not apply as a result of paragraph (1)(a) if the information or the document is not false or misleading in a material particular.</w:t>
      </w:r>
    </w:p>
    <w:p w14:paraId="7103647C" w14:textId="77777777" w:rsidR="00F54BFF" w:rsidRPr="00C90B0A" w:rsidRDefault="00F54BFF" w:rsidP="00F54BFF">
      <w:pPr>
        <w:pStyle w:val="subsection"/>
      </w:pPr>
      <w:r w:rsidRPr="00C90B0A">
        <w:tab/>
        <w:t>(3)</w:t>
      </w:r>
      <w:r w:rsidRPr="00C90B0A">
        <w:tab/>
        <w:t>Subsection (1) does not apply as a result of paragraph (1)(b) if the information did not omit any matter or thing without which the information is misleading in a material particular.</w:t>
      </w:r>
    </w:p>
    <w:p w14:paraId="2A32CEBA" w14:textId="77777777" w:rsidR="00F54BFF" w:rsidRPr="00C90B0A" w:rsidRDefault="00F54BFF" w:rsidP="00F54BFF">
      <w:pPr>
        <w:pStyle w:val="subsection"/>
      </w:pPr>
      <w:r w:rsidRPr="00C90B0A">
        <w:tab/>
        <w:t>(4)</w:t>
      </w:r>
      <w:r w:rsidRPr="00C90B0A">
        <w:tab/>
        <w:t>Subsection (1) does not apply to a person who produces a document if the document is accompanied by a written statement signed by the person or, in the case of a body corporate, by a competent officer of the body corporate:</w:t>
      </w:r>
    </w:p>
    <w:p w14:paraId="7A317BC6" w14:textId="77777777" w:rsidR="00F54BFF" w:rsidRPr="00C90B0A" w:rsidRDefault="00F54BFF" w:rsidP="00F54BFF">
      <w:pPr>
        <w:pStyle w:val="paragraph"/>
      </w:pPr>
      <w:r w:rsidRPr="00C90B0A">
        <w:tab/>
        <w:t>(a)</w:t>
      </w:r>
      <w:r w:rsidRPr="00C90B0A">
        <w:tab/>
        <w:t>stating that the document is, to the knowledge of the person, false or misleading in a material particular; and</w:t>
      </w:r>
    </w:p>
    <w:p w14:paraId="576662B3" w14:textId="77777777" w:rsidR="00F54BFF" w:rsidRPr="00C90B0A" w:rsidRDefault="00F54BFF" w:rsidP="00F54BFF">
      <w:pPr>
        <w:pStyle w:val="paragraph"/>
      </w:pPr>
      <w:r w:rsidRPr="00C90B0A">
        <w:lastRenderedPageBreak/>
        <w:tab/>
        <w:t>(b)</w:t>
      </w:r>
      <w:r w:rsidRPr="00C90B0A">
        <w:tab/>
        <w:t>setting out, or referring to, the material particular in which the document is, to the knowledge of the person, false or misleading.</w:t>
      </w:r>
    </w:p>
    <w:p w14:paraId="0DE54BF7" w14:textId="77777777" w:rsidR="00F54BFF" w:rsidRPr="00C90B0A" w:rsidRDefault="00F54BFF" w:rsidP="00F54BFF">
      <w:pPr>
        <w:pStyle w:val="subsection"/>
      </w:pPr>
      <w:r w:rsidRPr="00C90B0A">
        <w:tab/>
        <w:t>(5)</w:t>
      </w:r>
      <w:r w:rsidRPr="00C90B0A">
        <w:tab/>
        <w:t>Subsection (1) does not apply if, before the information was given or the document was produced by a person to the official, the official did not take reasonable steps to inform the person that the person may be liable to a civil remedy for contravening subsection (1).</w:t>
      </w:r>
    </w:p>
    <w:p w14:paraId="309FFB87" w14:textId="77777777" w:rsidR="00F54BFF" w:rsidRPr="00C90B0A" w:rsidRDefault="00F54BFF" w:rsidP="00F54BFF">
      <w:pPr>
        <w:pStyle w:val="subsection"/>
      </w:pPr>
      <w:r w:rsidRPr="00C90B0A">
        <w:tab/>
        <w:t>(6)</w:t>
      </w:r>
      <w:r w:rsidRPr="00C90B0A">
        <w:tab/>
        <w:t>For the purposes of subsection (5), it is sufficient if the following form of words is used:</w:t>
      </w:r>
    </w:p>
    <w:p w14:paraId="048137BF" w14:textId="77777777" w:rsidR="00F54BFF" w:rsidRPr="00C90B0A" w:rsidRDefault="00F54BFF" w:rsidP="00F54BFF">
      <w:pPr>
        <w:pStyle w:val="subsection"/>
      </w:pPr>
      <w:r w:rsidRPr="00C90B0A">
        <w:tab/>
      </w:r>
      <w:r w:rsidRPr="00C90B0A">
        <w:tab/>
        <w:t>“You may be liable to a civil remedy for giving false or misleading information or producing false or misleading documents”.</w:t>
      </w:r>
    </w:p>
    <w:p w14:paraId="6C445BB9" w14:textId="77777777" w:rsidR="00F54BFF" w:rsidRPr="00C90B0A" w:rsidRDefault="00F54BFF" w:rsidP="00F54BFF">
      <w:pPr>
        <w:pStyle w:val="ActHead1"/>
        <w:pageBreakBefore/>
      </w:pPr>
      <w:bookmarkStart w:id="88" w:name="_Toc153014672"/>
      <w:r w:rsidRPr="005936DE">
        <w:rPr>
          <w:rStyle w:val="CharChapNo"/>
        </w:rPr>
        <w:lastRenderedPageBreak/>
        <w:t>Chapter 6</w:t>
      </w:r>
      <w:r w:rsidRPr="00C90B0A">
        <w:t>—</w:t>
      </w:r>
      <w:r w:rsidRPr="005936DE">
        <w:rPr>
          <w:rStyle w:val="CharChapText"/>
        </w:rPr>
        <w:t>Miscellaneous</w:t>
      </w:r>
      <w:bookmarkEnd w:id="88"/>
    </w:p>
    <w:p w14:paraId="157FB109" w14:textId="6E09F4E7" w:rsidR="00F54BFF" w:rsidRPr="00C90B0A" w:rsidRDefault="00F54BFF" w:rsidP="00F54BFF">
      <w:pPr>
        <w:pStyle w:val="ActHead2"/>
      </w:pPr>
      <w:bookmarkStart w:id="89" w:name="_Toc153014673"/>
      <w:r w:rsidRPr="005936DE">
        <w:rPr>
          <w:rStyle w:val="CharPartNo"/>
        </w:rPr>
        <w:t>Part 6</w:t>
      </w:r>
      <w:r w:rsidR="005936DE" w:rsidRPr="005936DE">
        <w:rPr>
          <w:rStyle w:val="CharPartNo"/>
        </w:rPr>
        <w:noBreakHyphen/>
      </w:r>
      <w:r w:rsidRPr="005936DE">
        <w:rPr>
          <w:rStyle w:val="CharPartNo"/>
        </w:rPr>
        <w:t>1</w:t>
      </w:r>
      <w:r w:rsidRPr="00C90B0A">
        <w:t>—</w:t>
      </w:r>
      <w:r w:rsidRPr="005936DE">
        <w:rPr>
          <w:rStyle w:val="CharPartText"/>
        </w:rPr>
        <w:t>Multiple actions</w:t>
      </w:r>
      <w:bookmarkEnd w:id="89"/>
    </w:p>
    <w:p w14:paraId="5EB75E3D" w14:textId="4586A347" w:rsidR="00F54BFF" w:rsidRPr="00C90B0A" w:rsidRDefault="004D57DD" w:rsidP="00F54BFF">
      <w:pPr>
        <w:pStyle w:val="ActHead3"/>
      </w:pPr>
      <w:bookmarkStart w:id="90" w:name="_Toc153014674"/>
      <w:r w:rsidRPr="005936DE">
        <w:rPr>
          <w:rStyle w:val="CharDivNo"/>
        </w:rPr>
        <w:t>Division 1</w:t>
      </w:r>
      <w:r w:rsidR="00F54BFF" w:rsidRPr="00C90B0A">
        <w:t>—</w:t>
      </w:r>
      <w:r w:rsidR="00F54BFF" w:rsidRPr="005936DE">
        <w:rPr>
          <w:rStyle w:val="CharDivText"/>
        </w:rPr>
        <w:t>Introduction</w:t>
      </w:r>
      <w:bookmarkEnd w:id="90"/>
    </w:p>
    <w:p w14:paraId="3BA73E4D" w14:textId="77777777" w:rsidR="00F54BFF" w:rsidRPr="00C90B0A" w:rsidRDefault="00F54BFF" w:rsidP="00F54BFF">
      <w:pPr>
        <w:pStyle w:val="ActHead5"/>
      </w:pPr>
      <w:bookmarkStart w:id="91" w:name="_Toc153014675"/>
      <w:r w:rsidRPr="005936DE">
        <w:rPr>
          <w:rStyle w:val="CharSectno"/>
        </w:rPr>
        <w:t>719</w:t>
      </w:r>
      <w:r w:rsidRPr="00C90B0A">
        <w:t xml:space="preserve">  Guide to this Part</w:t>
      </w:r>
      <w:bookmarkEnd w:id="91"/>
    </w:p>
    <w:p w14:paraId="1A0DD848" w14:textId="77777777" w:rsidR="00F54BFF" w:rsidRPr="00C90B0A" w:rsidRDefault="00F54BFF" w:rsidP="00F54BFF">
      <w:pPr>
        <w:pStyle w:val="BoxText"/>
      </w:pPr>
      <w:r w:rsidRPr="00C90B0A">
        <w:t>This Part provides rules relating to applications for remedies under this Act.</w:t>
      </w:r>
    </w:p>
    <w:p w14:paraId="202F0080" w14:textId="316233AD" w:rsidR="00F54BFF" w:rsidRPr="00C90B0A" w:rsidRDefault="004D57DD" w:rsidP="00F54BFF">
      <w:pPr>
        <w:pStyle w:val="BoxText"/>
      </w:pPr>
      <w:r w:rsidRPr="00C90B0A">
        <w:t>Division 2</w:t>
      </w:r>
      <w:r w:rsidR="00F54BFF" w:rsidRPr="00C90B0A">
        <w:t xml:space="preserve"> prevents certain applications where other remedies are available.</w:t>
      </w:r>
    </w:p>
    <w:p w14:paraId="4632E6C5" w14:textId="71EFF48B" w:rsidR="00F54BFF" w:rsidRPr="00C90B0A" w:rsidRDefault="004D57DD" w:rsidP="00F54BFF">
      <w:pPr>
        <w:pStyle w:val="BoxText"/>
      </w:pPr>
      <w:r w:rsidRPr="00C90B0A">
        <w:t>Division 3</w:t>
      </w:r>
      <w:r w:rsidR="00F54BFF" w:rsidRPr="00C90B0A">
        <w:t xml:space="preserve"> prevents multiple applications or complaints in relation to the same conduct.</w:t>
      </w:r>
    </w:p>
    <w:p w14:paraId="29CBFD38" w14:textId="77777777" w:rsidR="00F54BFF" w:rsidRPr="00C90B0A" w:rsidRDefault="00F54BFF" w:rsidP="00F54BFF">
      <w:pPr>
        <w:pStyle w:val="ActHead5"/>
        <w:rPr>
          <w:i/>
        </w:rPr>
      </w:pPr>
      <w:bookmarkStart w:id="92" w:name="_Toc153014676"/>
      <w:r w:rsidRPr="005936DE">
        <w:rPr>
          <w:rStyle w:val="CharSectno"/>
        </w:rPr>
        <w:t>720</w:t>
      </w:r>
      <w:r w:rsidRPr="00C90B0A">
        <w:t xml:space="preserve">  Meanings of </w:t>
      </w:r>
      <w:r w:rsidRPr="00C90B0A">
        <w:rPr>
          <w:i/>
        </w:rPr>
        <w:t>employee</w:t>
      </w:r>
      <w:r w:rsidRPr="00C90B0A">
        <w:t xml:space="preserve"> and </w:t>
      </w:r>
      <w:r w:rsidRPr="00C90B0A">
        <w:rPr>
          <w:i/>
        </w:rPr>
        <w:t>employer</w:t>
      </w:r>
      <w:bookmarkEnd w:id="92"/>
    </w:p>
    <w:p w14:paraId="11BE052B" w14:textId="77777777" w:rsidR="00F54BFF" w:rsidRPr="00C90B0A" w:rsidRDefault="00F54BFF" w:rsidP="00F54BFF">
      <w:pPr>
        <w:pStyle w:val="subsection"/>
        <w:rPr>
          <w:b/>
          <w:bCs/>
        </w:rPr>
      </w:pPr>
      <w:r w:rsidRPr="00C90B0A">
        <w:tab/>
      </w:r>
      <w:r w:rsidRPr="00C90B0A">
        <w:tab/>
        <w:t xml:space="preserve">In this Part, </w:t>
      </w:r>
      <w:r w:rsidRPr="00C90B0A">
        <w:rPr>
          <w:b/>
          <w:i/>
        </w:rPr>
        <w:t>employee</w:t>
      </w:r>
      <w:r w:rsidRPr="00C90B0A">
        <w:t xml:space="preserve"> and </w:t>
      </w:r>
      <w:r w:rsidRPr="00C90B0A">
        <w:rPr>
          <w:b/>
          <w:i/>
        </w:rPr>
        <w:t>employer</w:t>
      </w:r>
      <w:r w:rsidRPr="00C90B0A">
        <w:t xml:space="preserve"> have their ordinary meanings.</w:t>
      </w:r>
    </w:p>
    <w:p w14:paraId="41D90276" w14:textId="3E0FB7F5" w:rsidR="00F54BFF" w:rsidRPr="00C90B0A" w:rsidRDefault="00F54BFF" w:rsidP="00F54BFF">
      <w:pPr>
        <w:pStyle w:val="notetext"/>
      </w:pPr>
      <w:r w:rsidRPr="00C90B0A">
        <w:t>Note:</w:t>
      </w:r>
      <w:r w:rsidRPr="00C90B0A">
        <w:tab/>
        <w:t xml:space="preserve">See also </w:t>
      </w:r>
      <w:r w:rsidR="004D57DD" w:rsidRPr="00C90B0A">
        <w:t>Division 2</w:t>
      </w:r>
      <w:r w:rsidRPr="00C90B0A">
        <w:t xml:space="preserve"> of Part 6</w:t>
      </w:r>
      <w:r w:rsidR="005936DE">
        <w:noBreakHyphen/>
      </w:r>
      <w:r w:rsidRPr="00C90B0A">
        <w:t>4A (TCF contract outworkers taken to be employees in certain circumstances).</w:t>
      </w:r>
    </w:p>
    <w:p w14:paraId="3D40396A" w14:textId="53AEA876" w:rsidR="00F54BFF" w:rsidRPr="00C90B0A" w:rsidRDefault="004D57DD" w:rsidP="00F54BFF">
      <w:pPr>
        <w:pStyle w:val="ActHead3"/>
        <w:pageBreakBefore/>
      </w:pPr>
      <w:bookmarkStart w:id="93" w:name="_Toc153014677"/>
      <w:r w:rsidRPr="005936DE">
        <w:rPr>
          <w:rStyle w:val="CharDivNo"/>
        </w:rPr>
        <w:lastRenderedPageBreak/>
        <w:t>Division 2</w:t>
      </w:r>
      <w:r w:rsidR="00F54BFF" w:rsidRPr="00C90B0A">
        <w:t>—</w:t>
      </w:r>
      <w:r w:rsidR="00F54BFF" w:rsidRPr="005936DE">
        <w:rPr>
          <w:rStyle w:val="CharDivText"/>
        </w:rPr>
        <w:t>Certain actions not permitted if alternative action can be taken</w:t>
      </w:r>
      <w:bookmarkEnd w:id="93"/>
    </w:p>
    <w:p w14:paraId="63E77B76" w14:textId="77777777" w:rsidR="00F54BFF" w:rsidRPr="00C90B0A" w:rsidRDefault="00F54BFF" w:rsidP="00F54BFF">
      <w:pPr>
        <w:pStyle w:val="ActHead5"/>
      </w:pPr>
      <w:bookmarkStart w:id="94" w:name="_Toc153014678"/>
      <w:r w:rsidRPr="005936DE">
        <w:rPr>
          <w:rStyle w:val="CharSectno"/>
        </w:rPr>
        <w:t>721</w:t>
      </w:r>
      <w:r w:rsidRPr="00C90B0A">
        <w:t xml:space="preserve">  Equal remuneration applications</w:t>
      </w:r>
      <w:bookmarkEnd w:id="94"/>
    </w:p>
    <w:p w14:paraId="4278438C" w14:textId="77777777" w:rsidR="00F54BFF" w:rsidRPr="00C90B0A" w:rsidRDefault="00F54BFF" w:rsidP="00F54BFF">
      <w:pPr>
        <w:pStyle w:val="subsection"/>
      </w:pPr>
      <w:r w:rsidRPr="00C90B0A">
        <w:tab/>
        <w:t>(1)</w:t>
      </w:r>
      <w:r w:rsidRPr="00C90B0A">
        <w:tab/>
        <w:t>The FWC must not deal with an application for an equal remuneration order if the FWC is satisfied that there is available to the employees to whom the order will apply, an adequate alternative remedy that:</w:t>
      </w:r>
    </w:p>
    <w:p w14:paraId="1AC417FF" w14:textId="34E3706F" w:rsidR="00F54BFF" w:rsidRPr="00C90B0A" w:rsidRDefault="00F54BFF" w:rsidP="00F54BFF">
      <w:pPr>
        <w:pStyle w:val="paragraph"/>
      </w:pPr>
      <w:r w:rsidRPr="00C90B0A">
        <w:tab/>
        <w:t>(a)</w:t>
      </w:r>
      <w:r w:rsidRPr="00C90B0A">
        <w:tab/>
        <w:t>exists under a law of the Commonwealth (other than Part 2</w:t>
      </w:r>
      <w:r w:rsidR="005936DE">
        <w:noBreakHyphen/>
      </w:r>
      <w:r w:rsidRPr="00C90B0A">
        <w:t>7) or a law of a State or Territory; and</w:t>
      </w:r>
    </w:p>
    <w:p w14:paraId="6FD945B6" w14:textId="77777777" w:rsidR="00F54BFF" w:rsidRPr="00C90B0A" w:rsidRDefault="00F54BFF" w:rsidP="00F54BFF">
      <w:pPr>
        <w:pStyle w:val="paragraph"/>
      </w:pPr>
      <w:r w:rsidRPr="00C90B0A">
        <w:tab/>
        <w:t>(b)</w:t>
      </w:r>
      <w:r w:rsidRPr="00C90B0A">
        <w:tab/>
        <w:t>will ensure equal remuneration for work of equal or comparable value for those employees.</w:t>
      </w:r>
    </w:p>
    <w:p w14:paraId="7D543A2B" w14:textId="77777777" w:rsidR="00F54BFF" w:rsidRPr="00C90B0A" w:rsidRDefault="00F54BFF" w:rsidP="00F54BFF">
      <w:pPr>
        <w:pStyle w:val="subsection"/>
      </w:pPr>
      <w:r w:rsidRPr="00C90B0A">
        <w:tab/>
        <w:t>(2)</w:t>
      </w:r>
      <w:r w:rsidRPr="00C90B0A">
        <w:tab/>
        <w:t>A remedy that:</w:t>
      </w:r>
    </w:p>
    <w:p w14:paraId="234888EC" w14:textId="77777777" w:rsidR="00F54BFF" w:rsidRPr="00C90B0A" w:rsidRDefault="00F54BFF" w:rsidP="00F54BFF">
      <w:pPr>
        <w:pStyle w:val="paragraph"/>
      </w:pPr>
      <w:r w:rsidRPr="00C90B0A">
        <w:tab/>
        <w:t>(a)</w:t>
      </w:r>
      <w:r w:rsidRPr="00C90B0A">
        <w:tab/>
        <w:t>exists under a law of the Commonwealth, a State or a Territory relating to discrimination in relation to employment; and</w:t>
      </w:r>
    </w:p>
    <w:p w14:paraId="30B97E9B" w14:textId="77777777" w:rsidR="00F54BFF" w:rsidRPr="00C90B0A" w:rsidRDefault="00F54BFF" w:rsidP="00F54BFF">
      <w:pPr>
        <w:pStyle w:val="paragraph"/>
      </w:pPr>
      <w:r w:rsidRPr="00C90B0A">
        <w:tab/>
        <w:t>(b)</w:t>
      </w:r>
      <w:r w:rsidRPr="00C90B0A">
        <w:tab/>
        <w:t>consists solely of compensation for past actions;</w:t>
      </w:r>
    </w:p>
    <w:p w14:paraId="573AD4FA" w14:textId="77777777" w:rsidR="00F54BFF" w:rsidRPr="00C90B0A" w:rsidRDefault="00F54BFF" w:rsidP="00F54BFF">
      <w:pPr>
        <w:pStyle w:val="subsection2"/>
      </w:pPr>
      <w:r w:rsidRPr="00C90B0A">
        <w:t>is not an adequate alternative remedy for the purposes of this section.</w:t>
      </w:r>
    </w:p>
    <w:p w14:paraId="07095E67" w14:textId="77777777" w:rsidR="00F54BFF" w:rsidRPr="00C90B0A" w:rsidRDefault="00F54BFF" w:rsidP="00F54BFF">
      <w:pPr>
        <w:pStyle w:val="ActHead5"/>
      </w:pPr>
      <w:bookmarkStart w:id="95" w:name="_Toc153014679"/>
      <w:r w:rsidRPr="005936DE">
        <w:rPr>
          <w:rStyle w:val="CharSectno"/>
        </w:rPr>
        <w:t>722</w:t>
      </w:r>
      <w:r w:rsidRPr="00C90B0A">
        <w:t xml:space="preserve">  Notification and consultation requirements applications</w:t>
      </w:r>
      <w:bookmarkEnd w:id="95"/>
    </w:p>
    <w:p w14:paraId="0D775842" w14:textId="77777777" w:rsidR="00F54BFF" w:rsidRPr="00C90B0A" w:rsidRDefault="00F54BFF" w:rsidP="00F54BFF">
      <w:pPr>
        <w:pStyle w:val="subsection"/>
      </w:pPr>
      <w:r w:rsidRPr="00C90B0A">
        <w:tab/>
      </w:r>
      <w:r w:rsidRPr="00C90B0A">
        <w:tab/>
        <w:t>The FWC must not make an order under subsection 532(1) or 787(1) if the FWC is satisfied that there is available to the applicant, or to the employees represented by the applicant, an alternative remedy that:</w:t>
      </w:r>
    </w:p>
    <w:p w14:paraId="3681905A" w14:textId="4EA7EEE9" w:rsidR="00F54BFF" w:rsidRPr="00C90B0A" w:rsidRDefault="00F54BFF" w:rsidP="00F54BFF">
      <w:pPr>
        <w:pStyle w:val="paragraph"/>
      </w:pPr>
      <w:r w:rsidRPr="00C90B0A">
        <w:tab/>
        <w:t>(a)</w:t>
      </w:r>
      <w:r w:rsidRPr="00C90B0A">
        <w:tab/>
        <w:t xml:space="preserve">exists under a law of the Commonwealth (other than </w:t>
      </w:r>
      <w:r w:rsidR="004D57DD" w:rsidRPr="00C90B0A">
        <w:t>Division 2</w:t>
      </w:r>
      <w:r w:rsidRPr="00C90B0A">
        <w:t xml:space="preserve"> of Part 3</w:t>
      </w:r>
      <w:r w:rsidR="005936DE">
        <w:noBreakHyphen/>
      </w:r>
      <w:r w:rsidRPr="00C90B0A">
        <w:t xml:space="preserve">6 or </w:t>
      </w:r>
      <w:r w:rsidR="004D57DD" w:rsidRPr="00C90B0A">
        <w:t>Division 3</w:t>
      </w:r>
      <w:r w:rsidRPr="00C90B0A">
        <w:t xml:space="preserve"> of Part 6</w:t>
      </w:r>
      <w:r w:rsidR="005936DE">
        <w:noBreakHyphen/>
      </w:r>
      <w:r w:rsidRPr="00C90B0A">
        <w:t>4) or a law of a State or Territory; and</w:t>
      </w:r>
    </w:p>
    <w:p w14:paraId="238BA543" w14:textId="77777777" w:rsidR="00F54BFF" w:rsidRPr="00C90B0A" w:rsidRDefault="00F54BFF" w:rsidP="00F54BFF">
      <w:pPr>
        <w:pStyle w:val="paragraph"/>
      </w:pPr>
      <w:r w:rsidRPr="00C90B0A">
        <w:tab/>
        <w:t>(b)</w:t>
      </w:r>
      <w:r w:rsidRPr="00C90B0A">
        <w:tab/>
        <w:t>will give effect, in relation to the employees and registered employee associations concerned, to the requirements of Article 13 of the ILO Convention (No. 158) concerning Termination of Employment at the Initiative of the Employer, done at Geneva on 22 June 1982 ([1994] ATS 4).</w:t>
      </w:r>
    </w:p>
    <w:p w14:paraId="3F4FC9A4" w14:textId="77777777" w:rsidR="00F54BFF" w:rsidRPr="00C90B0A" w:rsidRDefault="00F54BFF" w:rsidP="00F54BFF">
      <w:pPr>
        <w:pStyle w:val="notetext"/>
        <w:rPr>
          <w:b/>
          <w:bCs/>
        </w:rPr>
      </w:pPr>
      <w:r w:rsidRPr="00C90B0A">
        <w:lastRenderedPageBreak/>
        <w:t>Note:</w:t>
      </w:r>
      <w:r w:rsidRPr="00C90B0A">
        <w:tab/>
        <w:t>In 2009, the text of a Convention in the Australian Treaty Series was accessible through the Australian Treaties Library on the AustLII website (www.austlii.edu.au).</w:t>
      </w:r>
    </w:p>
    <w:p w14:paraId="72F76B4C" w14:textId="77777777" w:rsidR="00F54BFF" w:rsidRPr="00C90B0A" w:rsidRDefault="00F54BFF" w:rsidP="00F54BFF">
      <w:pPr>
        <w:pStyle w:val="ActHead5"/>
      </w:pPr>
      <w:bookmarkStart w:id="96" w:name="_Toc153014680"/>
      <w:r w:rsidRPr="005936DE">
        <w:rPr>
          <w:rStyle w:val="CharSectno"/>
        </w:rPr>
        <w:t>723</w:t>
      </w:r>
      <w:r w:rsidRPr="00C90B0A">
        <w:t xml:space="preserve">  Unlawful termination applications</w:t>
      </w:r>
      <w:bookmarkEnd w:id="96"/>
    </w:p>
    <w:p w14:paraId="18DC30D5" w14:textId="77777777" w:rsidR="00F54BFF" w:rsidRPr="00C90B0A" w:rsidRDefault="00F54BFF" w:rsidP="00F54BFF">
      <w:pPr>
        <w:pStyle w:val="subsection"/>
      </w:pPr>
      <w:r w:rsidRPr="00C90B0A">
        <w:tab/>
      </w:r>
      <w:r w:rsidRPr="00C90B0A">
        <w:tab/>
        <w:t>A person must not make an unlawful termination application in relation to conduct if the person is entitled to make a general protections court application in relation to the conduct.</w:t>
      </w:r>
    </w:p>
    <w:p w14:paraId="524A1659" w14:textId="7CA3692B" w:rsidR="00F54BFF" w:rsidRPr="00C90B0A" w:rsidRDefault="004D57DD" w:rsidP="00F54BFF">
      <w:pPr>
        <w:pStyle w:val="ActHead3"/>
        <w:pageBreakBefore/>
      </w:pPr>
      <w:bookmarkStart w:id="97" w:name="_Toc153014681"/>
      <w:r w:rsidRPr="005936DE">
        <w:rPr>
          <w:rStyle w:val="CharDivNo"/>
        </w:rPr>
        <w:lastRenderedPageBreak/>
        <w:t>Division 3</w:t>
      </w:r>
      <w:r w:rsidR="00F54BFF" w:rsidRPr="00C90B0A">
        <w:t>—</w:t>
      </w:r>
      <w:r w:rsidR="00F54BFF" w:rsidRPr="005936DE">
        <w:rPr>
          <w:rStyle w:val="CharDivText"/>
        </w:rPr>
        <w:t>Preventing multiple actions</w:t>
      </w:r>
      <w:bookmarkEnd w:id="97"/>
    </w:p>
    <w:p w14:paraId="7F482C4B" w14:textId="77777777" w:rsidR="00F54BFF" w:rsidRPr="00C90B0A" w:rsidRDefault="00F54BFF" w:rsidP="00F54BFF">
      <w:pPr>
        <w:pStyle w:val="ActHead4"/>
      </w:pPr>
      <w:bookmarkStart w:id="98" w:name="_Toc153014682"/>
      <w:r w:rsidRPr="005936DE">
        <w:rPr>
          <w:rStyle w:val="CharSubdNo"/>
        </w:rPr>
        <w:t>Subdivision A</w:t>
      </w:r>
      <w:r w:rsidRPr="00C90B0A">
        <w:t>—</w:t>
      </w:r>
      <w:r w:rsidRPr="005936DE">
        <w:rPr>
          <w:rStyle w:val="CharSubdText"/>
        </w:rPr>
        <w:t>Equal remuneration applications</w:t>
      </w:r>
      <w:bookmarkEnd w:id="98"/>
    </w:p>
    <w:p w14:paraId="0ED842E5" w14:textId="77777777" w:rsidR="00F54BFF" w:rsidRPr="00C90B0A" w:rsidRDefault="00F54BFF" w:rsidP="00F54BFF">
      <w:pPr>
        <w:pStyle w:val="ActHead5"/>
      </w:pPr>
      <w:bookmarkStart w:id="99" w:name="_Toc153014683"/>
      <w:r w:rsidRPr="005936DE">
        <w:rPr>
          <w:rStyle w:val="CharSectno"/>
        </w:rPr>
        <w:t>724</w:t>
      </w:r>
      <w:r w:rsidRPr="00C90B0A">
        <w:t xml:space="preserve">  Equal remuneration applications</w:t>
      </w:r>
      <w:bookmarkEnd w:id="99"/>
    </w:p>
    <w:p w14:paraId="198AF23B" w14:textId="77777777" w:rsidR="00F54BFF" w:rsidRPr="00C90B0A" w:rsidRDefault="00F54BFF" w:rsidP="00F54BFF">
      <w:pPr>
        <w:pStyle w:val="subsection"/>
      </w:pPr>
      <w:r w:rsidRPr="00C90B0A">
        <w:tab/>
        <w:t>(1)</w:t>
      </w:r>
      <w:r w:rsidRPr="00C90B0A">
        <w:tab/>
        <w:t>The FWC must not deal with an application for an equal remuneration order in relation to an employee if proceedings for an alternative remedy:</w:t>
      </w:r>
    </w:p>
    <w:p w14:paraId="027B8D44" w14:textId="77777777" w:rsidR="00F54BFF" w:rsidRPr="00C90B0A" w:rsidRDefault="00F54BFF" w:rsidP="00F54BFF">
      <w:pPr>
        <w:pStyle w:val="paragraph"/>
      </w:pPr>
      <w:r w:rsidRPr="00C90B0A">
        <w:tab/>
        <w:t>(a)</w:t>
      </w:r>
      <w:r w:rsidRPr="00C90B0A">
        <w:tab/>
        <w:t>to ensure equal remuneration for work of equal or comparable value for the employee; or</w:t>
      </w:r>
    </w:p>
    <w:p w14:paraId="58E71649" w14:textId="77777777" w:rsidR="00F54BFF" w:rsidRPr="00C90B0A" w:rsidRDefault="00F54BFF" w:rsidP="00F54BFF">
      <w:pPr>
        <w:pStyle w:val="paragraph"/>
      </w:pPr>
      <w:r w:rsidRPr="00C90B0A">
        <w:tab/>
        <w:t>(b)</w:t>
      </w:r>
      <w:r w:rsidRPr="00C90B0A">
        <w:tab/>
        <w:t>against unequal remuneration for work of equal or comparable value for the employee;</w:t>
      </w:r>
    </w:p>
    <w:p w14:paraId="344ECB49" w14:textId="5F610CE4" w:rsidR="00F54BFF" w:rsidRPr="00C90B0A" w:rsidRDefault="00F54BFF" w:rsidP="00F54BFF">
      <w:pPr>
        <w:pStyle w:val="subsection2"/>
      </w:pPr>
      <w:r w:rsidRPr="00C90B0A">
        <w:t>have commenced under a law of the Commonwealth (other than Part 2</w:t>
      </w:r>
      <w:r w:rsidR="005936DE">
        <w:noBreakHyphen/>
      </w:r>
      <w:r w:rsidRPr="00C90B0A">
        <w:t>7) or a law of a State or Territory.</w:t>
      </w:r>
    </w:p>
    <w:p w14:paraId="4DD9750D" w14:textId="77777777" w:rsidR="00F54BFF" w:rsidRPr="00C90B0A" w:rsidRDefault="00F54BFF" w:rsidP="00F54BFF">
      <w:pPr>
        <w:pStyle w:val="subsection"/>
      </w:pPr>
      <w:r w:rsidRPr="00C90B0A">
        <w:tab/>
        <w:t>(2)</w:t>
      </w:r>
      <w:r w:rsidRPr="00C90B0A">
        <w:tab/>
        <w:t>Subsection (1) does not prevent the FWC from dealing with the application if the proceedings for the alternative remedy:</w:t>
      </w:r>
    </w:p>
    <w:p w14:paraId="2A6C6325" w14:textId="77777777" w:rsidR="00F54BFF" w:rsidRPr="00C90B0A" w:rsidRDefault="00F54BFF" w:rsidP="00F54BFF">
      <w:pPr>
        <w:pStyle w:val="paragraph"/>
      </w:pPr>
      <w:r w:rsidRPr="00C90B0A">
        <w:tab/>
        <w:t>(a)</w:t>
      </w:r>
      <w:r w:rsidRPr="00C90B0A">
        <w:tab/>
        <w:t>have been discontinued by the party who commenced the proceedings; or</w:t>
      </w:r>
    </w:p>
    <w:p w14:paraId="1B2439BE" w14:textId="77777777" w:rsidR="00F54BFF" w:rsidRPr="00C90B0A" w:rsidRDefault="00F54BFF" w:rsidP="00F54BFF">
      <w:pPr>
        <w:pStyle w:val="paragraph"/>
      </w:pPr>
      <w:r w:rsidRPr="00C90B0A">
        <w:tab/>
        <w:t>(b)</w:t>
      </w:r>
      <w:r w:rsidRPr="00C90B0A">
        <w:tab/>
        <w:t>have failed for want of jurisdiction.</w:t>
      </w:r>
    </w:p>
    <w:p w14:paraId="57C7E372" w14:textId="772B6063" w:rsidR="00F54BFF" w:rsidRPr="00C90B0A" w:rsidRDefault="00F54BFF" w:rsidP="00F54BFF">
      <w:pPr>
        <w:pStyle w:val="subsection"/>
      </w:pPr>
      <w:r w:rsidRPr="00C90B0A">
        <w:tab/>
        <w:t>(3)</w:t>
      </w:r>
      <w:r w:rsidRPr="00C90B0A">
        <w:tab/>
        <w:t>If an application has been made to the FWC for an equal remuneration order in relation to an employee, a person is not entitled to commence proceedings for an alternative remedy under a law of the Commonwealth (other than Part 2</w:t>
      </w:r>
      <w:r w:rsidR="005936DE">
        <w:noBreakHyphen/>
      </w:r>
      <w:r w:rsidRPr="00C90B0A">
        <w:t>7) or a law of a State or Territory:</w:t>
      </w:r>
    </w:p>
    <w:p w14:paraId="2A6D79D0" w14:textId="77777777" w:rsidR="00F54BFF" w:rsidRPr="00C90B0A" w:rsidRDefault="00F54BFF" w:rsidP="00F54BFF">
      <w:pPr>
        <w:pStyle w:val="paragraph"/>
      </w:pPr>
      <w:r w:rsidRPr="00C90B0A">
        <w:tab/>
        <w:t>(a)</w:t>
      </w:r>
      <w:r w:rsidRPr="00C90B0A">
        <w:tab/>
        <w:t>to ensure equal remuneration for work of equal or comparable value for the employee; or</w:t>
      </w:r>
    </w:p>
    <w:p w14:paraId="44E6DB88" w14:textId="77777777" w:rsidR="00F54BFF" w:rsidRPr="00C90B0A" w:rsidRDefault="00F54BFF" w:rsidP="00F54BFF">
      <w:pPr>
        <w:pStyle w:val="paragraph"/>
      </w:pPr>
      <w:r w:rsidRPr="00C90B0A">
        <w:tab/>
        <w:t>(b)</w:t>
      </w:r>
      <w:r w:rsidRPr="00C90B0A">
        <w:tab/>
        <w:t>against unequal remuneration for work of equal or comparable value for the employee.</w:t>
      </w:r>
    </w:p>
    <w:p w14:paraId="6780C85F" w14:textId="77777777" w:rsidR="00F54BFF" w:rsidRPr="00C90B0A" w:rsidRDefault="00F54BFF" w:rsidP="00F54BFF">
      <w:pPr>
        <w:pStyle w:val="subsection"/>
      </w:pPr>
      <w:r w:rsidRPr="00C90B0A">
        <w:tab/>
        <w:t>(4)</w:t>
      </w:r>
      <w:r w:rsidRPr="00C90B0A">
        <w:tab/>
        <w:t>Subsection (3) does not prevent a person from commencing proceedings for an alternative remedy if:</w:t>
      </w:r>
    </w:p>
    <w:p w14:paraId="5293C7CA" w14:textId="77777777" w:rsidR="00F54BFF" w:rsidRPr="00C90B0A" w:rsidRDefault="00F54BFF" w:rsidP="00F54BFF">
      <w:pPr>
        <w:pStyle w:val="paragraph"/>
      </w:pPr>
      <w:r w:rsidRPr="00C90B0A">
        <w:tab/>
        <w:t>(a)</w:t>
      </w:r>
      <w:r w:rsidRPr="00C90B0A">
        <w:tab/>
        <w:t>the applicant has discontinued the application for the equal remuneration order; or</w:t>
      </w:r>
    </w:p>
    <w:p w14:paraId="0A648413" w14:textId="77777777" w:rsidR="00F54BFF" w:rsidRPr="00C90B0A" w:rsidRDefault="00F54BFF" w:rsidP="00F54BFF">
      <w:pPr>
        <w:pStyle w:val="paragraph"/>
      </w:pPr>
      <w:r w:rsidRPr="00C90B0A">
        <w:lastRenderedPageBreak/>
        <w:tab/>
        <w:t>(b)</w:t>
      </w:r>
      <w:r w:rsidRPr="00C90B0A">
        <w:tab/>
        <w:t>the application has failed for want of jurisdiction.</w:t>
      </w:r>
    </w:p>
    <w:p w14:paraId="4D2B91C3" w14:textId="77777777" w:rsidR="00F54BFF" w:rsidRPr="00C90B0A" w:rsidRDefault="00F54BFF" w:rsidP="00F54BFF">
      <w:pPr>
        <w:pStyle w:val="subsection"/>
        <w:keepNext/>
      </w:pPr>
      <w:r w:rsidRPr="00C90B0A">
        <w:tab/>
        <w:t>(5)</w:t>
      </w:r>
      <w:r w:rsidRPr="00C90B0A">
        <w:tab/>
        <w:t>A remedy that:</w:t>
      </w:r>
    </w:p>
    <w:p w14:paraId="1B83BCE9" w14:textId="77777777" w:rsidR="00F54BFF" w:rsidRPr="00C90B0A" w:rsidRDefault="00F54BFF" w:rsidP="00F54BFF">
      <w:pPr>
        <w:pStyle w:val="paragraph"/>
      </w:pPr>
      <w:r w:rsidRPr="00C90B0A">
        <w:tab/>
        <w:t>(a)</w:t>
      </w:r>
      <w:r w:rsidRPr="00C90B0A">
        <w:tab/>
        <w:t>exists under a law of the Commonwealth, a State or a Territory relating to discrimination in relation to employment; and</w:t>
      </w:r>
    </w:p>
    <w:p w14:paraId="27F2ECAB" w14:textId="77777777" w:rsidR="00F54BFF" w:rsidRPr="00C90B0A" w:rsidRDefault="00F54BFF" w:rsidP="00F54BFF">
      <w:pPr>
        <w:pStyle w:val="paragraph"/>
      </w:pPr>
      <w:r w:rsidRPr="00C90B0A">
        <w:tab/>
        <w:t>(b)</w:t>
      </w:r>
      <w:r w:rsidRPr="00C90B0A">
        <w:tab/>
        <w:t>consists solely of compensation for past actions;</w:t>
      </w:r>
    </w:p>
    <w:p w14:paraId="2D6E348A" w14:textId="77777777" w:rsidR="00F54BFF" w:rsidRPr="00C90B0A" w:rsidRDefault="00F54BFF" w:rsidP="00F54BFF">
      <w:pPr>
        <w:pStyle w:val="subsection2"/>
      </w:pPr>
      <w:r w:rsidRPr="00C90B0A">
        <w:t>is not an alternative remedy for the purposes of this section.</w:t>
      </w:r>
    </w:p>
    <w:p w14:paraId="77E2527E" w14:textId="77777777" w:rsidR="00F54BFF" w:rsidRPr="00C90B0A" w:rsidRDefault="00F54BFF" w:rsidP="00F54BFF">
      <w:pPr>
        <w:pStyle w:val="ActHead4"/>
      </w:pPr>
      <w:bookmarkStart w:id="100" w:name="_Toc153014684"/>
      <w:r w:rsidRPr="005936DE">
        <w:rPr>
          <w:rStyle w:val="CharSubdNo"/>
        </w:rPr>
        <w:t>Subdivision B</w:t>
      </w:r>
      <w:r w:rsidRPr="00C90B0A">
        <w:t>—</w:t>
      </w:r>
      <w:r w:rsidRPr="005936DE">
        <w:rPr>
          <w:rStyle w:val="CharSubdText"/>
        </w:rPr>
        <w:t>Applications and complaints relating to dismissal</w:t>
      </w:r>
      <w:bookmarkEnd w:id="100"/>
    </w:p>
    <w:p w14:paraId="4083AD1A" w14:textId="77777777" w:rsidR="00F54BFF" w:rsidRPr="00C90B0A" w:rsidRDefault="00F54BFF" w:rsidP="00F54BFF">
      <w:pPr>
        <w:pStyle w:val="ActHead5"/>
      </w:pPr>
      <w:bookmarkStart w:id="101" w:name="_Toc153014685"/>
      <w:r w:rsidRPr="005936DE">
        <w:rPr>
          <w:rStyle w:val="CharSectno"/>
        </w:rPr>
        <w:t>725</w:t>
      </w:r>
      <w:r w:rsidRPr="00C90B0A">
        <w:t xml:space="preserve">  General rule</w:t>
      </w:r>
      <w:bookmarkEnd w:id="101"/>
    </w:p>
    <w:p w14:paraId="169485B4" w14:textId="77777777" w:rsidR="00F54BFF" w:rsidRPr="00C90B0A" w:rsidRDefault="00F54BFF" w:rsidP="00F54BFF">
      <w:pPr>
        <w:pStyle w:val="subsection"/>
      </w:pPr>
      <w:r w:rsidRPr="00C90B0A">
        <w:tab/>
      </w:r>
      <w:r w:rsidRPr="00C90B0A">
        <w:tab/>
        <w:t>A person who has been dismissed must not make an application or complaint of a kind referred to in any one of sections 726 to 732 in relation to the dismissal if any other of those sections applies.</w:t>
      </w:r>
    </w:p>
    <w:p w14:paraId="5ADA1A43" w14:textId="77777777" w:rsidR="00F54BFF" w:rsidRPr="00C90B0A" w:rsidRDefault="00F54BFF" w:rsidP="00F54BFF">
      <w:pPr>
        <w:pStyle w:val="ActHead5"/>
      </w:pPr>
      <w:bookmarkStart w:id="102" w:name="_Toc153014686"/>
      <w:r w:rsidRPr="005936DE">
        <w:rPr>
          <w:rStyle w:val="CharSectno"/>
        </w:rPr>
        <w:t>726</w:t>
      </w:r>
      <w:r w:rsidRPr="00C90B0A">
        <w:t xml:space="preserve">  Dismissal remedy bargaining order applications</w:t>
      </w:r>
      <w:bookmarkEnd w:id="102"/>
    </w:p>
    <w:p w14:paraId="7C2E6E4D" w14:textId="77777777" w:rsidR="00F54BFF" w:rsidRPr="00C90B0A" w:rsidRDefault="00F54BFF" w:rsidP="00F54BFF">
      <w:pPr>
        <w:pStyle w:val="subsection"/>
      </w:pPr>
      <w:r w:rsidRPr="00C90B0A">
        <w:tab/>
        <w:t>(1)</w:t>
      </w:r>
      <w:r w:rsidRPr="00C90B0A">
        <w:tab/>
        <w:t>This section applies if:</w:t>
      </w:r>
    </w:p>
    <w:p w14:paraId="1C4A8ABE" w14:textId="77777777" w:rsidR="00F54BFF" w:rsidRPr="00C90B0A" w:rsidRDefault="00F54BFF" w:rsidP="00F54BFF">
      <w:pPr>
        <w:pStyle w:val="paragraph"/>
      </w:pPr>
      <w:r w:rsidRPr="00C90B0A">
        <w:tab/>
        <w:t>(a)</w:t>
      </w:r>
      <w:r w:rsidRPr="00C90B0A">
        <w:tab/>
        <w:t>a dismissal remedy bargaining order application has been made by, or on behalf of, the person in relation to the dismissal; and</w:t>
      </w:r>
    </w:p>
    <w:p w14:paraId="72B95DC8" w14:textId="77777777" w:rsidR="00F54BFF" w:rsidRPr="00C90B0A" w:rsidRDefault="00F54BFF" w:rsidP="00F54BFF">
      <w:pPr>
        <w:pStyle w:val="paragraph"/>
      </w:pPr>
      <w:r w:rsidRPr="00C90B0A">
        <w:tab/>
        <w:t>(b)</w:t>
      </w:r>
      <w:r w:rsidRPr="00C90B0A">
        <w:tab/>
        <w:t>the application has not:</w:t>
      </w:r>
    </w:p>
    <w:p w14:paraId="4C4FBBCA" w14:textId="77777777" w:rsidR="00F54BFF" w:rsidRPr="00C90B0A" w:rsidRDefault="00F54BFF" w:rsidP="00F54BFF">
      <w:pPr>
        <w:pStyle w:val="paragraphsub"/>
      </w:pPr>
      <w:r w:rsidRPr="00C90B0A">
        <w:tab/>
        <w:t>(i)</w:t>
      </w:r>
      <w:r w:rsidRPr="00C90B0A">
        <w:tab/>
        <w:t>been withdrawn by the person who made the application; or</w:t>
      </w:r>
    </w:p>
    <w:p w14:paraId="29E41138" w14:textId="77777777" w:rsidR="00F54BFF" w:rsidRPr="00C90B0A" w:rsidRDefault="00F54BFF" w:rsidP="00F54BFF">
      <w:pPr>
        <w:pStyle w:val="paragraphsub"/>
      </w:pPr>
      <w:r w:rsidRPr="00C90B0A">
        <w:tab/>
        <w:t>(ii)</w:t>
      </w:r>
      <w:r w:rsidRPr="00C90B0A">
        <w:tab/>
        <w:t>failed for want of jurisdiction.</w:t>
      </w:r>
    </w:p>
    <w:p w14:paraId="2D756D35" w14:textId="77777777" w:rsidR="00F54BFF" w:rsidRPr="00C90B0A" w:rsidRDefault="00F54BFF" w:rsidP="00F54BFF">
      <w:pPr>
        <w:pStyle w:val="subsection"/>
      </w:pPr>
      <w:r w:rsidRPr="00C90B0A">
        <w:tab/>
        <w:t>(2)</w:t>
      </w:r>
      <w:r w:rsidRPr="00C90B0A">
        <w:tab/>
        <w:t xml:space="preserve">A </w:t>
      </w:r>
      <w:r w:rsidRPr="00C90B0A">
        <w:rPr>
          <w:b/>
          <w:i/>
        </w:rPr>
        <w:t>dismissal remedy bargaining order application</w:t>
      </w:r>
      <w:r w:rsidRPr="00C90B0A">
        <w:t xml:space="preserve"> is an application for a bargaining order made on the ground that the person was dismissed in contravention of the good faith bargaining requirement in paragraph 228(1)(e).</w:t>
      </w:r>
    </w:p>
    <w:p w14:paraId="0CEB5842" w14:textId="77777777" w:rsidR="00F54BFF" w:rsidRPr="00C90B0A" w:rsidRDefault="00F54BFF" w:rsidP="00F54BFF">
      <w:pPr>
        <w:pStyle w:val="ActHead5"/>
      </w:pPr>
      <w:bookmarkStart w:id="103" w:name="_Toc153014687"/>
      <w:r w:rsidRPr="005936DE">
        <w:rPr>
          <w:rStyle w:val="CharSectno"/>
        </w:rPr>
        <w:t>727</w:t>
      </w:r>
      <w:r w:rsidRPr="00C90B0A">
        <w:t xml:space="preserve">  General protections FWC applications</w:t>
      </w:r>
      <w:bookmarkEnd w:id="103"/>
    </w:p>
    <w:p w14:paraId="3BA592D3" w14:textId="77777777" w:rsidR="00F54BFF" w:rsidRPr="00C90B0A" w:rsidRDefault="00F54BFF" w:rsidP="00F54BFF">
      <w:pPr>
        <w:pStyle w:val="subsection"/>
      </w:pPr>
      <w:r w:rsidRPr="00C90B0A">
        <w:tab/>
        <w:t>(1)</w:t>
      </w:r>
      <w:r w:rsidRPr="00C90B0A">
        <w:tab/>
        <w:t>This section applies if:</w:t>
      </w:r>
    </w:p>
    <w:p w14:paraId="59FE80FE" w14:textId="77777777" w:rsidR="00F54BFF" w:rsidRPr="00C90B0A" w:rsidRDefault="00F54BFF" w:rsidP="00F54BFF">
      <w:pPr>
        <w:pStyle w:val="paragraph"/>
      </w:pPr>
      <w:r w:rsidRPr="00C90B0A">
        <w:lastRenderedPageBreak/>
        <w:tab/>
        <w:t>(a)</w:t>
      </w:r>
      <w:r w:rsidRPr="00C90B0A">
        <w:tab/>
        <w:t>a general protections FWC application has been made by, or on behalf of, the person in relation to the dismissal; and</w:t>
      </w:r>
    </w:p>
    <w:p w14:paraId="13A77009" w14:textId="77777777" w:rsidR="00F54BFF" w:rsidRPr="00C90B0A" w:rsidRDefault="00F54BFF" w:rsidP="00F54BFF">
      <w:pPr>
        <w:pStyle w:val="paragraph"/>
      </w:pPr>
      <w:r w:rsidRPr="00C90B0A">
        <w:tab/>
        <w:t>(b)</w:t>
      </w:r>
      <w:r w:rsidRPr="00C90B0A">
        <w:tab/>
        <w:t>the application has not:</w:t>
      </w:r>
    </w:p>
    <w:p w14:paraId="1981C1FE" w14:textId="77777777" w:rsidR="00F54BFF" w:rsidRPr="00C90B0A" w:rsidRDefault="00F54BFF" w:rsidP="00F54BFF">
      <w:pPr>
        <w:pStyle w:val="paragraphsub"/>
      </w:pPr>
      <w:r w:rsidRPr="00C90B0A">
        <w:tab/>
        <w:t>(i)</w:t>
      </w:r>
      <w:r w:rsidRPr="00C90B0A">
        <w:tab/>
        <w:t>been withdrawn by the person who made the application; or</w:t>
      </w:r>
    </w:p>
    <w:p w14:paraId="21FBF402" w14:textId="77777777" w:rsidR="00F54BFF" w:rsidRPr="00C90B0A" w:rsidRDefault="00F54BFF" w:rsidP="00F54BFF">
      <w:pPr>
        <w:pStyle w:val="paragraphsub"/>
      </w:pPr>
      <w:r w:rsidRPr="00C90B0A">
        <w:tab/>
        <w:t>(ii)</w:t>
      </w:r>
      <w:r w:rsidRPr="00C90B0A">
        <w:tab/>
        <w:t>failed for want of jurisdiction; or</w:t>
      </w:r>
    </w:p>
    <w:p w14:paraId="59CCB62F" w14:textId="77777777" w:rsidR="00F54BFF" w:rsidRPr="00C90B0A" w:rsidRDefault="00F54BFF" w:rsidP="00F54BFF">
      <w:pPr>
        <w:pStyle w:val="paragraphsub"/>
      </w:pPr>
      <w:r w:rsidRPr="00C90B0A">
        <w:tab/>
        <w:t>(iii)</w:t>
      </w:r>
      <w:r w:rsidRPr="00C90B0A">
        <w:tab/>
        <w:t>resulted in the issue of a certificate under paragraph 368(3)(a) (which provides for the FWC to issue a certificate if the FWC is satisfied that all reasonable attempts to resolve a dispute (other than by arbitration) have been, or are likely to be, unsuccessful).</w:t>
      </w:r>
    </w:p>
    <w:p w14:paraId="1D761187" w14:textId="77777777" w:rsidR="00F54BFF" w:rsidRPr="00C90B0A" w:rsidRDefault="00F54BFF" w:rsidP="00F54BFF">
      <w:pPr>
        <w:pStyle w:val="subsection"/>
      </w:pPr>
      <w:r w:rsidRPr="00C90B0A">
        <w:tab/>
        <w:t>(1A)</w:t>
      </w:r>
      <w:r w:rsidRPr="00C90B0A">
        <w:tab/>
        <w:t>This section also applies if:</w:t>
      </w:r>
    </w:p>
    <w:p w14:paraId="558B2376" w14:textId="77777777" w:rsidR="00F54BFF" w:rsidRPr="00C90B0A" w:rsidRDefault="00F54BFF" w:rsidP="00F54BFF">
      <w:pPr>
        <w:pStyle w:val="paragraph"/>
      </w:pPr>
      <w:r w:rsidRPr="00C90B0A">
        <w:tab/>
        <w:t>(a)</w:t>
      </w:r>
      <w:r w:rsidRPr="00C90B0A">
        <w:tab/>
        <w:t>a general protections FWC application has been made by, or on behalf of, the person in relation to the dismissal; and</w:t>
      </w:r>
    </w:p>
    <w:p w14:paraId="55DC4147" w14:textId="77777777" w:rsidR="00F54BFF" w:rsidRPr="00C90B0A" w:rsidRDefault="00F54BFF" w:rsidP="00F54BFF">
      <w:pPr>
        <w:pStyle w:val="paragraph"/>
      </w:pPr>
      <w:r w:rsidRPr="00C90B0A">
        <w:tab/>
        <w:t>(b)</w:t>
      </w:r>
      <w:r w:rsidRPr="00C90B0A">
        <w:tab/>
        <w:t>the application has not:</w:t>
      </w:r>
    </w:p>
    <w:p w14:paraId="7DC131B5" w14:textId="77777777" w:rsidR="00F54BFF" w:rsidRPr="00C90B0A" w:rsidRDefault="00F54BFF" w:rsidP="00F54BFF">
      <w:pPr>
        <w:pStyle w:val="paragraphsub"/>
      </w:pPr>
      <w:r w:rsidRPr="00C90B0A">
        <w:tab/>
        <w:t>(i)</w:t>
      </w:r>
      <w:r w:rsidRPr="00C90B0A">
        <w:tab/>
        <w:t>been withdrawn by the person who made the application; or</w:t>
      </w:r>
    </w:p>
    <w:p w14:paraId="779CE2B0" w14:textId="77777777" w:rsidR="00F54BFF" w:rsidRPr="00C90B0A" w:rsidRDefault="00F54BFF" w:rsidP="00F54BFF">
      <w:pPr>
        <w:pStyle w:val="paragraphsub"/>
      </w:pPr>
      <w:r w:rsidRPr="00C90B0A">
        <w:tab/>
        <w:t>(ii)</w:t>
      </w:r>
      <w:r w:rsidRPr="00C90B0A">
        <w:tab/>
        <w:t>failed for want of jurisdiction; and</w:t>
      </w:r>
    </w:p>
    <w:p w14:paraId="58B1768B" w14:textId="77777777" w:rsidR="00F54BFF" w:rsidRPr="00C90B0A" w:rsidRDefault="00F54BFF" w:rsidP="00F54BFF">
      <w:pPr>
        <w:pStyle w:val="paragraph"/>
      </w:pPr>
      <w:r w:rsidRPr="00C90B0A">
        <w:tab/>
        <w:t>(c)</w:t>
      </w:r>
      <w:r w:rsidRPr="00C90B0A">
        <w:tab/>
        <w:t>a certificate in relation to the dispute has been issued by the FWC under paragraph 368(3)(a) (which provides for the FWC to issue a certificate if the FWC is satisfied that all reasonable attempts to resolve a dispute (other than by arbitration) have been, or are likely to be, unsuccessful); and</w:t>
      </w:r>
    </w:p>
    <w:p w14:paraId="2B1D8F09" w14:textId="77777777" w:rsidR="00F54BFF" w:rsidRPr="00C90B0A" w:rsidRDefault="00F54BFF" w:rsidP="00F54BFF">
      <w:pPr>
        <w:pStyle w:val="paragraph"/>
      </w:pPr>
      <w:r w:rsidRPr="00C90B0A">
        <w:tab/>
        <w:t>(d)</w:t>
      </w:r>
      <w:r w:rsidRPr="00C90B0A">
        <w:tab/>
        <w:t>a notification of the parties’ agreement to the FWC arbitrating the dispute has been made as referred to in paragraphs 369(1)(b) and (c).</w:t>
      </w:r>
    </w:p>
    <w:p w14:paraId="28050C43" w14:textId="77777777" w:rsidR="00F54BFF" w:rsidRPr="00C90B0A" w:rsidRDefault="00F54BFF" w:rsidP="00F54BFF">
      <w:pPr>
        <w:pStyle w:val="subsection"/>
      </w:pPr>
      <w:r w:rsidRPr="00C90B0A">
        <w:tab/>
        <w:t>(2)</w:t>
      </w:r>
      <w:r w:rsidRPr="00C90B0A">
        <w:tab/>
        <w:t xml:space="preserve">A </w:t>
      </w:r>
      <w:r w:rsidRPr="00C90B0A">
        <w:rPr>
          <w:b/>
          <w:i/>
        </w:rPr>
        <w:t>general protections FWC application</w:t>
      </w:r>
      <w:r w:rsidRPr="00C90B0A">
        <w:t xml:space="preserve"> is an application under section 365 for the FWC to deal with a dispute that relates to dismissal.</w:t>
      </w:r>
    </w:p>
    <w:p w14:paraId="64B41E76" w14:textId="77777777" w:rsidR="00F54BFF" w:rsidRPr="00C90B0A" w:rsidRDefault="00F54BFF" w:rsidP="00F54BFF">
      <w:pPr>
        <w:pStyle w:val="ActHead5"/>
      </w:pPr>
      <w:bookmarkStart w:id="104" w:name="_Toc153014688"/>
      <w:r w:rsidRPr="005936DE">
        <w:rPr>
          <w:rStyle w:val="CharSectno"/>
        </w:rPr>
        <w:t>728</w:t>
      </w:r>
      <w:r w:rsidRPr="00C90B0A">
        <w:t xml:space="preserve">  General protections court applications</w:t>
      </w:r>
      <w:bookmarkEnd w:id="104"/>
    </w:p>
    <w:p w14:paraId="6D017094" w14:textId="77777777" w:rsidR="00F54BFF" w:rsidRPr="00C90B0A" w:rsidRDefault="00F54BFF" w:rsidP="00F54BFF">
      <w:pPr>
        <w:pStyle w:val="subsection"/>
      </w:pPr>
      <w:r w:rsidRPr="00C90B0A">
        <w:tab/>
      </w:r>
      <w:r w:rsidRPr="00C90B0A">
        <w:tab/>
        <w:t>This section applies if:</w:t>
      </w:r>
    </w:p>
    <w:p w14:paraId="6B48C431" w14:textId="77777777" w:rsidR="00F54BFF" w:rsidRPr="00C90B0A" w:rsidRDefault="00F54BFF" w:rsidP="00F54BFF">
      <w:pPr>
        <w:pStyle w:val="paragraph"/>
      </w:pPr>
      <w:r w:rsidRPr="00C90B0A">
        <w:tab/>
        <w:t>(a)</w:t>
      </w:r>
      <w:r w:rsidRPr="00C90B0A">
        <w:tab/>
        <w:t>a general protections court application has been made by, or on behalf of, the person in relation to the dismissal; and</w:t>
      </w:r>
    </w:p>
    <w:p w14:paraId="619B7154" w14:textId="77777777" w:rsidR="00F54BFF" w:rsidRPr="00C90B0A" w:rsidRDefault="00F54BFF" w:rsidP="00F54BFF">
      <w:pPr>
        <w:pStyle w:val="paragraph"/>
      </w:pPr>
      <w:r w:rsidRPr="00C90B0A">
        <w:lastRenderedPageBreak/>
        <w:tab/>
        <w:t>(b)</w:t>
      </w:r>
      <w:r w:rsidRPr="00C90B0A">
        <w:tab/>
        <w:t>the application has not:</w:t>
      </w:r>
    </w:p>
    <w:p w14:paraId="23578227" w14:textId="77777777" w:rsidR="00F54BFF" w:rsidRPr="00C90B0A" w:rsidRDefault="00F54BFF" w:rsidP="00F54BFF">
      <w:pPr>
        <w:pStyle w:val="paragraphsub"/>
      </w:pPr>
      <w:r w:rsidRPr="00C90B0A">
        <w:tab/>
        <w:t>(i)</w:t>
      </w:r>
      <w:r w:rsidRPr="00C90B0A">
        <w:tab/>
        <w:t>been withdrawn by the person who made the application; or</w:t>
      </w:r>
    </w:p>
    <w:p w14:paraId="6F28D573" w14:textId="77777777" w:rsidR="00F54BFF" w:rsidRPr="00C90B0A" w:rsidRDefault="00F54BFF" w:rsidP="00F54BFF">
      <w:pPr>
        <w:pStyle w:val="paragraphsub"/>
      </w:pPr>
      <w:r w:rsidRPr="00C90B0A">
        <w:tab/>
        <w:t>(ii)</w:t>
      </w:r>
      <w:r w:rsidRPr="00C90B0A">
        <w:tab/>
        <w:t>failed for want of jurisdiction.</w:t>
      </w:r>
    </w:p>
    <w:p w14:paraId="0C91A154" w14:textId="77777777" w:rsidR="00F54BFF" w:rsidRPr="00C90B0A" w:rsidRDefault="00F54BFF" w:rsidP="00F54BFF">
      <w:pPr>
        <w:pStyle w:val="ActHead5"/>
      </w:pPr>
      <w:bookmarkStart w:id="105" w:name="_Toc153014689"/>
      <w:r w:rsidRPr="005936DE">
        <w:rPr>
          <w:rStyle w:val="CharSectno"/>
        </w:rPr>
        <w:t>729</w:t>
      </w:r>
      <w:r w:rsidRPr="00C90B0A">
        <w:t xml:space="preserve">  Unfair dismissal applications</w:t>
      </w:r>
      <w:bookmarkEnd w:id="105"/>
    </w:p>
    <w:p w14:paraId="49E6D36E" w14:textId="77777777" w:rsidR="00F54BFF" w:rsidRPr="00C90B0A" w:rsidRDefault="00F54BFF" w:rsidP="00F54BFF">
      <w:pPr>
        <w:pStyle w:val="subsection"/>
      </w:pPr>
      <w:r w:rsidRPr="00C90B0A">
        <w:tab/>
        <w:t>(1)</w:t>
      </w:r>
      <w:r w:rsidRPr="00C90B0A">
        <w:tab/>
        <w:t>This section applies if:</w:t>
      </w:r>
    </w:p>
    <w:p w14:paraId="3749FA7A" w14:textId="77777777" w:rsidR="00F54BFF" w:rsidRPr="00C90B0A" w:rsidRDefault="00F54BFF" w:rsidP="00F54BFF">
      <w:pPr>
        <w:pStyle w:val="paragraph"/>
      </w:pPr>
      <w:r w:rsidRPr="00C90B0A">
        <w:tab/>
        <w:t>(a)</w:t>
      </w:r>
      <w:r w:rsidRPr="00C90B0A">
        <w:tab/>
        <w:t>an unfair dismissal application has been made by the person in relation to the dismissal; and</w:t>
      </w:r>
    </w:p>
    <w:p w14:paraId="2C1AFA28" w14:textId="77777777" w:rsidR="00F54BFF" w:rsidRPr="00C90B0A" w:rsidRDefault="00F54BFF" w:rsidP="00F54BFF">
      <w:pPr>
        <w:pStyle w:val="paragraph"/>
      </w:pPr>
      <w:r w:rsidRPr="00C90B0A">
        <w:tab/>
        <w:t>(b)</w:t>
      </w:r>
      <w:r w:rsidRPr="00C90B0A">
        <w:tab/>
        <w:t>the application has not:</w:t>
      </w:r>
    </w:p>
    <w:p w14:paraId="21FB9039" w14:textId="77777777" w:rsidR="00F54BFF" w:rsidRPr="00C90B0A" w:rsidRDefault="00F54BFF" w:rsidP="00F54BFF">
      <w:pPr>
        <w:pStyle w:val="paragraphsub"/>
      </w:pPr>
      <w:r w:rsidRPr="00C90B0A">
        <w:tab/>
        <w:t>(i)</w:t>
      </w:r>
      <w:r w:rsidRPr="00C90B0A">
        <w:tab/>
        <w:t>been withdrawn by the person who made the application; or</w:t>
      </w:r>
    </w:p>
    <w:p w14:paraId="4AD89D51" w14:textId="77777777" w:rsidR="00F54BFF" w:rsidRPr="00C90B0A" w:rsidRDefault="00F54BFF" w:rsidP="00F54BFF">
      <w:pPr>
        <w:pStyle w:val="paragraphsub"/>
      </w:pPr>
      <w:r w:rsidRPr="00C90B0A">
        <w:tab/>
        <w:t>(ii)</w:t>
      </w:r>
      <w:r w:rsidRPr="00C90B0A">
        <w:tab/>
        <w:t>failed for want of jurisdiction; or</w:t>
      </w:r>
    </w:p>
    <w:p w14:paraId="7318189F" w14:textId="77777777" w:rsidR="00F54BFF" w:rsidRPr="00C90B0A" w:rsidRDefault="00F54BFF" w:rsidP="00F54BFF">
      <w:pPr>
        <w:pStyle w:val="paragraphsub"/>
      </w:pPr>
      <w:r w:rsidRPr="00C90B0A">
        <w:tab/>
        <w:t>(iii)</w:t>
      </w:r>
      <w:r w:rsidRPr="00C90B0A">
        <w:tab/>
        <w:t>failed because the FWC was satisfied that the dismissal was a case of genuine redundancy.</w:t>
      </w:r>
    </w:p>
    <w:p w14:paraId="7E7570B0" w14:textId="77777777" w:rsidR="00F54BFF" w:rsidRPr="00C90B0A" w:rsidRDefault="00F54BFF" w:rsidP="00F54BFF">
      <w:pPr>
        <w:pStyle w:val="subsection"/>
      </w:pPr>
      <w:r w:rsidRPr="00C90B0A">
        <w:tab/>
        <w:t>(2)</w:t>
      </w:r>
      <w:r w:rsidRPr="00C90B0A">
        <w:tab/>
        <w:t xml:space="preserve">An </w:t>
      </w:r>
      <w:r w:rsidRPr="00C90B0A">
        <w:rPr>
          <w:b/>
          <w:i/>
        </w:rPr>
        <w:t>unfair dismissal application</w:t>
      </w:r>
      <w:r w:rsidRPr="00C90B0A">
        <w:t xml:space="preserve"> is an application under subsection 394(1) for a remedy for unfair dismissal.</w:t>
      </w:r>
    </w:p>
    <w:p w14:paraId="7A71038C" w14:textId="77777777" w:rsidR="00F54BFF" w:rsidRPr="00C90B0A" w:rsidRDefault="00F54BFF" w:rsidP="00F54BFF">
      <w:pPr>
        <w:pStyle w:val="ActHead5"/>
      </w:pPr>
      <w:bookmarkStart w:id="106" w:name="_Toc153014690"/>
      <w:r w:rsidRPr="005936DE">
        <w:rPr>
          <w:rStyle w:val="CharSectno"/>
        </w:rPr>
        <w:t>730</w:t>
      </w:r>
      <w:r w:rsidRPr="00C90B0A">
        <w:t xml:space="preserve">  Unlawful termination FWC applications</w:t>
      </w:r>
      <w:bookmarkEnd w:id="106"/>
    </w:p>
    <w:p w14:paraId="5CA21C8D" w14:textId="77777777" w:rsidR="00F54BFF" w:rsidRPr="00C90B0A" w:rsidRDefault="00F54BFF" w:rsidP="00F54BFF">
      <w:pPr>
        <w:pStyle w:val="subsection"/>
      </w:pPr>
      <w:r w:rsidRPr="00C90B0A">
        <w:tab/>
        <w:t>(1)</w:t>
      </w:r>
      <w:r w:rsidRPr="00C90B0A">
        <w:tab/>
        <w:t>This section applies if:</w:t>
      </w:r>
    </w:p>
    <w:p w14:paraId="522E2F74" w14:textId="77777777" w:rsidR="00F54BFF" w:rsidRPr="00C90B0A" w:rsidRDefault="00F54BFF" w:rsidP="00F54BFF">
      <w:pPr>
        <w:pStyle w:val="paragraph"/>
      </w:pPr>
      <w:r w:rsidRPr="00C90B0A">
        <w:tab/>
        <w:t>(a)</w:t>
      </w:r>
      <w:r w:rsidRPr="00C90B0A">
        <w:tab/>
        <w:t>an unlawful termination FWC application has been made by, or on behalf of, the person in relation to the dismissal; and</w:t>
      </w:r>
    </w:p>
    <w:p w14:paraId="50DF5400" w14:textId="77777777" w:rsidR="00F54BFF" w:rsidRPr="00C90B0A" w:rsidRDefault="00F54BFF" w:rsidP="00F54BFF">
      <w:pPr>
        <w:pStyle w:val="paragraph"/>
        <w:keepNext/>
      </w:pPr>
      <w:r w:rsidRPr="00C90B0A">
        <w:tab/>
        <w:t>(b)</w:t>
      </w:r>
      <w:r w:rsidRPr="00C90B0A">
        <w:tab/>
        <w:t>the application has not:</w:t>
      </w:r>
    </w:p>
    <w:p w14:paraId="22A65C31" w14:textId="77777777" w:rsidR="00F54BFF" w:rsidRPr="00C90B0A" w:rsidRDefault="00F54BFF" w:rsidP="00F54BFF">
      <w:pPr>
        <w:pStyle w:val="paragraphsub"/>
      </w:pPr>
      <w:r w:rsidRPr="00C90B0A">
        <w:tab/>
        <w:t>(i)</w:t>
      </w:r>
      <w:r w:rsidRPr="00C90B0A">
        <w:tab/>
        <w:t>been withdrawn by the person who made the application; or</w:t>
      </w:r>
    </w:p>
    <w:p w14:paraId="632B959F" w14:textId="77777777" w:rsidR="00F54BFF" w:rsidRPr="00C90B0A" w:rsidRDefault="00F54BFF" w:rsidP="00F54BFF">
      <w:pPr>
        <w:pStyle w:val="paragraphsub"/>
      </w:pPr>
      <w:r w:rsidRPr="00C90B0A">
        <w:tab/>
        <w:t>(ii)</w:t>
      </w:r>
      <w:r w:rsidRPr="00C90B0A">
        <w:tab/>
        <w:t>failed for want of jurisdiction; or</w:t>
      </w:r>
    </w:p>
    <w:p w14:paraId="1A17DC17" w14:textId="2CE7A273" w:rsidR="00F54BFF" w:rsidRPr="00C90B0A" w:rsidRDefault="00F54BFF" w:rsidP="00F54BFF">
      <w:pPr>
        <w:pStyle w:val="paragraphsub"/>
      </w:pPr>
      <w:r w:rsidRPr="00C90B0A">
        <w:tab/>
        <w:t>(iii)</w:t>
      </w:r>
      <w:r w:rsidRPr="00C90B0A">
        <w:tab/>
        <w:t xml:space="preserve">resulted in the issue of a certificate under </w:t>
      </w:r>
      <w:r w:rsidR="004D57DD" w:rsidRPr="00C90B0A">
        <w:t>paragraph 7</w:t>
      </w:r>
      <w:r w:rsidRPr="00C90B0A">
        <w:t>76(3)(a) (which provides for the FWC to issue a certificate if the FWC is satisfied that all reasonable attempts to resolve a dispute (other than by arbitration) have been, or are likely to be, unsuccessful).</w:t>
      </w:r>
    </w:p>
    <w:p w14:paraId="20632457" w14:textId="77777777" w:rsidR="00F54BFF" w:rsidRPr="00C90B0A" w:rsidRDefault="00F54BFF" w:rsidP="00F54BFF">
      <w:pPr>
        <w:pStyle w:val="subsection"/>
      </w:pPr>
      <w:r w:rsidRPr="00C90B0A">
        <w:tab/>
        <w:t>(1A)</w:t>
      </w:r>
      <w:r w:rsidRPr="00C90B0A">
        <w:tab/>
        <w:t>This section also applies if:</w:t>
      </w:r>
    </w:p>
    <w:p w14:paraId="1675EA1C" w14:textId="77777777" w:rsidR="00F54BFF" w:rsidRPr="00C90B0A" w:rsidRDefault="00F54BFF" w:rsidP="00F54BFF">
      <w:pPr>
        <w:pStyle w:val="paragraph"/>
      </w:pPr>
      <w:r w:rsidRPr="00C90B0A">
        <w:lastRenderedPageBreak/>
        <w:tab/>
        <w:t>(a)</w:t>
      </w:r>
      <w:r w:rsidRPr="00C90B0A">
        <w:tab/>
        <w:t>an unlawful termination FWC application has been made by, or on behalf of, the person in relation to the dismissal; and</w:t>
      </w:r>
    </w:p>
    <w:p w14:paraId="44A2F91B" w14:textId="77777777" w:rsidR="00F54BFF" w:rsidRPr="00C90B0A" w:rsidRDefault="00F54BFF" w:rsidP="00F54BFF">
      <w:pPr>
        <w:pStyle w:val="paragraph"/>
      </w:pPr>
      <w:r w:rsidRPr="00C90B0A">
        <w:tab/>
        <w:t>(b)</w:t>
      </w:r>
      <w:r w:rsidRPr="00C90B0A">
        <w:tab/>
        <w:t>the application has not:</w:t>
      </w:r>
    </w:p>
    <w:p w14:paraId="3B3B5ED8" w14:textId="77777777" w:rsidR="00F54BFF" w:rsidRPr="00C90B0A" w:rsidRDefault="00F54BFF" w:rsidP="00F54BFF">
      <w:pPr>
        <w:pStyle w:val="paragraphsub"/>
      </w:pPr>
      <w:r w:rsidRPr="00C90B0A">
        <w:tab/>
        <w:t>(i)</w:t>
      </w:r>
      <w:r w:rsidRPr="00C90B0A">
        <w:tab/>
        <w:t>been withdrawn by the person who made the application; or</w:t>
      </w:r>
    </w:p>
    <w:p w14:paraId="6FB25CBB" w14:textId="77777777" w:rsidR="00F54BFF" w:rsidRPr="00C90B0A" w:rsidRDefault="00F54BFF" w:rsidP="00F54BFF">
      <w:pPr>
        <w:pStyle w:val="paragraphsub"/>
      </w:pPr>
      <w:r w:rsidRPr="00C90B0A">
        <w:tab/>
        <w:t>(ii)</w:t>
      </w:r>
      <w:r w:rsidRPr="00C90B0A">
        <w:tab/>
        <w:t>failed for want of jurisdiction; and</w:t>
      </w:r>
    </w:p>
    <w:p w14:paraId="289C7117" w14:textId="0BE531E3" w:rsidR="00F54BFF" w:rsidRPr="00C90B0A" w:rsidRDefault="00F54BFF" w:rsidP="00F54BFF">
      <w:pPr>
        <w:pStyle w:val="paragraph"/>
      </w:pPr>
      <w:r w:rsidRPr="00C90B0A">
        <w:tab/>
        <w:t>(c)</w:t>
      </w:r>
      <w:r w:rsidRPr="00C90B0A">
        <w:tab/>
        <w:t xml:space="preserve">a certificate in relation to the dispute has been issued by the FWC under </w:t>
      </w:r>
      <w:r w:rsidR="004D57DD" w:rsidRPr="00C90B0A">
        <w:t>paragraph 7</w:t>
      </w:r>
      <w:r w:rsidRPr="00C90B0A">
        <w:t>76(3)(a) (which provides for the FWC to issue a certificate if the FWC is satisfied that all reasonable attempts to resolve a dispute (other than by arbitration) have been, or are likely to be, unsuccessful); and</w:t>
      </w:r>
    </w:p>
    <w:p w14:paraId="14AB3C46" w14:textId="77777777" w:rsidR="00F54BFF" w:rsidRPr="00C90B0A" w:rsidRDefault="00F54BFF" w:rsidP="00F54BFF">
      <w:pPr>
        <w:pStyle w:val="paragraph"/>
      </w:pPr>
      <w:r w:rsidRPr="00C90B0A">
        <w:tab/>
        <w:t>(d)</w:t>
      </w:r>
      <w:r w:rsidRPr="00C90B0A">
        <w:tab/>
        <w:t>a notification of the parties’ agreement to the FWC arbitrating the dispute has been made as referred to in paragraphs 777(1)(b) and (c).</w:t>
      </w:r>
    </w:p>
    <w:p w14:paraId="083416C2" w14:textId="77777777" w:rsidR="00F54BFF" w:rsidRPr="00C90B0A" w:rsidRDefault="00F54BFF" w:rsidP="00F54BFF">
      <w:pPr>
        <w:pStyle w:val="subsection"/>
      </w:pPr>
      <w:r w:rsidRPr="00C90B0A">
        <w:tab/>
        <w:t>(2)</w:t>
      </w:r>
      <w:r w:rsidRPr="00C90B0A">
        <w:tab/>
        <w:t xml:space="preserve">An </w:t>
      </w:r>
      <w:r w:rsidRPr="00C90B0A">
        <w:rPr>
          <w:b/>
          <w:i/>
        </w:rPr>
        <w:t>unlawful termination</w:t>
      </w:r>
      <w:r w:rsidRPr="00C90B0A">
        <w:t xml:space="preserve"> </w:t>
      </w:r>
      <w:r w:rsidRPr="00C90B0A">
        <w:rPr>
          <w:b/>
          <w:i/>
        </w:rPr>
        <w:t>FWC application</w:t>
      </w:r>
      <w:r w:rsidRPr="00C90B0A">
        <w:t xml:space="preserve"> is an application under section 773 for the FWC to deal with a dispute that relates to dismissal.</w:t>
      </w:r>
    </w:p>
    <w:p w14:paraId="5159D556" w14:textId="77777777" w:rsidR="00F54BFF" w:rsidRPr="00C90B0A" w:rsidRDefault="00F54BFF" w:rsidP="00F54BFF">
      <w:pPr>
        <w:pStyle w:val="ActHead5"/>
      </w:pPr>
      <w:bookmarkStart w:id="107" w:name="_Toc153014691"/>
      <w:r w:rsidRPr="005936DE">
        <w:rPr>
          <w:rStyle w:val="CharSectno"/>
        </w:rPr>
        <w:t>731</w:t>
      </w:r>
      <w:r w:rsidRPr="00C90B0A">
        <w:t xml:space="preserve">  Unlawful termination court applications</w:t>
      </w:r>
      <w:bookmarkEnd w:id="107"/>
    </w:p>
    <w:p w14:paraId="7E5A1B4E" w14:textId="77777777" w:rsidR="00F54BFF" w:rsidRPr="00C90B0A" w:rsidRDefault="00F54BFF" w:rsidP="00F54BFF">
      <w:pPr>
        <w:pStyle w:val="subsection"/>
      </w:pPr>
      <w:r w:rsidRPr="00C90B0A">
        <w:tab/>
      </w:r>
      <w:r w:rsidRPr="00C90B0A">
        <w:tab/>
        <w:t>This section applies if:</w:t>
      </w:r>
    </w:p>
    <w:p w14:paraId="61D68216" w14:textId="77777777" w:rsidR="00F54BFF" w:rsidRPr="00C90B0A" w:rsidRDefault="00F54BFF" w:rsidP="00F54BFF">
      <w:pPr>
        <w:pStyle w:val="paragraph"/>
      </w:pPr>
      <w:r w:rsidRPr="00C90B0A">
        <w:tab/>
        <w:t>(a)</w:t>
      </w:r>
      <w:r w:rsidRPr="00C90B0A">
        <w:tab/>
        <w:t>an unlawful termination court application has been made by, or on behalf of, the person in relation to the dismissal; and</w:t>
      </w:r>
    </w:p>
    <w:p w14:paraId="7D495E7B" w14:textId="77777777" w:rsidR="00F54BFF" w:rsidRPr="00C90B0A" w:rsidRDefault="00F54BFF" w:rsidP="00F54BFF">
      <w:pPr>
        <w:pStyle w:val="paragraph"/>
      </w:pPr>
      <w:r w:rsidRPr="00C90B0A">
        <w:tab/>
        <w:t>(b)</w:t>
      </w:r>
      <w:r w:rsidRPr="00C90B0A">
        <w:tab/>
        <w:t>the application has not:</w:t>
      </w:r>
    </w:p>
    <w:p w14:paraId="02BA8262" w14:textId="77777777" w:rsidR="00F54BFF" w:rsidRPr="00C90B0A" w:rsidRDefault="00F54BFF" w:rsidP="00F54BFF">
      <w:pPr>
        <w:pStyle w:val="paragraphsub"/>
      </w:pPr>
      <w:r w:rsidRPr="00C90B0A">
        <w:tab/>
        <w:t>(i)</w:t>
      </w:r>
      <w:r w:rsidRPr="00C90B0A">
        <w:tab/>
        <w:t>been withdrawn by the person who made the application; or</w:t>
      </w:r>
    </w:p>
    <w:p w14:paraId="48289A14" w14:textId="77777777" w:rsidR="00F54BFF" w:rsidRPr="00C90B0A" w:rsidRDefault="00F54BFF" w:rsidP="00F54BFF">
      <w:pPr>
        <w:pStyle w:val="paragraphsub"/>
      </w:pPr>
      <w:r w:rsidRPr="00C90B0A">
        <w:tab/>
        <w:t>(ii)</w:t>
      </w:r>
      <w:r w:rsidRPr="00C90B0A">
        <w:tab/>
        <w:t>failed for want of jurisdiction.</w:t>
      </w:r>
    </w:p>
    <w:p w14:paraId="58ABDF1D" w14:textId="77777777" w:rsidR="00F54BFF" w:rsidRPr="00C90B0A" w:rsidRDefault="00F54BFF" w:rsidP="00F54BFF">
      <w:pPr>
        <w:pStyle w:val="ActHead5"/>
      </w:pPr>
      <w:bookmarkStart w:id="108" w:name="_Toc153014692"/>
      <w:r w:rsidRPr="005936DE">
        <w:rPr>
          <w:rStyle w:val="CharSectno"/>
        </w:rPr>
        <w:t>732</w:t>
      </w:r>
      <w:r w:rsidRPr="00C90B0A">
        <w:t xml:space="preserve">  Applications and complaints under other laws</w:t>
      </w:r>
      <w:bookmarkEnd w:id="108"/>
    </w:p>
    <w:p w14:paraId="549B30F4" w14:textId="77777777" w:rsidR="00F54BFF" w:rsidRPr="00C90B0A" w:rsidRDefault="00F54BFF" w:rsidP="00F54BFF">
      <w:pPr>
        <w:pStyle w:val="subsection"/>
      </w:pPr>
      <w:r w:rsidRPr="00C90B0A">
        <w:tab/>
        <w:t>(1)</w:t>
      </w:r>
      <w:r w:rsidRPr="00C90B0A">
        <w:tab/>
        <w:t>This section applies if:</w:t>
      </w:r>
    </w:p>
    <w:p w14:paraId="60B1DD2D" w14:textId="77777777" w:rsidR="00F54BFF" w:rsidRPr="00C90B0A" w:rsidRDefault="00F54BFF" w:rsidP="00F54BFF">
      <w:pPr>
        <w:pStyle w:val="paragraph"/>
      </w:pPr>
      <w:r w:rsidRPr="00C90B0A">
        <w:tab/>
        <w:t>(a)</w:t>
      </w:r>
      <w:r w:rsidRPr="00C90B0A">
        <w:tab/>
        <w:t>an application or complaint under another law has been made by, or on behalf of, the person in relation to the dismissal; and</w:t>
      </w:r>
    </w:p>
    <w:p w14:paraId="227EEDB4" w14:textId="77777777" w:rsidR="00F54BFF" w:rsidRPr="00C90B0A" w:rsidRDefault="00F54BFF" w:rsidP="00F54BFF">
      <w:pPr>
        <w:pStyle w:val="paragraph"/>
      </w:pPr>
      <w:r w:rsidRPr="00C90B0A">
        <w:tab/>
        <w:t>(b)</w:t>
      </w:r>
      <w:r w:rsidRPr="00C90B0A">
        <w:tab/>
        <w:t>the application or complaint has not:</w:t>
      </w:r>
    </w:p>
    <w:p w14:paraId="7A71CA82" w14:textId="77777777" w:rsidR="00F54BFF" w:rsidRPr="00C90B0A" w:rsidRDefault="00F54BFF" w:rsidP="00F54BFF">
      <w:pPr>
        <w:pStyle w:val="paragraphsub"/>
      </w:pPr>
      <w:r w:rsidRPr="00C90B0A">
        <w:lastRenderedPageBreak/>
        <w:tab/>
        <w:t>(i)</w:t>
      </w:r>
      <w:r w:rsidRPr="00C90B0A">
        <w:tab/>
        <w:t>been withdrawn by the person who made the application; or</w:t>
      </w:r>
    </w:p>
    <w:p w14:paraId="7A72DF4D" w14:textId="77777777" w:rsidR="00F54BFF" w:rsidRPr="00C90B0A" w:rsidRDefault="00F54BFF" w:rsidP="00F54BFF">
      <w:pPr>
        <w:pStyle w:val="paragraphsub"/>
      </w:pPr>
      <w:r w:rsidRPr="00C90B0A">
        <w:tab/>
        <w:t>(ii)</w:t>
      </w:r>
      <w:r w:rsidRPr="00C90B0A">
        <w:tab/>
        <w:t>failed for want of jurisdiction.</w:t>
      </w:r>
    </w:p>
    <w:p w14:paraId="23ED7367" w14:textId="77777777" w:rsidR="00F54BFF" w:rsidRPr="00C90B0A" w:rsidRDefault="00F54BFF" w:rsidP="00F54BFF">
      <w:pPr>
        <w:pStyle w:val="subsection"/>
      </w:pPr>
      <w:r w:rsidRPr="00C90B0A">
        <w:tab/>
        <w:t>(2)</w:t>
      </w:r>
      <w:r w:rsidRPr="00C90B0A">
        <w:tab/>
        <w:t xml:space="preserve">An </w:t>
      </w:r>
      <w:r w:rsidRPr="00C90B0A">
        <w:rPr>
          <w:b/>
          <w:i/>
        </w:rPr>
        <w:t>application or complaint under another law</w:t>
      </w:r>
      <w:r w:rsidRPr="00C90B0A">
        <w:t xml:space="preserve"> is an application or complaint made under:</w:t>
      </w:r>
    </w:p>
    <w:p w14:paraId="6770F595" w14:textId="77777777" w:rsidR="00F54BFF" w:rsidRPr="00C90B0A" w:rsidRDefault="00F54BFF" w:rsidP="00F54BFF">
      <w:pPr>
        <w:pStyle w:val="paragraph"/>
      </w:pPr>
      <w:r w:rsidRPr="00C90B0A">
        <w:tab/>
        <w:t>(a)</w:t>
      </w:r>
      <w:r w:rsidRPr="00C90B0A">
        <w:tab/>
        <w:t>a law of the Commonwealth (other than this Act); or</w:t>
      </w:r>
    </w:p>
    <w:p w14:paraId="738A33B0" w14:textId="77777777" w:rsidR="00F54BFF" w:rsidRPr="00C90B0A" w:rsidRDefault="00F54BFF" w:rsidP="00F54BFF">
      <w:pPr>
        <w:pStyle w:val="paragraph"/>
      </w:pPr>
      <w:r w:rsidRPr="00C90B0A">
        <w:tab/>
        <w:t>(b)</w:t>
      </w:r>
      <w:r w:rsidRPr="00C90B0A">
        <w:tab/>
        <w:t>a law of a State or Territory.</w:t>
      </w:r>
    </w:p>
    <w:p w14:paraId="17EDC99F" w14:textId="77777777" w:rsidR="00F54BFF" w:rsidRPr="00C90B0A" w:rsidRDefault="00F54BFF" w:rsidP="00F54BFF">
      <w:pPr>
        <w:pStyle w:val="subsection"/>
      </w:pPr>
      <w:r w:rsidRPr="00C90B0A">
        <w:tab/>
        <w:t>(3)</w:t>
      </w:r>
      <w:r w:rsidRPr="00C90B0A">
        <w:tab/>
        <w:t xml:space="preserve">For the purposes of this Subdivision, if a complaint under the </w:t>
      </w:r>
      <w:r w:rsidRPr="00C90B0A">
        <w:rPr>
          <w:i/>
        </w:rPr>
        <w:t>Australian Human Rights Commission Act 1986</w:t>
      </w:r>
      <w:r w:rsidRPr="00C90B0A">
        <w:t xml:space="preserve"> relates to a dismissal only as a result of an amendment of the complaint, the complaint is taken to be made when the complaint is amended.</w:t>
      </w:r>
    </w:p>
    <w:p w14:paraId="185C94C8" w14:textId="77777777" w:rsidR="00F54BFF" w:rsidRPr="00C90B0A" w:rsidRDefault="00F54BFF" w:rsidP="00F54BFF">
      <w:pPr>
        <w:pStyle w:val="ActHead5"/>
      </w:pPr>
      <w:bookmarkStart w:id="109" w:name="_Toc153014693"/>
      <w:r w:rsidRPr="005936DE">
        <w:rPr>
          <w:rStyle w:val="CharSectno"/>
        </w:rPr>
        <w:t>733</w:t>
      </w:r>
      <w:r w:rsidRPr="00C90B0A">
        <w:t xml:space="preserve">  Dismissal does not include failure to provide benefits</w:t>
      </w:r>
      <w:bookmarkEnd w:id="109"/>
    </w:p>
    <w:p w14:paraId="32C48317" w14:textId="77777777" w:rsidR="00F54BFF" w:rsidRPr="00C90B0A" w:rsidRDefault="00F54BFF" w:rsidP="00F54BFF">
      <w:pPr>
        <w:pStyle w:val="subsection"/>
      </w:pPr>
      <w:r w:rsidRPr="00C90B0A">
        <w:tab/>
      </w:r>
      <w:r w:rsidRPr="00C90B0A">
        <w:tab/>
        <w:t>For the purposes of this Subdivision, a reference to an application or complaint made in relation to a dismissal does not include a reference to an application or complaint made only in relation to failure by the employer concerned to provide a benefit to which the dismissed person is entitled as a result of the dismissal.</w:t>
      </w:r>
    </w:p>
    <w:p w14:paraId="37E5D94E" w14:textId="77777777" w:rsidR="00F54BFF" w:rsidRPr="00C90B0A" w:rsidRDefault="00F54BFF" w:rsidP="00F54BFF">
      <w:pPr>
        <w:pStyle w:val="ActHead4"/>
      </w:pPr>
      <w:bookmarkStart w:id="110" w:name="_Toc153014694"/>
      <w:r w:rsidRPr="005936DE">
        <w:rPr>
          <w:rStyle w:val="CharSubdNo"/>
        </w:rPr>
        <w:t>Subdivision C</w:t>
      </w:r>
      <w:r w:rsidRPr="00C90B0A">
        <w:t>—</w:t>
      </w:r>
      <w:r w:rsidRPr="005936DE">
        <w:rPr>
          <w:rStyle w:val="CharSubdText"/>
        </w:rPr>
        <w:t>General protections applications that do not relate to dismissal</w:t>
      </w:r>
      <w:bookmarkEnd w:id="110"/>
    </w:p>
    <w:p w14:paraId="07CE57E9" w14:textId="77777777" w:rsidR="00F54BFF" w:rsidRPr="00C90B0A" w:rsidRDefault="00F54BFF" w:rsidP="00F54BFF">
      <w:pPr>
        <w:pStyle w:val="ActHead5"/>
      </w:pPr>
      <w:bookmarkStart w:id="111" w:name="_Toc153014695"/>
      <w:r w:rsidRPr="005936DE">
        <w:rPr>
          <w:rStyle w:val="CharSectno"/>
        </w:rPr>
        <w:t>734</w:t>
      </w:r>
      <w:r w:rsidRPr="00C90B0A">
        <w:t xml:space="preserve">  General rule</w:t>
      </w:r>
      <w:bookmarkEnd w:id="111"/>
    </w:p>
    <w:p w14:paraId="120F3F91" w14:textId="77777777" w:rsidR="00F54BFF" w:rsidRPr="00C90B0A" w:rsidRDefault="00F54BFF" w:rsidP="00F54BFF">
      <w:pPr>
        <w:pStyle w:val="subsection"/>
      </w:pPr>
      <w:r w:rsidRPr="00C90B0A">
        <w:tab/>
        <w:t>(1)</w:t>
      </w:r>
      <w:r w:rsidRPr="00C90B0A">
        <w:tab/>
        <w:t>A person must not make a general protections court application in relation to conduct that does not involve the dismissal of the person if:</w:t>
      </w:r>
    </w:p>
    <w:p w14:paraId="6E0660CF" w14:textId="4C9D6479" w:rsidR="00F54BFF" w:rsidRPr="00C90B0A" w:rsidRDefault="00F54BFF" w:rsidP="00F54BFF">
      <w:pPr>
        <w:pStyle w:val="paragraph"/>
      </w:pPr>
      <w:r w:rsidRPr="00C90B0A">
        <w:tab/>
        <w:t>(a)</w:t>
      </w:r>
      <w:r w:rsidRPr="00C90B0A">
        <w:tab/>
        <w:t>an application or complaint under an anti</w:t>
      </w:r>
      <w:r w:rsidR="005936DE">
        <w:noBreakHyphen/>
      </w:r>
      <w:r w:rsidRPr="00C90B0A">
        <w:t xml:space="preserve">discrimination law or the </w:t>
      </w:r>
      <w:r w:rsidRPr="00C90B0A">
        <w:rPr>
          <w:i/>
        </w:rPr>
        <w:t xml:space="preserve">Australian Human Rights Commission Act 1986 </w:t>
      </w:r>
      <w:r w:rsidRPr="00C90B0A">
        <w:t>has been made by, or on behalf of, the person in relation to the conduct; and</w:t>
      </w:r>
    </w:p>
    <w:p w14:paraId="05BCDBD1" w14:textId="77777777" w:rsidR="00F54BFF" w:rsidRPr="00C90B0A" w:rsidRDefault="00F54BFF" w:rsidP="00F54BFF">
      <w:pPr>
        <w:pStyle w:val="paragraph"/>
      </w:pPr>
      <w:r w:rsidRPr="00C90B0A">
        <w:tab/>
        <w:t>(b)</w:t>
      </w:r>
      <w:r w:rsidRPr="00C90B0A">
        <w:tab/>
        <w:t>the application or complaint has not:</w:t>
      </w:r>
    </w:p>
    <w:p w14:paraId="394982B8" w14:textId="77777777" w:rsidR="00F54BFF" w:rsidRPr="00C90B0A" w:rsidRDefault="00F54BFF" w:rsidP="00F54BFF">
      <w:pPr>
        <w:pStyle w:val="paragraphsub"/>
      </w:pPr>
      <w:r w:rsidRPr="00C90B0A">
        <w:tab/>
        <w:t>(i)</w:t>
      </w:r>
      <w:r w:rsidRPr="00C90B0A">
        <w:tab/>
        <w:t>been withdrawn by the person who made the application; or</w:t>
      </w:r>
    </w:p>
    <w:p w14:paraId="5428A39C" w14:textId="77777777" w:rsidR="00F54BFF" w:rsidRPr="00C90B0A" w:rsidRDefault="00F54BFF" w:rsidP="00F54BFF">
      <w:pPr>
        <w:pStyle w:val="paragraphsub"/>
      </w:pPr>
      <w:r w:rsidRPr="00C90B0A">
        <w:lastRenderedPageBreak/>
        <w:tab/>
        <w:t>(ii)</w:t>
      </w:r>
      <w:r w:rsidRPr="00C90B0A">
        <w:tab/>
        <w:t>failed for want of jurisdiction.</w:t>
      </w:r>
    </w:p>
    <w:p w14:paraId="36197E8D" w14:textId="03A34778" w:rsidR="00F54BFF" w:rsidRPr="00C90B0A" w:rsidRDefault="00F54BFF" w:rsidP="00F54BFF">
      <w:pPr>
        <w:pStyle w:val="subsection"/>
      </w:pPr>
      <w:r w:rsidRPr="00C90B0A">
        <w:tab/>
        <w:t>(2)</w:t>
      </w:r>
      <w:r w:rsidRPr="00C90B0A">
        <w:tab/>
        <w:t>A person must not make an application or complaint under an anti</w:t>
      </w:r>
      <w:r w:rsidR="005936DE">
        <w:noBreakHyphen/>
      </w:r>
      <w:r w:rsidRPr="00C90B0A">
        <w:t xml:space="preserve">discrimination law or the </w:t>
      </w:r>
      <w:r w:rsidRPr="00C90B0A">
        <w:rPr>
          <w:i/>
        </w:rPr>
        <w:t xml:space="preserve">Australian Human Rights Commission Act 1986 </w:t>
      </w:r>
      <w:r w:rsidRPr="00C90B0A">
        <w:t>in relation to conduct that does not involve the dismissal of the person if:</w:t>
      </w:r>
    </w:p>
    <w:p w14:paraId="0B18A9C3" w14:textId="77777777" w:rsidR="00F54BFF" w:rsidRPr="00C90B0A" w:rsidRDefault="00F54BFF" w:rsidP="00F54BFF">
      <w:pPr>
        <w:pStyle w:val="paragraph"/>
      </w:pPr>
      <w:r w:rsidRPr="00C90B0A">
        <w:tab/>
        <w:t>(a)</w:t>
      </w:r>
      <w:r w:rsidRPr="00C90B0A">
        <w:tab/>
        <w:t>a general protections court application has been made by, or on behalf of, the person in relation to the conduct; and</w:t>
      </w:r>
    </w:p>
    <w:p w14:paraId="4C355CB4" w14:textId="77777777" w:rsidR="00F54BFF" w:rsidRPr="00C90B0A" w:rsidRDefault="00F54BFF" w:rsidP="00F54BFF">
      <w:pPr>
        <w:pStyle w:val="paragraph"/>
      </w:pPr>
      <w:r w:rsidRPr="00C90B0A">
        <w:tab/>
        <w:t>(b)</w:t>
      </w:r>
      <w:r w:rsidRPr="00C90B0A">
        <w:tab/>
        <w:t>the application has not:</w:t>
      </w:r>
    </w:p>
    <w:p w14:paraId="36324E71" w14:textId="77777777" w:rsidR="00F54BFF" w:rsidRPr="00C90B0A" w:rsidRDefault="00F54BFF" w:rsidP="00F54BFF">
      <w:pPr>
        <w:pStyle w:val="paragraphsub"/>
      </w:pPr>
      <w:r w:rsidRPr="00C90B0A">
        <w:tab/>
        <w:t>(i)</w:t>
      </w:r>
      <w:r w:rsidRPr="00C90B0A">
        <w:tab/>
        <w:t>been withdrawn by the person who made the application; or</w:t>
      </w:r>
    </w:p>
    <w:p w14:paraId="42F811DA" w14:textId="77777777" w:rsidR="00F54BFF" w:rsidRPr="00C90B0A" w:rsidRDefault="00F54BFF" w:rsidP="00F54BFF">
      <w:pPr>
        <w:pStyle w:val="paragraphsub"/>
      </w:pPr>
      <w:r w:rsidRPr="00C90B0A">
        <w:tab/>
        <w:t>(ii)</w:t>
      </w:r>
      <w:r w:rsidRPr="00C90B0A">
        <w:tab/>
        <w:t>failed for want of jurisdiction.</w:t>
      </w:r>
    </w:p>
    <w:p w14:paraId="41D1B901" w14:textId="77777777" w:rsidR="00F54BFF" w:rsidRPr="00C90B0A" w:rsidRDefault="00F54BFF" w:rsidP="00F54BFF">
      <w:pPr>
        <w:pStyle w:val="ActHead4"/>
      </w:pPr>
      <w:bookmarkStart w:id="112" w:name="_Toc153014696"/>
      <w:r w:rsidRPr="005936DE">
        <w:rPr>
          <w:rStyle w:val="CharSubdNo"/>
        </w:rPr>
        <w:t>Subdivision D</w:t>
      </w:r>
      <w:r w:rsidRPr="00C90B0A">
        <w:t>—</w:t>
      </w:r>
      <w:r w:rsidRPr="005936DE">
        <w:rPr>
          <w:rStyle w:val="CharSubdText"/>
        </w:rPr>
        <w:t>Sexual harassment applications</w:t>
      </w:r>
      <w:bookmarkEnd w:id="112"/>
    </w:p>
    <w:p w14:paraId="25B328EA" w14:textId="77777777" w:rsidR="00F54BFF" w:rsidRPr="00C90B0A" w:rsidRDefault="00F54BFF" w:rsidP="00F54BFF">
      <w:pPr>
        <w:pStyle w:val="ActHead5"/>
      </w:pPr>
      <w:bookmarkStart w:id="113" w:name="_Toc153014697"/>
      <w:r w:rsidRPr="005936DE">
        <w:rPr>
          <w:rStyle w:val="CharSectno"/>
        </w:rPr>
        <w:t>734A</w:t>
      </w:r>
      <w:r w:rsidRPr="00C90B0A">
        <w:t xml:space="preserve">  Sexual harassment court applications—interaction with sexual harassment FWC applications</w:t>
      </w:r>
      <w:bookmarkEnd w:id="113"/>
    </w:p>
    <w:p w14:paraId="653572C5" w14:textId="61E9C06D" w:rsidR="00F54BFF" w:rsidRPr="00C90B0A" w:rsidRDefault="00F54BFF" w:rsidP="00F54BFF">
      <w:pPr>
        <w:pStyle w:val="subsection"/>
      </w:pPr>
      <w:r w:rsidRPr="00C90B0A">
        <w:tab/>
        <w:t>(1)</w:t>
      </w:r>
      <w:r w:rsidRPr="00C90B0A">
        <w:tab/>
        <w:t xml:space="preserve">A person (the </w:t>
      </w:r>
      <w:r w:rsidRPr="00C90B0A">
        <w:rPr>
          <w:b/>
          <w:i/>
        </w:rPr>
        <w:t>first person</w:t>
      </w:r>
      <w:r w:rsidRPr="00C90B0A">
        <w:t xml:space="preserve">) who alleges they have been sexually harassed in contravention of </w:t>
      </w:r>
      <w:r w:rsidR="004D57DD" w:rsidRPr="00C90B0A">
        <w:t>Division 2</w:t>
      </w:r>
      <w:r w:rsidRPr="00C90B0A">
        <w:t xml:space="preserve"> of Part 3</w:t>
      </w:r>
      <w:r w:rsidR="005936DE">
        <w:noBreakHyphen/>
      </w:r>
      <w:r w:rsidRPr="00C90B0A">
        <w:t xml:space="preserve">5A by another person (the </w:t>
      </w:r>
      <w:r w:rsidRPr="00C90B0A">
        <w:rPr>
          <w:b/>
          <w:i/>
        </w:rPr>
        <w:t>second person</w:t>
      </w:r>
      <w:r w:rsidRPr="00C90B0A">
        <w:t>) must not (subject to subsection (2)) make a sexual harassment court application in relation to particular conduct if:</w:t>
      </w:r>
    </w:p>
    <w:p w14:paraId="4E80E0A2" w14:textId="77777777" w:rsidR="00F54BFF" w:rsidRPr="00C90B0A" w:rsidRDefault="00F54BFF" w:rsidP="00F54BFF">
      <w:pPr>
        <w:pStyle w:val="paragraph"/>
      </w:pPr>
      <w:r w:rsidRPr="00C90B0A">
        <w:tab/>
        <w:t>(a)</w:t>
      </w:r>
      <w:r w:rsidRPr="00C90B0A">
        <w:tab/>
        <w:t>a sexual harassment FWC application has been made by, or on behalf of, the first person in relation to the conduct; and</w:t>
      </w:r>
    </w:p>
    <w:p w14:paraId="4136845D" w14:textId="77777777" w:rsidR="00F54BFF" w:rsidRPr="00C90B0A" w:rsidRDefault="00F54BFF" w:rsidP="00F54BFF">
      <w:pPr>
        <w:pStyle w:val="paragraph"/>
      </w:pPr>
      <w:r w:rsidRPr="00C90B0A">
        <w:tab/>
        <w:t>(b)</w:t>
      </w:r>
      <w:r w:rsidRPr="00C90B0A">
        <w:tab/>
        <w:t>a certificate in relation to the dispute has been issued by the FWC under paragraph 527R(3)(a) (which provides for the FWC to issue a certificate if the FWC is satisfied that all reasonable attempts to resolve a dispute (other than by arbitration) have been, or are likely to be, unsuccessful); and</w:t>
      </w:r>
    </w:p>
    <w:p w14:paraId="6380B1A2" w14:textId="77777777" w:rsidR="00F54BFF" w:rsidRPr="00C90B0A" w:rsidRDefault="00F54BFF" w:rsidP="00F54BFF">
      <w:pPr>
        <w:pStyle w:val="paragraph"/>
      </w:pPr>
      <w:r w:rsidRPr="00C90B0A">
        <w:tab/>
        <w:t>(c)</w:t>
      </w:r>
      <w:r w:rsidRPr="00C90B0A">
        <w:tab/>
        <w:t xml:space="preserve">2 or more of the parties (the </w:t>
      </w:r>
      <w:r w:rsidRPr="00C90B0A">
        <w:rPr>
          <w:b/>
          <w:i/>
        </w:rPr>
        <w:t>notifying parties</w:t>
      </w:r>
      <w:r w:rsidRPr="00C90B0A">
        <w:t>) have jointly notified the FWC as mentioned in paragraph 527S(1)(b) that they agree to the FWC arbitrating the dispute; and</w:t>
      </w:r>
    </w:p>
    <w:p w14:paraId="5B2B897D" w14:textId="77777777" w:rsidR="00F54BFF" w:rsidRPr="00C90B0A" w:rsidRDefault="00F54BFF" w:rsidP="00F54BFF">
      <w:pPr>
        <w:pStyle w:val="paragraph"/>
      </w:pPr>
      <w:r w:rsidRPr="00C90B0A">
        <w:tab/>
        <w:t>(d)</w:t>
      </w:r>
      <w:r w:rsidRPr="00C90B0A">
        <w:tab/>
        <w:t>paragraphs 527S(1)(c), (d) and (e) apply in relation to the notification; and</w:t>
      </w:r>
    </w:p>
    <w:p w14:paraId="304660FE" w14:textId="77777777" w:rsidR="00F54BFF" w:rsidRPr="00C90B0A" w:rsidRDefault="00F54BFF" w:rsidP="00F54BFF">
      <w:pPr>
        <w:pStyle w:val="paragraph"/>
      </w:pPr>
      <w:r w:rsidRPr="00C90B0A">
        <w:tab/>
        <w:t>(e)</w:t>
      </w:r>
      <w:r w:rsidRPr="00C90B0A">
        <w:tab/>
        <w:t>the notifying parties include both the first person and the second person.</w:t>
      </w:r>
    </w:p>
    <w:p w14:paraId="1703CF49" w14:textId="77777777" w:rsidR="00F54BFF" w:rsidRPr="00C90B0A" w:rsidRDefault="00F54BFF" w:rsidP="00F54BFF">
      <w:pPr>
        <w:pStyle w:val="subsection"/>
      </w:pPr>
      <w:r w:rsidRPr="00C90B0A">
        <w:lastRenderedPageBreak/>
        <w:tab/>
        <w:t>(2)</w:t>
      </w:r>
      <w:r w:rsidRPr="00C90B0A">
        <w:tab/>
        <w:t>Subsection (1) does not apply in relation to a sexual harassment court application that includes an application for an interim injunction.</w:t>
      </w:r>
    </w:p>
    <w:p w14:paraId="0833E34A" w14:textId="7FB3EDEE" w:rsidR="00F54BFF" w:rsidRPr="00C90B0A" w:rsidRDefault="00F54BFF" w:rsidP="00F54BFF">
      <w:pPr>
        <w:pStyle w:val="subsection"/>
      </w:pPr>
      <w:r w:rsidRPr="00C90B0A">
        <w:tab/>
        <w:t>(3)</w:t>
      </w:r>
      <w:r w:rsidRPr="00C90B0A">
        <w:tab/>
        <w:t xml:space="preserve">A </w:t>
      </w:r>
      <w:r w:rsidRPr="00C90B0A">
        <w:rPr>
          <w:b/>
          <w:i/>
        </w:rPr>
        <w:t>sexual harassment FWC application</w:t>
      </w:r>
      <w:r w:rsidRPr="00C90B0A">
        <w:t xml:space="preserve"> is an application under section 527F for the FWC to deal with a dispute that relates to a contravention of </w:t>
      </w:r>
      <w:r w:rsidR="004D57DD" w:rsidRPr="00C90B0A">
        <w:t>Division 2</w:t>
      </w:r>
      <w:r w:rsidRPr="00C90B0A">
        <w:t xml:space="preserve"> of Part 3</w:t>
      </w:r>
      <w:r w:rsidR="005936DE">
        <w:noBreakHyphen/>
      </w:r>
      <w:r w:rsidRPr="00C90B0A">
        <w:t>5A.</w:t>
      </w:r>
    </w:p>
    <w:p w14:paraId="49A33119" w14:textId="21A48A10" w:rsidR="00F54BFF" w:rsidRPr="00C90B0A" w:rsidRDefault="00F54BFF" w:rsidP="00F54BFF">
      <w:pPr>
        <w:pStyle w:val="ActHead5"/>
      </w:pPr>
      <w:bookmarkStart w:id="114" w:name="_Toc153014698"/>
      <w:r w:rsidRPr="005936DE">
        <w:rPr>
          <w:rStyle w:val="CharSectno"/>
        </w:rPr>
        <w:t>734B</w:t>
      </w:r>
      <w:r w:rsidRPr="00C90B0A">
        <w:t xml:space="preserve">  Sexual harassment FWC applications and sexual harassment court applications—interaction with anti</w:t>
      </w:r>
      <w:r w:rsidR="005936DE">
        <w:noBreakHyphen/>
      </w:r>
      <w:r w:rsidRPr="00C90B0A">
        <w:t>discrimination laws</w:t>
      </w:r>
      <w:bookmarkEnd w:id="114"/>
    </w:p>
    <w:p w14:paraId="149F7429" w14:textId="722FB628" w:rsidR="00F54BFF" w:rsidRPr="00C90B0A" w:rsidRDefault="00F54BFF" w:rsidP="00F54BFF">
      <w:pPr>
        <w:pStyle w:val="subsection"/>
      </w:pPr>
      <w:r w:rsidRPr="00C90B0A">
        <w:tab/>
        <w:t>(1)</w:t>
      </w:r>
      <w:r w:rsidRPr="00C90B0A">
        <w:tab/>
        <w:t xml:space="preserve">A person who alleges they have been sexually harassed in contravention of </w:t>
      </w:r>
      <w:r w:rsidR="004D57DD" w:rsidRPr="00C90B0A">
        <w:t>Division 2</w:t>
      </w:r>
      <w:r w:rsidRPr="00C90B0A">
        <w:t xml:space="preserve"> of Part 3</w:t>
      </w:r>
      <w:r w:rsidR="005936DE">
        <w:noBreakHyphen/>
      </w:r>
      <w:r w:rsidRPr="00C90B0A">
        <w:t>5A must not make either of the following applications:</w:t>
      </w:r>
    </w:p>
    <w:p w14:paraId="443807D6" w14:textId="77777777" w:rsidR="00F54BFF" w:rsidRPr="00C90B0A" w:rsidRDefault="00F54BFF" w:rsidP="00F54BFF">
      <w:pPr>
        <w:pStyle w:val="paragraph"/>
      </w:pPr>
      <w:r w:rsidRPr="00C90B0A">
        <w:tab/>
        <w:t>(a)</w:t>
      </w:r>
      <w:r w:rsidRPr="00C90B0A">
        <w:tab/>
        <w:t>a sexual harassment FWC application (other than an application that consists solely of an application for a stop sexual harassment order);</w:t>
      </w:r>
    </w:p>
    <w:p w14:paraId="34916666" w14:textId="77777777" w:rsidR="00F54BFF" w:rsidRPr="00C90B0A" w:rsidRDefault="00F54BFF" w:rsidP="00F54BFF">
      <w:pPr>
        <w:pStyle w:val="paragraph"/>
      </w:pPr>
      <w:r w:rsidRPr="00C90B0A">
        <w:tab/>
        <w:t>(b)</w:t>
      </w:r>
      <w:r w:rsidRPr="00C90B0A">
        <w:tab/>
        <w:t>a sexual harassment court application;</w:t>
      </w:r>
    </w:p>
    <w:p w14:paraId="49121FBC" w14:textId="77777777" w:rsidR="00F54BFF" w:rsidRPr="00C90B0A" w:rsidRDefault="00F54BFF" w:rsidP="00F54BFF">
      <w:pPr>
        <w:pStyle w:val="subsection2"/>
      </w:pPr>
      <w:r w:rsidRPr="00C90B0A">
        <w:t>in relation to particular conduct if:</w:t>
      </w:r>
    </w:p>
    <w:p w14:paraId="5758507A" w14:textId="691C3D91" w:rsidR="00F54BFF" w:rsidRPr="00C90B0A" w:rsidRDefault="00F54BFF" w:rsidP="00F54BFF">
      <w:pPr>
        <w:pStyle w:val="paragraph"/>
      </w:pPr>
      <w:r w:rsidRPr="00C90B0A">
        <w:tab/>
        <w:t>(c)</w:t>
      </w:r>
      <w:r w:rsidRPr="00C90B0A">
        <w:tab/>
        <w:t>an application or complaint under an anti</w:t>
      </w:r>
      <w:r w:rsidR="005936DE">
        <w:noBreakHyphen/>
      </w:r>
      <w:r w:rsidRPr="00C90B0A">
        <w:t xml:space="preserve">discrimination law or the </w:t>
      </w:r>
      <w:r w:rsidRPr="00C90B0A">
        <w:rPr>
          <w:i/>
        </w:rPr>
        <w:t xml:space="preserve">Australian Human Rights Commission Act 1986 </w:t>
      </w:r>
      <w:r w:rsidRPr="00C90B0A">
        <w:t>has been made by, or on behalf of, the person in relation to the conduct; and</w:t>
      </w:r>
    </w:p>
    <w:p w14:paraId="721448B6" w14:textId="77777777" w:rsidR="00F54BFF" w:rsidRPr="00C90B0A" w:rsidRDefault="00F54BFF" w:rsidP="00F54BFF">
      <w:pPr>
        <w:pStyle w:val="paragraph"/>
      </w:pPr>
      <w:r w:rsidRPr="00C90B0A">
        <w:tab/>
        <w:t>(d)</w:t>
      </w:r>
      <w:r w:rsidRPr="00C90B0A">
        <w:tab/>
        <w:t>the application or complaint has not:</w:t>
      </w:r>
    </w:p>
    <w:p w14:paraId="0F3659A5" w14:textId="77777777" w:rsidR="00F54BFF" w:rsidRPr="00C90B0A" w:rsidRDefault="00F54BFF" w:rsidP="00F54BFF">
      <w:pPr>
        <w:pStyle w:val="paragraphsub"/>
      </w:pPr>
      <w:r w:rsidRPr="00C90B0A">
        <w:tab/>
        <w:t>(i)</w:t>
      </w:r>
      <w:r w:rsidRPr="00C90B0A">
        <w:tab/>
        <w:t>been withdrawn by the person who made the application; or</w:t>
      </w:r>
    </w:p>
    <w:p w14:paraId="3319B53B" w14:textId="77777777" w:rsidR="00F54BFF" w:rsidRPr="00C90B0A" w:rsidRDefault="00F54BFF" w:rsidP="00F54BFF">
      <w:pPr>
        <w:pStyle w:val="paragraphsub"/>
      </w:pPr>
      <w:r w:rsidRPr="00C90B0A">
        <w:tab/>
        <w:t>(ii)</w:t>
      </w:r>
      <w:r w:rsidRPr="00C90B0A">
        <w:tab/>
        <w:t>failed for want of jurisdiction.</w:t>
      </w:r>
    </w:p>
    <w:p w14:paraId="7C4A6B4D" w14:textId="61F53740" w:rsidR="00F54BFF" w:rsidRPr="00C90B0A" w:rsidRDefault="00F54BFF" w:rsidP="00F54BFF">
      <w:pPr>
        <w:pStyle w:val="subsection"/>
      </w:pPr>
      <w:r w:rsidRPr="00C90B0A">
        <w:tab/>
        <w:t>(2)</w:t>
      </w:r>
      <w:r w:rsidRPr="00C90B0A">
        <w:tab/>
        <w:t xml:space="preserve">A person who alleges they have been sexually harassed in contravention of </w:t>
      </w:r>
      <w:r w:rsidR="004D57DD" w:rsidRPr="00C90B0A">
        <w:t>Division 2</w:t>
      </w:r>
      <w:r w:rsidRPr="00C90B0A">
        <w:t xml:space="preserve"> of Part 3</w:t>
      </w:r>
      <w:r w:rsidR="005936DE">
        <w:noBreakHyphen/>
      </w:r>
      <w:r w:rsidRPr="00C90B0A">
        <w:t>5A must not make an application or complaint under an anti</w:t>
      </w:r>
      <w:r w:rsidR="005936DE">
        <w:noBreakHyphen/>
      </w:r>
      <w:r w:rsidRPr="00C90B0A">
        <w:t xml:space="preserve">discrimination law or the </w:t>
      </w:r>
      <w:r w:rsidRPr="00C90B0A">
        <w:rPr>
          <w:i/>
        </w:rPr>
        <w:t>Australian Human Rights Commission Act 1986</w:t>
      </w:r>
      <w:r w:rsidRPr="00C90B0A">
        <w:t xml:space="preserve"> in relation to particular conduct if:</w:t>
      </w:r>
    </w:p>
    <w:p w14:paraId="4E036521" w14:textId="77777777" w:rsidR="00F54BFF" w:rsidRPr="00C90B0A" w:rsidRDefault="00F54BFF" w:rsidP="00F54BFF">
      <w:pPr>
        <w:pStyle w:val="paragraph"/>
      </w:pPr>
      <w:r w:rsidRPr="00C90B0A">
        <w:tab/>
        <w:t>(a)</w:t>
      </w:r>
      <w:r w:rsidRPr="00C90B0A">
        <w:tab/>
        <w:t>either of the following applications has been made by, or on behalf of, the person in relation to the conduct:</w:t>
      </w:r>
    </w:p>
    <w:p w14:paraId="734B7C13" w14:textId="77777777" w:rsidR="00F54BFF" w:rsidRPr="00C90B0A" w:rsidRDefault="00F54BFF" w:rsidP="00F54BFF">
      <w:pPr>
        <w:pStyle w:val="paragraphsub"/>
      </w:pPr>
      <w:r w:rsidRPr="00C90B0A">
        <w:lastRenderedPageBreak/>
        <w:tab/>
        <w:t>(i)</w:t>
      </w:r>
      <w:r w:rsidRPr="00C90B0A">
        <w:tab/>
        <w:t>a sexual harassment FWC application (other than an application that consists solely of an application for a stop sexual harassment order);</w:t>
      </w:r>
    </w:p>
    <w:p w14:paraId="31E3E3FB" w14:textId="77777777" w:rsidR="00F54BFF" w:rsidRPr="00C90B0A" w:rsidRDefault="00F54BFF" w:rsidP="00F54BFF">
      <w:pPr>
        <w:pStyle w:val="paragraphsub"/>
      </w:pPr>
      <w:r w:rsidRPr="00C90B0A">
        <w:tab/>
        <w:t>(ii)</w:t>
      </w:r>
      <w:r w:rsidRPr="00C90B0A">
        <w:tab/>
        <w:t>a sexual harassment court application; and</w:t>
      </w:r>
    </w:p>
    <w:p w14:paraId="0EADF06C" w14:textId="77777777" w:rsidR="00F54BFF" w:rsidRPr="00C90B0A" w:rsidRDefault="00F54BFF" w:rsidP="00F54BFF">
      <w:pPr>
        <w:pStyle w:val="paragraph"/>
      </w:pPr>
      <w:r w:rsidRPr="00C90B0A">
        <w:tab/>
        <w:t>(b)</w:t>
      </w:r>
      <w:r w:rsidRPr="00C90B0A">
        <w:tab/>
        <w:t>the application referred to in paragraph (a) has not:</w:t>
      </w:r>
    </w:p>
    <w:p w14:paraId="41ED29B7" w14:textId="77777777" w:rsidR="00F54BFF" w:rsidRPr="00C90B0A" w:rsidRDefault="00F54BFF" w:rsidP="00F54BFF">
      <w:pPr>
        <w:pStyle w:val="paragraphsub"/>
      </w:pPr>
      <w:r w:rsidRPr="00C90B0A">
        <w:tab/>
        <w:t>(i)</w:t>
      </w:r>
      <w:r w:rsidRPr="00C90B0A">
        <w:tab/>
        <w:t>been withdrawn by the person who made the application; or</w:t>
      </w:r>
    </w:p>
    <w:p w14:paraId="42661A16" w14:textId="77777777" w:rsidR="00F54BFF" w:rsidRPr="00C90B0A" w:rsidRDefault="00F54BFF" w:rsidP="00F54BFF">
      <w:pPr>
        <w:pStyle w:val="paragraphsub"/>
      </w:pPr>
      <w:r w:rsidRPr="00C90B0A">
        <w:tab/>
        <w:t>(ii)</w:t>
      </w:r>
      <w:r w:rsidRPr="00C90B0A">
        <w:tab/>
        <w:t>failed for want of jurisdiction.</w:t>
      </w:r>
    </w:p>
    <w:p w14:paraId="62039834" w14:textId="484224ED" w:rsidR="00F54BFF" w:rsidRPr="00C90B0A" w:rsidRDefault="00F54BFF" w:rsidP="00F54BFF">
      <w:pPr>
        <w:pStyle w:val="ActHead2"/>
        <w:pageBreakBefore/>
      </w:pPr>
      <w:bookmarkStart w:id="115" w:name="_Toc153014699"/>
      <w:r w:rsidRPr="005936DE">
        <w:rPr>
          <w:rStyle w:val="CharPartNo"/>
        </w:rPr>
        <w:lastRenderedPageBreak/>
        <w:t>Part 6</w:t>
      </w:r>
      <w:r w:rsidR="005936DE" w:rsidRPr="005936DE">
        <w:rPr>
          <w:rStyle w:val="CharPartNo"/>
        </w:rPr>
        <w:noBreakHyphen/>
      </w:r>
      <w:r w:rsidRPr="005936DE">
        <w:rPr>
          <w:rStyle w:val="CharPartNo"/>
        </w:rPr>
        <w:t>2</w:t>
      </w:r>
      <w:r w:rsidRPr="00C90B0A">
        <w:t>—</w:t>
      </w:r>
      <w:r w:rsidRPr="005936DE">
        <w:rPr>
          <w:rStyle w:val="CharPartText"/>
        </w:rPr>
        <w:t>Dealing with disputes</w:t>
      </w:r>
      <w:bookmarkEnd w:id="115"/>
    </w:p>
    <w:p w14:paraId="3EF2F768" w14:textId="4044DE4B" w:rsidR="00F54BFF" w:rsidRPr="00C90B0A" w:rsidRDefault="004D57DD" w:rsidP="00F54BFF">
      <w:pPr>
        <w:pStyle w:val="ActHead3"/>
      </w:pPr>
      <w:bookmarkStart w:id="116" w:name="_Toc153014700"/>
      <w:r w:rsidRPr="005936DE">
        <w:rPr>
          <w:rStyle w:val="CharDivNo"/>
        </w:rPr>
        <w:t>Division 1</w:t>
      </w:r>
      <w:r w:rsidR="00F54BFF" w:rsidRPr="00C90B0A">
        <w:t>—</w:t>
      </w:r>
      <w:r w:rsidR="00F54BFF" w:rsidRPr="005936DE">
        <w:rPr>
          <w:rStyle w:val="CharDivText"/>
        </w:rPr>
        <w:t>Introduction</w:t>
      </w:r>
      <w:bookmarkEnd w:id="116"/>
    </w:p>
    <w:p w14:paraId="0A0A1592" w14:textId="77777777" w:rsidR="00F54BFF" w:rsidRPr="00C90B0A" w:rsidRDefault="00F54BFF" w:rsidP="00F54BFF">
      <w:pPr>
        <w:pStyle w:val="ActHead5"/>
      </w:pPr>
      <w:bookmarkStart w:id="117" w:name="_Toc153014701"/>
      <w:r w:rsidRPr="005936DE">
        <w:rPr>
          <w:rStyle w:val="CharSectno"/>
        </w:rPr>
        <w:t>735</w:t>
      </w:r>
      <w:r w:rsidRPr="00C90B0A">
        <w:t xml:space="preserve">  Guide to this Part</w:t>
      </w:r>
      <w:bookmarkEnd w:id="117"/>
    </w:p>
    <w:p w14:paraId="3FEA2BC6" w14:textId="77777777" w:rsidR="00F54BFF" w:rsidRPr="00C90B0A" w:rsidRDefault="00F54BFF" w:rsidP="00F54BFF">
      <w:pPr>
        <w:pStyle w:val="BoxText"/>
      </w:pPr>
      <w:r w:rsidRPr="00C90B0A">
        <w:t>This Part is about dealing with disputes between national system employees and their employers.</w:t>
      </w:r>
    </w:p>
    <w:p w14:paraId="159E2B71" w14:textId="72FC2C5C" w:rsidR="00F54BFF" w:rsidRPr="00C90B0A" w:rsidRDefault="004D57DD" w:rsidP="00F54BFF">
      <w:pPr>
        <w:pStyle w:val="BoxText"/>
      </w:pPr>
      <w:r w:rsidRPr="00C90B0A">
        <w:t>Division 2</w:t>
      </w:r>
      <w:r w:rsidR="00F54BFF" w:rsidRPr="00C90B0A">
        <w:t xml:space="preserve"> deals with the powers of the FWC and other persons to deal with a dispute if a modern award, enterprise agreement or contract of employment includes a term that provides for the FWC or the person to deal with the dispute.</w:t>
      </w:r>
    </w:p>
    <w:p w14:paraId="6FF53FBA" w14:textId="77777777" w:rsidR="00F54BFF" w:rsidRPr="00C90B0A" w:rsidRDefault="00F54BFF" w:rsidP="00F54BFF">
      <w:pPr>
        <w:pStyle w:val="ActHead5"/>
      </w:pPr>
      <w:bookmarkStart w:id="118" w:name="_Toc153014702"/>
      <w:r w:rsidRPr="005936DE">
        <w:rPr>
          <w:rStyle w:val="CharSectno"/>
        </w:rPr>
        <w:t>736</w:t>
      </w:r>
      <w:r w:rsidRPr="00C90B0A">
        <w:t xml:space="preserve">  Meanings of </w:t>
      </w:r>
      <w:r w:rsidRPr="00C90B0A">
        <w:rPr>
          <w:i/>
        </w:rPr>
        <w:t xml:space="preserve">employee </w:t>
      </w:r>
      <w:r w:rsidRPr="00C90B0A">
        <w:t xml:space="preserve">and </w:t>
      </w:r>
      <w:r w:rsidRPr="00C90B0A">
        <w:rPr>
          <w:i/>
        </w:rPr>
        <w:t>employer</w:t>
      </w:r>
      <w:bookmarkEnd w:id="118"/>
    </w:p>
    <w:p w14:paraId="2E9AACD2" w14:textId="77777777" w:rsidR="00F54BFF" w:rsidRPr="00C90B0A" w:rsidRDefault="00F54BFF" w:rsidP="00F54BFF">
      <w:pPr>
        <w:pStyle w:val="subsection"/>
      </w:pPr>
      <w:r w:rsidRPr="00C90B0A">
        <w:tab/>
      </w:r>
      <w:r w:rsidRPr="00C90B0A">
        <w:tab/>
        <w:t xml:space="preserve">In this Part, </w:t>
      </w:r>
      <w:r w:rsidRPr="00C90B0A">
        <w:rPr>
          <w:b/>
          <w:i/>
        </w:rPr>
        <w:t>employee</w:t>
      </w:r>
      <w:r w:rsidRPr="00C90B0A">
        <w:t xml:space="preserve"> means a national system employee, and </w:t>
      </w:r>
      <w:r w:rsidRPr="00C90B0A">
        <w:rPr>
          <w:b/>
          <w:i/>
        </w:rPr>
        <w:t>employer</w:t>
      </w:r>
      <w:r w:rsidRPr="00C90B0A">
        <w:t xml:space="preserve"> means a national system employer.</w:t>
      </w:r>
    </w:p>
    <w:p w14:paraId="7EE4BDA4" w14:textId="08CC6080" w:rsidR="00F54BFF" w:rsidRPr="00C90B0A" w:rsidRDefault="00F54BFF" w:rsidP="00F54BFF">
      <w:pPr>
        <w:pStyle w:val="notetext"/>
      </w:pPr>
      <w:r w:rsidRPr="00C90B0A">
        <w:t>Note:</w:t>
      </w:r>
      <w:r w:rsidRPr="00C90B0A">
        <w:tab/>
        <w:t xml:space="preserve">See also </w:t>
      </w:r>
      <w:r w:rsidR="004D57DD" w:rsidRPr="00C90B0A">
        <w:t>Division 2</w:t>
      </w:r>
      <w:r w:rsidRPr="00C90B0A">
        <w:t xml:space="preserve"> of Part 6</w:t>
      </w:r>
      <w:r w:rsidR="005936DE">
        <w:noBreakHyphen/>
      </w:r>
      <w:r w:rsidRPr="00C90B0A">
        <w:t>4A (TCF contract outworkers taken to be employees in certain circumstances).</w:t>
      </w:r>
    </w:p>
    <w:p w14:paraId="284C361D" w14:textId="73BEFD41" w:rsidR="00F54BFF" w:rsidRPr="00C90B0A" w:rsidRDefault="004D57DD" w:rsidP="00F54BFF">
      <w:pPr>
        <w:pStyle w:val="ActHead3"/>
        <w:pageBreakBefore/>
      </w:pPr>
      <w:bookmarkStart w:id="119" w:name="_Toc153014703"/>
      <w:r w:rsidRPr="005936DE">
        <w:rPr>
          <w:rStyle w:val="CharDivNo"/>
        </w:rPr>
        <w:lastRenderedPageBreak/>
        <w:t>Division 2</w:t>
      </w:r>
      <w:r w:rsidR="00F54BFF" w:rsidRPr="00C90B0A">
        <w:t>—</w:t>
      </w:r>
      <w:r w:rsidR="00F54BFF" w:rsidRPr="005936DE">
        <w:rPr>
          <w:rStyle w:val="CharDivText"/>
        </w:rPr>
        <w:t>Dealing with disputes</w:t>
      </w:r>
      <w:bookmarkEnd w:id="119"/>
    </w:p>
    <w:p w14:paraId="0EC4C1FE" w14:textId="77777777" w:rsidR="00F54BFF" w:rsidRPr="00C90B0A" w:rsidRDefault="00F54BFF" w:rsidP="00F54BFF">
      <w:pPr>
        <w:pStyle w:val="ActHead4"/>
      </w:pPr>
      <w:bookmarkStart w:id="120" w:name="_Toc153014704"/>
      <w:r w:rsidRPr="005936DE">
        <w:rPr>
          <w:rStyle w:val="CharSubdNo"/>
        </w:rPr>
        <w:t>Subdivision A</w:t>
      </w:r>
      <w:r w:rsidRPr="00C90B0A">
        <w:t>—</w:t>
      </w:r>
      <w:r w:rsidRPr="005936DE">
        <w:rPr>
          <w:rStyle w:val="CharSubdText"/>
        </w:rPr>
        <w:t>Model term about dealing with disputes</w:t>
      </w:r>
      <w:bookmarkEnd w:id="120"/>
    </w:p>
    <w:p w14:paraId="2D52DD61" w14:textId="77777777" w:rsidR="00F54BFF" w:rsidRPr="00C90B0A" w:rsidRDefault="00F54BFF" w:rsidP="00F54BFF">
      <w:pPr>
        <w:pStyle w:val="ActHead5"/>
      </w:pPr>
      <w:bookmarkStart w:id="121" w:name="_Toc153014705"/>
      <w:r w:rsidRPr="005936DE">
        <w:rPr>
          <w:rStyle w:val="CharSectno"/>
        </w:rPr>
        <w:t>737</w:t>
      </w:r>
      <w:r w:rsidRPr="00C90B0A">
        <w:t xml:space="preserve">  Model term about dealing with disputes</w:t>
      </w:r>
      <w:bookmarkEnd w:id="121"/>
    </w:p>
    <w:p w14:paraId="5F039D3D" w14:textId="77777777" w:rsidR="00F54BFF" w:rsidRPr="00C90B0A" w:rsidRDefault="00F54BFF" w:rsidP="00F54BFF">
      <w:pPr>
        <w:pStyle w:val="subsection"/>
      </w:pPr>
      <w:r w:rsidRPr="00C90B0A">
        <w:tab/>
      </w:r>
      <w:r w:rsidRPr="00C90B0A">
        <w:tab/>
        <w:t>The regulations must prescribe a model term for dealing with disputes for enterprise agreements.</w:t>
      </w:r>
    </w:p>
    <w:p w14:paraId="28B4268C" w14:textId="77777777" w:rsidR="00F54BFF" w:rsidRPr="00C90B0A" w:rsidRDefault="00F54BFF" w:rsidP="00F54BFF">
      <w:pPr>
        <w:pStyle w:val="ActHead4"/>
      </w:pPr>
      <w:bookmarkStart w:id="122" w:name="_Toc153014706"/>
      <w:r w:rsidRPr="005936DE">
        <w:rPr>
          <w:rStyle w:val="CharSubdNo"/>
        </w:rPr>
        <w:t>Subdivision B</w:t>
      </w:r>
      <w:r w:rsidRPr="00C90B0A">
        <w:t>—</w:t>
      </w:r>
      <w:r w:rsidRPr="005936DE">
        <w:rPr>
          <w:rStyle w:val="CharSubdText"/>
        </w:rPr>
        <w:t>Dealing with disputes</w:t>
      </w:r>
      <w:bookmarkEnd w:id="122"/>
    </w:p>
    <w:p w14:paraId="2237863A" w14:textId="77777777" w:rsidR="00F54BFF" w:rsidRPr="00C90B0A" w:rsidRDefault="00F54BFF" w:rsidP="00F54BFF">
      <w:pPr>
        <w:pStyle w:val="ActHead5"/>
      </w:pPr>
      <w:bookmarkStart w:id="123" w:name="_Toc153014707"/>
      <w:r w:rsidRPr="005936DE">
        <w:rPr>
          <w:rStyle w:val="CharSectno"/>
        </w:rPr>
        <w:t>738</w:t>
      </w:r>
      <w:r w:rsidRPr="00C90B0A">
        <w:t xml:space="preserve">  Application of this Division</w:t>
      </w:r>
      <w:bookmarkEnd w:id="123"/>
    </w:p>
    <w:p w14:paraId="47252FD8" w14:textId="77777777" w:rsidR="00F54BFF" w:rsidRPr="00C90B0A" w:rsidRDefault="00F54BFF" w:rsidP="00F54BFF">
      <w:pPr>
        <w:pStyle w:val="subsection"/>
      </w:pPr>
      <w:r w:rsidRPr="00C90B0A">
        <w:tab/>
      </w:r>
      <w:r w:rsidRPr="00C90B0A">
        <w:tab/>
        <w:t>This Division applies if:</w:t>
      </w:r>
    </w:p>
    <w:p w14:paraId="78A943F6" w14:textId="77777777" w:rsidR="00F54BFF" w:rsidRPr="00C90B0A" w:rsidRDefault="00F54BFF" w:rsidP="00F54BFF">
      <w:pPr>
        <w:pStyle w:val="paragraph"/>
      </w:pPr>
      <w:r w:rsidRPr="00C90B0A">
        <w:tab/>
        <w:t>(a)</w:t>
      </w:r>
      <w:r w:rsidRPr="00C90B0A">
        <w:tab/>
        <w:t>a modern award includes a term that provides a procedure for dealing with disputes, including a term in accordance with section 146; or</w:t>
      </w:r>
    </w:p>
    <w:p w14:paraId="10A1340C" w14:textId="77777777" w:rsidR="00F54BFF" w:rsidRPr="00C90B0A" w:rsidRDefault="00F54BFF" w:rsidP="00F54BFF">
      <w:pPr>
        <w:pStyle w:val="paragraph"/>
      </w:pPr>
      <w:r w:rsidRPr="00C90B0A">
        <w:tab/>
        <w:t>(b)</w:t>
      </w:r>
      <w:r w:rsidRPr="00C90B0A">
        <w:tab/>
        <w:t>an enterprise agreement includes a term that provides a procedure for dealing with disputes, including a term referred to in subsection 186(6); or</w:t>
      </w:r>
    </w:p>
    <w:p w14:paraId="1356779F" w14:textId="77777777" w:rsidR="00F54BFF" w:rsidRPr="00C90B0A" w:rsidRDefault="00F54BFF" w:rsidP="00F54BFF">
      <w:pPr>
        <w:pStyle w:val="paragraph"/>
      </w:pPr>
      <w:r w:rsidRPr="00C90B0A">
        <w:tab/>
        <w:t>(c)</w:t>
      </w:r>
      <w:r w:rsidRPr="00C90B0A">
        <w:tab/>
        <w:t>a contract of employment or other written agreement includes a term that provides a procedure for dealing with disputes between the employer and the employee, to the extent that the dispute is about any matters in relation to the National Employment Standards or a safety net contractual entitlement; or</w:t>
      </w:r>
    </w:p>
    <w:p w14:paraId="7737B845" w14:textId="77777777" w:rsidR="00F54BFF" w:rsidRPr="00C90B0A" w:rsidRDefault="00F54BFF" w:rsidP="00F54BFF">
      <w:pPr>
        <w:pStyle w:val="paragraph"/>
        <w:rPr>
          <w:lang w:eastAsia="en-US"/>
        </w:rPr>
      </w:pPr>
      <w:r w:rsidRPr="00C90B0A">
        <w:rPr>
          <w:lang w:eastAsia="en-US"/>
        </w:rPr>
        <w:tab/>
        <w:t>(d)</w:t>
      </w:r>
      <w:r w:rsidRPr="00C90B0A">
        <w:rPr>
          <w:lang w:eastAsia="en-US"/>
        </w:rPr>
        <w:tab/>
        <w:t xml:space="preserve">a </w:t>
      </w:r>
      <w:r w:rsidRPr="00C90B0A">
        <w:t xml:space="preserve">determination under the </w:t>
      </w:r>
      <w:r w:rsidRPr="00C90B0A">
        <w:rPr>
          <w:i/>
        </w:rPr>
        <w:t>Public Service Act 1999</w:t>
      </w:r>
      <w:r w:rsidRPr="00C90B0A">
        <w:t xml:space="preserve"> includes a term that provides a procedure for dealing with disputes arising under the determination or in relation to the National Employment Standards.</w:t>
      </w:r>
    </w:p>
    <w:p w14:paraId="2FA52109" w14:textId="77777777" w:rsidR="00F54BFF" w:rsidRPr="00C90B0A" w:rsidRDefault="00F54BFF" w:rsidP="00F54BFF">
      <w:pPr>
        <w:pStyle w:val="ActHead5"/>
      </w:pPr>
      <w:bookmarkStart w:id="124" w:name="_Toc153014708"/>
      <w:r w:rsidRPr="005936DE">
        <w:rPr>
          <w:rStyle w:val="CharSectno"/>
        </w:rPr>
        <w:t>739</w:t>
      </w:r>
      <w:r w:rsidRPr="00C90B0A">
        <w:t xml:space="preserve">  Disputes dealt with by the FWC</w:t>
      </w:r>
      <w:bookmarkEnd w:id="124"/>
    </w:p>
    <w:p w14:paraId="6CF11462" w14:textId="77777777" w:rsidR="00F54BFF" w:rsidRPr="00C90B0A" w:rsidRDefault="00F54BFF" w:rsidP="00F54BFF">
      <w:pPr>
        <w:pStyle w:val="subsection"/>
      </w:pPr>
      <w:r w:rsidRPr="00C90B0A">
        <w:tab/>
        <w:t>(1)</w:t>
      </w:r>
      <w:r w:rsidRPr="00C90B0A">
        <w:tab/>
        <w:t>This section applies if a term referred to in section 738 requires or allows the FWC to deal with a dispute.</w:t>
      </w:r>
    </w:p>
    <w:p w14:paraId="77A7E3B1" w14:textId="77777777" w:rsidR="00F54BFF" w:rsidRPr="00C90B0A" w:rsidRDefault="00F54BFF" w:rsidP="00F54BFF">
      <w:pPr>
        <w:pStyle w:val="subsection"/>
      </w:pPr>
      <w:r w:rsidRPr="00C90B0A">
        <w:lastRenderedPageBreak/>
        <w:tab/>
        <w:t>(3)</w:t>
      </w:r>
      <w:r w:rsidRPr="00C90B0A">
        <w:tab/>
        <w:t>In dealing with a dispute, the FWC must not exercise any powers limited by the term.</w:t>
      </w:r>
    </w:p>
    <w:p w14:paraId="7ED6F34F" w14:textId="77777777" w:rsidR="00F54BFF" w:rsidRPr="00C90B0A" w:rsidRDefault="00F54BFF" w:rsidP="00F54BFF">
      <w:pPr>
        <w:pStyle w:val="subsection"/>
      </w:pPr>
      <w:r w:rsidRPr="00C90B0A">
        <w:tab/>
        <w:t>(4)</w:t>
      </w:r>
      <w:r w:rsidRPr="00C90B0A">
        <w:tab/>
        <w:t>If, in accordance with the term, the parties have agreed that the FWC may arbitrate (however described) the dispute, the FWC may do so.</w:t>
      </w:r>
    </w:p>
    <w:p w14:paraId="17412134" w14:textId="77777777" w:rsidR="00F54BFF" w:rsidRPr="00C90B0A" w:rsidRDefault="00F54BFF" w:rsidP="00F54BFF">
      <w:pPr>
        <w:pStyle w:val="notetext"/>
      </w:pPr>
      <w:r w:rsidRPr="00C90B0A">
        <w:t>Note:</w:t>
      </w:r>
      <w:r w:rsidRPr="00C90B0A">
        <w:tab/>
        <w:t>The FWC may also deal with a dispute by mediation or conciliation, or by making a recommendation or expressing an opinion (see subsection 595(2)).</w:t>
      </w:r>
    </w:p>
    <w:p w14:paraId="38A372FA" w14:textId="77777777" w:rsidR="00F54BFF" w:rsidRPr="00C90B0A" w:rsidRDefault="00F54BFF" w:rsidP="00F54BFF">
      <w:pPr>
        <w:pStyle w:val="subsection"/>
      </w:pPr>
      <w:r w:rsidRPr="00C90B0A">
        <w:tab/>
        <w:t>(5)</w:t>
      </w:r>
      <w:r w:rsidRPr="00C90B0A">
        <w:tab/>
        <w:t>Despite subsection (4), the FWC must not make a decision that is inconsistent with this Act, or a fair work instrument that applies to the parties.</w:t>
      </w:r>
    </w:p>
    <w:p w14:paraId="717EA54D" w14:textId="77777777" w:rsidR="00F54BFF" w:rsidRPr="00C90B0A" w:rsidRDefault="00F54BFF" w:rsidP="00F54BFF">
      <w:pPr>
        <w:pStyle w:val="subsection"/>
      </w:pPr>
      <w:r w:rsidRPr="00C90B0A">
        <w:tab/>
        <w:t>(6)</w:t>
      </w:r>
      <w:r w:rsidRPr="00C90B0A">
        <w:tab/>
        <w:t>The FWC may deal with a dispute only on application by a party to the dispute.</w:t>
      </w:r>
    </w:p>
    <w:p w14:paraId="22987BED" w14:textId="77777777" w:rsidR="00F54BFF" w:rsidRPr="00C90B0A" w:rsidRDefault="00F54BFF" w:rsidP="00F54BFF">
      <w:pPr>
        <w:pStyle w:val="ActHead5"/>
      </w:pPr>
      <w:bookmarkStart w:id="125" w:name="_Toc153014709"/>
      <w:r w:rsidRPr="005936DE">
        <w:rPr>
          <w:rStyle w:val="CharSectno"/>
        </w:rPr>
        <w:t>740</w:t>
      </w:r>
      <w:r w:rsidRPr="00C90B0A">
        <w:t xml:space="preserve">  Dispute dealt with by persons other than the FWC</w:t>
      </w:r>
      <w:bookmarkEnd w:id="125"/>
    </w:p>
    <w:p w14:paraId="4ED6FDCD" w14:textId="77777777" w:rsidR="00F54BFF" w:rsidRPr="00C90B0A" w:rsidRDefault="00F54BFF" w:rsidP="00F54BFF">
      <w:pPr>
        <w:pStyle w:val="subsection"/>
      </w:pPr>
      <w:r w:rsidRPr="00C90B0A">
        <w:tab/>
        <w:t>(1)</w:t>
      </w:r>
      <w:r w:rsidRPr="00C90B0A">
        <w:tab/>
        <w:t>This section applies if a term referred to in section 738 requires or allows a person other than the FWC to deal with a dispute.</w:t>
      </w:r>
    </w:p>
    <w:p w14:paraId="28D37EFC" w14:textId="77777777" w:rsidR="00F54BFF" w:rsidRPr="00C90B0A" w:rsidRDefault="00F54BFF" w:rsidP="00F54BFF">
      <w:pPr>
        <w:pStyle w:val="subsection"/>
      </w:pPr>
      <w:r w:rsidRPr="00C90B0A">
        <w:tab/>
        <w:t>(3)</w:t>
      </w:r>
      <w:r w:rsidRPr="00C90B0A">
        <w:tab/>
        <w:t>If, in accordance with the term, the parties have agreed that the person may arbitrate (however described) the dispute, the person may do so.</w:t>
      </w:r>
    </w:p>
    <w:p w14:paraId="54BB5765" w14:textId="77777777" w:rsidR="00F54BFF" w:rsidRPr="00C90B0A" w:rsidRDefault="00F54BFF" w:rsidP="00F54BFF">
      <w:pPr>
        <w:pStyle w:val="subsection"/>
      </w:pPr>
      <w:r w:rsidRPr="00C90B0A">
        <w:tab/>
        <w:t>(4)</w:t>
      </w:r>
      <w:r w:rsidRPr="00C90B0A">
        <w:tab/>
        <w:t>Despite subsection (3), the person must not make a decision that is inconsistent with this Act, or a fair work instrument that applies to the parties.</w:t>
      </w:r>
    </w:p>
    <w:p w14:paraId="3214B354" w14:textId="1D985914" w:rsidR="00F54BFF" w:rsidRPr="00C90B0A" w:rsidRDefault="00F54BFF" w:rsidP="00F54BFF">
      <w:pPr>
        <w:pStyle w:val="ActHead2"/>
        <w:pageBreakBefore/>
      </w:pPr>
      <w:bookmarkStart w:id="126" w:name="_Toc153014710"/>
      <w:r w:rsidRPr="005936DE">
        <w:rPr>
          <w:rStyle w:val="CharPartNo"/>
        </w:rPr>
        <w:lastRenderedPageBreak/>
        <w:t>Part 6</w:t>
      </w:r>
      <w:r w:rsidR="005936DE" w:rsidRPr="005936DE">
        <w:rPr>
          <w:rStyle w:val="CharPartNo"/>
        </w:rPr>
        <w:noBreakHyphen/>
      </w:r>
      <w:r w:rsidRPr="005936DE">
        <w:rPr>
          <w:rStyle w:val="CharPartNo"/>
        </w:rPr>
        <w:t>3</w:t>
      </w:r>
      <w:r w:rsidRPr="00C90B0A">
        <w:t>—</w:t>
      </w:r>
      <w:r w:rsidRPr="005936DE">
        <w:rPr>
          <w:rStyle w:val="CharPartText"/>
        </w:rPr>
        <w:t>Extension of National Employment Standards entitlements</w:t>
      </w:r>
      <w:bookmarkEnd w:id="126"/>
    </w:p>
    <w:p w14:paraId="5F307E19" w14:textId="5F7F9831" w:rsidR="00F54BFF" w:rsidRPr="00C90B0A" w:rsidRDefault="004D57DD" w:rsidP="00F54BFF">
      <w:pPr>
        <w:pStyle w:val="ActHead3"/>
      </w:pPr>
      <w:bookmarkStart w:id="127" w:name="_Toc153014711"/>
      <w:r w:rsidRPr="005936DE">
        <w:rPr>
          <w:rStyle w:val="CharDivNo"/>
        </w:rPr>
        <w:t>Division 1</w:t>
      </w:r>
      <w:r w:rsidR="00F54BFF" w:rsidRPr="00C90B0A">
        <w:t>—</w:t>
      </w:r>
      <w:r w:rsidR="00F54BFF" w:rsidRPr="005936DE">
        <w:rPr>
          <w:rStyle w:val="CharDivText"/>
        </w:rPr>
        <w:t>Introduction</w:t>
      </w:r>
      <w:bookmarkEnd w:id="127"/>
    </w:p>
    <w:p w14:paraId="62626417" w14:textId="77777777" w:rsidR="00F54BFF" w:rsidRPr="00C90B0A" w:rsidRDefault="00F54BFF" w:rsidP="00F54BFF">
      <w:pPr>
        <w:pStyle w:val="ActHead5"/>
      </w:pPr>
      <w:bookmarkStart w:id="128" w:name="_Toc153014712"/>
      <w:r w:rsidRPr="005936DE">
        <w:rPr>
          <w:rStyle w:val="CharSectno"/>
        </w:rPr>
        <w:t>741</w:t>
      </w:r>
      <w:r w:rsidRPr="00C90B0A">
        <w:t xml:space="preserve">  Guide to this Part</w:t>
      </w:r>
      <w:bookmarkEnd w:id="128"/>
    </w:p>
    <w:p w14:paraId="73A6AC7B" w14:textId="214DDF3F" w:rsidR="00F54BFF" w:rsidRPr="00C90B0A" w:rsidRDefault="00F54BFF" w:rsidP="00F54BFF">
      <w:pPr>
        <w:pStyle w:val="BoxText"/>
      </w:pPr>
      <w:r w:rsidRPr="00C90B0A">
        <w:t>This Part contains Divisions that extend some National Employment Standards entitlements to non</w:t>
      </w:r>
      <w:r w:rsidR="005936DE">
        <w:noBreakHyphen/>
      </w:r>
      <w:r w:rsidRPr="00C90B0A">
        <w:t>national system employees.</w:t>
      </w:r>
    </w:p>
    <w:p w14:paraId="5C33DAA0" w14:textId="572B1463" w:rsidR="00F54BFF" w:rsidRPr="00C90B0A" w:rsidRDefault="004D57DD" w:rsidP="00F54BFF">
      <w:pPr>
        <w:pStyle w:val="BoxText"/>
      </w:pPr>
      <w:r w:rsidRPr="00C90B0A">
        <w:t>Division 2</w:t>
      </w:r>
      <w:r w:rsidR="00F54BFF" w:rsidRPr="00C90B0A">
        <w:t xml:space="preserve"> extends the entitlements to unpaid parental leave, and related entitlements.</w:t>
      </w:r>
    </w:p>
    <w:p w14:paraId="4C57145A" w14:textId="08F6A2D9" w:rsidR="00F54BFF" w:rsidRPr="00C90B0A" w:rsidRDefault="004D57DD" w:rsidP="00F54BFF">
      <w:pPr>
        <w:pStyle w:val="BoxText"/>
      </w:pPr>
      <w:r w:rsidRPr="00C90B0A">
        <w:t>Division 3</w:t>
      </w:r>
      <w:r w:rsidR="00F54BFF" w:rsidRPr="00C90B0A">
        <w:t xml:space="preserve"> extends the entitlements to notice of termination or payment in lieu of notice.</w:t>
      </w:r>
    </w:p>
    <w:p w14:paraId="43B48D92" w14:textId="77777777" w:rsidR="00F54BFF" w:rsidRPr="00C90B0A" w:rsidRDefault="00F54BFF" w:rsidP="00F54BFF">
      <w:pPr>
        <w:pStyle w:val="ActHead5"/>
      </w:pPr>
      <w:bookmarkStart w:id="129" w:name="_Toc153014713"/>
      <w:r w:rsidRPr="005936DE">
        <w:rPr>
          <w:rStyle w:val="CharSectno"/>
        </w:rPr>
        <w:t>742</w:t>
      </w:r>
      <w:r w:rsidRPr="00C90B0A">
        <w:t xml:space="preserve">  Meanings of </w:t>
      </w:r>
      <w:r w:rsidRPr="00C90B0A">
        <w:rPr>
          <w:i/>
        </w:rPr>
        <w:t xml:space="preserve">employee </w:t>
      </w:r>
      <w:r w:rsidRPr="00C90B0A">
        <w:t xml:space="preserve">and </w:t>
      </w:r>
      <w:r w:rsidRPr="00C90B0A">
        <w:rPr>
          <w:i/>
        </w:rPr>
        <w:t>employer</w:t>
      </w:r>
      <w:bookmarkEnd w:id="129"/>
    </w:p>
    <w:p w14:paraId="00A801D2" w14:textId="77777777" w:rsidR="00F54BFF" w:rsidRPr="00C90B0A" w:rsidRDefault="00F54BFF" w:rsidP="00F54BFF">
      <w:pPr>
        <w:pStyle w:val="subsection"/>
      </w:pPr>
      <w:r w:rsidRPr="00C90B0A">
        <w:tab/>
      </w:r>
      <w:r w:rsidRPr="00C90B0A">
        <w:tab/>
        <w:t xml:space="preserve">In this Part, </w:t>
      </w:r>
      <w:r w:rsidRPr="00C90B0A">
        <w:rPr>
          <w:b/>
          <w:i/>
        </w:rPr>
        <w:t xml:space="preserve">employee </w:t>
      </w:r>
      <w:r w:rsidRPr="00C90B0A">
        <w:t xml:space="preserve">and </w:t>
      </w:r>
      <w:r w:rsidRPr="00C90B0A">
        <w:rPr>
          <w:b/>
          <w:i/>
        </w:rPr>
        <w:t>employer</w:t>
      </w:r>
      <w:r w:rsidRPr="00C90B0A">
        <w:t xml:space="preserve"> have their ordinary meanings.</w:t>
      </w:r>
    </w:p>
    <w:p w14:paraId="485A785B" w14:textId="3BEA6A93" w:rsidR="00F54BFF" w:rsidRPr="00C90B0A" w:rsidRDefault="004D57DD" w:rsidP="00F54BFF">
      <w:pPr>
        <w:pStyle w:val="ActHead3"/>
        <w:pageBreakBefore/>
      </w:pPr>
      <w:bookmarkStart w:id="130" w:name="_Toc153014714"/>
      <w:r w:rsidRPr="005936DE">
        <w:rPr>
          <w:rStyle w:val="CharDivNo"/>
        </w:rPr>
        <w:lastRenderedPageBreak/>
        <w:t>Division 2</w:t>
      </w:r>
      <w:r w:rsidR="00F54BFF" w:rsidRPr="00C90B0A">
        <w:t>—</w:t>
      </w:r>
      <w:r w:rsidR="00F54BFF" w:rsidRPr="005936DE">
        <w:rPr>
          <w:rStyle w:val="CharDivText"/>
        </w:rPr>
        <w:t>Extension of entitlement to unpaid parental leave and related entitlements</w:t>
      </w:r>
      <w:bookmarkEnd w:id="130"/>
    </w:p>
    <w:p w14:paraId="51C81533" w14:textId="77777777" w:rsidR="00F54BFF" w:rsidRPr="00C90B0A" w:rsidRDefault="00F54BFF" w:rsidP="00F54BFF">
      <w:pPr>
        <w:pStyle w:val="ActHead4"/>
      </w:pPr>
      <w:bookmarkStart w:id="131" w:name="_Toc153014715"/>
      <w:r w:rsidRPr="005936DE">
        <w:rPr>
          <w:rStyle w:val="CharSubdNo"/>
        </w:rPr>
        <w:t>Subdivision A</w:t>
      </w:r>
      <w:r w:rsidRPr="00C90B0A">
        <w:t>—</w:t>
      </w:r>
      <w:r w:rsidRPr="005936DE">
        <w:rPr>
          <w:rStyle w:val="CharSubdText"/>
        </w:rPr>
        <w:t>Main provisions</w:t>
      </w:r>
      <w:bookmarkEnd w:id="131"/>
    </w:p>
    <w:p w14:paraId="03E2182D" w14:textId="77777777" w:rsidR="00F54BFF" w:rsidRPr="00C90B0A" w:rsidRDefault="00F54BFF" w:rsidP="00F54BFF">
      <w:pPr>
        <w:pStyle w:val="ActHead5"/>
      </w:pPr>
      <w:bookmarkStart w:id="132" w:name="_Toc153014716"/>
      <w:r w:rsidRPr="005936DE">
        <w:rPr>
          <w:rStyle w:val="CharSectno"/>
        </w:rPr>
        <w:t>743</w:t>
      </w:r>
      <w:r w:rsidRPr="00C90B0A">
        <w:t xml:space="preserve">  Object of this Division</w:t>
      </w:r>
      <w:bookmarkEnd w:id="132"/>
    </w:p>
    <w:p w14:paraId="13C6373D" w14:textId="77777777" w:rsidR="00F54BFF" w:rsidRPr="00C90B0A" w:rsidRDefault="00F54BFF" w:rsidP="00F54BFF">
      <w:pPr>
        <w:pStyle w:val="subsection"/>
      </w:pPr>
      <w:r w:rsidRPr="00C90B0A">
        <w:tab/>
      </w:r>
      <w:r w:rsidRPr="00C90B0A">
        <w:tab/>
        <w:t>The object of this Division is to give effect, or further effect, to:</w:t>
      </w:r>
    </w:p>
    <w:p w14:paraId="3641DE2D" w14:textId="77777777" w:rsidR="00F54BFF" w:rsidRPr="00C90B0A" w:rsidRDefault="00F54BFF" w:rsidP="00F54BFF">
      <w:pPr>
        <w:pStyle w:val="paragraph"/>
      </w:pPr>
      <w:r w:rsidRPr="00C90B0A">
        <w:tab/>
        <w:t>(a)</w:t>
      </w:r>
      <w:r w:rsidRPr="00C90B0A">
        <w:tab/>
        <w:t xml:space="preserve">the </w:t>
      </w:r>
      <w:r w:rsidRPr="00C90B0A">
        <w:rPr>
          <w:bCs/>
        </w:rPr>
        <w:t xml:space="preserve">ILO Convention (No. 156) concerning Equal Opportunities and Equal Treatment for Men and Women Workers: Workers with Family Responsibilities, </w:t>
      </w:r>
      <w:r w:rsidRPr="00C90B0A">
        <w:t>done at Geneva on 23 June 1981 ([1991] ATS 7); and</w:t>
      </w:r>
    </w:p>
    <w:p w14:paraId="17F534F9" w14:textId="77777777" w:rsidR="00F54BFF" w:rsidRPr="00C90B0A" w:rsidRDefault="00F54BFF" w:rsidP="00F54BFF">
      <w:pPr>
        <w:pStyle w:val="paragraph"/>
      </w:pPr>
      <w:r w:rsidRPr="00C90B0A">
        <w:tab/>
        <w:t>(b)</w:t>
      </w:r>
      <w:r w:rsidRPr="00C90B0A">
        <w:tab/>
        <w:t>the Workers with Family Responsibilities Recommendation, 1981 (Recommendation No. R165) which the General Conference of the ILO adopted on 23 June 1981;</w:t>
      </w:r>
    </w:p>
    <w:p w14:paraId="34FDF904" w14:textId="77777777" w:rsidR="00F54BFF" w:rsidRPr="00C90B0A" w:rsidRDefault="00F54BFF" w:rsidP="00F54BFF">
      <w:pPr>
        <w:pStyle w:val="subsection2"/>
      </w:pPr>
      <w:r w:rsidRPr="00C90B0A">
        <w:t>by providing for a system of unpaid parental leave and related entitlements, that will help men and women workers who have responsibilities in relation to their dependent children:</w:t>
      </w:r>
    </w:p>
    <w:p w14:paraId="0E46F003" w14:textId="77777777" w:rsidR="00F54BFF" w:rsidRPr="00C90B0A" w:rsidRDefault="00F54BFF" w:rsidP="00F54BFF">
      <w:pPr>
        <w:pStyle w:val="paragraph"/>
      </w:pPr>
      <w:r w:rsidRPr="00C90B0A">
        <w:tab/>
        <w:t>(c)</w:t>
      </w:r>
      <w:r w:rsidRPr="00C90B0A">
        <w:tab/>
        <w:t>to prepare for, enter, participate in or advance in economic activity; and</w:t>
      </w:r>
    </w:p>
    <w:p w14:paraId="52726999" w14:textId="77777777" w:rsidR="00F54BFF" w:rsidRPr="00C90B0A" w:rsidRDefault="00F54BFF" w:rsidP="00F54BFF">
      <w:pPr>
        <w:pStyle w:val="paragraph"/>
      </w:pPr>
      <w:r w:rsidRPr="00C90B0A">
        <w:tab/>
        <w:t>(d)</w:t>
      </w:r>
      <w:r w:rsidRPr="00C90B0A">
        <w:tab/>
        <w:t>to reconcile their employment and family responsibilities.</w:t>
      </w:r>
    </w:p>
    <w:p w14:paraId="0A49E981" w14:textId="77777777" w:rsidR="00F54BFF" w:rsidRPr="00C90B0A" w:rsidRDefault="00F54BFF" w:rsidP="00F54BFF">
      <w:pPr>
        <w:pStyle w:val="notetext"/>
      </w:pPr>
      <w:r w:rsidRPr="00C90B0A">
        <w:t>Note 1:</w:t>
      </w:r>
      <w:r w:rsidRPr="00C90B0A">
        <w:tab/>
        <w:t>In 2009, the text of a Convention</w:t>
      </w:r>
      <w:r w:rsidRPr="00C90B0A">
        <w:rPr>
          <w:i/>
        </w:rPr>
        <w:t xml:space="preserve"> </w:t>
      </w:r>
      <w:r w:rsidRPr="00C90B0A">
        <w:t>in the Australian Treaty Series was accessible through the Australian Treaties Library on the AustLII website (www.austlii.edu.au).</w:t>
      </w:r>
    </w:p>
    <w:p w14:paraId="508FA1F3" w14:textId="77777777" w:rsidR="00F54BFF" w:rsidRPr="00C90B0A" w:rsidRDefault="00F54BFF" w:rsidP="00F54BFF">
      <w:pPr>
        <w:pStyle w:val="notetext"/>
      </w:pPr>
      <w:r w:rsidRPr="00C90B0A">
        <w:t>Note 2:</w:t>
      </w:r>
      <w:r w:rsidRPr="00C90B0A">
        <w:tab/>
        <w:t>In 2009, the text of a Recommendation adopted by the General Conference of the ILO was accessible through the ILO website (www.ilo.org).</w:t>
      </w:r>
    </w:p>
    <w:p w14:paraId="3144C7F0" w14:textId="77777777" w:rsidR="00F54BFF" w:rsidRPr="00C90B0A" w:rsidRDefault="00F54BFF" w:rsidP="00F54BFF">
      <w:pPr>
        <w:pStyle w:val="ActHead5"/>
      </w:pPr>
      <w:bookmarkStart w:id="133" w:name="_Toc153014717"/>
      <w:r w:rsidRPr="005936DE">
        <w:rPr>
          <w:rStyle w:val="CharSectno"/>
        </w:rPr>
        <w:t>744</w:t>
      </w:r>
      <w:r w:rsidRPr="00C90B0A">
        <w:t xml:space="preserve">  Extending the entitlement to unpaid parental leave and related entitlements</w:t>
      </w:r>
      <w:bookmarkEnd w:id="133"/>
    </w:p>
    <w:p w14:paraId="36B701CD" w14:textId="409568D6" w:rsidR="00F54BFF" w:rsidRPr="00C90B0A" w:rsidRDefault="00F54BFF" w:rsidP="00F54BFF">
      <w:pPr>
        <w:pStyle w:val="SubsectionHead"/>
      </w:pPr>
      <w:r w:rsidRPr="00C90B0A">
        <w:t xml:space="preserve">Extension of </w:t>
      </w:r>
      <w:r w:rsidR="004D57DD" w:rsidRPr="00C90B0A">
        <w:t>Division 5</w:t>
      </w:r>
      <w:r w:rsidRPr="00C90B0A">
        <w:t xml:space="preserve"> of Part 2</w:t>
      </w:r>
      <w:r w:rsidR="005936DE">
        <w:noBreakHyphen/>
      </w:r>
      <w:r w:rsidRPr="00C90B0A">
        <w:t>2 and related provisions</w:t>
      </w:r>
    </w:p>
    <w:p w14:paraId="25CCF77B" w14:textId="53C0037B" w:rsidR="00F54BFF" w:rsidRPr="00C90B0A" w:rsidRDefault="00F54BFF" w:rsidP="00F54BFF">
      <w:pPr>
        <w:pStyle w:val="subsection"/>
      </w:pPr>
      <w:r w:rsidRPr="00C90B0A">
        <w:tab/>
        <w:t>(1)</w:t>
      </w:r>
      <w:r w:rsidRPr="00C90B0A">
        <w:tab/>
        <w:t xml:space="preserve">The provisions of </w:t>
      </w:r>
      <w:r w:rsidR="004D57DD" w:rsidRPr="00C90B0A">
        <w:t>Division 5</w:t>
      </w:r>
      <w:r w:rsidRPr="00C90B0A">
        <w:t xml:space="preserve"> of Part 2</w:t>
      </w:r>
      <w:r w:rsidR="005936DE">
        <w:noBreakHyphen/>
      </w:r>
      <w:r w:rsidRPr="00C90B0A">
        <w:t>2, and the related provisions identified in subsection (2), apply in relation to a non</w:t>
      </w:r>
      <w:r w:rsidR="005936DE">
        <w:noBreakHyphen/>
      </w:r>
      <w:r w:rsidRPr="00C90B0A">
        <w:t>national system employee as if:</w:t>
      </w:r>
    </w:p>
    <w:p w14:paraId="433EF3A3" w14:textId="5E5204E1" w:rsidR="00F54BFF" w:rsidRPr="00C90B0A" w:rsidRDefault="00F54BFF" w:rsidP="00F54BFF">
      <w:pPr>
        <w:pStyle w:val="paragraph"/>
      </w:pPr>
      <w:r w:rsidRPr="00C90B0A">
        <w:lastRenderedPageBreak/>
        <w:tab/>
        <w:t>(a)</w:t>
      </w:r>
      <w:r w:rsidRPr="00C90B0A">
        <w:tab/>
        <w:t>any reference in the provisions to a national system employee also included a reference to a non</w:t>
      </w:r>
      <w:r w:rsidR="005936DE">
        <w:noBreakHyphen/>
      </w:r>
      <w:r w:rsidRPr="00C90B0A">
        <w:t>national system employee; and</w:t>
      </w:r>
    </w:p>
    <w:p w14:paraId="611598C4" w14:textId="7FEC2265" w:rsidR="00F54BFF" w:rsidRPr="00C90B0A" w:rsidRDefault="00F54BFF" w:rsidP="00F54BFF">
      <w:pPr>
        <w:pStyle w:val="paragraph"/>
      </w:pPr>
      <w:r w:rsidRPr="00C90B0A">
        <w:tab/>
        <w:t>(b)</w:t>
      </w:r>
      <w:r w:rsidRPr="00C90B0A">
        <w:tab/>
        <w:t>any reference in the provisions to a national system employer also included a reference to a non</w:t>
      </w:r>
      <w:r w:rsidR="005936DE">
        <w:noBreakHyphen/>
      </w:r>
      <w:r w:rsidRPr="00C90B0A">
        <w:t>national system employer.</w:t>
      </w:r>
    </w:p>
    <w:p w14:paraId="14928E44" w14:textId="437E7FC0" w:rsidR="00F54BFF" w:rsidRPr="00C90B0A" w:rsidRDefault="00F54BFF" w:rsidP="00F54BFF">
      <w:pPr>
        <w:pStyle w:val="notetext"/>
      </w:pPr>
      <w:r w:rsidRPr="00C90B0A">
        <w:t>Note 1:</w:t>
      </w:r>
      <w:r w:rsidRPr="00C90B0A">
        <w:tab/>
      </w:r>
      <w:r w:rsidR="004D57DD" w:rsidRPr="00C90B0A">
        <w:t>Division 5</w:t>
      </w:r>
      <w:r w:rsidRPr="00C90B0A">
        <w:t xml:space="preserve"> of Part 2</w:t>
      </w:r>
      <w:r w:rsidR="005936DE">
        <w:noBreakHyphen/>
      </w:r>
      <w:r w:rsidRPr="00C90B0A">
        <w:t>2 provides for unpaid parental leave and related entitlements.</w:t>
      </w:r>
    </w:p>
    <w:p w14:paraId="5568923B" w14:textId="77777777" w:rsidR="00F54BFF" w:rsidRPr="00C90B0A" w:rsidRDefault="00F54BFF" w:rsidP="00F54BFF">
      <w:pPr>
        <w:pStyle w:val="notetext"/>
      </w:pPr>
      <w:r w:rsidRPr="00C90B0A">
        <w:t>Note 2:</w:t>
      </w:r>
      <w:r w:rsidRPr="00C90B0A">
        <w:tab/>
        <w:t>This subsection applies to express references to national system employees and national system employers, and to references that are to national system employees and national system employers because of section 60 or another similar section.</w:t>
      </w:r>
    </w:p>
    <w:p w14:paraId="27BEBEDF" w14:textId="4AB7439A" w:rsidR="00F54BFF" w:rsidRPr="00C90B0A" w:rsidRDefault="00F54BFF" w:rsidP="00F54BFF">
      <w:pPr>
        <w:pStyle w:val="subsection"/>
      </w:pPr>
      <w:r w:rsidRPr="00C90B0A">
        <w:tab/>
        <w:t>(2)</w:t>
      </w:r>
      <w:r w:rsidRPr="00C90B0A">
        <w:tab/>
        <w:t xml:space="preserve">The related provisions are the following, so far as they apply in relation to </w:t>
      </w:r>
      <w:r w:rsidR="004D57DD" w:rsidRPr="00C90B0A">
        <w:t>Division 5</w:t>
      </w:r>
      <w:r w:rsidRPr="00C90B0A">
        <w:t xml:space="preserve"> of Part 2</w:t>
      </w:r>
      <w:r w:rsidR="005936DE">
        <w:noBreakHyphen/>
      </w:r>
      <w:r w:rsidRPr="00C90B0A">
        <w:t>2 as it applies because of subsection (1):</w:t>
      </w:r>
    </w:p>
    <w:p w14:paraId="5BAD37E4" w14:textId="43109E8A" w:rsidR="00F54BFF" w:rsidRPr="00C90B0A" w:rsidRDefault="00F54BFF" w:rsidP="00F54BFF">
      <w:pPr>
        <w:pStyle w:val="paragraph"/>
      </w:pPr>
      <w:r w:rsidRPr="00C90B0A">
        <w:tab/>
        <w:t>(a)</w:t>
      </w:r>
      <w:r w:rsidRPr="00C90B0A">
        <w:tab/>
        <w:t>the provisions of Divisions 2 and 13 of Part 2</w:t>
      </w:r>
      <w:r w:rsidR="005936DE">
        <w:noBreakHyphen/>
      </w:r>
      <w:r w:rsidRPr="00C90B0A">
        <w:t>2;</w:t>
      </w:r>
    </w:p>
    <w:p w14:paraId="1F461F97" w14:textId="77777777" w:rsidR="00F54BFF" w:rsidRPr="00C90B0A" w:rsidRDefault="00F54BFF" w:rsidP="00F54BFF">
      <w:pPr>
        <w:pStyle w:val="paragraph"/>
      </w:pPr>
      <w:r w:rsidRPr="00C90B0A">
        <w:tab/>
        <w:t>(b)</w:t>
      </w:r>
      <w:r w:rsidRPr="00C90B0A">
        <w:tab/>
        <w:t>any other provisions of this Act prescribed by the regulations;</w:t>
      </w:r>
    </w:p>
    <w:p w14:paraId="60369DB3" w14:textId="40D6E737" w:rsidR="00F54BFF" w:rsidRPr="00C90B0A" w:rsidRDefault="00F54BFF" w:rsidP="00F54BFF">
      <w:pPr>
        <w:pStyle w:val="paragraph"/>
      </w:pPr>
      <w:r w:rsidRPr="00C90B0A">
        <w:tab/>
        <w:t>(c)</w:t>
      </w:r>
      <w:r w:rsidRPr="00C90B0A">
        <w:tab/>
        <w:t xml:space="preserve">any provisions of this Act that define expressions that are used (directly or indirectly) in provisions of </w:t>
      </w:r>
      <w:r w:rsidR="004D57DD" w:rsidRPr="00C90B0A">
        <w:t>Division 5</w:t>
      </w:r>
      <w:r w:rsidRPr="00C90B0A">
        <w:t xml:space="preserve"> of Part 2</w:t>
      </w:r>
      <w:r w:rsidR="005936DE">
        <w:noBreakHyphen/>
      </w:r>
      <w:r w:rsidRPr="00C90B0A">
        <w:t>2, or in provisions referred to in paragraph (a) or (b) of this subsection.</w:t>
      </w:r>
    </w:p>
    <w:p w14:paraId="2A4CBE8F" w14:textId="77777777" w:rsidR="00F54BFF" w:rsidRPr="00C90B0A" w:rsidRDefault="00F54BFF" w:rsidP="00F54BFF">
      <w:pPr>
        <w:pStyle w:val="SubsectionHead"/>
      </w:pPr>
      <w:r w:rsidRPr="00C90B0A">
        <w:t>Modifications are set out in Subdivision B</w:t>
      </w:r>
    </w:p>
    <w:p w14:paraId="5D374851" w14:textId="7A55A8B0" w:rsidR="00F54BFF" w:rsidRPr="00C90B0A" w:rsidRDefault="00F54BFF" w:rsidP="00F54BFF">
      <w:pPr>
        <w:pStyle w:val="subsection"/>
      </w:pPr>
      <w:r w:rsidRPr="00C90B0A">
        <w:tab/>
        <w:t>(3)</w:t>
      </w:r>
      <w:r w:rsidRPr="00C90B0A">
        <w:tab/>
        <w:t xml:space="preserve">The extended parental leave provisions have effect subject to the modifications provided for in Subdivision B. The </w:t>
      </w:r>
      <w:r w:rsidRPr="00C90B0A">
        <w:rPr>
          <w:b/>
          <w:i/>
        </w:rPr>
        <w:t>extended parental leave provisions</w:t>
      </w:r>
      <w:r w:rsidRPr="00C90B0A">
        <w:t xml:space="preserve"> are the provisions of </w:t>
      </w:r>
      <w:r w:rsidR="004D57DD" w:rsidRPr="00C90B0A">
        <w:t>Division 5</w:t>
      </w:r>
      <w:r w:rsidRPr="00C90B0A">
        <w:t xml:space="preserve"> of Part 2</w:t>
      </w:r>
      <w:r w:rsidR="005936DE">
        <w:noBreakHyphen/>
      </w:r>
      <w:r w:rsidRPr="00C90B0A">
        <w:t>2, and the related provisions identified in subsection (2) of this section, as they apply because of this section.</w:t>
      </w:r>
    </w:p>
    <w:p w14:paraId="2CDE397F" w14:textId="77777777" w:rsidR="00F54BFF" w:rsidRPr="00C90B0A" w:rsidRDefault="00F54BFF" w:rsidP="00F54BFF">
      <w:pPr>
        <w:pStyle w:val="SubsectionHead"/>
      </w:pPr>
      <w:r w:rsidRPr="00C90B0A">
        <w:t>Regulations made for the purpose of provisions</w:t>
      </w:r>
    </w:p>
    <w:p w14:paraId="64509075" w14:textId="77777777" w:rsidR="00F54BFF" w:rsidRPr="00C90B0A" w:rsidRDefault="00F54BFF" w:rsidP="00F54BFF">
      <w:pPr>
        <w:pStyle w:val="subsection"/>
      </w:pPr>
      <w:r w:rsidRPr="00C90B0A">
        <w:tab/>
        <w:t>(4)</w:t>
      </w:r>
      <w:r w:rsidRPr="00C90B0A">
        <w:tab/>
        <w:t>Subsection (1) also applies to any regulations made for the purpose of a provision to which that subsection applies, other than a provision that is modified by Subdivision B.</w:t>
      </w:r>
    </w:p>
    <w:p w14:paraId="01C2B1BF" w14:textId="77777777" w:rsidR="00F54BFF" w:rsidRPr="00C90B0A" w:rsidRDefault="00F54BFF" w:rsidP="00F54BFF">
      <w:pPr>
        <w:pStyle w:val="ActHead5"/>
      </w:pPr>
      <w:bookmarkStart w:id="134" w:name="_Toc153014718"/>
      <w:r w:rsidRPr="005936DE">
        <w:rPr>
          <w:rStyle w:val="CharSectno"/>
        </w:rPr>
        <w:lastRenderedPageBreak/>
        <w:t>745</w:t>
      </w:r>
      <w:r w:rsidRPr="00C90B0A">
        <w:t xml:space="preserve">  Contravening the extended parental leave provisions</w:t>
      </w:r>
      <w:bookmarkEnd w:id="134"/>
    </w:p>
    <w:p w14:paraId="2529ACAD" w14:textId="70036030" w:rsidR="00F54BFF" w:rsidRPr="00C90B0A" w:rsidRDefault="00F54BFF" w:rsidP="00F54BFF">
      <w:pPr>
        <w:pStyle w:val="subsection"/>
      </w:pPr>
      <w:r w:rsidRPr="00C90B0A">
        <w:tab/>
      </w:r>
      <w:r w:rsidRPr="00C90B0A">
        <w:tab/>
        <w:t>A non</w:t>
      </w:r>
      <w:r w:rsidR="005936DE">
        <w:noBreakHyphen/>
      </w:r>
      <w:r w:rsidRPr="00C90B0A">
        <w:t>national system employer must not contravene the extended parental leave provisions.</w:t>
      </w:r>
    </w:p>
    <w:p w14:paraId="4AD23CD8" w14:textId="009DF9E2" w:rsidR="00F54BFF" w:rsidRPr="00C90B0A" w:rsidRDefault="00F54BFF" w:rsidP="00F54BFF">
      <w:pPr>
        <w:pStyle w:val="notetext"/>
      </w:pPr>
      <w:r w:rsidRPr="00C90B0A">
        <w:t>Note:</w:t>
      </w:r>
      <w:r w:rsidRPr="00C90B0A">
        <w:tab/>
        <w:t>This section is a civil remedy provision (see Part 4</w:t>
      </w:r>
      <w:r w:rsidR="005936DE">
        <w:noBreakHyphen/>
      </w:r>
      <w:r w:rsidRPr="00C90B0A">
        <w:t>1).</w:t>
      </w:r>
    </w:p>
    <w:p w14:paraId="6B750DE2" w14:textId="77777777" w:rsidR="00F54BFF" w:rsidRPr="00C90B0A" w:rsidRDefault="00F54BFF" w:rsidP="00F54BFF">
      <w:pPr>
        <w:pStyle w:val="ActHead5"/>
      </w:pPr>
      <w:bookmarkStart w:id="135" w:name="_Toc153014719"/>
      <w:r w:rsidRPr="005936DE">
        <w:rPr>
          <w:rStyle w:val="CharSectno"/>
        </w:rPr>
        <w:t>746</w:t>
      </w:r>
      <w:r w:rsidRPr="00C90B0A">
        <w:t xml:space="preserve">  References to the National Employment Standards include extended parental leave provisions</w:t>
      </w:r>
      <w:bookmarkEnd w:id="135"/>
    </w:p>
    <w:p w14:paraId="04A295CF" w14:textId="77777777" w:rsidR="00F54BFF" w:rsidRPr="00C90B0A" w:rsidRDefault="00F54BFF" w:rsidP="00F54BFF">
      <w:pPr>
        <w:pStyle w:val="subsection"/>
      </w:pPr>
      <w:r w:rsidRPr="00C90B0A">
        <w:tab/>
      </w:r>
      <w:r w:rsidRPr="00C90B0A">
        <w:tab/>
        <w:t>A reference in this Act, or another law of the Commonwealth,</w:t>
      </w:r>
      <w:r w:rsidRPr="00C90B0A">
        <w:rPr>
          <w:i/>
        </w:rPr>
        <w:t xml:space="preserve"> </w:t>
      </w:r>
      <w:r w:rsidRPr="00C90B0A">
        <w:t>to the National Employment Standards includes a reference to the extended parental leave provisions.</w:t>
      </w:r>
    </w:p>
    <w:p w14:paraId="6C59DFAB" w14:textId="77777777" w:rsidR="00F54BFF" w:rsidRPr="00C90B0A" w:rsidRDefault="00F54BFF" w:rsidP="00F54BFF">
      <w:pPr>
        <w:pStyle w:val="ActHead5"/>
      </w:pPr>
      <w:bookmarkStart w:id="136" w:name="_Toc153014720"/>
      <w:r w:rsidRPr="005936DE">
        <w:rPr>
          <w:rStyle w:val="CharSectno"/>
        </w:rPr>
        <w:t>747</w:t>
      </w:r>
      <w:r w:rsidRPr="00C90B0A">
        <w:t xml:space="preserve">  State and Territory laws that are not excluded</w:t>
      </w:r>
      <w:bookmarkEnd w:id="136"/>
    </w:p>
    <w:p w14:paraId="4EE6892C" w14:textId="77777777" w:rsidR="00F54BFF" w:rsidRPr="00C90B0A" w:rsidRDefault="00F54BFF" w:rsidP="00F54BFF">
      <w:pPr>
        <w:pStyle w:val="subsection"/>
      </w:pPr>
      <w:r w:rsidRPr="00C90B0A">
        <w:tab/>
      </w:r>
      <w:r w:rsidRPr="00C90B0A">
        <w:tab/>
        <w:t>This Act is not intended to apply to the exclusion of laws of a State or Territory that provide employee entitlements in relation to the birth or adoption of children, to the extent that those laws:</w:t>
      </w:r>
    </w:p>
    <w:p w14:paraId="7D29461B" w14:textId="4A5137D7" w:rsidR="00F54BFF" w:rsidRPr="00C90B0A" w:rsidRDefault="00F54BFF" w:rsidP="00F54BFF">
      <w:pPr>
        <w:pStyle w:val="paragraph"/>
      </w:pPr>
      <w:r w:rsidRPr="00C90B0A">
        <w:tab/>
        <w:t>(a)</w:t>
      </w:r>
      <w:r w:rsidRPr="00C90B0A">
        <w:tab/>
        <w:t>apply to non</w:t>
      </w:r>
      <w:r w:rsidR="005936DE">
        <w:noBreakHyphen/>
      </w:r>
      <w:r w:rsidRPr="00C90B0A">
        <w:t>national system employees; and</w:t>
      </w:r>
    </w:p>
    <w:p w14:paraId="337373F1" w14:textId="77777777" w:rsidR="00F54BFF" w:rsidRPr="00C90B0A" w:rsidRDefault="00F54BFF" w:rsidP="00F54BFF">
      <w:pPr>
        <w:pStyle w:val="paragraph"/>
      </w:pPr>
      <w:r w:rsidRPr="00C90B0A">
        <w:tab/>
        <w:t>(b)</w:t>
      </w:r>
      <w:r w:rsidRPr="00C90B0A">
        <w:tab/>
        <w:t>provide entitlements for those employees that are more beneficial than the entitlements under the extended parental leave provisions.</w:t>
      </w:r>
    </w:p>
    <w:p w14:paraId="6F33C162" w14:textId="77777777" w:rsidR="00F54BFF" w:rsidRPr="00C90B0A" w:rsidRDefault="00F54BFF" w:rsidP="00F54BFF">
      <w:pPr>
        <w:pStyle w:val="ActHead4"/>
      </w:pPr>
      <w:bookmarkStart w:id="137" w:name="_Toc153014721"/>
      <w:r w:rsidRPr="005936DE">
        <w:rPr>
          <w:rStyle w:val="CharSubdNo"/>
        </w:rPr>
        <w:t>Subdivision B</w:t>
      </w:r>
      <w:r w:rsidRPr="00C90B0A">
        <w:t>—</w:t>
      </w:r>
      <w:r w:rsidRPr="005936DE">
        <w:rPr>
          <w:rStyle w:val="CharSubdText"/>
        </w:rPr>
        <w:t>Modifications of the extended parental leave provisions</w:t>
      </w:r>
      <w:bookmarkEnd w:id="137"/>
    </w:p>
    <w:p w14:paraId="2F8ECED4" w14:textId="05751A92" w:rsidR="00F54BFF" w:rsidRPr="00C90B0A" w:rsidRDefault="00F54BFF" w:rsidP="00F54BFF">
      <w:pPr>
        <w:pStyle w:val="ActHead5"/>
      </w:pPr>
      <w:bookmarkStart w:id="138" w:name="_Toc153014722"/>
      <w:r w:rsidRPr="005936DE">
        <w:rPr>
          <w:rStyle w:val="CharSectno"/>
        </w:rPr>
        <w:t>748</w:t>
      </w:r>
      <w:r w:rsidRPr="00C90B0A">
        <w:t xml:space="preserve">  Non</w:t>
      </w:r>
      <w:r w:rsidR="005936DE">
        <w:noBreakHyphen/>
      </w:r>
      <w:r w:rsidRPr="00C90B0A">
        <w:t>national system employees are not award/agreement free employees</w:t>
      </w:r>
      <w:bookmarkEnd w:id="138"/>
    </w:p>
    <w:p w14:paraId="14A1692B" w14:textId="34D56F3E" w:rsidR="00F54BFF" w:rsidRPr="00C90B0A" w:rsidRDefault="00F54BFF" w:rsidP="00F54BFF">
      <w:pPr>
        <w:pStyle w:val="subsection"/>
      </w:pPr>
      <w:r w:rsidRPr="00C90B0A">
        <w:tab/>
      </w:r>
      <w:r w:rsidRPr="00C90B0A">
        <w:tab/>
        <w:t>A non</w:t>
      </w:r>
      <w:r w:rsidR="005936DE">
        <w:noBreakHyphen/>
      </w:r>
      <w:r w:rsidRPr="00C90B0A">
        <w:t>national system employee is not an award/agreement free employee for the purpose of the extended parental leave provisions.</w:t>
      </w:r>
    </w:p>
    <w:p w14:paraId="0F4C5B69" w14:textId="77777777" w:rsidR="00F54BFF" w:rsidRPr="00C90B0A" w:rsidRDefault="00F54BFF" w:rsidP="00F54BFF">
      <w:pPr>
        <w:pStyle w:val="ActHead5"/>
      </w:pPr>
      <w:bookmarkStart w:id="139" w:name="_Toc153014723"/>
      <w:r w:rsidRPr="005936DE">
        <w:rPr>
          <w:rStyle w:val="CharSectno"/>
        </w:rPr>
        <w:t>749</w:t>
      </w:r>
      <w:r w:rsidRPr="00C90B0A">
        <w:t xml:space="preserve">  Modification of meaning of </w:t>
      </w:r>
      <w:r w:rsidRPr="00C90B0A">
        <w:rPr>
          <w:i/>
        </w:rPr>
        <w:t>base rate of pay</w:t>
      </w:r>
      <w:r w:rsidRPr="00C90B0A">
        <w:t xml:space="preserve"> for pieceworkers</w:t>
      </w:r>
      <w:bookmarkEnd w:id="139"/>
    </w:p>
    <w:p w14:paraId="7F5B74E0" w14:textId="77777777" w:rsidR="00F54BFF" w:rsidRPr="00C90B0A" w:rsidRDefault="00F54BFF" w:rsidP="00F54BFF">
      <w:pPr>
        <w:pStyle w:val="subsection"/>
      </w:pPr>
      <w:r w:rsidRPr="00C90B0A">
        <w:tab/>
      </w:r>
      <w:r w:rsidRPr="00C90B0A">
        <w:tab/>
        <w:t>Section 16 has effect as if the following paragraph were added at the end of subsection 16(2):</w:t>
      </w:r>
    </w:p>
    <w:p w14:paraId="729FBC3E" w14:textId="1A6403B4" w:rsidR="00F54BFF" w:rsidRPr="00C90B0A" w:rsidRDefault="00F54BFF" w:rsidP="00F54BFF">
      <w:pPr>
        <w:pStyle w:val="paragraph"/>
      </w:pPr>
      <w:r w:rsidRPr="00C90B0A">
        <w:lastRenderedPageBreak/>
        <w:tab/>
        <w:t>(d)</w:t>
      </w:r>
      <w:r w:rsidRPr="00C90B0A">
        <w:tab/>
        <w:t>the employee is a non</w:t>
      </w:r>
      <w:r w:rsidR="005936DE">
        <w:noBreakHyphen/>
      </w:r>
      <w:r w:rsidRPr="00C90B0A">
        <w:t>national system employee, and the regulations prescribe, or provide for the determination of, the employee’s base rate of pay for the purposes of the extended parental leave provisions.</w:t>
      </w:r>
    </w:p>
    <w:p w14:paraId="750594ED" w14:textId="77777777" w:rsidR="00F54BFF" w:rsidRPr="00C90B0A" w:rsidRDefault="00F54BFF" w:rsidP="00F54BFF">
      <w:pPr>
        <w:pStyle w:val="ActHead5"/>
      </w:pPr>
      <w:bookmarkStart w:id="140" w:name="_Toc153014724"/>
      <w:r w:rsidRPr="005936DE">
        <w:rPr>
          <w:rStyle w:val="CharSectno"/>
        </w:rPr>
        <w:t>750</w:t>
      </w:r>
      <w:r w:rsidRPr="00C90B0A">
        <w:t xml:space="preserve">  Modification of meaning of </w:t>
      </w:r>
      <w:r w:rsidRPr="00C90B0A">
        <w:rPr>
          <w:i/>
        </w:rPr>
        <w:t>full rate of pay</w:t>
      </w:r>
      <w:r w:rsidRPr="00C90B0A">
        <w:t xml:space="preserve"> for pieceworkers</w:t>
      </w:r>
      <w:bookmarkEnd w:id="140"/>
    </w:p>
    <w:p w14:paraId="722F326B" w14:textId="77777777" w:rsidR="00F54BFF" w:rsidRPr="00C90B0A" w:rsidRDefault="00F54BFF" w:rsidP="00F54BFF">
      <w:pPr>
        <w:pStyle w:val="subsection"/>
      </w:pPr>
      <w:r w:rsidRPr="00C90B0A">
        <w:tab/>
      </w:r>
      <w:r w:rsidRPr="00C90B0A">
        <w:tab/>
        <w:t>Section 18 has effect as if the following paragraph were added at the end of subsection 18(2):</w:t>
      </w:r>
    </w:p>
    <w:p w14:paraId="17AE297C" w14:textId="27E86CCE" w:rsidR="00F54BFF" w:rsidRPr="00C90B0A" w:rsidRDefault="00F54BFF" w:rsidP="00F54BFF">
      <w:pPr>
        <w:pStyle w:val="paragraph"/>
      </w:pPr>
      <w:r w:rsidRPr="00C90B0A">
        <w:tab/>
        <w:t>(d)</w:t>
      </w:r>
      <w:r w:rsidRPr="00C90B0A">
        <w:tab/>
        <w:t>the employee is a non</w:t>
      </w:r>
      <w:r w:rsidR="005936DE">
        <w:noBreakHyphen/>
      </w:r>
      <w:r w:rsidRPr="00C90B0A">
        <w:t>national system employee, and the regulations prescribe, or provide for the determination of, the employee’s full rate of pay for the purposes of the extended parental leave provisions.</w:t>
      </w:r>
    </w:p>
    <w:p w14:paraId="0F7A4235" w14:textId="77777777" w:rsidR="00F54BFF" w:rsidRPr="00C90B0A" w:rsidRDefault="00F54BFF" w:rsidP="00F54BFF">
      <w:pPr>
        <w:pStyle w:val="ActHead5"/>
      </w:pPr>
      <w:bookmarkStart w:id="141" w:name="_Toc153014725"/>
      <w:r w:rsidRPr="005936DE">
        <w:rPr>
          <w:rStyle w:val="CharSectno"/>
        </w:rPr>
        <w:t>751</w:t>
      </w:r>
      <w:r w:rsidRPr="00C90B0A">
        <w:t xml:space="preserve">  Modification of meaning of </w:t>
      </w:r>
      <w:r w:rsidRPr="00C90B0A">
        <w:rPr>
          <w:i/>
        </w:rPr>
        <w:t>ordinary hours of work</w:t>
      </w:r>
      <w:r w:rsidRPr="00C90B0A">
        <w:t>—if determined by State industrial instrument</w:t>
      </w:r>
      <w:bookmarkEnd w:id="141"/>
    </w:p>
    <w:p w14:paraId="604A9BA8" w14:textId="77777777" w:rsidR="00F54BFF" w:rsidRPr="00C90B0A" w:rsidRDefault="00F54BFF" w:rsidP="00F54BFF">
      <w:pPr>
        <w:pStyle w:val="subsection"/>
      </w:pPr>
      <w:r w:rsidRPr="00C90B0A">
        <w:tab/>
      </w:r>
      <w:r w:rsidRPr="00C90B0A">
        <w:tab/>
        <w:t>Section 20 has effect as if the following subsection were inserted before subsection 20(1):</w:t>
      </w:r>
    </w:p>
    <w:p w14:paraId="294262E9" w14:textId="7607BFBF" w:rsidR="00F54BFF" w:rsidRPr="00C90B0A" w:rsidRDefault="00F54BFF" w:rsidP="00F54BFF">
      <w:pPr>
        <w:pStyle w:val="subsection"/>
      </w:pPr>
      <w:r w:rsidRPr="00C90B0A">
        <w:tab/>
        <w:t>(1A)</w:t>
      </w:r>
      <w:r w:rsidRPr="00C90B0A">
        <w:tab/>
        <w:t>If a State industrial instrument applies to a non</w:t>
      </w:r>
      <w:r w:rsidR="005936DE">
        <w:noBreakHyphen/>
      </w:r>
      <w:r w:rsidRPr="00C90B0A">
        <w:t xml:space="preserve">national system employee and specifies, or provides for the determination of, the employee’s ordinary hours of work, the employee’s </w:t>
      </w:r>
      <w:r w:rsidRPr="00C90B0A">
        <w:rPr>
          <w:b/>
          <w:i/>
        </w:rPr>
        <w:t>ordinary hours of work</w:t>
      </w:r>
      <w:r w:rsidRPr="00C90B0A">
        <w:t xml:space="preserve"> are as specified in, or determined in accordance with, that instrument.</w:t>
      </w:r>
    </w:p>
    <w:p w14:paraId="72D9472E" w14:textId="77777777" w:rsidR="00F54BFF" w:rsidRPr="00C90B0A" w:rsidRDefault="00F54BFF" w:rsidP="00F54BFF">
      <w:pPr>
        <w:pStyle w:val="ActHead5"/>
      </w:pPr>
      <w:bookmarkStart w:id="142" w:name="_Toc153014726"/>
      <w:r w:rsidRPr="005936DE">
        <w:rPr>
          <w:rStyle w:val="CharSectno"/>
        </w:rPr>
        <w:t>752</w:t>
      </w:r>
      <w:r w:rsidRPr="00C90B0A">
        <w:t xml:space="preserve">  Modification of meaning of </w:t>
      </w:r>
      <w:r w:rsidRPr="00C90B0A">
        <w:rPr>
          <w:i/>
        </w:rPr>
        <w:t>ordinary hours of work</w:t>
      </w:r>
      <w:r w:rsidRPr="00C90B0A">
        <w:t>—if not determined by State industrial instrument</w:t>
      </w:r>
      <w:bookmarkEnd w:id="142"/>
    </w:p>
    <w:p w14:paraId="148C94F1" w14:textId="07BB5D3C" w:rsidR="00F54BFF" w:rsidRPr="00C90B0A" w:rsidRDefault="00F54BFF" w:rsidP="00F54BFF">
      <w:pPr>
        <w:pStyle w:val="subsection"/>
        <w:tabs>
          <w:tab w:val="left" w:pos="3080"/>
        </w:tabs>
      </w:pPr>
      <w:r w:rsidRPr="00C90B0A">
        <w:tab/>
      </w:r>
      <w:r w:rsidRPr="00C90B0A">
        <w:tab/>
        <w:t>Section 20 has effect as if references in subsections 20(1), (2) and (3) to an award/agreement free employee also included references to a non</w:t>
      </w:r>
      <w:r w:rsidR="005936DE">
        <w:noBreakHyphen/>
      </w:r>
      <w:r w:rsidRPr="00C90B0A">
        <w:t>national system employee to whom either of the following paragraphs applies:</w:t>
      </w:r>
    </w:p>
    <w:p w14:paraId="703AA44F" w14:textId="77777777" w:rsidR="00F54BFF" w:rsidRPr="00C90B0A" w:rsidRDefault="00F54BFF" w:rsidP="00F54BFF">
      <w:pPr>
        <w:pStyle w:val="paragraph"/>
      </w:pPr>
      <w:r w:rsidRPr="00C90B0A">
        <w:tab/>
        <w:t>(a)</w:t>
      </w:r>
      <w:r w:rsidRPr="00C90B0A">
        <w:tab/>
        <w:t>a State industrial instrument applies to the employee, but it does not specify, or provide for the determination of, the employee’s ordinary hours of work;</w:t>
      </w:r>
    </w:p>
    <w:p w14:paraId="14BE64D6" w14:textId="77777777" w:rsidR="00F54BFF" w:rsidRPr="00C90B0A" w:rsidRDefault="00F54BFF" w:rsidP="00F54BFF">
      <w:pPr>
        <w:pStyle w:val="paragraph"/>
      </w:pPr>
      <w:r w:rsidRPr="00C90B0A">
        <w:tab/>
        <w:t>(b)</w:t>
      </w:r>
      <w:r w:rsidRPr="00C90B0A">
        <w:tab/>
        <w:t>no State industrial instrument applies to the employee.</w:t>
      </w:r>
    </w:p>
    <w:p w14:paraId="672F1C37" w14:textId="77777777" w:rsidR="00F54BFF" w:rsidRPr="00C90B0A" w:rsidRDefault="00F54BFF" w:rsidP="00F54BFF">
      <w:pPr>
        <w:pStyle w:val="ActHead5"/>
      </w:pPr>
      <w:bookmarkStart w:id="143" w:name="_Toc153014727"/>
      <w:r w:rsidRPr="005936DE">
        <w:rPr>
          <w:rStyle w:val="CharSectno"/>
        </w:rPr>
        <w:lastRenderedPageBreak/>
        <w:t>753</w:t>
      </w:r>
      <w:r w:rsidRPr="00C90B0A">
        <w:t xml:space="preserve">  Modification of meaning of </w:t>
      </w:r>
      <w:r w:rsidRPr="00C90B0A">
        <w:rPr>
          <w:i/>
        </w:rPr>
        <w:t>ordinary hours of work</w:t>
      </w:r>
      <w:r w:rsidRPr="00C90B0A">
        <w:t>—regulations may prescribe usual weekly hours</w:t>
      </w:r>
      <w:bookmarkEnd w:id="143"/>
    </w:p>
    <w:p w14:paraId="155A45D8" w14:textId="77777777" w:rsidR="00F54BFF" w:rsidRPr="00C90B0A" w:rsidRDefault="00F54BFF" w:rsidP="00F54BFF">
      <w:pPr>
        <w:pStyle w:val="subsection"/>
      </w:pPr>
      <w:r w:rsidRPr="00C90B0A">
        <w:tab/>
      </w:r>
      <w:r w:rsidRPr="00C90B0A">
        <w:tab/>
        <w:t>Section 20 has effect as if the following subsection were added at the end:</w:t>
      </w:r>
    </w:p>
    <w:p w14:paraId="43363D78" w14:textId="707CDE32" w:rsidR="00F54BFF" w:rsidRPr="00C90B0A" w:rsidRDefault="00F54BFF" w:rsidP="00F54BFF">
      <w:pPr>
        <w:pStyle w:val="subsection"/>
      </w:pPr>
      <w:r w:rsidRPr="00C90B0A">
        <w:tab/>
        <w:t>(5)</w:t>
      </w:r>
      <w:r w:rsidRPr="00C90B0A">
        <w:tab/>
        <w:t>For a non</w:t>
      </w:r>
      <w:r w:rsidR="005936DE">
        <w:noBreakHyphen/>
      </w:r>
      <w:r w:rsidRPr="00C90B0A">
        <w:t>national system employee:</w:t>
      </w:r>
    </w:p>
    <w:p w14:paraId="12E101CF" w14:textId="2119D159" w:rsidR="00F54BFF" w:rsidRPr="00C90B0A" w:rsidRDefault="00F54BFF" w:rsidP="00F54BFF">
      <w:pPr>
        <w:pStyle w:val="paragraph"/>
      </w:pPr>
      <w:r w:rsidRPr="00C90B0A">
        <w:tab/>
        <w:t>(a)</w:t>
      </w:r>
      <w:r w:rsidRPr="00C90B0A">
        <w:tab/>
        <w:t>who is not a full</w:t>
      </w:r>
      <w:r w:rsidR="005936DE">
        <w:noBreakHyphen/>
      </w:r>
      <w:r w:rsidRPr="00C90B0A">
        <w:t>time employee; and</w:t>
      </w:r>
    </w:p>
    <w:p w14:paraId="5D0F142D" w14:textId="77777777" w:rsidR="00F54BFF" w:rsidRPr="00C90B0A" w:rsidRDefault="00F54BFF" w:rsidP="00F54BFF">
      <w:pPr>
        <w:pStyle w:val="paragraph"/>
      </w:pPr>
      <w:r w:rsidRPr="00C90B0A">
        <w:tab/>
        <w:t>(b)</w:t>
      </w:r>
      <w:r w:rsidRPr="00C90B0A">
        <w:tab/>
        <w:t>who does not have usual weekly hours of work; and</w:t>
      </w:r>
    </w:p>
    <w:p w14:paraId="2685E21C" w14:textId="77777777" w:rsidR="00F54BFF" w:rsidRPr="00C90B0A" w:rsidRDefault="00F54BFF" w:rsidP="00F54BFF">
      <w:pPr>
        <w:pStyle w:val="paragraph"/>
      </w:pPr>
      <w:r w:rsidRPr="00C90B0A">
        <w:tab/>
        <w:t>(c)</w:t>
      </w:r>
      <w:r w:rsidRPr="00C90B0A">
        <w:tab/>
        <w:t>to whom either of the following subparagraphs applies:</w:t>
      </w:r>
    </w:p>
    <w:p w14:paraId="794004E4" w14:textId="77777777" w:rsidR="00F54BFF" w:rsidRPr="00C90B0A" w:rsidRDefault="00F54BFF" w:rsidP="00F54BFF">
      <w:pPr>
        <w:pStyle w:val="paragraphsub"/>
      </w:pPr>
      <w:r w:rsidRPr="00C90B0A">
        <w:tab/>
        <w:t>(i)</w:t>
      </w:r>
      <w:r w:rsidRPr="00C90B0A">
        <w:tab/>
        <w:t>a State industrial instrument applies to the employee, but it does not specify, or provide for the determination of, the employee’s ordinary hours of work;</w:t>
      </w:r>
    </w:p>
    <w:p w14:paraId="28088BED" w14:textId="77777777" w:rsidR="00F54BFF" w:rsidRPr="00C90B0A" w:rsidRDefault="00F54BFF" w:rsidP="00F54BFF">
      <w:pPr>
        <w:pStyle w:val="paragraphsub"/>
      </w:pPr>
      <w:r w:rsidRPr="00C90B0A">
        <w:tab/>
        <w:t>(ii)</w:t>
      </w:r>
      <w:r w:rsidRPr="00C90B0A">
        <w:tab/>
        <w:t>no State industrial instrument applies to the employee;</w:t>
      </w:r>
    </w:p>
    <w:p w14:paraId="6AECC88E" w14:textId="77777777" w:rsidR="00F54BFF" w:rsidRPr="00C90B0A" w:rsidRDefault="00F54BFF" w:rsidP="00F54BFF">
      <w:pPr>
        <w:pStyle w:val="subsection2"/>
      </w:pPr>
      <w:r w:rsidRPr="00C90B0A">
        <w:t>the regulations may prescribe, or provide for the determination of, hours that are taken to be the employee’s usual weekly hours of work for the purposes of the extended parental leave provisions.</w:t>
      </w:r>
    </w:p>
    <w:p w14:paraId="18D6D80A" w14:textId="77777777" w:rsidR="00F54BFF" w:rsidRPr="00C90B0A" w:rsidRDefault="00F54BFF" w:rsidP="00F54BFF">
      <w:pPr>
        <w:pStyle w:val="ActHead5"/>
      </w:pPr>
      <w:bookmarkStart w:id="144" w:name="_Toc153014728"/>
      <w:r w:rsidRPr="005936DE">
        <w:rPr>
          <w:rStyle w:val="CharSectno"/>
        </w:rPr>
        <w:t>754</w:t>
      </w:r>
      <w:r w:rsidRPr="00C90B0A">
        <w:t xml:space="preserve">  Modification of meaning of </w:t>
      </w:r>
      <w:r w:rsidRPr="00C90B0A">
        <w:rPr>
          <w:i/>
        </w:rPr>
        <w:t>pieceworker</w:t>
      </w:r>
      <w:bookmarkEnd w:id="144"/>
    </w:p>
    <w:p w14:paraId="052AB334" w14:textId="77777777" w:rsidR="00F54BFF" w:rsidRPr="00C90B0A" w:rsidRDefault="00F54BFF" w:rsidP="00F54BFF">
      <w:pPr>
        <w:pStyle w:val="subsection"/>
      </w:pPr>
      <w:r w:rsidRPr="00C90B0A">
        <w:tab/>
      </w:r>
      <w:r w:rsidRPr="00C90B0A">
        <w:tab/>
        <w:t>Section 21 has effect as if the following paragraph were added at the end of subsection 21(1):</w:t>
      </w:r>
    </w:p>
    <w:p w14:paraId="522994E0" w14:textId="4E2FCD5C" w:rsidR="00F54BFF" w:rsidRPr="00C90B0A" w:rsidRDefault="00F54BFF" w:rsidP="00F54BFF">
      <w:pPr>
        <w:pStyle w:val="paragraph"/>
      </w:pPr>
      <w:r w:rsidRPr="00C90B0A">
        <w:tab/>
        <w:t>(d)</w:t>
      </w:r>
      <w:r w:rsidRPr="00C90B0A">
        <w:tab/>
        <w:t>a non</w:t>
      </w:r>
      <w:r w:rsidR="005936DE">
        <w:noBreakHyphen/>
      </w:r>
      <w:r w:rsidRPr="00C90B0A">
        <w:t>national system employee who is in a class of employees prescribed by the regulations as pieceworkers for the purpose of the extended parental leave provisions.</w:t>
      </w:r>
    </w:p>
    <w:p w14:paraId="20413E0D" w14:textId="77777777" w:rsidR="00F54BFF" w:rsidRPr="00C90B0A" w:rsidRDefault="00F54BFF" w:rsidP="00F54BFF">
      <w:pPr>
        <w:pStyle w:val="ActHead5"/>
      </w:pPr>
      <w:bookmarkStart w:id="145" w:name="_Toc153014729"/>
      <w:r w:rsidRPr="005936DE">
        <w:rPr>
          <w:rStyle w:val="CharSectno"/>
        </w:rPr>
        <w:t>755</w:t>
      </w:r>
      <w:r w:rsidRPr="00C90B0A">
        <w:t xml:space="preserve">  Modification of provision about interaction with paid leave</w:t>
      </w:r>
      <w:bookmarkEnd w:id="145"/>
    </w:p>
    <w:p w14:paraId="01F6490D" w14:textId="77777777" w:rsidR="00F54BFF" w:rsidRPr="00C90B0A" w:rsidRDefault="00F54BFF" w:rsidP="00F54BFF">
      <w:pPr>
        <w:pStyle w:val="subsection"/>
      </w:pPr>
      <w:r w:rsidRPr="00C90B0A">
        <w:tab/>
      </w:r>
      <w:r w:rsidRPr="00C90B0A">
        <w:tab/>
        <w:t>Section 79 applies as if subsections 79(2) and (3) were omitted.</w:t>
      </w:r>
    </w:p>
    <w:p w14:paraId="605D2068" w14:textId="77777777" w:rsidR="00F54BFF" w:rsidRPr="00C90B0A" w:rsidRDefault="00F54BFF" w:rsidP="00F54BFF">
      <w:pPr>
        <w:pStyle w:val="ActHead5"/>
      </w:pPr>
      <w:bookmarkStart w:id="146" w:name="_Toc153014730"/>
      <w:r w:rsidRPr="005936DE">
        <w:rPr>
          <w:rStyle w:val="CharSectno"/>
        </w:rPr>
        <w:t>756</w:t>
      </w:r>
      <w:r w:rsidRPr="00C90B0A">
        <w:t xml:space="preserve">  Modification of provision about relationship between National Employment Standards and agreements</w:t>
      </w:r>
      <w:bookmarkEnd w:id="146"/>
    </w:p>
    <w:p w14:paraId="6FB127D2" w14:textId="0C2FA17A" w:rsidR="00F54BFF" w:rsidRPr="00C90B0A" w:rsidRDefault="00F54BFF" w:rsidP="00F54BFF">
      <w:pPr>
        <w:pStyle w:val="subsection"/>
      </w:pPr>
      <w:r w:rsidRPr="00C90B0A">
        <w:tab/>
      </w:r>
      <w:r w:rsidRPr="00C90B0A">
        <w:tab/>
        <w:t>Section 128 has effect as if references to an award/agreement free employee also included references to a non</w:t>
      </w:r>
      <w:r w:rsidR="005936DE">
        <w:noBreakHyphen/>
      </w:r>
      <w:r w:rsidRPr="00C90B0A">
        <w:t>national system employee.</w:t>
      </w:r>
    </w:p>
    <w:p w14:paraId="7A51A5A9" w14:textId="77777777" w:rsidR="00F54BFF" w:rsidRPr="00C90B0A" w:rsidRDefault="00F54BFF" w:rsidP="00F54BFF">
      <w:pPr>
        <w:pStyle w:val="ActHead5"/>
      </w:pPr>
      <w:bookmarkStart w:id="147" w:name="_Toc153014731"/>
      <w:r w:rsidRPr="005936DE">
        <w:rPr>
          <w:rStyle w:val="CharSectno"/>
        </w:rPr>
        <w:lastRenderedPageBreak/>
        <w:t>757</w:t>
      </w:r>
      <w:r w:rsidRPr="00C90B0A">
        <w:t xml:space="preserve">  Modification of power to make regulations</w:t>
      </w:r>
      <w:bookmarkEnd w:id="147"/>
    </w:p>
    <w:p w14:paraId="294D46B2" w14:textId="77777777" w:rsidR="00F54BFF" w:rsidRPr="00C90B0A" w:rsidRDefault="00F54BFF" w:rsidP="00F54BFF">
      <w:pPr>
        <w:pStyle w:val="subsection"/>
      </w:pPr>
      <w:r w:rsidRPr="00C90B0A">
        <w:tab/>
      </w:r>
      <w:r w:rsidRPr="00C90B0A">
        <w:tab/>
        <w:t>Section 129 has effect as if the following subsection were added at the end:</w:t>
      </w:r>
    </w:p>
    <w:p w14:paraId="149DEFB6" w14:textId="77777777" w:rsidR="00F54BFF" w:rsidRPr="00C90B0A" w:rsidRDefault="00F54BFF" w:rsidP="00F54BFF">
      <w:pPr>
        <w:pStyle w:val="subsection"/>
      </w:pPr>
      <w:r w:rsidRPr="00C90B0A">
        <w:tab/>
        <w:t>(2)</w:t>
      </w:r>
      <w:r w:rsidRPr="00C90B0A">
        <w:tab/>
        <w:t>The regulations may:</w:t>
      </w:r>
    </w:p>
    <w:p w14:paraId="0A01D2D1" w14:textId="40B93527" w:rsidR="00F54BFF" w:rsidRPr="00C90B0A" w:rsidRDefault="00F54BFF" w:rsidP="00F54BFF">
      <w:pPr>
        <w:pStyle w:val="paragraph"/>
      </w:pPr>
      <w:r w:rsidRPr="00C90B0A">
        <w:tab/>
        <w:t>(a)</w:t>
      </w:r>
      <w:r w:rsidRPr="00C90B0A">
        <w:tab/>
        <w:t>permit non</w:t>
      </w:r>
      <w:r w:rsidR="005936DE">
        <w:noBreakHyphen/>
      </w:r>
      <w:r w:rsidRPr="00C90B0A">
        <w:t>national system employers and non</w:t>
      </w:r>
      <w:r w:rsidR="005936DE">
        <w:noBreakHyphen/>
      </w:r>
      <w:r w:rsidRPr="00C90B0A">
        <w:t>national system employees to agree on matters that would or might otherwise be contrary to an extended parental leave provision; and</w:t>
      </w:r>
    </w:p>
    <w:p w14:paraId="03014A29" w14:textId="77777777" w:rsidR="00F54BFF" w:rsidRPr="00C90B0A" w:rsidRDefault="00F54BFF" w:rsidP="00F54BFF">
      <w:pPr>
        <w:pStyle w:val="paragraph"/>
      </w:pPr>
      <w:r w:rsidRPr="00C90B0A">
        <w:tab/>
        <w:t>(b)</w:t>
      </w:r>
      <w:r w:rsidRPr="00C90B0A">
        <w:tab/>
        <w:t>prohibit such employers and employees from agreeing on matters, or prohibit such employers from making requirements of such employees, that would or might otherwise be permitted by an extended parental leave provision.</w:t>
      </w:r>
    </w:p>
    <w:p w14:paraId="6386BD24" w14:textId="2C9403B4" w:rsidR="00F54BFF" w:rsidRPr="00C90B0A" w:rsidRDefault="004D57DD" w:rsidP="00F54BFF">
      <w:pPr>
        <w:pStyle w:val="ActHead3"/>
        <w:pageBreakBefore/>
      </w:pPr>
      <w:bookmarkStart w:id="148" w:name="_Toc153014732"/>
      <w:r w:rsidRPr="005936DE">
        <w:rPr>
          <w:rStyle w:val="CharDivNo"/>
        </w:rPr>
        <w:lastRenderedPageBreak/>
        <w:t>Division 3</w:t>
      </w:r>
      <w:r w:rsidR="00F54BFF" w:rsidRPr="00C90B0A">
        <w:t>—</w:t>
      </w:r>
      <w:r w:rsidR="00F54BFF" w:rsidRPr="005936DE">
        <w:rPr>
          <w:rStyle w:val="CharDivText"/>
        </w:rPr>
        <w:t>Extension of entitlement to notice of termination or payment in lieu of notice</w:t>
      </w:r>
      <w:bookmarkEnd w:id="148"/>
    </w:p>
    <w:p w14:paraId="4312FB67" w14:textId="77777777" w:rsidR="00F54BFF" w:rsidRPr="00C90B0A" w:rsidRDefault="00F54BFF" w:rsidP="00F54BFF">
      <w:pPr>
        <w:pStyle w:val="ActHead4"/>
      </w:pPr>
      <w:bookmarkStart w:id="149" w:name="_Toc153014733"/>
      <w:r w:rsidRPr="005936DE">
        <w:rPr>
          <w:rStyle w:val="CharSubdNo"/>
        </w:rPr>
        <w:t>Subdivision A</w:t>
      </w:r>
      <w:r w:rsidRPr="00C90B0A">
        <w:t>—</w:t>
      </w:r>
      <w:r w:rsidRPr="005936DE">
        <w:rPr>
          <w:rStyle w:val="CharSubdText"/>
        </w:rPr>
        <w:t>Main provisions</w:t>
      </w:r>
      <w:bookmarkEnd w:id="149"/>
    </w:p>
    <w:p w14:paraId="4A43696C" w14:textId="77777777" w:rsidR="00F54BFF" w:rsidRPr="00C90B0A" w:rsidRDefault="00F54BFF" w:rsidP="00F54BFF">
      <w:pPr>
        <w:pStyle w:val="ActHead5"/>
      </w:pPr>
      <w:bookmarkStart w:id="150" w:name="_Toc153014734"/>
      <w:r w:rsidRPr="005936DE">
        <w:rPr>
          <w:rStyle w:val="CharSectno"/>
        </w:rPr>
        <w:t>758</w:t>
      </w:r>
      <w:r w:rsidRPr="00C90B0A">
        <w:t xml:space="preserve">  Object of this Division</w:t>
      </w:r>
      <w:bookmarkEnd w:id="150"/>
    </w:p>
    <w:p w14:paraId="17302742" w14:textId="77777777" w:rsidR="00F54BFF" w:rsidRPr="00C90B0A" w:rsidRDefault="00F54BFF" w:rsidP="00F54BFF">
      <w:pPr>
        <w:pStyle w:val="subsection"/>
      </w:pPr>
      <w:r w:rsidRPr="00C90B0A">
        <w:tab/>
      </w:r>
      <w:r w:rsidRPr="00C90B0A">
        <w:tab/>
        <w:t>The object of this Division is to give effect, or further effect, to:</w:t>
      </w:r>
    </w:p>
    <w:p w14:paraId="2D5ECC58" w14:textId="77777777" w:rsidR="00F54BFF" w:rsidRPr="00C90B0A" w:rsidRDefault="00F54BFF" w:rsidP="00F54BFF">
      <w:pPr>
        <w:pStyle w:val="paragraph"/>
      </w:pPr>
      <w:r w:rsidRPr="00C90B0A">
        <w:tab/>
        <w:t>(a)</w:t>
      </w:r>
      <w:r w:rsidRPr="00C90B0A">
        <w:tab/>
        <w:t>the ILO Convention (No. 158) concerning Termination of Employment at the Initiative of the Employer, done at Geneva on 22 June 1982 ([1994] ATS 4); and</w:t>
      </w:r>
    </w:p>
    <w:p w14:paraId="28D21CBE" w14:textId="77777777" w:rsidR="00F54BFF" w:rsidRPr="00C90B0A" w:rsidRDefault="00F54BFF" w:rsidP="00F54BFF">
      <w:pPr>
        <w:pStyle w:val="paragraph"/>
      </w:pPr>
      <w:r w:rsidRPr="00C90B0A">
        <w:tab/>
        <w:t>(b)</w:t>
      </w:r>
      <w:r w:rsidRPr="00C90B0A">
        <w:tab/>
        <w:t>the Termination of Employment Recommendation, 1982 (Recommendation No. R166) which the General Conference of the ILO adopted on 22 June 1982.</w:t>
      </w:r>
    </w:p>
    <w:p w14:paraId="1FA57786" w14:textId="77777777" w:rsidR="00F54BFF" w:rsidRPr="00C90B0A" w:rsidRDefault="00F54BFF" w:rsidP="00F54BFF">
      <w:pPr>
        <w:pStyle w:val="notetext"/>
      </w:pPr>
      <w:r w:rsidRPr="00C90B0A">
        <w:t>Note 1:</w:t>
      </w:r>
      <w:r w:rsidRPr="00C90B0A">
        <w:tab/>
        <w:t>In 2009, the text of a Convention in the Australian Treaty Series was accessible through the Australian Treaties Library on the AustLII website (www.austlii.edu.au).</w:t>
      </w:r>
    </w:p>
    <w:p w14:paraId="29E702A2" w14:textId="77777777" w:rsidR="00F54BFF" w:rsidRPr="00C90B0A" w:rsidRDefault="00F54BFF" w:rsidP="00F54BFF">
      <w:pPr>
        <w:pStyle w:val="notetext"/>
      </w:pPr>
      <w:r w:rsidRPr="00C90B0A">
        <w:t>Note 2:</w:t>
      </w:r>
      <w:r w:rsidRPr="00C90B0A">
        <w:tab/>
        <w:t>In 2009, the text of a Recommendation adopted by the General Conference of the ILO was accessible through the ILO website (www.ilo.org).</w:t>
      </w:r>
    </w:p>
    <w:p w14:paraId="1E5CC81C" w14:textId="77777777" w:rsidR="00F54BFF" w:rsidRPr="00C90B0A" w:rsidRDefault="00F54BFF" w:rsidP="00F54BFF">
      <w:pPr>
        <w:pStyle w:val="ActHead5"/>
      </w:pPr>
      <w:bookmarkStart w:id="151" w:name="_Toc153014735"/>
      <w:r w:rsidRPr="005936DE">
        <w:rPr>
          <w:rStyle w:val="CharSectno"/>
        </w:rPr>
        <w:t>759</w:t>
      </w:r>
      <w:r w:rsidRPr="00C90B0A">
        <w:t xml:space="preserve">  Extending entitlement to notice of termination or payment in lieu of notice</w:t>
      </w:r>
      <w:bookmarkEnd w:id="151"/>
    </w:p>
    <w:p w14:paraId="6875AA0B" w14:textId="4E4876FC" w:rsidR="00F54BFF" w:rsidRPr="00C90B0A" w:rsidRDefault="00F54BFF" w:rsidP="00F54BFF">
      <w:pPr>
        <w:pStyle w:val="SubsectionHead"/>
      </w:pPr>
      <w:r w:rsidRPr="00C90B0A">
        <w:t xml:space="preserve">Extension of Subdivision A of </w:t>
      </w:r>
      <w:r w:rsidR="004D57DD" w:rsidRPr="00C90B0A">
        <w:t>Division 1</w:t>
      </w:r>
      <w:r w:rsidRPr="00C90B0A">
        <w:t>1 of Part 2</w:t>
      </w:r>
      <w:r w:rsidR="005936DE">
        <w:noBreakHyphen/>
      </w:r>
      <w:r w:rsidRPr="00C90B0A">
        <w:t>2 and related provisions</w:t>
      </w:r>
    </w:p>
    <w:p w14:paraId="050959F7" w14:textId="0792DA96" w:rsidR="00F54BFF" w:rsidRPr="00C90B0A" w:rsidRDefault="00F54BFF" w:rsidP="00F54BFF">
      <w:pPr>
        <w:pStyle w:val="subsection"/>
      </w:pPr>
      <w:r w:rsidRPr="00C90B0A">
        <w:tab/>
        <w:t>(1)</w:t>
      </w:r>
      <w:r w:rsidRPr="00C90B0A">
        <w:tab/>
        <w:t xml:space="preserve">The provisions of Subdivision A of </w:t>
      </w:r>
      <w:r w:rsidR="004D57DD" w:rsidRPr="00C90B0A">
        <w:t>Division 1</w:t>
      </w:r>
      <w:r w:rsidRPr="00C90B0A">
        <w:t>1 of Part 2</w:t>
      </w:r>
      <w:r w:rsidR="005936DE">
        <w:noBreakHyphen/>
      </w:r>
      <w:r w:rsidRPr="00C90B0A">
        <w:t>2, and the related provisions identified in subsection (2), apply in relation to a non</w:t>
      </w:r>
      <w:r w:rsidR="005936DE">
        <w:noBreakHyphen/>
      </w:r>
      <w:r w:rsidRPr="00C90B0A">
        <w:t>national system employee as if:</w:t>
      </w:r>
    </w:p>
    <w:p w14:paraId="52CD16C5" w14:textId="33B85553" w:rsidR="00F54BFF" w:rsidRPr="00C90B0A" w:rsidRDefault="00F54BFF" w:rsidP="00F54BFF">
      <w:pPr>
        <w:pStyle w:val="paragraph"/>
      </w:pPr>
      <w:r w:rsidRPr="00C90B0A">
        <w:tab/>
        <w:t>(a)</w:t>
      </w:r>
      <w:r w:rsidRPr="00C90B0A">
        <w:tab/>
        <w:t>any reference in the provisions to a national system employee also included a reference to a non</w:t>
      </w:r>
      <w:r w:rsidR="005936DE">
        <w:noBreakHyphen/>
      </w:r>
      <w:r w:rsidRPr="00C90B0A">
        <w:t>national system employee; and</w:t>
      </w:r>
    </w:p>
    <w:p w14:paraId="20EF6CB1" w14:textId="528BBA3F" w:rsidR="00F54BFF" w:rsidRPr="00C90B0A" w:rsidRDefault="00F54BFF" w:rsidP="00F54BFF">
      <w:pPr>
        <w:pStyle w:val="paragraph"/>
      </w:pPr>
      <w:r w:rsidRPr="00C90B0A">
        <w:tab/>
        <w:t>(b)</w:t>
      </w:r>
      <w:r w:rsidRPr="00C90B0A">
        <w:tab/>
        <w:t>any reference in the provisions to a national system employer also included a reference to a non</w:t>
      </w:r>
      <w:r w:rsidR="005936DE">
        <w:noBreakHyphen/>
      </w:r>
      <w:r w:rsidRPr="00C90B0A">
        <w:t>national system employer.</w:t>
      </w:r>
    </w:p>
    <w:p w14:paraId="1C299613" w14:textId="7EE001C4" w:rsidR="00F54BFF" w:rsidRPr="00C90B0A" w:rsidRDefault="00F54BFF" w:rsidP="00F54BFF">
      <w:pPr>
        <w:pStyle w:val="notetext"/>
      </w:pPr>
      <w:r w:rsidRPr="00C90B0A">
        <w:lastRenderedPageBreak/>
        <w:t>Note 1:</w:t>
      </w:r>
      <w:r w:rsidRPr="00C90B0A">
        <w:tab/>
        <w:t xml:space="preserve">Subdivision A of </w:t>
      </w:r>
      <w:r w:rsidR="004D57DD" w:rsidRPr="00C90B0A">
        <w:t>Division 1</w:t>
      </w:r>
      <w:r w:rsidRPr="00C90B0A">
        <w:t>1 of Part 2</w:t>
      </w:r>
      <w:r w:rsidR="005936DE">
        <w:noBreakHyphen/>
      </w:r>
      <w:r w:rsidRPr="00C90B0A">
        <w:t>2 provides for notice of termination or payment in lieu of notice.</w:t>
      </w:r>
    </w:p>
    <w:p w14:paraId="026F0D3B" w14:textId="77777777" w:rsidR="00F54BFF" w:rsidRPr="00C90B0A" w:rsidRDefault="00F54BFF" w:rsidP="00F54BFF">
      <w:pPr>
        <w:pStyle w:val="notetext"/>
      </w:pPr>
      <w:r w:rsidRPr="00C90B0A">
        <w:t>Note 2:</w:t>
      </w:r>
      <w:r w:rsidRPr="00C90B0A">
        <w:tab/>
        <w:t>This subsection applies to express references to national system employees and national system employers, and to references that are to national system employees and national system employers because of section 60 or another similar section.</w:t>
      </w:r>
    </w:p>
    <w:p w14:paraId="795B37FE" w14:textId="7FC5E448" w:rsidR="00F54BFF" w:rsidRPr="00C90B0A" w:rsidRDefault="00F54BFF" w:rsidP="00F54BFF">
      <w:pPr>
        <w:pStyle w:val="subsection"/>
      </w:pPr>
      <w:r w:rsidRPr="00C90B0A">
        <w:tab/>
        <w:t>(2)</w:t>
      </w:r>
      <w:r w:rsidRPr="00C90B0A">
        <w:tab/>
        <w:t xml:space="preserve">The related provisions are the following, so far as they apply in relation to Subdivision A of </w:t>
      </w:r>
      <w:r w:rsidR="004D57DD" w:rsidRPr="00C90B0A">
        <w:t>Division 1</w:t>
      </w:r>
      <w:r w:rsidRPr="00C90B0A">
        <w:t>1 of Part 2</w:t>
      </w:r>
      <w:r w:rsidR="005936DE">
        <w:noBreakHyphen/>
      </w:r>
      <w:r w:rsidRPr="00C90B0A">
        <w:t>2 as it applies because of subsection (1):</w:t>
      </w:r>
    </w:p>
    <w:p w14:paraId="3B8007E2" w14:textId="03A57335" w:rsidR="00F54BFF" w:rsidRPr="00C90B0A" w:rsidRDefault="00F54BFF" w:rsidP="00F54BFF">
      <w:pPr>
        <w:pStyle w:val="paragraph"/>
      </w:pPr>
      <w:r w:rsidRPr="00C90B0A">
        <w:tab/>
        <w:t>(a)</w:t>
      </w:r>
      <w:r w:rsidRPr="00C90B0A">
        <w:tab/>
        <w:t xml:space="preserve">the provisions of </w:t>
      </w:r>
      <w:r w:rsidR="004D57DD" w:rsidRPr="00C90B0A">
        <w:t>Division 2</w:t>
      </w:r>
      <w:r w:rsidRPr="00C90B0A">
        <w:t xml:space="preserve">, Subdivision C of </w:t>
      </w:r>
      <w:r w:rsidR="004D57DD" w:rsidRPr="00C90B0A">
        <w:t>Division 1</w:t>
      </w:r>
      <w:r w:rsidRPr="00C90B0A">
        <w:t xml:space="preserve">1, and </w:t>
      </w:r>
      <w:r w:rsidR="004D57DD" w:rsidRPr="00C90B0A">
        <w:t>Division 1</w:t>
      </w:r>
      <w:r w:rsidRPr="00C90B0A">
        <w:t>3, of Part 2</w:t>
      </w:r>
      <w:r w:rsidR="005936DE">
        <w:noBreakHyphen/>
      </w:r>
      <w:r w:rsidRPr="00C90B0A">
        <w:t>2;</w:t>
      </w:r>
    </w:p>
    <w:p w14:paraId="39BB3634" w14:textId="77777777" w:rsidR="00F54BFF" w:rsidRPr="00C90B0A" w:rsidRDefault="00F54BFF" w:rsidP="00F54BFF">
      <w:pPr>
        <w:pStyle w:val="paragraph"/>
      </w:pPr>
      <w:r w:rsidRPr="00C90B0A">
        <w:tab/>
        <w:t>(b)</w:t>
      </w:r>
      <w:r w:rsidRPr="00C90B0A">
        <w:tab/>
        <w:t>any other provisions of this Act prescribed by the regulations;</w:t>
      </w:r>
    </w:p>
    <w:p w14:paraId="5E1B3F35" w14:textId="4F537330" w:rsidR="00F54BFF" w:rsidRPr="00C90B0A" w:rsidRDefault="00F54BFF" w:rsidP="00F54BFF">
      <w:pPr>
        <w:pStyle w:val="paragraph"/>
      </w:pPr>
      <w:r w:rsidRPr="00C90B0A">
        <w:tab/>
        <w:t>(c)</w:t>
      </w:r>
      <w:r w:rsidRPr="00C90B0A">
        <w:tab/>
        <w:t xml:space="preserve">any provisions of this Act that define expressions that are used (directly or indirectly) in provisions of Subdivision A of </w:t>
      </w:r>
      <w:r w:rsidR="004D57DD" w:rsidRPr="00C90B0A">
        <w:t>Division 1</w:t>
      </w:r>
      <w:r w:rsidRPr="00C90B0A">
        <w:t>1 of Part 2</w:t>
      </w:r>
      <w:r w:rsidR="005936DE">
        <w:noBreakHyphen/>
      </w:r>
      <w:r w:rsidRPr="00C90B0A">
        <w:t>2, or in provisions referred to in paragraph (a) or (b) of this subsection.</w:t>
      </w:r>
    </w:p>
    <w:p w14:paraId="5654B7AF" w14:textId="77777777" w:rsidR="00F54BFF" w:rsidRPr="00C90B0A" w:rsidRDefault="00F54BFF" w:rsidP="00F54BFF">
      <w:pPr>
        <w:pStyle w:val="SubsectionHead"/>
      </w:pPr>
      <w:r w:rsidRPr="00C90B0A">
        <w:t>Modifications are set out in Subdivision B</w:t>
      </w:r>
    </w:p>
    <w:p w14:paraId="0B178FD7" w14:textId="1AE11150" w:rsidR="00F54BFF" w:rsidRPr="00C90B0A" w:rsidRDefault="00F54BFF" w:rsidP="00F54BFF">
      <w:pPr>
        <w:pStyle w:val="subsection"/>
      </w:pPr>
      <w:r w:rsidRPr="00C90B0A">
        <w:tab/>
        <w:t>(3)</w:t>
      </w:r>
      <w:r w:rsidRPr="00C90B0A">
        <w:tab/>
        <w:t xml:space="preserve">The extended notice of termination provisions have effect subject to the modifications provided for in Subdivision B. The </w:t>
      </w:r>
      <w:r w:rsidRPr="00C90B0A">
        <w:rPr>
          <w:b/>
          <w:i/>
        </w:rPr>
        <w:t>extended notice of termination provisions</w:t>
      </w:r>
      <w:r w:rsidRPr="00C90B0A">
        <w:t xml:space="preserve"> are the provisions of Subdivision A of </w:t>
      </w:r>
      <w:r w:rsidR="004D57DD" w:rsidRPr="00C90B0A">
        <w:t>Division 1</w:t>
      </w:r>
      <w:r w:rsidRPr="00C90B0A">
        <w:t>1 of Part 2</w:t>
      </w:r>
      <w:r w:rsidR="005936DE">
        <w:noBreakHyphen/>
      </w:r>
      <w:r w:rsidRPr="00C90B0A">
        <w:t>2, and the related provisions identified in subsection (2) of this section, as they apply because of this section.</w:t>
      </w:r>
    </w:p>
    <w:p w14:paraId="21F5E7BA" w14:textId="77777777" w:rsidR="00F54BFF" w:rsidRPr="00C90B0A" w:rsidRDefault="00F54BFF" w:rsidP="00F54BFF">
      <w:pPr>
        <w:pStyle w:val="SubsectionHead"/>
      </w:pPr>
      <w:r w:rsidRPr="00C90B0A">
        <w:t>Regulations made for the purpose of provisions</w:t>
      </w:r>
    </w:p>
    <w:p w14:paraId="71C77C05" w14:textId="77777777" w:rsidR="00F54BFF" w:rsidRPr="00C90B0A" w:rsidRDefault="00F54BFF" w:rsidP="00F54BFF">
      <w:pPr>
        <w:pStyle w:val="subsection"/>
      </w:pPr>
      <w:r w:rsidRPr="00C90B0A">
        <w:tab/>
        <w:t>(4)</w:t>
      </w:r>
      <w:r w:rsidRPr="00C90B0A">
        <w:tab/>
        <w:t>Subsection (1) also applies to any regulations made for the purpose of a provision to which that subsection applies, other than a provision that is modified by Subdivision B.</w:t>
      </w:r>
    </w:p>
    <w:p w14:paraId="0CEDC787" w14:textId="77777777" w:rsidR="00F54BFF" w:rsidRPr="00C90B0A" w:rsidRDefault="00F54BFF" w:rsidP="00F54BFF">
      <w:pPr>
        <w:pStyle w:val="ActHead5"/>
      </w:pPr>
      <w:bookmarkStart w:id="152" w:name="_Toc153014736"/>
      <w:r w:rsidRPr="005936DE">
        <w:rPr>
          <w:rStyle w:val="CharSectno"/>
        </w:rPr>
        <w:t>760</w:t>
      </w:r>
      <w:r w:rsidRPr="00C90B0A">
        <w:t xml:space="preserve">  Contravening the extended notice of termination provisions</w:t>
      </w:r>
      <w:bookmarkEnd w:id="152"/>
    </w:p>
    <w:p w14:paraId="190C3553" w14:textId="15289302" w:rsidR="00F54BFF" w:rsidRPr="00C90B0A" w:rsidRDefault="00F54BFF" w:rsidP="00F54BFF">
      <w:pPr>
        <w:pStyle w:val="subsection"/>
      </w:pPr>
      <w:r w:rsidRPr="00C90B0A">
        <w:tab/>
      </w:r>
      <w:r w:rsidRPr="00C90B0A">
        <w:tab/>
        <w:t>A non</w:t>
      </w:r>
      <w:r w:rsidR="005936DE">
        <w:noBreakHyphen/>
      </w:r>
      <w:r w:rsidRPr="00C90B0A">
        <w:t>national system employer must not contravene the extended notice of termination provisions.</w:t>
      </w:r>
    </w:p>
    <w:p w14:paraId="04667C3C" w14:textId="1CEAB3A6" w:rsidR="00F54BFF" w:rsidRPr="00C90B0A" w:rsidRDefault="00F54BFF" w:rsidP="00F54BFF">
      <w:pPr>
        <w:pStyle w:val="notetext"/>
      </w:pPr>
      <w:r w:rsidRPr="00C90B0A">
        <w:t>Note:</w:t>
      </w:r>
      <w:r w:rsidRPr="00C90B0A">
        <w:tab/>
        <w:t>This section is a civil remedy provision (see Part 4</w:t>
      </w:r>
      <w:r w:rsidR="005936DE">
        <w:noBreakHyphen/>
      </w:r>
      <w:r w:rsidRPr="00C90B0A">
        <w:t>1).</w:t>
      </w:r>
    </w:p>
    <w:p w14:paraId="6AB8BD6C" w14:textId="77777777" w:rsidR="00F54BFF" w:rsidRPr="00C90B0A" w:rsidRDefault="00F54BFF" w:rsidP="00F54BFF">
      <w:pPr>
        <w:pStyle w:val="ActHead5"/>
      </w:pPr>
      <w:bookmarkStart w:id="153" w:name="_Toc153014737"/>
      <w:r w:rsidRPr="005936DE">
        <w:rPr>
          <w:rStyle w:val="CharSectno"/>
        </w:rPr>
        <w:lastRenderedPageBreak/>
        <w:t>761</w:t>
      </w:r>
      <w:r w:rsidRPr="00C90B0A">
        <w:t xml:space="preserve">  References to the National Employment Standards include extended notice of termination provisions</w:t>
      </w:r>
      <w:bookmarkEnd w:id="153"/>
    </w:p>
    <w:p w14:paraId="4C47B7D8" w14:textId="77777777" w:rsidR="00F54BFF" w:rsidRPr="00C90B0A" w:rsidRDefault="00F54BFF" w:rsidP="00F54BFF">
      <w:pPr>
        <w:pStyle w:val="subsection"/>
      </w:pPr>
      <w:r w:rsidRPr="00C90B0A">
        <w:tab/>
      </w:r>
      <w:r w:rsidRPr="00C90B0A">
        <w:tab/>
        <w:t>A reference in this Act, or another law of the Commonwealth,</w:t>
      </w:r>
      <w:r w:rsidRPr="00C90B0A">
        <w:rPr>
          <w:i/>
        </w:rPr>
        <w:t xml:space="preserve"> </w:t>
      </w:r>
      <w:r w:rsidRPr="00C90B0A">
        <w:t>to the National Employment Standards includes a reference to the extended notice of termination provisions.</w:t>
      </w:r>
    </w:p>
    <w:p w14:paraId="7664AA9D" w14:textId="77777777" w:rsidR="00F54BFF" w:rsidRPr="00C90B0A" w:rsidRDefault="00F54BFF" w:rsidP="00F54BFF">
      <w:pPr>
        <w:pStyle w:val="ActHead5"/>
      </w:pPr>
      <w:bookmarkStart w:id="154" w:name="_Toc153014738"/>
      <w:r w:rsidRPr="005936DE">
        <w:rPr>
          <w:rStyle w:val="CharSectno"/>
        </w:rPr>
        <w:t>762</w:t>
      </w:r>
      <w:r w:rsidRPr="00C90B0A">
        <w:t xml:space="preserve">  State and Territory laws that are not excluded</w:t>
      </w:r>
      <w:bookmarkEnd w:id="154"/>
    </w:p>
    <w:p w14:paraId="0EF23E60" w14:textId="77777777" w:rsidR="00F54BFF" w:rsidRPr="00C90B0A" w:rsidRDefault="00F54BFF" w:rsidP="00F54BFF">
      <w:pPr>
        <w:pStyle w:val="subsection"/>
      </w:pPr>
      <w:r w:rsidRPr="00C90B0A">
        <w:tab/>
      </w:r>
      <w:r w:rsidRPr="00C90B0A">
        <w:tab/>
        <w:t>This Act is not intended to apply to the exclusion of laws of a State or Territory that provide employee entitlements relating to notice of termination of employment (or payment in lieu of notice), to the extent that those laws:</w:t>
      </w:r>
    </w:p>
    <w:p w14:paraId="7E4FADBB" w14:textId="15A01ED8" w:rsidR="00F54BFF" w:rsidRPr="00C90B0A" w:rsidRDefault="00F54BFF" w:rsidP="00F54BFF">
      <w:pPr>
        <w:pStyle w:val="paragraph"/>
      </w:pPr>
      <w:r w:rsidRPr="00C90B0A">
        <w:tab/>
        <w:t>(a)</w:t>
      </w:r>
      <w:r w:rsidRPr="00C90B0A">
        <w:tab/>
        <w:t>apply to non</w:t>
      </w:r>
      <w:r w:rsidR="005936DE">
        <w:noBreakHyphen/>
      </w:r>
      <w:r w:rsidRPr="00C90B0A">
        <w:t>national system employees; and</w:t>
      </w:r>
    </w:p>
    <w:p w14:paraId="51C8DC5D" w14:textId="77777777" w:rsidR="00F54BFF" w:rsidRPr="00C90B0A" w:rsidRDefault="00F54BFF" w:rsidP="00F54BFF">
      <w:pPr>
        <w:pStyle w:val="paragraph"/>
      </w:pPr>
      <w:r w:rsidRPr="00C90B0A">
        <w:tab/>
        <w:t>(b)</w:t>
      </w:r>
      <w:r w:rsidRPr="00C90B0A">
        <w:tab/>
        <w:t>provide entitlements for those employees that are more beneficial than the entitlements under the extended notice of termination provisions.</w:t>
      </w:r>
    </w:p>
    <w:p w14:paraId="21BAB853" w14:textId="77777777" w:rsidR="00F54BFF" w:rsidRPr="00C90B0A" w:rsidRDefault="00F54BFF" w:rsidP="00F54BFF">
      <w:pPr>
        <w:pStyle w:val="ActHead4"/>
      </w:pPr>
      <w:bookmarkStart w:id="155" w:name="_Toc153014739"/>
      <w:r w:rsidRPr="005936DE">
        <w:rPr>
          <w:rStyle w:val="CharSubdNo"/>
        </w:rPr>
        <w:t>Subdivision B</w:t>
      </w:r>
      <w:r w:rsidRPr="00C90B0A">
        <w:t>—</w:t>
      </w:r>
      <w:r w:rsidRPr="005936DE">
        <w:rPr>
          <w:rStyle w:val="CharSubdText"/>
        </w:rPr>
        <w:t>Modifications of the extended notice of termination provisions</w:t>
      </w:r>
      <w:bookmarkEnd w:id="155"/>
    </w:p>
    <w:p w14:paraId="133E0825" w14:textId="40D3AF7B" w:rsidR="00F54BFF" w:rsidRPr="00C90B0A" w:rsidRDefault="00F54BFF" w:rsidP="00F54BFF">
      <w:pPr>
        <w:pStyle w:val="ActHead5"/>
      </w:pPr>
      <w:bookmarkStart w:id="156" w:name="_Toc153014740"/>
      <w:r w:rsidRPr="005936DE">
        <w:rPr>
          <w:rStyle w:val="CharSectno"/>
        </w:rPr>
        <w:t>763</w:t>
      </w:r>
      <w:r w:rsidRPr="00C90B0A">
        <w:t xml:space="preserve">  Non</w:t>
      </w:r>
      <w:r w:rsidR="005936DE">
        <w:noBreakHyphen/>
      </w:r>
      <w:r w:rsidRPr="00C90B0A">
        <w:t>national system employees are not award/agreement free employees</w:t>
      </w:r>
      <w:bookmarkEnd w:id="156"/>
    </w:p>
    <w:p w14:paraId="4DCB2B90" w14:textId="3C1D6384" w:rsidR="00F54BFF" w:rsidRPr="00C90B0A" w:rsidRDefault="00F54BFF" w:rsidP="00F54BFF">
      <w:pPr>
        <w:pStyle w:val="subsection"/>
      </w:pPr>
      <w:r w:rsidRPr="00C90B0A">
        <w:tab/>
      </w:r>
      <w:r w:rsidRPr="00C90B0A">
        <w:tab/>
        <w:t>A non</w:t>
      </w:r>
      <w:r w:rsidR="005936DE">
        <w:noBreakHyphen/>
      </w:r>
      <w:r w:rsidRPr="00C90B0A">
        <w:t>national system employee is not an award/agreement free employee for the purpose of the extended notice of termination provisions.</w:t>
      </w:r>
    </w:p>
    <w:p w14:paraId="06530F07" w14:textId="77777777" w:rsidR="00F54BFF" w:rsidRPr="00C90B0A" w:rsidRDefault="00F54BFF" w:rsidP="00F54BFF">
      <w:pPr>
        <w:pStyle w:val="ActHead5"/>
      </w:pPr>
      <w:bookmarkStart w:id="157" w:name="_Toc153014741"/>
      <w:r w:rsidRPr="005936DE">
        <w:rPr>
          <w:rStyle w:val="CharSectno"/>
        </w:rPr>
        <w:t>764</w:t>
      </w:r>
      <w:r w:rsidRPr="00C90B0A">
        <w:t xml:space="preserve">  Modification of meaning of </w:t>
      </w:r>
      <w:r w:rsidRPr="00C90B0A">
        <w:rPr>
          <w:i/>
        </w:rPr>
        <w:t>full rate of pay</w:t>
      </w:r>
      <w:r w:rsidRPr="00C90B0A">
        <w:t xml:space="preserve"> for pieceworkers</w:t>
      </w:r>
      <w:bookmarkEnd w:id="157"/>
    </w:p>
    <w:p w14:paraId="3B743F9B" w14:textId="77777777" w:rsidR="00F54BFF" w:rsidRPr="00C90B0A" w:rsidRDefault="00F54BFF" w:rsidP="00F54BFF">
      <w:pPr>
        <w:pStyle w:val="subsection"/>
      </w:pPr>
      <w:r w:rsidRPr="00C90B0A">
        <w:tab/>
      </w:r>
      <w:r w:rsidRPr="00C90B0A">
        <w:tab/>
        <w:t>Section 18 has effect as if the following paragraph were added at the end of subsection 18(2):</w:t>
      </w:r>
    </w:p>
    <w:p w14:paraId="75B902C2" w14:textId="103DB39C" w:rsidR="00F54BFF" w:rsidRPr="00C90B0A" w:rsidRDefault="00F54BFF" w:rsidP="00F54BFF">
      <w:pPr>
        <w:pStyle w:val="paragraph"/>
      </w:pPr>
      <w:r w:rsidRPr="00C90B0A">
        <w:tab/>
        <w:t>(d)</w:t>
      </w:r>
      <w:r w:rsidRPr="00C90B0A">
        <w:tab/>
        <w:t>the employee is a non</w:t>
      </w:r>
      <w:r w:rsidR="005936DE">
        <w:noBreakHyphen/>
      </w:r>
      <w:r w:rsidRPr="00C90B0A">
        <w:t>national system employee, and the regulations prescribe, or provide for the determination of, the employee’s full rate of pay for the purposes of the extended notice of termination provisions.</w:t>
      </w:r>
    </w:p>
    <w:p w14:paraId="55ABCA6E" w14:textId="77777777" w:rsidR="00F54BFF" w:rsidRPr="00C90B0A" w:rsidRDefault="00F54BFF" w:rsidP="00F54BFF">
      <w:pPr>
        <w:pStyle w:val="ActHead5"/>
      </w:pPr>
      <w:bookmarkStart w:id="158" w:name="_Toc153014742"/>
      <w:r w:rsidRPr="005936DE">
        <w:rPr>
          <w:rStyle w:val="CharSectno"/>
        </w:rPr>
        <w:lastRenderedPageBreak/>
        <w:t>765</w:t>
      </w:r>
      <w:r w:rsidRPr="00C90B0A">
        <w:t xml:space="preserve">  Modification of meaning of </w:t>
      </w:r>
      <w:r w:rsidRPr="00C90B0A">
        <w:rPr>
          <w:i/>
        </w:rPr>
        <w:t>pieceworker</w:t>
      </w:r>
      <w:bookmarkEnd w:id="158"/>
    </w:p>
    <w:p w14:paraId="3A81C4D7" w14:textId="77777777" w:rsidR="00F54BFF" w:rsidRPr="00C90B0A" w:rsidRDefault="00F54BFF" w:rsidP="00F54BFF">
      <w:pPr>
        <w:pStyle w:val="subsection"/>
      </w:pPr>
      <w:r w:rsidRPr="00C90B0A">
        <w:tab/>
      </w:r>
      <w:r w:rsidRPr="00C90B0A">
        <w:tab/>
        <w:t>Section 21 has effect as if the following paragraph were added at the end of subsection 21(1):</w:t>
      </w:r>
    </w:p>
    <w:p w14:paraId="1F692EA5" w14:textId="2F873268" w:rsidR="00F54BFF" w:rsidRPr="00C90B0A" w:rsidRDefault="00F54BFF" w:rsidP="00F54BFF">
      <w:pPr>
        <w:pStyle w:val="paragraph"/>
      </w:pPr>
      <w:r w:rsidRPr="00C90B0A">
        <w:tab/>
        <w:t>(d)</w:t>
      </w:r>
      <w:r w:rsidRPr="00C90B0A">
        <w:tab/>
        <w:t>a non</w:t>
      </w:r>
      <w:r w:rsidR="005936DE">
        <w:noBreakHyphen/>
      </w:r>
      <w:r w:rsidRPr="00C90B0A">
        <w:t>national system employee who is in a class of employees prescribed by the regulations as pieceworkers for the purpose of the extended notice of termination provisions.</w:t>
      </w:r>
    </w:p>
    <w:p w14:paraId="212F2ECF" w14:textId="77777777" w:rsidR="00F54BFF" w:rsidRPr="00C90B0A" w:rsidRDefault="00F54BFF" w:rsidP="00F54BFF">
      <w:pPr>
        <w:pStyle w:val="ActHead5"/>
      </w:pPr>
      <w:bookmarkStart w:id="159" w:name="_Toc153014743"/>
      <w:r w:rsidRPr="005936DE">
        <w:rPr>
          <w:rStyle w:val="CharSectno"/>
        </w:rPr>
        <w:t>766</w:t>
      </w:r>
      <w:r w:rsidRPr="00C90B0A">
        <w:t xml:space="preserve">  Modification of provision about notice of termination by employee</w:t>
      </w:r>
      <w:bookmarkEnd w:id="159"/>
    </w:p>
    <w:p w14:paraId="2A237DE3" w14:textId="77777777" w:rsidR="00F54BFF" w:rsidRPr="00C90B0A" w:rsidRDefault="00F54BFF" w:rsidP="00F54BFF">
      <w:pPr>
        <w:pStyle w:val="subsection"/>
      </w:pPr>
      <w:r w:rsidRPr="00C90B0A">
        <w:tab/>
      </w:r>
      <w:r w:rsidRPr="00C90B0A">
        <w:tab/>
        <w:t>Section 118 has effect as if the following subsection were added at the end:</w:t>
      </w:r>
    </w:p>
    <w:p w14:paraId="2EA13A45" w14:textId="184325A2" w:rsidR="00F54BFF" w:rsidRPr="00C90B0A" w:rsidRDefault="00F54BFF" w:rsidP="00F54BFF">
      <w:pPr>
        <w:pStyle w:val="subsection"/>
      </w:pPr>
      <w:r w:rsidRPr="00C90B0A">
        <w:tab/>
        <w:t>(2)</w:t>
      </w:r>
      <w:r w:rsidRPr="00C90B0A">
        <w:tab/>
        <w:t>A State industrial instrument may include terms specifying the period of notice a non</w:t>
      </w:r>
      <w:r w:rsidR="005936DE">
        <w:noBreakHyphen/>
      </w:r>
      <w:r w:rsidRPr="00C90B0A">
        <w:t>national system employee must give in order to terminate his or her employment.</w:t>
      </w:r>
    </w:p>
    <w:p w14:paraId="7A452382" w14:textId="77777777" w:rsidR="00F54BFF" w:rsidRPr="00C90B0A" w:rsidRDefault="00F54BFF" w:rsidP="00F54BFF">
      <w:pPr>
        <w:pStyle w:val="ActHead5"/>
      </w:pPr>
      <w:bookmarkStart w:id="160" w:name="_Toc153014744"/>
      <w:r w:rsidRPr="005936DE">
        <w:rPr>
          <w:rStyle w:val="CharSectno"/>
        </w:rPr>
        <w:t>767</w:t>
      </w:r>
      <w:r w:rsidRPr="00C90B0A">
        <w:t xml:space="preserve">  Modification of provision about relationship between National Employment Standards and agreements</w:t>
      </w:r>
      <w:bookmarkEnd w:id="160"/>
    </w:p>
    <w:p w14:paraId="49702624" w14:textId="2DE9CFFC" w:rsidR="00F54BFF" w:rsidRPr="00C90B0A" w:rsidRDefault="00F54BFF" w:rsidP="00F54BFF">
      <w:pPr>
        <w:pStyle w:val="subsection"/>
      </w:pPr>
      <w:r w:rsidRPr="00C90B0A">
        <w:tab/>
      </w:r>
      <w:r w:rsidRPr="00C90B0A">
        <w:tab/>
        <w:t>Section 128 has effect as if references to an award/agreement free employee also included references to a non</w:t>
      </w:r>
      <w:r w:rsidR="005936DE">
        <w:noBreakHyphen/>
      </w:r>
      <w:r w:rsidRPr="00C90B0A">
        <w:t>national system employee.</w:t>
      </w:r>
    </w:p>
    <w:p w14:paraId="6E740CEA" w14:textId="77777777" w:rsidR="00F54BFF" w:rsidRPr="00C90B0A" w:rsidRDefault="00F54BFF" w:rsidP="00F54BFF">
      <w:pPr>
        <w:pStyle w:val="ActHead5"/>
      </w:pPr>
      <w:bookmarkStart w:id="161" w:name="_Toc153014745"/>
      <w:r w:rsidRPr="005936DE">
        <w:rPr>
          <w:rStyle w:val="CharSectno"/>
        </w:rPr>
        <w:t>768</w:t>
      </w:r>
      <w:r w:rsidRPr="00C90B0A">
        <w:t xml:space="preserve">  Modification of power to make regulations</w:t>
      </w:r>
      <w:bookmarkEnd w:id="161"/>
    </w:p>
    <w:p w14:paraId="7520650A" w14:textId="77777777" w:rsidR="00F54BFF" w:rsidRPr="00C90B0A" w:rsidRDefault="00F54BFF" w:rsidP="00F54BFF">
      <w:pPr>
        <w:pStyle w:val="subsection"/>
      </w:pPr>
      <w:r w:rsidRPr="00C90B0A">
        <w:tab/>
      </w:r>
      <w:r w:rsidRPr="00C90B0A">
        <w:tab/>
        <w:t>Section 129 has effect as if the following subsection were added at the end:</w:t>
      </w:r>
    </w:p>
    <w:p w14:paraId="76D13088" w14:textId="77777777" w:rsidR="00F54BFF" w:rsidRPr="00C90B0A" w:rsidRDefault="00F54BFF" w:rsidP="00F54BFF">
      <w:pPr>
        <w:pStyle w:val="subsection"/>
      </w:pPr>
      <w:r w:rsidRPr="00C90B0A">
        <w:tab/>
        <w:t>(2)</w:t>
      </w:r>
      <w:r w:rsidRPr="00C90B0A">
        <w:tab/>
        <w:t>The regulations may:</w:t>
      </w:r>
    </w:p>
    <w:p w14:paraId="523FD401" w14:textId="09FA3C23" w:rsidR="00F54BFF" w:rsidRPr="00C90B0A" w:rsidRDefault="00F54BFF" w:rsidP="00F54BFF">
      <w:pPr>
        <w:pStyle w:val="paragraph"/>
      </w:pPr>
      <w:r w:rsidRPr="00C90B0A">
        <w:tab/>
        <w:t>(a)</w:t>
      </w:r>
      <w:r w:rsidRPr="00C90B0A">
        <w:tab/>
        <w:t>permit non</w:t>
      </w:r>
      <w:r w:rsidR="005936DE">
        <w:noBreakHyphen/>
      </w:r>
      <w:r w:rsidRPr="00C90B0A">
        <w:t>national system employers and non</w:t>
      </w:r>
      <w:r w:rsidR="005936DE">
        <w:noBreakHyphen/>
      </w:r>
      <w:r w:rsidRPr="00C90B0A">
        <w:t>national system employees to agree on matters that would or might otherwise be contrary to an extended notice of termination provision; and</w:t>
      </w:r>
    </w:p>
    <w:p w14:paraId="75B51B47" w14:textId="77777777" w:rsidR="00F54BFF" w:rsidRPr="00C90B0A" w:rsidRDefault="00F54BFF" w:rsidP="00F54BFF">
      <w:pPr>
        <w:pStyle w:val="paragraph"/>
      </w:pPr>
      <w:r w:rsidRPr="00C90B0A">
        <w:tab/>
        <w:t>(b)</w:t>
      </w:r>
      <w:r w:rsidRPr="00C90B0A">
        <w:tab/>
        <w:t xml:space="preserve">prohibit such employers and employees from agreeing on matters, or prohibit such employers from making requirements of such employees, that would or might </w:t>
      </w:r>
      <w:r w:rsidRPr="00C90B0A">
        <w:lastRenderedPageBreak/>
        <w:t>otherwise be permitted by an extended notice of termination provision.</w:t>
      </w:r>
    </w:p>
    <w:p w14:paraId="3FE468BB" w14:textId="7180F886" w:rsidR="00F54BFF" w:rsidRPr="00C90B0A" w:rsidRDefault="00F54BFF" w:rsidP="00F54BFF">
      <w:pPr>
        <w:pStyle w:val="ActHead2"/>
        <w:pageBreakBefore/>
      </w:pPr>
      <w:bookmarkStart w:id="162" w:name="_Toc153014746"/>
      <w:r w:rsidRPr="005936DE">
        <w:rPr>
          <w:rStyle w:val="CharPartNo"/>
        </w:rPr>
        <w:lastRenderedPageBreak/>
        <w:t>Part 6</w:t>
      </w:r>
      <w:r w:rsidR="005936DE" w:rsidRPr="005936DE">
        <w:rPr>
          <w:rStyle w:val="CharPartNo"/>
        </w:rPr>
        <w:noBreakHyphen/>
      </w:r>
      <w:r w:rsidRPr="005936DE">
        <w:rPr>
          <w:rStyle w:val="CharPartNo"/>
        </w:rPr>
        <w:t>3A</w:t>
      </w:r>
      <w:r w:rsidRPr="00C90B0A">
        <w:t>—</w:t>
      </w:r>
      <w:r w:rsidRPr="005936DE">
        <w:rPr>
          <w:rStyle w:val="CharPartText"/>
        </w:rPr>
        <w:t>Transfer of business from a State public sector employer</w:t>
      </w:r>
      <w:bookmarkEnd w:id="162"/>
    </w:p>
    <w:p w14:paraId="3892A42D" w14:textId="5EC73382" w:rsidR="00F54BFF" w:rsidRPr="00C90B0A" w:rsidRDefault="004D57DD" w:rsidP="00F54BFF">
      <w:pPr>
        <w:pStyle w:val="ActHead3"/>
      </w:pPr>
      <w:bookmarkStart w:id="163" w:name="_Toc153014747"/>
      <w:r w:rsidRPr="005936DE">
        <w:rPr>
          <w:rStyle w:val="CharDivNo"/>
        </w:rPr>
        <w:t>Division 1</w:t>
      </w:r>
      <w:r w:rsidR="00F54BFF" w:rsidRPr="00C90B0A">
        <w:t>—</w:t>
      </w:r>
      <w:r w:rsidR="00F54BFF" w:rsidRPr="005936DE">
        <w:rPr>
          <w:rStyle w:val="CharDivText"/>
        </w:rPr>
        <w:t>Introduction</w:t>
      </w:r>
      <w:bookmarkEnd w:id="163"/>
    </w:p>
    <w:p w14:paraId="6CB12ECF" w14:textId="77777777" w:rsidR="00F54BFF" w:rsidRPr="00C90B0A" w:rsidRDefault="00F54BFF" w:rsidP="00F54BFF">
      <w:pPr>
        <w:pStyle w:val="ActHead5"/>
      </w:pPr>
      <w:bookmarkStart w:id="164" w:name="_Toc153014748"/>
      <w:r w:rsidRPr="005936DE">
        <w:rPr>
          <w:rStyle w:val="CharSectno"/>
        </w:rPr>
        <w:t>768AA</w:t>
      </w:r>
      <w:r w:rsidRPr="00C90B0A">
        <w:t xml:space="preserve">  Guide to this Part</w:t>
      </w:r>
      <w:bookmarkEnd w:id="164"/>
    </w:p>
    <w:p w14:paraId="645D9A95" w14:textId="6725FDAB" w:rsidR="00F54BFF" w:rsidRPr="00C90B0A" w:rsidRDefault="00F54BFF" w:rsidP="00F54BFF">
      <w:pPr>
        <w:pStyle w:val="BoxText"/>
      </w:pPr>
      <w:r w:rsidRPr="00C90B0A">
        <w:t>This Part provides for the transfer of certain terms and conditions of employment when there is a transfer of business from a non</w:t>
      </w:r>
      <w:r w:rsidR="005936DE">
        <w:noBreakHyphen/>
      </w:r>
      <w:r w:rsidRPr="00C90B0A">
        <w:t>national system employer that is a State public sector employer (called “the old State employer”) to a national system employer (called “the new employer”).</w:t>
      </w:r>
    </w:p>
    <w:p w14:paraId="760028CE" w14:textId="77777777" w:rsidR="00F54BFF" w:rsidRPr="00C90B0A" w:rsidRDefault="00F54BFF" w:rsidP="00F54BFF">
      <w:pPr>
        <w:pStyle w:val="BoxText"/>
      </w:pPr>
      <w:r w:rsidRPr="00C90B0A">
        <w:t>A transfer of business involves the transfer of employment of one or more employees of the old State employer to the new employer. Each of those employees is a “transferring employee”.</w:t>
      </w:r>
    </w:p>
    <w:p w14:paraId="7F2A6F80" w14:textId="77777777" w:rsidR="00F54BFF" w:rsidRPr="00C90B0A" w:rsidRDefault="00F54BFF" w:rsidP="00F54BFF">
      <w:pPr>
        <w:pStyle w:val="BoxText"/>
      </w:pPr>
      <w:r w:rsidRPr="00C90B0A">
        <w:t>If there is a transfer of business, then this Part provides for certain terms and conditions of employment with the old State employer to be transferred to the employment of the transferring employee with the new employer.</w:t>
      </w:r>
    </w:p>
    <w:p w14:paraId="1A048DB2" w14:textId="77777777" w:rsidR="00F54BFF" w:rsidRPr="00C90B0A" w:rsidRDefault="00F54BFF" w:rsidP="00F54BFF">
      <w:pPr>
        <w:pStyle w:val="BoxText"/>
      </w:pPr>
      <w:r w:rsidRPr="00C90B0A">
        <w:t>This Part achieves the transfer of those terms and conditions by creating a new instrument—a “copied State instrument”—for each transferring employee. The new instrument is a federal instrument and is enforceable under this Act.</w:t>
      </w:r>
    </w:p>
    <w:p w14:paraId="3BBC9372" w14:textId="77777777" w:rsidR="00F54BFF" w:rsidRPr="00C90B0A" w:rsidRDefault="00F54BFF" w:rsidP="00F54BFF">
      <w:pPr>
        <w:pStyle w:val="ActHead5"/>
      </w:pPr>
      <w:bookmarkStart w:id="165" w:name="_Toc153014749"/>
      <w:r w:rsidRPr="005936DE">
        <w:rPr>
          <w:rStyle w:val="CharSectno"/>
        </w:rPr>
        <w:t>768AB</w:t>
      </w:r>
      <w:r w:rsidRPr="00C90B0A">
        <w:t xml:space="preserve">  Meanings of </w:t>
      </w:r>
      <w:r w:rsidRPr="00C90B0A">
        <w:rPr>
          <w:i/>
        </w:rPr>
        <w:t>employee</w:t>
      </w:r>
      <w:r w:rsidRPr="00C90B0A">
        <w:t xml:space="preserve"> and </w:t>
      </w:r>
      <w:r w:rsidRPr="00C90B0A">
        <w:rPr>
          <w:i/>
        </w:rPr>
        <w:t>employer</w:t>
      </w:r>
      <w:bookmarkEnd w:id="165"/>
    </w:p>
    <w:p w14:paraId="4C715594" w14:textId="77777777" w:rsidR="00F54BFF" w:rsidRPr="00C90B0A" w:rsidRDefault="00F54BFF" w:rsidP="00F54BFF">
      <w:pPr>
        <w:pStyle w:val="subsection"/>
      </w:pPr>
      <w:r w:rsidRPr="00C90B0A">
        <w:tab/>
      </w:r>
      <w:r w:rsidRPr="00C90B0A">
        <w:tab/>
        <w:t xml:space="preserve">In this Part, </w:t>
      </w:r>
      <w:r w:rsidRPr="00C90B0A">
        <w:rPr>
          <w:b/>
          <w:i/>
        </w:rPr>
        <w:t>employee</w:t>
      </w:r>
      <w:r w:rsidRPr="00C90B0A">
        <w:t xml:space="preserve"> and </w:t>
      </w:r>
      <w:r w:rsidRPr="00C90B0A">
        <w:rPr>
          <w:b/>
          <w:i/>
        </w:rPr>
        <w:t>employer</w:t>
      </w:r>
      <w:r w:rsidRPr="00C90B0A">
        <w:t xml:space="preserve"> have their ordinary meanings.</w:t>
      </w:r>
    </w:p>
    <w:p w14:paraId="32ECEE73" w14:textId="39B678E4" w:rsidR="00F54BFF" w:rsidRPr="00C90B0A" w:rsidRDefault="004D57DD" w:rsidP="00F54BFF">
      <w:pPr>
        <w:pStyle w:val="ActHead3"/>
        <w:pageBreakBefore/>
      </w:pPr>
      <w:bookmarkStart w:id="166" w:name="_Toc153014750"/>
      <w:r w:rsidRPr="005936DE">
        <w:rPr>
          <w:rStyle w:val="CharDivNo"/>
        </w:rPr>
        <w:lastRenderedPageBreak/>
        <w:t>Division 2</w:t>
      </w:r>
      <w:r w:rsidR="00F54BFF" w:rsidRPr="00C90B0A">
        <w:t>—</w:t>
      </w:r>
      <w:r w:rsidR="00F54BFF" w:rsidRPr="005936DE">
        <w:rPr>
          <w:rStyle w:val="CharDivText"/>
        </w:rPr>
        <w:t>Copying terms of State instruments when there is a transfer of business</w:t>
      </w:r>
      <w:bookmarkEnd w:id="166"/>
    </w:p>
    <w:p w14:paraId="468489E5" w14:textId="77777777" w:rsidR="00F54BFF" w:rsidRPr="00C90B0A" w:rsidRDefault="00F54BFF" w:rsidP="00F54BFF">
      <w:pPr>
        <w:pStyle w:val="ActHead5"/>
      </w:pPr>
      <w:bookmarkStart w:id="167" w:name="_Toc153014751"/>
      <w:r w:rsidRPr="005936DE">
        <w:rPr>
          <w:rStyle w:val="CharSectno"/>
        </w:rPr>
        <w:t>768AC</w:t>
      </w:r>
      <w:r w:rsidRPr="00C90B0A">
        <w:t xml:space="preserve">  What this Division is about</w:t>
      </w:r>
      <w:bookmarkEnd w:id="167"/>
    </w:p>
    <w:p w14:paraId="65AAE10B" w14:textId="77777777" w:rsidR="00F54BFF" w:rsidRPr="00C90B0A" w:rsidRDefault="00F54BFF" w:rsidP="00F54BFF">
      <w:pPr>
        <w:pStyle w:val="BoxText"/>
      </w:pPr>
      <w:r w:rsidRPr="00C90B0A">
        <w:t>This Division sets out when there is a transfer of business from the old State employer to the new employer.</w:t>
      </w:r>
    </w:p>
    <w:p w14:paraId="67884E71" w14:textId="77777777" w:rsidR="00F54BFF" w:rsidRPr="00C90B0A" w:rsidRDefault="00F54BFF" w:rsidP="00F54BFF">
      <w:pPr>
        <w:pStyle w:val="ActHead5"/>
      </w:pPr>
      <w:bookmarkStart w:id="168" w:name="_Toc153014752"/>
      <w:r w:rsidRPr="005936DE">
        <w:rPr>
          <w:rStyle w:val="CharSectno"/>
        </w:rPr>
        <w:t>768AD</w:t>
      </w:r>
      <w:r w:rsidRPr="00C90B0A">
        <w:t xml:space="preserve">  When does a transfer of business occur?</w:t>
      </w:r>
      <w:bookmarkEnd w:id="168"/>
    </w:p>
    <w:p w14:paraId="73363105" w14:textId="77777777" w:rsidR="00F54BFF" w:rsidRPr="00C90B0A" w:rsidRDefault="00F54BFF" w:rsidP="00F54BFF">
      <w:pPr>
        <w:pStyle w:val="SubsectionHead"/>
      </w:pPr>
      <w:r w:rsidRPr="00C90B0A">
        <w:t>When there is a transfer of business</w:t>
      </w:r>
    </w:p>
    <w:p w14:paraId="01038335" w14:textId="79F4E694" w:rsidR="00F54BFF" w:rsidRPr="00C90B0A" w:rsidRDefault="00F54BFF" w:rsidP="00F54BFF">
      <w:pPr>
        <w:pStyle w:val="subsection"/>
      </w:pPr>
      <w:r w:rsidRPr="00C90B0A">
        <w:tab/>
        <w:t>(1)</w:t>
      </w:r>
      <w:r w:rsidRPr="00C90B0A">
        <w:tab/>
        <w:t xml:space="preserve">There is a </w:t>
      </w:r>
      <w:r w:rsidRPr="00C90B0A">
        <w:rPr>
          <w:b/>
          <w:i/>
        </w:rPr>
        <w:t>transfer of business</w:t>
      </w:r>
      <w:r w:rsidRPr="00C90B0A">
        <w:t xml:space="preserve"> from a non</w:t>
      </w:r>
      <w:r w:rsidR="005936DE">
        <w:noBreakHyphen/>
      </w:r>
      <w:r w:rsidRPr="00C90B0A">
        <w:t xml:space="preserve">national system employer that is a State public sector employer of a State (the </w:t>
      </w:r>
      <w:r w:rsidRPr="00C90B0A">
        <w:rPr>
          <w:b/>
          <w:i/>
        </w:rPr>
        <w:t>old State employer</w:t>
      </w:r>
      <w:r w:rsidRPr="00C90B0A">
        <w:t xml:space="preserve">) to a national system employer (the </w:t>
      </w:r>
      <w:r w:rsidRPr="00C90B0A">
        <w:rPr>
          <w:b/>
          <w:i/>
        </w:rPr>
        <w:t>new employer</w:t>
      </w:r>
      <w:r w:rsidRPr="00C90B0A">
        <w:t>) if the following requirements are satisfied:</w:t>
      </w:r>
    </w:p>
    <w:p w14:paraId="7ECD3B6D" w14:textId="77777777" w:rsidR="00F54BFF" w:rsidRPr="00C90B0A" w:rsidRDefault="00F54BFF" w:rsidP="00F54BFF">
      <w:pPr>
        <w:pStyle w:val="paragraph"/>
      </w:pPr>
      <w:r w:rsidRPr="00C90B0A">
        <w:tab/>
        <w:t>(a)</w:t>
      </w:r>
      <w:r w:rsidRPr="00C90B0A">
        <w:tab/>
        <w:t>the employment of a person who is a State public sector employee of the old State employer has terminated;</w:t>
      </w:r>
    </w:p>
    <w:p w14:paraId="226DC720" w14:textId="77777777" w:rsidR="00F54BFF" w:rsidRPr="00C90B0A" w:rsidRDefault="00F54BFF" w:rsidP="00F54BFF">
      <w:pPr>
        <w:pStyle w:val="paragraph"/>
      </w:pPr>
      <w:r w:rsidRPr="00C90B0A">
        <w:tab/>
        <w:t>(b)</w:t>
      </w:r>
      <w:r w:rsidRPr="00C90B0A">
        <w:tab/>
        <w:t>within 3 months after the termination, the person becomes employed by the new employer;</w:t>
      </w:r>
    </w:p>
    <w:p w14:paraId="687CE5AC" w14:textId="77777777" w:rsidR="00F54BFF" w:rsidRPr="00C90B0A" w:rsidRDefault="00F54BFF" w:rsidP="00F54BFF">
      <w:pPr>
        <w:pStyle w:val="paragraph"/>
      </w:pPr>
      <w:r w:rsidRPr="00C90B0A">
        <w:tab/>
        <w:t>(c)</w:t>
      </w:r>
      <w:r w:rsidRPr="00C90B0A">
        <w:tab/>
        <w:t xml:space="preserve">the work (the </w:t>
      </w:r>
      <w:r w:rsidRPr="00C90B0A">
        <w:rPr>
          <w:b/>
          <w:i/>
        </w:rPr>
        <w:t>transferring work</w:t>
      </w:r>
      <w:r w:rsidRPr="00C90B0A">
        <w:t>) the person performs for the new employer is the same, or substantially the same, as the work the person performed for the old State employer;</w:t>
      </w:r>
    </w:p>
    <w:p w14:paraId="1A83E987" w14:textId="77777777" w:rsidR="00F54BFF" w:rsidRPr="00C90B0A" w:rsidRDefault="00F54BFF" w:rsidP="00F54BFF">
      <w:pPr>
        <w:pStyle w:val="paragraph"/>
      </w:pPr>
      <w:r w:rsidRPr="00C90B0A">
        <w:tab/>
        <w:t>(d)</w:t>
      </w:r>
      <w:r w:rsidRPr="00C90B0A">
        <w:tab/>
        <w:t>there is a connection between the old State employer and the new employer as described in subsection (2), (3) or (4).</w:t>
      </w:r>
    </w:p>
    <w:p w14:paraId="51A2A50D" w14:textId="77777777" w:rsidR="00F54BFF" w:rsidRPr="00C90B0A" w:rsidRDefault="00F54BFF" w:rsidP="00F54BFF">
      <w:pPr>
        <w:pStyle w:val="SubsectionHead"/>
      </w:pPr>
      <w:r w:rsidRPr="00C90B0A">
        <w:t>Transfer of assets from old State employer to new employer</w:t>
      </w:r>
    </w:p>
    <w:p w14:paraId="67A2C8B9" w14:textId="77777777" w:rsidR="00F54BFF" w:rsidRPr="00C90B0A" w:rsidRDefault="00F54BFF" w:rsidP="00F54BFF">
      <w:pPr>
        <w:pStyle w:val="subsection"/>
      </w:pPr>
      <w:r w:rsidRPr="00C90B0A">
        <w:tab/>
        <w:t>(2)</w:t>
      </w:r>
      <w:r w:rsidRPr="00C90B0A">
        <w:tab/>
        <w:t>There is a connection between the old State employer and the new employer if, in accordance with an arrangement between:</w:t>
      </w:r>
    </w:p>
    <w:p w14:paraId="6AFB5BB6" w14:textId="77777777" w:rsidR="00F54BFF" w:rsidRPr="00C90B0A" w:rsidRDefault="00F54BFF" w:rsidP="00F54BFF">
      <w:pPr>
        <w:pStyle w:val="paragraph"/>
      </w:pPr>
      <w:r w:rsidRPr="00C90B0A">
        <w:tab/>
        <w:t>(a)</w:t>
      </w:r>
      <w:r w:rsidRPr="00C90B0A">
        <w:tab/>
        <w:t>the old State employer or an associated entity of the old State employer; and</w:t>
      </w:r>
    </w:p>
    <w:p w14:paraId="47FA54A5" w14:textId="77777777" w:rsidR="00F54BFF" w:rsidRPr="00C90B0A" w:rsidRDefault="00F54BFF" w:rsidP="00F54BFF">
      <w:pPr>
        <w:pStyle w:val="paragraph"/>
      </w:pPr>
      <w:r w:rsidRPr="00C90B0A">
        <w:tab/>
        <w:t>(b)</w:t>
      </w:r>
      <w:r w:rsidRPr="00C90B0A">
        <w:tab/>
        <w:t>the new employer or an associated entity of the new employer;</w:t>
      </w:r>
    </w:p>
    <w:p w14:paraId="698E1DC6" w14:textId="77777777" w:rsidR="00F54BFF" w:rsidRPr="00C90B0A" w:rsidRDefault="00F54BFF" w:rsidP="00F54BFF">
      <w:pPr>
        <w:pStyle w:val="subsection2"/>
      </w:pPr>
      <w:r w:rsidRPr="00C90B0A">
        <w:lastRenderedPageBreak/>
        <w:t>the new employer, or the associated entity of the new employer, owns or has the beneficial use of some or all of the assets (whether tangible or intangible):</w:t>
      </w:r>
    </w:p>
    <w:p w14:paraId="0C191AFC" w14:textId="77777777" w:rsidR="00F54BFF" w:rsidRPr="00C90B0A" w:rsidRDefault="00F54BFF" w:rsidP="00F54BFF">
      <w:pPr>
        <w:pStyle w:val="paragraph"/>
      </w:pPr>
      <w:r w:rsidRPr="00C90B0A">
        <w:tab/>
        <w:t>(c)</w:t>
      </w:r>
      <w:r w:rsidRPr="00C90B0A">
        <w:tab/>
        <w:t>that the old State employer, or the associated entity of the old State employer, owned or had the beneficial use of; and</w:t>
      </w:r>
    </w:p>
    <w:p w14:paraId="3A2CF829" w14:textId="77777777" w:rsidR="00F54BFF" w:rsidRPr="00C90B0A" w:rsidRDefault="00F54BFF" w:rsidP="00F54BFF">
      <w:pPr>
        <w:pStyle w:val="paragraph"/>
      </w:pPr>
      <w:r w:rsidRPr="00C90B0A">
        <w:tab/>
        <w:t>(d)</w:t>
      </w:r>
      <w:r w:rsidRPr="00C90B0A">
        <w:tab/>
        <w:t>that relate to, or are used in connection with, the transferring work.</w:t>
      </w:r>
    </w:p>
    <w:p w14:paraId="6A3902BA" w14:textId="77777777" w:rsidR="00F54BFF" w:rsidRPr="00C90B0A" w:rsidRDefault="00F54BFF" w:rsidP="00F54BFF">
      <w:pPr>
        <w:pStyle w:val="SubsectionHead"/>
      </w:pPr>
      <w:r w:rsidRPr="00C90B0A">
        <w:t>Old State employer outsources work to new employer</w:t>
      </w:r>
    </w:p>
    <w:p w14:paraId="282A7E80" w14:textId="77777777" w:rsidR="00F54BFF" w:rsidRPr="00C90B0A" w:rsidRDefault="00F54BFF" w:rsidP="00F54BFF">
      <w:pPr>
        <w:pStyle w:val="subsection"/>
      </w:pPr>
      <w:r w:rsidRPr="00C90B0A">
        <w:tab/>
        <w:t>(3)</w:t>
      </w:r>
      <w:r w:rsidRPr="00C90B0A">
        <w:tab/>
        <w:t>There is a connection between the old State employer and the new employer if the transferring work is performed by one or more transferring employees, as employees of the new employer, because the old State employer, or an associated entity of the old State employer</w:t>
      </w:r>
      <w:r w:rsidRPr="00C90B0A">
        <w:rPr>
          <w:i/>
        </w:rPr>
        <w:t>,</w:t>
      </w:r>
      <w:r w:rsidRPr="00C90B0A">
        <w:t xml:space="preserve"> has outsourced the transferring work to the new employer or an associated entity of the new employer.</w:t>
      </w:r>
    </w:p>
    <w:p w14:paraId="0143C1AE" w14:textId="77777777" w:rsidR="00F54BFF" w:rsidRPr="00C90B0A" w:rsidRDefault="00F54BFF" w:rsidP="00F54BFF">
      <w:pPr>
        <w:pStyle w:val="SubsectionHead"/>
      </w:pPr>
      <w:r w:rsidRPr="00C90B0A">
        <w:t>New employer is an associated entity of old employer</w:t>
      </w:r>
    </w:p>
    <w:p w14:paraId="1F69E723" w14:textId="77777777" w:rsidR="00F54BFF" w:rsidRPr="00C90B0A" w:rsidRDefault="00F54BFF" w:rsidP="00F54BFF">
      <w:pPr>
        <w:pStyle w:val="subsection"/>
      </w:pPr>
      <w:r w:rsidRPr="00C90B0A">
        <w:tab/>
        <w:t>(4)</w:t>
      </w:r>
      <w:r w:rsidRPr="00C90B0A">
        <w:tab/>
        <w:t>There is a connection between the old State employer and the new employer if the new employer is an associated entity of the old State employer when the transferring employee becomes employed by the new employer.</w:t>
      </w:r>
    </w:p>
    <w:p w14:paraId="3CD4E2A9" w14:textId="58704E42" w:rsidR="00F54BFF" w:rsidRPr="00C90B0A" w:rsidRDefault="00F54BFF" w:rsidP="00F54BFF">
      <w:pPr>
        <w:pStyle w:val="ActHead5"/>
      </w:pPr>
      <w:bookmarkStart w:id="169" w:name="_Toc153014753"/>
      <w:r w:rsidRPr="005936DE">
        <w:rPr>
          <w:rStyle w:val="CharSectno"/>
        </w:rPr>
        <w:t>768AE</w:t>
      </w:r>
      <w:r w:rsidRPr="00C90B0A">
        <w:t xml:space="preserve">  Meaning of </w:t>
      </w:r>
      <w:r w:rsidRPr="00C90B0A">
        <w:rPr>
          <w:i/>
        </w:rPr>
        <w:t>transferring employee</w:t>
      </w:r>
      <w:r w:rsidRPr="00C90B0A">
        <w:t xml:space="preserve">, </w:t>
      </w:r>
      <w:r w:rsidRPr="00C90B0A">
        <w:rPr>
          <w:i/>
        </w:rPr>
        <w:t>termination time</w:t>
      </w:r>
      <w:r w:rsidRPr="00C90B0A">
        <w:t xml:space="preserve"> and</w:t>
      </w:r>
      <w:r w:rsidRPr="00C90B0A">
        <w:rPr>
          <w:i/>
        </w:rPr>
        <w:t xml:space="preserve"> re</w:t>
      </w:r>
      <w:r w:rsidR="005936DE">
        <w:rPr>
          <w:i/>
        </w:rPr>
        <w:noBreakHyphen/>
      </w:r>
      <w:r w:rsidRPr="00C90B0A">
        <w:rPr>
          <w:i/>
        </w:rPr>
        <w:t>employment time</w:t>
      </w:r>
      <w:bookmarkEnd w:id="169"/>
    </w:p>
    <w:p w14:paraId="4E085488" w14:textId="07D547CF" w:rsidR="00F54BFF" w:rsidRPr="00C90B0A" w:rsidRDefault="00F54BFF" w:rsidP="00F54BFF">
      <w:pPr>
        <w:pStyle w:val="subsection"/>
      </w:pPr>
      <w:r w:rsidRPr="00C90B0A">
        <w:tab/>
        <w:t>(1)</w:t>
      </w:r>
      <w:r w:rsidRPr="00C90B0A">
        <w:tab/>
        <w:t xml:space="preserve">The person referred to in </w:t>
      </w:r>
      <w:r w:rsidR="004D57DD" w:rsidRPr="00C90B0A">
        <w:t>paragraph 7</w:t>
      </w:r>
      <w:r w:rsidRPr="00C90B0A">
        <w:t xml:space="preserve">68AD(1)(a) is a </w:t>
      </w:r>
      <w:r w:rsidRPr="00C90B0A">
        <w:rPr>
          <w:b/>
          <w:i/>
        </w:rPr>
        <w:t>transferring employee</w:t>
      </w:r>
      <w:r w:rsidRPr="00C90B0A">
        <w:t xml:space="preserve"> in relation to the transfer of business.</w:t>
      </w:r>
    </w:p>
    <w:p w14:paraId="309FD38D" w14:textId="77777777" w:rsidR="00F54BFF" w:rsidRPr="00C90B0A" w:rsidRDefault="00F54BFF" w:rsidP="00F54BFF">
      <w:pPr>
        <w:pStyle w:val="subsection"/>
      </w:pPr>
      <w:r w:rsidRPr="00C90B0A">
        <w:tab/>
        <w:t>(2)</w:t>
      </w:r>
      <w:r w:rsidRPr="00C90B0A">
        <w:tab/>
        <w:t xml:space="preserve">The </w:t>
      </w:r>
      <w:r w:rsidRPr="00C90B0A">
        <w:rPr>
          <w:b/>
          <w:i/>
        </w:rPr>
        <w:t>termination time</w:t>
      </w:r>
      <w:r w:rsidRPr="00C90B0A">
        <w:t xml:space="preserve"> of a transferring employee is the start of the day the employment of the employee is terminated by the old State employer.</w:t>
      </w:r>
    </w:p>
    <w:p w14:paraId="7E83A282" w14:textId="7683FEDA" w:rsidR="00F54BFF" w:rsidRPr="00C90B0A" w:rsidRDefault="00F54BFF" w:rsidP="00F54BFF">
      <w:pPr>
        <w:pStyle w:val="subsection"/>
      </w:pPr>
      <w:r w:rsidRPr="00C90B0A">
        <w:tab/>
        <w:t>(3)</w:t>
      </w:r>
      <w:r w:rsidRPr="00C90B0A">
        <w:tab/>
        <w:t xml:space="preserve">The </w:t>
      </w:r>
      <w:r w:rsidRPr="00C90B0A">
        <w:rPr>
          <w:b/>
          <w:i/>
        </w:rPr>
        <w:t>re</w:t>
      </w:r>
      <w:r w:rsidR="005936DE">
        <w:rPr>
          <w:b/>
          <w:i/>
        </w:rPr>
        <w:noBreakHyphen/>
      </w:r>
      <w:r w:rsidRPr="00C90B0A">
        <w:rPr>
          <w:b/>
          <w:i/>
        </w:rPr>
        <w:t>employment time</w:t>
      </w:r>
      <w:r w:rsidRPr="00C90B0A">
        <w:t xml:space="preserve"> of a transferring employee is the start of the day the employee becomes employed by the new employer.</w:t>
      </w:r>
    </w:p>
    <w:p w14:paraId="1AFE50B6" w14:textId="5771A733" w:rsidR="00F54BFF" w:rsidRPr="00C90B0A" w:rsidRDefault="004D57DD" w:rsidP="00F54BFF">
      <w:pPr>
        <w:pStyle w:val="ActHead3"/>
        <w:pageBreakBefore/>
      </w:pPr>
      <w:bookmarkStart w:id="170" w:name="_Toc153014754"/>
      <w:r w:rsidRPr="005936DE">
        <w:rPr>
          <w:rStyle w:val="CharDivNo"/>
        </w:rPr>
        <w:lastRenderedPageBreak/>
        <w:t>Division 3</w:t>
      </w:r>
      <w:r w:rsidR="00F54BFF" w:rsidRPr="00C90B0A">
        <w:t>—</w:t>
      </w:r>
      <w:r w:rsidR="00F54BFF" w:rsidRPr="005936DE">
        <w:rPr>
          <w:rStyle w:val="CharDivText"/>
        </w:rPr>
        <w:t>Copied State instruments</w:t>
      </w:r>
      <w:bookmarkEnd w:id="170"/>
    </w:p>
    <w:p w14:paraId="296B16C8" w14:textId="77777777" w:rsidR="00F54BFF" w:rsidRPr="00C90B0A" w:rsidRDefault="00F54BFF" w:rsidP="00F54BFF">
      <w:pPr>
        <w:pStyle w:val="ActHead4"/>
      </w:pPr>
      <w:bookmarkStart w:id="171" w:name="_Toc153014755"/>
      <w:r w:rsidRPr="005936DE">
        <w:rPr>
          <w:rStyle w:val="CharSubdNo"/>
        </w:rPr>
        <w:t>Subdivision A</w:t>
      </w:r>
      <w:r w:rsidRPr="00C90B0A">
        <w:t>—</w:t>
      </w:r>
      <w:r w:rsidRPr="005936DE">
        <w:rPr>
          <w:rStyle w:val="CharSubdText"/>
        </w:rPr>
        <w:t>Guide to this Division</w:t>
      </w:r>
      <w:bookmarkEnd w:id="171"/>
    </w:p>
    <w:p w14:paraId="0C55C722" w14:textId="77777777" w:rsidR="00F54BFF" w:rsidRPr="00C90B0A" w:rsidRDefault="00F54BFF" w:rsidP="00F54BFF">
      <w:pPr>
        <w:pStyle w:val="ActHead5"/>
      </w:pPr>
      <w:bookmarkStart w:id="172" w:name="_Toc153014756"/>
      <w:r w:rsidRPr="005936DE">
        <w:rPr>
          <w:rStyle w:val="CharSectno"/>
        </w:rPr>
        <w:t>768AF</w:t>
      </w:r>
      <w:r w:rsidRPr="00C90B0A">
        <w:t xml:space="preserve">  What this Division is about</w:t>
      </w:r>
      <w:bookmarkEnd w:id="172"/>
    </w:p>
    <w:p w14:paraId="51C519F9" w14:textId="77777777" w:rsidR="00F54BFF" w:rsidRPr="00C90B0A" w:rsidRDefault="00F54BFF" w:rsidP="00F54BFF">
      <w:pPr>
        <w:pStyle w:val="BoxText"/>
      </w:pPr>
      <w:r w:rsidRPr="00C90B0A">
        <w:t>If there is a transfer of business, then this Division provides for certain terms and conditions of a transferring employee’s employment with the old State employer to be transferred to the employment with the new employer.</w:t>
      </w:r>
    </w:p>
    <w:p w14:paraId="11824F42" w14:textId="77777777" w:rsidR="00F54BFF" w:rsidRPr="00C90B0A" w:rsidRDefault="00F54BFF" w:rsidP="00F54BFF">
      <w:pPr>
        <w:pStyle w:val="BoxText"/>
      </w:pPr>
      <w:r w:rsidRPr="00C90B0A">
        <w:t>The transfer of those terms and conditions is achieved by creating a new instrument—called a “copied State instrument”—for the transferring employee. The new instrument is a federal instrument that is enforceable under this Act.</w:t>
      </w:r>
    </w:p>
    <w:p w14:paraId="4F275CBC" w14:textId="77777777" w:rsidR="00F54BFF" w:rsidRPr="00C90B0A" w:rsidRDefault="00F54BFF" w:rsidP="00F54BFF">
      <w:pPr>
        <w:pStyle w:val="BoxText"/>
      </w:pPr>
      <w:r w:rsidRPr="00C90B0A">
        <w:t>There are 2 types of copied State instruments—a copied State award and a copied State employment agreement.</w:t>
      </w:r>
    </w:p>
    <w:p w14:paraId="341D7642" w14:textId="77777777" w:rsidR="00F54BFF" w:rsidRPr="00C90B0A" w:rsidRDefault="00F54BFF" w:rsidP="00F54BFF">
      <w:pPr>
        <w:pStyle w:val="BoxText"/>
      </w:pPr>
      <w:r w:rsidRPr="00C90B0A">
        <w:t>A copied State award copies the terms of a State award that covered the transferring employee and the old State employer immediately before the termination of the employee’s employment with the old State employer.</w:t>
      </w:r>
    </w:p>
    <w:p w14:paraId="694E9346" w14:textId="77777777" w:rsidR="00F54BFF" w:rsidRPr="00C90B0A" w:rsidRDefault="00F54BFF" w:rsidP="00F54BFF">
      <w:pPr>
        <w:pStyle w:val="BoxText"/>
      </w:pPr>
      <w:r w:rsidRPr="00C90B0A">
        <w:t>A copied State employment agreement copies the terms of a State employment agreement that covered the transferring employee and the old State employer immediately before the termination of the employee’s employment with the old State employer.</w:t>
      </w:r>
    </w:p>
    <w:p w14:paraId="0674C158" w14:textId="77777777" w:rsidR="00F54BFF" w:rsidRPr="00C90B0A" w:rsidRDefault="00F54BFF" w:rsidP="00F54BFF">
      <w:pPr>
        <w:pStyle w:val="ActHead4"/>
      </w:pPr>
      <w:bookmarkStart w:id="173" w:name="_Toc153014757"/>
      <w:r w:rsidRPr="005936DE">
        <w:rPr>
          <w:rStyle w:val="CharSubdNo"/>
        </w:rPr>
        <w:t>Subdivision B</w:t>
      </w:r>
      <w:r w:rsidRPr="00C90B0A">
        <w:t>—</w:t>
      </w:r>
      <w:r w:rsidRPr="005936DE">
        <w:rPr>
          <w:rStyle w:val="CharSubdText"/>
        </w:rPr>
        <w:t>Copied State instruments</w:t>
      </w:r>
      <w:bookmarkEnd w:id="173"/>
    </w:p>
    <w:p w14:paraId="482A0970" w14:textId="77777777" w:rsidR="00F54BFF" w:rsidRPr="00C90B0A" w:rsidRDefault="00F54BFF" w:rsidP="00F54BFF">
      <w:pPr>
        <w:pStyle w:val="ActHead5"/>
      </w:pPr>
      <w:bookmarkStart w:id="174" w:name="_Toc153014758"/>
      <w:r w:rsidRPr="005936DE">
        <w:rPr>
          <w:rStyle w:val="CharSectno"/>
        </w:rPr>
        <w:t>768AG</w:t>
      </w:r>
      <w:r w:rsidRPr="00C90B0A">
        <w:t xml:space="preserve">  Contravening a copied State instrument</w:t>
      </w:r>
      <w:bookmarkEnd w:id="174"/>
    </w:p>
    <w:p w14:paraId="0FB8D792" w14:textId="77777777" w:rsidR="00F54BFF" w:rsidRPr="00C90B0A" w:rsidRDefault="00F54BFF" w:rsidP="00F54BFF">
      <w:pPr>
        <w:pStyle w:val="subsection"/>
      </w:pPr>
      <w:r w:rsidRPr="00C90B0A">
        <w:tab/>
      </w:r>
      <w:r w:rsidRPr="00C90B0A">
        <w:tab/>
        <w:t>A person must not contravene a term of a copied State instrument for a transferring employee that applies to the person.</w:t>
      </w:r>
    </w:p>
    <w:p w14:paraId="4132B343" w14:textId="421284D3" w:rsidR="00F54BFF" w:rsidRPr="00C90B0A" w:rsidRDefault="00F54BFF" w:rsidP="00F54BFF">
      <w:pPr>
        <w:pStyle w:val="notetext"/>
      </w:pPr>
      <w:r w:rsidRPr="00C90B0A">
        <w:t>Note 1:</w:t>
      </w:r>
      <w:r w:rsidRPr="00C90B0A">
        <w:tab/>
        <w:t>This section is a civil remedy provision (see Part 4</w:t>
      </w:r>
      <w:r w:rsidR="005936DE">
        <w:noBreakHyphen/>
      </w:r>
      <w:r w:rsidRPr="00C90B0A">
        <w:t>1).</w:t>
      </w:r>
    </w:p>
    <w:p w14:paraId="5113E628" w14:textId="77777777" w:rsidR="00F54BFF" w:rsidRPr="00C90B0A" w:rsidRDefault="00F54BFF" w:rsidP="00F54BFF">
      <w:pPr>
        <w:pStyle w:val="notetext"/>
      </w:pPr>
      <w:r w:rsidRPr="00C90B0A">
        <w:lastRenderedPageBreak/>
        <w:t>Note 2:</w:t>
      </w:r>
      <w:r w:rsidRPr="00C90B0A">
        <w:tab/>
        <w:t>For when a copied State instrument for a transferring employee applies to a person, see section 768AM.</w:t>
      </w:r>
    </w:p>
    <w:p w14:paraId="03717E0D" w14:textId="77777777" w:rsidR="00F54BFF" w:rsidRPr="00C90B0A" w:rsidRDefault="00F54BFF" w:rsidP="00F54BFF">
      <w:pPr>
        <w:pStyle w:val="ActHead5"/>
      </w:pPr>
      <w:bookmarkStart w:id="175" w:name="_Toc153014759"/>
      <w:r w:rsidRPr="005936DE">
        <w:rPr>
          <w:rStyle w:val="CharSectno"/>
        </w:rPr>
        <w:t>768AH</w:t>
      </w:r>
      <w:r w:rsidRPr="00C90B0A">
        <w:t xml:space="preserve">  What is a copied State instrument?</w:t>
      </w:r>
      <w:bookmarkEnd w:id="175"/>
    </w:p>
    <w:p w14:paraId="33FD7351" w14:textId="77777777" w:rsidR="00F54BFF" w:rsidRPr="00C90B0A" w:rsidRDefault="00F54BFF" w:rsidP="00F54BFF">
      <w:pPr>
        <w:pStyle w:val="subsection"/>
      </w:pPr>
      <w:r w:rsidRPr="00C90B0A">
        <w:tab/>
      </w:r>
      <w:r w:rsidRPr="00C90B0A">
        <w:tab/>
        <w:t xml:space="preserve">A </w:t>
      </w:r>
      <w:r w:rsidRPr="00C90B0A">
        <w:rPr>
          <w:b/>
          <w:i/>
        </w:rPr>
        <w:t>copied State instrument</w:t>
      </w:r>
      <w:r w:rsidRPr="00C90B0A">
        <w:t xml:space="preserve"> for a transferring employee is the following:</w:t>
      </w:r>
    </w:p>
    <w:p w14:paraId="1D3DC5EA" w14:textId="77777777" w:rsidR="00F54BFF" w:rsidRPr="00C90B0A" w:rsidRDefault="00F54BFF" w:rsidP="00F54BFF">
      <w:pPr>
        <w:pStyle w:val="paragraph"/>
      </w:pPr>
      <w:r w:rsidRPr="00C90B0A">
        <w:tab/>
        <w:t>(a)</w:t>
      </w:r>
      <w:r w:rsidRPr="00C90B0A">
        <w:tab/>
        <w:t>a copied State award for the employee;</w:t>
      </w:r>
    </w:p>
    <w:p w14:paraId="65DE7387" w14:textId="77777777" w:rsidR="00F54BFF" w:rsidRPr="00C90B0A" w:rsidRDefault="00F54BFF" w:rsidP="00F54BFF">
      <w:pPr>
        <w:pStyle w:val="paragraph"/>
      </w:pPr>
      <w:r w:rsidRPr="00C90B0A">
        <w:tab/>
        <w:t>(b)</w:t>
      </w:r>
      <w:r w:rsidRPr="00C90B0A">
        <w:tab/>
        <w:t>a copied State employment agreement for the employee.</w:t>
      </w:r>
    </w:p>
    <w:p w14:paraId="2202F3DC" w14:textId="77777777" w:rsidR="00F54BFF" w:rsidRPr="00C90B0A" w:rsidRDefault="00F54BFF" w:rsidP="00F54BFF">
      <w:pPr>
        <w:pStyle w:val="ActHead5"/>
      </w:pPr>
      <w:bookmarkStart w:id="176" w:name="_Toc153014760"/>
      <w:r w:rsidRPr="005936DE">
        <w:rPr>
          <w:rStyle w:val="CharSectno"/>
        </w:rPr>
        <w:t>768AI</w:t>
      </w:r>
      <w:r w:rsidRPr="00C90B0A">
        <w:t xml:space="preserve">  What is a copied State award?</w:t>
      </w:r>
      <w:bookmarkEnd w:id="176"/>
    </w:p>
    <w:p w14:paraId="66521563" w14:textId="77777777" w:rsidR="00F54BFF" w:rsidRPr="00C90B0A" w:rsidRDefault="00F54BFF" w:rsidP="00F54BFF">
      <w:pPr>
        <w:pStyle w:val="subsection"/>
      </w:pPr>
      <w:r w:rsidRPr="00C90B0A">
        <w:tab/>
        <w:t>(1)</w:t>
      </w:r>
      <w:r w:rsidRPr="00C90B0A">
        <w:tab/>
        <w:t>If, immediately before the termination time of a transferring employee:</w:t>
      </w:r>
    </w:p>
    <w:p w14:paraId="760B6854" w14:textId="77777777" w:rsidR="00F54BFF" w:rsidRPr="00C90B0A" w:rsidRDefault="00F54BFF" w:rsidP="00F54BFF">
      <w:pPr>
        <w:pStyle w:val="paragraph"/>
      </w:pPr>
      <w:r w:rsidRPr="00C90B0A">
        <w:tab/>
        <w:t>(a)</w:t>
      </w:r>
      <w:r w:rsidRPr="00C90B0A">
        <w:tab/>
        <w:t xml:space="preserve">a State award (the </w:t>
      </w:r>
      <w:r w:rsidRPr="00C90B0A">
        <w:rPr>
          <w:b/>
          <w:i/>
        </w:rPr>
        <w:t>original State award</w:t>
      </w:r>
      <w:r w:rsidRPr="00C90B0A">
        <w:t>) was in operation under the State industrial law of the State; and</w:t>
      </w:r>
    </w:p>
    <w:p w14:paraId="2EAE57E7" w14:textId="77777777" w:rsidR="00F54BFF" w:rsidRPr="00C90B0A" w:rsidRDefault="00F54BFF" w:rsidP="00F54BFF">
      <w:pPr>
        <w:pStyle w:val="paragraph"/>
      </w:pPr>
      <w:r w:rsidRPr="00C90B0A">
        <w:tab/>
        <w:t>(b)</w:t>
      </w:r>
      <w:r w:rsidRPr="00C90B0A">
        <w:tab/>
        <w:t>the original State award covered (however described in the original State award or a relevant law of the State) the old State employer and the transferring employee (whether or not the original State award also covered other persons);</w:t>
      </w:r>
    </w:p>
    <w:p w14:paraId="716EF648" w14:textId="77777777" w:rsidR="00F54BFF" w:rsidRPr="00C90B0A" w:rsidRDefault="00F54BFF" w:rsidP="00F54BFF">
      <w:pPr>
        <w:pStyle w:val="subsection2"/>
        <w:rPr>
          <w:b/>
        </w:rPr>
      </w:pPr>
      <w:r w:rsidRPr="00C90B0A">
        <w:t xml:space="preserve">then a </w:t>
      </w:r>
      <w:r w:rsidRPr="00C90B0A">
        <w:rPr>
          <w:b/>
          <w:i/>
        </w:rPr>
        <w:t>copied State award</w:t>
      </w:r>
      <w:r w:rsidRPr="00C90B0A">
        <w:t xml:space="preserve"> for the transferring employee is taken to come into operation immediately after the termination time.</w:t>
      </w:r>
    </w:p>
    <w:p w14:paraId="48EB1F4B" w14:textId="77777777" w:rsidR="00F54BFF" w:rsidRPr="00C90B0A" w:rsidRDefault="00F54BFF" w:rsidP="00F54BFF">
      <w:pPr>
        <w:pStyle w:val="notetext"/>
      </w:pPr>
      <w:r w:rsidRPr="00C90B0A">
        <w:t>Note 1:</w:t>
      </w:r>
      <w:r w:rsidRPr="00C90B0A">
        <w:tab/>
        <w:t>Even though a copied State award comes into operation in relation to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award applies to a person, see section 768AM.</w:t>
      </w:r>
    </w:p>
    <w:p w14:paraId="7F1C52E3" w14:textId="77777777" w:rsidR="00F54BFF" w:rsidRPr="00C90B0A" w:rsidRDefault="00F54BFF" w:rsidP="00F54BFF">
      <w:pPr>
        <w:pStyle w:val="notetext"/>
      </w:pPr>
      <w:r w:rsidRPr="00C90B0A">
        <w:t>Note 2:</w:t>
      </w:r>
      <w:r w:rsidRPr="00C90B0A">
        <w:tab/>
        <w:t>A copied State employment agreement for the transferring employee may also come into operation immediately after the termination time, see subsection 768AK(1). If it does, then the State’s interaction rules that were in force immediately before the termination time apply for the purposes of working out the interaction between the copied State award and the copied State employment agreement (see item 11 of Schedule 3A to the Transitional Act as that item applies in a modified way because of section 768BY).</w:t>
      </w:r>
    </w:p>
    <w:p w14:paraId="7CA4DC13" w14:textId="77777777" w:rsidR="00F54BFF" w:rsidRPr="00C90B0A" w:rsidRDefault="00F54BFF" w:rsidP="00F54BFF">
      <w:pPr>
        <w:pStyle w:val="subsection"/>
      </w:pPr>
      <w:r w:rsidRPr="00C90B0A">
        <w:lastRenderedPageBreak/>
        <w:tab/>
        <w:t>(2)</w:t>
      </w:r>
      <w:r w:rsidRPr="00C90B0A">
        <w:tab/>
        <w:t>The copied State award is taken to include the same terms as were in the original State award immediately before the termination time.</w:t>
      </w:r>
    </w:p>
    <w:p w14:paraId="5B9BD0CB" w14:textId="77777777" w:rsidR="00F54BFF" w:rsidRPr="00C90B0A" w:rsidRDefault="00F54BFF" w:rsidP="00F54BFF">
      <w:pPr>
        <w:pStyle w:val="notetext"/>
      </w:pPr>
      <w:r w:rsidRPr="00C90B0A">
        <w:t>Note:</w:t>
      </w:r>
      <w:r w:rsidRPr="00C90B0A">
        <w:tab/>
        <w:t>The State’s instrument content rules that were in force immediately before the termination time apply to the copied State award (see item 10 of Schedule 3A to the Transitional Act as that item applies in a modified way because of section 768BY).</w:t>
      </w:r>
    </w:p>
    <w:p w14:paraId="03A5DA62" w14:textId="77777777" w:rsidR="00F54BFF" w:rsidRPr="00C90B0A" w:rsidRDefault="00F54BFF" w:rsidP="00F54BFF">
      <w:pPr>
        <w:pStyle w:val="subsection"/>
      </w:pPr>
      <w:r w:rsidRPr="00C90B0A">
        <w:tab/>
        <w:t>(3)</w:t>
      </w:r>
      <w:r w:rsidRPr="00C90B0A">
        <w:tab/>
        <w:t>If the terms of the original State award were affected by an order, a decision or a determination of a State industrial body or a court of the State that was in operation immediately before the termination time, the terms of the copied State award are taken to be similarly affected by the terms of that order, decision or determination.</w:t>
      </w:r>
    </w:p>
    <w:p w14:paraId="0CB7A4E4" w14:textId="77777777" w:rsidR="00F54BFF" w:rsidRPr="00C90B0A" w:rsidRDefault="00F54BFF" w:rsidP="00F54BFF">
      <w:pPr>
        <w:pStyle w:val="ActHead5"/>
      </w:pPr>
      <w:bookmarkStart w:id="177" w:name="_Toc153014761"/>
      <w:r w:rsidRPr="005936DE">
        <w:rPr>
          <w:rStyle w:val="CharSectno"/>
        </w:rPr>
        <w:t>768AJ</w:t>
      </w:r>
      <w:r w:rsidRPr="00C90B0A">
        <w:t xml:space="preserve">  What is a State award?</w:t>
      </w:r>
      <w:bookmarkEnd w:id="177"/>
    </w:p>
    <w:p w14:paraId="7C3D76A5" w14:textId="77777777" w:rsidR="00F54BFF" w:rsidRPr="00C90B0A" w:rsidRDefault="00F54BFF" w:rsidP="00F54BFF">
      <w:pPr>
        <w:pStyle w:val="subsection"/>
      </w:pPr>
      <w:r w:rsidRPr="00C90B0A">
        <w:tab/>
        <w:t>(1)</w:t>
      </w:r>
      <w:r w:rsidRPr="00C90B0A">
        <w:tab/>
        <w:t xml:space="preserve">A </w:t>
      </w:r>
      <w:r w:rsidRPr="00C90B0A">
        <w:rPr>
          <w:b/>
          <w:i/>
        </w:rPr>
        <w:t>State award</w:t>
      </w:r>
      <w:r w:rsidRPr="00C90B0A">
        <w:t xml:space="preserve"> is an instrument in relation to which the following conditions are satisfied:</w:t>
      </w:r>
    </w:p>
    <w:p w14:paraId="5CFDA481" w14:textId="77777777" w:rsidR="00F54BFF" w:rsidRPr="00C90B0A" w:rsidRDefault="00F54BFF" w:rsidP="00F54BFF">
      <w:pPr>
        <w:pStyle w:val="paragraph"/>
      </w:pPr>
      <w:r w:rsidRPr="00C90B0A">
        <w:tab/>
        <w:t>(a)</w:t>
      </w:r>
      <w:r w:rsidRPr="00C90B0A">
        <w:tab/>
        <w:t>the instrument regulates terms and conditions of employment;</w:t>
      </w:r>
    </w:p>
    <w:p w14:paraId="099CDFC7" w14:textId="77777777" w:rsidR="00F54BFF" w:rsidRPr="00C90B0A" w:rsidRDefault="00F54BFF" w:rsidP="00F54BFF">
      <w:pPr>
        <w:pStyle w:val="paragraph"/>
      </w:pPr>
      <w:r w:rsidRPr="00C90B0A">
        <w:tab/>
        <w:t>(b)</w:t>
      </w:r>
      <w:r w:rsidRPr="00C90B0A">
        <w:tab/>
        <w:t>the instrument was made under a State industrial law by a State industrial body;</w:t>
      </w:r>
    </w:p>
    <w:p w14:paraId="624192E2" w14:textId="77777777" w:rsidR="00F54BFF" w:rsidRPr="00C90B0A" w:rsidRDefault="00F54BFF" w:rsidP="00F54BFF">
      <w:pPr>
        <w:pStyle w:val="paragraph"/>
      </w:pPr>
      <w:r w:rsidRPr="00C90B0A">
        <w:tab/>
        <w:t>(c)</w:t>
      </w:r>
      <w:r w:rsidRPr="00C90B0A">
        <w:tab/>
        <w:t>the instrument is referred to in that law as an award.</w:t>
      </w:r>
    </w:p>
    <w:p w14:paraId="08ACCDC8" w14:textId="77777777" w:rsidR="00F54BFF" w:rsidRPr="00C90B0A" w:rsidRDefault="00F54BFF" w:rsidP="00F54BFF">
      <w:pPr>
        <w:pStyle w:val="subsection"/>
      </w:pPr>
      <w:r w:rsidRPr="00C90B0A">
        <w:tab/>
        <w:t>(2)</w:t>
      </w:r>
      <w:r w:rsidRPr="00C90B0A">
        <w:tab/>
        <w:t>However, the regulations may provide that an instrument of a specified kind:</w:t>
      </w:r>
    </w:p>
    <w:p w14:paraId="685F37C9" w14:textId="77777777" w:rsidR="00F54BFF" w:rsidRPr="00C90B0A" w:rsidRDefault="00F54BFF" w:rsidP="00F54BFF">
      <w:pPr>
        <w:pStyle w:val="paragraph"/>
      </w:pPr>
      <w:r w:rsidRPr="00C90B0A">
        <w:tab/>
        <w:t>(a)</w:t>
      </w:r>
      <w:r w:rsidRPr="00C90B0A">
        <w:tab/>
        <w:t xml:space="preserve">is a </w:t>
      </w:r>
      <w:r w:rsidRPr="00C90B0A">
        <w:rPr>
          <w:b/>
          <w:i/>
        </w:rPr>
        <w:t>State award</w:t>
      </w:r>
      <w:r w:rsidRPr="00C90B0A">
        <w:t>; or</w:t>
      </w:r>
    </w:p>
    <w:p w14:paraId="27EC1AD3" w14:textId="77777777" w:rsidR="00F54BFF" w:rsidRPr="00C90B0A" w:rsidRDefault="00F54BFF" w:rsidP="00F54BFF">
      <w:pPr>
        <w:pStyle w:val="paragraph"/>
      </w:pPr>
      <w:r w:rsidRPr="00C90B0A">
        <w:tab/>
        <w:t>(b)</w:t>
      </w:r>
      <w:r w:rsidRPr="00C90B0A">
        <w:tab/>
        <w:t xml:space="preserve">is not a </w:t>
      </w:r>
      <w:r w:rsidRPr="00C90B0A">
        <w:rPr>
          <w:b/>
          <w:i/>
        </w:rPr>
        <w:t>State award</w:t>
      </w:r>
      <w:r w:rsidRPr="00C90B0A">
        <w:t>.</w:t>
      </w:r>
    </w:p>
    <w:p w14:paraId="27CDCD59" w14:textId="77777777" w:rsidR="00F54BFF" w:rsidRPr="00C90B0A" w:rsidRDefault="00F54BFF" w:rsidP="00F54BFF">
      <w:pPr>
        <w:pStyle w:val="ActHead5"/>
      </w:pPr>
      <w:bookmarkStart w:id="178" w:name="_Toc153014762"/>
      <w:r w:rsidRPr="005936DE">
        <w:rPr>
          <w:rStyle w:val="CharSectno"/>
        </w:rPr>
        <w:t>768AK</w:t>
      </w:r>
      <w:r w:rsidRPr="00C90B0A">
        <w:t xml:space="preserve">  What is a copied State employment agreement?</w:t>
      </w:r>
      <w:bookmarkEnd w:id="178"/>
    </w:p>
    <w:p w14:paraId="1D4B87C1" w14:textId="77777777" w:rsidR="00F54BFF" w:rsidRPr="00C90B0A" w:rsidRDefault="00F54BFF" w:rsidP="00F54BFF">
      <w:pPr>
        <w:pStyle w:val="subsection"/>
      </w:pPr>
      <w:r w:rsidRPr="00C90B0A">
        <w:tab/>
        <w:t>(1)</w:t>
      </w:r>
      <w:r w:rsidRPr="00C90B0A">
        <w:tab/>
        <w:t>If, immediately before the termination time of a transferring employee:</w:t>
      </w:r>
    </w:p>
    <w:p w14:paraId="75A3C855" w14:textId="77777777" w:rsidR="00F54BFF" w:rsidRPr="00C90B0A" w:rsidRDefault="00F54BFF" w:rsidP="00F54BFF">
      <w:pPr>
        <w:pStyle w:val="paragraph"/>
      </w:pPr>
      <w:r w:rsidRPr="00C90B0A">
        <w:tab/>
        <w:t>(a)</w:t>
      </w:r>
      <w:r w:rsidRPr="00C90B0A">
        <w:tab/>
        <w:t xml:space="preserve">a State employment agreement (the </w:t>
      </w:r>
      <w:r w:rsidRPr="00C90B0A">
        <w:rPr>
          <w:b/>
          <w:i/>
        </w:rPr>
        <w:t>original State agreement</w:t>
      </w:r>
      <w:r w:rsidRPr="00C90B0A">
        <w:t>) was in operation under a State industrial law of the State; and</w:t>
      </w:r>
    </w:p>
    <w:p w14:paraId="27496130" w14:textId="77777777" w:rsidR="00F54BFF" w:rsidRPr="00C90B0A" w:rsidRDefault="00F54BFF" w:rsidP="00F54BFF">
      <w:pPr>
        <w:pStyle w:val="paragraph"/>
      </w:pPr>
      <w:r w:rsidRPr="00C90B0A">
        <w:tab/>
        <w:t>(b)</w:t>
      </w:r>
      <w:r w:rsidRPr="00C90B0A">
        <w:tab/>
        <w:t xml:space="preserve">the original State agreement covered (however described in the original State agreement or a relevant law of the State) </w:t>
      </w:r>
      <w:r w:rsidRPr="00C90B0A">
        <w:lastRenderedPageBreak/>
        <w:t>the old State employer and the transferring employee (whether or not the original State agreement also covered other persons);</w:t>
      </w:r>
    </w:p>
    <w:p w14:paraId="45222F1A" w14:textId="77777777" w:rsidR="00F54BFF" w:rsidRPr="00C90B0A" w:rsidRDefault="00F54BFF" w:rsidP="00F54BFF">
      <w:pPr>
        <w:pStyle w:val="subsection2"/>
      </w:pPr>
      <w:r w:rsidRPr="00C90B0A">
        <w:t xml:space="preserve">then a </w:t>
      </w:r>
      <w:r w:rsidRPr="00C90B0A">
        <w:rPr>
          <w:b/>
          <w:i/>
        </w:rPr>
        <w:t>copied State employment agreement</w:t>
      </w:r>
      <w:r w:rsidRPr="00C90B0A">
        <w:t xml:space="preserve"> for the transferring employee is taken to come into operation immediately after the termination time.</w:t>
      </w:r>
    </w:p>
    <w:p w14:paraId="4B75C8EB" w14:textId="77777777" w:rsidR="00F54BFF" w:rsidRPr="00C90B0A" w:rsidRDefault="00F54BFF" w:rsidP="00F54BFF">
      <w:pPr>
        <w:pStyle w:val="notetext"/>
      </w:pPr>
      <w:r w:rsidRPr="00C90B0A">
        <w:t>Note 1:</w:t>
      </w:r>
      <w:r w:rsidRPr="00C90B0A">
        <w:tab/>
        <w:t>Even though a copied State employment agreement comes into operation for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employment agreement applies to a person, see section 768AM.</w:t>
      </w:r>
    </w:p>
    <w:p w14:paraId="00A9BC5C" w14:textId="77777777" w:rsidR="00F54BFF" w:rsidRPr="00C90B0A" w:rsidRDefault="00F54BFF" w:rsidP="00F54BFF">
      <w:pPr>
        <w:pStyle w:val="notetext"/>
      </w:pPr>
      <w:r w:rsidRPr="00C90B0A">
        <w:t>Note 2:</w:t>
      </w:r>
      <w:r w:rsidRPr="00C90B0A">
        <w:tab/>
        <w:t>A copied State award for the transferring employee may also come into operation immediately after the termination time, see subsection 768AI(1). If it does, then the State’s interaction rules that were in force immediately before the termination time apply for the purposes of working out the interaction between the copied State employment agreement and the copied State award (see item 11 of Schedule 3A to the Transitional Act as that item applies in a modified way because of section 768BY).</w:t>
      </w:r>
    </w:p>
    <w:p w14:paraId="0AABD8DC" w14:textId="77777777" w:rsidR="00F54BFF" w:rsidRPr="00C90B0A" w:rsidRDefault="00F54BFF" w:rsidP="00F54BFF">
      <w:pPr>
        <w:pStyle w:val="subsection"/>
      </w:pPr>
      <w:r w:rsidRPr="00C90B0A">
        <w:tab/>
        <w:t>(2)</w:t>
      </w:r>
      <w:r w:rsidRPr="00C90B0A">
        <w:tab/>
        <w:t>The copied State employment agreement is taken to include the same terms as were in the original State agreement immediately before the termination time.</w:t>
      </w:r>
    </w:p>
    <w:p w14:paraId="7DAB35AE" w14:textId="77777777" w:rsidR="00F54BFF" w:rsidRPr="00C90B0A" w:rsidRDefault="00F54BFF" w:rsidP="00F54BFF">
      <w:pPr>
        <w:pStyle w:val="notetext"/>
      </w:pPr>
      <w:r w:rsidRPr="00C90B0A">
        <w:t>Note:</w:t>
      </w:r>
      <w:r w:rsidRPr="00C90B0A">
        <w:tab/>
        <w:t>The State’s instrument content rules that were in force immediately before the termination time apply to the copied State employment agreement (see item 10 of Schedule 3A to the Transitional Act as that item applies in a modified way because of section 768BY).</w:t>
      </w:r>
    </w:p>
    <w:p w14:paraId="2C373DAD" w14:textId="77777777" w:rsidR="00F54BFF" w:rsidRPr="00C90B0A" w:rsidRDefault="00F54BFF" w:rsidP="00F54BFF">
      <w:pPr>
        <w:pStyle w:val="subsection"/>
      </w:pPr>
      <w:r w:rsidRPr="00C90B0A">
        <w:tab/>
        <w:t>(3)</w:t>
      </w:r>
      <w:r w:rsidRPr="00C90B0A">
        <w:tab/>
        <w:t>If the terms of the original State employment agreement were affected by an order, a decision or a determination of a State industrial body or a court of the State that was in operation immediately before the termination time, the terms of the copied State employment agreement are taken to be similarly affected by the terms of that order, decision or determination.</w:t>
      </w:r>
    </w:p>
    <w:p w14:paraId="5E45CF77" w14:textId="77777777" w:rsidR="00F54BFF" w:rsidRPr="00C90B0A" w:rsidRDefault="00F54BFF" w:rsidP="00F54BFF">
      <w:pPr>
        <w:pStyle w:val="subsection"/>
      </w:pPr>
      <w:r w:rsidRPr="00C90B0A">
        <w:tab/>
        <w:t>(4)</w:t>
      </w:r>
      <w:r w:rsidRPr="00C90B0A">
        <w:tab/>
        <w:t xml:space="preserve">If the original State agreement is a collective State employment agreement, the copied State employment agreement is a </w:t>
      </w:r>
      <w:r w:rsidRPr="00C90B0A">
        <w:rPr>
          <w:b/>
          <w:i/>
        </w:rPr>
        <w:t>copied State collective employment agreement</w:t>
      </w:r>
      <w:r w:rsidRPr="00C90B0A">
        <w:t>.</w:t>
      </w:r>
    </w:p>
    <w:p w14:paraId="3734FC38" w14:textId="77777777" w:rsidR="00F54BFF" w:rsidRPr="00C90B0A" w:rsidRDefault="00F54BFF" w:rsidP="00F54BFF">
      <w:pPr>
        <w:pStyle w:val="subsection"/>
      </w:pPr>
      <w:r w:rsidRPr="00C90B0A">
        <w:lastRenderedPageBreak/>
        <w:tab/>
        <w:t>(5)</w:t>
      </w:r>
      <w:r w:rsidRPr="00C90B0A">
        <w:tab/>
        <w:t xml:space="preserve">If the original State agreement is an individual State employment agreement, the copied State employment agreement is a </w:t>
      </w:r>
      <w:r w:rsidRPr="00C90B0A">
        <w:rPr>
          <w:b/>
          <w:i/>
        </w:rPr>
        <w:t>copied State individual employment agreement</w:t>
      </w:r>
      <w:r w:rsidRPr="00C90B0A">
        <w:t>.</w:t>
      </w:r>
    </w:p>
    <w:p w14:paraId="06BCD114" w14:textId="77777777" w:rsidR="00F54BFF" w:rsidRPr="00C90B0A" w:rsidRDefault="00F54BFF" w:rsidP="00F54BFF">
      <w:pPr>
        <w:pStyle w:val="ActHead5"/>
        <w:rPr>
          <w:i/>
        </w:rPr>
      </w:pPr>
      <w:bookmarkStart w:id="179" w:name="_Toc153014763"/>
      <w:r w:rsidRPr="005936DE">
        <w:rPr>
          <w:rStyle w:val="CharSectno"/>
        </w:rPr>
        <w:t>768AL</w:t>
      </w:r>
      <w:r w:rsidRPr="00C90B0A">
        <w:t xml:space="preserve">  What is a State employment agreement?</w:t>
      </w:r>
      <w:bookmarkEnd w:id="179"/>
    </w:p>
    <w:p w14:paraId="14ADB2DA" w14:textId="77777777" w:rsidR="00F54BFF" w:rsidRPr="00C90B0A" w:rsidRDefault="00F54BFF" w:rsidP="00F54BFF">
      <w:pPr>
        <w:pStyle w:val="subsection"/>
      </w:pPr>
      <w:r w:rsidRPr="00C90B0A">
        <w:tab/>
        <w:t>(1)</w:t>
      </w:r>
      <w:r w:rsidRPr="00C90B0A">
        <w:tab/>
        <w:t xml:space="preserve">A </w:t>
      </w:r>
      <w:r w:rsidRPr="00C90B0A">
        <w:rPr>
          <w:b/>
          <w:i/>
        </w:rPr>
        <w:t>State employment agreement</w:t>
      </w:r>
      <w:r w:rsidRPr="00C90B0A">
        <w:t xml:space="preserve"> is:</w:t>
      </w:r>
    </w:p>
    <w:p w14:paraId="66B30CB7" w14:textId="77777777" w:rsidR="00F54BFF" w:rsidRPr="00C90B0A" w:rsidRDefault="00F54BFF" w:rsidP="00F54BFF">
      <w:pPr>
        <w:pStyle w:val="paragraph"/>
      </w:pPr>
      <w:r w:rsidRPr="00C90B0A">
        <w:tab/>
        <w:t>(a)</w:t>
      </w:r>
      <w:r w:rsidRPr="00C90B0A">
        <w:tab/>
        <w:t>an agreement in relation to which the following conditions are satisfied:</w:t>
      </w:r>
    </w:p>
    <w:p w14:paraId="7DFBB92B" w14:textId="69BA7D1A" w:rsidR="00F54BFF" w:rsidRPr="00C90B0A" w:rsidRDefault="00F54BFF" w:rsidP="00F54BFF">
      <w:pPr>
        <w:pStyle w:val="paragraphsub"/>
      </w:pPr>
      <w:r w:rsidRPr="00C90B0A">
        <w:tab/>
        <w:t>(i)</w:t>
      </w:r>
      <w:r w:rsidRPr="00C90B0A">
        <w:tab/>
        <w:t>the agreement is between a non</w:t>
      </w:r>
      <w:r w:rsidR="005936DE">
        <w:noBreakHyphen/>
      </w:r>
      <w:r w:rsidRPr="00C90B0A">
        <w:t>national system employer and one or more of the employees of the employer, or between a non</w:t>
      </w:r>
      <w:r w:rsidR="005936DE">
        <w:noBreakHyphen/>
      </w:r>
      <w:r w:rsidRPr="00C90B0A">
        <w:t>national system employer and an association of employees registered under a State industrial law;</w:t>
      </w:r>
    </w:p>
    <w:p w14:paraId="3CFBAE04" w14:textId="77777777" w:rsidR="00F54BFF" w:rsidRPr="00C90B0A" w:rsidRDefault="00F54BFF" w:rsidP="00F54BFF">
      <w:pPr>
        <w:pStyle w:val="paragraphsub"/>
      </w:pPr>
      <w:r w:rsidRPr="00C90B0A">
        <w:tab/>
        <w:t>(ii)</w:t>
      </w:r>
      <w:r w:rsidRPr="00C90B0A">
        <w:tab/>
        <w:t>the agreement determines terms and conditions of employment of one or more employees of the employer;</w:t>
      </w:r>
    </w:p>
    <w:p w14:paraId="1E4FB1FC" w14:textId="77777777" w:rsidR="00F54BFF" w:rsidRPr="00C90B0A" w:rsidRDefault="00F54BFF" w:rsidP="00F54BFF">
      <w:pPr>
        <w:pStyle w:val="paragraphsub"/>
      </w:pPr>
      <w:r w:rsidRPr="00C90B0A">
        <w:tab/>
        <w:t>(iii)</w:t>
      </w:r>
      <w:r w:rsidRPr="00C90B0A">
        <w:tab/>
        <w:t>the agreement was made under a State industrial law; or</w:t>
      </w:r>
    </w:p>
    <w:p w14:paraId="726BE4EA" w14:textId="77777777" w:rsidR="00F54BFF" w:rsidRPr="00C90B0A" w:rsidRDefault="00F54BFF" w:rsidP="00F54BFF">
      <w:pPr>
        <w:pStyle w:val="paragraph"/>
      </w:pPr>
      <w:r w:rsidRPr="00C90B0A">
        <w:tab/>
        <w:t>(b)</w:t>
      </w:r>
      <w:r w:rsidRPr="00C90B0A">
        <w:tab/>
        <w:t>a determination in relation to which the following conditions are satisfied:</w:t>
      </w:r>
    </w:p>
    <w:p w14:paraId="3039D314" w14:textId="77777777" w:rsidR="00F54BFF" w:rsidRPr="00C90B0A" w:rsidRDefault="00F54BFF" w:rsidP="00F54BFF">
      <w:pPr>
        <w:pStyle w:val="paragraphsub"/>
      </w:pPr>
      <w:r w:rsidRPr="00C90B0A">
        <w:tab/>
        <w:t>(i)</w:t>
      </w:r>
      <w:r w:rsidRPr="00C90B0A">
        <w:tab/>
        <w:t>the determination determines terms and conditions of employment;</w:t>
      </w:r>
    </w:p>
    <w:p w14:paraId="356379A9" w14:textId="77777777" w:rsidR="00F54BFF" w:rsidRPr="00C90B0A" w:rsidRDefault="00F54BFF" w:rsidP="00F54BFF">
      <w:pPr>
        <w:pStyle w:val="paragraphsub"/>
      </w:pPr>
      <w:r w:rsidRPr="00C90B0A">
        <w:tab/>
        <w:t>(ii)</w:t>
      </w:r>
      <w:r w:rsidRPr="00C90B0A">
        <w:tab/>
        <w:t>the determination was made under a State industrial law by a State industrial body;</w:t>
      </w:r>
    </w:p>
    <w:p w14:paraId="443F289A" w14:textId="77777777" w:rsidR="00F54BFF" w:rsidRPr="00C90B0A" w:rsidRDefault="00F54BFF" w:rsidP="00F54BFF">
      <w:pPr>
        <w:pStyle w:val="paragraphsub"/>
      </w:pPr>
      <w:r w:rsidRPr="00C90B0A">
        <w:tab/>
        <w:t>(iii)</w:t>
      </w:r>
      <w:r w:rsidRPr="00C90B0A">
        <w:tab/>
        <w:t>the determination was made in a situation in which parties who were negotiating for the making of an agreement of a kind described in paragraph (a) had not been able to reach an agreement;</w:t>
      </w:r>
    </w:p>
    <w:p w14:paraId="46057E7A" w14:textId="77777777" w:rsidR="00F54BFF" w:rsidRPr="00C90B0A" w:rsidRDefault="00F54BFF" w:rsidP="00F54BFF">
      <w:pPr>
        <w:pStyle w:val="paragraphsub"/>
      </w:pPr>
      <w:r w:rsidRPr="00C90B0A">
        <w:tab/>
        <w:t>(iv)</w:t>
      </w:r>
      <w:r w:rsidRPr="00C90B0A">
        <w:tab/>
        <w:t>the purpose of the determination was to resolve the matters that were at issue in those negotiations.</w:t>
      </w:r>
    </w:p>
    <w:p w14:paraId="5BD1E2B0" w14:textId="77777777" w:rsidR="00F54BFF" w:rsidRPr="00C90B0A" w:rsidRDefault="00F54BFF" w:rsidP="00F54BFF">
      <w:pPr>
        <w:pStyle w:val="subsection"/>
      </w:pPr>
      <w:r w:rsidRPr="00C90B0A">
        <w:tab/>
        <w:t>(2)</w:t>
      </w:r>
      <w:r w:rsidRPr="00C90B0A">
        <w:tab/>
        <w:t>However, the regulations may provide that an instrument of a specified kind:</w:t>
      </w:r>
    </w:p>
    <w:p w14:paraId="1DF26802" w14:textId="77777777" w:rsidR="00F54BFF" w:rsidRPr="00C90B0A" w:rsidRDefault="00F54BFF" w:rsidP="00F54BFF">
      <w:pPr>
        <w:pStyle w:val="paragraph"/>
      </w:pPr>
      <w:r w:rsidRPr="00C90B0A">
        <w:tab/>
        <w:t>(a)</w:t>
      </w:r>
      <w:r w:rsidRPr="00C90B0A">
        <w:tab/>
        <w:t xml:space="preserve">is a </w:t>
      </w:r>
      <w:r w:rsidRPr="00C90B0A">
        <w:rPr>
          <w:b/>
          <w:i/>
        </w:rPr>
        <w:t>State employment agreement</w:t>
      </w:r>
      <w:r w:rsidRPr="00C90B0A">
        <w:t>; or</w:t>
      </w:r>
    </w:p>
    <w:p w14:paraId="778CE80B" w14:textId="77777777" w:rsidR="00F54BFF" w:rsidRPr="00C90B0A" w:rsidRDefault="00F54BFF" w:rsidP="00F54BFF">
      <w:pPr>
        <w:pStyle w:val="paragraph"/>
      </w:pPr>
      <w:r w:rsidRPr="00C90B0A">
        <w:tab/>
        <w:t>(b)</w:t>
      </w:r>
      <w:r w:rsidRPr="00C90B0A">
        <w:tab/>
        <w:t xml:space="preserve">is not a </w:t>
      </w:r>
      <w:r w:rsidRPr="00C90B0A">
        <w:rPr>
          <w:b/>
          <w:i/>
        </w:rPr>
        <w:t>State employment agreement</w:t>
      </w:r>
      <w:r w:rsidRPr="00C90B0A">
        <w:t>.</w:t>
      </w:r>
    </w:p>
    <w:p w14:paraId="73AEED99" w14:textId="77777777" w:rsidR="00F54BFF" w:rsidRPr="00C90B0A" w:rsidRDefault="00F54BFF" w:rsidP="00F54BFF">
      <w:pPr>
        <w:pStyle w:val="subsection"/>
      </w:pPr>
      <w:r w:rsidRPr="00C90B0A">
        <w:tab/>
        <w:t>(3)</w:t>
      </w:r>
      <w:r w:rsidRPr="00C90B0A">
        <w:tab/>
        <w:t xml:space="preserve">A State employment agreement is a </w:t>
      </w:r>
      <w:r w:rsidRPr="00C90B0A">
        <w:rPr>
          <w:b/>
          <w:i/>
        </w:rPr>
        <w:t>State collective employment agreement</w:t>
      </w:r>
      <w:r w:rsidRPr="00C90B0A">
        <w:t xml:space="preserve"> unless:</w:t>
      </w:r>
    </w:p>
    <w:p w14:paraId="18DDED50" w14:textId="77777777" w:rsidR="00F54BFF" w:rsidRPr="00C90B0A" w:rsidRDefault="00F54BFF" w:rsidP="00F54BFF">
      <w:pPr>
        <w:pStyle w:val="paragraph"/>
      </w:pPr>
      <w:r w:rsidRPr="00C90B0A">
        <w:lastRenderedPageBreak/>
        <w:tab/>
        <w:t>(a)</w:t>
      </w:r>
      <w:r w:rsidRPr="00C90B0A">
        <w:tab/>
        <w:t>it is an agreement of a kind that, under the relevant State industrial law, could only be entered into by a single employee and a single employer; or</w:t>
      </w:r>
    </w:p>
    <w:p w14:paraId="14E5CABD" w14:textId="77777777" w:rsidR="00F54BFF" w:rsidRPr="00C90B0A" w:rsidRDefault="00F54BFF" w:rsidP="00F54BFF">
      <w:pPr>
        <w:pStyle w:val="paragraph"/>
      </w:pPr>
      <w:r w:rsidRPr="00C90B0A">
        <w:tab/>
        <w:t>(b)</w:t>
      </w:r>
      <w:r w:rsidRPr="00C90B0A">
        <w:tab/>
        <w:t>the agreement is of a kind prescribed by the regulations.</w:t>
      </w:r>
    </w:p>
    <w:p w14:paraId="4E9F82BC" w14:textId="77777777" w:rsidR="00F54BFF" w:rsidRPr="00C90B0A" w:rsidRDefault="00F54BFF" w:rsidP="00F54BFF">
      <w:pPr>
        <w:pStyle w:val="subsection"/>
      </w:pPr>
      <w:r w:rsidRPr="00C90B0A">
        <w:tab/>
        <w:t>(4)</w:t>
      </w:r>
      <w:r w:rsidRPr="00C90B0A">
        <w:tab/>
        <w:t xml:space="preserve">A State employment agreement referred to in paragraph (3)(a) or (b) is a </w:t>
      </w:r>
      <w:r w:rsidRPr="00C90B0A">
        <w:rPr>
          <w:b/>
          <w:i/>
        </w:rPr>
        <w:t>State</w:t>
      </w:r>
      <w:r w:rsidRPr="00C90B0A">
        <w:t xml:space="preserve"> </w:t>
      </w:r>
      <w:r w:rsidRPr="00C90B0A">
        <w:rPr>
          <w:b/>
          <w:i/>
        </w:rPr>
        <w:t>individual employment agreement</w:t>
      </w:r>
      <w:r w:rsidRPr="00C90B0A">
        <w:t>.</w:t>
      </w:r>
    </w:p>
    <w:p w14:paraId="58674A7A" w14:textId="77777777" w:rsidR="00F54BFF" w:rsidRPr="00C90B0A" w:rsidRDefault="00F54BFF" w:rsidP="00F54BFF">
      <w:pPr>
        <w:pStyle w:val="ActHead5"/>
      </w:pPr>
      <w:bookmarkStart w:id="180" w:name="_Toc153014764"/>
      <w:r w:rsidRPr="005936DE">
        <w:rPr>
          <w:rStyle w:val="CharSectno"/>
        </w:rPr>
        <w:t>768AM</w:t>
      </w:r>
      <w:r w:rsidRPr="00C90B0A">
        <w:t xml:space="preserve">  When does a copied State instrument apply to a person?</w:t>
      </w:r>
      <w:bookmarkEnd w:id="180"/>
    </w:p>
    <w:p w14:paraId="0DA0FE8B" w14:textId="77777777" w:rsidR="00F54BFF" w:rsidRPr="00C90B0A" w:rsidRDefault="00F54BFF" w:rsidP="00F54BFF">
      <w:pPr>
        <w:pStyle w:val="SubsectionHead"/>
      </w:pPr>
      <w:r w:rsidRPr="00C90B0A">
        <w:t>Transferring employee and organisations</w:t>
      </w:r>
    </w:p>
    <w:p w14:paraId="7451D443" w14:textId="77777777" w:rsidR="00F54BFF" w:rsidRPr="00C90B0A" w:rsidRDefault="00F54BFF" w:rsidP="00F54BFF">
      <w:pPr>
        <w:pStyle w:val="subsection"/>
      </w:pPr>
      <w:r w:rsidRPr="00C90B0A">
        <w:tab/>
        <w:t>(1)</w:t>
      </w:r>
      <w:r w:rsidRPr="00C90B0A">
        <w:tab/>
        <w:t xml:space="preserve">A copied State instrument for a transferring employee </w:t>
      </w:r>
      <w:r w:rsidRPr="00C90B0A">
        <w:rPr>
          <w:b/>
          <w:i/>
        </w:rPr>
        <w:t>applies</w:t>
      </w:r>
      <w:r w:rsidRPr="00C90B0A">
        <w:t xml:space="preserve"> to the transferring employee or an organisation if:</w:t>
      </w:r>
    </w:p>
    <w:p w14:paraId="02491045" w14:textId="77777777" w:rsidR="00F54BFF" w:rsidRPr="00C90B0A" w:rsidRDefault="00F54BFF" w:rsidP="00F54BFF">
      <w:pPr>
        <w:pStyle w:val="paragraph"/>
      </w:pPr>
      <w:r w:rsidRPr="00C90B0A">
        <w:tab/>
        <w:t>(a)</w:t>
      </w:r>
      <w:r w:rsidRPr="00C90B0A">
        <w:tab/>
        <w:t>the instrument covers the employee or organisation; and</w:t>
      </w:r>
    </w:p>
    <w:p w14:paraId="4801D958" w14:textId="77777777" w:rsidR="00F54BFF" w:rsidRPr="00C90B0A" w:rsidRDefault="00F54BFF" w:rsidP="00F54BFF">
      <w:pPr>
        <w:pStyle w:val="paragraph"/>
      </w:pPr>
      <w:r w:rsidRPr="00C90B0A">
        <w:tab/>
        <w:t>(b)</w:t>
      </w:r>
      <w:r w:rsidRPr="00C90B0A">
        <w:tab/>
        <w:t>the instrument is in operation; and</w:t>
      </w:r>
    </w:p>
    <w:p w14:paraId="09FBDA3E" w14:textId="77777777" w:rsidR="00F54BFF" w:rsidRPr="00C90B0A" w:rsidRDefault="00F54BFF" w:rsidP="00F54BFF">
      <w:pPr>
        <w:pStyle w:val="paragraph"/>
      </w:pPr>
      <w:r w:rsidRPr="00C90B0A">
        <w:tab/>
        <w:t>(c)</w:t>
      </w:r>
      <w:r w:rsidRPr="00C90B0A">
        <w:tab/>
        <w:t>no other provision of this Act provides, or has the effect, that the instrument does not apply to the employee or organisation; and</w:t>
      </w:r>
    </w:p>
    <w:p w14:paraId="1DF03BC4" w14:textId="77777777" w:rsidR="00F54BFF" w:rsidRPr="00C90B0A" w:rsidRDefault="00F54BFF" w:rsidP="00F54BFF">
      <w:pPr>
        <w:pStyle w:val="paragraph"/>
      </w:pPr>
      <w:r w:rsidRPr="00C90B0A">
        <w:tab/>
        <w:t>(d)</w:t>
      </w:r>
      <w:r w:rsidRPr="00C90B0A">
        <w:tab/>
        <w:t>immediately before the employee’s termination time, the employee or organisation would have been:</w:t>
      </w:r>
    </w:p>
    <w:p w14:paraId="24318D5F" w14:textId="77777777" w:rsidR="00F54BFF" w:rsidRPr="00C90B0A" w:rsidRDefault="00F54BFF" w:rsidP="00F54BFF">
      <w:pPr>
        <w:pStyle w:val="paragraphsub"/>
      </w:pPr>
      <w:r w:rsidRPr="00C90B0A">
        <w:tab/>
        <w:t>(i)</w:t>
      </w:r>
      <w:r w:rsidRPr="00C90B0A">
        <w:tab/>
        <w:t>required by the law of the State to comply with terms of the original State award or original State agreement for the instrument; or</w:t>
      </w:r>
    </w:p>
    <w:p w14:paraId="1C092DB6" w14:textId="77777777" w:rsidR="00F54BFF" w:rsidRPr="00C90B0A" w:rsidRDefault="00F54BFF" w:rsidP="00F54BFF">
      <w:pPr>
        <w:pStyle w:val="paragraphsub"/>
      </w:pPr>
      <w:r w:rsidRPr="00C90B0A">
        <w:tab/>
        <w:t>(ii)</w:t>
      </w:r>
      <w:r w:rsidRPr="00C90B0A">
        <w:tab/>
        <w:t>entitled under the law of the State to enforce terms of the original State award or original State agreement for the instrument.</w:t>
      </w:r>
    </w:p>
    <w:p w14:paraId="272B5B70" w14:textId="77777777" w:rsidR="00F54BFF" w:rsidRPr="00C90B0A" w:rsidRDefault="00F54BFF" w:rsidP="00F54BFF">
      <w:pPr>
        <w:pStyle w:val="SubsectionHead"/>
      </w:pPr>
      <w:r w:rsidRPr="00C90B0A">
        <w:t>New employer and other employers</w:t>
      </w:r>
    </w:p>
    <w:p w14:paraId="455F93A1" w14:textId="77777777" w:rsidR="00F54BFF" w:rsidRPr="00C90B0A" w:rsidRDefault="00F54BFF" w:rsidP="00F54BFF">
      <w:pPr>
        <w:pStyle w:val="subsection"/>
      </w:pPr>
      <w:r w:rsidRPr="00C90B0A">
        <w:tab/>
        <w:t>(2)</w:t>
      </w:r>
      <w:r w:rsidRPr="00C90B0A">
        <w:tab/>
        <w:t xml:space="preserve">A copied State instrument for a transferring employee </w:t>
      </w:r>
      <w:r w:rsidRPr="00C90B0A">
        <w:rPr>
          <w:b/>
          <w:i/>
        </w:rPr>
        <w:t>applies</w:t>
      </w:r>
      <w:r w:rsidRPr="00C90B0A">
        <w:t xml:space="preserve"> to an employer (whether the new employer or another employer) if:</w:t>
      </w:r>
    </w:p>
    <w:p w14:paraId="7EAF6D50" w14:textId="77777777" w:rsidR="00F54BFF" w:rsidRPr="00C90B0A" w:rsidRDefault="00F54BFF" w:rsidP="00F54BFF">
      <w:pPr>
        <w:pStyle w:val="paragraph"/>
      </w:pPr>
      <w:r w:rsidRPr="00C90B0A">
        <w:tab/>
        <w:t>(a)</w:t>
      </w:r>
      <w:r w:rsidRPr="00C90B0A">
        <w:tab/>
        <w:t>the instrument covers the employer; and</w:t>
      </w:r>
    </w:p>
    <w:p w14:paraId="2B01907F" w14:textId="77777777" w:rsidR="00F54BFF" w:rsidRPr="00C90B0A" w:rsidRDefault="00F54BFF" w:rsidP="00F54BFF">
      <w:pPr>
        <w:pStyle w:val="paragraph"/>
      </w:pPr>
      <w:r w:rsidRPr="00C90B0A">
        <w:tab/>
        <w:t>(b)</w:t>
      </w:r>
      <w:r w:rsidRPr="00C90B0A">
        <w:tab/>
        <w:t>the instrument is in operation; and</w:t>
      </w:r>
    </w:p>
    <w:p w14:paraId="76112A7B" w14:textId="77777777" w:rsidR="00F54BFF" w:rsidRPr="00C90B0A" w:rsidRDefault="00F54BFF" w:rsidP="00F54BFF">
      <w:pPr>
        <w:pStyle w:val="paragraph"/>
      </w:pPr>
      <w:r w:rsidRPr="00C90B0A">
        <w:tab/>
        <w:t>(c)</w:t>
      </w:r>
      <w:r w:rsidRPr="00C90B0A">
        <w:tab/>
        <w:t>no other provision of this Act provides, or has the effect, that the instrument does not apply to the employer; and</w:t>
      </w:r>
    </w:p>
    <w:p w14:paraId="0B97A26E" w14:textId="77777777" w:rsidR="00F54BFF" w:rsidRPr="00C90B0A" w:rsidRDefault="00F54BFF" w:rsidP="00F54BFF">
      <w:pPr>
        <w:pStyle w:val="paragraph"/>
      </w:pPr>
      <w:r w:rsidRPr="00C90B0A">
        <w:lastRenderedPageBreak/>
        <w:tab/>
        <w:t>(d)</w:t>
      </w:r>
      <w:r w:rsidRPr="00C90B0A">
        <w:tab/>
        <w:t>immediately before the employee’s termination time, the old State employer would have been:</w:t>
      </w:r>
    </w:p>
    <w:p w14:paraId="533EFF3F" w14:textId="77777777" w:rsidR="00F54BFF" w:rsidRPr="00C90B0A" w:rsidRDefault="00F54BFF" w:rsidP="00F54BFF">
      <w:pPr>
        <w:pStyle w:val="paragraphsub"/>
      </w:pPr>
      <w:r w:rsidRPr="00C90B0A">
        <w:tab/>
        <w:t>(i)</w:t>
      </w:r>
      <w:r w:rsidRPr="00C90B0A">
        <w:tab/>
        <w:t>required by the law of the State to comply with terms of the original State award or original State agreement for the instrument; or</w:t>
      </w:r>
    </w:p>
    <w:p w14:paraId="32D2F0F3" w14:textId="77777777" w:rsidR="00F54BFF" w:rsidRPr="00C90B0A" w:rsidRDefault="00F54BFF" w:rsidP="00F54BFF">
      <w:pPr>
        <w:pStyle w:val="paragraphsub"/>
      </w:pPr>
      <w:r w:rsidRPr="00C90B0A">
        <w:tab/>
        <w:t>(ii)</w:t>
      </w:r>
      <w:r w:rsidRPr="00C90B0A">
        <w:tab/>
        <w:t>entitled under the law of the State to enforce terms of the original State award or original State agreement for the instrument.</w:t>
      </w:r>
    </w:p>
    <w:p w14:paraId="617264AE" w14:textId="62B4D93F" w:rsidR="00F54BFF" w:rsidRPr="00C90B0A" w:rsidRDefault="00F54BFF" w:rsidP="00F54BFF">
      <w:pPr>
        <w:pStyle w:val="notetext"/>
      </w:pPr>
      <w:r w:rsidRPr="00C90B0A">
        <w:t>Note:</w:t>
      </w:r>
      <w:r w:rsidRPr="00C90B0A">
        <w:tab/>
        <w:t>This subsection may operate in relation to an employer that is not the new employer in the situation where there has been a later transfer of business by the new employer (see Part 2</w:t>
      </w:r>
      <w:r w:rsidR="005936DE">
        <w:noBreakHyphen/>
      </w:r>
      <w:r w:rsidRPr="00C90B0A">
        <w:t>8).</w:t>
      </w:r>
    </w:p>
    <w:p w14:paraId="7C8D4F35" w14:textId="77777777" w:rsidR="00F54BFF" w:rsidRPr="00C90B0A" w:rsidRDefault="00F54BFF" w:rsidP="00F54BFF">
      <w:pPr>
        <w:pStyle w:val="SubsectionHead"/>
      </w:pPr>
      <w:r w:rsidRPr="00C90B0A">
        <w:t>Other circumstances when instrument applies</w:t>
      </w:r>
    </w:p>
    <w:p w14:paraId="5424A8F3" w14:textId="77777777" w:rsidR="00F54BFF" w:rsidRPr="00C90B0A" w:rsidRDefault="00F54BFF" w:rsidP="00F54BFF">
      <w:pPr>
        <w:pStyle w:val="subsection"/>
      </w:pPr>
      <w:r w:rsidRPr="00C90B0A">
        <w:tab/>
        <w:t>(3)</w:t>
      </w:r>
      <w:r w:rsidRPr="00C90B0A">
        <w:tab/>
        <w:t xml:space="preserve">A copied State instrument for a transferring employee also </w:t>
      </w:r>
      <w:r w:rsidRPr="00C90B0A">
        <w:rPr>
          <w:b/>
          <w:i/>
        </w:rPr>
        <w:t xml:space="preserve">applies </w:t>
      </w:r>
      <w:r w:rsidRPr="00C90B0A">
        <w:t>to a person if an FWC order made under a provision of this Act provides, or has the effect, that the instrument applies to the person.</w:t>
      </w:r>
    </w:p>
    <w:p w14:paraId="1D72667E" w14:textId="77777777" w:rsidR="00F54BFF" w:rsidRPr="00C90B0A" w:rsidRDefault="00F54BFF" w:rsidP="00F54BFF">
      <w:pPr>
        <w:pStyle w:val="SubsectionHead"/>
      </w:pPr>
      <w:r w:rsidRPr="00C90B0A">
        <w:t>Instrument only applies in relation to transferring work</w:t>
      </w:r>
    </w:p>
    <w:p w14:paraId="48D2BF0C" w14:textId="77777777" w:rsidR="00F54BFF" w:rsidRPr="00C90B0A" w:rsidRDefault="00F54BFF" w:rsidP="00F54BFF">
      <w:pPr>
        <w:pStyle w:val="subsection"/>
      </w:pPr>
      <w:r w:rsidRPr="00C90B0A">
        <w:tab/>
        <w:t>(4)</w:t>
      </w:r>
      <w:r w:rsidRPr="00C90B0A">
        <w:tab/>
        <w:t>A reference in this Act to a copied State instrument for a transferring employee applying to the employee is a reference to the instrument applying to the employee in relation to the transferring work of the employee.</w:t>
      </w:r>
    </w:p>
    <w:p w14:paraId="57F80FF1" w14:textId="77777777" w:rsidR="00F54BFF" w:rsidRPr="00C90B0A" w:rsidRDefault="00F54BFF" w:rsidP="00F54BFF">
      <w:pPr>
        <w:pStyle w:val="ActHead5"/>
      </w:pPr>
      <w:bookmarkStart w:id="181" w:name="_Toc153014765"/>
      <w:r w:rsidRPr="005936DE">
        <w:rPr>
          <w:rStyle w:val="CharSectno"/>
        </w:rPr>
        <w:t>768AN</w:t>
      </w:r>
      <w:r w:rsidRPr="00C90B0A">
        <w:t xml:space="preserve">  When does a copied State instrument cover a person?</w:t>
      </w:r>
      <w:bookmarkEnd w:id="181"/>
    </w:p>
    <w:p w14:paraId="62886F8F" w14:textId="77777777" w:rsidR="00F54BFF" w:rsidRPr="00C90B0A" w:rsidRDefault="00F54BFF" w:rsidP="00F54BFF">
      <w:pPr>
        <w:pStyle w:val="SubsectionHead"/>
      </w:pPr>
      <w:r w:rsidRPr="00C90B0A">
        <w:t>Transferring employee and new employer</w:t>
      </w:r>
    </w:p>
    <w:p w14:paraId="272CA714" w14:textId="31B51797" w:rsidR="00F54BFF" w:rsidRPr="00C90B0A" w:rsidRDefault="00F54BFF" w:rsidP="00F54BFF">
      <w:pPr>
        <w:pStyle w:val="subsection"/>
      </w:pPr>
      <w:r w:rsidRPr="00C90B0A">
        <w:tab/>
        <w:t>(1)</w:t>
      </w:r>
      <w:r w:rsidRPr="00C90B0A">
        <w:tab/>
        <w:t xml:space="preserve">A copied State instrument for a transferring employee </w:t>
      </w:r>
      <w:r w:rsidRPr="00C90B0A">
        <w:rPr>
          <w:b/>
          <w:i/>
        </w:rPr>
        <w:t>covers</w:t>
      </w:r>
      <w:r w:rsidRPr="00C90B0A">
        <w:t xml:space="preserve"> the employee and the new employer in relation to the transferring work from the employee’s re</w:t>
      </w:r>
      <w:r w:rsidR="005936DE">
        <w:noBreakHyphen/>
      </w:r>
      <w:r w:rsidRPr="00C90B0A">
        <w:t>employment time.</w:t>
      </w:r>
    </w:p>
    <w:p w14:paraId="771273D8" w14:textId="77777777" w:rsidR="00F54BFF" w:rsidRPr="00C90B0A" w:rsidRDefault="00F54BFF" w:rsidP="00F54BFF">
      <w:pPr>
        <w:pStyle w:val="SubsectionHead"/>
      </w:pPr>
      <w:r w:rsidRPr="00C90B0A">
        <w:t>Employee organisation</w:t>
      </w:r>
    </w:p>
    <w:p w14:paraId="19F30D8C" w14:textId="77777777" w:rsidR="00F54BFF" w:rsidRPr="00C90B0A" w:rsidRDefault="00F54BFF" w:rsidP="00F54BFF">
      <w:pPr>
        <w:pStyle w:val="subsection"/>
      </w:pPr>
      <w:r w:rsidRPr="00C90B0A">
        <w:tab/>
        <w:t>(2)</w:t>
      </w:r>
      <w:r w:rsidRPr="00C90B0A">
        <w:tab/>
        <w:t xml:space="preserve">A copied State instrument for a transferring employee </w:t>
      </w:r>
      <w:r w:rsidRPr="00C90B0A">
        <w:rPr>
          <w:b/>
          <w:i/>
        </w:rPr>
        <w:t xml:space="preserve">covers </w:t>
      </w:r>
      <w:r w:rsidRPr="00C90B0A">
        <w:t>an employee organisation in relation to the employee if:</w:t>
      </w:r>
    </w:p>
    <w:p w14:paraId="1C5B72E0" w14:textId="77777777" w:rsidR="00F54BFF" w:rsidRPr="00C90B0A" w:rsidRDefault="00F54BFF" w:rsidP="00F54BFF">
      <w:pPr>
        <w:pStyle w:val="paragraph"/>
      </w:pPr>
      <w:r w:rsidRPr="00C90B0A">
        <w:lastRenderedPageBreak/>
        <w:tab/>
        <w:t>(a)</w:t>
      </w:r>
      <w:r w:rsidRPr="00C90B0A">
        <w:tab/>
        <w:t>the instrument covers the employee because of subsection (1); and</w:t>
      </w:r>
    </w:p>
    <w:p w14:paraId="7B52CBFF" w14:textId="77777777" w:rsidR="00F54BFF" w:rsidRPr="00C90B0A" w:rsidRDefault="00F54BFF" w:rsidP="00F54BFF">
      <w:pPr>
        <w:pStyle w:val="paragraph"/>
      </w:pPr>
      <w:r w:rsidRPr="00C90B0A">
        <w:tab/>
        <w:t>(b)</w:t>
      </w:r>
      <w:r w:rsidRPr="00C90B0A">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employee.</w:t>
      </w:r>
    </w:p>
    <w:p w14:paraId="3268E090" w14:textId="77777777" w:rsidR="00F54BFF" w:rsidRPr="00C90B0A" w:rsidRDefault="00F54BFF" w:rsidP="00F54BFF">
      <w:pPr>
        <w:pStyle w:val="SubsectionHead"/>
      </w:pPr>
      <w:r w:rsidRPr="00C90B0A">
        <w:t>Employer organisation</w:t>
      </w:r>
    </w:p>
    <w:p w14:paraId="7C7BAF94" w14:textId="77777777" w:rsidR="00F54BFF" w:rsidRPr="00C90B0A" w:rsidRDefault="00F54BFF" w:rsidP="00F54BFF">
      <w:pPr>
        <w:pStyle w:val="subsection"/>
      </w:pPr>
      <w:r w:rsidRPr="00C90B0A">
        <w:tab/>
        <w:t>(3)</w:t>
      </w:r>
      <w:r w:rsidRPr="00C90B0A">
        <w:tab/>
        <w:t xml:space="preserve">A copied State instrument for a transferring employee </w:t>
      </w:r>
      <w:r w:rsidRPr="00C90B0A">
        <w:rPr>
          <w:b/>
          <w:i/>
        </w:rPr>
        <w:t xml:space="preserve">covers </w:t>
      </w:r>
      <w:r w:rsidRPr="00C90B0A">
        <w:t>an employer organisation in relation to the new employer if:</w:t>
      </w:r>
    </w:p>
    <w:p w14:paraId="300BB49B" w14:textId="77777777" w:rsidR="00F54BFF" w:rsidRPr="00C90B0A" w:rsidRDefault="00F54BFF" w:rsidP="00F54BFF">
      <w:pPr>
        <w:pStyle w:val="paragraph"/>
      </w:pPr>
      <w:r w:rsidRPr="00C90B0A">
        <w:tab/>
        <w:t>(a)</w:t>
      </w:r>
      <w:r w:rsidRPr="00C90B0A">
        <w:tab/>
        <w:t>the instrument covers the new employer because of subsection (1); and</w:t>
      </w:r>
    </w:p>
    <w:p w14:paraId="4C1C7141" w14:textId="77777777" w:rsidR="00F54BFF" w:rsidRPr="00C90B0A" w:rsidRDefault="00F54BFF" w:rsidP="00F54BFF">
      <w:pPr>
        <w:pStyle w:val="paragraph"/>
      </w:pPr>
      <w:r w:rsidRPr="00C90B0A">
        <w:tab/>
        <w:t>(b)</w:t>
      </w:r>
      <w:r w:rsidRPr="00C90B0A">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old State employer.</w:t>
      </w:r>
    </w:p>
    <w:p w14:paraId="7A31A75F" w14:textId="77777777" w:rsidR="00F54BFF" w:rsidRPr="00C90B0A" w:rsidRDefault="00F54BFF" w:rsidP="00F54BFF">
      <w:pPr>
        <w:pStyle w:val="SubsectionHead"/>
      </w:pPr>
      <w:r w:rsidRPr="00C90B0A">
        <w:t>Other circumstances when a person is covered</w:t>
      </w:r>
    </w:p>
    <w:p w14:paraId="5DEEE2C4" w14:textId="77777777" w:rsidR="00F54BFF" w:rsidRPr="00C90B0A" w:rsidRDefault="00F54BFF" w:rsidP="00F54BFF">
      <w:pPr>
        <w:pStyle w:val="subsection"/>
      </w:pPr>
      <w:r w:rsidRPr="00C90B0A">
        <w:tab/>
        <w:t>(4)</w:t>
      </w:r>
      <w:r w:rsidRPr="00C90B0A">
        <w:tab/>
        <w:t xml:space="preserve">A copied State instrument for a transferring employee also </w:t>
      </w:r>
      <w:r w:rsidRPr="00C90B0A">
        <w:rPr>
          <w:b/>
          <w:i/>
        </w:rPr>
        <w:t>covers</w:t>
      </w:r>
      <w:r w:rsidRPr="00C90B0A">
        <w:t xml:space="preserve"> a person if any of the following provides, or has the effect, that the instrument covers the person:</w:t>
      </w:r>
    </w:p>
    <w:p w14:paraId="307E71C4" w14:textId="77777777" w:rsidR="00F54BFF" w:rsidRPr="00C90B0A" w:rsidRDefault="00F54BFF" w:rsidP="00F54BFF">
      <w:pPr>
        <w:pStyle w:val="paragraph"/>
      </w:pPr>
      <w:r w:rsidRPr="00C90B0A">
        <w:tab/>
        <w:t>(a)</w:t>
      </w:r>
      <w:r w:rsidRPr="00C90B0A">
        <w:tab/>
        <w:t>a provision of this Act or of the Registered Organisations</w:t>
      </w:r>
      <w:r w:rsidRPr="00C90B0A">
        <w:rPr>
          <w:i/>
        </w:rPr>
        <w:t xml:space="preserve"> </w:t>
      </w:r>
      <w:r w:rsidRPr="00C90B0A">
        <w:t>Act;</w:t>
      </w:r>
    </w:p>
    <w:p w14:paraId="7DDF29A4" w14:textId="77777777" w:rsidR="00F54BFF" w:rsidRPr="00C90B0A" w:rsidRDefault="00F54BFF" w:rsidP="00F54BFF">
      <w:pPr>
        <w:pStyle w:val="paragraph"/>
      </w:pPr>
      <w:r w:rsidRPr="00C90B0A">
        <w:tab/>
        <w:t>(b)</w:t>
      </w:r>
      <w:r w:rsidRPr="00C90B0A">
        <w:tab/>
        <w:t>an FWC order made under a provision of this Act;</w:t>
      </w:r>
    </w:p>
    <w:p w14:paraId="754D76AE" w14:textId="77777777" w:rsidR="00F54BFF" w:rsidRPr="00C90B0A" w:rsidRDefault="00F54BFF" w:rsidP="00F54BFF">
      <w:pPr>
        <w:pStyle w:val="paragraph"/>
      </w:pPr>
      <w:r w:rsidRPr="00C90B0A">
        <w:tab/>
        <w:t>(c)</w:t>
      </w:r>
      <w:r w:rsidRPr="00C90B0A">
        <w:tab/>
        <w:t>an order of a court.</w:t>
      </w:r>
    </w:p>
    <w:p w14:paraId="37CEE606" w14:textId="77777777" w:rsidR="00F54BFF" w:rsidRPr="00C90B0A" w:rsidRDefault="00F54BFF" w:rsidP="00F54BFF">
      <w:pPr>
        <w:pStyle w:val="notetext"/>
      </w:pPr>
      <w:r w:rsidRPr="00C90B0A">
        <w:t>Example:</w:t>
      </w:r>
      <w:r w:rsidRPr="00C90B0A">
        <w:tab/>
        <w:t>The FWC may make a consolidation order specifying that the instrument covers a person specified in the order (see subsections 768BE(1) and 768BH(1)).</w:t>
      </w:r>
    </w:p>
    <w:p w14:paraId="175B54EA" w14:textId="77777777" w:rsidR="00F54BFF" w:rsidRPr="00C90B0A" w:rsidRDefault="00F54BFF" w:rsidP="00F54BFF">
      <w:pPr>
        <w:pStyle w:val="SubsectionHead"/>
      </w:pPr>
      <w:r w:rsidRPr="00C90B0A">
        <w:t>Circumstances when a person is not covered</w:t>
      </w:r>
    </w:p>
    <w:p w14:paraId="25D55B98" w14:textId="77777777" w:rsidR="00F54BFF" w:rsidRPr="00C90B0A" w:rsidRDefault="00F54BFF" w:rsidP="00F54BFF">
      <w:pPr>
        <w:pStyle w:val="subsection"/>
      </w:pPr>
      <w:r w:rsidRPr="00C90B0A">
        <w:tab/>
        <w:t>(5)</w:t>
      </w:r>
      <w:r w:rsidRPr="00C90B0A">
        <w:tab/>
        <w:t xml:space="preserve">Despite subsections (1), (2), (3) and (4), a copied State instrument for a transferring employee does not </w:t>
      </w:r>
      <w:r w:rsidRPr="00C90B0A">
        <w:rPr>
          <w:b/>
          <w:i/>
        </w:rPr>
        <w:t>cover</w:t>
      </w:r>
      <w:r w:rsidRPr="00C90B0A">
        <w:t xml:space="preserve"> a person if any of the </w:t>
      </w:r>
      <w:r w:rsidRPr="00C90B0A">
        <w:lastRenderedPageBreak/>
        <w:t>following provides, or has the effect, that the instrument does not cover the person:</w:t>
      </w:r>
    </w:p>
    <w:p w14:paraId="05278DBF" w14:textId="77777777" w:rsidR="00F54BFF" w:rsidRPr="00C90B0A" w:rsidRDefault="00F54BFF" w:rsidP="00F54BFF">
      <w:pPr>
        <w:pStyle w:val="paragraph"/>
      </w:pPr>
      <w:r w:rsidRPr="00C90B0A">
        <w:tab/>
        <w:t>(a)</w:t>
      </w:r>
      <w:r w:rsidRPr="00C90B0A">
        <w:tab/>
        <w:t>a provision of this Act;</w:t>
      </w:r>
    </w:p>
    <w:p w14:paraId="59757C5A" w14:textId="77777777" w:rsidR="00F54BFF" w:rsidRPr="00C90B0A" w:rsidRDefault="00F54BFF" w:rsidP="00F54BFF">
      <w:pPr>
        <w:pStyle w:val="paragraph"/>
      </w:pPr>
      <w:r w:rsidRPr="00C90B0A">
        <w:tab/>
        <w:t>(b)</w:t>
      </w:r>
      <w:r w:rsidRPr="00C90B0A">
        <w:tab/>
        <w:t>an FWC order made under a provision of this Act;</w:t>
      </w:r>
    </w:p>
    <w:p w14:paraId="0B3069BB" w14:textId="77777777" w:rsidR="00F54BFF" w:rsidRPr="00C90B0A" w:rsidRDefault="00F54BFF" w:rsidP="00F54BFF">
      <w:pPr>
        <w:pStyle w:val="paragraph"/>
      </w:pPr>
      <w:r w:rsidRPr="00C90B0A">
        <w:tab/>
        <w:t>(c)</w:t>
      </w:r>
      <w:r w:rsidRPr="00C90B0A">
        <w:tab/>
        <w:t>an order of a court.</w:t>
      </w:r>
    </w:p>
    <w:p w14:paraId="5B54E706" w14:textId="1B0F1955" w:rsidR="00F54BFF" w:rsidRPr="00C90B0A" w:rsidRDefault="00F54BFF" w:rsidP="00F54BFF">
      <w:pPr>
        <w:pStyle w:val="notetext"/>
      </w:pPr>
      <w:r w:rsidRPr="00C90B0A">
        <w:t>Example:</w:t>
      </w:r>
      <w:r w:rsidRPr="00C90B0A">
        <w:tab/>
        <w:t>If, after the transferring employee’s re</w:t>
      </w:r>
      <w:r w:rsidR="005936DE">
        <w:noBreakHyphen/>
      </w:r>
      <w:r w:rsidRPr="00C90B0A">
        <w:t>employment time, an enterprise agreement starts to cover the employee, subsection 768AU(2) provides that a copied State instrument for the employee ceases to cover the employee.</w:t>
      </w:r>
    </w:p>
    <w:p w14:paraId="632FC4F1" w14:textId="77777777" w:rsidR="00F54BFF" w:rsidRPr="00C90B0A" w:rsidRDefault="00F54BFF" w:rsidP="00F54BFF">
      <w:pPr>
        <w:pStyle w:val="subsection"/>
      </w:pPr>
      <w:r w:rsidRPr="00C90B0A">
        <w:tab/>
        <w:t>(6)</w:t>
      </w:r>
      <w:r w:rsidRPr="00C90B0A">
        <w:tab/>
        <w:t xml:space="preserve">Despite subsections (1), (2), (3) and (4), a copied State instrument for a transferring employee that has ceased to operate does not </w:t>
      </w:r>
      <w:r w:rsidRPr="00C90B0A">
        <w:rPr>
          <w:b/>
          <w:i/>
        </w:rPr>
        <w:t>cover</w:t>
      </w:r>
      <w:r w:rsidRPr="00C90B0A">
        <w:t xml:space="preserve"> a person.</w:t>
      </w:r>
    </w:p>
    <w:p w14:paraId="3AA343BE" w14:textId="77777777" w:rsidR="00F54BFF" w:rsidRPr="00C90B0A" w:rsidRDefault="00F54BFF" w:rsidP="00F54BFF">
      <w:pPr>
        <w:pStyle w:val="SubsectionHead"/>
      </w:pPr>
      <w:r w:rsidRPr="00C90B0A">
        <w:t>Covered only in relation to transferring work</w:t>
      </w:r>
    </w:p>
    <w:p w14:paraId="246AA2F9" w14:textId="77777777" w:rsidR="00F54BFF" w:rsidRPr="00C90B0A" w:rsidRDefault="00F54BFF" w:rsidP="00F54BFF">
      <w:pPr>
        <w:pStyle w:val="subsection"/>
      </w:pPr>
      <w:r w:rsidRPr="00C90B0A">
        <w:tab/>
        <w:t>(7)</w:t>
      </w:r>
      <w:r w:rsidRPr="00C90B0A">
        <w:tab/>
        <w:t>A reference to a copied State instrument for a transferring employee covering the employee is a reference to the instrument covering the employee in relation to the transferring work of the employee.</w:t>
      </w:r>
    </w:p>
    <w:p w14:paraId="29FAE0DB" w14:textId="77777777" w:rsidR="00F54BFF" w:rsidRPr="00C90B0A" w:rsidRDefault="00F54BFF" w:rsidP="00F54BFF">
      <w:pPr>
        <w:pStyle w:val="ActHead5"/>
      </w:pPr>
      <w:bookmarkStart w:id="182" w:name="_Toc153014766"/>
      <w:r w:rsidRPr="005936DE">
        <w:rPr>
          <w:rStyle w:val="CharSectno"/>
        </w:rPr>
        <w:t>768AO</w:t>
      </w:r>
      <w:r w:rsidRPr="00C90B0A">
        <w:t xml:space="preserve">  When is a copied State instrument in operation?</w:t>
      </w:r>
      <w:bookmarkEnd w:id="182"/>
    </w:p>
    <w:p w14:paraId="18910675" w14:textId="77777777" w:rsidR="00F54BFF" w:rsidRPr="00C90B0A" w:rsidRDefault="00F54BFF" w:rsidP="00F54BFF">
      <w:pPr>
        <w:pStyle w:val="SubsectionHead"/>
      </w:pPr>
      <w:r w:rsidRPr="00C90B0A">
        <w:t>When instrument comes into operation</w:t>
      </w:r>
    </w:p>
    <w:p w14:paraId="0EB16244" w14:textId="77777777" w:rsidR="00F54BFF" w:rsidRPr="00C90B0A" w:rsidRDefault="00F54BFF" w:rsidP="00F54BFF">
      <w:pPr>
        <w:pStyle w:val="subsection"/>
      </w:pPr>
      <w:r w:rsidRPr="00C90B0A">
        <w:tab/>
        <w:t>(1)</w:t>
      </w:r>
      <w:r w:rsidRPr="00C90B0A">
        <w:tab/>
        <w:t>A copied State instrument for a transferring employee comes into operation immediately after the employee’s termination time.</w:t>
      </w:r>
    </w:p>
    <w:p w14:paraId="4613812D" w14:textId="77777777" w:rsidR="00F54BFF" w:rsidRPr="00C90B0A" w:rsidRDefault="00F54BFF" w:rsidP="00F54BFF">
      <w:pPr>
        <w:pStyle w:val="SubsectionHead"/>
      </w:pPr>
      <w:r w:rsidRPr="00C90B0A">
        <w:t>When copied State award ceases to operate</w:t>
      </w:r>
    </w:p>
    <w:p w14:paraId="754F7735" w14:textId="77777777" w:rsidR="00F54BFF" w:rsidRPr="00C90B0A" w:rsidRDefault="00F54BFF" w:rsidP="00F54BFF">
      <w:pPr>
        <w:pStyle w:val="subsection"/>
      </w:pPr>
      <w:r w:rsidRPr="00C90B0A">
        <w:tab/>
        <w:t>(2)</w:t>
      </w:r>
      <w:r w:rsidRPr="00C90B0A">
        <w:tab/>
        <w:t>A copied State award for a transferring employee ceases to operate at the following time:</w:t>
      </w:r>
    </w:p>
    <w:p w14:paraId="049D209F" w14:textId="77777777" w:rsidR="00F54BFF" w:rsidRPr="00C90B0A" w:rsidRDefault="00F54BFF" w:rsidP="00F54BFF">
      <w:pPr>
        <w:pStyle w:val="paragraph"/>
      </w:pPr>
      <w:r w:rsidRPr="00C90B0A">
        <w:tab/>
        <w:t>(a)</w:t>
      </w:r>
      <w:r w:rsidRPr="00C90B0A">
        <w:tab/>
        <w:t xml:space="preserve">unless paragraph (b) applies—the end of the period (the </w:t>
      </w:r>
      <w:r w:rsidRPr="00C90B0A">
        <w:rPr>
          <w:b/>
          <w:i/>
        </w:rPr>
        <w:t>default period</w:t>
      </w:r>
      <w:r w:rsidRPr="00C90B0A">
        <w:t>) that is 5 years or such longer period as is prescribed by the regulations, starting on the day the employee’s termination time occurred;</w:t>
      </w:r>
    </w:p>
    <w:p w14:paraId="1AF92AB0" w14:textId="77777777" w:rsidR="00F54BFF" w:rsidRPr="00C90B0A" w:rsidRDefault="00F54BFF" w:rsidP="00F54BFF">
      <w:pPr>
        <w:pStyle w:val="paragraph"/>
      </w:pPr>
      <w:r w:rsidRPr="00C90B0A">
        <w:tab/>
        <w:t>(b)</w:t>
      </w:r>
      <w:r w:rsidRPr="00C90B0A">
        <w:tab/>
        <w:t xml:space="preserve">if the regulations allow the FWC to make an order to extend the period of operation of a copied State award for a transferring employee and, in accordance with those </w:t>
      </w:r>
      <w:r w:rsidRPr="00C90B0A">
        <w:lastRenderedPageBreak/>
        <w:t>regulations, the FWC makes an order that the award operates for a period that is longer than the default period—the end of that period.</w:t>
      </w:r>
    </w:p>
    <w:p w14:paraId="63E75AE2" w14:textId="77777777" w:rsidR="00F54BFF" w:rsidRPr="00C90B0A" w:rsidRDefault="00F54BFF" w:rsidP="00F54BFF">
      <w:pPr>
        <w:pStyle w:val="subsection"/>
      </w:pPr>
      <w:r w:rsidRPr="00C90B0A">
        <w:tab/>
        <w:t>(3)</w:t>
      </w:r>
      <w:r w:rsidRPr="00C90B0A">
        <w:tab/>
        <w:t>The regulations may:</w:t>
      </w:r>
    </w:p>
    <w:p w14:paraId="3D966BBD" w14:textId="77777777" w:rsidR="00F54BFF" w:rsidRPr="00C90B0A" w:rsidRDefault="00F54BFF" w:rsidP="00F54BFF">
      <w:pPr>
        <w:pStyle w:val="paragraph"/>
      </w:pPr>
      <w:r w:rsidRPr="00C90B0A">
        <w:tab/>
        <w:t>(a)</w:t>
      </w:r>
      <w:r w:rsidRPr="00C90B0A">
        <w:tab/>
        <w:t>prescribe circumstances in which the FWC may make an order for the purposes of paragraph (2)(b); and</w:t>
      </w:r>
    </w:p>
    <w:p w14:paraId="4EB0111E" w14:textId="77777777" w:rsidR="00F54BFF" w:rsidRPr="00C90B0A" w:rsidRDefault="00F54BFF" w:rsidP="00F54BFF">
      <w:pPr>
        <w:pStyle w:val="paragraph"/>
      </w:pPr>
      <w:r w:rsidRPr="00C90B0A">
        <w:tab/>
        <w:t>(b)</w:t>
      </w:r>
      <w:r w:rsidRPr="00C90B0A">
        <w:tab/>
        <w:t>prescribe a maximum period that the order may specify; and</w:t>
      </w:r>
    </w:p>
    <w:p w14:paraId="538D9579" w14:textId="77777777" w:rsidR="00F54BFF" w:rsidRPr="00C90B0A" w:rsidRDefault="00F54BFF" w:rsidP="00F54BFF">
      <w:pPr>
        <w:pStyle w:val="paragraph"/>
      </w:pPr>
      <w:r w:rsidRPr="00C90B0A">
        <w:tab/>
        <w:t>(c)</w:t>
      </w:r>
      <w:r w:rsidRPr="00C90B0A">
        <w:tab/>
        <w:t>otherwise make provision in relation to the making of the order.</w:t>
      </w:r>
    </w:p>
    <w:p w14:paraId="79AC1A2C" w14:textId="77777777" w:rsidR="00F54BFF" w:rsidRPr="00C90B0A" w:rsidRDefault="00F54BFF" w:rsidP="00F54BFF">
      <w:pPr>
        <w:pStyle w:val="SubsectionHead"/>
      </w:pPr>
      <w:r w:rsidRPr="00C90B0A">
        <w:t>When copied State agreement ceases to operate</w:t>
      </w:r>
    </w:p>
    <w:p w14:paraId="5A74F44E" w14:textId="77777777" w:rsidR="00F54BFF" w:rsidRPr="00C90B0A" w:rsidRDefault="00F54BFF" w:rsidP="00F54BFF">
      <w:pPr>
        <w:pStyle w:val="subsection"/>
      </w:pPr>
      <w:r w:rsidRPr="00C90B0A">
        <w:tab/>
        <w:t>(4)</w:t>
      </w:r>
      <w:r w:rsidRPr="00C90B0A">
        <w:tab/>
        <w:t>A copied State employment agreement for a transferring employee ceases to operate when it is terminated, which may happen before or after the nominal expiry date of the agreement.</w:t>
      </w:r>
    </w:p>
    <w:p w14:paraId="53CD4AF2" w14:textId="77777777" w:rsidR="00F54BFF" w:rsidRPr="00C90B0A" w:rsidRDefault="00F54BFF" w:rsidP="00F54BFF">
      <w:pPr>
        <w:pStyle w:val="notetext"/>
      </w:pPr>
      <w:r w:rsidRPr="00C90B0A">
        <w:t>Note 1:</w:t>
      </w:r>
      <w:r w:rsidRPr="00C90B0A">
        <w:tab/>
        <w:t>See section 768AY for how the copied State employment agreement can be terminated.</w:t>
      </w:r>
    </w:p>
    <w:p w14:paraId="05C1145D" w14:textId="489D7F52" w:rsidR="00F54BFF" w:rsidRPr="00C90B0A" w:rsidRDefault="00F54BFF" w:rsidP="00F54BFF">
      <w:pPr>
        <w:pStyle w:val="notetext"/>
      </w:pPr>
      <w:r w:rsidRPr="00C90B0A">
        <w:t>Note 2:</w:t>
      </w:r>
      <w:r w:rsidRPr="00C90B0A">
        <w:tab/>
        <w:t>If, after the transferring employee’s re</w:t>
      </w:r>
      <w:r w:rsidR="005936DE">
        <w:noBreakHyphen/>
      </w:r>
      <w:r w:rsidRPr="00C90B0A">
        <w:t>employment time with the new employer, an enterprise agreement is made that covers the employee and the new employer, then the copied State employment agreement will cease to cover the employee and the new employer and will never cover them again, see section 768AU.</w:t>
      </w:r>
    </w:p>
    <w:p w14:paraId="5B36DD38" w14:textId="77777777" w:rsidR="00F54BFF" w:rsidRPr="00C90B0A" w:rsidRDefault="00F54BFF" w:rsidP="00F54BFF">
      <w:pPr>
        <w:pStyle w:val="subsection"/>
      </w:pPr>
      <w:r w:rsidRPr="00C90B0A">
        <w:tab/>
        <w:t>(5)</w:t>
      </w:r>
      <w:r w:rsidRPr="00C90B0A">
        <w:tab/>
        <w:t xml:space="preserve">The </w:t>
      </w:r>
      <w:r w:rsidRPr="00C90B0A">
        <w:rPr>
          <w:b/>
          <w:i/>
        </w:rPr>
        <w:t>nominal expiry date</w:t>
      </w:r>
      <w:r w:rsidRPr="00C90B0A">
        <w:t xml:space="preserve"> of a copied State employment agreement for a transferring employee is:</w:t>
      </w:r>
    </w:p>
    <w:p w14:paraId="62D19857" w14:textId="77777777" w:rsidR="00F54BFF" w:rsidRPr="00C90B0A" w:rsidRDefault="00F54BFF" w:rsidP="00F54BFF">
      <w:pPr>
        <w:pStyle w:val="paragraph"/>
      </w:pPr>
      <w:r w:rsidRPr="00C90B0A">
        <w:tab/>
        <w:t>(a)</w:t>
      </w:r>
      <w:r w:rsidRPr="00C90B0A">
        <w:tab/>
        <w:t>the day the original State agreement would nominally have expired under the State industrial law of the State; or</w:t>
      </w:r>
    </w:p>
    <w:p w14:paraId="1DCE2A22" w14:textId="3A5FFA9A" w:rsidR="00F54BFF" w:rsidRPr="00C90B0A" w:rsidRDefault="00F54BFF" w:rsidP="00F54BFF">
      <w:pPr>
        <w:pStyle w:val="paragraph"/>
      </w:pPr>
      <w:r w:rsidRPr="00C90B0A">
        <w:tab/>
        <w:t>(b)</w:t>
      </w:r>
      <w:r w:rsidRPr="00C90B0A">
        <w:tab/>
        <w:t>if that day falls after the end of 4 years beginning on the day the employee’s termination time occurs—the last day of that 4</w:t>
      </w:r>
      <w:r w:rsidR="005936DE">
        <w:noBreakHyphen/>
      </w:r>
      <w:r w:rsidRPr="00C90B0A">
        <w:t>year period.</w:t>
      </w:r>
    </w:p>
    <w:p w14:paraId="09331CBE" w14:textId="77777777" w:rsidR="00F54BFF" w:rsidRPr="00C90B0A" w:rsidRDefault="00F54BFF" w:rsidP="00F54BFF">
      <w:pPr>
        <w:pStyle w:val="SubsectionHead"/>
      </w:pPr>
      <w:r w:rsidRPr="00C90B0A">
        <w:t>Once instrument ceases operation, can never operate again</w:t>
      </w:r>
    </w:p>
    <w:p w14:paraId="08E255F5" w14:textId="77777777" w:rsidR="00F54BFF" w:rsidRPr="00C90B0A" w:rsidRDefault="00F54BFF" w:rsidP="00F54BFF">
      <w:pPr>
        <w:pStyle w:val="subsection"/>
      </w:pPr>
      <w:r w:rsidRPr="00C90B0A">
        <w:tab/>
        <w:t>(6)</w:t>
      </w:r>
      <w:r w:rsidRPr="00C90B0A">
        <w:tab/>
        <w:t>A copied State instrument for a transferring employee that has ceased to operate can never operate again.</w:t>
      </w:r>
    </w:p>
    <w:p w14:paraId="6E083C91" w14:textId="7716EB76" w:rsidR="00F54BFF" w:rsidRPr="00C90B0A" w:rsidRDefault="004D57DD" w:rsidP="00F54BFF">
      <w:pPr>
        <w:pStyle w:val="ActHead3"/>
        <w:pageBreakBefore/>
      </w:pPr>
      <w:bookmarkStart w:id="183" w:name="_Toc153014767"/>
      <w:r w:rsidRPr="005936DE">
        <w:rPr>
          <w:rStyle w:val="CharDivNo"/>
        </w:rPr>
        <w:lastRenderedPageBreak/>
        <w:t>Division 4</w:t>
      </w:r>
      <w:r w:rsidR="00F54BFF" w:rsidRPr="00C90B0A">
        <w:t>—</w:t>
      </w:r>
      <w:r w:rsidR="00F54BFF" w:rsidRPr="005936DE">
        <w:rPr>
          <w:rStyle w:val="CharDivText"/>
        </w:rPr>
        <w:t>Interaction between copied State instruments and the NES, modern awards and enterprise agreements</w:t>
      </w:r>
      <w:bookmarkEnd w:id="183"/>
    </w:p>
    <w:p w14:paraId="4D087917" w14:textId="77777777" w:rsidR="00F54BFF" w:rsidRPr="00C90B0A" w:rsidRDefault="00F54BFF" w:rsidP="00F54BFF">
      <w:pPr>
        <w:pStyle w:val="ActHead4"/>
      </w:pPr>
      <w:bookmarkStart w:id="184" w:name="_Toc153014768"/>
      <w:r w:rsidRPr="005936DE">
        <w:rPr>
          <w:rStyle w:val="CharSubdNo"/>
        </w:rPr>
        <w:t>Subdivision A</w:t>
      </w:r>
      <w:r w:rsidRPr="00C90B0A">
        <w:t>—</w:t>
      </w:r>
      <w:r w:rsidRPr="005936DE">
        <w:rPr>
          <w:rStyle w:val="CharSubdText"/>
        </w:rPr>
        <w:t>Guide to this Division</w:t>
      </w:r>
      <w:bookmarkEnd w:id="184"/>
    </w:p>
    <w:p w14:paraId="591A4F48" w14:textId="77777777" w:rsidR="00F54BFF" w:rsidRPr="00C90B0A" w:rsidRDefault="00F54BFF" w:rsidP="00F54BFF">
      <w:pPr>
        <w:pStyle w:val="ActHead5"/>
      </w:pPr>
      <w:bookmarkStart w:id="185" w:name="_Toc153014769"/>
      <w:r w:rsidRPr="005936DE">
        <w:rPr>
          <w:rStyle w:val="CharSectno"/>
        </w:rPr>
        <w:t>768AP</w:t>
      </w:r>
      <w:r w:rsidRPr="00C90B0A">
        <w:t xml:space="preserve">  What this Division is about</w:t>
      </w:r>
      <w:bookmarkEnd w:id="185"/>
    </w:p>
    <w:p w14:paraId="61605485" w14:textId="77777777" w:rsidR="00F54BFF" w:rsidRPr="00C90B0A" w:rsidRDefault="00F54BFF" w:rsidP="00F54BFF">
      <w:pPr>
        <w:pStyle w:val="BoxText"/>
      </w:pPr>
      <w:r w:rsidRPr="00C90B0A">
        <w:t>This Division provides for how copied State instruments interact with the National Employment Standards, modern awards and enterprise agreements.</w:t>
      </w:r>
    </w:p>
    <w:p w14:paraId="47976A94" w14:textId="77777777" w:rsidR="00F54BFF" w:rsidRPr="00C90B0A" w:rsidRDefault="00F54BFF" w:rsidP="00F54BFF">
      <w:pPr>
        <w:pStyle w:val="ActHead4"/>
      </w:pPr>
      <w:bookmarkStart w:id="186" w:name="_Toc153014770"/>
      <w:r w:rsidRPr="005936DE">
        <w:rPr>
          <w:rStyle w:val="CharSubdNo"/>
        </w:rPr>
        <w:t>Subdivision B</w:t>
      </w:r>
      <w:r w:rsidRPr="00C90B0A">
        <w:t>—</w:t>
      </w:r>
      <w:r w:rsidRPr="005936DE">
        <w:rPr>
          <w:rStyle w:val="CharSubdText"/>
        </w:rPr>
        <w:t>Interaction with the NES</w:t>
      </w:r>
      <w:bookmarkEnd w:id="186"/>
    </w:p>
    <w:p w14:paraId="16E077B3" w14:textId="77777777" w:rsidR="00F54BFF" w:rsidRPr="00C90B0A" w:rsidRDefault="00F54BFF" w:rsidP="00F54BFF">
      <w:pPr>
        <w:pStyle w:val="ActHead5"/>
      </w:pPr>
      <w:bookmarkStart w:id="187" w:name="_Toc153014771"/>
      <w:r w:rsidRPr="005936DE">
        <w:rPr>
          <w:rStyle w:val="CharSectno"/>
        </w:rPr>
        <w:t>768AQ</w:t>
      </w:r>
      <w:r w:rsidRPr="00C90B0A">
        <w:t xml:space="preserve">  Interaction between the NES and a copied State instrument</w:t>
      </w:r>
      <w:bookmarkEnd w:id="187"/>
    </w:p>
    <w:p w14:paraId="3C5CCFE4" w14:textId="77777777" w:rsidR="00F54BFF" w:rsidRPr="00C90B0A" w:rsidRDefault="00F54BFF" w:rsidP="00F54BFF">
      <w:pPr>
        <w:pStyle w:val="subsection"/>
      </w:pPr>
      <w:r w:rsidRPr="00C90B0A">
        <w:tab/>
      </w:r>
      <w:r w:rsidRPr="00C90B0A">
        <w:tab/>
        <w:t>To the extent that a term of a copied State instrument for a transferring employee is detrimental to the employee, in any respect, when compared to an entitlement of the employee under the National Employment Standards, the term of the instrument is of no effect.</w:t>
      </w:r>
    </w:p>
    <w:p w14:paraId="4FA02AB4" w14:textId="77777777" w:rsidR="00F54BFF" w:rsidRPr="00C90B0A" w:rsidRDefault="00F54BFF" w:rsidP="00F54BFF">
      <w:pPr>
        <w:pStyle w:val="ActHead5"/>
      </w:pPr>
      <w:bookmarkStart w:id="188" w:name="_Toc153014772"/>
      <w:r w:rsidRPr="005936DE">
        <w:rPr>
          <w:rStyle w:val="CharSectno"/>
        </w:rPr>
        <w:t>768AR</w:t>
      </w:r>
      <w:r w:rsidRPr="00C90B0A">
        <w:t xml:space="preserve">  Provisions of the NES that allow instruments to contain particular kinds of terms</w:t>
      </w:r>
      <w:bookmarkEnd w:id="188"/>
    </w:p>
    <w:p w14:paraId="4E93232A" w14:textId="77777777" w:rsidR="00F54BFF" w:rsidRPr="00C90B0A" w:rsidRDefault="00F54BFF" w:rsidP="00F54BFF">
      <w:pPr>
        <w:pStyle w:val="SubsectionHead"/>
      </w:pPr>
      <w:r w:rsidRPr="00C90B0A">
        <w:t>Application of particular provisions of the NES</w:t>
      </w:r>
    </w:p>
    <w:p w14:paraId="7DB8F20C" w14:textId="7FB2DD76" w:rsidR="00F54BFF" w:rsidRPr="00C90B0A" w:rsidRDefault="00F54BFF" w:rsidP="00F54BFF">
      <w:pPr>
        <w:pStyle w:val="subsection"/>
      </w:pPr>
      <w:r w:rsidRPr="00C90B0A">
        <w:tab/>
        <w:t>(1)</w:t>
      </w:r>
      <w:r w:rsidRPr="00C90B0A">
        <w:tab/>
        <w:t>The following provisions have effect, on and after the re</w:t>
      </w:r>
      <w:r w:rsidR="005936DE">
        <w:noBreakHyphen/>
      </w:r>
      <w:r w:rsidRPr="00C90B0A">
        <w:t>employment time of a transferring employee, as if a reference to a modern award or an enterprise agreement included a reference to a copied State instrument for the transferring employee:</w:t>
      </w:r>
    </w:p>
    <w:p w14:paraId="3B2AB6DD" w14:textId="77777777" w:rsidR="00F54BFF" w:rsidRPr="00C90B0A" w:rsidRDefault="00F54BFF" w:rsidP="00F54BFF">
      <w:pPr>
        <w:pStyle w:val="paragraph"/>
      </w:pPr>
      <w:r w:rsidRPr="00C90B0A">
        <w:tab/>
        <w:t>(a)</w:t>
      </w:r>
      <w:r w:rsidRPr="00C90B0A">
        <w:tab/>
        <w:t>section 63 (which allows terms dealing with averaging of hours of work);</w:t>
      </w:r>
    </w:p>
    <w:p w14:paraId="70B6038A" w14:textId="77777777" w:rsidR="00F54BFF" w:rsidRPr="00C90B0A" w:rsidRDefault="00F54BFF" w:rsidP="00F54BFF">
      <w:pPr>
        <w:pStyle w:val="paragraph"/>
      </w:pPr>
      <w:r w:rsidRPr="00C90B0A">
        <w:tab/>
        <w:t>(b)</w:t>
      </w:r>
      <w:r w:rsidRPr="00C90B0A">
        <w:tab/>
        <w:t>section 93 (which allows terms dealing with cashing out and taking paid annual leave);</w:t>
      </w:r>
    </w:p>
    <w:p w14:paraId="11B2BB5F" w14:textId="77777777" w:rsidR="00F54BFF" w:rsidRPr="00C90B0A" w:rsidRDefault="00F54BFF" w:rsidP="00F54BFF">
      <w:pPr>
        <w:pStyle w:val="paragraph"/>
      </w:pPr>
      <w:r w:rsidRPr="00C90B0A">
        <w:lastRenderedPageBreak/>
        <w:tab/>
        <w:t>(c)</w:t>
      </w:r>
      <w:r w:rsidRPr="00C90B0A">
        <w:tab/>
        <w:t>section 101 (which allows terms dealing with cashing out paid personal/carer’s leave);</w:t>
      </w:r>
    </w:p>
    <w:p w14:paraId="10CAF744" w14:textId="77777777" w:rsidR="00F54BFF" w:rsidRPr="00C90B0A" w:rsidRDefault="00F54BFF" w:rsidP="00F54BFF">
      <w:pPr>
        <w:pStyle w:val="paragraph"/>
      </w:pPr>
      <w:r w:rsidRPr="00C90B0A">
        <w:tab/>
        <w:t>(d)</w:t>
      </w:r>
      <w:r w:rsidRPr="00C90B0A">
        <w:tab/>
        <w:t>subsection 107(5) (which allows terms dealing with evidence requirements for paid personal/carer’s leave etc.);</w:t>
      </w:r>
    </w:p>
    <w:p w14:paraId="557CB7AE" w14:textId="77777777" w:rsidR="00F54BFF" w:rsidRPr="00C90B0A" w:rsidRDefault="00F54BFF" w:rsidP="00F54BFF">
      <w:pPr>
        <w:pStyle w:val="paragraph"/>
      </w:pPr>
      <w:r w:rsidRPr="00C90B0A">
        <w:tab/>
        <w:t>(e)</w:t>
      </w:r>
      <w:r w:rsidRPr="00C90B0A">
        <w:tab/>
        <w:t>subsection 115(3) (which allows terms dealing with substitution of public holidays);</w:t>
      </w:r>
    </w:p>
    <w:p w14:paraId="2C9F6F18" w14:textId="77777777" w:rsidR="00F54BFF" w:rsidRPr="00C90B0A" w:rsidRDefault="00F54BFF" w:rsidP="00F54BFF">
      <w:pPr>
        <w:pStyle w:val="paragraph"/>
      </w:pPr>
      <w:r w:rsidRPr="00C90B0A">
        <w:tab/>
        <w:t>(f)</w:t>
      </w:r>
      <w:r w:rsidRPr="00C90B0A">
        <w:tab/>
        <w:t>section 118 (which allows terms dealing with an employee giving notice to terminate his or her employment);</w:t>
      </w:r>
    </w:p>
    <w:p w14:paraId="7B75C03C" w14:textId="77777777" w:rsidR="00F54BFF" w:rsidRPr="00C90B0A" w:rsidRDefault="00F54BFF" w:rsidP="00F54BFF">
      <w:pPr>
        <w:pStyle w:val="paragraph"/>
      </w:pPr>
      <w:r w:rsidRPr="00C90B0A">
        <w:tab/>
        <w:t>(g)</w:t>
      </w:r>
      <w:r w:rsidRPr="00C90B0A">
        <w:tab/>
        <w:t>subsections 121(2) and (3) (which allow terms specifying situations in which the redundancy pay entitlement under section 119 does not apply);</w:t>
      </w:r>
    </w:p>
    <w:p w14:paraId="6F5CB9CD" w14:textId="34F8D12F" w:rsidR="00F54BFF" w:rsidRPr="00C90B0A" w:rsidRDefault="00F54BFF" w:rsidP="00F54BFF">
      <w:pPr>
        <w:pStyle w:val="paragraph"/>
      </w:pPr>
      <w:r w:rsidRPr="00C90B0A">
        <w:tab/>
        <w:t>(h)</w:t>
      </w:r>
      <w:r w:rsidRPr="00C90B0A">
        <w:tab/>
        <w:t>section 126 (which allows terms providing for school</w:t>
      </w:r>
      <w:r w:rsidR="005936DE">
        <w:noBreakHyphen/>
      </w:r>
      <w:r w:rsidRPr="00C90B0A">
        <w:t>based apprentices and trainees to be paid loadings in lieu).</w:t>
      </w:r>
    </w:p>
    <w:p w14:paraId="5350DEFD" w14:textId="77777777" w:rsidR="00F54BFF" w:rsidRPr="00C90B0A" w:rsidRDefault="00F54BFF" w:rsidP="00F54BFF">
      <w:pPr>
        <w:pStyle w:val="SubsectionHead"/>
      </w:pPr>
      <w:r w:rsidRPr="00C90B0A">
        <w:t>Terms about paid annual leave and personal/carer’s leave</w:t>
      </w:r>
    </w:p>
    <w:p w14:paraId="608770F1" w14:textId="77777777" w:rsidR="00F54BFF" w:rsidRPr="00C90B0A" w:rsidRDefault="00F54BFF" w:rsidP="00F54BFF">
      <w:pPr>
        <w:pStyle w:val="subsection"/>
      </w:pPr>
      <w:r w:rsidRPr="00C90B0A">
        <w:tab/>
        <w:t>(2)</w:t>
      </w:r>
      <w:r w:rsidRPr="00C90B0A">
        <w:tab/>
        <w:t>If a copied State instrument for a transferring employee:</w:t>
      </w:r>
    </w:p>
    <w:p w14:paraId="4704B002" w14:textId="77777777" w:rsidR="00F54BFF" w:rsidRPr="00C90B0A" w:rsidRDefault="00F54BFF" w:rsidP="00F54BFF">
      <w:pPr>
        <w:pStyle w:val="paragraph"/>
      </w:pPr>
      <w:r w:rsidRPr="00C90B0A">
        <w:tab/>
        <w:t>(a)</w:t>
      </w:r>
      <w:r w:rsidRPr="00C90B0A">
        <w:tab/>
        <w:t>includes terms referred to in subsection 93(1) but the terms do not include the requirements referred to in subsection 93(2); or</w:t>
      </w:r>
    </w:p>
    <w:p w14:paraId="19E10A21" w14:textId="77777777" w:rsidR="00F54BFF" w:rsidRPr="00C90B0A" w:rsidRDefault="00F54BFF" w:rsidP="00F54BFF">
      <w:pPr>
        <w:pStyle w:val="paragraph"/>
      </w:pPr>
      <w:r w:rsidRPr="00C90B0A">
        <w:tab/>
        <w:t>(b)</w:t>
      </w:r>
      <w:r w:rsidRPr="00C90B0A">
        <w:tab/>
        <w:t>includes terms referred to in subsection 101(1) but the terms do not include the requirements referred to in subsection 101(2);</w:t>
      </w:r>
    </w:p>
    <w:p w14:paraId="694E5FD0" w14:textId="77777777" w:rsidR="00F54BFF" w:rsidRPr="00C90B0A" w:rsidRDefault="00F54BFF" w:rsidP="00F54BFF">
      <w:pPr>
        <w:pStyle w:val="subsection2"/>
      </w:pPr>
      <w:r w:rsidRPr="00C90B0A">
        <w:t>then the instrument is taken to include terms that include the requirements.</w:t>
      </w:r>
    </w:p>
    <w:p w14:paraId="7EBEA7DE" w14:textId="77777777" w:rsidR="00F54BFF" w:rsidRPr="00C90B0A" w:rsidRDefault="00F54BFF" w:rsidP="00F54BFF">
      <w:pPr>
        <w:pStyle w:val="SubsectionHead"/>
      </w:pPr>
      <w:r w:rsidRPr="00C90B0A">
        <w:t>Shiftworker annual leave entitlement</w:t>
      </w:r>
    </w:p>
    <w:p w14:paraId="733AF2C5" w14:textId="1BE28717" w:rsidR="00F54BFF" w:rsidRPr="00C90B0A" w:rsidRDefault="00F54BFF" w:rsidP="00F54BFF">
      <w:pPr>
        <w:pStyle w:val="subsection"/>
      </w:pPr>
      <w:r w:rsidRPr="00C90B0A">
        <w:tab/>
        <w:t>(3)</w:t>
      </w:r>
      <w:r w:rsidRPr="00C90B0A">
        <w:tab/>
        <w:t>If a copied State instrument for a transferring employee applies to the employee, then subsections 87(3) to (5) have effect, on and after the employee’s re</w:t>
      </w:r>
      <w:r w:rsidR="005936DE">
        <w:noBreakHyphen/>
      </w:r>
      <w:r w:rsidRPr="00C90B0A">
        <w:t>employment time, in the same way as they apply to an award/agreement free employee.</w:t>
      </w:r>
    </w:p>
    <w:p w14:paraId="37806AF9" w14:textId="77777777" w:rsidR="00F54BFF" w:rsidRPr="00C90B0A" w:rsidRDefault="00F54BFF" w:rsidP="00F54BFF">
      <w:pPr>
        <w:pStyle w:val="notetext"/>
      </w:pPr>
      <w:r w:rsidRPr="00C90B0A">
        <w:t>Note:</w:t>
      </w:r>
      <w:r w:rsidRPr="00C90B0A">
        <w:tab/>
        <w:t>If the transferring employee qualifies for the shiftworker annual leave entitlement under those subsections, the employee will be entitled to 5 (rather than 4) weeks of paid annual leave.</w:t>
      </w:r>
    </w:p>
    <w:p w14:paraId="5494B297" w14:textId="77777777" w:rsidR="00F54BFF" w:rsidRPr="00C90B0A" w:rsidRDefault="00F54BFF" w:rsidP="00F54BFF">
      <w:pPr>
        <w:pStyle w:val="ActHead4"/>
      </w:pPr>
      <w:bookmarkStart w:id="189" w:name="_Toc153014773"/>
      <w:r w:rsidRPr="005936DE">
        <w:rPr>
          <w:rStyle w:val="CharSubdNo"/>
        </w:rPr>
        <w:lastRenderedPageBreak/>
        <w:t>Subdivision C</w:t>
      </w:r>
      <w:r w:rsidRPr="00C90B0A">
        <w:t>—</w:t>
      </w:r>
      <w:r w:rsidRPr="005936DE">
        <w:rPr>
          <w:rStyle w:val="CharSubdText"/>
        </w:rPr>
        <w:t>Interaction with modern awards</w:t>
      </w:r>
      <w:bookmarkEnd w:id="189"/>
    </w:p>
    <w:p w14:paraId="6794266A" w14:textId="77777777" w:rsidR="00F54BFF" w:rsidRPr="00C90B0A" w:rsidRDefault="00F54BFF" w:rsidP="00F54BFF">
      <w:pPr>
        <w:pStyle w:val="ActHead5"/>
      </w:pPr>
      <w:bookmarkStart w:id="190" w:name="_Toc153014774"/>
      <w:r w:rsidRPr="005936DE">
        <w:rPr>
          <w:rStyle w:val="CharSectno"/>
        </w:rPr>
        <w:t>768AS</w:t>
      </w:r>
      <w:r w:rsidRPr="00C90B0A">
        <w:t xml:space="preserve">  Modern awards and copied State awards</w:t>
      </w:r>
      <w:bookmarkEnd w:id="190"/>
    </w:p>
    <w:p w14:paraId="3992AF5D" w14:textId="77777777" w:rsidR="00F54BFF" w:rsidRPr="00C90B0A" w:rsidRDefault="00F54BFF" w:rsidP="00F54BFF">
      <w:pPr>
        <w:pStyle w:val="subsection"/>
      </w:pPr>
      <w:r w:rsidRPr="00C90B0A">
        <w:tab/>
        <w:t>(1)</w:t>
      </w:r>
      <w:r w:rsidRPr="00C90B0A">
        <w:tab/>
        <w:t>While a copied State award for a transferring employee:</w:t>
      </w:r>
    </w:p>
    <w:p w14:paraId="4B5E4A1E" w14:textId="77777777" w:rsidR="00F54BFF" w:rsidRPr="00C90B0A" w:rsidRDefault="00F54BFF" w:rsidP="00F54BFF">
      <w:pPr>
        <w:pStyle w:val="paragraph"/>
      </w:pPr>
      <w:r w:rsidRPr="00C90B0A">
        <w:tab/>
        <w:t>(a)</w:t>
      </w:r>
      <w:r w:rsidRPr="00C90B0A">
        <w:tab/>
        <w:t>covers the employee, or an employer (whether the new employer or another national system employer) or other person in relation to the employee; and</w:t>
      </w:r>
    </w:p>
    <w:p w14:paraId="7B4E37BD" w14:textId="77777777" w:rsidR="00F54BFF" w:rsidRPr="00C90B0A" w:rsidRDefault="00F54BFF" w:rsidP="00F54BFF">
      <w:pPr>
        <w:pStyle w:val="paragraph"/>
      </w:pPr>
      <w:r w:rsidRPr="00C90B0A">
        <w:tab/>
        <w:t>(b)</w:t>
      </w:r>
      <w:r w:rsidRPr="00C90B0A">
        <w:tab/>
        <w:t>is in operation;</w:t>
      </w:r>
    </w:p>
    <w:p w14:paraId="02BD3B82" w14:textId="77777777" w:rsidR="00F54BFF" w:rsidRPr="00C90B0A" w:rsidRDefault="00F54BFF" w:rsidP="00F54BFF">
      <w:pPr>
        <w:pStyle w:val="subsection2"/>
      </w:pPr>
      <w:r w:rsidRPr="00C90B0A">
        <w:t>a modern award does not cover the employee, or the employer or other person in relation to the employee.</w:t>
      </w:r>
    </w:p>
    <w:p w14:paraId="30A0A8CB" w14:textId="77777777" w:rsidR="00F54BFF" w:rsidRPr="00C90B0A" w:rsidRDefault="00F54BFF" w:rsidP="00F54BFF">
      <w:pPr>
        <w:pStyle w:val="notetext"/>
      </w:pPr>
      <w:r w:rsidRPr="00C90B0A">
        <w:t>Note 1:</w:t>
      </w:r>
      <w:r w:rsidRPr="00C90B0A">
        <w:tab/>
        <w:t>When the copied State award for a transferring employee ceases to cover the employee, a modern award will start to cover the employee, or an employer or other person in relation to the employee.</w:t>
      </w:r>
    </w:p>
    <w:p w14:paraId="1E7840ED" w14:textId="338A7079" w:rsidR="00F54BFF" w:rsidRPr="00C90B0A" w:rsidRDefault="00F54BFF" w:rsidP="00F54BFF">
      <w:pPr>
        <w:pStyle w:val="notetext"/>
      </w:pPr>
      <w:r w:rsidRPr="00C90B0A">
        <w:t>Note 2:</w:t>
      </w:r>
      <w:r w:rsidRPr="00C90B0A">
        <w:tab/>
        <w:t>This subsection may operate in relation to an employer that is not the new employer in the situation where there has been a later transfer of business by the new employer (see Part 2</w:t>
      </w:r>
      <w:r w:rsidR="005936DE">
        <w:noBreakHyphen/>
      </w:r>
      <w:r w:rsidRPr="00C90B0A">
        <w:t>8).</w:t>
      </w:r>
    </w:p>
    <w:p w14:paraId="065F9207" w14:textId="77777777" w:rsidR="00F54BFF" w:rsidRPr="00C90B0A" w:rsidRDefault="00F54BFF" w:rsidP="00F54BFF">
      <w:pPr>
        <w:pStyle w:val="subsection"/>
      </w:pPr>
      <w:r w:rsidRPr="00C90B0A">
        <w:tab/>
        <w:t>(2)</w:t>
      </w:r>
      <w:r w:rsidRPr="00C90B0A">
        <w:tab/>
        <w:t>Subsection (1) does not apply for the purposes of section 193 (which is about the better off overall test for enterprise agreements).</w:t>
      </w:r>
    </w:p>
    <w:p w14:paraId="1B71C66D" w14:textId="77777777" w:rsidR="00F54BFF" w:rsidRPr="00C90B0A" w:rsidRDefault="00F54BFF" w:rsidP="00F54BFF">
      <w:pPr>
        <w:pStyle w:val="notetext"/>
      </w:pPr>
      <w:r w:rsidRPr="00C90B0A">
        <w:t>Note:</w:t>
      </w:r>
      <w:r w:rsidRPr="00C90B0A">
        <w:tab/>
        <w:t>For the purposes of determining whether an enterprise agreement that covers a transferring employee passes the better off overall test, subsection (2) allows the enterprise agreement to be compared against a modern award that covers the employee.</w:t>
      </w:r>
    </w:p>
    <w:p w14:paraId="76D5F9B1" w14:textId="77777777" w:rsidR="00F54BFF" w:rsidRPr="00C90B0A" w:rsidRDefault="00F54BFF" w:rsidP="00F54BFF">
      <w:pPr>
        <w:pStyle w:val="subsection"/>
      </w:pPr>
      <w:r w:rsidRPr="00C90B0A">
        <w:tab/>
        <w:t>(3)</w:t>
      </w:r>
      <w:r w:rsidRPr="00C90B0A">
        <w:tab/>
        <w:t>This section has effect subject to any FWC order about coverage under subsection 768BA(1).</w:t>
      </w:r>
    </w:p>
    <w:p w14:paraId="09D9010D" w14:textId="77777777" w:rsidR="00F54BFF" w:rsidRPr="00C90B0A" w:rsidRDefault="00F54BFF" w:rsidP="00F54BFF">
      <w:pPr>
        <w:pStyle w:val="ActHead5"/>
      </w:pPr>
      <w:bookmarkStart w:id="191" w:name="_Toc153014775"/>
      <w:r w:rsidRPr="005936DE">
        <w:rPr>
          <w:rStyle w:val="CharSectno"/>
        </w:rPr>
        <w:t>768AT</w:t>
      </w:r>
      <w:r w:rsidRPr="00C90B0A">
        <w:t xml:space="preserve">  Modern awards and copied State employment agreements</w:t>
      </w:r>
      <w:bookmarkEnd w:id="191"/>
    </w:p>
    <w:p w14:paraId="650A0C0A" w14:textId="77777777" w:rsidR="00F54BFF" w:rsidRPr="00C90B0A" w:rsidRDefault="00F54BFF" w:rsidP="00F54BFF">
      <w:pPr>
        <w:pStyle w:val="SubsectionHead"/>
      </w:pPr>
      <w:r w:rsidRPr="00C90B0A">
        <w:t>Copied State collective employment agreements</w:t>
      </w:r>
    </w:p>
    <w:p w14:paraId="4D7CBDF0" w14:textId="77777777" w:rsidR="00F54BFF" w:rsidRPr="00C90B0A" w:rsidRDefault="00F54BFF" w:rsidP="00F54BFF">
      <w:pPr>
        <w:pStyle w:val="subsection"/>
      </w:pPr>
      <w:r w:rsidRPr="00C90B0A">
        <w:tab/>
        <w:t>(1)</w:t>
      </w:r>
      <w:r w:rsidRPr="00C90B0A">
        <w:tab/>
        <w:t>If a copied State collective employment agreement for a transferring employee and a modern award both apply:</w:t>
      </w:r>
    </w:p>
    <w:p w14:paraId="458F8604" w14:textId="77777777" w:rsidR="00F54BFF" w:rsidRPr="00C90B0A" w:rsidRDefault="00F54BFF" w:rsidP="00F54BFF">
      <w:pPr>
        <w:pStyle w:val="paragraph"/>
      </w:pPr>
      <w:r w:rsidRPr="00C90B0A">
        <w:tab/>
        <w:t>(a)</w:t>
      </w:r>
      <w:r w:rsidRPr="00C90B0A">
        <w:tab/>
        <w:t>to the employee; or</w:t>
      </w:r>
    </w:p>
    <w:p w14:paraId="2E151B86" w14:textId="77777777" w:rsidR="00F54BFF" w:rsidRPr="00C90B0A" w:rsidRDefault="00F54BFF" w:rsidP="00F54BFF">
      <w:pPr>
        <w:pStyle w:val="paragraph"/>
      </w:pPr>
      <w:r w:rsidRPr="00C90B0A">
        <w:lastRenderedPageBreak/>
        <w:tab/>
        <w:t>(b)</w:t>
      </w:r>
      <w:r w:rsidRPr="00C90B0A">
        <w:tab/>
        <w:t>to an employer (whether the new employer or another national system employer) or another person in relation to the employee;</w:t>
      </w:r>
    </w:p>
    <w:p w14:paraId="7ACDB5DF" w14:textId="77777777" w:rsidR="00F54BFF" w:rsidRPr="00C90B0A" w:rsidRDefault="00F54BFF" w:rsidP="00F54BFF">
      <w:pPr>
        <w:pStyle w:val="subsection2"/>
      </w:pPr>
      <w:r w:rsidRPr="00C90B0A">
        <w:t>then the copied State collective employment agreement for the employee prevails over the modern award, to the extent of any inconsistency.</w:t>
      </w:r>
    </w:p>
    <w:p w14:paraId="40C7362E" w14:textId="77777777" w:rsidR="00F54BFF" w:rsidRPr="00C90B0A" w:rsidRDefault="00F54BFF" w:rsidP="00F54BFF">
      <w:pPr>
        <w:pStyle w:val="notetext"/>
      </w:pPr>
      <w:r w:rsidRPr="00C90B0A">
        <w:t>Note 1:</w:t>
      </w:r>
      <w:r w:rsidRPr="00C90B0A">
        <w:tab/>
        <w:t>This subsection has effect subject to item 17 of Schedule 9 to the Transitional Act as that item applies in a modified way because of section 768BY. That item, as modified, requires that the base rate of pay under the copied State employment agreement must not be less than the modern award rate.</w:t>
      </w:r>
    </w:p>
    <w:p w14:paraId="35765A74" w14:textId="46BDD492" w:rsidR="00F54BFF" w:rsidRPr="00C90B0A" w:rsidRDefault="00F54BFF" w:rsidP="00F54BFF">
      <w:pPr>
        <w:pStyle w:val="notetext"/>
      </w:pPr>
      <w:r w:rsidRPr="00C90B0A">
        <w:t>Note 2:</w:t>
      </w:r>
      <w:r w:rsidRPr="00C90B0A">
        <w:tab/>
        <w:t>This subsection may operate in relation to an employer that is not the new employer in the situation where there has been a later transfer of business by the new employer (see Part 2</w:t>
      </w:r>
      <w:r w:rsidR="005936DE">
        <w:noBreakHyphen/>
      </w:r>
      <w:r w:rsidRPr="00C90B0A">
        <w:t>8).</w:t>
      </w:r>
    </w:p>
    <w:p w14:paraId="1878E285" w14:textId="77777777" w:rsidR="00F54BFF" w:rsidRPr="00C90B0A" w:rsidRDefault="00F54BFF" w:rsidP="00F54BFF">
      <w:pPr>
        <w:pStyle w:val="SubsectionHead"/>
      </w:pPr>
      <w:r w:rsidRPr="00C90B0A">
        <w:t>Copied State individual employment agreements</w:t>
      </w:r>
    </w:p>
    <w:p w14:paraId="7096BBA4" w14:textId="77777777" w:rsidR="00F54BFF" w:rsidRPr="00C90B0A" w:rsidRDefault="00F54BFF" w:rsidP="00F54BFF">
      <w:pPr>
        <w:pStyle w:val="subsection"/>
      </w:pPr>
      <w:r w:rsidRPr="00C90B0A">
        <w:tab/>
        <w:t>(2)</w:t>
      </w:r>
      <w:r w:rsidRPr="00C90B0A">
        <w:tab/>
        <w:t>While a copied State individual employment agreement for a transferring employee applies:</w:t>
      </w:r>
    </w:p>
    <w:p w14:paraId="61A96CAD" w14:textId="77777777" w:rsidR="00F54BFF" w:rsidRPr="00C90B0A" w:rsidRDefault="00F54BFF" w:rsidP="00F54BFF">
      <w:pPr>
        <w:pStyle w:val="paragraph"/>
      </w:pPr>
      <w:r w:rsidRPr="00C90B0A">
        <w:tab/>
        <w:t>(a)</w:t>
      </w:r>
      <w:r w:rsidRPr="00C90B0A">
        <w:tab/>
        <w:t>to the employee; or</w:t>
      </w:r>
    </w:p>
    <w:p w14:paraId="3BBB0A7B" w14:textId="77777777" w:rsidR="00F54BFF" w:rsidRPr="00C90B0A" w:rsidRDefault="00F54BFF" w:rsidP="00F54BFF">
      <w:pPr>
        <w:pStyle w:val="paragraph"/>
      </w:pPr>
      <w:r w:rsidRPr="00C90B0A">
        <w:tab/>
        <w:t>(b)</w:t>
      </w:r>
      <w:r w:rsidRPr="00C90B0A">
        <w:tab/>
        <w:t>to an employer (whether the new employer or another national system employer) or another person in relation to the employee;</w:t>
      </w:r>
    </w:p>
    <w:p w14:paraId="118DDE2A" w14:textId="77777777" w:rsidR="00F54BFF" w:rsidRPr="00C90B0A" w:rsidRDefault="00F54BFF" w:rsidP="00F54BFF">
      <w:pPr>
        <w:pStyle w:val="subsection2"/>
      </w:pPr>
      <w:r w:rsidRPr="00C90B0A">
        <w:t>a modern award does not apply to the employee, or to the employer or other person in relation to the employee.</w:t>
      </w:r>
    </w:p>
    <w:p w14:paraId="0A909DB2" w14:textId="77777777" w:rsidR="00F54BFF" w:rsidRPr="00C90B0A" w:rsidRDefault="00F54BFF" w:rsidP="00F54BFF">
      <w:pPr>
        <w:pStyle w:val="notetext"/>
      </w:pPr>
      <w:r w:rsidRPr="00C90B0A">
        <w:t>Note 1:</w:t>
      </w:r>
      <w:r w:rsidRPr="00C90B0A">
        <w:tab/>
        <w:t>However, a modern award can cover the transferring employee while the copied State individual employment agreement applies.</w:t>
      </w:r>
    </w:p>
    <w:p w14:paraId="68FE5E20" w14:textId="77777777" w:rsidR="00F54BFF" w:rsidRPr="00C90B0A" w:rsidRDefault="00F54BFF" w:rsidP="00F54BFF">
      <w:pPr>
        <w:pStyle w:val="notetext"/>
      </w:pPr>
      <w:r w:rsidRPr="00C90B0A">
        <w:t>Note 2:</w:t>
      </w:r>
      <w:r w:rsidRPr="00C90B0A">
        <w:tab/>
        <w:t>This subsection has effect subject to item 17 of Schedule 9 to the Transitional Act as that item applies in a modified way because of section 768BY. That item, as modified, requires that the base rate of pay under the copied State employment agreement must not be less than the modern award rate.</w:t>
      </w:r>
    </w:p>
    <w:p w14:paraId="016DCEC4" w14:textId="7CF45884" w:rsidR="00F54BFF" w:rsidRPr="00C90B0A" w:rsidRDefault="00F54BFF" w:rsidP="00F54BFF">
      <w:pPr>
        <w:pStyle w:val="notetext"/>
      </w:pPr>
      <w:r w:rsidRPr="00C90B0A">
        <w:t>Note 3:</w:t>
      </w:r>
      <w:r w:rsidRPr="00C90B0A">
        <w:tab/>
        <w:t>This subsection may operate in relation to an employer that is not the new employer in the situation where there has been a later transfer of business by the new employer (see Part 2</w:t>
      </w:r>
      <w:r w:rsidR="005936DE">
        <w:noBreakHyphen/>
      </w:r>
      <w:r w:rsidRPr="00C90B0A">
        <w:t>8).</w:t>
      </w:r>
    </w:p>
    <w:p w14:paraId="6CA1E036" w14:textId="77777777" w:rsidR="00F54BFF" w:rsidRPr="00C90B0A" w:rsidRDefault="00F54BFF" w:rsidP="00F54BFF">
      <w:pPr>
        <w:pStyle w:val="SubsectionHead"/>
      </w:pPr>
      <w:r w:rsidRPr="00C90B0A">
        <w:lastRenderedPageBreak/>
        <w:t>FWC coverage orders</w:t>
      </w:r>
    </w:p>
    <w:p w14:paraId="19235B80" w14:textId="77777777" w:rsidR="00F54BFF" w:rsidRPr="00C90B0A" w:rsidRDefault="00F54BFF" w:rsidP="00F54BFF">
      <w:pPr>
        <w:pStyle w:val="subsection"/>
      </w:pPr>
      <w:r w:rsidRPr="00C90B0A">
        <w:tab/>
        <w:t>(3)</w:t>
      </w:r>
      <w:r w:rsidRPr="00C90B0A">
        <w:tab/>
        <w:t>This section has effect subject to any FWC order about coverage under subsection 768BA(1).</w:t>
      </w:r>
    </w:p>
    <w:p w14:paraId="7C7A0175" w14:textId="77777777" w:rsidR="00F54BFF" w:rsidRPr="00C90B0A" w:rsidRDefault="00F54BFF" w:rsidP="00F54BFF">
      <w:pPr>
        <w:pStyle w:val="ActHead4"/>
      </w:pPr>
      <w:bookmarkStart w:id="192" w:name="_Toc153014776"/>
      <w:r w:rsidRPr="005936DE">
        <w:rPr>
          <w:rStyle w:val="CharSubdNo"/>
        </w:rPr>
        <w:t>Subdivision D</w:t>
      </w:r>
      <w:r w:rsidRPr="00C90B0A">
        <w:t>—</w:t>
      </w:r>
      <w:r w:rsidRPr="005936DE">
        <w:rPr>
          <w:rStyle w:val="CharSubdText"/>
        </w:rPr>
        <w:t>Interaction with enterprise agreements</w:t>
      </w:r>
      <w:bookmarkEnd w:id="192"/>
    </w:p>
    <w:p w14:paraId="6F96DC0A" w14:textId="77777777" w:rsidR="00F54BFF" w:rsidRPr="00C90B0A" w:rsidRDefault="00F54BFF" w:rsidP="00F54BFF">
      <w:pPr>
        <w:pStyle w:val="ActHead5"/>
      </w:pPr>
      <w:bookmarkStart w:id="193" w:name="_Toc153014777"/>
      <w:r w:rsidRPr="005936DE">
        <w:rPr>
          <w:rStyle w:val="CharSectno"/>
        </w:rPr>
        <w:t>768AU</w:t>
      </w:r>
      <w:r w:rsidRPr="00C90B0A">
        <w:t xml:space="preserve">  Enterprise agreements and copied State instruments</w:t>
      </w:r>
      <w:bookmarkEnd w:id="193"/>
    </w:p>
    <w:p w14:paraId="09845343" w14:textId="7C5A11D4" w:rsidR="00F54BFF" w:rsidRPr="00C90B0A" w:rsidRDefault="00F54BFF" w:rsidP="00F54BFF">
      <w:pPr>
        <w:pStyle w:val="subsection"/>
      </w:pPr>
      <w:r w:rsidRPr="00C90B0A">
        <w:tab/>
        <w:t>(1)</w:t>
      </w:r>
      <w:r w:rsidRPr="00C90B0A">
        <w:tab/>
        <w:t>While a copied State instrument for a transferring employee covers the employee and the new employer in relation to the transferring work, an enterprise agreement that covers the new employer at the employee’s re</w:t>
      </w:r>
      <w:r w:rsidR="005936DE">
        <w:noBreakHyphen/>
      </w:r>
      <w:r w:rsidRPr="00C90B0A">
        <w:t>employment time does not cover the employee in relation to that work.</w:t>
      </w:r>
    </w:p>
    <w:p w14:paraId="347AECE9" w14:textId="77777777" w:rsidR="00F54BFF" w:rsidRPr="00C90B0A" w:rsidRDefault="00F54BFF" w:rsidP="00F54BFF">
      <w:pPr>
        <w:pStyle w:val="notetext"/>
      </w:pPr>
      <w:r w:rsidRPr="00C90B0A">
        <w:t>Note 1:</w:t>
      </w:r>
      <w:r w:rsidRPr="00C90B0A">
        <w:tab/>
        <w:t>The fact that a copied State collective employment agreement for a transferring employee covers the employee does not prevent the employee and the new employer from replacing that agreement at any time with an enterprise agreement, regardless of whether the employee’s copied State collective employment agreement has passed its nominal expiry date.</w:t>
      </w:r>
    </w:p>
    <w:p w14:paraId="6ADF69A1" w14:textId="60AD0CC8" w:rsidR="00F54BFF" w:rsidRPr="00C90B0A" w:rsidRDefault="00F54BFF" w:rsidP="00F54BFF">
      <w:pPr>
        <w:pStyle w:val="notetext"/>
      </w:pPr>
      <w:r w:rsidRPr="00C90B0A">
        <w:t>Note 2:</w:t>
      </w:r>
      <w:r w:rsidRPr="00C90B0A">
        <w:tab/>
        <w:t xml:space="preserve">Industrial action must not be taken before the nominal expiry date of a copied State collective employment agreement for a transferring employee (see </w:t>
      </w:r>
      <w:r w:rsidR="004D57DD" w:rsidRPr="00C90B0A">
        <w:t>item 4</w:t>
      </w:r>
      <w:r w:rsidRPr="00C90B0A">
        <w:t xml:space="preserve"> of Schedule 13 to the Transitional Act as that item applies in a modified way because of section 768BY).</w:t>
      </w:r>
    </w:p>
    <w:p w14:paraId="17E42E2A" w14:textId="6CBEE3FC" w:rsidR="00F54BFF" w:rsidRPr="00C90B0A" w:rsidRDefault="00F54BFF" w:rsidP="00F54BFF">
      <w:pPr>
        <w:pStyle w:val="subsection"/>
      </w:pPr>
      <w:r w:rsidRPr="00C90B0A">
        <w:tab/>
        <w:t>(2)</w:t>
      </w:r>
      <w:r w:rsidRPr="00C90B0A">
        <w:tab/>
        <w:t>However, if after the re</w:t>
      </w:r>
      <w:r w:rsidR="005936DE">
        <w:noBreakHyphen/>
      </w:r>
      <w:r w:rsidRPr="00C90B0A">
        <w:t>employment time, another enterprise agreement starts to cover the employee and the new employer in relation to the transferring work, then the copied State instrument for the employee ceases to cover the employee and the new employer and can never cover them again.</w:t>
      </w:r>
    </w:p>
    <w:p w14:paraId="27CBD1A8" w14:textId="77777777" w:rsidR="00F54BFF" w:rsidRPr="00C90B0A" w:rsidRDefault="00F54BFF" w:rsidP="00F54BFF">
      <w:pPr>
        <w:pStyle w:val="subsection"/>
      </w:pPr>
      <w:r w:rsidRPr="00C90B0A">
        <w:tab/>
        <w:t>(3)</w:t>
      </w:r>
      <w:r w:rsidRPr="00C90B0A">
        <w:tab/>
        <w:t>This section has effect subject to any FWC order about coverage under subsection 768BA(1).</w:t>
      </w:r>
    </w:p>
    <w:p w14:paraId="5136F00C" w14:textId="138C2A39" w:rsidR="00F54BFF" w:rsidRPr="00C90B0A" w:rsidRDefault="004D57DD" w:rsidP="00F54BFF">
      <w:pPr>
        <w:pStyle w:val="ActHead3"/>
        <w:pageBreakBefore/>
      </w:pPr>
      <w:bookmarkStart w:id="194" w:name="_Toc153014778"/>
      <w:r w:rsidRPr="005936DE">
        <w:rPr>
          <w:rStyle w:val="CharDivNo"/>
        </w:rPr>
        <w:lastRenderedPageBreak/>
        <w:t>Division 5</w:t>
      </w:r>
      <w:r w:rsidR="00F54BFF" w:rsidRPr="00C90B0A">
        <w:t>—</w:t>
      </w:r>
      <w:r w:rsidR="00F54BFF" w:rsidRPr="005936DE">
        <w:rPr>
          <w:rStyle w:val="CharDivText"/>
        </w:rPr>
        <w:t>Variation and termination of copied State instruments</w:t>
      </w:r>
      <w:bookmarkEnd w:id="194"/>
    </w:p>
    <w:p w14:paraId="43A3EA47" w14:textId="77777777" w:rsidR="00F54BFF" w:rsidRPr="00C90B0A" w:rsidRDefault="00F54BFF" w:rsidP="00F54BFF">
      <w:pPr>
        <w:pStyle w:val="ActHead4"/>
      </w:pPr>
      <w:bookmarkStart w:id="195" w:name="_Toc153014779"/>
      <w:r w:rsidRPr="005936DE">
        <w:rPr>
          <w:rStyle w:val="CharSubdNo"/>
        </w:rPr>
        <w:t>Subdivision A</w:t>
      </w:r>
      <w:r w:rsidRPr="00C90B0A">
        <w:t>—</w:t>
      </w:r>
      <w:r w:rsidRPr="005936DE">
        <w:rPr>
          <w:rStyle w:val="CharSubdText"/>
        </w:rPr>
        <w:t>Guide to this Division</w:t>
      </w:r>
      <w:bookmarkEnd w:id="195"/>
    </w:p>
    <w:p w14:paraId="025F918B" w14:textId="77777777" w:rsidR="00F54BFF" w:rsidRPr="00C90B0A" w:rsidRDefault="00F54BFF" w:rsidP="00F54BFF">
      <w:pPr>
        <w:pStyle w:val="ActHead5"/>
      </w:pPr>
      <w:bookmarkStart w:id="196" w:name="_Toc153014780"/>
      <w:r w:rsidRPr="005936DE">
        <w:rPr>
          <w:rStyle w:val="CharSectno"/>
        </w:rPr>
        <w:t>768AV</w:t>
      </w:r>
      <w:r w:rsidRPr="00C90B0A">
        <w:t xml:space="preserve">  What this Division is about</w:t>
      </w:r>
      <w:bookmarkEnd w:id="196"/>
    </w:p>
    <w:p w14:paraId="275F3C9E" w14:textId="77777777" w:rsidR="00F54BFF" w:rsidRPr="00C90B0A" w:rsidRDefault="00F54BFF" w:rsidP="00F54BFF">
      <w:pPr>
        <w:pStyle w:val="BoxText"/>
      </w:pPr>
      <w:r w:rsidRPr="00C90B0A">
        <w:t>This Division sets out when a copied State instrument may be varied or terminated.</w:t>
      </w:r>
    </w:p>
    <w:p w14:paraId="0BA538F2" w14:textId="77777777" w:rsidR="00F54BFF" w:rsidRPr="00C90B0A" w:rsidRDefault="00F54BFF" w:rsidP="00F54BFF">
      <w:pPr>
        <w:pStyle w:val="ActHead4"/>
      </w:pPr>
      <w:bookmarkStart w:id="197" w:name="_Toc153014781"/>
      <w:r w:rsidRPr="005936DE">
        <w:rPr>
          <w:rStyle w:val="CharSubdNo"/>
        </w:rPr>
        <w:t>Subdivision B</w:t>
      </w:r>
      <w:r w:rsidRPr="00C90B0A">
        <w:t>—</w:t>
      </w:r>
      <w:r w:rsidRPr="005936DE">
        <w:rPr>
          <w:rStyle w:val="CharSubdText"/>
        </w:rPr>
        <w:t>Variation of copied State instruments</w:t>
      </w:r>
      <w:bookmarkEnd w:id="197"/>
    </w:p>
    <w:p w14:paraId="5C86413A" w14:textId="77777777" w:rsidR="00F54BFF" w:rsidRPr="00C90B0A" w:rsidRDefault="00F54BFF" w:rsidP="00F54BFF">
      <w:pPr>
        <w:pStyle w:val="ActHead5"/>
      </w:pPr>
      <w:bookmarkStart w:id="198" w:name="_Toc153014782"/>
      <w:r w:rsidRPr="005936DE">
        <w:rPr>
          <w:rStyle w:val="CharSectno"/>
        </w:rPr>
        <w:t>768AW</w:t>
      </w:r>
      <w:r w:rsidRPr="00C90B0A">
        <w:t xml:space="preserve">  Variation in limited circumstances</w:t>
      </w:r>
      <w:bookmarkEnd w:id="198"/>
    </w:p>
    <w:p w14:paraId="25813972" w14:textId="77777777" w:rsidR="00F54BFF" w:rsidRPr="00C90B0A" w:rsidRDefault="00F54BFF" w:rsidP="00F54BFF">
      <w:pPr>
        <w:pStyle w:val="subsection"/>
      </w:pPr>
      <w:r w:rsidRPr="00C90B0A">
        <w:tab/>
      </w:r>
      <w:r w:rsidRPr="00C90B0A">
        <w:tab/>
        <w:t>A copied State instrument for a transferring employee cannot be varied except under:</w:t>
      </w:r>
    </w:p>
    <w:p w14:paraId="6985890D" w14:textId="77777777" w:rsidR="00F54BFF" w:rsidRPr="00C90B0A" w:rsidRDefault="00F54BFF" w:rsidP="00F54BFF">
      <w:pPr>
        <w:pStyle w:val="paragraph"/>
      </w:pPr>
      <w:r w:rsidRPr="00C90B0A">
        <w:tab/>
        <w:t>(a)</w:t>
      </w:r>
      <w:r w:rsidRPr="00C90B0A">
        <w:tab/>
        <w:t>section 768AX; or</w:t>
      </w:r>
    </w:p>
    <w:p w14:paraId="42E7B23B" w14:textId="5AE0BDE9" w:rsidR="00F54BFF" w:rsidRPr="00C90B0A" w:rsidRDefault="00F54BFF" w:rsidP="00F54BFF">
      <w:pPr>
        <w:pStyle w:val="paragraph"/>
      </w:pPr>
      <w:r w:rsidRPr="00C90B0A">
        <w:tab/>
        <w:t>(b)</w:t>
      </w:r>
      <w:r w:rsidRPr="00C90B0A">
        <w:tab/>
      </w:r>
      <w:r w:rsidR="008A3527" w:rsidRPr="00C90B0A">
        <w:t>item 2</w:t>
      </w:r>
      <w:r w:rsidRPr="00C90B0A">
        <w:t>0 of Schedule 3A to the Transitional Act (which deals with variation of discriminatory instruments) as that item has effect because of section 768BY; or</w:t>
      </w:r>
    </w:p>
    <w:p w14:paraId="4DAD5A99" w14:textId="6054A8C1" w:rsidR="00F54BFF" w:rsidRPr="00C90B0A" w:rsidRDefault="00F54BFF" w:rsidP="00F54BFF">
      <w:pPr>
        <w:pStyle w:val="paragraph"/>
      </w:pPr>
      <w:r w:rsidRPr="00C90B0A">
        <w:tab/>
        <w:t>(c)</w:t>
      </w:r>
      <w:r w:rsidRPr="00C90B0A">
        <w:tab/>
      </w:r>
      <w:r w:rsidR="008A3527" w:rsidRPr="00C90B0A">
        <w:t>item 2</w:t>
      </w:r>
      <w:r w:rsidRPr="00C90B0A">
        <w:t>0 of Schedule 9 to the Transitional Act (which deals with variation of instruments in annual wage reviews) as that item has effect because of section 768BY; or</w:t>
      </w:r>
    </w:p>
    <w:p w14:paraId="0E797F45" w14:textId="483CCB31" w:rsidR="00F54BFF" w:rsidRPr="00C90B0A" w:rsidRDefault="00F54BFF" w:rsidP="00F54BFF">
      <w:pPr>
        <w:pStyle w:val="paragraph"/>
      </w:pPr>
      <w:r w:rsidRPr="00C90B0A">
        <w:tab/>
        <w:t>(d)</w:t>
      </w:r>
      <w:r w:rsidRPr="00C90B0A">
        <w:tab/>
      </w:r>
      <w:r w:rsidR="004D57DD" w:rsidRPr="00C90B0A">
        <w:t>Division 4</w:t>
      </w:r>
      <w:r w:rsidRPr="00C90B0A">
        <w:t xml:space="preserve"> of Part 3 of Schedule 11 to the Transitional Act (which deals with transfer of business) as that Division has effect because of section 768BY.</w:t>
      </w:r>
    </w:p>
    <w:p w14:paraId="66142BD1" w14:textId="77777777" w:rsidR="00F54BFF" w:rsidRPr="00C90B0A" w:rsidRDefault="00F54BFF" w:rsidP="00F54BFF">
      <w:pPr>
        <w:pStyle w:val="ActHead5"/>
      </w:pPr>
      <w:bookmarkStart w:id="199" w:name="_Toc153014783"/>
      <w:r w:rsidRPr="005936DE">
        <w:rPr>
          <w:rStyle w:val="CharSectno"/>
        </w:rPr>
        <w:t>768AX</w:t>
      </w:r>
      <w:r w:rsidRPr="00C90B0A">
        <w:t xml:space="preserve">  Variation of copied State instruments</w:t>
      </w:r>
      <w:bookmarkEnd w:id="199"/>
    </w:p>
    <w:p w14:paraId="2EE1E225" w14:textId="77777777" w:rsidR="00F54BFF" w:rsidRPr="00C90B0A" w:rsidRDefault="00F54BFF" w:rsidP="00F54BFF">
      <w:pPr>
        <w:pStyle w:val="SubsectionHead"/>
      </w:pPr>
      <w:r w:rsidRPr="00C90B0A">
        <w:t>Application of this section</w:t>
      </w:r>
    </w:p>
    <w:p w14:paraId="2AAD6A87" w14:textId="77777777" w:rsidR="00F54BFF" w:rsidRPr="00C90B0A" w:rsidRDefault="00F54BFF" w:rsidP="00F54BFF">
      <w:pPr>
        <w:pStyle w:val="subsection"/>
      </w:pPr>
      <w:r w:rsidRPr="00C90B0A">
        <w:tab/>
        <w:t>(1A)</w:t>
      </w:r>
      <w:r w:rsidRPr="00C90B0A">
        <w:tab/>
        <w:t>This section applies if there is, or is likely to be, a transfer of business.</w:t>
      </w:r>
    </w:p>
    <w:p w14:paraId="59DC82A6" w14:textId="77777777" w:rsidR="00F54BFF" w:rsidRPr="00C90B0A" w:rsidRDefault="00F54BFF" w:rsidP="00F54BFF">
      <w:pPr>
        <w:pStyle w:val="SubsectionHead"/>
      </w:pPr>
      <w:r w:rsidRPr="00C90B0A">
        <w:lastRenderedPageBreak/>
        <w:t>Variations that may be made</w:t>
      </w:r>
    </w:p>
    <w:p w14:paraId="7B8D10B0" w14:textId="77777777" w:rsidR="00F54BFF" w:rsidRPr="00C90B0A" w:rsidRDefault="00F54BFF" w:rsidP="00F54BFF">
      <w:pPr>
        <w:pStyle w:val="subsection"/>
      </w:pPr>
      <w:r w:rsidRPr="00C90B0A">
        <w:tab/>
        <w:t>(1)</w:t>
      </w:r>
      <w:r w:rsidRPr="00C90B0A">
        <w:tab/>
        <w:t>The FWC may vary a copied State instrument for a transferring employee:</w:t>
      </w:r>
    </w:p>
    <w:p w14:paraId="6DC62FD6" w14:textId="77777777" w:rsidR="00F54BFF" w:rsidRPr="00C90B0A" w:rsidRDefault="00F54BFF" w:rsidP="00F54BFF">
      <w:pPr>
        <w:pStyle w:val="paragraph"/>
      </w:pPr>
      <w:r w:rsidRPr="00C90B0A">
        <w:tab/>
        <w:t>(a)</w:t>
      </w:r>
      <w:r w:rsidRPr="00C90B0A">
        <w:tab/>
        <w:t>to remove terms that the FWC is satisfied are not, or will not be, capable of meaningful operation or to vary those terms so that they are capable of meaningful operation; or</w:t>
      </w:r>
    </w:p>
    <w:p w14:paraId="67262757" w14:textId="77777777" w:rsidR="00F54BFF" w:rsidRPr="00C90B0A" w:rsidRDefault="00F54BFF" w:rsidP="00F54BFF">
      <w:pPr>
        <w:pStyle w:val="paragraph"/>
      </w:pPr>
      <w:r w:rsidRPr="00C90B0A">
        <w:tab/>
        <w:t>(b)</w:t>
      </w:r>
      <w:r w:rsidRPr="00C90B0A">
        <w:tab/>
        <w:t>to remove an ambiguity or uncertainty in the instrument; or</w:t>
      </w:r>
    </w:p>
    <w:p w14:paraId="3DC02586" w14:textId="77777777" w:rsidR="00F54BFF" w:rsidRPr="00C90B0A" w:rsidRDefault="00F54BFF" w:rsidP="00F54BFF">
      <w:pPr>
        <w:pStyle w:val="paragraph"/>
      </w:pPr>
      <w:r w:rsidRPr="00C90B0A">
        <w:tab/>
        <w:t>(c)</w:t>
      </w:r>
      <w:r w:rsidRPr="00C90B0A">
        <w:tab/>
        <w:t>to enable the instrument to operate in a way that is better aligned to the working arrangements of the new employer’s enterprise; or</w:t>
      </w:r>
    </w:p>
    <w:p w14:paraId="0F6C5542" w14:textId="77777777" w:rsidR="00F54BFF" w:rsidRPr="00C90B0A" w:rsidRDefault="00F54BFF" w:rsidP="00F54BFF">
      <w:pPr>
        <w:pStyle w:val="paragraph"/>
      </w:pPr>
      <w:r w:rsidRPr="00C90B0A">
        <w:tab/>
        <w:t>(d)</w:t>
      </w:r>
      <w:r w:rsidRPr="00C90B0A">
        <w:tab/>
        <w:t>to resolve an uncertainty or difficulty relating to the interaction between the instrument and the National Employment Standards, or to make the instrument operate effectively with the National Employment Standards; or</w:t>
      </w:r>
    </w:p>
    <w:p w14:paraId="4A0F74B5" w14:textId="77777777" w:rsidR="00F54BFF" w:rsidRPr="00C90B0A" w:rsidRDefault="00F54BFF" w:rsidP="00F54BFF">
      <w:pPr>
        <w:pStyle w:val="paragraph"/>
      </w:pPr>
      <w:r w:rsidRPr="00C90B0A">
        <w:tab/>
        <w:t>(e)</w:t>
      </w:r>
      <w:r w:rsidRPr="00C90B0A">
        <w:tab/>
        <w:t>if the instrument is a copied State employment agreement—to resolve an uncertainty or difficulty relating to the interaction between the instrument and a modern award; or</w:t>
      </w:r>
    </w:p>
    <w:p w14:paraId="4DFD1247" w14:textId="32A1C276" w:rsidR="00F54BFF" w:rsidRPr="00C90B0A" w:rsidRDefault="00F54BFF" w:rsidP="00F54BFF">
      <w:pPr>
        <w:pStyle w:val="paragraph"/>
      </w:pPr>
      <w:r w:rsidRPr="00C90B0A">
        <w:tab/>
        <w:t>(f)</w:t>
      </w:r>
      <w:r w:rsidRPr="00C90B0A">
        <w:tab/>
        <w:t>to remove terms that are inconsistent with Part 3</w:t>
      </w:r>
      <w:r w:rsidR="005936DE">
        <w:noBreakHyphen/>
      </w:r>
      <w:r w:rsidRPr="00C90B0A">
        <w:t>1 (which deals with general protections), or to vary terms to make them consistent with that Part.</w:t>
      </w:r>
    </w:p>
    <w:p w14:paraId="00B3156C" w14:textId="77777777" w:rsidR="00F54BFF" w:rsidRPr="00C90B0A" w:rsidRDefault="00F54BFF" w:rsidP="00F54BFF">
      <w:pPr>
        <w:pStyle w:val="notetext"/>
      </w:pPr>
      <w:r w:rsidRPr="00C90B0A">
        <w:t>Note:</w:t>
      </w:r>
      <w:r w:rsidRPr="00C90B0A">
        <w:tab/>
        <w:t>Paragraph (d) does not affect a term of the copied State instrument that is permitted by a provision of the National Employment Standards as the provision has effect under</w:t>
      </w:r>
      <w:r w:rsidRPr="00C90B0A">
        <w:rPr>
          <w:i/>
        </w:rPr>
        <w:t xml:space="preserve"> </w:t>
      </w:r>
      <w:r w:rsidRPr="00C90B0A">
        <w:t>section 768AR.</w:t>
      </w:r>
    </w:p>
    <w:p w14:paraId="71498BBA" w14:textId="77777777" w:rsidR="00F54BFF" w:rsidRPr="00C90B0A" w:rsidRDefault="00F54BFF" w:rsidP="00F54BFF">
      <w:pPr>
        <w:pStyle w:val="SubsectionHead"/>
      </w:pPr>
      <w:r w:rsidRPr="00C90B0A">
        <w:t>Who may apply for a variation</w:t>
      </w:r>
    </w:p>
    <w:p w14:paraId="2D8240F4" w14:textId="77777777" w:rsidR="00F54BFF" w:rsidRPr="00C90B0A" w:rsidRDefault="00F54BFF" w:rsidP="00F54BFF">
      <w:pPr>
        <w:pStyle w:val="subsection"/>
      </w:pPr>
      <w:r w:rsidRPr="00C90B0A">
        <w:tab/>
        <w:t>(2)</w:t>
      </w:r>
      <w:r w:rsidRPr="00C90B0A">
        <w:tab/>
        <w:t>The FWC may make a variation under subsection (1):</w:t>
      </w:r>
    </w:p>
    <w:p w14:paraId="7902A2AF" w14:textId="77777777" w:rsidR="00F54BFF" w:rsidRPr="00C90B0A" w:rsidRDefault="00F54BFF" w:rsidP="00F54BFF">
      <w:pPr>
        <w:pStyle w:val="paragraph"/>
      </w:pPr>
      <w:r w:rsidRPr="00C90B0A">
        <w:tab/>
        <w:t>(a)</w:t>
      </w:r>
      <w:r w:rsidRPr="00C90B0A">
        <w:tab/>
        <w:t>on its own initiative; or</w:t>
      </w:r>
    </w:p>
    <w:p w14:paraId="75280FCD" w14:textId="77777777" w:rsidR="00F54BFF" w:rsidRPr="00C90B0A" w:rsidRDefault="00F54BFF" w:rsidP="00F54BFF">
      <w:pPr>
        <w:pStyle w:val="paragraph"/>
      </w:pPr>
      <w:r w:rsidRPr="00C90B0A">
        <w:tab/>
        <w:t>(b)</w:t>
      </w:r>
      <w:r w:rsidRPr="00C90B0A">
        <w:tab/>
        <w:t>on application by a person who is, or is likely to be, covered by the copied State instrument; or</w:t>
      </w:r>
    </w:p>
    <w:p w14:paraId="1CF331F9" w14:textId="77777777" w:rsidR="00F54BFF" w:rsidRPr="00C90B0A" w:rsidRDefault="00F54BFF" w:rsidP="00F54BFF">
      <w:pPr>
        <w:pStyle w:val="paragraph"/>
      </w:pPr>
      <w:r w:rsidRPr="00C90B0A">
        <w:rPr>
          <w:lang w:eastAsia="en-US"/>
        </w:rPr>
        <w:tab/>
        <w:t>(c)</w:t>
      </w:r>
      <w:r w:rsidRPr="00C90B0A">
        <w:rPr>
          <w:lang w:eastAsia="en-US"/>
        </w:rPr>
        <w:tab/>
      </w:r>
      <w:r w:rsidRPr="00C90B0A">
        <w:t>on application by an employee organisation that is entitled to represent the industrial interests of an employee who is, or is likely to be, covered by the copied State instrument.</w:t>
      </w:r>
    </w:p>
    <w:p w14:paraId="38D0D2BB" w14:textId="657A5027" w:rsidR="00F54BFF" w:rsidRPr="00C90B0A" w:rsidRDefault="00F54BFF" w:rsidP="00F54BFF">
      <w:pPr>
        <w:pStyle w:val="notetext"/>
      </w:pPr>
      <w:r w:rsidRPr="00C90B0A">
        <w:t>Note:</w:t>
      </w:r>
      <w:r w:rsidRPr="00C90B0A">
        <w:tab/>
        <w:t>The copied State instrument for the transferring employee may also cover another transferring employee or a non</w:t>
      </w:r>
      <w:r w:rsidR="005936DE">
        <w:noBreakHyphen/>
      </w:r>
      <w:r w:rsidRPr="00C90B0A">
        <w:t>transferring employee if a consolidation order is made.</w:t>
      </w:r>
    </w:p>
    <w:p w14:paraId="3E312F65" w14:textId="77777777" w:rsidR="00F54BFF" w:rsidRPr="00C90B0A" w:rsidRDefault="00F54BFF" w:rsidP="00F54BFF">
      <w:pPr>
        <w:pStyle w:val="SubsectionHead"/>
      </w:pPr>
      <w:r w:rsidRPr="00C90B0A">
        <w:lastRenderedPageBreak/>
        <w:t>Matters that the FWC must take into account</w:t>
      </w:r>
    </w:p>
    <w:p w14:paraId="7FF3F8E6" w14:textId="77777777" w:rsidR="00F54BFF" w:rsidRPr="00C90B0A" w:rsidRDefault="00F54BFF" w:rsidP="00F54BFF">
      <w:pPr>
        <w:pStyle w:val="subsection"/>
      </w:pPr>
      <w:r w:rsidRPr="00C90B0A">
        <w:tab/>
        <w:t>(3)</w:t>
      </w:r>
      <w:r w:rsidRPr="00C90B0A">
        <w:tab/>
        <w:t>In deciding whether to make a variation under subsection (1), the FWC must take into account the following:</w:t>
      </w:r>
    </w:p>
    <w:p w14:paraId="4DA08D22" w14:textId="77777777" w:rsidR="00F54BFF" w:rsidRPr="00C90B0A" w:rsidRDefault="00F54BFF" w:rsidP="00F54BFF">
      <w:pPr>
        <w:pStyle w:val="paragraph"/>
      </w:pPr>
      <w:r w:rsidRPr="00C90B0A">
        <w:tab/>
        <w:t>(a)</w:t>
      </w:r>
      <w:r w:rsidRPr="00C90B0A">
        <w:tab/>
        <w:t>the views of:</w:t>
      </w:r>
    </w:p>
    <w:p w14:paraId="23533BAD" w14:textId="77777777" w:rsidR="00F54BFF" w:rsidRPr="00C90B0A" w:rsidRDefault="00F54BFF" w:rsidP="00F54BFF">
      <w:pPr>
        <w:pStyle w:val="paragraphsub"/>
      </w:pPr>
      <w:r w:rsidRPr="00C90B0A">
        <w:tab/>
        <w:t>(i)</w:t>
      </w:r>
      <w:r w:rsidRPr="00C90B0A">
        <w:tab/>
        <w:t>the employees who would be affected by the copied State instrument as varied; and</w:t>
      </w:r>
    </w:p>
    <w:p w14:paraId="4B252C05" w14:textId="77777777" w:rsidR="00F54BFF" w:rsidRPr="00C90B0A" w:rsidRDefault="00F54BFF" w:rsidP="00F54BFF">
      <w:pPr>
        <w:pStyle w:val="paragraphsub"/>
      </w:pPr>
      <w:r w:rsidRPr="00C90B0A">
        <w:tab/>
        <w:t>(ii)</w:t>
      </w:r>
      <w:r w:rsidRPr="00C90B0A">
        <w:tab/>
        <w:t>the new employer or a person who is likely to be the new employer;</w:t>
      </w:r>
    </w:p>
    <w:p w14:paraId="6C16A34A" w14:textId="77777777" w:rsidR="00F54BFF" w:rsidRPr="00C90B0A" w:rsidRDefault="00F54BFF" w:rsidP="00F54BFF">
      <w:pPr>
        <w:pStyle w:val="paragraph"/>
      </w:pPr>
      <w:r w:rsidRPr="00C90B0A">
        <w:tab/>
        <w:t>(b)</w:t>
      </w:r>
      <w:r w:rsidRPr="00C90B0A">
        <w:tab/>
        <w:t>whether any employees would be disadvantaged by the copied State instrument as varied in relation to their terms and conditions of employment;</w:t>
      </w:r>
    </w:p>
    <w:p w14:paraId="3B83482B" w14:textId="77777777" w:rsidR="00F54BFF" w:rsidRPr="00C90B0A" w:rsidRDefault="00F54BFF" w:rsidP="00F54BFF">
      <w:pPr>
        <w:pStyle w:val="paragraph"/>
      </w:pPr>
      <w:r w:rsidRPr="00C90B0A">
        <w:tab/>
        <w:t>(c)</w:t>
      </w:r>
      <w:r w:rsidRPr="00C90B0A">
        <w:tab/>
        <w:t>if the copied State instrument is a copied State employment agreement—the nominal expiry date of the agreement;</w:t>
      </w:r>
    </w:p>
    <w:p w14:paraId="36745DE2" w14:textId="77777777" w:rsidR="00F54BFF" w:rsidRPr="00C90B0A" w:rsidRDefault="00F54BFF" w:rsidP="00F54BFF">
      <w:pPr>
        <w:pStyle w:val="paragraph"/>
      </w:pPr>
      <w:r w:rsidRPr="00C90B0A">
        <w:tab/>
        <w:t>(d)</w:t>
      </w:r>
      <w:r w:rsidRPr="00C90B0A">
        <w:tab/>
        <w:t>whether the copied State instrument, without the variation, would have a negative impact on the productivity of the new employer’s workplace;</w:t>
      </w:r>
    </w:p>
    <w:p w14:paraId="29426CC9" w14:textId="77777777" w:rsidR="00F54BFF" w:rsidRPr="00C90B0A" w:rsidRDefault="00F54BFF" w:rsidP="00F54BFF">
      <w:pPr>
        <w:pStyle w:val="paragraph"/>
      </w:pPr>
      <w:r w:rsidRPr="00C90B0A">
        <w:tab/>
        <w:t>(e)</w:t>
      </w:r>
      <w:r w:rsidRPr="00C90B0A">
        <w:tab/>
        <w:t>whether the new employer would incur significant economic disadvantage as a result of the copied State instrument, without the variation;</w:t>
      </w:r>
    </w:p>
    <w:p w14:paraId="74543202" w14:textId="77777777" w:rsidR="00F54BFF" w:rsidRPr="00C90B0A" w:rsidRDefault="00F54BFF" w:rsidP="00F54BFF">
      <w:pPr>
        <w:pStyle w:val="paragraph"/>
      </w:pPr>
      <w:r w:rsidRPr="00C90B0A">
        <w:tab/>
        <w:t>(f)</w:t>
      </w:r>
      <w:r w:rsidRPr="00C90B0A">
        <w:tab/>
        <w:t>the degree of business synergy between the copied State instrument, without the variation, and any workplace instrument that already covers the new employer;</w:t>
      </w:r>
    </w:p>
    <w:p w14:paraId="5D0F7282" w14:textId="77777777" w:rsidR="00F54BFF" w:rsidRPr="00C90B0A" w:rsidRDefault="00F54BFF" w:rsidP="00F54BFF">
      <w:pPr>
        <w:pStyle w:val="paragraph"/>
      </w:pPr>
      <w:r w:rsidRPr="00C90B0A">
        <w:tab/>
        <w:t>(g)</w:t>
      </w:r>
      <w:r w:rsidRPr="00C90B0A">
        <w:tab/>
        <w:t>the public interest.</w:t>
      </w:r>
    </w:p>
    <w:p w14:paraId="34A8C1C4" w14:textId="77777777" w:rsidR="00F54BFF" w:rsidRPr="00C90B0A" w:rsidRDefault="00F54BFF" w:rsidP="00F54BFF">
      <w:pPr>
        <w:pStyle w:val="SubsectionHead"/>
      </w:pPr>
      <w:r w:rsidRPr="00C90B0A">
        <w:t>Variation relating to the NES</w:t>
      </w:r>
    </w:p>
    <w:p w14:paraId="491E3C31" w14:textId="77777777" w:rsidR="00F54BFF" w:rsidRPr="00C90B0A" w:rsidRDefault="00F54BFF" w:rsidP="00F54BFF">
      <w:pPr>
        <w:pStyle w:val="subsection"/>
      </w:pPr>
      <w:r w:rsidRPr="00C90B0A">
        <w:tab/>
        <w:t>(4)</w:t>
      </w:r>
      <w:r w:rsidRPr="00C90B0A">
        <w:tab/>
        <w:t>If there is a dispute about the making of a variation for the purposes of paragraph (1)(d), the FWC may compare the entitlements that are in dispute:</w:t>
      </w:r>
    </w:p>
    <w:p w14:paraId="27F8024A" w14:textId="5B762593" w:rsidR="00F54BFF" w:rsidRPr="00C90B0A" w:rsidRDefault="00F54BFF" w:rsidP="00F54BFF">
      <w:pPr>
        <w:pStyle w:val="paragraph"/>
      </w:pPr>
      <w:r w:rsidRPr="00C90B0A">
        <w:tab/>
        <w:t>(a)</w:t>
      </w:r>
      <w:r w:rsidRPr="00C90B0A">
        <w:tab/>
        <w:t>on a “line</w:t>
      </w:r>
      <w:r w:rsidR="005936DE">
        <w:noBreakHyphen/>
      </w:r>
      <w:r w:rsidRPr="00C90B0A">
        <w:t>by</w:t>
      </w:r>
      <w:r w:rsidR="005936DE">
        <w:noBreakHyphen/>
      </w:r>
      <w:r w:rsidRPr="00C90B0A">
        <w:t>line” basis, comparing individual terms; or</w:t>
      </w:r>
    </w:p>
    <w:p w14:paraId="707C863B" w14:textId="1343B776" w:rsidR="00F54BFF" w:rsidRPr="00C90B0A" w:rsidRDefault="00F54BFF" w:rsidP="00F54BFF">
      <w:pPr>
        <w:pStyle w:val="paragraph"/>
      </w:pPr>
      <w:r w:rsidRPr="00C90B0A">
        <w:tab/>
        <w:t>(b)</w:t>
      </w:r>
      <w:r w:rsidRPr="00C90B0A">
        <w:tab/>
        <w:t>on a “like</w:t>
      </w:r>
      <w:r w:rsidR="005936DE">
        <w:noBreakHyphen/>
      </w:r>
      <w:r w:rsidRPr="00C90B0A">
        <w:t>by</w:t>
      </w:r>
      <w:r w:rsidR="005936DE">
        <w:noBreakHyphen/>
      </w:r>
      <w:r w:rsidRPr="00C90B0A">
        <w:t>like” basis, comparing entitlements according to particular subject areas; or</w:t>
      </w:r>
    </w:p>
    <w:p w14:paraId="74366BDC" w14:textId="77777777" w:rsidR="00F54BFF" w:rsidRPr="00C90B0A" w:rsidRDefault="00F54BFF" w:rsidP="00F54BFF">
      <w:pPr>
        <w:pStyle w:val="paragraph"/>
      </w:pPr>
      <w:r w:rsidRPr="00C90B0A">
        <w:tab/>
        <w:t>(c)</w:t>
      </w:r>
      <w:r w:rsidRPr="00C90B0A">
        <w:tab/>
        <w:t>using any combination of the above approaches the FWC sees fit.</w:t>
      </w:r>
    </w:p>
    <w:p w14:paraId="66D4BC73" w14:textId="77777777" w:rsidR="00F54BFF" w:rsidRPr="00C90B0A" w:rsidRDefault="00F54BFF" w:rsidP="00F54BFF">
      <w:pPr>
        <w:pStyle w:val="subsection"/>
      </w:pPr>
      <w:r w:rsidRPr="00C90B0A">
        <w:lastRenderedPageBreak/>
        <w:tab/>
        <w:t>(5)</w:t>
      </w:r>
      <w:r w:rsidRPr="00C90B0A">
        <w:tab/>
        <w:t>The regulations may make provisions that apply to determining, for the purposes of paragraph (1)(d), whether terms of a copied State instrument for a transferring employee are, or are not, detrimental in any respect when compared to entitlements under the National Employment Standards.</w:t>
      </w:r>
    </w:p>
    <w:p w14:paraId="0A4E666A" w14:textId="77777777" w:rsidR="00F54BFF" w:rsidRPr="00C90B0A" w:rsidRDefault="00F54BFF" w:rsidP="00F54BFF">
      <w:pPr>
        <w:pStyle w:val="SubsectionHead"/>
      </w:pPr>
      <w:r w:rsidRPr="00C90B0A">
        <w:t>When variation may be made</w:t>
      </w:r>
    </w:p>
    <w:p w14:paraId="7CBBB3CA" w14:textId="77777777" w:rsidR="00F54BFF" w:rsidRPr="00C90B0A" w:rsidRDefault="00F54BFF" w:rsidP="00F54BFF">
      <w:pPr>
        <w:pStyle w:val="subsection"/>
      </w:pPr>
      <w:r w:rsidRPr="00C90B0A">
        <w:tab/>
        <w:t>(6)</w:t>
      </w:r>
      <w:r w:rsidRPr="00C90B0A">
        <w:tab/>
        <w:t>A variation may be made under subsection (1) in relation to a copied State instrument of a transferring employee:</w:t>
      </w:r>
    </w:p>
    <w:p w14:paraId="47ED50EE" w14:textId="77777777" w:rsidR="00F54BFF" w:rsidRPr="00C90B0A" w:rsidRDefault="00F54BFF" w:rsidP="00F54BFF">
      <w:pPr>
        <w:pStyle w:val="paragraph"/>
      </w:pPr>
      <w:r w:rsidRPr="00C90B0A">
        <w:tab/>
        <w:t>(a)</w:t>
      </w:r>
      <w:r w:rsidRPr="00C90B0A">
        <w:tab/>
        <w:t>before the copied State instrument comes into operation, if it is likely that the instrument will come into operation; and</w:t>
      </w:r>
    </w:p>
    <w:p w14:paraId="7646A0BC" w14:textId="77777777" w:rsidR="00F54BFF" w:rsidRPr="00C90B0A" w:rsidRDefault="00F54BFF" w:rsidP="00F54BFF">
      <w:pPr>
        <w:pStyle w:val="paragraph"/>
      </w:pPr>
      <w:r w:rsidRPr="00C90B0A">
        <w:tab/>
        <w:t>(b)</w:t>
      </w:r>
      <w:r w:rsidRPr="00C90B0A">
        <w:tab/>
        <w:t>before the employee is a transferring employee, if it is likely that the employee will become a transferring employee.</w:t>
      </w:r>
    </w:p>
    <w:p w14:paraId="0E914A2E" w14:textId="77777777" w:rsidR="00F54BFF" w:rsidRPr="00C90B0A" w:rsidRDefault="00F54BFF" w:rsidP="00F54BFF">
      <w:pPr>
        <w:pStyle w:val="SubsectionHead"/>
      </w:pPr>
      <w:r w:rsidRPr="00C90B0A">
        <w:t>Restriction on when variation may come into operation</w:t>
      </w:r>
    </w:p>
    <w:p w14:paraId="76D7802E" w14:textId="77777777" w:rsidR="00F54BFF" w:rsidRPr="00C90B0A" w:rsidRDefault="00F54BFF" w:rsidP="00F54BFF">
      <w:pPr>
        <w:pStyle w:val="subsection"/>
      </w:pPr>
      <w:r w:rsidRPr="00C90B0A">
        <w:tab/>
        <w:t>(7)</w:t>
      </w:r>
      <w:r w:rsidRPr="00C90B0A">
        <w:tab/>
        <w:t>A variation under subsection (1) operates from the day specified in the variation, which may be a day before the variation is made.</w:t>
      </w:r>
    </w:p>
    <w:p w14:paraId="445D4AC3" w14:textId="77777777" w:rsidR="00F54BFF" w:rsidRPr="00C90B0A" w:rsidRDefault="00F54BFF" w:rsidP="00F54BFF">
      <w:pPr>
        <w:pStyle w:val="ActHead4"/>
      </w:pPr>
      <w:bookmarkStart w:id="200" w:name="_Toc153014784"/>
      <w:r w:rsidRPr="005936DE">
        <w:rPr>
          <w:rStyle w:val="CharSubdNo"/>
        </w:rPr>
        <w:t>Subdivision C</w:t>
      </w:r>
      <w:r w:rsidRPr="00C90B0A">
        <w:t>—</w:t>
      </w:r>
      <w:r w:rsidRPr="005936DE">
        <w:rPr>
          <w:rStyle w:val="CharSubdText"/>
        </w:rPr>
        <w:t>Termination of copied State instruments</w:t>
      </w:r>
      <w:bookmarkEnd w:id="200"/>
    </w:p>
    <w:p w14:paraId="4A0A03F7" w14:textId="77777777" w:rsidR="00F54BFF" w:rsidRPr="00C90B0A" w:rsidRDefault="00F54BFF" w:rsidP="00F54BFF">
      <w:pPr>
        <w:pStyle w:val="ActHead5"/>
      </w:pPr>
      <w:bookmarkStart w:id="201" w:name="_Toc153014785"/>
      <w:r w:rsidRPr="005936DE">
        <w:rPr>
          <w:rStyle w:val="CharSectno"/>
        </w:rPr>
        <w:t>768AY</w:t>
      </w:r>
      <w:r w:rsidRPr="00C90B0A">
        <w:t xml:space="preserve">  Termination in limited circumstances</w:t>
      </w:r>
      <w:bookmarkEnd w:id="201"/>
    </w:p>
    <w:p w14:paraId="7D46EE7F" w14:textId="29BD4A81" w:rsidR="00F54BFF" w:rsidRPr="00C90B0A" w:rsidRDefault="00F54BFF" w:rsidP="00F54BFF">
      <w:pPr>
        <w:pStyle w:val="subsection"/>
      </w:pPr>
      <w:r w:rsidRPr="00C90B0A">
        <w:tab/>
        <w:t>(1)</w:t>
      </w:r>
      <w:r w:rsidRPr="00C90B0A">
        <w:tab/>
        <w:t xml:space="preserve">A copied State instrument for a transferring employee cannot be terminated except under </w:t>
      </w:r>
      <w:r w:rsidR="004D57DD" w:rsidRPr="00C90B0A">
        <w:t>items 2</w:t>
      </w:r>
      <w:r w:rsidRPr="00C90B0A">
        <w:t>2, 23, 24, 25 and 26 of Schedule 3A to the Transitional Act (which deal with termination of State employment agreements) as those items have effect because of section 768BY.</w:t>
      </w:r>
    </w:p>
    <w:p w14:paraId="25388130" w14:textId="77777777" w:rsidR="00F54BFF" w:rsidRPr="00C90B0A" w:rsidRDefault="00F54BFF" w:rsidP="00F54BFF">
      <w:pPr>
        <w:pStyle w:val="subsection"/>
      </w:pPr>
      <w:r w:rsidRPr="00C90B0A">
        <w:tab/>
        <w:t>(2)</w:t>
      </w:r>
      <w:r w:rsidRPr="00C90B0A">
        <w:tab/>
        <w:t>A copied State instrument for a transferring employee that has been terminated ceases to operate and can never operate again.</w:t>
      </w:r>
    </w:p>
    <w:p w14:paraId="03C0DC71" w14:textId="77777777" w:rsidR="00F54BFF" w:rsidRPr="00C90B0A" w:rsidRDefault="00F54BFF" w:rsidP="00F54BFF">
      <w:pPr>
        <w:pStyle w:val="notetext"/>
      </w:pPr>
      <w:r w:rsidRPr="00C90B0A">
        <w:t>Note:</w:t>
      </w:r>
      <w:r w:rsidRPr="00C90B0A">
        <w:tab/>
        <w:t>A copied State instrument that does not operate cannot cover a person (see subsection 768AN(6)).</w:t>
      </w:r>
    </w:p>
    <w:p w14:paraId="18D591E7" w14:textId="77777777" w:rsidR="00F54BFF" w:rsidRPr="00C90B0A" w:rsidRDefault="00F54BFF" w:rsidP="00F54BFF">
      <w:pPr>
        <w:pStyle w:val="ActHead3"/>
        <w:pageBreakBefore/>
      </w:pPr>
      <w:bookmarkStart w:id="202" w:name="_Toc153014786"/>
      <w:r w:rsidRPr="005936DE">
        <w:rPr>
          <w:rStyle w:val="CharDivNo"/>
        </w:rPr>
        <w:lastRenderedPageBreak/>
        <w:t>Division 6</w:t>
      </w:r>
      <w:r w:rsidRPr="00C90B0A">
        <w:t>—</w:t>
      </w:r>
      <w:r w:rsidRPr="005936DE">
        <w:rPr>
          <w:rStyle w:val="CharDivText"/>
        </w:rPr>
        <w:t>FWC orders about coverage of copied State instruments and other instruments</w:t>
      </w:r>
      <w:bookmarkEnd w:id="202"/>
    </w:p>
    <w:p w14:paraId="544AFCE5" w14:textId="77777777" w:rsidR="00F54BFF" w:rsidRPr="00C90B0A" w:rsidRDefault="00F54BFF" w:rsidP="00F54BFF">
      <w:pPr>
        <w:pStyle w:val="ActHead4"/>
      </w:pPr>
      <w:bookmarkStart w:id="203" w:name="_Toc153014787"/>
      <w:r w:rsidRPr="005936DE">
        <w:rPr>
          <w:rStyle w:val="CharSubdNo"/>
        </w:rPr>
        <w:t>Subdivision A</w:t>
      </w:r>
      <w:r w:rsidRPr="00C90B0A">
        <w:t>—</w:t>
      </w:r>
      <w:r w:rsidRPr="005936DE">
        <w:rPr>
          <w:rStyle w:val="CharSubdText"/>
        </w:rPr>
        <w:t>Guide to this Division</w:t>
      </w:r>
      <w:bookmarkEnd w:id="203"/>
    </w:p>
    <w:p w14:paraId="5BD4BCF3" w14:textId="77777777" w:rsidR="00F54BFF" w:rsidRPr="00C90B0A" w:rsidRDefault="00F54BFF" w:rsidP="00F54BFF">
      <w:pPr>
        <w:pStyle w:val="ActHead5"/>
      </w:pPr>
      <w:bookmarkStart w:id="204" w:name="_Toc153014788"/>
      <w:r w:rsidRPr="005936DE">
        <w:rPr>
          <w:rStyle w:val="CharSectno"/>
        </w:rPr>
        <w:t>768AZ</w:t>
      </w:r>
      <w:r w:rsidRPr="00C90B0A">
        <w:t xml:space="preserve">  What this Division is about</w:t>
      </w:r>
      <w:bookmarkEnd w:id="204"/>
    </w:p>
    <w:p w14:paraId="0B61955D" w14:textId="77777777" w:rsidR="00F54BFF" w:rsidRPr="00C90B0A" w:rsidRDefault="00F54BFF" w:rsidP="00F54BFF">
      <w:pPr>
        <w:pStyle w:val="BoxText"/>
      </w:pPr>
      <w:r w:rsidRPr="00C90B0A">
        <w:t>This Division allows the FWC to make an order that a copied State instrument for a transferring employee does not, or will not, cover the employee and that an enterprise agreement or named employer award that covers the new employer covers, or will cover, the employee instead.</w:t>
      </w:r>
    </w:p>
    <w:p w14:paraId="39ABD785" w14:textId="77777777" w:rsidR="00F54BFF" w:rsidRPr="00C90B0A" w:rsidRDefault="00F54BFF" w:rsidP="00F54BFF">
      <w:pPr>
        <w:pStyle w:val="BoxText"/>
      </w:pPr>
      <w:r w:rsidRPr="00C90B0A">
        <w:t>It also allows the FWC to make an order that a copied State instrument for a transferring employee does not, or will not, cover an employee organisation but instead covers, or will cover, another employee organisation.</w:t>
      </w:r>
    </w:p>
    <w:p w14:paraId="1077CEC7" w14:textId="77777777" w:rsidR="00F54BFF" w:rsidRPr="00C90B0A" w:rsidRDefault="00F54BFF" w:rsidP="00F54BFF">
      <w:pPr>
        <w:pStyle w:val="ActHead5"/>
      </w:pPr>
      <w:bookmarkStart w:id="205" w:name="_Toc153014789"/>
      <w:r w:rsidRPr="005936DE">
        <w:rPr>
          <w:rStyle w:val="CharSectno"/>
        </w:rPr>
        <w:t>768AZA</w:t>
      </w:r>
      <w:r w:rsidRPr="00C90B0A">
        <w:t xml:space="preserve">  Orders in relation to a transfer of business</w:t>
      </w:r>
      <w:bookmarkEnd w:id="205"/>
    </w:p>
    <w:p w14:paraId="5F446A61" w14:textId="77777777" w:rsidR="00F54BFF" w:rsidRPr="00C90B0A" w:rsidRDefault="00F54BFF" w:rsidP="00F54BFF">
      <w:pPr>
        <w:pStyle w:val="subsection"/>
      </w:pPr>
      <w:r w:rsidRPr="00C90B0A">
        <w:tab/>
        <w:t>(1)</w:t>
      </w:r>
      <w:r w:rsidRPr="00C90B0A">
        <w:tab/>
        <w:t>This Division provides for orders to be made if there is, or is likely to be, a transfer of business.</w:t>
      </w:r>
    </w:p>
    <w:p w14:paraId="5EB1ED05" w14:textId="77777777" w:rsidR="00F54BFF" w:rsidRPr="00C90B0A" w:rsidRDefault="00F54BFF" w:rsidP="00F54BFF">
      <w:pPr>
        <w:pStyle w:val="subsection"/>
      </w:pPr>
      <w:r w:rsidRPr="00C90B0A">
        <w:tab/>
        <w:t>(2)</w:t>
      </w:r>
      <w:r w:rsidRPr="00C90B0A">
        <w:tab/>
        <w:t>An order may be made under this Division in relation to a copied State instrument of a transferring employee:</w:t>
      </w:r>
    </w:p>
    <w:p w14:paraId="6ADEB43A" w14:textId="77777777" w:rsidR="00F54BFF" w:rsidRPr="00C90B0A" w:rsidRDefault="00F54BFF" w:rsidP="00F54BFF">
      <w:pPr>
        <w:pStyle w:val="paragraph"/>
      </w:pPr>
      <w:r w:rsidRPr="00C90B0A">
        <w:tab/>
        <w:t>(a)</w:t>
      </w:r>
      <w:r w:rsidRPr="00C90B0A">
        <w:tab/>
        <w:t>before the copied State instrument comes into operation, if it is likely that the instrument will come into operation; and</w:t>
      </w:r>
    </w:p>
    <w:p w14:paraId="7CB505FC" w14:textId="77777777" w:rsidR="00F54BFF" w:rsidRPr="00C90B0A" w:rsidRDefault="00F54BFF" w:rsidP="00F54BFF">
      <w:pPr>
        <w:pStyle w:val="paragraph"/>
      </w:pPr>
      <w:r w:rsidRPr="00C90B0A">
        <w:tab/>
        <w:t>(b)</w:t>
      </w:r>
      <w:r w:rsidRPr="00C90B0A">
        <w:tab/>
        <w:t>before the employee is a transferring employee, if it is likely that the employee will become a transferring employee.</w:t>
      </w:r>
    </w:p>
    <w:p w14:paraId="47B38A8F" w14:textId="77777777" w:rsidR="00F54BFF" w:rsidRPr="00C90B0A" w:rsidRDefault="00F54BFF" w:rsidP="00F54BFF">
      <w:pPr>
        <w:pStyle w:val="ActHead4"/>
      </w:pPr>
      <w:bookmarkStart w:id="206" w:name="_Toc153014790"/>
      <w:r w:rsidRPr="005936DE">
        <w:rPr>
          <w:rStyle w:val="CharSubdNo"/>
        </w:rPr>
        <w:lastRenderedPageBreak/>
        <w:t>Subdivision B</w:t>
      </w:r>
      <w:r w:rsidRPr="00C90B0A">
        <w:t>—</w:t>
      </w:r>
      <w:r w:rsidRPr="005936DE">
        <w:rPr>
          <w:rStyle w:val="CharSubdText"/>
        </w:rPr>
        <w:t>Coverage orders</w:t>
      </w:r>
      <w:bookmarkEnd w:id="206"/>
    </w:p>
    <w:p w14:paraId="4DD76D16" w14:textId="77777777" w:rsidR="00F54BFF" w:rsidRPr="00C90B0A" w:rsidRDefault="00F54BFF" w:rsidP="00F54BFF">
      <w:pPr>
        <w:pStyle w:val="ActHead5"/>
      </w:pPr>
      <w:bookmarkStart w:id="207" w:name="_Toc153014791"/>
      <w:r w:rsidRPr="005936DE">
        <w:rPr>
          <w:rStyle w:val="CharSectno"/>
        </w:rPr>
        <w:t>768BA</w:t>
      </w:r>
      <w:r w:rsidRPr="00C90B0A">
        <w:t xml:space="preserve">  FWC orders about coverage for transferring employees</w:t>
      </w:r>
      <w:bookmarkEnd w:id="207"/>
    </w:p>
    <w:p w14:paraId="5C80B65D" w14:textId="77777777" w:rsidR="00F54BFF" w:rsidRPr="00C90B0A" w:rsidRDefault="00F54BFF" w:rsidP="00F54BFF">
      <w:pPr>
        <w:pStyle w:val="SubsectionHead"/>
      </w:pPr>
      <w:r w:rsidRPr="00C90B0A">
        <w:t>Orders that the FWC may make</w:t>
      </w:r>
    </w:p>
    <w:p w14:paraId="50E0F1AA" w14:textId="77777777" w:rsidR="00F54BFF" w:rsidRPr="00C90B0A" w:rsidRDefault="00F54BFF" w:rsidP="00F54BFF">
      <w:pPr>
        <w:pStyle w:val="subsection"/>
      </w:pPr>
      <w:r w:rsidRPr="00C90B0A">
        <w:tab/>
        <w:t>(1)</w:t>
      </w:r>
      <w:r w:rsidRPr="00C90B0A">
        <w:tab/>
        <w:t>The FWC may make the following orders:</w:t>
      </w:r>
    </w:p>
    <w:p w14:paraId="60A3E577" w14:textId="77777777" w:rsidR="00F54BFF" w:rsidRPr="00C90B0A" w:rsidRDefault="00F54BFF" w:rsidP="00F54BFF">
      <w:pPr>
        <w:pStyle w:val="paragraph"/>
      </w:pPr>
      <w:r w:rsidRPr="00C90B0A">
        <w:tab/>
        <w:t>(a)</w:t>
      </w:r>
      <w:r w:rsidRPr="00C90B0A">
        <w:tab/>
        <w:t>an order that a copied State instrument for a transferring employee that would, or would be likely to, cover the transferring employee and the new employer because of subsection 768AN(1) does not, or will not, cover the transferring employee and the new employer;</w:t>
      </w:r>
    </w:p>
    <w:p w14:paraId="0AA6F6DA" w14:textId="1E1DB458" w:rsidR="00F54BFF" w:rsidRPr="00C90B0A" w:rsidRDefault="00F54BFF" w:rsidP="00F54BFF">
      <w:pPr>
        <w:pStyle w:val="paragraph"/>
      </w:pPr>
      <w:r w:rsidRPr="00C90B0A">
        <w:tab/>
        <w:t>(b)</w:t>
      </w:r>
      <w:r w:rsidRPr="00C90B0A">
        <w:tab/>
        <w:t>an order that an enterprise agreement or named employer award that covers the new employer at the transferring employee’s re</w:t>
      </w:r>
      <w:r w:rsidR="005936DE">
        <w:noBreakHyphen/>
      </w:r>
      <w:r w:rsidRPr="00C90B0A">
        <w:t>employment time covers, or will cover, the transferring employee.</w:t>
      </w:r>
    </w:p>
    <w:p w14:paraId="4258BCE5" w14:textId="77777777" w:rsidR="00F54BFF" w:rsidRPr="00C90B0A" w:rsidRDefault="00F54BFF" w:rsidP="00F54BFF">
      <w:pPr>
        <w:pStyle w:val="SubsectionHead"/>
      </w:pPr>
      <w:r w:rsidRPr="00C90B0A">
        <w:t>Who may apply for an order</w:t>
      </w:r>
    </w:p>
    <w:p w14:paraId="615383C4" w14:textId="77777777" w:rsidR="00F54BFF" w:rsidRPr="00C90B0A" w:rsidRDefault="00F54BFF" w:rsidP="00F54BFF">
      <w:pPr>
        <w:pStyle w:val="subsection"/>
      </w:pPr>
      <w:r w:rsidRPr="00C90B0A">
        <w:tab/>
        <w:t>(2)</w:t>
      </w:r>
      <w:r w:rsidRPr="00C90B0A">
        <w:tab/>
        <w:t>The FWC may make an order under subsection (1):</w:t>
      </w:r>
    </w:p>
    <w:p w14:paraId="5BF2E997" w14:textId="77777777" w:rsidR="00F54BFF" w:rsidRPr="00C90B0A" w:rsidRDefault="00F54BFF" w:rsidP="00F54BFF">
      <w:pPr>
        <w:pStyle w:val="paragraph"/>
      </w:pPr>
      <w:r w:rsidRPr="00C90B0A">
        <w:tab/>
        <w:t>(a)</w:t>
      </w:r>
      <w:r w:rsidRPr="00C90B0A">
        <w:tab/>
        <w:t>on its own initiative; or</w:t>
      </w:r>
    </w:p>
    <w:p w14:paraId="10F83B92" w14:textId="77777777" w:rsidR="00F54BFF" w:rsidRPr="00C90B0A" w:rsidRDefault="00F54BFF" w:rsidP="00F54BFF">
      <w:pPr>
        <w:pStyle w:val="paragraph"/>
      </w:pPr>
      <w:r w:rsidRPr="00C90B0A">
        <w:tab/>
        <w:t>(b)</w:t>
      </w:r>
      <w:r w:rsidRPr="00C90B0A">
        <w:tab/>
        <w:t>on application by any of the following:</w:t>
      </w:r>
    </w:p>
    <w:p w14:paraId="1E12113B" w14:textId="77777777" w:rsidR="00F54BFF" w:rsidRPr="00C90B0A" w:rsidRDefault="00F54BFF" w:rsidP="00F54BFF">
      <w:pPr>
        <w:pStyle w:val="paragraphsub"/>
      </w:pPr>
      <w:r w:rsidRPr="00C90B0A">
        <w:tab/>
        <w:t>(i)</w:t>
      </w:r>
      <w:r w:rsidRPr="00C90B0A">
        <w:tab/>
        <w:t>a transferring employee or an employee who is likely to be a transferring employee;</w:t>
      </w:r>
    </w:p>
    <w:p w14:paraId="362BB8F6" w14:textId="77777777" w:rsidR="00F54BFF" w:rsidRPr="00C90B0A" w:rsidRDefault="00F54BFF" w:rsidP="00F54BFF">
      <w:pPr>
        <w:pStyle w:val="paragraphsub"/>
      </w:pPr>
      <w:r w:rsidRPr="00C90B0A">
        <w:tab/>
        <w:t>(ii)</w:t>
      </w:r>
      <w:r w:rsidRPr="00C90B0A">
        <w:tab/>
        <w:t>the new employer or a person who is likely to be the new employer;</w:t>
      </w:r>
    </w:p>
    <w:p w14:paraId="46637581" w14:textId="77777777" w:rsidR="00F54BFF" w:rsidRPr="00C90B0A" w:rsidRDefault="00F54BFF" w:rsidP="00F54BFF">
      <w:pPr>
        <w:pStyle w:val="paragraphsub"/>
      </w:pPr>
      <w:r w:rsidRPr="00C90B0A">
        <w:tab/>
        <w:t>(iii)</w:t>
      </w:r>
      <w:r w:rsidRPr="00C90B0A">
        <w:tab/>
        <w:t>an employee organisation that is entitled to represent the industrial interests of an employee referred to in subparagraph (i);</w:t>
      </w:r>
    </w:p>
    <w:p w14:paraId="709FC248" w14:textId="77777777" w:rsidR="00F54BFF" w:rsidRPr="00C90B0A" w:rsidRDefault="00F54BFF" w:rsidP="00F54BFF">
      <w:pPr>
        <w:pStyle w:val="paragraphsub"/>
      </w:pPr>
      <w:r w:rsidRPr="00C90B0A">
        <w:tab/>
        <w:t>(iv)</w:t>
      </w:r>
      <w:r w:rsidRPr="00C90B0A">
        <w:tab/>
        <w:t>if the application relates to an enterprise agreement—an employee organisation that is, or is likely to be, covered by the agreement.</w:t>
      </w:r>
    </w:p>
    <w:p w14:paraId="3BED3DFE" w14:textId="77777777" w:rsidR="00F54BFF" w:rsidRPr="00C90B0A" w:rsidRDefault="00F54BFF" w:rsidP="00F54BFF">
      <w:pPr>
        <w:pStyle w:val="SubsectionHead"/>
      </w:pPr>
      <w:r w:rsidRPr="00C90B0A">
        <w:t>Matters that the FWC must take into account</w:t>
      </w:r>
    </w:p>
    <w:p w14:paraId="176FFA3D" w14:textId="77777777" w:rsidR="00F54BFF" w:rsidRPr="00C90B0A" w:rsidRDefault="00F54BFF" w:rsidP="00F54BFF">
      <w:pPr>
        <w:pStyle w:val="subsection"/>
      </w:pPr>
      <w:r w:rsidRPr="00C90B0A">
        <w:tab/>
        <w:t>(3)</w:t>
      </w:r>
      <w:r w:rsidRPr="00C90B0A">
        <w:tab/>
        <w:t>In deciding whether to make an order under subsection (1), the FWC must take into account the following:</w:t>
      </w:r>
    </w:p>
    <w:p w14:paraId="3DDFBC25" w14:textId="77777777" w:rsidR="00F54BFF" w:rsidRPr="00C90B0A" w:rsidRDefault="00F54BFF" w:rsidP="00F54BFF">
      <w:pPr>
        <w:pStyle w:val="paragraph"/>
      </w:pPr>
      <w:r w:rsidRPr="00C90B0A">
        <w:lastRenderedPageBreak/>
        <w:tab/>
        <w:t>(a)</w:t>
      </w:r>
      <w:r w:rsidRPr="00C90B0A">
        <w:tab/>
        <w:t>the views of:</w:t>
      </w:r>
    </w:p>
    <w:p w14:paraId="4B41A3F1" w14:textId="77777777" w:rsidR="00F54BFF" w:rsidRPr="00C90B0A" w:rsidRDefault="00F54BFF" w:rsidP="00F54BFF">
      <w:pPr>
        <w:pStyle w:val="paragraphsub"/>
      </w:pPr>
      <w:r w:rsidRPr="00C90B0A">
        <w:tab/>
        <w:t>(i)</w:t>
      </w:r>
      <w:r w:rsidRPr="00C90B0A">
        <w:tab/>
        <w:t>the employees who would be affected by the order; and</w:t>
      </w:r>
    </w:p>
    <w:p w14:paraId="303B3FD9" w14:textId="77777777" w:rsidR="00F54BFF" w:rsidRPr="00C90B0A" w:rsidRDefault="00F54BFF" w:rsidP="00F54BFF">
      <w:pPr>
        <w:pStyle w:val="paragraphsub"/>
      </w:pPr>
      <w:r w:rsidRPr="00C90B0A">
        <w:tab/>
        <w:t>(ii)</w:t>
      </w:r>
      <w:r w:rsidRPr="00C90B0A">
        <w:tab/>
        <w:t>the new employer or a person who is likely to be the new employer;</w:t>
      </w:r>
    </w:p>
    <w:p w14:paraId="6C0D45DD" w14:textId="77777777" w:rsidR="00F54BFF" w:rsidRPr="00C90B0A" w:rsidRDefault="00F54BFF" w:rsidP="00F54BFF">
      <w:pPr>
        <w:pStyle w:val="paragraph"/>
      </w:pPr>
      <w:r w:rsidRPr="00C90B0A">
        <w:tab/>
        <w:t>(b)</w:t>
      </w:r>
      <w:r w:rsidRPr="00C90B0A">
        <w:tab/>
        <w:t>whether any employees would be disadvantaged by the order in relation to their terms and conditions of employment;</w:t>
      </w:r>
    </w:p>
    <w:p w14:paraId="543E2DEA" w14:textId="77777777" w:rsidR="00F54BFF" w:rsidRPr="00C90B0A" w:rsidRDefault="00F54BFF" w:rsidP="00F54BFF">
      <w:pPr>
        <w:pStyle w:val="paragraph"/>
      </w:pPr>
      <w:r w:rsidRPr="00C90B0A">
        <w:tab/>
        <w:t>(c)</w:t>
      </w:r>
      <w:r w:rsidRPr="00C90B0A">
        <w:tab/>
        <w:t>if the order relates to a copied State employment agreement or an enterprise agreement—the nominal expiry date of the agreement;</w:t>
      </w:r>
    </w:p>
    <w:p w14:paraId="707442F2" w14:textId="77777777" w:rsidR="00F54BFF" w:rsidRPr="00C90B0A" w:rsidRDefault="00F54BFF" w:rsidP="00F54BFF">
      <w:pPr>
        <w:pStyle w:val="paragraph"/>
      </w:pPr>
      <w:r w:rsidRPr="00C90B0A">
        <w:tab/>
        <w:t>(d)</w:t>
      </w:r>
      <w:r w:rsidRPr="00C90B0A">
        <w:tab/>
        <w:t>whether the copied State instrument would have a negative impact on the productivity of the new employer’s workplace;</w:t>
      </w:r>
    </w:p>
    <w:p w14:paraId="37392F0F" w14:textId="77777777" w:rsidR="00F54BFF" w:rsidRPr="00C90B0A" w:rsidRDefault="00F54BFF" w:rsidP="00F54BFF">
      <w:pPr>
        <w:pStyle w:val="paragraph"/>
      </w:pPr>
      <w:r w:rsidRPr="00C90B0A">
        <w:tab/>
        <w:t>(e)</w:t>
      </w:r>
      <w:r w:rsidRPr="00C90B0A">
        <w:tab/>
        <w:t>whether the new employer would incur significant economic disadvantage as a result of the copied State instrument covering the new employer;</w:t>
      </w:r>
    </w:p>
    <w:p w14:paraId="27CF10B7" w14:textId="77777777" w:rsidR="00F54BFF" w:rsidRPr="00C90B0A" w:rsidRDefault="00F54BFF" w:rsidP="00F54BFF">
      <w:pPr>
        <w:pStyle w:val="paragraph"/>
      </w:pPr>
      <w:r w:rsidRPr="00C90B0A">
        <w:tab/>
        <w:t>(f)</w:t>
      </w:r>
      <w:r w:rsidRPr="00C90B0A">
        <w:tab/>
        <w:t>the degree of business synergy between the copied State instrument and any workplace instrument that already covers the new employer;</w:t>
      </w:r>
    </w:p>
    <w:p w14:paraId="4DC11425" w14:textId="77777777" w:rsidR="00F54BFF" w:rsidRPr="00C90B0A" w:rsidRDefault="00F54BFF" w:rsidP="00F54BFF">
      <w:pPr>
        <w:pStyle w:val="paragraph"/>
      </w:pPr>
      <w:r w:rsidRPr="00C90B0A">
        <w:tab/>
        <w:t>(g)</w:t>
      </w:r>
      <w:r w:rsidRPr="00C90B0A">
        <w:tab/>
        <w:t>the public interest.</w:t>
      </w:r>
    </w:p>
    <w:p w14:paraId="032EBD37" w14:textId="77777777" w:rsidR="00F54BFF" w:rsidRPr="00C90B0A" w:rsidRDefault="00F54BFF" w:rsidP="00F54BFF">
      <w:pPr>
        <w:pStyle w:val="SubsectionHead"/>
      </w:pPr>
      <w:r w:rsidRPr="00C90B0A">
        <w:t>Restriction on when order may come into operation</w:t>
      </w:r>
    </w:p>
    <w:p w14:paraId="331D9E6E" w14:textId="77777777" w:rsidR="00F54BFF" w:rsidRPr="00C90B0A" w:rsidRDefault="00F54BFF" w:rsidP="00F54BFF">
      <w:pPr>
        <w:pStyle w:val="subsection"/>
      </w:pPr>
      <w:r w:rsidRPr="00C90B0A">
        <w:tab/>
        <w:t>(4)</w:t>
      </w:r>
      <w:r w:rsidRPr="00C90B0A">
        <w:tab/>
        <w:t>An order under subsection (1) must not come into operation in relation to a particular transferring employee before the later of the following:</w:t>
      </w:r>
    </w:p>
    <w:p w14:paraId="1253A554" w14:textId="2AAFCF1D" w:rsidR="00F54BFF" w:rsidRPr="00C90B0A" w:rsidRDefault="00F54BFF" w:rsidP="00F54BFF">
      <w:pPr>
        <w:pStyle w:val="paragraph"/>
      </w:pPr>
      <w:r w:rsidRPr="00C90B0A">
        <w:tab/>
        <w:t>(a)</w:t>
      </w:r>
      <w:r w:rsidRPr="00C90B0A">
        <w:tab/>
        <w:t>the transferring employee’s re</w:t>
      </w:r>
      <w:r w:rsidR="005936DE">
        <w:noBreakHyphen/>
      </w:r>
      <w:r w:rsidRPr="00C90B0A">
        <w:t>employment time;</w:t>
      </w:r>
    </w:p>
    <w:p w14:paraId="2DFA36F2" w14:textId="77777777" w:rsidR="00F54BFF" w:rsidRPr="00C90B0A" w:rsidRDefault="00F54BFF" w:rsidP="00F54BFF">
      <w:pPr>
        <w:pStyle w:val="paragraph"/>
      </w:pPr>
      <w:r w:rsidRPr="00C90B0A">
        <w:tab/>
        <w:t>(b)</w:t>
      </w:r>
      <w:r w:rsidRPr="00C90B0A">
        <w:tab/>
        <w:t>the day on which the order is made.</w:t>
      </w:r>
    </w:p>
    <w:p w14:paraId="731ABAED" w14:textId="77777777" w:rsidR="00F54BFF" w:rsidRPr="00C90B0A" w:rsidRDefault="00F54BFF" w:rsidP="00F54BFF">
      <w:pPr>
        <w:pStyle w:val="ActHead5"/>
      </w:pPr>
      <w:bookmarkStart w:id="208" w:name="_Toc153014792"/>
      <w:r w:rsidRPr="005936DE">
        <w:rPr>
          <w:rStyle w:val="CharSectno"/>
        </w:rPr>
        <w:t>768BB</w:t>
      </w:r>
      <w:r w:rsidRPr="00C90B0A">
        <w:t xml:space="preserve">  FWC orders about coverage for employee organisations</w:t>
      </w:r>
      <w:bookmarkEnd w:id="208"/>
    </w:p>
    <w:p w14:paraId="63820E35" w14:textId="77777777" w:rsidR="00F54BFF" w:rsidRPr="00C90B0A" w:rsidRDefault="00F54BFF" w:rsidP="00F54BFF">
      <w:pPr>
        <w:pStyle w:val="subsection"/>
      </w:pPr>
      <w:r w:rsidRPr="00C90B0A">
        <w:tab/>
        <w:t>(1)</w:t>
      </w:r>
      <w:r w:rsidRPr="00C90B0A">
        <w:tab/>
        <w:t>The FWC may make an order that:</w:t>
      </w:r>
    </w:p>
    <w:p w14:paraId="0F67E7B1" w14:textId="77777777" w:rsidR="00F54BFF" w:rsidRPr="00C90B0A" w:rsidRDefault="00F54BFF" w:rsidP="00F54BFF">
      <w:pPr>
        <w:pStyle w:val="paragraph"/>
      </w:pPr>
      <w:r w:rsidRPr="00C90B0A">
        <w:tab/>
        <w:t>(a)</w:t>
      </w:r>
      <w:r w:rsidRPr="00C90B0A">
        <w:tab/>
        <w:t xml:space="preserve">a copied State instrument for a transferring employee that would, or would be likely to, cover an employee organisation (the </w:t>
      </w:r>
      <w:r w:rsidRPr="00C90B0A">
        <w:rPr>
          <w:b/>
          <w:i/>
        </w:rPr>
        <w:t>first employee organisation</w:t>
      </w:r>
      <w:r w:rsidRPr="00C90B0A">
        <w:t>) in relation to the transferring employee because of subsection 768AN(2) does not, or will not, cover the organisation; and</w:t>
      </w:r>
    </w:p>
    <w:p w14:paraId="20301C03" w14:textId="77777777" w:rsidR="00F54BFF" w:rsidRPr="00C90B0A" w:rsidRDefault="00F54BFF" w:rsidP="00F54BFF">
      <w:pPr>
        <w:pStyle w:val="paragraph"/>
      </w:pPr>
      <w:r w:rsidRPr="00C90B0A">
        <w:lastRenderedPageBreak/>
        <w:tab/>
        <w:t>(b)</w:t>
      </w:r>
      <w:r w:rsidRPr="00C90B0A">
        <w:tab/>
        <w:t xml:space="preserve">another employee organisation (the </w:t>
      </w:r>
      <w:r w:rsidRPr="00C90B0A">
        <w:rPr>
          <w:b/>
          <w:i/>
        </w:rPr>
        <w:t>second employee organisation</w:t>
      </w:r>
      <w:r w:rsidRPr="00C90B0A">
        <w:t>) is, or will be, covered by the copied State instrument in relation to the employee.</w:t>
      </w:r>
    </w:p>
    <w:p w14:paraId="70AF6718" w14:textId="77777777" w:rsidR="00F54BFF" w:rsidRPr="00C90B0A" w:rsidRDefault="00F54BFF" w:rsidP="00F54BFF">
      <w:pPr>
        <w:pStyle w:val="subsection"/>
      </w:pPr>
      <w:r w:rsidRPr="00C90B0A">
        <w:tab/>
        <w:t>(2)</w:t>
      </w:r>
      <w:r w:rsidRPr="00C90B0A">
        <w:tab/>
        <w:t>When making an order under subsection (1), the FWC must consider whether the second employee organisation is a federal counterpart (within the meaning of section 9A of the Registered Organisations Act) of the first employee organisation.</w:t>
      </w:r>
    </w:p>
    <w:p w14:paraId="1412F2EA" w14:textId="77777777" w:rsidR="00F54BFF" w:rsidRPr="00C90B0A" w:rsidRDefault="00F54BFF" w:rsidP="00F54BFF">
      <w:pPr>
        <w:pStyle w:val="subsection"/>
      </w:pPr>
      <w:r w:rsidRPr="00C90B0A">
        <w:tab/>
        <w:t>(3)</w:t>
      </w:r>
      <w:r w:rsidRPr="00C90B0A">
        <w:tab/>
        <w:t>The regulations may:</w:t>
      </w:r>
    </w:p>
    <w:p w14:paraId="35FDC3C4" w14:textId="77777777" w:rsidR="00F54BFF" w:rsidRPr="00C90B0A" w:rsidRDefault="00F54BFF" w:rsidP="00F54BFF">
      <w:pPr>
        <w:pStyle w:val="paragraph"/>
      </w:pPr>
      <w:r w:rsidRPr="00C90B0A">
        <w:tab/>
        <w:t>(a)</w:t>
      </w:r>
      <w:r w:rsidRPr="00C90B0A">
        <w:tab/>
        <w:t>prescribe circumstances in which the FWC may make an order for the purposes of subsection (1); and</w:t>
      </w:r>
    </w:p>
    <w:p w14:paraId="634BF7FD" w14:textId="77777777" w:rsidR="00F54BFF" w:rsidRPr="00C90B0A" w:rsidRDefault="00F54BFF" w:rsidP="00F54BFF">
      <w:pPr>
        <w:pStyle w:val="paragraph"/>
      </w:pPr>
      <w:r w:rsidRPr="00C90B0A">
        <w:tab/>
        <w:t>(b)</w:t>
      </w:r>
      <w:r w:rsidRPr="00C90B0A">
        <w:tab/>
        <w:t>otherwise make provision in relation to the making of the order.</w:t>
      </w:r>
    </w:p>
    <w:p w14:paraId="7475912E" w14:textId="77777777" w:rsidR="00F54BFF" w:rsidRPr="00C90B0A" w:rsidRDefault="00F54BFF" w:rsidP="00F54BFF">
      <w:pPr>
        <w:pStyle w:val="subsection"/>
      </w:pPr>
      <w:r w:rsidRPr="00C90B0A">
        <w:tab/>
        <w:t>(4)</w:t>
      </w:r>
      <w:r w:rsidRPr="00C90B0A">
        <w:tab/>
        <w:t>An order under subsection (1) must be made in accordance with any regulations that are made for the purposes of subsection (3).</w:t>
      </w:r>
    </w:p>
    <w:p w14:paraId="5D4F7D9B" w14:textId="77777777" w:rsidR="00F54BFF" w:rsidRPr="00C90B0A" w:rsidRDefault="00F54BFF" w:rsidP="00F54BFF">
      <w:pPr>
        <w:pStyle w:val="ActHead3"/>
        <w:pageBreakBefore/>
      </w:pPr>
      <w:bookmarkStart w:id="209" w:name="_Toc153014793"/>
      <w:r w:rsidRPr="005936DE">
        <w:rPr>
          <w:rStyle w:val="CharDivNo"/>
        </w:rPr>
        <w:lastRenderedPageBreak/>
        <w:t>Division 7</w:t>
      </w:r>
      <w:r w:rsidRPr="00C90B0A">
        <w:t>—</w:t>
      </w:r>
      <w:r w:rsidRPr="005936DE">
        <w:rPr>
          <w:rStyle w:val="CharDivText"/>
        </w:rPr>
        <w:t>FWC orders about consolidating copied State instruments etc.</w:t>
      </w:r>
      <w:bookmarkEnd w:id="209"/>
    </w:p>
    <w:p w14:paraId="4D9292BA" w14:textId="77777777" w:rsidR="00F54BFF" w:rsidRPr="00C90B0A" w:rsidRDefault="00F54BFF" w:rsidP="00F54BFF">
      <w:pPr>
        <w:pStyle w:val="ActHead4"/>
      </w:pPr>
      <w:bookmarkStart w:id="210" w:name="_Toc153014794"/>
      <w:r w:rsidRPr="005936DE">
        <w:rPr>
          <w:rStyle w:val="CharSubdNo"/>
        </w:rPr>
        <w:t>Subdivision A</w:t>
      </w:r>
      <w:r w:rsidRPr="00C90B0A">
        <w:t>—</w:t>
      </w:r>
      <w:r w:rsidRPr="005936DE">
        <w:rPr>
          <w:rStyle w:val="CharSubdText"/>
        </w:rPr>
        <w:t>Guide to this Division</w:t>
      </w:r>
      <w:bookmarkEnd w:id="210"/>
    </w:p>
    <w:p w14:paraId="0B13C73C" w14:textId="77777777" w:rsidR="00F54BFF" w:rsidRPr="00C90B0A" w:rsidRDefault="00F54BFF" w:rsidP="00F54BFF">
      <w:pPr>
        <w:pStyle w:val="ActHead5"/>
      </w:pPr>
      <w:bookmarkStart w:id="211" w:name="_Toc153014795"/>
      <w:r w:rsidRPr="005936DE">
        <w:rPr>
          <w:rStyle w:val="CharSectno"/>
        </w:rPr>
        <w:t>768BC</w:t>
      </w:r>
      <w:r w:rsidRPr="00C90B0A">
        <w:t xml:space="preserve">  What this Division is about</w:t>
      </w:r>
      <w:bookmarkEnd w:id="211"/>
    </w:p>
    <w:p w14:paraId="10CEFE39" w14:textId="3BDFC55D" w:rsidR="00F54BFF" w:rsidRPr="00C90B0A" w:rsidRDefault="00F54BFF" w:rsidP="00F54BFF">
      <w:pPr>
        <w:pStyle w:val="BoxText"/>
      </w:pPr>
      <w:r w:rsidRPr="00C90B0A">
        <w:t>This Division allows the FWC to consolidate the various workplace instruments that may apply in the new employer’s workplace. It achieves this by allowing the FWC to make an order that a copied State instrument for a particular transferring employee is also a copied State instrument for one or more other transferring employees or non</w:t>
      </w:r>
      <w:r w:rsidR="005936DE">
        <w:noBreakHyphen/>
      </w:r>
      <w:r w:rsidRPr="00C90B0A">
        <w:t>transferring employees.</w:t>
      </w:r>
    </w:p>
    <w:p w14:paraId="6FFB97BD" w14:textId="77777777" w:rsidR="00F54BFF" w:rsidRPr="00C90B0A" w:rsidRDefault="00F54BFF" w:rsidP="00F54BFF">
      <w:pPr>
        <w:pStyle w:val="BoxText"/>
      </w:pPr>
      <w:r w:rsidRPr="00C90B0A">
        <w:t>Subdivision B deals with consolidating copied State instruments for transferring employees. Under that Subdivision, the FWC may make an order that the copied State instrument for a transferring employee (“employee A”) is also the copied State instrument for one or more other transferring employees. If the FWC makes a consolidation order for those other transferring employees, then this Act is modified so that the copied State instrument for employee A is also the copied State instrument for those other transferring employees (see section 768BF).</w:t>
      </w:r>
    </w:p>
    <w:p w14:paraId="21F90EFF" w14:textId="43F5176B" w:rsidR="00F54BFF" w:rsidRPr="00C90B0A" w:rsidRDefault="00F54BFF" w:rsidP="00F54BFF">
      <w:pPr>
        <w:pStyle w:val="BoxText"/>
      </w:pPr>
      <w:r w:rsidRPr="00C90B0A">
        <w:t>Subdivision C deals with non</w:t>
      </w:r>
      <w:r w:rsidR="005936DE">
        <w:noBreakHyphen/>
      </w:r>
      <w:r w:rsidRPr="00C90B0A">
        <w:t>transferring employees. Under that Subdivision, the FWC may make an order that the copied State instrument for employee A (who is a transferring employee) is also the copied State instrument for one or more non</w:t>
      </w:r>
      <w:r w:rsidR="005936DE">
        <w:noBreakHyphen/>
      </w:r>
      <w:r w:rsidRPr="00C90B0A">
        <w:t>transferring employees. If the FWC makes a consolidation order for those non</w:t>
      </w:r>
      <w:r w:rsidR="005936DE">
        <w:noBreakHyphen/>
      </w:r>
      <w:r w:rsidRPr="00C90B0A">
        <w:t>transferring employees, then this Act is modified so that the copied State instrument for employee A is also the copied State instrument for those non</w:t>
      </w:r>
      <w:r w:rsidR="005936DE">
        <w:noBreakHyphen/>
      </w:r>
      <w:r w:rsidRPr="00C90B0A">
        <w:t>transferring employees (see section 768BI).</w:t>
      </w:r>
    </w:p>
    <w:p w14:paraId="6AC0FE50" w14:textId="77777777" w:rsidR="00F54BFF" w:rsidRPr="00C90B0A" w:rsidRDefault="00F54BFF" w:rsidP="00F54BFF">
      <w:pPr>
        <w:pStyle w:val="ActHead5"/>
      </w:pPr>
      <w:bookmarkStart w:id="212" w:name="_Toc153014796"/>
      <w:r w:rsidRPr="005936DE">
        <w:rPr>
          <w:rStyle w:val="CharSectno"/>
        </w:rPr>
        <w:lastRenderedPageBreak/>
        <w:t>768BCA</w:t>
      </w:r>
      <w:r w:rsidRPr="00C90B0A">
        <w:t xml:space="preserve">  Orders in relation to a transfer of business</w:t>
      </w:r>
      <w:bookmarkEnd w:id="212"/>
    </w:p>
    <w:p w14:paraId="08E92D51" w14:textId="77777777" w:rsidR="00F54BFF" w:rsidRPr="00C90B0A" w:rsidRDefault="00F54BFF" w:rsidP="00F54BFF">
      <w:pPr>
        <w:pStyle w:val="subsection"/>
      </w:pPr>
      <w:r w:rsidRPr="00C90B0A">
        <w:tab/>
        <w:t>(1)</w:t>
      </w:r>
      <w:r w:rsidRPr="00C90B0A">
        <w:tab/>
        <w:t>This Division provides for orders to be made if there is, or is likely to be, a transfer of business.</w:t>
      </w:r>
    </w:p>
    <w:p w14:paraId="747C1F44" w14:textId="77777777" w:rsidR="00F54BFF" w:rsidRPr="00C90B0A" w:rsidRDefault="00F54BFF" w:rsidP="00F54BFF">
      <w:pPr>
        <w:pStyle w:val="subsection"/>
      </w:pPr>
      <w:r w:rsidRPr="00C90B0A">
        <w:tab/>
        <w:t>(2)</w:t>
      </w:r>
      <w:r w:rsidRPr="00C90B0A">
        <w:tab/>
        <w:t>An order may be made under this Division in relation to a copied State instrument of a transferring employee:</w:t>
      </w:r>
    </w:p>
    <w:p w14:paraId="58C85F4D" w14:textId="77777777" w:rsidR="00F54BFF" w:rsidRPr="00C90B0A" w:rsidRDefault="00F54BFF" w:rsidP="00F54BFF">
      <w:pPr>
        <w:pStyle w:val="paragraph"/>
      </w:pPr>
      <w:r w:rsidRPr="00C90B0A">
        <w:tab/>
        <w:t>(a)</w:t>
      </w:r>
      <w:r w:rsidRPr="00C90B0A">
        <w:tab/>
        <w:t>before the copied State instrument comes into operation, if it is likely that the instrument will come into operation; and</w:t>
      </w:r>
    </w:p>
    <w:p w14:paraId="19FCE085" w14:textId="77777777" w:rsidR="00F54BFF" w:rsidRPr="00C90B0A" w:rsidRDefault="00F54BFF" w:rsidP="00F54BFF">
      <w:pPr>
        <w:pStyle w:val="paragraph"/>
      </w:pPr>
      <w:r w:rsidRPr="00C90B0A">
        <w:tab/>
        <w:t>(b)</w:t>
      </w:r>
      <w:r w:rsidRPr="00C90B0A">
        <w:tab/>
        <w:t>before the employee is a transferring employee, if it is likely that the employee will become a transferring employee.</w:t>
      </w:r>
    </w:p>
    <w:p w14:paraId="153E161A" w14:textId="77777777" w:rsidR="00F54BFF" w:rsidRPr="00C90B0A" w:rsidRDefault="00F54BFF" w:rsidP="00F54BFF">
      <w:pPr>
        <w:pStyle w:val="ActHead4"/>
      </w:pPr>
      <w:bookmarkStart w:id="213" w:name="_Toc153014797"/>
      <w:r w:rsidRPr="005936DE">
        <w:rPr>
          <w:rStyle w:val="CharSubdNo"/>
        </w:rPr>
        <w:t>Subdivision B</w:t>
      </w:r>
      <w:r w:rsidRPr="00C90B0A">
        <w:t>—</w:t>
      </w:r>
      <w:r w:rsidRPr="005936DE">
        <w:rPr>
          <w:rStyle w:val="CharSubdText"/>
        </w:rPr>
        <w:t>Consolidation orders in relation to transferring employees</w:t>
      </w:r>
      <w:bookmarkEnd w:id="213"/>
    </w:p>
    <w:p w14:paraId="09E29760" w14:textId="77777777" w:rsidR="00F54BFF" w:rsidRPr="00C90B0A" w:rsidRDefault="00F54BFF" w:rsidP="00F54BFF">
      <w:pPr>
        <w:pStyle w:val="ActHead5"/>
      </w:pPr>
      <w:bookmarkStart w:id="214" w:name="_Toc153014798"/>
      <w:r w:rsidRPr="005936DE">
        <w:rPr>
          <w:rStyle w:val="CharSectno"/>
        </w:rPr>
        <w:t>768BD</w:t>
      </w:r>
      <w:r w:rsidRPr="00C90B0A">
        <w:t xml:space="preserve">  Consolidation orders in relation to transferring employees</w:t>
      </w:r>
      <w:bookmarkEnd w:id="214"/>
    </w:p>
    <w:p w14:paraId="54D5ECA1" w14:textId="77777777" w:rsidR="00F54BFF" w:rsidRPr="00C90B0A" w:rsidRDefault="00F54BFF" w:rsidP="00F54BFF">
      <w:pPr>
        <w:pStyle w:val="SubsectionHead"/>
      </w:pPr>
      <w:r w:rsidRPr="00C90B0A">
        <w:t>Consolidation order</w:t>
      </w:r>
    </w:p>
    <w:p w14:paraId="2DE3C384" w14:textId="77777777" w:rsidR="00F54BFF" w:rsidRPr="00C90B0A" w:rsidRDefault="00F54BFF" w:rsidP="00F54BFF">
      <w:pPr>
        <w:pStyle w:val="subsection"/>
      </w:pPr>
      <w:r w:rsidRPr="00C90B0A">
        <w:tab/>
        <w:t>(1)</w:t>
      </w:r>
      <w:r w:rsidRPr="00C90B0A">
        <w:tab/>
        <w:t xml:space="preserve">The FWC may make an order (a </w:t>
      </w:r>
      <w:r w:rsidRPr="00C90B0A">
        <w:rPr>
          <w:b/>
          <w:i/>
        </w:rPr>
        <w:t>consolidation order</w:t>
      </w:r>
      <w:r w:rsidRPr="00C90B0A">
        <w:t>) that a copied State instrument for a transferring employee (</w:t>
      </w:r>
      <w:r w:rsidRPr="00C90B0A">
        <w:rPr>
          <w:b/>
          <w:i/>
        </w:rPr>
        <w:t>employee A</w:t>
      </w:r>
      <w:r w:rsidRPr="00C90B0A">
        <w:t>) is also a copied State instrument for one or more other transferring employees.</w:t>
      </w:r>
    </w:p>
    <w:p w14:paraId="15D06F6E" w14:textId="77777777" w:rsidR="00F54BFF" w:rsidRPr="00C90B0A" w:rsidRDefault="00F54BFF" w:rsidP="00F54BFF">
      <w:pPr>
        <w:pStyle w:val="SubsectionHead"/>
      </w:pPr>
      <w:r w:rsidRPr="00C90B0A">
        <w:t>Who may apply for order</w:t>
      </w:r>
    </w:p>
    <w:p w14:paraId="784F8595" w14:textId="77777777" w:rsidR="00F54BFF" w:rsidRPr="00C90B0A" w:rsidRDefault="00F54BFF" w:rsidP="00F54BFF">
      <w:pPr>
        <w:pStyle w:val="subsection"/>
      </w:pPr>
      <w:r w:rsidRPr="00C90B0A">
        <w:tab/>
        <w:t>(2)</w:t>
      </w:r>
      <w:r w:rsidRPr="00C90B0A">
        <w:tab/>
        <w:t>The FWC may make a consolidation order under subsection (1):</w:t>
      </w:r>
    </w:p>
    <w:p w14:paraId="1DC48EEE" w14:textId="77777777" w:rsidR="00F54BFF" w:rsidRPr="00C90B0A" w:rsidRDefault="00F54BFF" w:rsidP="00F54BFF">
      <w:pPr>
        <w:pStyle w:val="paragraph"/>
      </w:pPr>
      <w:r w:rsidRPr="00C90B0A">
        <w:tab/>
        <w:t>(a)</w:t>
      </w:r>
      <w:r w:rsidRPr="00C90B0A">
        <w:tab/>
        <w:t>on its own initiative; or</w:t>
      </w:r>
    </w:p>
    <w:p w14:paraId="18AC0639" w14:textId="77777777" w:rsidR="00F54BFF" w:rsidRPr="00C90B0A" w:rsidRDefault="00F54BFF" w:rsidP="00F54BFF">
      <w:pPr>
        <w:pStyle w:val="paragraph"/>
      </w:pPr>
      <w:r w:rsidRPr="00C90B0A">
        <w:tab/>
        <w:t>(b)</w:t>
      </w:r>
      <w:r w:rsidRPr="00C90B0A">
        <w:tab/>
        <w:t>on application by any of the following:</w:t>
      </w:r>
    </w:p>
    <w:p w14:paraId="1A77704E" w14:textId="77777777" w:rsidR="00F54BFF" w:rsidRPr="00C90B0A" w:rsidRDefault="00F54BFF" w:rsidP="00F54BFF">
      <w:pPr>
        <w:pStyle w:val="paragraphsub"/>
      </w:pPr>
      <w:r w:rsidRPr="00C90B0A">
        <w:tab/>
        <w:t>(i)</w:t>
      </w:r>
      <w:r w:rsidRPr="00C90B0A">
        <w:tab/>
        <w:t>a transferring employee, or an employee who is likely to be a transferring employee;</w:t>
      </w:r>
    </w:p>
    <w:p w14:paraId="731C31A1" w14:textId="77777777" w:rsidR="00F54BFF" w:rsidRPr="00C90B0A" w:rsidRDefault="00F54BFF" w:rsidP="00F54BFF">
      <w:pPr>
        <w:pStyle w:val="paragraphsub"/>
      </w:pPr>
      <w:r w:rsidRPr="00C90B0A">
        <w:tab/>
        <w:t>(ii)</w:t>
      </w:r>
      <w:r w:rsidRPr="00C90B0A">
        <w:tab/>
        <w:t>the new employer or a person who is likely to be the new employer;</w:t>
      </w:r>
    </w:p>
    <w:p w14:paraId="1BA8F0C4" w14:textId="77777777" w:rsidR="00F54BFF" w:rsidRPr="00C90B0A" w:rsidRDefault="00F54BFF" w:rsidP="00F54BFF">
      <w:pPr>
        <w:pStyle w:val="paragraphsub"/>
      </w:pPr>
      <w:r w:rsidRPr="00C90B0A">
        <w:tab/>
        <w:t>(iii)</w:t>
      </w:r>
      <w:r w:rsidRPr="00C90B0A">
        <w:tab/>
        <w:t>an employee organisation that is entitled to represent the industrial interests of an employee referred to in subparagraph (i).</w:t>
      </w:r>
    </w:p>
    <w:p w14:paraId="3B294BAC" w14:textId="77777777" w:rsidR="00F54BFF" w:rsidRPr="00C90B0A" w:rsidRDefault="00F54BFF" w:rsidP="00F54BFF">
      <w:pPr>
        <w:pStyle w:val="SubsectionHead"/>
      </w:pPr>
      <w:r w:rsidRPr="00C90B0A">
        <w:lastRenderedPageBreak/>
        <w:t>Matters that the FWC must take into account</w:t>
      </w:r>
    </w:p>
    <w:p w14:paraId="3A48CF5D" w14:textId="77777777" w:rsidR="00F54BFF" w:rsidRPr="00C90B0A" w:rsidRDefault="00F54BFF" w:rsidP="00F54BFF">
      <w:pPr>
        <w:pStyle w:val="subsection"/>
      </w:pPr>
      <w:r w:rsidRPr="00C90B0A">
        <w:tab/>
        <w:t>(3)</w:t>
      </w:r>
      <w:r w:rsidRPr="00C90B0A">
        <w:tab/>
        <w:t>In deciding whether to make a consolidation order under subsection (1), the FWC must take into account the following:</w:t>
      </w:r>
    </w:p>
    <w:p w14:paraId="16480060" w14:textId="77777777" w:rsidR="00F54BFF" w:rsidRPr="00C90B0A" w:rsidRDefault="00F54BFF" w:rsidP="00F54BFF">
      <w:pPr>
        <w:pStyle w:val="paragraph"/>
      </w:pPr>
      <w:r w:rsidRPr="00C90B0A">
        <w:tab/>
        <w:t>(a)</w:t>
      </w:r>
      <w:r w:rsidRPr="00C90B0A">
        <w:tab/>
        <w:t>the views of:</w:t>
      </w:r>
    </w:p>
    <w:p w14:paraId="63431154" w14:textId="77777777" w:rsidR="00F54BFF" w:rsidRPr="00C90B0A" w:rsidRDefault="00F54BFF" w:rsidP="00F54BFF">
      <w:pPr>
        <w:pStyle w:val="paragraphsub"/>
      </w:pPr>
      <w:r w:rsidRPr="00C90B0A">
        <w:tab/>
        <w:t>(i)</w:t>
      </w:r>
      <w:r w:rsidRPr="00C90B0A">
        <w:tab/>
        <w:t>the employees who would be affected by the order; and</w:t>
      </w:r>
    </w:p>
    <w:p w14:paraId="1EFCB509" w14:textId="77777777" w:rsidR="00F54BFF" w:rsidRPr="00C90B0A" w:rsidRDefault="00F54BFF" w:rsidP="00F54BFF">
      <w:pPr>
        <w:pStyle w:val="paragraphsub"/>
      </w:pPr>
      <w:r w:rsidRPr="00C90B0A">
        <w:tab/>
        <w:t>(ii)</w:t>
      </w:r>
      <w:r w:rsidRPr="00C90B0A">
        <w:tab/>
        <w:t>the new employer or a person who is likely to be the new employer;</w:t>
      </w:r>
    </w:p>
    <w:p w14:paraId="5FB9D4DD" w14:textId="77777777" w:rsidR="00F54BFF" w:rsidRPr="00C90B0A" w:rsidRDefault="00F54BFF" w:rsidP="00F54BFF">
      <w:pPr>
        <w:pStyle w:val="paragraph"/>
      </w:pPr>
      <w:r w:rsidRPr="00C90B0A">
        <w:tab/>
        <w:t>(b)</w:t>
      </w:r>
      <w:r w:rsidRPr="00C90B0A">
        <w:tab/>
        <w:t>whether any employees would be disadvantaged by the order in relation to their terms and conditions of employment;</w:t>
      </w:r>
    </w:p>
    <w:p w14:paraId="7727FDC5" w14:textId="77777777" w:rsidR="00F54BFF" w:rsidRPr="00C90B0A" w:rsidRDefault="00F54BFF" w:rsidP="00F54BFF">
      <w:pPr>
        <w:pStyle w:val="paragraph"/>
      </w:pPr>
      <w:r w:rsidRPr="00C90B0A">
        <w:tab/>
        <w:t>(c)</w:t>
      </w:r>
      <w:r w:rsidRPr="00C90B0A">
        <w:tab/>
        <w:t>if the order relates to a copied State employment agreement—the nominal expiry date of the agreement;</w:t>
      </w:r>
    </w:p>
    <w:p w14:paraId="543F6673" w14:textId="77777777" w:rsidR="00F54BFF" w:rsidRPr="00C90B0A" w:rsidRDefault="00F54BFF" w:rsidP="00F54BFF">
      <w:pPr>
        <w:pStyle w:val="paragraph"/>
      </w:pPr>
      <w:r w:rsidRPr="00C90B0A">
        <w:tab/>
        <w:t>(d)</w:t>
      </w:r>
      <w:r w:rsidRPr="00C90B0A">
        <w:tab/>
        <w:t>whether the copied State instrument for employee A would have a negative impact on the productivity of the new employer’s workplace;</w:t>
      </w:r>
    </w:p>
    <w:p w14:paraId="1F4A3B99" w14:textId="77777777" w:rsidR="00F54BFF" w:rsidRPr="00C90B0A" w:rsidRDefault="00F54BFF" w:rsidP="00F54BFF">
      <w:pPr>
        <w:pStyle w:val="paragraph"/>
      </w:pPr>
      <w:r w:rsidRPr="00C90B0A">
        <w:tab/>
        <w:t>(e)</w:t>
      </w:r>
      <w:r w:rsidRPr="00C90B0A">
        <w:tab/>
        <w:t>whether the new employer would incur significant economic disadvantage if the order were not made;</w:t>
      </w:r>
    </w:p>
    <w:p w14:paraId="7DDD0CAF" w14:textId="77777777" w:rsidR="00F54BFF" w:rsidRPr="00C90B0A" w:rsidRDefault="00F54BFF" w:rsidP="00F54BFF">
      <w:pPr>
        <w:pStyle w:val="paragraph"/>
      </w:pPr>
      <w:r w:rsidRPr="00C90B0A">
        <w:tab/>
        <w:t>(f)</w:t>
      </w:r>
      <w:r w:rsidRPr="00C90B0A">
        <w:tab/>
        <w:t>the degree of business synergy between the copied State instrument for employee A and any workplace instrument that already covers the new employer;</w:t>
      </w:r>
    </w:p>
    <w:p w14:paraId="243C86F1" w14:textId="77777777" w:rsidR="00F54BFF" w:rsidRPr="00C90B0A" w:rsidRDefault="00F54BFF" w:rsidP="00F54BFF">
      <w:pPr>
        <w:pStyle w:val="paragraph"/>
      </w:pPr>
      <w:r w:rsidRPr="00C90B0A">
        <w:tab/>
        <w:t>(g)</w:t>
      </w:r>
      <w:r w:rsidRPr="00C90B0A">
        <w:tab/>
        <w:t>the public interest.</w:t>
      </w:r>
    </w:p>
    <w:p w14:paraId="41119EA6" w14:textId="77777777" w:rsidR="00F54BFF" w:rsidRPr="00C90B0A" w:rsidRDefault="00F54BFF" w:rsidP="00F54BFF">
      <w:pPr>
        <w:pStyle w:val="SubsectionHead"/>
      </w:pPr>
      <w:r w:rsidRPr="00C90B0A">
        <w:t>Restriction on when order may come into operation</w:t>
      </w:r>
    </w:p>
    <w:p w14:paraId="5C000AA3" w14:textId="77777777" w:rsidR="00F54BFF" w:rsidRPr="00C90B0A" w:rsidRDefault="00F54BFF" w:rsidP="00F54BFF">
      <w:pPr>
        <w:pStyle w:val="subsection"/>
      </w:pPr>
      <w:r w:rsidRPr="00C90B0A">
        <w:tab/>
        <w:t>(4)</w:t>
      </w:r>
      <w:r w:rsidRPr="00C90B0A">
        <w:tab/>
        <w:t>A consolidation order under subsection (1) must not come into operation in relation to a particular transferring employee (other than employee A) before the later of the following:</w:t>
      </w:r>
    </w:p>
    <w:p w14:paraId="08A5023C" w14:textId="31DC007A" w:rsidR="00F54BFF" w:rsidRPr="00C90B0A" w:rsidRDefault="00F54BFF" w:rsidP="00F54BFF">
      <w:pPr>
        <w:pStyle w:val="paragraph"/>
      </w:pPr>
      <w:r w:rsidRPr="00C90B0A">
        <w:tab/>
        <w:t>(a)</w:t>
      </w:r>
      <w:r w:rsidRPr="00C90B0A">
        <w:tab/>
        <w:t>the transferring employee’s re</w:t>
      </w:r>
      <w:r w:rsidR="005936DE">
        <w:noBreakHyphen/>
      </w:r>
      <w:r w:rsidRPr="00C90B0A">
        <w:t>employment time;</w:t>
      </w:r>
    </w:p>
    <w:p w14:paraId="3D53644E" w14:textId="77777777" w:rsidR="00F54BFF" w:rsidRPr="00C90B0A" w:rsidRDefault="00F54BFF" w:rsidP="00F54BFF">
      <w:pPr>
        <w:pStyle w:val="paragraph"/>
      </w:pPr>
      <w:r w:rsidRPr="00C90B0A">
        <w:tab/>
        <w:t>(b)</w:t>
      </w:r>
      <w:r w:rsidRPr="00C90B0A">
        <w:tab/>
        <w:t>the day on which the order is made.</w:t>
      </w:r>
    </w:p>
    <w:p w14:paraId="433BDA21" w14:textId="77777777" w:rsidR="00F54BFF" w:rsidRPr="00C90B0A" w:rsidRDefault="00F54BFF" w:rsidP="00F54BFF">
      <w:pPr>
        <w:pStyle w:val="ActHead5"/>
      </w:pPr>
      <w:bookmarkStart w:id="215" w:name="_Toc153014799"/>
      <w:r w:rsidRPr="005936DE">
        <w:rPr>
          <w:rStyle w:val="CharSectno"/>
        </w:rPr>
        <w:t>768BE</w:t>
      </w:r>
      <w:r w:rsidRPr="00C90B0A">
        <w:t xml:space="preserve">  Consolidation order to deal with application and coverage</w:t>
      </w:r>
      <w:bookmarkEnd w:id="215"/>
    </w:p>
    <w:p w14:paraId="6A2BFD00" w14:textId="77777777" w:rsidR="00F54BFF" w:rsidRPr="00C90B0A" w:rsidRDefault="00F54BFF" w:rsidP="00F54BFF">
      <w:pPr>
        <w:pStyle w:val="subsection"/>
      </w:pPr>
      <w:r w:rsidRPr="00C90B0A">
        <w:tab/>
        <w:t>(1)</w:t>
      </w:r>
      <w:r w:rsidRPr="00C90B0A">
        <w:tab/>
        <w:t>A consolidation order under subsection 768BD(1) must specify when the copied State instrument for employee A applies to, and covers:</w:t>
      </w:r>
    </w:p>
    <w:p w14:paraId="3495E11C" w14:textId="77777777" w:rsidR="00F54BFF" w:rsidRPr="00C90B0A" w:rsidRDefault="00F54BFF" w:rsidP="00F54BFF">
      <w:pPr>
        <w:pStyle w:val="paragraph"/>
      </w:pPr>
      <w:r w:rsidRPr="00C90B0A">
        <w:tab/>
        <w:t>(a)</w:t>
      </w:r>
      <w:r w:rsidRPr="00C90B0A">
        <w:tab/>
        <w:t>another transferring employee; and</w:t>
      </w:r>
    </w:p>
    <w:p w14:paraId="74E9CF87" w14:textId="77777777" w:rsidR="00F54BFF" w:rsidRPr="00C90B0A" w:rsidRDefault="00F54BFF" w:rsidP="00F54BFF">
      <w:pPr>
        <w:pStyle w:val="paragraph"/>
      </w:pPr>
      <w:r w:rsidRPr="00C90B0A">
        <w:lastRenderedPageBreak/>
        <w:tab/>
        <w:t>(b)</w:t>
      </w:r>
      <w:r w:rsidRPr="00C90B0A">
        <w:tab/>
        <w:t>the new employer in relation to the other transferring employee; and</w:t>
      </w:r>
    </w:p>
    <w:p w14:paraId="48CB5E83" w14:textId="77777777" w:rsidR="00F54BFF" w:rsidRPr="00C90B0A" w:rsidRDefault="00F54BFF" w:rsidP="00F54BFF">
      <w:pPr>
        <w:pStyle w:val="paragraph"/>
      </w:pPr>
      <w:r w:rsidRPr="00C90B0A">
        <w:tab/>
        <w:t>(c)</w:t>
      </w:r>
      <w:r w:rsidRPr="00C90B0A">
        <w:tab/>
        <w:t>an employee organisation in relation to the other transferring employee;</w:t>
      </w:r>
    </w:p>
    <w:p w14:paraId="3CF593CB" w14:textId="222DDE7B" w:rsidR="00F54BFF" w:rsidRPr="00C90B0A" w:rsidRDefault="00F54BFF" w:rsidP="00F54BFF">
      <w:pPr>
        <w:pStyle w:val="subsection2"/>
      </w:pPr>
      <w:r w:rsidRPr="00C90B0A">
        <w:t>which must not be before the other transferring employee’s re</w:t>
      </w:r>
      <w:r w:rsidR="005936DE">
        <w:noBreakHyphen/>
      </w:r>
      <w:r w:rsidRPr="00C90B0A">
        <w:t>employment time.</w:t>
      </w:r>
    </w:p>
    <w:p w14:paraId="3433A22C" w14:textId="77777777" w:rsidR="00F54BFF" w:rsidRPr="00C90B0A" w:rsidRDefault="00F54BFF" w:rsidP="00F54BFF">
      <w:pPr>
        <w:pStyle w:val="subsection"/>
      </w:pPr>
      <w:r w:rsidRPr="00C90B0A">
        <w:tab/>
        <w:t>(2)</w:t>
      </w:r>
      <w:r w:rsidRPr="00C90B0A">
        <w:tab/>
        <w:t>Once the consolidation order comes into operation in relation to the other transferring employee, the copied State instrument for the other transferring employee ceases to operate.</w:t>
      </w:r>
    </w:p>
    <w:p w14:paraId="3BE13A24" w14:textId="77777777" w:rsidR="00F54BFF" w:rsidRPr="00C90B0A" w:rsidRDefault="00F54BFF" w:rsidP="00F54BFF">
      <w:pPr>
        <w:pStyle w:val="ActHead5"/>
      </w:pPr>
      <w:bookmarkStart w:id="216" w:name="_Toc153014800"/>
      <w:r w:rsidRPr="005936DE">
        <w:rPr>
          <w:rStyle w:val="CharSectno"/>
        </w:rPr>
        <w:t>768BF</w:t>
      </w:r>
      <w:r w:rsidRPr="00C90B0A">
        <w:t xml:space="preserve">  Effect of this Act after a consolidation order is made</w:t>
      </w:r>
      <w:bookmarkEnd w:id="216"/>
    </w:p>
    <w:p w14:paraId="4A804DD8" w14:textId="77777777" w:rsidR="00F54BFF" w:rsidRPr="00C90B0A" w:rsidRDefault="00F54BFF" w:rsidP="00F54BFF">
      <w:pPr>
        <w:pStyle w:val="subsection"/>
      </w:pPr>
      <w:r w:rsidRPr="00C90B0A">
        <w:tab/>
      </w:r>
      <w:r w:rsidRPr="00C90B0A">
        <w:tab/>
        <w:t>If the FWC makes a consolidation order under subsection 768BD(1), then this Act has effect in relation to a particular transferring employee (other than employee A), from the time the order comes into operation in relation to that employee, as if a reference in relation to that employee to the copied State instrument for that employee were a reference to the copied State instrument for employee A.</w:t>
      </w:r>
    </w:p>
    <w:p w14:paraId="37373E59" w14:textId="6A0CB66B" w:rsidR="00F54BFF" w:rsidRPr="00C90B0A" w:rsidRDefault="00F54BFF" w:rsidP="00F54BFF">
      <w:pPr>
        <w:pStyle w:val="ActHead4"/>
      </w:pPr>
      <w:bookmarkStart w:id="217" w:name="_Toc153014801"/>
      <w:r w:rsidRPr="005936DE">
        <w:rPr>
          <w:rStyle w:val="CharSubdNo"/>
        </w:rPr>
        <w:t>Subdivision C</w:t>
      </w:r>
      <w:r w:rsidRPr="00C90B0A">
        <w:t>—</w:t>
      </w:r>
      <w:r w:rsidRPr="005936DE">
        <w:rPr>
          <w:rStyle w:val="CharSubdText"/>
        </w:rPr>
        <w:t>Consolidation orders in relation to non</w:t>
      </w:r>
      <w:r w:rsidR="005936DE" w:rsidRPr="005936DE">
        <w:rPr>
          <w:rStyle w:val="CharSubdText"/>
        </w:rPr>
        <w:noBreakHyphen/>
      </w:r>
      <w:r w:rsidRPr="005936DE">
        <w:rPr>
          <w:rStyle w:val="CharSubdText"/>
        </w:rPr>
        <w:t>transferring employees</w:t>
      </w:r>
      <w:bookmarkEnd w:id="217"/>
    </w:p>
    <w:p w14:paraId="5D5F9EDE" w14:textId="0DC4CB7A" w:rsidR="00F54BFF" w:rsidRPr="00C90B0A" w:rsidRDefault="00F54BFF" w:rsidP="00F54BFF">
      <w:pPr>
        <w:pStyle w:val="ActHead5"/>
      </w:pPr>
      <w:bookmarkStart w:id="218" w:name="_Toc153014802"/>
      <w:r w:rsidRPr="005936DE">
        <w:rPr>
          <w:rStyle w:val="CharSectno"/>
        </w:rPr>
        <w:t>768BG</w:t>
      </w:r>
      <w:r w:rsidRPr="00C90B0A">
        <w:t xml:space="preserve">  Consolidation orders in relation to non</w:t>
      </w:r>
      <w:r w:rsidR="005936DE">
        <w:noBreakHyphen/>
      </w:r>
      <w:r w:rsidRPr="00C90B0A">
        <w:t>transferring employees</w:t>
      </w:r>
      <w:bookmarkEnd w:id="218"/>
    </w:p>
    <w:p w14:paraId="385E8FE1" w14:textId="77777777" w:rsidR="00F54BFF" w:rsidRPr="00C90B0A" w:rsidRDefault="00F54BFF" w:rsidP="00F54BFF">
      <w:pPr>
        <w:pStyle w:val="SubsectionHead"/>
      </w:pPr>
      <w:r w:rsidRPr="00C90B0A">
        <w:t>Consolidation order</w:t>
      </w:r>
    </w:p>
    <w:p w14:paraId="1EC26D6D" w14:textId="450E65CE" w:rsidR="00F54BFF" w:rsidRPr="00C90B0A" w:rsidRDefault="00F54BFF" w:rsidP="00F54BFF">
      <w:pPr>
        <w:pStyle w:val="subsection"/>
      </w:pPr>
      <w:r w:rsidRPr="00C90B0A">
        <w:tab/>
        <w:t>(1)</w:t>
      </w:r>
      <w:r w:rsidRPr="00C90B0A">
        <w:tab/>
        <w:t xml:space="preserve">The FWC may make an order (a </w:t>
      </w:r>
      <w:r w:rsidRPr="00C90B0A">
        <w:rPr>
          <w:b/>
          <w:i/>
        </w:rPr>
        <w:t>consolidation order</w:t>
      </w:r>
      <w:r w:rsidRPr="00C90B0A">
        <w:t>) that a copied State instrument for a transferring employee (</w:t>
      </w:r>
      <w:r w:rsidRPr="00C90B0A">
        <w:rPr>
          <w:b/>
          <w:i/>
        </w:rPr>
        <w:t>employee A</w:t>
      </w:r>
      <w:r w:rsidRPr="00C90B0A">
        <w:t>) also is, or will be, a copied State instrument for one or more non</w:t>
      </w:r>
      <w:r w:rsidR="005936DE">
        <w:noBreakHyphen/>
      </w:r>
      <w:r w:rsidRPr="00C90B0A">
        <w:t>transferring employees who perform, or are likely to perform, the transferring work.</w:t>
      </w:r>
    </w:p>
    <w:p w14:paraId="23ECBB67" w14:textId="2A5F4D38" w:rsidR="00F54BFF" w:rsidRPr="00C90B0A" w:rsidRDefault="00F54BFF" w:rsidP="00F54BFF">
      <w:pPr>
        <w:pStyle w:val="SubsectionHead"/>
      </w:pPr>
      <w:r w:rsidRPr="00C90B0A">
        <w:lastRenderedPageBreak/>
        <w:t>Non</w:t>
      </w:r>
      <w:r w:rsidR="005936DE">
        <w:noBreakHyphen/>
      </w:r>
      <w:r w:rsidRPr="00C90B0A">
        <w:t>transferring employees</w:t>
      </w:r>
    </w:p>
    <w:p w14:paraId="4BDE18DD" w14:textId="2CEDF4C6" w:rsidR="00F54BFF" w:rsidRPr="00C90B0A" w:rsidRDefault="00F54BFF" w:rsidP="00F54BFF">
      <w:pPr>
        <w:pStyle w:val="subsection"/>
      </w:pPr>
      <w:r w:rsidRPr="00C90B0A">
        <w:tab/>
        <w:t>(2)</w:t>
      </w:r>
      <w:r w:rsidRPr="00C90B0A">
        <w:tab/>
        <w:t xml:space="preserve">A </w:t>
      </w:r>
      <w:r w:rsidRPr="00C90B0A">
        <w:rPr>
          <w:b/>
          <w:i/>
        </w:rPr>
        <w:t>non</w:t>
      </w:r>
      <w:r w:rsidR="005936DE">
        <w:rPr>
          <w:b/>
          <w:i/>
        </w:rPr>
        <w:noBreakHyphen/>
      </w:r>
      <w:r w:rsidRPr="00C90B0A">
        <w:rPr>
          <w:b/>
          <w:i/>
        </w:rPr>
        <w:t>transferring employee</w:t>
      </w:r>
      <w:r w:rsidRPr="00C90B0A">
        <w:t xml:space="preserve"> of a new employer is a national system employee of the new employer who is not a transferring employee.</w:t>
      </w:r>
    </w:p>
    <w:p w14:paraId="226CA3D7" w14:textId="77777777" w:rsidR="00F54BFF" w:rsidRPr="00C90B0A" w:rsidRDefault="00F54BFF" w:rsidP="00F54BFF">
      <w:pPr>
        <w:pStyle w:val="SubsectionHead"/>
      </w:pPr>
      <w:r w:rsidRPr="00C90B0A">
        <w:t>Who may apply for order</w:t>
      </w:r>
    </w:p>
    <w:p w14:paraId="3CD62282" w14:textId="77777777" w:rsidR="00F54BFF" w:rsidRPr="00C90B0A" w:rsidRDefault="00F54BFF" w:rsidP="00F54BFF">
      <w:pPr>
        <w:pStyle w:val="subsection"/>
      </w:pPr>
      <w:r w:rsidRPr="00C90B0A">
        <w:tab/>
        <w:t>(3)</w:t>
      </w:r>
      <w:r w:rsidRPr="00C90B0A">
        <w:tab/>
        <w:t>The FWC may make a consolidation order under subsection (1):</w:t>
      </w:r>
    </w:p>
    <w:p w14:paraId="7DF69FED" w14:textId="77777777" w:rsidR="00F54BFF" w:rsidRPr="00C90B0A" w:rsidRDefault="00F54BFF" w:rsidP="00F54BFF">
      <w:pPr>
        <w:pStyle w:val="paragraph"/>
      </w:pPr>
      <w:r w:rsidRPr="00C90B0A">
        <w:tab/>
        <w:t>(a)</w:t>
      </w:r>
      <w:r w:rsidRPr="00C90B0A">
        <w:tab/>
        <w:t>on its own initiative; or</w:t>
      </w:r>
    </w:p>
    <w:p w14:paraId="79624AF8" w14:textId="77777777" w:rsidR="00F54BFF" w:rsidRPr="00C90B0A" w:rsidRDefault="00F54BFF" w:rsidP="00F54BFF">
      <w:pPr>
        <w:pStyle w:val="paragraph"/>
      </w:pPr>
      <w:r w:rsidRPr="00C90B0A">
        <w:tab/>
        <w:t>(b)</w:t>
      </w:r>
      <w:r w:rsidRPr="00C90B0A">
        <w:tab/>
        <w:t>on application by any of the following:</w:t>
      </w:r>
    </w:p>
    <w:p w14:paraId="4AE3004F" w14:textId="468D3C2F" w:rsidR="00F54BFF" w:rsidRPr="00C90B0A" w:rsidRDefault="00F54BFF" w:rsidP="00F54BFF">
      <w:pPr>
        <w:pStyle w:val="paragraphsub"/>
      </w:pPr>
      <w:r w:rsidRPr="00C90B0A">
        <w:tab/>
        <w:t>(i)</w:t>
      </w:r>
      <w:r w:rsidRPr="00C90B0A">
        <w:tab/>
        <w:t>a non</w:t>
      </w:r>
      <w:r w:rsidR="005936DE">
        <w:noBreakHyphen/>
      </w:r>
      <w:r w:rsidRPr="00C90B0A">
        <w:t>transferring employee who performs, or is likely to perform, the transferring work;</w:t>
      </w:r>
    </w:p>
    <w:p w14:paraId="018FA60D" w14:textId="77777777" w:rsidR="00F54BFF" w:rsidRPr="00C90B0A" w:rsidRDefault="00F54BFF" w:rsidP="00F54BFF">
      <w:pPr>
        <w:pStyle w:val="paragraphsub"/>
      </w:pPr>
      <w:r w:rsidRPr="00C90B0A">
        <w:tab/>
        <w:t>(ii)</w:t>
      </w:r>
      <w:r w:rsidRPr="00C90B0A">
        <w:tab/>
        <w:t>the new employer or a person who is likely to be the new employer;</w:t>
      </w:r>
    </w:p>
    <w:p w14:paraId="7EE201E8" w14:textId="77777777" w:rsidR="00F54BFF" w:rsidRPr="00C90B0A" w:rsidRDefault="00F54BFF" w:rsidP="00F54BFF">
      <w:pPr>
        <w:pStyle w:val="paragraphsub"/>
      </w:pPr>
      <w:r w:rsidRPr="00C90B0A">
        <w:tab/>
        <w:t>(iii)</w:t>
      </w:r>
      <w:r w:rsidRPr="00C90B0A">
        <w:tab/>
        <w:t>an employee organisation that is entitled to represent the industrial interests of an employee referred to in subparagraph (i);</w:t>
      </w:r>
    </w:p>
    <w:p w14:paraId="3F702289" w14:textId="77777777" w:rsidR="00F54BFF" w:rsidRPr="00C90B0A" w:rsidRDefault="00F54BFF" w:rsidP="00F54BFF">
      <w:pPr>
        <w:pStyle w:val="paragraphsub"/>
      </w:pPr>
      <w:r w:rsidRPr="00C90B0A">
        <w:tab/>
        <w:t>(iv)</w:t>
      </w:r>
      <w:r w:rsidRPr="00C90B0A">
        <w:tab/>
        <w:t>if the application relates to an enterprise agreement—an employee organisation that is, or is likely to be, covered by the agreement.</w:t>
      </w:r>
    </w:p>
    <w:p w14:paraId="4BE9AD86" w14:textId="77777777" w:rsidR="00F54BFF" w:rsidRPr="00C90B0A" w:rsidRDefault="00F54BFF" w:rsidP="00F54BFF">
      <w:pPr>
        <w:pStyle w:val="SubsectionHead"/>
      </w:pPr>
      <w:r w:rsidRPr="00C90B0A">
        <w:t>Matters that the FWC must take into account</w:t>
      </w:r>
    </w:p>
    <w:p w14:paraId="5EB2B9A8" w14:textId="77777777" w:rsidR="00F54BFF" w:rsidRPr="00C90B0A" w:rsidRDefault="00F54BFF" w:rsidP="00F54BFF">
      <w:pPr>
        <w:pStyle w:val="subsection"/>
      </w:pPr>
      <w:r w:rsidRPr="00C90B0A">
        <w:tab/>
        <w:t>(4)</w:t>
      </w:r>
      <w:r w:rsidRPr="00C90B0A">
        <w:tab/>
        <w:t>In deciding whether to make a consolidation order under subsection (1), the FWC must take into account the following:</w:t>
      </w:r>
    </w:p>
    <w:p w14:paraId="098942EB" w14:textId="77777777" w:rsidR="00F54BFF" w:rsidRPr="00C90B0A" w:rsidRDefault="00F54BFF" w:rsidP="00F54BFF">
      <w:pPr>
        <w:pStyle w:val="paragraph"/>
      </w:pPr>
      <w:r w:rsidRPr="00C90B0A">
        <w:tab/>
        <w:t>(a)</w:t>
      </w:r>
      <w:r w:rsidRPr="00C90B0A">
        <w:tab/>
        <w:t>the views of:</w:t>
      </w:r>
    </w:p>
    <w:p w14:paraId="71D8DF86" w14:textId="77777777" w:rsidR="00F54BFF" w:rsidRPr="00C90B0A" w:rsidRDefault="00F54BFF" w:rsidP="00F54BFF">
      <w:pPr>
        <w:pStyle w:val="paragraphsub"/>
      </w:pPr>
      <w:r w:rsidRPr="00C90B0A">
        <w:tab/>
        <w:t>(i)</w:t>
      </w:r>
      <w:r w:rsidRPr="00C90B0A">
        <w:tab/>
        <w:t>the employees who would be affected by the order; and</w:t>
      </w:r>
    </w:p>
    <w:p w14:paraId="280413B0" w14:textId="77777777" w:rsidR="00F54BFF" w:rsidRPr="00C90B0A" w:rsidRDefault="00F54BFF" w:rsidP="00F54BFF">
      <w:pPr>
        <w:pStyle w:val="paragraphsub"/>
      </w:pPr>
      <w:r w:rsidRPr="00C90B0A">
        <w:tab/>
        <w:t>(ii)</w:t>
      </w:r>
      <w:r w:rsidRPr="00C90B0A">
        <w:tab/>
        <w:t>the new employer or a person who is likely to be the new employer;</w:t>
      </w:r>
    </w:p>
    <w:p w14:paraId="3F741217" w14:textId="77777777" w:rsidR="00F54BFF" w:rsidRPr="00C90B0A" w:rsidRDefault="00F54BFF" w:rsidP="00F54BFF">
      <w:pPr>
        <w:pStyle w:val="paragraph"/>
      </w:pPr>
      <w:r w:rsidRPr="00C90B0A">
        <w:tab/>
        <w:t>(b)</w:t>
      </w:r>
      <w:r w:rsidRPr="00C90B0A">
        <w:tab/>
        <w:t>whether any employees would be disadvantaged by the order in relation to their terms and conditions of employment;</w:t>
      </w:r>
    </w:p>
    <w:p w14:paraId="62E6DD50" w14:textId="77777777" w:rsidR="00F54BFF" w:rsidRPr="00C90B0A" w:rsidRDefault="00F54BFF" w:rsidP="00F54BFF">
      <w:pPr>
        <w:pStyle w:val="paragraph"/>
      </w:pPr>
      <w:r w:rsidRPr="00C90B0A">
        <w:tab/>
        <w:t>(c)</w:t>
      </w:r>
      <w:r w:rsidRPr="00C90B0A">
        <w:tab/>
        <w:t>if the order relates to a copied State employment agreement or an enterprise agreement—the nominal expiry date of the agreement;</w:t>
      </w:r>
    </w:p>
    <w:p w14:paraId="4DC5218D" w14:textId="77777777" w:rsidR="00F54BFF" w:rsidRPr="00C90B0A" w:rsidRDefault="00F54BFF" w:rsidP="00F54BFF">
      <w:pPr>
        <w:pStyle w:val="paragraph"/>
      </w:pPr>
      <w:r w:rsidRPr="00C90B0A">
        <w:lastRenderedPageBreak/>
        <w:tab/>
        <w:t>(d)</w:t>
      </w:r>
      <w:r w:rsidRPr="00C90B0A">
        <w:tab/>
        <w:t>whether the copied State instrument for employee A would have a negative impact on the productivity of the new employer’s workplace;</w:t>
      </w:r>
    </w:p>
    <w:p w14:paraId="1EA4EFBF" w14:textId="77777777" w:rsidR="00F54BFF" w:rsidRPr="00C90B0A" w:rsidRDefault="00F54BFF" w:rsidP="00F54BFF">
      <w:pPr>
        <w:pStyle w:val="paragraph"/>
      </w:pPr>
      <w:r w:rsidRPr="00C90B0A">
        <w:tab/>
        <w:t>(e)</w:t>
      </w:r>
      <w:r w:rsidRPr="00C90B0A">
        <w:tab/>
        <w:t>whether the new employer would incur significant economic disadvantage if the order were not made;</w:t>
      </w:r>
    </w:p>
    <w:p w14:paraId="388E3DD7" w14:textId="77777777" w:rsidR="00F54BFF" w:rsidRPr="00C90B0A" w:rsidRDefault="00F54BFF" w:rsidP="00F54BFF">
      <w:pPr>
        <w:pStyle w:val="paragraph"/>
      </w:pPr>
      <w:r w:rsidRPr="00C90B0A">
        <w:tab/>
        <w:t>(f)</w:t>
      </w:r>
      <w:r w:rsidRPr="00C90B0A">
        <w:tab/>
        <w:t>the degree of business synergy between the copied State instrument for employee A and any workplace instrument that already covers the new employer;</w:t>
      </w:r>
    </w:p>
    <w:p w14:paraId="43E73793" w14:textId="77777777" w:rsidR="00F54BFF" w:rsidRPr="00C90B0A" w:rsidRDefault="00F54BFF" w:rsidP="00F54BFF">
      <w:pPr>
        <w:pStyle w:val="paragraph"/>
      </w:pPr>
      <w:r w:rsidRPr="00C90B0A">
        <w:tab/>
        <w:t>(g)</w:t>
      </w:r>
      <w:r w:rsidRPr="00C90B0A">
        <w:tab/>
        <w:t>the public interest.</w:t>
      </w:r>
    </w:p>
    <w:p w14:paraId="184BCD69" w14:textId="77777777" w:rsidR="00F54BFF" w:rsidRPr="00C90B0A" w:rsidRDefault="00F54BFF" w:rsidP="00F54BFF">
      <w:pPr>
        <w:pStyle w:val="SubsectionHead"/>
      </w:pPr>
      <w:r w:rsidRPr="00C90B0A">
        <w:t>Restriction on when order may come into operation</w:t>
      </w:r>
    </w:p>
    <w:p w14:paraId="2F13E1CE" w14:textId="50B1925D" w:rsidR="00F54BFF" w:rsidRPr="00C90B0A" w:rsidRDefault="00F54BFF" w:rsidP="00F54BFF">
      <w:pPr>
        <w:pStyle w:val="subsection"/>
      </w:pPr>
      <w:r w:rsidRPr="00C90B0A">
        <w:tab/>
        <w:t>(5)</w:t>
      </w:r>
      <w:r w:rsidRPr="00C90B0A">
        <w:tab/>
        <w:t>A consolidation order under subsection (1) must not come into operation in relation to a particular non</w:t>
      </w:r>
      <w:r w:rsidR="005936DE">
        <w:noBreakHyphen/>
      </w:r>
      <w:r w:rsidRPr="00C90B0A">
        <w:t>transferring employee before the later of the following:</w:t>
      </w:r>
    </w:p>
    <w:p w14:paraId="28CA5934" w14:textId="51AEBE7E" w:rsidR="00F54BFF" w:rsidRPr="00C90B0A" w:rsidRDefault="00F54BFF" w:rsidP="00F54BFF">
      <w:pPr>
        <w:pStyle w:val="paragraph"/>
      </w:pPr>
      <w:r w:rsidRPr="00C90B0A">
        <w:tab/>
        <w:t>(a)</w:t>
      </w:r>
      <w:r w:rsidRPr="00C90B0A">
        <w:tab/>
        <w:t>the time when the non</w:t>
      </w:r>
      <w:r w:rsidR="005936DE">
        <w:noBreakHyphen/>
      </w:r>
      <w:r w:rsidRPr="00C90B0A">
        <w:t>transferring employee starts to perform the transferring work for the new employer;</w:t>
      </w:r>
    </w:p>
    <w:p w14:paraId="75CCF0A9" w14:textId="77777777" w:rsidR="00F54BFF" w:rsidRPr="00C90B0A" w:rsidRDefault="00F54BFF" w:rsidP="00F54BFF">
      <w:pPr>
        <w:pStyle w:val="paragraph"/>
      </w:pPr>
      <w:r w:rsidRPr="00C90B0A">
        <w:tab/>
        <w:t>(b)</w:t>
      </w:r>
      <w:r w:rsidRPr="00C90B0A">
        <w:tab/>
        <w:t>the day on which the order is made.</w:t>
      </w:r>
    </w:p>
    <w:p w14:paraId="52397C41" w14:textId="77777777" w:rsidR="00F54BFF" w:rsidRPr="00C90B0A" w:rsidRDefault="00F54BFF" w:rsidP="00F54BFF">
      <w:pPr>
        <w:pStyle w:val="ActHead5"/>
      </w:pPr>
      <w:bookmarkStart w:id="219" w:name="_Toc153014803"/>
      <w:r w:rsidRPr="005936DE">
        <w:rPr>
          <w:rStyle w:val="CharSectno"/>
        </w:rPr>
        <w:t>768BH</w:t>
      </w:r>
      <w:r w:rsidRPr="00C90B0A">
        <w:t xml:space="preserve">  Consolidation order to deal with application and coverage</w:t>
      </w:r>
      <w:bookmarkEnd w:id="219"/>
    </w:p>
    <w:p w14:paraId="0260A302" w14:textId="77777777" w:rsidR="00F54BFF" w:rsidRPr="00C90B0A" w:rsidRDefault="00F54BFF" w:rsidP="00F54BFF">
      <w:pPr>
        <w:pStyle w:val="subsection"/>
      </w:pPr>
      <w:r w:rsidRPr="00C90B0A">
        <w:tab/>
        <w:t>(1)</w:t>
      </w:r>
      <w:r w:rsidRPr="00C90B0A">
        <w:tab/>
        <w:t>A consolidation order under subsection 768BG(1) must specify when the copied State instrument for employee A applies to, and covers:</w:t>
      </w:r>
    </w:p>
    <w:p w14:paraId="505A2B96" w14:textId="129B8D90" w:rsidR="00F54BFF" w:rsidRPr="00C90B0A" w:rsidRDefault="00F54BFF" w:rsidP="00F54BFF">
      <w:pPr>
        <w:pStyle w:val="paragraph"/>
      </w:pPr>
      <w:r w:rsidRPr="00C90B0A">
        <w:tab/>
        <w:t>(a)</w:t>
      </w:r>
      <w:r w:rsidRPr="00C90B0A">
        <w:tab/>
        <w:t>a non</w:t>
      </w:r>
      <w:r w:rsidR="005936DE">
        <w:noBreakHyphen/>
      </w:r>
      <w:r w:rsidRPr="00C90B0A">
        <w:t>transferring employee; and</w:t>
      </w:r>
    </w:p>
    <w:p w14:paraId="2E470B9D" w14:textId="34A86871" w:rsidR="00F54BFF" w:rsidRPr="00C90B0A" w:rsidRDefault="00F54BFF" w:rsidP="00F54BFF">
      <w:pPr>
        <w:pStyle w:val="paragraph"/>
      </w:pPr>
      <w:r w:rsidRPr="00C90B0A">
        <w:tab/>
        <w:t>(b)</w:t>
      </w:r>
      <w:r w:rsidRPr="00C90B0A">
        <w:tab/>
        <w:t>the new employer in relation to the non</w:t>
      </w:r>
      <w:r w:rsidR="005936DE">
        <w:noBreakHyphen/>
      </w:r>
      <w:r w:rsidRPr="00C90B0A">
        <w:t>transferring employee; and</w:t>
      </w:r>
    </w:p>
    <w:p w14:paraId="769542A6" w14:textId="24D7D655" w:rsidR="00F54BFF" w:rsidRPr="00C90B0A" w:rsidRDefault="00F54BFF" w:rsidP="00F54BFF">
      <w:pPr>
        <w:pStyle w:val="paragraph"/>
      </w:pPr>
      <w:r w:rsidRPr="00C90B0A">
        <w:tab/>
        <w:t>(c)</w:t>
      </w:r>
      <w:r w:rsidRPr="00C90B0A">
        <w:tab/>
        <w:t>an employee organisation in relation to the non</w:t>
      </w:r>
      <w:r w:rsidR="005936DE">
        <w:noBreakHyphen/>
      </w:r>
      <w:r w:rsidRPr="00C90B0A">
        <w:t>transferring employee;</w:t>
      </w:r>
    </w:p>
    <w:p w14:paraId="572AD87C" w14:textId="77777777" w:rsidR="00F54BFF" w:rsidRPr="00C90B0A" w:rsidRDefault="00F54BFF" w:rsidP="00F54BFF">
      <w:pPr>
        <w:pStyle w:val="subsection2"/>
      </w:pPr>
      <w:r w:rsidRPr="00C90B0A">
        <w:t>in relation to the transferring work.</w:t>
      </w:r>
    </w:p>
    <w:p w14:paraId="21BFE264" w14:textId="2B4D60A5" w:rsidR="00F54BFF" w:rsidRPr="00C90B0A" w:rsidRDefault="00F54BFF" w:rsidP="00F54BFF">
      <w:pPr>
        <w:pStyle w:val="subsection"/>
      </w:pPr>
      <w:r w:rsidRPr="00C90B0A">
        <w:tab/>
        <w:t>(2)</w:t>
      </w:r>
      <w:r w:rsidRPr="00C90B0A">
        <w:tab/>
        <w:t>If an enterprise agreement covers the non</w:t>
      </w:r>
      <w:r w:rsidR="005936DE">
        <w:noBreakHyphen/>
      </w:r>
      <w:r w:rsidRPr="00C90B0A">
        <w:t>transferring employee and the new employer, the order must also specify that the agreement does not cover:</w:t>
      </w:r>
    </w:p>
    <w:p w14:paraId="595CEBE5" w14:textId="4904AB31" w:rsidR="00F54BFF" w:rsidRPr="00C90B0A" w:rsidRDefault="00F54BFF" w:rsidP="00F54BFF">
      <w:pPr>
        <w:pStyle w:val="paragraph"/>
      </w:pPr>
      <w:r w:rsidRPr="00C90B0A">
        <w:tab/>
        <w:t>(a)</w:t>
      </w:r>
      <w:r w:rsidRPr="00C90B0A">
        <w:tab/>
        <w:t>the non</w:t>
      </w:r>
      <w:r w:rsidR="005936DE">
        <w:noBreakHyphen/>
      </w:r>
      <w:r w:rsidRPr="00C90B0A">
        <w:t>transferring employee; or</w:t>
      </w:r>
    </w:p>
    <w:p w14:paraId="5CD29AAA" w14:textId="4F6215F4" w:rsidR="00F54BFF" w:rsidRPr="00C90B0A" w:rsidRDefault="00F54BFF" w:rsidP="00F54BFF">
      <w:pPr>
        <w:pStyle w:val="paragraph"/>
      </w:pPr>
      <w:r w:rsidRPr="00C90B0A">
        <w:tab/>
        <w:t>(b)</w:t>
      </w:r>
      <w:r w:rsidRPr="00C90B0A">
        <w:tab/>
        <w:t>the new employer in relation to the non</w:t>
      </w:r>
      <w:r w:rsidR="005936DE">
        <w:noBreakHyphen/>
      </w:r>
      <w:r w:rsidRPr="00C90B0A">
        <w:t>transferring employee; or</w:t>
      </w:r>
    </w:p>
    <w:p w14:paraId="168449DF" w14:textId="3A46BFE0" w:rsidR="00F54BFF" w:rsidRPr="00C90B0A" w:rsidRDefault="00F54BFF" w:rsidP="00F54BFF">
      <w:pPr>
        <w:pStyle w:val="paragraph"/>
      </w:pPr>
      <w:r w:rsidRPr="00C90B0A">
        <w:lastRenderedPageBreak/>
        <w:tab/>
        <w:t>(c)</w:t>
      </w:r>
      <w:r w:rsidRPr="00C90B0A">
        <w:tab/>
        <w:t>an employee organisation in relation to the non</w:t>
      </w:r>
      <w:r w:rsidR="005936DE">
        <w:noBreakHyphen/>
      </w:r>
      <w:r w:rsidRPr="00C90B0A">
        <w:t>transferring employee;</w:t>
      </w:r>
    </w:p>
    <w:p w14:paraId="6C12A8E1" w14:textId="77777777" w:rsidR="00F54BFF" w:rsidRPr="00C90B0A" w:rsidRDefault="00F54BFF" w:rsidP="00F54BFF">
      <w:pPr>
        <w:pStyle w:val="subsection2"/>
      </w:pPr>
      <w:r w:rsidRPr="00C90B0A">
        <w:t>in relation to that work.</w:t>
      </w:r>
    </w:p>
    <w:p w14:paraId="22E5BAC6" w14:textId="77777777" w:rsidR="00F54BFF" w:rsidRPr="00C90B0A" w:rsidRDefault="00F54BFF" w:rsidP="00F54BFF">
      <w:pPr>
        <w:pStyle w:val="ActHead5"/>
      </w:pPr>
      <w:bookmarkStart w:id="220" w:name="_Toc153014804"/>
      <w:r w:rsidRPr="005936DE">
        <w:rPr>
          <w:rStyle w:val="CharSectno"/>
        </w:rPr>
        <w:t>768BI</w:t>
      </w:r>
      <w:r w:rsidRPr="00C90B0A">
        <w:t xml:space="preserve">  Effect of this Act after a consolidation order is made</w:t>
      </w:r>
      <w:bookmarkEnd w:id="220"/>
    </w:p>
    <w:p w14:paraId="623AFB4B" w14:textId="590A57A7" w:rsidR="00F54BFF" w:rsidRPr="00C90B0A" w:rsidRDefault="00F54BFF" w:rsidP="00F54BFF">
      <w:pPr>
        <w:pStyle w:val="subsection"/>
      </w:pPr>
      <w:r w:rsidRPr="00C90B0A">
        <w:tab/>
      </w:r>
      <w:r w:rsidRPr="00C90B0A">
        <w:tab/>
        <w:t>If the FWC makes a consolidation order under subsection 768BG(1), then this Act has effect in relation to a particular non</w:t>
      </w:r>
      <w:r w:rsidR="005936DE">
        <w:noBreakHyphen/>
      </w:r>
      <w:r w:rsidRPr="00C90B0A">
        <w:t>transferring employee, from the time the order comes into operation in relation to that employee, as if:</w:t>
      </w:r>
    </w:p>
    <w:p w14:paraId="0BC76363" w14:textId="77777777" w:rsidR="00F54BFF" w:rsidRPr="00C90B0A" w:rsidRDefault="00F54BFF" w:rsidP="00F54BFF">
      <w:pPr>
        <w:pStyle w:val="paragraph"/>
      </w:pPr>
      <w:r w:rsidRPr="00C90B0A">
        <w:tab/>
        <w:t>(a)</w:t>
      </w:r>
      <w:r w:rsidRPr="00C90B0A">
        <w:tab/>
        <w:t>the copied State instrument for employee A were also the copied State instrument for that employee; and</w:t>
      </w:r>
    </w:p>
    <w:p w14:paraId="7B3C7918" w14:textId="77777777" w:rsidR="00F54BFF" w:rsidRPr="00C90B0A" w:rsidRDefault="00F54BFF" w:rsidP="00F54BFF">
      <w:pPr>
        <w:pStyle w:val="paragraph"/>
      </w:pPr>
      <w:r w:rsidRPr="00C90B0A">
        <w:tab/>
        <w:t>(b)</w:t>
      </w:r>
      <w:r w:rsidRPr="00C90B0A">
        <w:tab/>
        <w:t>that employee were a transferring employee in relation to that copied State instrument.</w:t>
      </w:r>
    </w:p>
    <w:p w14:paraId="59FE8D65" w14:textId="77777777" w:rsidR="00F54BFF" w:rsidRPr="00C90B0A" w:rsidRDefault="00F54BFF" w:rsidP="00F54BFF">
      <w:pPr>
        <w:pStyle w:val="ActHead3"/>
        <w:pageBreakBefore/>
      </w:pPr>
      <w:bookmarkStart w:id="221" w:name="_Toc153014805"/>
      <w:r w:rsidRPr="005936DE">
        <w:rPr>
          <w:rStyle w:val="CharDivNo"/>
        </w:rPr>
        <w:lastRenderedPageBreak/>
        <w:t>Division 8</w:t>
      </w:r>
      <w:r w:rsidRPr="00C90B0A">
        <w:t>—</w:t>
      </w:r>
      <w:r w:rsidRPr="005936DE">
        <w:rPr>
          <w:rStyle w:val="CharDivText"/>
        </w:rPr>
        <w:t>Special rules for copied State instruments</w:t>
      </w:r>
      <w:bookmarkEnd w:id="221"/>
    </w:p>
    <w:p w14:paraId="15834950" w14:textId="77777777" w:rsidR="00F54BFF" w:rsidRPr="00C90B0A" w:rsidRDefault="00F54BFF" w:rsidP="00F54BFF">
      <w:pPr>
        <w:pStyle w:val="ActHead4"/>
      </w:pPr>
      <w:bookmarkStart w:id="222" w:name="_Toc153014806"/>
      <w:r w:rsidRPr="005936DE">
        <w:rPr>
          <w:rStyle w:val="CharSubdNo"/>
        </w:rPr>
        <w:t>Subdivision A</w:t>
      </w:r>
      <w:r w:rsidRPr="00C90B0A">
        <w:t>—</w:t>
      </w:r>
      <w:r w:rsidRPr="005936DE">
        <w:rPr>
          <w:rStyle w:val="CharSubdText"/>
        </w:rPr>
        <w:t>Guide to this Division</w:t>
      </w:r>
      <w:bookmarkEnd w:id="222"/>
    </w:p>
    <w:p w14:paraId="68A051EF" w14:textId="77777777" w:rsidR="00F54BFF" w:rsidRPr="00C90B0A" w:rsidRDefault="00F54BFF" w:rsidP="00F54BFF">
      <w:pPr>
        <w:pStyle w:val="ActHead5"/>
      </w:pPr>
      <w:bookmarkStart w:id="223" w:name="_Toc153014807"/>
      <w:r w:rsidRPr="005936DE">
        <w:rPr>
          <w:rStyle w:val="CharSectno"/>
        </w:rPr>
        <w:t>768BJ</w:t>
      </w:r>
      <w:r w:rsidRPr="00C90B0A">
        <w:t xml:space="preserve">  What this Division is about</w:t>
      </w:r>
      <w:bookmarkEnd w:id="223"/>
    </w:p>
    <w:p w14:paraId="69742FCA" w14:textId="77777777" w:rsidR="00F54BFF" w:rsidRPr="00C90B0A" w:rsidRDefault="00F54BFF" w:rsidP="00F54BFF">
      <w:pPr>
        <w:pStyle w:val="BoxText"/>
      </w:pPr>
      <w:r w:rsidRPr="00C90B0A">
        <w:t>This Division has a collection of special rules for copied State instruments for transferring employees.</w:t>
      </w:r>
    </w:p>
    <w:p w14:paraId="295A3CCA" w14:textId="77777777" w:rsidR="00F54BFF" w:rsidRPr="00C90B0A" w:rsidRDefault="00F54BFF" w:rsidP="00F54BFF">
      <w:pPr>
        <w:pStyle w:val="BoxText"/>
      </w:pPr>
      <w:r w:rsidRPr="00C90B0A">
        <w:t>Subdivision B deals with the case where a copied State instrument for a transferring employee does not have a term about settling disputes about matters arising under the instrument. In that case, the model term prescribed by the regulations is taken to be a term of the instrument.</w:t>
      </w:r>
    </w:p>
    <w:p w14:paraId="05DAD426" w14:textId="77777777" w:rsidR="00F54BFF" w:rsidRPr="00C90B0A" w:rsidRDefault="00F54BFF" w:rsidP="00F54BFF">
      <w:pPr>
        <w:pStyle w:val="BoxText"/>
      </w:pPr>
      <w:r w:rsidRPr="00C90B0A">
        <w:t>Subdivision C is about working out service and entitlements of a transferring employee. This is particularly relevant for working out the employee’s entitlements under the National Employment Standards and the copied State instrument for the employee.</w:t>
      </w:r>
    </w:p>
    <w:p w14:paraId="37096336" w14:textId="10082786" w:rsidR="00F54BFF" w:rsidRPr="00C90B0A" w:rsidRDefault="00F54BFF" w:rsidP="00F54BFF">
      <w:pPr>
        <w:pStyle w:val="BoxText"/>
      </w:pPr>
      <w:r w:rsidRPr="00C90B0A">
        <w:t>Subdivision D deals with the case where a copied State award for a transferring employee ceases to operate and the employee suffers a reduction in take home pay. That Subdivision allows the FWC to make a take</w:t>
      </w:r>
      <w:r w:rsidR="005936DE">
        <w:noBreakHyphen/>
      </w:r>
      <w:r w:rsidRPr="00C90B0A">
        <w:t>home pay order to compensate the employee.</w:t>
      </w:r>
    </w:p>
    <w:p w14:paraId="7E2FEB4D" w14:textId="77777777" w:rsidR="00F54BFF" w:rsidRPr="00C90B0A" w:rsidRDefault="00F54BFF" w:rsidP="00F54BFF">
      <w:pPr>
        <w:pStyle w:val="BoxText"/>
      </w:pPr>
      <w:r w:rsidRPr="00C90B0A">
        <w:t>Subdivision E modifies particular provisions of this Act in relation to copied State instruments.</w:t>
      </w:r>
    </w:p>
    <w:p w14:paraId="0F62DD44" w14:textId="77777777" w:rsidR="00F54BFF" w:rsidRPr="00C90B0A" w:rsidRDefault="00F54BFF" w:rsidP="00F54BFF">
      <w:pPr>
        <w:pStyle w:val="BoxText"/>
      </w:pPr>
      <w:r w:rsidRPr="00C90B0A">
        <w:t>Subdivision F modifies particular provisions of the Transitional Act in relation to copied State instruments.</w:t>
      </w:r>
    </w:p>
    <w:p w14:paraId="5ECF2995" w14:textId="77777777" w:rsidR="00F54BFF" w:rsidRPr="00C90B0A" w:rsidRDefault="00F54BFF" w:rsidP="00F54BFF">
      <w:pPr>
        <w:pStyle w:val="BoxText"/>
      </w:pPr>
      <w:r w:rsidRPr="00C90B0A">
        <w:t>Subdivision G modifies particular provisions of the Registered Organisations Act in relation to copied State instruments.</w:t>
      </w:r>
    </w:p>
    <w:p w14:paraId="4C7B1597" w14:textId="77777777" w:rsidR="00F54BFF" w:rsidRPr="00C90B0A" w:rsidRDefault="00F54BFF" w:rsidP="00F54BFF">
      <w:pPr>
        <w:pStyle w:val="ActHead4"/>
      </w:pPr>
      <w:bookmarkStart w:id="224" w:name="_Toc153014808"/>
      <w:r w:rsidRPr="005936DE">
        <w:rPr>
          <w:rStyle w:val="CharSubdNo"/>
        </w:rPr>
        <w:lastRenderedPageBreak/>
        <w:t>Subdivision B</w:t>
      </w:r>
      <w:r w:rsidRPr="00C90B0A">
        <w:t>—</w:t>
      </w:r>
      <w:r w:rsidRPr="005936DE">
        <w:rPr>
          <w:rStyle w:val="CharSubdText"/>
        </w:rPr>
        <w:t>Terms about disputes</w:t>
      </w:r>
      <w:bookmarkEnd w:id="224"/>
    </w:p>
    <w:p w14:paraId="28F8213E" w14:textId="77777777" w:rsidR="00F54BFF" w:rsidRPr="00C90B0A" w:rsidRDefault="00F54BFF" w:rsidP="00F54BFF">
      <w:pPr>
        <w:pStyle w:val="ActHead5"/>
      </w:pPr>
      <w:bookmarkStart w:id="225" w:name="_Toc153014809"/>
      <w:r w:rsidRPr="005936DE">
        <w:rPr>
          <w:rStyle w:val="CharSectno"/>
        </w:rPr>
        <w:t>768BK</w:t>
      </w:r>
      <w:r w:rsidRPr="00C90B0A">
        <w:t xml:space="preserve">  Where no term dealing with disputes</w:t>
      </w:r>
      <w:bookmarkEnd w:id="225"/>
    </w:p>
    <w:p w14:paraId="522003C4" w14:textId="77777777" w:rsidR="00F54BFF" w:rsidRPr="00C90B0A" w:rsidRDefault="00F54BFF" w:rsidP="00F54BFF">
      <w:pPr>
        <w:pStyle w:val="subsection"/>
      </w:pPr>
      <w:r w:rsidRPr="00C90B0A">
        <w:tab/>
        <w:t>(1)</w:t>
      </w:r>
      <w:r w:rsidRPr="00C90B0A">
        <w:tab/>
        <w:t>If a copied State instrument for a transferring employee does not include a term that provides a procedure for settling disputes about matters arising under the instrument, then the instrument is taken to include the model term that is prescribed by the regulations for settling disputes about matters arising under a copied State instrument for a transferring employee.</w:t>
      </w:r>
    </w:p>
    <w:p w14:paraId="313D518B" w14:textId="77777777" w:rsidR="00F54BFF" w:rsidRPr="00C90B0A" w:rsidRDefault="00F54BFF" w:rsidP="00F54BFF">
      <w:pPr>
        <w:pStyle w:val="notetext"/>
      </w:pPr>
      <w:r w:rsidRPr="00C90B0A">
        <w:t>Note:</w:t>
      </w:r>
      <w:r w:rsidRPr="00C90B0A">
        <w:tab/>
        <w:t>This section deals with the situation where the original State award or original State agreement for the copied State instrument did not include a term about settling disputes about matters arising under the award or agreement.</w:t>
      </w:r>
    </w:p>
    <w:p w14:paraId="186E0516" w14:textId="77777777" w:rsidR="00F54BFF" w:rsidRPr="00C90B0A" w:rsidRDefault="00F54BFF" w:rsidP="00F54BFF">
      <w:pPr>
        <w:pStyle w:val="subsection"/>
      </w:pPr>
      <w:r w:rsidRPr="00C90B0A">
        <w:tab/>
        <w:t>(2)</w:t>
      </w:r>
      <w:r w:rsidRPr="00C90B0A">
        <w:tab/>
        <w:t>For the purposes of subsection (1), the model term prescribed for a copied State award for a transferring employee may be the same or different from the model term prescribed for a copied State employment agreement for a transferring employee.</w:t>
      </w:r>
    </w:p>
    <w:p w14:paraId="4FC5CA53" w14:textId="77777777" w:rsidR="00F54BFF" w:rsidRPr="00C90B0A" w:rsidRDefault="00F54BFF" w:rsidP="00F54BFF">
      <w:pPr>
        <w:pStyle w:val="ActHead4"/>
      </w:pPr>
      <w:bookmarkStart w:id="226" w:name="_Toc153014810"/>
      <w:r w:rsidRPr="005936DE">
        <w:rPr>
          <w:rStyle w:val="CharSubdNo"/>
        </w:rPr>
        <w:t>Subdivision C</w:t>
      </w:r>
      <w:r w:rsidRPr="00C90B0A">
        <w:t>—</w:t>
      </w:r>
      <w:r w:rsidRPr="005936DE">
        <w:rPr>
          <w:rStyle w:val="CharSubdText"/>
        </w:rPr>
        <w:t>Service and entitlements of a transferring employee</w:t>
      </w:r>
      <w:bookmarkEnd w:id="226"/>
    </w:p>
    <w:p w14:paraId="71EFA7DE" w14:textId="77777777" w:rsidR="00F54BFF" w:rsidRPr="00C90B0A" w:rsidRDefault="00F54BFF" w:rsidP="00F54BFF">
      <w:pPr>
        <w:pStyle w:val="ActHead5"/>
      </w:pPr>
      <w:bookmarkStart w:id="227" w:name="_Toc153014811"/>
      <w:r w:rsidRPr="005936DE">
        <w:rPr>
          <w:rStyle w:val="CharSectno"/>
        </w:rPr>
        <w:t>768BL</w:t>
      </w:r>
      <w:r w:rsidRPr="00C90B0A">
        <w:t xml:space="preserve">  Service for the purposes of this Act</w:t>
      </w:r>
      <w:bookmarkEnd w:id="227"/>
    </w:p>
    <w:p w14:paraId="1207E810" w14:textId="77777777" w:rsidR="00F54BFF" w:rsidRPr="00C90B0A" w:rsidRDefault="00F54BFF" w:rsidP="00F54BFF">
      <w:pPr>
        <w:pStyle w:val="SubsectionHead"/>
      </w:pPr>
      <w:r w:rsidRPr="00C90B0A">
        <w:t>General rule</w:t>
      </w:r>
    </w:p>
    <w:p w14:paraId="545E5D64" w14:textId="0AA5F722" w:rsidR="00F54BFF" w:rsidRPr="00C90B0A" w:rsidRDefault="00F54BFF" w:rsidP="00F54BFF">
      <w:pPr>
        <w:pStyle w:val="subsection"/>
      </w:pPr>
      <w:r w:rsidRPr="00C90B0A">
        <w:tab/>
        <w:t>(1)</w:t>
      </w:r>
      <w:r w:rsidRPr="00C90B0A">
        <w:tab/>
        <w:t>Service of a transferring employee with the old State employer that occurred before the employee’s termination time also counts as service of the employee with the new employer for the purposes of this Act (including for the purposes of determining the employee’s entitlements under the National Employment Standards) after the employee’s re</w:t>
      </w:r>
      <w:r w:rsidR="005936DE">
        <w:noBreakHyphen/>
      </w:r>
      <w:r w:rsidRPr="00C90B0A">
        <w:t>employment time.</w:t>
      </w:r>
    </w:p>
    <w:p w14:paraId="4331AC48" w14:textId="436EEDAB" w:rsidR="00F54BFF" w:rsidRPr="00C90B0A" w:rsidRDefault="00F54BFF" w:rsidP="00F54BFF">
      <w:pPr>
        <w:pStyle w:val="SubsectionHead"/>
      </w:pPr>
      <w:r w:rsidRPr="00C90B0A">
        <w:t>Gap between termination time and re</w:t>
      </w:r>
      <w:r w:rsidR="005936DE">
        <w:noBreakHyphen/>
      </w:r>
      <w:r w:rsidRPr="00C90B0A">
        <w:t>employment time</w:t>
      </w:r>
    </w:p>
    <w:p w14:paraId="63AB0FA9" w14:textId="576F41D5" w:rsidR="00F54BFF" w:rsidRPr="00C90B0A" w:rsidRDefault="00F54BFF" w:rsidP="00F54BFF">
      <w:pPr>
        <w:pStyle w:val="subsection"/>
      </w:pPr>
      <w:r w:rsidRPr="00C90B0A">
        <w:tab/>
        <w:t>(2)</w:t>
      </w:r>
      <w:r w:rsidRPr="00C90B0A">
        <w:tab/>
        <w:t>If there is a period of time between the employee’s termination time with the old State employer and the employee’s re</w:t>
      </w:r>
      <w:r w:rsidR="005936DE">
        <w:noBreakHyphen/>
      </w:r>
      <w:r w:rsidRPr="00C90B0A">
        <w:t>employment time with the new employer, then that period:</w:t>
      </w:r>
    </w:p>
    <w:p w14:paraId="3484A781" w14:textId="77777777" w:rsidR="00F54BFF" w:rsidRPr="00C90B0A" w:rsidRDefault="00F54BFF" w:rsidP="00F54BFF">
      <w:pPr>
        <w:pStyle w:val="paragraph"/>
      </w:pPr>
      <w:r w:rsidRPr="00C90B0A">
        <w:lastRenderedPageBreak/>
        <w:tab/>
        <w:t>(a)</w:t>
      </w:r>
      <w:r w:rsidRPr="00C90B0A">
        <w:tab/>
        <w:t>does not break the employee’s continuous service with the new employer (taking account of the effect of subsection (1)); but</w:t>
      </w:r>
    </w:p>
    <w:p w14:paraId="601AC2EC" w14:textId="77777777" w:rsidR="00F54BFF" w:rsidRPr="00C90B0A" w:rsidRDefault="00F54BFF" w:rsidP="00F54BFF">
      <w:pPr>
        <w:pStyle w:val="paragraph"/>
      </w:pPr>
      <w:r w:rsidRPr="00C90B0A">
        <w:tab/>
        <w:t>(b)</w:t>
      </w:r>
      <w:r w:rsidRPr="00C90B0A">
        <w:tab/>
        <w:t>does not count towards the length of the employee’s continuous service with the new employer.</w:t>
      </w:r>
    </w:p>
    <w:p w14:paraId="7DB4C760" w14:textId="699CFC9D" w:rsidR="00F54BFF" w:rsidRPr="00C90B0A" w:rsidRDefault="00F54BFF" w:rsidP="00F54BFF">
      <w:pPr>
        <w:pStyle w:val="ActHead5"/>
      </w:pPr>
      <w:bookmarkStart w:id="228" w:name="_Toc153014812"/>
      <w:r w:rsidRPr="005936DE">
        <w:rPr>
          <w:rStyle w:val="CharSectno"/>
        </w:rPr>
        <w:t>768BM</w:t>
      </w:r>
      <w:r w:rsidRPr="00C90B0A">
        <w:t xml:space="preserve">  NES—working out non</w:t>
      </w:r>
      <w:r w:rsidR="005936DE">
        <w:noBreakHyphen/>
      </w:r>
      <w:r w:rsidRPr="00C90B0A">
        <w:t>accruing entitlements</w:t>
      </w:r>
      <w:bookmarkEnd w:id="228"/>
    </w:p>
    <w:p w14:paraId="1B51A071" w14:textId="77777777" w:rsidR="00F54BFF" w:rsidRPr="00C90B0A" w:rsidRDefault="00F54BFF" w:rsidP="00F54BFF">
      <w:pPr>
        <w:pStyle w:val="SubsectionHead"/>
      </w:pPr>
      <w:r w:rsidRPr="00C90B0A">
        <w:t>Application of this section</w:t>
      </w:r>
    </w:p>
    <w:p w14:paraId="2584DE8D" w14:textId="77777777" w:rsidR="00F54BFF" w:rsidRPr="00C90B0A" w:rsidRDefault="00F54BFF" w:rsidP="00F54BFF">
      <w:pPr>
        <w:pStyle w:val="subsection"/>
      </w:pPr>
      <w:r w:rsidRPr="00C90B0A">
        <w:tab/>
        <w:t>(1)</w:t>
      </w:r>
      <w:r w:rsidRPr="00C90B0A">
        <w:tab/>
        <w:t>This section applies for the purposes of determining the entitlements of a transferring employee under the National Employment Standards, other than entitlements to:</w:t>
      </w:r>
    </w:p>
    <w:p w14:paraId="755A9658" w14:textId="77777777" w:rsidR="00F54BFF" w:rsidRPr="00C90B0A" w:rsidRDefault="00F54BFF" w:rsidP="00F54BFF">
      <w:pPr>
        <w:pStyle w:val="paragraph"/>
      </w:pPr>
      <w:r w:rsidRPr="00C90B0A">
        <w:tab/>
        <w:t>(a)</w:t>
      </w:r>
      <w:r w:rsidRPr="00C90B0A">
        <w:tab/>
        <w:t>paid annual leave; or</w:t>
      </w:r>
    </w:p>
    <w:p w14:paraId="2F46A6FB" w14:textId="77777777" w:rsidR="00F54BFF" w:rsidRPr="00C90B0A" w:rsidRDefault="00F54BFF" w:rsidP="00F54BFF">
      <w:pPr>
        <w:pStyle w:val="paragraph"/>
      </w:pPr>
      <w:r w:rsidRPr="00C90B0A">
        <w:tab/>
        <w:t>(b)</w:t>
      </w:r>
      <w:r w:rsidRPr="00C90B0A">
        <w:tab/>
        <w:t>paid personal/carer’s leave.</w:t>
      </w:r>
    </w:p>
    <w:p w14:paraId="4480AC25" w14:textId="77777777" w:rsidR="00F54BFF" w:rsidRPr="00C90B0A" w:rsidRDefault="00F54BFF" w:rsidP="00F54BFF">
      <w:pPr>
        <w:pStyle w:val="notetext"/>
      </w:pPr>
      <w:r w:rsidRPr="00C90B0A">
        <w:t>Note:</w:t>
      </w:r>
      <w:r w:rsidRPr="00C90B0A">
        <w:tab/>
        <w:t>For entitlements to paid annual leave and paid personal/carer’s leave under the National Employment Standards, see section 768BN.</w:t>
      </w:r>
    </w:p>
    <w:p w14:paraId="1758F3CA" w14:textId="77777777" w:rsidR="00F54BFF" w:rsidRPr="00C90B0A" w:rsidRDefault="00F54BFF" w:rsidP="00F54BFF">
      <w:pPr>
        <w:pStyle w:val="SubsectionHead"/>
      </w:pPr>
      <w:r w:rsidRPr="00C90B0A">
        <w:t>No double entitlement</w:t>
      </w:r>
    </w:p>
    <w:p w14:paraId="4A8D58E2" w14:textId="77777777" w:rsidR="00F54BFF" w:rsidRPr="00C90B0A" w:rsidRDefault="00F54BFF" w:rsidP="00F54BFF">
      <w:pPr>
        <w:pStyle w:val="subsection"/>
      </w:pPr>
      <w:r w:rsidRPr="00C90B0A">
        <w:tab/>
        <w:t>(2)</w:t>
      </w:r>
      <w:r w:rsidRPr="00C90B0A">
        <w:tab/>
        <w:t>If, before or after the employee’s termination time, the employee has the benefit of an entitlement, the amount of which is calculated by reference to a period of service, then subsection 768BL(1) does not result in that period of service with the old State employer being counted again when calculating the employee’s entitlements of that kind under the National Employment Standards.</w:t>
      </w:r>
    </w:p>
    <w:p w14:paraId="2B97C167" w14:textId="77777777" w:rsidR="00F54BFF" w:rsidRPr="00C90B0A" w:rsidRDefault="00F54BFF" w:rsidP="00F54BFF">
      <w:pPr>
        <w:pStyle w:val="subsection"/>
      </w:pPr>
      <w:r w:rsidRPr="00C90B0A">
        <w:tab/>
        <w:t>(3)</w:t>
      </w:r>
      <w:r w:rsidRPr="00C90B0A">
        <w:tab/>
        <w:t>To avoid doubt, subsection (2) does not require the employee to serve any initial qualifying period of service for long service leave again.</w:t>
      </w:r>
    </w:p>
    <w:p w14:paraId="77E34416" w14:textId="77777777" w:rsidR="00F54BFF" w:rsidRPr="00C90B0A" w:rsidRDefault="00F54BFF" w:rsidP="00F54BFF">
      <w:pPr>
        <w:pStyle w:val="SubsectionHead"/>
      </w:pPr>
      <w:r w:rsidRPr="00C90B0A">
        <w:t>Limitation on application of general rule to redundancy pay</w:t>
      </w:r>
    </w:p>
    <w:p w14:paraId="64B7FE9E" w14:textId="356B6F51" w:rsidR="00F54BFF" w:rsidRPr="00C90B0A" w:rsidRDefault="00F54BFF" w:rsidP="00F54BFF">
      <w:pPr>
        <w:pStyle w:val="subsection"/>
      </w:pPr>
      <w:r w:rsidRPr="00C90B0A">
        <w:tab/>
        <w:t>(4)</w:t>
      </w:r>
      <w:r w:rsidRPr="00C90B0A">
        <w:tab/>
        <w:t xml:space="preserve">If the terms and conditions of employment that applied to the employee’s employment by the old State employer immediately before the employee’s termination time did not provide for an entitlement to redundancy pay, then subsection 768BL(1) does not apply in relation to the employee and the new employer for the </w:t>
      </w:r>
      <w:r w:rsidRPr="00C90B0A">
        <w:lastRenderedPageBreak/>
        <w:t xml:space="preserve">purposes of Subdivision B of </w:t>
      </w:r>
      <w:r w:rsidR="004D57DD" w:rsidRPr="00C90B0A">
        <w:t>Division 1</w:t>
      </w:r>
      <w:r w:rsidRPr="00C90B0A">
        <w:t>1 of Part 2</w:t>
      </w:r>
      <w:r w:rsidR="005936DE">
        <w:noBreakHyphen/>
      </w:r>
      <w:r w:rsidRPr="00C90B0A">
        <w:t>2 (which deals with redundancy pay).</w:t>
      </w:r>
    </w:p>
    <w:p w14:paraId="01AFF2B5" w14:textId="77777777" w:rsidR="00F54BFF" w:rsidRPr="00C90B0A" w:rsidRDefault="00F54BFF" w:rsidP="00F54BFF">
      <w:pPr>
        <w:pStyle w:val="subsection"/>
      </w:pPr>
      <w:r w:rsidRPr="00C90B0A">
        <w:tab/>
        <w:t>(5)</w:t>
      </w:r>
      <w:r w:rsidRPr="00C90B0A">
        <w:tab/>
        <w:t>If a State industrial body could have made an order giving the employee an entitlement to redundancy pay (however described), had the employee’s employment been terminated for redundancy (however described) before the employee’s termination time, then:</w:t>
      </w:r>
    </w:p>
    <w:p w14:paraId="55FEAE2B" w14:textId="77777777" w:rsidR="00F54BFF" w:rsidRPr="00C90B0A" w:rsidRDefault="00F54BFF" w:rsidP="00F54BFF">
      <w:pPr>
        <w:pStyle w:val="paragraph"/>
      </w:pPr>
      <w:r w:rsidRPr="00C90B0A">
        <w:tab/>
        <w:t>(a)</w:t>
      </w:r>
      <w:r w:rsidRPr="00C90B0A">
        <w:tab/>
        <w:t>the terms and conditions of the employee’s employment referred to in subsection (4) are taken to have provided for an entitlement to redundancy pay; and</w:t>
      </w:r>
    </w:p>
    <w:p w14:paraId="266C8C1B" w14:textId="3D61E2BA" w:rsidR="00F54BFF" w:rsidRPr="00C90B0A" w:rsidRDefault="00F54BFF" w:rsidP="00F54BFF">
      <w:pPr>
        <w:pStyle w:val="paragraph"/>
      </w:pPr>
      <w:r w:rsidRPr="00C90B0A">
        <w:tab/>
        <w:t>(b)</w:t>
      </w:r>
      <w:r w:rsidRPr="00C90B0A">
        <w:tab/>
        <w:t>paragraph 121(1)(b) does not apply in relation to the employee during the 12 months starting at the employee’s re</w:t>
      </w:r>
      <w:r w:rsidR="005936DE">
        <w:noBreakHyphen/>
      </w:r>
      <w:r w:rsidRPr="00C90B0A">
        <w:t>employment time.</w:t>
      </w:r>
    </w:p>
    <w:p w14:paraId="2D47A22E" w14:textId="1806B556" w:rsidR="00F54BFF" w:rsidRPr="00C90B0A" w:rsidRDefault="00F54BFF" w:rsidP="00F54BFF">
      <w:pPr>
        <w:pStyle w:val="notetext"/>
      </w:pPr>
      <w:r w:rsidRPr="00C90B0A">
        <w:t>Note:</w:t>
      </w:r>
      <w:r w:rsidRPr="00C90B0A">
        <w:tab/>
        <w:t>Because of paragraph (b), the employee may therefore be entitled to redundancy pay under section 119 if the employee’s employment is terminated by the new employer during the 12</w:t>
      </w:r>
      <w:r w:rsidR="005936DE">
        <w:noBreakHyphen/>
      </w:r>
      <w:r w:rsidRPr="00C90B0A">
        <w:t>month period starting at the employee’s termination time, even if the new employer is a small business employer.</w:t>
      </w:r>
    </w:p>
    <w:p w14:paraId="3025854B" w14:textId="77777777" w:rsidR="00F54BFF" w:rsidRPr="00C90B0A" w:rsidRDefault="00F54BFF" w:rsidP="00F54BFF">
      <w:pPr>
        <w:pStyle w:val="ActHead5"/>
      </w:pPr>
      <w:bookmarkStart w:id="229" w:name="_Toc153014813"/>
      <w:r w:rsidRPr="005936DE">
        <w:rPr>
          <w:rStyle w:val="CharSectno"/>
        </w:rPr>
        <w:t>768BN</w:t>
      </w:r>
      <w:r w:rsidRPr="00C90B0A">
        <w:t xml:space="preserve">  NES—working out accruing entitlements</w:t>
      </w:r>
      <w:bookmarkEnd w:id="229"/>
    </w:p>
    <w:p w14:paraId="2A776C22" w14:textId="77777777" w:rsidR="00F54BFF" w:rsidRPr="00C90B0A" w:rsidRDefault="00F54BFF" w:rsidP="00F54BFF">
      <w:pPr>
        <w:pStyle w:val="SubsectionHead"/>
      </w:pPr>
      <w:r w:rsidRPr="00C90B0A">
        <w:t>Application of this section</w:t>
      </w:r>
    </w:p>
    <w:p w14:paraId="427C1EAE" w14:textId="77777777" w:rsidR="00F54BFF" w:rsidRPr="00C90B0A" w:rsidRDefault="00F54BFF" w:rsidP="00F54BFF">
      <w:pPr>
        <w:pStyle w:val="subsection"/>
      </w:pPr>
      <w:r w:rsidRPr="00C90B0A">
        <w:tab/>
        <w:t>(1)</w:t>
      </w:r>
      <w:r w:rsidRPr="00C90B0A">
        <w:tab/>
        <w:t>This section applies for the purposes of determining the entitlements of a transferring employee under the National Employment Standards to:</w:t>
      </w:r>
    </w:p>
    <w:p w14:paraId="2EB1DA3F" w14:textId="77777777" w:rsidR="00F54BFF" w:rsidRPr="00C90B0A" w:rsidRDefault="00F54BFF" w:rsidP="00F54BFF">
      <w:pPr>
        <w:pStyle w:val="paragraph"/>
      </w:pPr>
      <w:r w:rsidRPr="00C90B0A">
        <w:tab/>
        <w:t>(a)</w:t>
      </w:r>
      <w:r w:rsidRPr="00C90B0A">
        <w:tab/>
        <w:t>paid annual leave; or</w:t>
      </w:r>
    </w:p>
    <w:p w14:paraId="780E5EFA" w14:textId="77777777" w:rsidR="00F54BFF" w:rsidRPr="00C90B0A" w:rsidRDefault="00F54BFF" w:rsidP="00F54BFF">
      <w:pPr>
        <w:pStyle w:val="paragraph"/>
      </w:pPr>
      <w:r w:rsidRPr="00C90B0A">
        <w:tab/>
        <w:t>(b)</w:t>
      </w:r>
      <w:r w:rsidRPr="00C90B0A">
        <w:tab/>
        <w:t>paid personal/carer’s leave;</w:t>
      </w:r>
    </w:p>
    <w:p w14:paraId="5A5E9095" w14:textId="77777777" w:rsidR="00F54BFF" w:rsidRPr="00C90B0A" w:rsidRDefault="00F54BFF" w:rsidP="00F54BFF">
      <w:pPr>
        <w:pStyle w:val="subsection2"/>
      </w:pPr>
      <w:r w:rsidRPr="00C90B0A">
        <w:t>if the employee had, immediately before the employee’s termination time, an accrued entitlement to an amount of:</w:t>
      </w:r>
    </w:p>
    <w:p w14:paraId="78DD9664" w14:textId="77777777" w:rsidR="00F54BFF" w:rsidRPr="00C90B0A" w:rsidRDefault="00F54BFF" w:rsidP="00F54BFF">
      <w:pPr>
        <w:pStyle w:val="paragraph"/>
      </w:pPr>
      <w:r w:rsidRPr="00C90B0A">
        <w:tab/>
        <w:t>(c)</w:t>
      </w:r>
      <w:r w:rsidRPr="00C90B0A">
        <w:tab/>
        <w:t>paid annual leave (however described); or</w:t>
      </w:r>
    </w:p>
    <w:p w14:paraId="67DF7A9A" w14:textId="77777777" w:rsidR="00F54BFF" w:rsidRPr="00C90B0A" w:rsidRDefault="00F54BFF" w:rsidP="00F54BFF">
      <w:pPr>
        <w:pStyle w:val="paragraph"/>
      </w:pPr>
      <w:r w:rsidRPr="00C90B0A">
        <w:tab/>
        <w:t>(d)</w:t>
      </w:r>
      <w:r w:rsidRPr="00C90B0A">
        <w:tab/>
        <w:t>paid personal or carer’s leave (however described).</w:t>
      </w:r>
    </w:p>
    <w:p w14:paraId="036F64F4" w14:textId="77777777" w:rsidR="00F54BFF" w:rsidRPr="00C90B0A" w:rsidRDefault="00F54BFF" w:rsidP="00F54BFF">
      <w:pPr>
        <w:pStyle w:val="notetext"/>
      </w:pPr>
      <w:r w:rsidRPr="00C90B0A">
        <w:t>Note:</w:t>
      </w:r>
      <w:r w:rsidRPr="00C90B0A">
        <w:tab/>
        <w:t>For other entitlements under the National Employment Standards, see section 768BM.</w:t>
      </w:r>
    </w:p>
    <w:p w14:paraId="6380938B" w14:textId="77777777" w:rsidR="00F54BFF" w:rsidRPr="00C90B0A" w:rsidRDefault="00F54BFF" w:rsidP="00F54BFF">
      <w:pPr>
        <w:pStyle w:val="SubsectionHead"/>
      </w:pPr>
      <w:r w:rsidRPr="00C90B0A">
        <w:t>Leave accrued for purposes of the NES</w:t>
      </w:r>
    </w:p>
    <w:p w14:paraId="56A93075" w14:textId="77777777" w:rsidR="00F54BFF" w:rsidRPr="00C90B0A" w:rsidRDefault="00F54BFF" w:rsidP="00F54BFF">
      <w:pPr>
        <w:pStyle w:val="subsection"/>
      </w:pPr>
      <w:r w:rsidRPr="00C90B0A">
        <w:tab/>
        <w:t>(2)</w:t>
      </w:r>
      <w:r w:rsidRPr="00C90B0A">
        <w:tab/>
        <w:t>The provisions of the National Employment Standards relating to:</w:t>
      </w:r>
    </w:p>
    <w:p w14:paraId="33B4E719" w14:textId="77777777" w:rsidR="00F54BFF" w:rsidRPr="00C90B0A" w:rsidRDefault="00F54BFF" w:rsidP="00F54BFF">
      <w:pPr>
        <w:pStyle w:val="paragraph"/>
      </w:pPr>
      <w:r w:rsidRPr="00C90B0A">
        <w:lastRenderedPageBreak/>
        <w:tab/>
        <w:t>(a)</w:t>
      </w:r>
      <w:r w:rsidRPr="00C90B0A">
        <w:tab/>
        <w:t>taking that kind of leave (including rates of pay while taking leave); or</w:t>
      </w:r>
    </w:p>
    <w:p w14:paraId="3E1287D1" w14:textId="1E09E395" w:rsidR="00F54BFF" w:rsidRPr="00C90B0A" w:rsidRDefault="00F54BFF" w:rsidP="00F54BFF">
      <w:pPr>
        <w:pStyle w:val="paragraph"/>
      </w:pPr>
      <w:r w:rsidRPr="00C90B0A">
        <w:tab/>
        <w:t>(b)</w:t>
      </w:r>
      <w:r w:rsidRPr="00C90B0A">
        <w:tab/>
        <w:t>cashing</w:t>
      </w:r>
      <w:r w:rsidR="005936DE">
        <w:noBreakHyphen/>
      </w:r>
      <w:r w:rsidRPr="00C90B0A">
        <w:t>out that kind of leave;</w:t>
      </w:r>
    </w:p>
    <w:p w14:paraId="67F13FAE" w14:textId="6DC55DFD" w:rsidR="00F54BFF" w:rsidRPr="00C90B0A" w:rsidRDefault="00F54BFF" w:rsidP="00F54BFF">
      <w:pPr>
        <w:pStyle w:val="subsection2"/>
      </w:pPr>
      <w:r w:rsidRPr="00C90B0A">
        <w:t>apply as a minimum standard to the accrued leave, after the employee’s re</w:t>
      </w:r>
      <w:r w:rsidR="005936DE">
        <w:noBreakHyphen/>
      </w:r>
      <w:r w:rsidRPr="00C90B0A">
        <w:t>employment time, as if it had accrued under the National Employment Standards.</w:t>
      </w:r>
    </w:p>
    <w:p w14:paraId="2D24DF7D" w14:textId="77777777" w:rsidR="00F54BFF" w:rsidRPr="00C90B0A" w:rsidRDefault="00F54BFF" w:rsidP="00F54BFF">
      <w:pPr>
        <w:pStyle w:val="SubsectionHead"/>
      </w:pPr>
      <w:r w:rsidRPr="00C90B0A">
        <w:t>No double entitlement</w:t>
      </w:r>
    </w:p>
    <w:p w14:paraId="7A9E79C0" w14:textId="77777777" w:rsidR="00F54BFF" w:rsidRPr="00C90B0A" w:rsidRDefault="00F54BFF" w:rsidP="00F54BFF">
      <w:pPr>
        <w:pStyle w:val="subsection"/>
      </w:pPr>
      <w:r w:rsidRPr="00C90B0A">
        <w:tab/>
        <w:t>(3)</w:t>
      </w:r>
      <w:r w:rsidRPr="00C90B0A">
        <w:tab/>
        <w:t>However, if before or after the employee’s termination time, the old State employer paid the employee an amount in relation to some or all of the accrued leave, then for the purposes of subsection (2), the amount of accrued leave is reduced accordingly.</w:t>
      </w:r>
    </w:p>
    <w:p w14:paraId="2CB1B58F" w14:textId="77777777" w:rsidR="00F54BFF" w:rsidRPr="00C90B0A" w:rsidRDefault="00F54BFF" w:rsidP="00F54BFF">
      <w:pPr>
        <w:pStyle w:val="SubsectionHead"/>
      </w:pPr>
      <w:r w:rsidRPr="00C90B0A">
        <w:t>Working out whether leave accrued</w:t>
      </w:r>
    </w:p>
    <w:p w14:paraId="388EFDB3" w14:textId="77777777" w:rsidR="00F54BFF" w:rsidRPr="00C90B0A" w:rsidRDefault="00F54BFF" w:rsidP="00F54BFF">
      <w:pPr>
        <w:pStyle w:val="subsection"/>
      </w:pPr>
      <w:r w:rsidRPr="00C90B0A">
        <w:tab/>
        <w:t>(4)</w:t>
      </w:r>
      <w:r w:rsidRPr="00C90B0A">
        <w:tab/>
        <w:t>For the purposes of subsection (1), it does not matter whether the entitlement to leave accrued under:</w:t>
      </w:r>
    </w:p>
    <w:p w14:paraId="60A79231" w14:textId="77777777" w:rsidR="00F54BFF" w:rsidRPr="00C90B0A" w:rsidRDefault="00F54BFF" w:rsidP="00F54BFF">
      <w:pPr>
        <w:pStyle w:val="paragraph"/>
      </w:pPr>
      <w:r w:rsidRPr="00C90B0A">
        <w:tab/>
        <w:t>(a)</w:t>
      </w:r>
      <w:r w:rsidRPr="00C90B0A">
        <w:tab/>
        <w:t>the original State award or original State agreement for the copied State instrument for the employee; or</w:t>
      </w:r>
    </w:p>
    <w:p w14:paraId="17A05DA9" w14:textId="77777777" w:rsidR="00F54BFF" w:rsidRPr="00C90B0A" w:rsidRDefault="00F54BFF" w:rsidP="00F54BFF">
      <w:pPr>
        <w:pStyle w:val="paragraph"/>
      </w:pPr>
      <w:r w:rsidRPr="00C90B0A">
        <w:tab/>
        <w:t>(b)</w:t>
      </w:r>
      <w:r w:rsidRPr="00C90B0A">
        <w:tab/>
        <w:t>a State industrial law of the State.</w:t>
      </w:r>
    </w:p>
    <w:p w14:paraId="7E35D988" w14:textId="77777777" w:rsidR="00F54BFF" w:rsidRPr="00C90B0A" w:rsidRDefault="00F54BFF" w:rsidP="00F54BFF">
      <w:pPr>
        <w:pStyle w:val="ActHead5"/>
      </w:pPr>
      <w:bookmarkStart w:id="230" w:name="_Toc153014814"/>
      <w:r w:rsidRPr="005936DE">
        <w:rPr>
          <w:rStyle w:val="CharSectno"/>
        </w:rPr>
        <w:t>768BO</w:t>
      </w:r>
      <w:r w:rsidRPr="00C90B0A">
        <w:t xml:space="preserve">  Copied State instrument—service</w:t>
      </w:r>
      <w:bookmarkEnd w:id="230"/>
    </w:p>
    <w:p w14:paraId="72E73EFF" w14:textId="77777777" w:rsidR="00F54BFF" w:rsidRPr="00C90B0A" w:rsidRDefault="00F54BFF" w:rsidP="00F54BFF">
      <w:pPr>
        <w:pStyle w:val="SubsectionHead"/>
      </w:pPr>
      <w:r w:rsidRPr="00C90B0A">
        <w:t>General rule</w:t>
      </w:r>
    </w:p>
    <w:p w14:paraId="2C68C1F0" w14:textId="77777777" w:rsidR="00F54BFF" w:rsidRPr="00C90B0A" w:rsidRDefault="00F54BFF" w:rsidP="00F54BFF">
      <w:pPr>
        <w:pStyle w:val="subsection"/>
      </w:pPr>
      <w:r w:rsidRPr="00C90B0A">
        <w:tab/>
        <w:t>(1)</w:t>
      </w:r>
      <w:r w:rsidRPr="00C90B0A">
        <w:tab/>
        <w:t>Service of a transferring employee with the old State employer that:</w:t>
      </w:r>
    </w:p>
    <w:p w14:paraId="49E4CD0F" w14:textId="77777777" w:rsidR="00F54BFF" w:rsidRPr="00C90B0A" w:rsidRDefault="00F54BFF" w:rsidP="00F54BFF">
      <w:pPr>
        <w:pStyle w:val="paragraph"/>
      </w:pPr>
      <w:r w:rsidRPr="00C90B0A">
        <w:tab/>
        <w:t>(a)</w:t>
      </w:r>
      <w:r w:rsidRPr="00C90B0A">
        <w:tab/>
        <w:t>occurred before the employee’s termination time; and</w:t>
      </w:r>
    </w:p>
    <w:p w14:paraId="699B8D1E" w14:textId="77777777" w:rsidR="00F54BFF" w:rsidRPr="00C90B0A" w:rsidRDefault="00F54BFF" w:rsidP="00F54BFF">
      <w:pPr>
        <w:pStyle w:val="paragraph"/>
      </w:pPr>
      <w:r w:rsidRPr="00C90B0A">
        <w:tab/>
        <w:t>(b)</w:t>
      </w:r>
      <w:r w:rsidRPr="00C90B0A">
        <w:tab/>
        <w:t>counted for the purposes of the application to the employee of the original State award or original State agreement for the copied State instrument for the employee;</w:t>
      </w:r>
    </w:p>
    <w:p w14:paraId="0F819B7B" w14:textId="52CBBE37" w:rsidR="00F54BFF" w:rsidRPr="00C90B0A" w:rsidRDefault="00F54BFF" w:rsidP="00F54BFF">
      <w:pPr>
        <w:pStyle w:val="subsection2"/>
      </w:pPr>
      <w:r w:rsidRPr="00C90B0A">
        <w:t>also counts as service of the employee with the new employer for the purposes of the application to the employee of the copied State instrument after the employee’s re</w:t>
      </w:r>
      <w:r w:rsidR="005936DE">
        <w:noBreakHyphen/>
      </w:r>
      <w:r w:rsidRPr="00C90B0A">
        <w:t>employment time.</w:t>
      </w:r>
    </w:p>
    <w:p w14:paraId="7A368084" w14:textId="41FC78C8" w:rsidR="00F54BFF" w:rsidRPr="00C90B0A" w:rsidRDefault="00F54BFF" w:rsidP="00F54BFF">
      <w:pPr>
        <w:pStyle w:val="SubsectionHead"/>
      </w:pPr>
      <w:r w:rsidRPr="00C90B0A">
        <w:lastRenderedPageBreak/>
        <w:t>Gap between termination time and re</w:t>
      </w:r>
      <w:r w:rsidR="005936DE">
        <w:noBreakHyphen/>
      </w:r>
      <w:r w:rsidRPr="00C90B0A">
        <w:t>employment time</w:t>
      </w:r>
    </w:p>
    <w:p w14:paraId="17ED490F" w14:textId="0FA9A773" w:rsidR="00F54BFF" w:rsidRPr="00C90B0A" w:rsidRDefault="00F54BFF" w:rsidP="00F54BFF">
      <w:pPr>
        <w:pStyle w:val="subsection"/>
      </w:pPr>
      <w:r w:rsidRPr="00C90B0A">
        <w:tab/>
        <w:t>(2)</w:t>
      </w:r>
      <w:r w:rsidRPr="00C90B0A">
        <w:tab/>
        <w:t>If there is a period of time between the employee’s termination time with the old State employer and the employee’s re</w:t>
      </w:r>
      <w:r w:rsidR="005936DE">
        <w:noBreakHyphen/>
      </w:r>
      <w:r w:rsidRPr="00C90B0A">
        <w:t>employment time with the new employer, then that period:</w:t>
      </w:r>
    </w:p>
    <w:p w14:paraId="051876BB" w14:textId="77777777" w:rsidR="00F54BFF" w:rsidRPr="00C90B0A" w:rsidRDefault="00F54BFF" w:rsidP="00F54BFF">
      <w:pPr>
        <w:pStyle w:val="paragraph"/>
      </w:pPr>
      <w:r w:rsidRPr="00C90B0A">
        <w:tab/>
        <w:t>(a)</w:t>
      </w:r>
      <w:r w:rsidRPr="00C90B0A">
        <w:tab/>
        <w:t>does not break the employee’s continuous service with the new employer (taking account of the effect of subsection (1)); but</w:t>
      </w:r>
    </w:p>
    <w:p w14:paraId="168F92D7" w14:textId="77777777" w:rsidR="00F54BFF" w:rsidRPr="00C90B0A" w:rsidRDefault="00F54BFF" w:rsidP="00F54BFF">
      <w:pPr>
        <w:pStyle w:val="paragraph"/>
      </w:pPr>
      <w:r w:rsidRPr="00C90B0A">
        <w:tab/>
        <w:t>(b)</w:t>
      </w:r>
      <w:r w:rsidRPr="00C90B0A">
        <w:tab/>
        <w:t>does not count towards the length of the employee’s continuous service with the new employer.</w:t>
      </w:r>
    </w:p>
    <w:p w14:paraId="1D0110B5" w14:textId="77777777" w:rsidR="00F54BFF" w:rsidRPr="00C90B0A" w:rsidRDefault="00F54BFF" w:rsidP="00F54BFF">
      <w:pPr>
        <w:pStyle w:val="SubsectionHead"/>
      </w:pPr>
      <w:r w:rsidRPr="00C90B0A">
        <w:t>Effect of consolidation order</w:t>
      </w:r>
    </w:p>
    <w:p w14:paraId="4CEAB7FC" w14:textId="77777777" w:rsidR="00F54BFF" w:rsidRPr="00C90B0A" w:rsidRDefault="00F54BFF" w:rsidP="00F54BFF">
      <w:pPr>
        <w:pStyle w:val="subsection"/>
      </w:pPr>
      <w:r w:rsidRPr="00C90B0A">
        <w:tab/>
        <w:t>(3)</w:t>
      </w:r>
      <w:r w:rsidRPr="00C90B0A">
        <w:tab/>
        <w:t>If the FWC makes a consolidation order under subsection 768BD(1), then, despite section 768BF, the original State award or original State agreement referred to in paragraph (1)(b) of this section is the original State award or original State agreement for the copied State instrument for the employee before the consolidation order was made.</w:t>
      </w:r>
    </w:p>
    <w:p w14:paraId="63A11C48" w14:textId="0FB555D6" w:rsidR="00F54BFF" w:rsidRPr="00C90B0A" w:rsidRDefault="00F54BFF" w:rsidP="00F54BFF">
      <w:pPr>
        <w:pStyle w:val="ActHead5"/>
      </w:pPr>
      <w:bookmarkStart w:id="231" w:name="_Toc153014815"/>
      <w:r w:rsidRPr="005936DE">
        <w:rPr>
          <w:rStyle w:val="CharSectno"/>
        </w:rPr>
        <w:t>768BP</w:t>
      </w:r>
      <w:r w:rsidRPr="00C90B0A">
        <w:t xml:space="preserve">  Copied State instrument—working out non</w:t>
      </w:r>
      <w:r w:rsidR="005936DE">
        <w:noBreakHyphen/>
      </w:r>
      <w:r w:rsidRPr="00C90B0A">
        <w:t>accruing entitlements</w:t>
      </w:r>
      <w:bookmarkEnd w:id="231"/>
    </w:p>
    <w:p w14:paraId="36C6D8EA" w14:textId="77777777" w:rsidR="00F54BFF" w:rsidRPr="00C90B0A" w:rsidRDefault="00F54BFF" w:rsidP="00F54BFF">
      <w:pPr>
        <w:pStyle w:val="SubsectionHead"/>
      </w:pPr>
      <w:r w:rsidRPr="00C90B0A">
        <w:t>Application of this section</w:t>
      </w:r>
    </w:p>
    <w:p w14:paraId="057C4BEC" w14:textId="77777777" w:rsidR="00F54BFF" w:rsidRPr="00C90B0A" w:rsidRDefault="00F54BFF" w:rsidP="00F54BFF">
      <w:pPr>
        <w:pStyle w:val="subsection"/>
      </w:pPr>
      <w:r w:rsidRPr="00C90B0A">
        <w:tab/>
        <w:t>(1)</w:t>
      </w:r>
      <w:r w:rsidRPr="00C90B0A">
        <w:tab/>
        <w:t>This section applies for the purposes of determining the entitlements of a transferring employee under a copied State instrument for the employee, other than entitlements to:</w:t>
      </w:r>
    </w:p>
    <w:p w14:paraId="0C795815" w14:textId="77777777" w:rsidR="00F54BFF" w:rsidRPr="00C90B0A" w:rsidRDefault="00F54BFF" w:rsidP="00F54BFF">
      <w:pPr>
        <w:pStyle w:val="paragraph"/>
      </w:pPr>
      <w:r w:rsidRPr="00C90B0A">
        <w:tab/>
        <w:t>(a)</w:t>
      </w:r>
      <w:r w:rsidRPr="00C90B0A">
        <w:tab/>
        <w:t>annual leave (however described); or</w:t>
      </w:r>
    </w:p>
    <w:p w14:paraId="2634CBB6" w14:textId="77777777" w:rsidR="00F54BFF" w:rsidRPr="00C90B0A" w:rsidRDefault="00F54BFF" w:rsidP="00F54BFF">
      <w:pPr>
        <w:pStyle w:val="paragraph"/>
      </w:pPr>
      <w:r w:rsidRPr="00C90B0A">
        <w:tab/>
        <w:t>(b)</w:t>
      </w:r>
      <w:r w:rsidRPr="00C90B0A">
        <w:tab/>
        <w:t>personal leave or carer’s leave (however described).</w:t>
      </w:r>
    </w:p>
    <w:p w14:paraId="5277D3CB" w14:textId="77777777" w:rsidR="00F54BFF" w:rsidRPr="00C90B0A" w:rsidRDefault="00F54BFF" w:rsidP="00F54BFF">
      <w:pPr>
        <w:pStyle w:val="notetext"/>
      </w:pPr>
      <w:r w:rsidRPr="00C90B0A">
        <w:t>Note:</w:t>
      </w:r>
      <w:r w:rsidRPr="00C90B0A">
        <w:tab/>
        <w:t>For entitlements to annual leave or personal leave or carer’s leave under the copied State instrument, see section 768BQ.</w:t>
      </w:r>
    </w:p>
    <w:p w14:paraId="5A04E1F2" w14:textId="77777777" w:rsidR="00F54BFF" w:rsidRPr="00C90B0A" w:rsidRDefault="00F54BFF" w:rsidP="00F54BFF">
      <w:pPr>
        <w:pStyle w:val="SubsectionHead"/>
      </w:pPr>
      <w:r w:rsidRPr="00C90B0A">
        <w:t>No double entitlement</w:t>
      </w:r>
    </w:p>
    <w:p w14:paraId="085CDA88" w14:textId="77777777" w:rsidR="00F54BFF" w:rsidRPr="00C90B0A" w:rsidRDefault="00F54BFF" w:rsidP="00F54BFF">
      <w:pPr>
        <w:pStyle w:val="subsection"/>
      </w:pPr>
      <w:r w:rsidRPr="00C90B0A">
        <w:tab/>
        <w:t>(2)</w:t>
      </w:r>
      <w:r w:rsidRPr="00C90B0A">
        <w:tab/>
        <w:t xml:space="preserve">If, before or after the employee’s termination time, the employee has the benefit of an entitlement, the amount of which is calculated by reference to a period of service, then subsection 768BO(1) does </w:t>
      </w:r>
      <w:r w:rsidRPr="00C90B0A">
        <w:lastRenderedPageBreak/>
        <w:t>not result in that period of service with the old State employer being counted again when calculating the employee’s entitlements of that kind under the copied State instrument for the employee.</w:t>
      </w:r>
    </w:p>
    <w:p w14:paraId="6D38502C" w14:textId="77777777" w:rsidR="00F54BFF" w:rsidRPr="00C90B0A" w:rsidRDefault="00F54BFF" w:rsidP="00F54BFF">
      <w:pPr>
        <w:pStyle w:val="subsection"/>
      </w:pPr>
      <w:r w:rsidRPr="00C90B0A">
        <w:tab/>
        <w:t>(3)</w:t>
      </w:r>
      <w:r w:rsidRPr="00C90B0A">
        <w:tab/>
        <w:t>To avoid doubt, subsection (2) does not require the employee to serve any initial qualifying period of service for long service leave again.</w:t>
      </w:r>
    </w:p>
    <w:p w14:paraId="24688DBD" w14:textId="77777777" w:rsidR="00F54BFF" w:rsidRPr="00C90B0A" w:rsidRDefault="00F54BFF" w:rsidP="00F54BFF">
      <w:pPr>
        <w:pStyle w:val="ActHead5"/>
      </w:pPr>
      <w:bookmarkStart w:id="232" w:name="_Toc153014816"/>
      <w:r w:rsidRPr="005936DE">
        <w:rPr>
          <w:rStyle w:val="CharSectno"/>
        </w:rPr>
        <w:t>768BQ</w:t>
      </w:r>
      <w:r w:rsidRPr="00C90B0A">
        <w:t xml:space="preserve">  Copied State instrument—working out accruing entitlements</w:t>
      </w:r>
      <w:bookmarkEnd w:id="232"/>
    </w:p>
    <w:p w14:paraId="5A1258E9" w14:textId="77777777" w:rsidR="00F54BFF" w:rsidRPr="00C90B0A" w:rsidRDefault="00F54BFF" w:rsidP="00F54BFF">
      <w:pPr>
        <w:pStyle w:val="SubsectionHead"/>
      </w:pPr>
      <w:r w:rsidRPr="00C90B0A">
        <w:t>Application of this section</w:t>
      </w:r>
    </w:p>
    <w:p w14:paraId="0CE9C6E7" w14:textId="77777777" w:rsidR="00F54BFF" w:rsidRPr="00C90B0A" w:rsidRDefault="00F54BFF" w:rsidP="00F54BFF">
      <w:pPr>
        <w:pStyle w:val="subsection"/>
      </w:pPr>
      <w:r w:rsidRPr="00C90B0A">
        <w:tab/>
        <w:t>(1)</w:t>
      </w:r>
      <w:r w:rsidRPr="00C90B0A">
        <w:tab/>
        <w:t>This section applies for the purposes of determining the entitlements of a transferring employee under the copied State instrument for the employee to:</w:t>
      </w:r>
    </w:p>
    <w:p w14:paraId="7F8040BD" w14:textId="77777777" w:rsidR="00F54BFF" w:rsidRPr="00C90B0A" w:rsidRDefault="00F54BFF" w:rsidP="00F54BFF">
      <w:pPr>
        <w:pStyle w:val="paragraph"/>
      </w:pPr>
      <w:r w:rsidRPr="00C90B0A">
        <w:tab/>
        <w:t>(a)</w:t>
      </w:r>
      <w:r w:rsidRPr="00C90B0A">
        <w:tab/>
        <w:t>annual leave (however described); or</w:t>
      </w:r>
    </w:p>
    <w:p w14:paraId="76409508" w14:textId="77777777" w:rsidR="00F54BFF" w:rsidRPr="00C90B0A" w:rsidRDefault="00F54BFF" w:rsidP="00F54BFF">
      <w:pPr>
        <w:pStyle w:val="paragraph"/>
      </w:pPr>
      <w:r w:rsidRPr="00C90B0A">
        <w:tab/>
        <w:t>(b)</w:t>
      </w:r>
      <w:r w:rsidRPr="00C90B0A">
        <w:tab/>
        <w:t>personal leave or carer’s leave (however described).</w:t>
      </w:r>
    </w:p>
    <w:p w14:paraId="26A25635" w14:textId="77777777" w:rsidR="00F54BFF" w:rsidRPr="00C90B0A" w:rsidRDefault="00F54BFF" w:rsidP="00F54BFF">
      <w:pPr>
        <w:pStyle w:val="notetext"/>
      </w:pPr>
      <w:r w:rsidRPr="00C90B0A">
        <w:t>Note:</w:t>
      </w:r>
      <w:r w:rsidRPr="00C90B0A">
        <w:tab/>
        <w:t>For other entitlements under the copied State instrument, see section 768BP.</w:t>
      </w:r>
    </w:p>
    <w:p w14:paraId="3CD2044C" w14:textId="77777777" w:rsidR="00F54BFF" w:rsidRPr="00C90B0A" w:rsidRDefault="00F54BFF" w:rsidP="00F54BFF">
      <w:pPr>
        <w:pStyle w:val="SubsectionHead"/>
      </w:pPr>
      <w:r w:rsidRPr="00C90B0A">
        <w:t>Leave accrued for purposes of the instrument</w:t>
      </w:r>
    </w:p>
    <w:p w14:paraId="5FFBB7AA" w14:textId="77777777" w:rsidR="00F54BFF" w:rsidRPr="00C90B0A" w:rsidRDefault="00F54BFF" w:rsidP="00F54BFF">
      <w:pPr>
        <w:pStyle w:val="subsection"/>
      </w:pPr>
      <w:r w:rsidRPr="00C90B0A">
        <w:tab/>
        <w:t>(2)</w:t>
      </w:r>
      <w:r w:rsidRPr="00C90B0A">
        <w:tab/>
        <w:t>If the employee had, immediately before the employee’s termination time, an accrued entitlement to an amount of:</w:t>
      </w:r>
    </w:p>
    <w:p w14:paraId="56C1EFB7" w14:textId="77777777" w:rsidR="00F54BFF" w:rsidRPr="00C90B0A" w:rsidRDefault="00F54BFF" w:rsidP="00F54BFF">
      <w:pPr>
        <w:pStyle w:val="paragraph"/>
      </w:pPr>
      <w:r w:rsidRPr="00C90B0A">
        <w:tab/>
        <w:t>(a)</w:t>
      </w:r>
      <w:r w:rsidRPr="00C90B0A">
        <w:tab/>
        <w:t>annual leave (however described); or</w:t>
      </w:r>
    </w:p>
    <w:p w14:paraId="69161C17" w14:textId="77777777" w:rsidR="00F54BFF" w:rsidRPr="00C90B0A" w:rsidRDefault="00F54BFF" w:rsidP="00F54BFF">
      <w:pPr>
        <w:pStyle w:val="paragraph"/>
      </w:pPr>
      <w:r w:rsidRPr="00C90B0A">
        <w:tab/>
        <w:t>(b)</w:t>
      </w:r>
      <w:r w:rsidRPr="00C90B0A">
        <w:tab/>
        <w:t>personal leave or carer’s leave (however described);</w:t>
      </w:r>
    </w:p>
    <w:p w14:paraId="10408BAE" w14:textId="77777777" w:rsidR="00F54BFF" w:rsidRPr="00C90B0A" w:rsidRDefault="00F54BFF" w:rsidP="00F54BFF">
      <w:pPr>
        <w:pStyle w:val="subsection2"/>
      </w:pPr>
      <w:r w:rsidRPr="00C90B0A">
        <w:t>then the accrued leave is taken to have accrued under the copied State instrument for the employee.</w:t>
      </w:r>
    </w:p>
    <w:p w14:paraId="173B4637" w14:textId="77777777" w:rsidR="00F54BFF" w:rsidRPr="00C90B0A" w:rsidRDefault="00F54BFF" w:rsidP="00F54BFF">
      <w:pPr>
        <w:pStyle w:val="SubsectionHead"/>
      </w:pPr>
      <w:r w:rsidRPr="00C90B0A">
        <w:t>No double entitlement</w:t>
      </w:r>
    </w:p>
    <w:p w14:paraId="580161B4" w14:textId="77777777" w:rsidR="00F54BFF" w:rsidRPr="00C90B0A" w:rsidRDefault="00F54BFF" w:rsidP="00F54BFF">
      <w:pPr>
        <w:pStyle w:val="subsection"/>
      </w:pPr>
      <w:r w:rsidRPr="00C90B0A">
        <w:tab/>
        <w:t>(3)</w:t>
      </w:r>
      <w:r w:rsidRPr="00C90B0A">
        <w:tab/>
        <w:t>However, if before or after the employee’s termination time, the old State employer paid the employee an amount in relation to some or all of the accrued leave, then for the purposes of subsection (2), the amount of accrued leave is reduced accordingly.</w:t>
      </w:r>
    </w:p>
    <w:p w14:paraId="480E194C" w14:textId="77777777" w:rsidR="00F54BFF" w:rsidRPr="00C90B0A" w:rsidRDefault="00F54BFF" w:rsidP="00F54BFF">
      <w:pPr>
        <w:pStyle w:val="SubsectionHead"/>
      </w:pPr>
      <w:r w:rsidRPr="00C90B0A">
        <w:lastRenderedPageBreak/>
        <w:t>Working out whether leave accrued</w:t>
      </w:r>
    </w:p>
    <w:p w14:paraId="5FED4975" w14:textId="77777777" w:rsidR="00F54BFF" w:rsidRPr="00C90B0A" w:rsidRDefault="00F54BFF" w:rsidP="00F54BFF">
      <w:pPr>
        <w:pStyle w:val="subsection"/>
      </w:pPr>
      <w:r w:rsidRPr="00C90B0A">
        <w:rPr>
          <w:lang w:eastAsia="en-US"/>
        </w:rPr>
        <w:tab/>
        <w:t>(4)</w:t>
      </w:r>
      <w:r w:rsidRPr="00C90B0A">
        <w:rPr>
          <w:lang w:eastAsia="en-US"/>
        </w:rPr>
        <w:tab/>
        <w:t xml:space="preserve">For the purposes of subsection (2), it does not matter </w:t>
      </w:r>
      <w:r w:rsidRPr="00C90B0A">
        <w:t>whether the leave accrued under:</w:t>
      </w:r>
    </w:p>
    <w:p w14:paraId="2D27E6F8" w14:textId="77777777" w:rsidR="00F54BFF" w:rsidRPr="00C90B0A" w:rsidRDefault="00F54BFF" w:rsidP="00F54BFF">
      <w:pPr>
        <w:pStyle w:val="paragraph"/>
      </w:pPr>
      <w:r w:rsidRPr="00C90B0A">
        <w:tab/>
        <w:t>(a)</w:t>
      </w:r>
      <w:r w:rsidRPr="00C90B0A">
        <w:tab/>
        <w:t>the original State award or original State agreement for the copied State instrument; or</w:t>
      </w:r>
    </w:p>
    <w:p w14:paraId="6ED48D49" w14:textId="77777777" w:rsidR="00F54BFF" w:rsidRPr="00C90B0A" w:rsidRDefault="00F54BFF" w:rsidP="00F54BFF">
      <w:pPr>
        <w:pStyle w:val="paragraph"/>
      </w:pPr>
      <w:r w:rsidRPr="00C90B0A">
        <w:tab/>
        <w:t>(b)</w:t>
      </w:r>
      <w:r w:rsidRPr="00C90B0A">
        <w:tab/>
        <w:t>a State industrial law of the State.</w:t>
      </w:r>
    </w:p>
    <w:p w14:paraId="6B3D1783" w14:textId="086BBBD6" w:rsidR="00F54BFF" w:rsidRPr="00C90B0A" w:rsidRDefault="00F54BFF" w:rsidP="00F54BFF">
      <w:pPr>
        <w:pStyle w:val="ActHead4"/>
      </w:pPr>
      <w:bookmarkStart w:id="233" w:name="_Toc153014817"/>
      <w:r w:rsidRPr="005936DE">
        <w:rPr>
          <w:rStyle w:val="CharSubdNo"/>
        </w:rPr>
        <w:t>Subdivision D</w:t>
      </w:r>
      <w:r w:rsidRPr="00C90B0A">
        <w:t>—</w:t>
      </w:r>
      <w:r w:rsidRPr="005936DE">
        <w:rPr>
          <w:rStyle w:val="CharSubdText"/>
        </w:rPr>
        <w:t>Cessation of copied State awards: avoiding reductions in take</w:t>
      </w:r>
      <w:r w:rsidR="005936DE" w:rsidRPr="005936DE">
        <w:rPr>
          <w:rStyle w:val="CharSubdText"/>
        </w:rPr>
        <w:noBreakHyphen/>
      </w:r>
      <w:r w:rsidRPr="005936DE">
        <w:rPr>
          <w:rStyle w:val="CharSubdText"/>
        </w:rPr>
        <w:t>home pay</w:t>
      </w:r>
      <w:bookmarkEnd w:id="233"/>
    </w:p>
    <w:p w14:paraId="21BBEF4F" w14:textId="4CF72921" w:rsidR="00F54BFF" w:rsidRPr="00C90B0A" w:rsidRDefault="00F54BFF" w:rsidP="00F54BFF">
      <w:pPr>
        <w:pStyle w:val="ActHead5"/>
      </w:pPr>
      <w:bookmarkStart w:id="234" w:name="_Toc153014818"/>
      <w:r w:rsidRPr="005936DE">
        <w:rPr>
          <w:rStyle w:val="CharSectno"/>
        </w:rPr>
        <w:t>768BR</w:t>
      </w:r>
      <w:r w:rsidRPr="00C90B0A">
        <w:t xml:space="preserve">  Cessation not intended to result in reduction in take</w:t>
      </w:r>
      <w:r w:rsidR="005936DE">
        <w:noBreakHyphen/>
      </w:r>
      <w:r w:rsidRPr="00C90B0A">
        <w:t>home pay</w:t>
      </w:r>
      <w:bookmarkEnd w:id="234"/>
    </w:p>
    <w:p w14:paraId="41D860C6" w14:textId="5D303F82" w:rsidR="00F54BFF" w:rsidRPr="00C90B0A" w:rsidRDefault="00F54BFF" w:rsidP="00F54BFF">
      <w:pPr>
        <w:pStyle w:val="subsection"/>
      </w:pPr>
      <w:r w:rsidRPr="00C90B0A">
        <w:tab/>
        <w:t>(1)</w:t>
      </w:r>
      <w:r w:rsidRPr="00C90B0A">
        <w:tab/>
        <w:t>If a copied State award for a transferring employee ceases to operate because of subsection 768AO(2), the cessation is not intended to result in a reduction in the take</w:t>
      </w:r>
      <w:r w:rsidR="005936DE">
        <w:noBreakHyphen/>
      </w:r>
      <w:r w:rsidRPr="00C90B0A">
        <w:t>home pay of the employee.</w:t>
      </w:r>
    </w:p>
    <w:p w14:paraId="250552D0" w14:textId="115FC158" w:rsidR="00F54BFF" w:rsidRPr="00C90B0A" w:rsidRDefault="00F54BFF" w:rsidP="00F54BFF">
      <w:pPr>
        <w:pStyle w:val="subsection"/>
      </w:pPr>
      <w:r w:rsidRPr="00C90B0A">
        <w:tab/>
        <w:t>(2)</w:t>
      </w:r>
      <w:r w:rsidRPr="00C90B0A">
        <w:tab/>
        <w:t xml:space="preserve">A transferring employee’s </w:t>
      </w:r>
      <w:r w:rsidRPr="00C90B0A">
        <w:rPr>
          <w:b/>
          <w:i/>
        </w:rPr>
        <w:t>take</w:t>
      </w:r>
      <w:r w:rsidR="005936DE">
        <w:rPr>
          <w:b/>
          <w:i/>
        </w:rPr>
        <w:noBreakHyphen/>
      </w:r>
      <w:r w:rsidRPr="00C90B0A">
        <w:rPr>
          <w:b/>
          <w:i/>
        </w:rPr>
        <w:t>home pay</w:t>
      </w:r>
      <w:r w:rsidRPr="00C90B0A">
        <w:t xml:space="preserve"> is the pay the employee actually receives:</w:t>
      </w:r>
    </w:p>
    <w:p w14:paraId="5846C8F5" w14:textId="220ACE42" w:rsidR="00F54BFF" w:rsidRPr="00C90B0A" w:rsidRDefault="00F54BFF" w:rsidP="00F54BFF">
      <w:pPr>
        <w:pStyle w:val="paragraph"/>
      </w:pPr>
      <w:r w:rsidRPr="00C90B0A">
        <w:tab/>
        <w:t>(a)</w:t>
      </w:r>
      <w:r w:rsidRPr="00C90B0A">
        <w:tab/>
        <w:t>including wages and incentive</w:t>
      </w:r>
      <w:r w:rsidR="005936DE">
        <w:noBreakHyphen/>
      </w:r>
      <w:r w:rsidRPr="00C90B0A">
        <w:t>based payments, and additional amounts such as allowances and overtime; but</w:t>
      </w:r>
    </w:p>
    <w:p w14:paraId="2E983F37" w14:textId="77777777" w:rsidR="00F54BFF" w:rsidRPr="00C90B0A" w:rsidRDefault="00F54BFF" w:rsidP="00F54BFF">
      <w:pPr>
        <w:pStyle w:val="paragraph"/>
      </w:pPr>
      <w:r w:rsidRPr="00C90B0A">
        <w:tab/>
        <w:t>(b)</w:t>
      </w:r>
      <w:r w:rsidRPr="00C90B0A">
        <w:tab/>
        <w:t>disregarding the effect of any deductions that are made as permitted by section 324.</w:t>
      </w:r>
    </w:p>
    <w:p w14:paraId="21BDDD26" w14:textId="77777777" w:rsidR="00F54BFF" w:rsidRPr="00C90B0A" w:rsidRDefault="00F54BFF" w:rsidP="00F54BFF">
      <w:pPr>
        <w:pStyle w:val="notetext"/>
      </w:pPr>
      <w:r w:rsidRPr="00C90B0A">
        <w:t>Note:</w:t>
      </w:r>
      <w:r w:rsidRPr="00C90B0A">
        <w:tab/>
        <w:t>Deductions permitted by section 324 may (for example) include deductions under salary sacrificing arrangements.</w:t>
      </w:r>
    </w:p>
    <w:p w14:paraId="0BD9CF2D" w14:textId="356574C2" w:rsidR="00F54BFF" w:rsidRPr="00C90B0A" w:rsidRDefault="00F54BFF" w:rsidP="00F54BFF">
      <w:pPr>
        <w:pStyle w:val="subsection"/>
      </w:pPr>
      <w:r w:rsidRPr="00C90B0A">
        <w:tab/>
        <w:t>(3)</w:t>
      </w:r>
      <w:r w:rsidRPr="00C90B0A">
        <w:tab/>
        <w:t xml:space="preserve">A transferring employee suffers a </w:t>
      </w:r>
      <w:r w:rsidRPr="00C90B0A">
        <w:rPr>
          <w:b/>
          <w:i/>
        </w:rPr>
        <w:t>reduction in take</w:t>
      </w:r>
      <w:r w:rsidR="005936DE">
        <w:rPr>
          <w:b/>
          <w:i/>
        </w:rPr>
        <w:noBreakHyphen/>
      </w:r>
      <w:r w:rsidRPr="00C90B0A">
        <w:rPr>
          <w:b/>
          <w:i/>
        </w:rPr>
        <w:t>home pay</w:t>
      </w:r>
      <w:r w:rsidRPr="00C90B0A">
        <w:t xml:space="preserve"> if, and only if:</w:t>
      </w:r>
    </w:p>
    <w:p w14:paraId="3DEDB90E" w14:textId="77777777" w:rsidR="00F54BFF" w:rsidRPr="00C90B0A" w:rsidRDefault="00F54BFF" w:rsidP="00F54BFF">
      <w:pPr>
        <w:pStyle w:val="paragraph"/>
      </w:pPr>
      <w:r w:rsidRPr="00C90B0A">
        <w:tab/>
        <w:t>(a)</w:t>
      </w:r>
      <w:r w:rsidRPr="00C90B0A">
        <w:tab/>
        <w:t>when the copied State award for the employee ceases to operate because of subsection 768AO(2), the employee becomes a person to whom a modern award applies; and</w:t>
      </w:r>
    </w:p>
    <w:p w14:paraId="63E12168" w14:textId="77777777" w:rsidR="00F54BFF" w:rsidRPr="00C90B0A" w:rsidRDefault="00F54BFF" w:rsidP="00F54BFF">
      <w:pPr>
        <w:pStyle w:val="paragraph"/>
      </w:pPr>
      <w:r w:rsidRPr="00C90B0A">
        <w:tab/>
        <w:t>(b)</w:t>
      </w:r>
      <w:r w:rsidRPr="00C90B0A">
        <w:tab/>
        <w:t>the employee is employed in the same position as (or a position that is comparable to) the position he or she was employed in immediately before the cessation of the copied State award; and</w:t>
      </w:r>
    </w:p>
    <w:p w14:paraId="4ECB6C05" w14:textId="281215FF" w:rsidR="00F54BFF" w:rsidRPr="00C90B0A" w:rsidRDefault="00F54BFF" w:rsidP="00F54BFF">
      <w:pPr>
        <w:pStyle w:val="paragraph"/>
      </w:pPr>
      <w:r w:rsidRPr="00C90B0A">
        <w:lastRenderedPageBreak/>
        <w:tab/>
        <w:t>(c)</w:t>
      </w:r>
      <w:r w:rsidRPr="00C90B0A">
        <w:tab/>
        <w:t>the amount of the employee’s take</w:t>
      </w:r>
      <w:r w:rsidR="005936DE">
        <w:noBreakHyphen/>
      </w:r>
      <w:r w:rsidRPr="00C90B0A">
        <w:t>home pay for working particular hours or for a particular quantity of work after the cessation of the copied State award is less than what would have been the employee’s take</w:t>
      </w:r>
      <w:r w:rsidR="005936DE">
        <w:noBreakHyphen/>
      </w:r>
      <w:r w:rsidRPr="00C90B0A">
        <w:t>home pay for those hours or that quantity of work immediately before the cessation; and</w:t>
      </w:r>
    </w:p>
    <w:p w14:paraId="6CFBE277" w14:textId="0786979F" w:rsidR="00F54BFF" w:rsidRPr="00C90B0A" w:rsidRDefault="00F54BFF" w:rsidP="00F54BFF">
      <w:pPr>
        <w:pStyle w:val="paragraph"/>
      </w:pPr>
      <w:r w:rsidRPr="00C90B0A">
        <w:tab/>
        <w:t>(d)</w:t>
      </w:r>
      <w:r w:rsidRPr="00C90B0A">
        <w:tab/>
        <w:t>that reduction in the employee’s take</w:t>
      </w:r>
      <w:r w:rsidR="005936DE">
        <w:noBreakHyphen/>
      </w:r>
      <w:r w:rsidRPr="00C90B0A">
        <w:t>home pay is attributable to the cessation of the copied State award.</w:t>
      </w:r>
    </w:p>
    <w:p w14:paraId="162BE997" w14:textId="54BA36BE" w:rsidR="00F54BFF" w:rsidRPr="00C90B0A" w:rsidRDefault="00F54BFF" w:rsidP="00F54BFF">
      <w:pPr>
        <w:pStyle w:val="ActHead5"/>
      </w:pPr>
      <w:bookmarkStart w:id="235" w:name="_Toc153014819"/>
      <w:r w:rsidRPr="005936DE">
        <w:rPr>
          <w:rStyle w:val="CharSectno"/>
        </w:rPr>
        <w:t>768BS</w:t>
      </w:r>
      <w:r w:rsidRPr="00C90B0A">
        <w:t xml:space="preserve">  Orders remedying reductions in take</w:t>
      </w:r>
      <w:r w:rsidR="005936DE">
        <w:noBreakHyphen/>
      </w:r>
      <w:r w:rsidRPr="00C90B0A">
        <w:t>home pay</w:t>
      </w:r>
      <w:bookmarkEnd w:id="235"/>
    </w:p>
    <w:p w14:paraId="2DAD1129" w14:textId="6F57F00C" w:rsidR="00F54BFF" w:rsidRPr="00C90B0A" w:rsidRDefault="00F54BFF" w:rsidP="00F54BFF">
      <w:pPr>
        <w:pStyle w:val="subsection"/>
      </w:pPr>
      <w:r w:rsidRPr="00C90B0A">
        <w:tab/>
        <w:t>(1)</w:t>
      </w:r>
      <w:r w:rsidRPr="00C90B0A">
        <w:tab/>
        <w:t>If the FWC is satisfied that a transferring employee to whom a modern award applies has suffered a reduction in take</w:t>
      </w:r>
      <w:r w:rsidR="005936DE">
        <w:noBreakHyphen/>
      </w:r>
      <w:r w:rsidRPr="00C90B0A">
        <w:t xml:space="preserve">home pay, the FWC may make any order (a </w:t>
      </w:r>
      <w:r w:rsidRPr="00C90B0A">
        <w:rPr>
          <w:b/>
          <w:i/>
        </w:rPr>
        <w:t>take</w:t>
      </w:r>
      <w:r w:rsidR="005936DE">
        <w:rPr>
          <w:b/>
          <w:i/>
        </w:rPr>
        <w:noBreakHyphen/>
      </w:r>
      <w:r w:rsidRPr="00C90B0A">
        <w:rPr>
          <w:b/>
          <w:i/>
        </w:rPr>
        <w:t>home pay order</w:t>
      </w:r>
      <w:r w:rsidRPr="00C90B0A">
        <w:t>) requiring, or relating to, the payment of an amount or amounts to the employee that the FWC considers appropriate to remedy the situation.</w:t>
      </w:r>
    </w:p>
    <w:p w14:paraId="63781A6C" w14:textId="08B2C153" w:rsidR="00F54BFF" w:rsidRPr="00C90B0A" w:rsidRDefault="00F54BFF" w:rsidP="00F54BFF">
      <w:pPr>
        <w:pStyle w:val="subsection"/>
      </w:pPr>
      <w:r w:rsidRPr="00C90B0A">
        <w:tab/>
        <w:t>(2)</w:t>
      </w:r>
      <w:r w:rsidRPr="00C90B0A">
        <w:tab/>
        <w:t>The FWC may make a take</w:t>
      </w:r>
      <w:r w:rsidR="005936DE">
        <w:noBreakHyphen/>
      </w:r>
      <w:r w:rsidRPr="00C90B0A">
        <w:t>home pay order:</w:t>
      </w:r>
    </w:p>
    <w:p w14:paraId="119A9AD9" w14:textId="77777777" w:rsidR="00F54BFF" w:rsidRPr="00C90B0A" w:rsidRDefault="00F54BFF" w:rsidP="00F54BFF">
      <w:pPr>
        <w:pStyle w:val="paragraph"/>
      </w:pPr>
      <w:r w:rsidRPr="00C90B0A">
        <w:tab/>
        <w:t>(a)</w:t>
      </w:r>
      <w:r w:rsidRPr="00C90B0A">
        <w:tab/>
        <w:t>on its own initiative; or</w:t>
      </w:r>
    </w:p>
    <w:p w14:paraId="733322BD" w14:textId="77777777" w:rsidR="00F54BFF" w:rsidRPr="00C90B0A" w:rsidRDefault="00F54BFF" w:rsidP="00F54BFF">
      <w:pPr>
        <w:pStyle w:val="paragraph"/>
      </w:pPr>
      <w:r w:rsidRPr="00C90B0A">
        <w:tab/>
        <w:t>(b)</w:t>
      </w:r>
      <w:r w:rsidRPr="00C90B0A">
        <w:tab/>
        <w:t>on application by either of the following:</w:t>
      </w:r>
    </w:p>
    <w:p w14:paraId="0BC89770" w14:textId="796C1C60" w:rsidR="00F54BFF" w:rsidRPr="00C90B0A" w:rsidRDefault="00F54BFF" w:rsidP="00F54BFF">
      <w:pPr>
        <w:pStyle w:val="paragraphsub"/>
      </w:pPr>
      <w:r w:rsidRPr="00C90B0A">
        <w:tab/>
        <w:t>(i)</w:t>
      </w:r>
      <w:r w:rsidRPr="00C90B0A">
        <w:tab/>
        <w:t>a transferring employee who has suffered a reduction in take</w:t>
      </w:r>
      <w:r w:rsidR="005936DE">
        <w:noBreakHyphen/>
      </w:r>
      <w:r w:rsidRPr="00C90B0A">
        <w:t>home pay;</w:t>
      </w:r>
    </w:p>
    <w:p w14:paraId="29665105" w14:textId="77777777" w:rsidR="00F54BFF" w:rsidRPr="00C90B0A" w:rsidRDefault="00F54BFF" w:rsidP="00F54BFF">
      <w:pPr>
        <w:pStyle w:val="paragraphsub"/>
      </w:pPr>
      <w:r w:rsidRPr="00C90B0A">
        <w:tab/>
        <w:t>(ii)</w:t>
      </w:r>
      <w:r w:rsidRPr="00C90B0A">
        <w:tab/>
        <w:t>an organisation that is entitled to represent the industrial interests of the employee.</w:t>
      </w:r>
    </w:p>
    <w:p w14:paraId="553F0289" w14:textId="0C3D86E1" w:rsidR="00F54BFF" w:rsidRPr="00C90B0A" w:rsidRDefault="00F54BFF" w:rsidP="00F54BFF">
      <w:pPr>
        <w:pStyle w:val="subsection"/>
      </w:pPr>
      <w:r w:rsidRPr="00C90B0A">
        <w:tab/>
        <w:t>(3)</w:t>
      </w:r>
      <w:r w:rsidRPr="00C90B0A">
        <w:tab/>
        <w:t>The FWC must not make a take</w:t>
      </w:r>
      <w:r w:rsidR="005936DE">
        <w:noBreakHyphen/>
      </w:r>
      <w:r w:rsidRPr="00C90B0A">
        <w:t>home pay order if:</w:t>
      </w:r>
    </w:p>
    <w:p w14:paraId="6D5113D0" w14:textId="627D343A" w:rsidR="00F54BFF" w:rsidRPr="00C90B0A" w:rsidRDefault="00F54BFF" w:rsidP="00F54BFF">
      <w:pPr>
        <w:pStyle w:val="paragraph"/>
      </w:pPr>
      <w:r w:rsidRPr="00C90B0A">
        <w:tab/>
        <w:t>(a)</w:t>
      </w:r>
      <w:r w:rsidRPr="00C90B0A">
        <w:tab/>
        <w:t>the FWC considers that the reduction in take</w:t>
      </w:r>
      <w:r w:rsidR="005936DE">
        <w:noBreakHyphen/>
      </w:r>
      <w:r w:rsidRPr="00C90B0A">
        <w:t>home pay is minor or insignificant; or</w:t>
      </w:r>
    </w:p>
    <w:p w14:paraId="5A720ECB" w14:textId="77777777" w:rsidR="00F54BFF" w:rsidRPr="00C90B0A" w:rsidRDefault="00F54BFF" w:rsidP="00F54BFF">
      <w:pPr>
        <w:pStyle w:val="paragraph"/>
      </w:pPr>
      <w:r w:rsidRPr="00C90B0A">
        <w:tab/>
        <w:t>(b)</w:t>
      </w:r>
      <w:r w:rsidRPr="00C90B0A">
        <w:tab/>
        <w:t>the FWC is satisfied that the employee has been adequately compensated in other ways for the reduction.</w:t>
      </w:r>
    </w:p>
    <w:p w14:paraId="64AE61E1" w14:textId="362D7B6D" w:rsidR="00F54BFF" w:rsidRPr="00C90B0A" w:rsidRDefault="00F54BFF" w:rsidP="00F54BFF">
      <w:pPr>
        <w:pStyle w:val="subsection"/>
      </w:pPr>
      <w:r w:rsidRPr="00C90B0A">
        <w:tab/>
        <w:t>(4)</w:t>
      </w:r>
      <w:r w:rsidRPr="00C90B0A">
        <w:tab/>
        <w:t>The FWC must ensure that a take</w:t>
      </w:r>
      <w:r w:rsidR="005936DE">
        <w:noBreakHyphen/>
      </w:r>
      <w:r w:rsidRPr="00C90B0A">
        <w:t>home pay order is expressed so that:</w:t>
      </w:r>
    </w:p>
    <w:p w14:paraId="10EDD04E" w14:textId="2C13C1EA" w:rsidR="00F54BFF" w:rsidRPr="00C90B0A" w:rsidRDefault="00F54BFF" w:rsidP="00F54BFF">
      <w:pPr>
        <w:pStyle w:val="paragraph"/>
      </w:pPr>
      <w:r w:rsidRPr="00C90B0A">
        <w:tab/>
        <w:t>(a)</w:t>
      </w:r>
      <w:r w:rsidRPr="00C90B0A">
        <w:tab/>
        <w:t>it does not apply to a transferring employee unless the employee has actually suffered a reduction in take</w:t>
      </w:r>
      <w:r w:rsidR="005936DE">
        <w:noBreakHyphen/>
      </w:r>
      <w:r w:rsidRPr="00C90B0A">
        <w:t>home pay; and</w:t>
      </w:r>
    </w:p>
    <w:p w14:paraId="0E5CF277" w14:textId="4429515B" w:rsidR="00F54BFF" w:rsidRPr="00C90B0A" w:rsidRDefault="00F54BFF" w:rsidP="00F54BFF">
      <w:pPr>
        <w:pStyle w:val="paragraph"/>
      </w:pPr>
      <w:r w:rsidRPr="00C90B0A">
        <w:tab/>
        <w:t>(b)</w:t>
      </w:r>
      <w:r w:rsidRPr="00C90B0A">
        <w:tab/>
        <w:t>if the take</w:t>
      </w:r>
      <w:r w:rsidR="005936DE">
        <w:noBreakHyphen/>
      </w:r>
      <w:r w:rsidRPr="00C90B0A">
        <w:t xml:space="preserve">home pay payable to the employee under the modern award increases after the order is made, there is a </w:t>
      </w:r>
      <w:r w:rsidRPr="00C90B0A">
        <w:lastRenderedPageBreak/>
        <w:t>corresponding reduction in any amount payable to the employee under the order.</w:t>
      </w:r>
    </w:p>
    <w:p w14:paraId="1ECE8691" w14:textId="54ECFFD0" w:rsidR="00F54BFF" w:rsidRPr="00C90B0A" w:rsidRDefault="00F54BFF" w:rsidP="00F54BFF">
      <w:pPr>
        <w:pStyle w:val="subsection"/>
      </w:pPr>
      <w:r w:rsidRPr="00C90B0A">
        <w:tab/>
        <w:t>(5)</w:t>
      </w:r>
      <w:r w:rsidRPr="00C90B0A">
        <w:tab/>
        <w:t>If the FWC is satisfied that an application for a take</w:t>
      </w:r>
      <w:r w:rsidR="005936DE">
        <w:noBreakHyphen/>
      </w:r>
      <w:r w:rsidRPr="00C90B0A">
        <w:t>home pay order has already been made in relation to a transferring employee, the FWC may dismiss any later application that is made under these provisions in relation to the same employee.</w:t>
      </w:r>
    </w:p>
    <w:p w14:paraId="740D1927" w14:textId="6D9EEFE6" w:rsidR="00F54BFF" w:rsidRPr="00C90B0A" w:rsidRDefault="00F54BFF" w:rsidP="00F54BFF">
      <w:pPr>
        <w:pStyle w:val="ActHead5"/>
      </w:pPr>
      <w:bookmarkStart w:id="236" w:name="_Toc153014820"/>
      <w:r w:rsidRPr="005936DE">
        <w:rPr>
          <w:rStyle w:val="CharSectno"/>
        </w:rPr>
        <w:t>768BT</w:t>
      </w:r>
      <w:r w:rsidRPr="00C90B0A">
        <w:t xml:space="preserve">  Contravening a take</w:t>
      </w:r>
      <w:r w:rsidR="005936DE">
        <w:noBreakHyphen/>
      </w:r>
      <w:r w:rsidRPr="00C90B0A">
        <w:t>home pay order</w:t>
      </w:r>
      <w:bookmarkEnd w:id="236"/>
    </w:p>
    <w:p w14:paraId="358ADB04" w14:textId="08B4813F" w:rsidR="00F54BFF" w:rsidRPr="00C90B0A" w:rsidRDefault="00F54BFF" w:rsidP="00F54BFF">
      <w:pPr>
        <w:pStyle w:val="subsection"/>
      </w:pPr>
      <w:r w:rsidRPr="00C90B0A">
        <w:tab/>
      </w:r>
      <w:r w:rsidRPr="00C90B0A">
        <w:tab/>
        <w:t>A person must not contravene a term of a take</w:t>
      </w:r>
      <w:r w:rsidR="005936DE">
        <w:noBreakHyphen/>
      </w:r>
      <w:r w:rsidRPr="00C90B0A">
        <w:t>home pay order that applies to the person.</w:t>
      </w:r>
    </w:p>
    <w:p w14:paraId="2B00E705" w14:textId="14E40DE8" w:rsidR="00F54BFF" w:rsidRPr="00C90B0A" w:rsidRDefault="00F54BFF" w:rsidP="00F54BFF">
      <w:pPr>
        <w:pStyle w:val="notetext"/>
      </w:pPr>
      <w:r w:rsidRPr="00C90B0A">
        <w:t>Note:</w:t>
      </w:r>
      <w:r w:rsidRPr="00C90B0A">
        <w:tab/>
        <w:t>This section is a civil remedy provision (see Part 4</w:t>
      </w:r>
      <w:r w:rsidR="005936DE">
        <w:noBreakHyphen/>
      </w:r>
      <w:r w:rsidRPr="00C90B0A">
        <w:t>1).</w:t>
      </w:r>
    </w:p>
    <w:p w14:paraId="5CAB77FE" w14:textId="00180460" w:rsidR="00F54BFF" w:rsidRPr="00C90B0A" w:rsidRDefault="00F54BFF" w:rsidP="00F54BFF">
      <w:pPr>
        <w:pStyle w:val="ActHead5"/>
      </w:pPr>
      <w:bookmarkStart w:id="237" w:name="_Toc153014821"/>
      <w:r w:rsidRPr="005936DE">
        <w:rPr>
          <w:rStyle w:val="CharSectno"/>
        </w:rPr>
        <w:t>768BU</w:t>
      </w:r>
      <w:r w:rsidRPr="00C90B0A">
        <w:t xml:space="preserve">  How long a take</w:t>
      </w:r>
      <w:r w:rsidR="005936DE">
        <w:noBreakHyphen/>
      </w:r>
      <w:r w:rsidRPr="00C90B0A">
        <w:t>home pay order continues to apply</w:t>
      </w:r>
      <w:bookmarkEnd w:id="237"/>
    </w:p>
    <w:p w14:paraId="3927288F" w14:textId="7113BEEC" w:rsidR="00F54BFF" w:rsidRPr="00C90B0A" w:rsidRDefault="00F54BFF" w:rsidP="00F54BFF">
      <w:pPr>
        <w:pStyle w:val="subsection"/>
      </w:pPr>
      <w:r w:rsidRPr="00C90B0A">
        <w:tab/>
      </w:r>
      <w:r w:rsidRPr="00C90B0A">
        <w:tab/>
        <w:t>A take</w:t>
      </w:r>
      <w:r w:rsidR="005936DE">
        <w:noBreakHyphen/>
      </w:r>
      <w:r w:rsidRPr="00C90B0A">
        <w:t>home pay order made in relation to a transferring employee to whom a particular modern award applies continues to apply in relation to the employee (subject to the terms of the order) for so long as the modern award continues to cover the employee.</w:t>
      </w:r>
    </w:p>
    <w:p w14:paraId="2E4BD542" w14:textId="77777777" w:rsidR="00F54BFF" w:rsidRPr="00C90B0A" w:rsidRDefault="00F54BFF" w:rsidP="00F54BFF">
      <w:pPr>
        <w:pStyle w:val="notetext"/>
      </w:pPr>
      <w:r w:rsidRPr="00C90B0A">
        <w:t>Note:</w:t>
      </w:r>
      <w:r w:rsidRPr="00C90B0A">
        <w:tab/>
        <w:t>It does not matter if the modern award stops applying to the employee because an enterprise agreement starts to apply.</w:t>
      </w:r>
    </w:p>
    <w:p w14:paraId="2E41209E" w14:textId="454E776B" w:rsidR="00F54BFF" w:rsidRPr="00C90B0A" w:rsidRDefault="00F54BFF" w:rsidP="00F54BFF">
      <w:pPr>
        <w:pStyle w:val="ActHead5"/>
      </w:pPr>
      <w:bookmarkStart w:id="238" w:name="_Toc153014822"/>
      <w:r w:rsidRPr="005936DE">
        <w:rPr>
          <w:rStyle w:val="CharSectno"/>
        </w:rPr>
        <w:t>768BV</w:t>
      </w:r>
      <w:r w:rsidRPr="00C90B0A">
        <w:t xml:space="preserve">  Interaction of take</w:t>
      </w:r>
      <w:r w:rsidR="005936DE">
        <w:noBreakHyphen/>
      </w:r>
      <w:r w:rsidRPr="00C90B0A">
        <w:t>home pay orders with modern awards and enterprise agreements</w:t>
      </w:r>
      <w:bookmarkEnd w:id="238"/>
    </w:p>
    <w:p w14:paraId="138D067F" w14:textId="0BB0B60B" w:rsidR="00F54BFF" w:rsidRPr="00C90B0A" w:rsidRDefault="00F54BFF" w:rsidP="00F54BFF">
      <w:pPr>
        <w:pStyle w:val="subsection"/>
      </w:pPr>
      <w:r w:rsidRPr="00C90B0A">
        <w:tab/>
      </w:r>
      <w:r w:rsidRPr="00C90B0A">
        <w:tab/>
        <w:t>A term of a modern award or an enterprise agreement has no effect in relation to a transferring employee to the extent that it is less beneficial to the employee than a term of a take</w:t>
      </w:r>
      <w:r w:rsidR="005936DE">
        <w:noBreakHyphen/>
      </w:r>
      <w:r w:rsidRPr="00C90B0A">
        <w:t>home pay order that applies to the employee.</w:t>
      </w:r>
    </w:p>
    <w:p w14:paraId="243EF959" w14:textId="0103D379" w:rsidR="00F54BFF" w:rsidRPr="00C90B0A" w:rsidRDefault="00F54BFF" w:rsidP="00F54BFF">
      <w:pPr>
        <w:pStyle w:val="ActHead5"/>
      </w:pPr>
      <w:bookmarkStart w:id="239" w:name="_Toc153014823"/>
      <w:r w:rsidRPr="005936DE">
        <w:rPr>
          <w:rStyle w:val="CharSectno"/>
        </w:rPr>
        <w:t>768BW</w:t>
      </w:r>
      <w:r w:rsidRPr="00C90B0A">
        <w:t xml:space="preserve">  Application of this Act to take</w:t>
      </w:r>
      <w:r w:rsidR="005936DE">
        <w:noBreakHyphen/>
      </w:r>
      <w:r w:rsidRPr="00C90B0A">
        <w:t>home pay orders</w:t>
      </w:r>
      <w:bookmarkEnd w:id="239"/>
    </w:p>
    <w:p w14:paraId="1EF0A28D" w14:textId="6FC1D926" w:rsidR="00F54BFF" w:rsidRPr="00C90B0A" w:rsidRDefault="00F54BFF" w:rsidP="00F54BFF">
      <w:pPr>
        <w:pStyle w:val="subsection"/>
      </w:pPr>
      <w:r w:rsidRPr="00C90B0A">
        <w:tab/>
      </w:r>
      <w:r w:rsidRPr="00C90B0A">
        <w:tab/>
        <w:t>This Act applies as if the following provisions included a reference to a take</w:t>
      </w:r>
      <w:r w:rsidR="005936DE">
        <w:noBreakHyphen/>
      </w:r>
      <w:r w:rsidRPr="00C90B0A">
        <w:t>home pay order:</w:t>
      </w:r>
    </w:p>
    <w:p w14:paraId="1098BF30" w14:textId="77777777" w:rsidR="00F54BFF" w:rsidRPr="00C90B0A" w:rsidRDefault="00F54BFF" w:rsidP="00F54BFF">
      <w:pPr>
        <w:pStyle w:val="paragraph"/>
      </w:pPr>
      <w:r w:rsidRPr="00C90B0A">
        <w:tab/>
        <w:t>(a)</w:t>
      </w:r>
      <w:r w:rsidRPr="00C90B0A">
        <w:tab/>
        <w:t>subsection 675(2) (which is about FWC orders);</w:t>
      </w:r>
    </w:p>
    <w:p w14:paraId="4EEB3E3F" w14:textId="77777777" w:rsidR="00F54BFF" w:rsidRPr="00C90B0A" w:rsidRDefault="00F54BFF" w:rsidP="00F54BFF">
      <w:pPr>
        <w:pStyle w:val="paragraph"/>
      </w:pPr>
      <w:r w:rsidRPr="00C90B0A">
        <w:tab/>
        <w:t>(b)</w:t>
      </w:r>
      <w:r w:rsidRPr="00C90B0A">
        <w:tab/>
        <w:t>subsection 706(2) (which is about powers of inspectors).</w:t>
      </w:r>
    </w:p>
    <w:p w14:paraId="31BFDE5D" w14:textId="77777777" w:rsidR="00F54BFF" w:rsidRPr="00C90B0A" w:rsidRDefault="00F54BFF" w:rsidP="00F54BFF">
      <w:pPr>
        <w:pStyle w:val="ActHead4"/>
      </w:pPr>
      <w:bookmarkStart w:id="240" w:name="_Toc153014824"/>
      <w:r w:rsidRPr="005936DE">
        <w:rPr>
          <w:rStyle w:val="CharSubdNo"/>
        </w:rPr>
        <w:lastRenderedPageBreak/>
        <w:t>Subdivision E</w:t>
      </w:r>
      <w:r w:rsidRPr="00C90B0A">
        <w:t>—</w:t>
      </w:r>
      <w:r w:rsidRPr="005936DE">
        <w:rPr>
          <w:rStyle w:val="CharSubdText"/>
        </w:rPr>
        <w:t>Modification of this Act</w:t>
      </w:r>
      <w:bookmarkEnd w:id="240"/>
    </w:p>
    <w:p w14:paraId="28C269B5" w14:textId="77777777" w:rsidR="00F54BFF" w:rsidRPr="00C90B0A" w:rsidRDefault="00F54BFF" w:rsidP="00F54BFF">
      <w:pPr>
        <w:pStyle w:val="ActHead5"/>
      </w:pPr>
      <w:bookmarkStart w:id="241" w:name="_Toc153014825"/>
      <w:r w:rsidRPr="005936DE">
        <w:rPr>
          <w:rStyle w:val="CharSectno"/>
        </w:rPr>
        <w:t>768BX</w:t>
      </w:r>
      <w:r w:rsidRPr="00C90B0A">
        <w:t xml:space="preserve">  Modification of this Act for copied State instruments</w:t>
      </w:r>
      <w:bookmarkEnd w:id="241"/>
    </w:p>
    <w:p w14:paraId="455E0903" w14:textId="7A58CD4C" w:rsidR="00F54BFF" w:rsidRPr="00C90B0A" w:rsidRDefault="00F54BFF" w:rsidP="00F54BFF">
      <w:pPr>
        <w:pStyle w:val="subsection"/>
      </w:pPr>
      <w:r w:rsidRPr="00C90B0A">
        <w:tab/>
      </w:r>
      <w:r w:rsidRPr="00C90B0A">
        <w:tab/>
        <w:t>This Act has effect in relation to a transferring employee on and after the employee’s re</w:t>
      </w:r>
      <w:r w:rsidR="005936DE">
        <w:noBreakHyphen/>
      </w:r>
      <w:r w:rsidRPr="00C90B0A">
        <w:t>employment time as if a reference in a provision referred to in column 1 to a term referred to in column 2 included a reference to the term referred to in column 3.</w:t>
      </w:r>
    </w:p>
    <w:p w14:paraId="438CA423" w14:textId="77777777" w:rsidR="00F54BFF" w:rsidRPr="00C90B0A" w:rsidRDefault="00F54BFF" w:rsidP="00F54BF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6"/>
        <w:gridCol w:w="1560"/>
        <w:gridCol w:w="2700"/>
      </w:tblGrid>
      <w:tr w:rsidR="00F54BFF" w:rsidRPr="00C90B0A" w14:paraId="5A585A2C" w14:textId="77777777" w:rsidTr="00385219">
        <w:trPr>
          <w:tblHeader/>
        </w:trPr>
        <w:tc>
          <w:tcPr>
            <w:tcW w:w="7090" w:type="dxa"/>
            <w:gridSpan w:val="4"/>
            <w:tcBorders>
              <w:top w:val="single" w:sz="12" w:space="0" w:color="auto"/>
              <w:bottom w:val="single" w:sz="6" w:space="0" w:color="auto"/>
            </w:tcBorders>
            <w:shd w:val="clear" w:color="auto" w:fill="auto"/>
          </w:tcPr>
          <w:p w14:paraId="0581A9B6" w14:textId="77777777" w:rsidR="00F54BFF" w:rsidRPr="00C90B0A" w:rsidRDefault="00F54BFF" w:rsidP="00385219">
            <w:pPr>
              <w:pStyle w:val="Tabletext"/>
              <w:keepNext/>
              <w:rPr>
                <w:b/>
              </w:rPr>
            </w:pPr>
            <w:r w:rsidRPr="00C90B0A">
              <w:rPr>
                <w:b/>
              </w:rPr>
              <w:t>Modification of this Act for copied State instruments</w:t>
            </w:r>
          </w:p>
        </w:tc>
      </w:tr>
      <w:tr w:rsidR="00F54BFF" w:rsidRPr="00C90B0A" w14:paraId="7CDD8BF1" w14:textId="77777777" w:rsidTr="00385219">
        <w:trPr>
          <w:tblHeader/>
        </w:trPr>
        <w:tc>
          <w:tcPr>
            <w:tcW w:w="704" w:type="dxa"/>
            <w:tcBorders>
              <w:top w:val="single" w:sz="6" w:space="0" w:color="auto"/>
              <w:bottom w:val="single" w:sz="12" w:space="0" w:color="auto"/>
            </w:tcBorders>
            <w:shd w:val="clear" w:color="auto" w:fill="auto"/>
          </w:tcPr>
          <w:p w14:paraId="0A882686" w14:textId="77777777" w:rsidR="00F54BFF" w:rsidRPr="00C90B0A" w:rsidRDefault="00F54BFF" w:rsidP="00385219">
            <w:pPr>
              <w:pStyle w:val="Tabletext"/>
              <w:keepNext/>
              <w:rPr>
                <w:b/>
              </w:rPr>
            </w:pPr>
            <w:r w:rsidRPr="00C90B0A">
              <w:rPr>
                <w:b/>
              </w:rPr>
              <w:t>Item</w:t>
            </w:r>
          </w:p>
        </w:tc>
        <w:tc>
          <w:tcPr>
            <w:tcW w:w="2126" w:type="dxa"/>
            <w:tcBorders>
              <w:top w:val="single" w:sz="6" w:space="0" w:color="auto"/>
              <w:bottom w:val="single" w:sz="12" w:space="0" w:color="auto"/>
            </w:tcBorders>
            <w:shd w:val="clear" w:color="auto" w:fill="auto"/>
          </w:tcPr>
          <w:p w14:paraId="243AA2AC" w14:textId="77777777" w:rsidR="00F54BFF" w:rsidRPr="00C90B0A" w:rsidRDefault="00F54BFF" w:rsidP="00385219">
            <w:pPr>
              <w:pStyle w:val="Tabletext"/>
              <w:keepNext/>
              <w:rPr>
                <w:b/>
              </w:rPr>
            </w:pPr>
            <w:r w:rsidRPr="00C90B0A">
              <w:rPr>
                <w:b/>
              </w:rPr>
              <w:t>Column 1</w:t>
            </w:r>
          </w:p>
          <w:p w14:paraId="787F589A" w14:textId="77777777" w:rsidR="00F54BFF" w:rsidRPr="00C90B0A" w:rsidRDefault="00F54BFF" w:rsidP="00385219">
            <w:pPr>
              <w:pStyle w:val="Tabletext"/>
              <w:keepNext/>
              <w:rPr>
                <w:b/>
              </w:rPr>
            </w:pPr>
            <w:r w:rsidRPr="00C90B0A">
              <w:rPr>
                <w:b/>
              </w:rPr>
              <w:t>Provision of this Act</w:t>
            </w:r>
          </w:p>
        </w:tc>
        <w:tc>
          <w:tcPr>
            <w:tcW w:w="1560" w:type="dxa"/>
            <w:tcBorders>
              <w:top w:val="single" w:sz="6" w:space="0" w:color="auto"/>
              <w:bottom w:val="single" w:sz="12" w:space="0" w:color="auto"/>
            </w:tcBorders>
            <w:shd w:val="clear" w:color="auto" w:fill="auto"/>
          </w:tcPr>
          <w:p w14:paraId="48770E05" w14:textId="77777777" w:rsidR="00F54BFF" w:rsidRPr="00C90B0A" w:rsidRDefault="00F54BFF" w:rsidP="00385219">
            <w:pPr>
              <w:pStyle w:val="Tabletext"/>
              <w:keepNext/>
              <w:rPr>
                <w:b/>
              </w:rPr>
            </w:pPr>
            <w:r w:rsidRPr="00C90B0A">
              <w:rPr>
                <w:b/>
              </w:rPr>
              <w:t>Column 2</w:t>
            </w:r>
          </w:p>
          <w:p w14:paraId="1A61BC3F" w14:textId="77777777" w:rsidR="00F54BFF" w:rsidRPr="00C90B0A" w:rsidRDefault="00F54BFF" w:rsidP="00385219">
            <w:pPr>
              <w:pStyle w:val="Tabletext"/>
              <w:keepNext/>
              <w:rPr>
                <w:b/>
              </w:rPr>
            </w:pPr>
            <w:r w:rsidRPr="00C90B0A">
              <w:rPr>
                <w:b/>
              </w:rPr>
              <w:t>Current term</w:t>
            </w:r>
          </w:p>
        </w:tc>
        <w:tc>
          <w:tcPr>
            <w:tcW w:w="2700" w:type="dxa"/>
            <w:tcBorders>
              <w:top w:val="single" w:sz="6" w:space="0" w:color="auto"/>
              <w:bottom w:val="single" w:sz="12" w:space="0" w:color="auto"/>
            </w:tcBorders>
            <w:shd w:val="clear" w:color="auto" w:fill="auto"/>
          </w:tcPr>
          <w:p w14:paraId="327F7BFA" w14:textId="77777777" w:rsidR="00F54BFF" w:rsidRPr="00C90B0A" w:rsidRDefault="00F54BFF" w:rsidP="00385219">
            <w:pPr>
              <w:pStyle w:val="Tabletext"/>
              <w:keepNext/>
              <w:rPr>
                <w:b/>
              </w:rPr>
            </w:pPr>
            <w:r w:rsidRPr="00C90B0A">
              <w:rPr>
                <w:b/>
              </w:rPr>
              <w:t>Column 3</w:t>
            </w:r>
          </w:p>
          <w:p w14:paraId="5FC3FD69" w14:textId="77777777" w:rsidR="00F54BFF" w:rsidRPr="00C90B0A" w:rsidRDefault="00F54BFF" w:rsidP="00385219">
            <w:pPr>
              <w:pStyle w:val="Tabletext"/>
              <w:keepNext/>
              <w:rPr>
                <w:b/>
              </w:rPr>
            </w:pPr>
            <w:r w:rsidRPr="00C90B0A">
              <w:rPr>
                <w:b/>
              </w:rPr>
              <w:t>New term</w:t>
            </w:r>
          </w:p>
        </w:tc>
      </w:tr>
      <w:tr w:rsidR="00F54BFF" w:rsidRPr="00C90B0A" w14:paraId="5B5B1B51" w14:textId="77777777" w:rsidTr="00385219">
        <w:tc>
          <w:tcPr>
            <w:tcW w:w="704" w:type="dxa"/>
            <w:tcBorders>
              <w:top w:val="single" w:sz="12" w:space="0" w:color="auto"/>
            </w:tcBorders>
            <w:shd w:val="clear" w:color="auto" w:fill="auto"/>
          </w:tcPr>
          <w:p w14:paraId="5A4EA4D8" w14:textId="77777777" w:rsidR="00F54BFF" w:rsidRPr="00C90B0A" w:rsidRDefault="00F54BFF" w:rsidP="00385219">
            <w:pPr>
              <w:pStyle w:val="Tabletext"/>
            </w:pPr>
            <w:r w:rsidRPr="00C90B0A">
              <w:t>1</w:t>
            </w:r>
          </w:p>
        </w:tc>
        <w:tc>
          <w:tcPr>
            <w:tcW w:w="2126" w:type="dxa"/>
            <w:tcBorders>
              <w:top w:val="single" w:sz="12" w:space="0" w:color="auto"/>
            </w:tcBorders>
            <w:shd w:val="clear" w:color="auto" w:fill="auto"/>
          </w:tcPr>
          <w:p w14:paraId="1616DBE5" w14:textId="20BE0C7D" w:rsidR="00F54BFF" w:rsidRPr="00C90B0A" w:rsidRDefault="004D57DD" w:rsidP="00385219">
            <w:pPr>
              <w:pStyle w:val="Tabletext"/>
            </w:pPr>
            <w:r w:rsidRPr="00C90B0A">
              <w:t>Division 2</w:t>
            </w:r>
            <w:r w:rsidR="00F54BFF" w:rsidRPr="00C90B0A">
              <w:t xml:space="preserve"> of Part 2</w:t>
            </w:r>
            <w:r w:rsidR="005936DE">
              <w:noBreakHyphen/>
            </w:r>
            <w:r w:rsidR="00F54BFF" w:rsidRPr="00C90B0A">
              <w:t>9 (payment of wages)</w:t>
            </w:r>
          </w:p>
        </w:tc>
        <w:tc>
          <w:tcPr>
            <w:tcW w:w="1560" w:type="dxa"/>
            <w:tcBorders>
              <w:top w:val="single" w:sz="12" w:space="0" w:color="auto"/>
            </w:tcBorders>
            <w:shd w:val="clear" w:color="auto" w:fill="auto"/>
          </w:tcPr>
          <w:p w14:paraId="05FEA97A" w14:textId="77777777" w:rsidR="00F54BFF" w:rsidRPr="00C90B0A" w:rsidRDefault="00F54BFF" w:rsidP="00385219">
            <w:pPr>
              <w:pStyle w:val="Tabletext"/>
            </w:pPr>
            <w:r w:rsidRPr="00C90B0A">
              <w:t>modern award</w:t>
            </w:r>
          </w:p>
        </w:tc>
        <w:tc>
          <w:tcPr>
            <w:tcW w:w="2700" w:type="dxa"/>
            <w:tcBorders>
              <w:top w:val="single" w:sz="12" w:space="0" w:color="auto"/>
            </w:tcBorders>
            <w:shd w:val="clear" w:color="auto" w:fill="auto"/>
          </w:tcPr>
          <w:p w14:paraId="15B85329" w14:textId="77777777" w:rsidR="00F54BFF" w:rsidRPr="00C90B0A" w:rsidRDefault="00F54BFF" w:rsidP="00385219">
            <w:pPr>
              <w:pStyle w:val="Tabletext"/>
            </w:pPr>
            <w:r w:rsidRPr="00C90B0A">
              <w:t>copied State award for the transferring employee</w:t>
            </w:r>
          </w:p>
        </w:tc>
      </w:tr>
      <w:tr w:rsidR="00F54BFF" w:rsidRPr="00C90B0A" w14:paraId="72B5A00E" w14:textId="77777777" w:rsidTr="00385219">
        <w:tc>
          <w:tcPr>
            <w:tcW w:w="704" w:type="dxa"/>
            <w:shd w:val="clear" w:color="auto" w:fill="auto"/>
          </w:tcPr>
          <w:p w14:paraId="5133E0F2" w14:textId="77777777" w:rsidR="00F54BFF" w:rsidRPr="00C90B0A" w:rsidRDefault="00F54BFF" w:rsidP="00385219">
            <w:pPr>
              <w:pStyle w:val="Tabletext"/>
            </w:pPr>
            <w:r w:rsidRPr="00C90B0A">
              <w:t>2</w:t>
            </w:r>
          </w:p>
        </w:tc>
        <w:tc>
          <w:tcPr>
            <w:tcW w:w="2126" w:type="dxa"/>
            <w:shd w:val="clear" w:color="auto" w:fill="auto"/>
          </w:tcPr>
          <w:p w14:paraId="4E497AAE" w14:textId="1A3D3E67" w:rsidR="00F54BFF" w:rsidRPr="00C90B0A" w:rsidRDefault="004D57DD" w:rsidP="00385219">
            <w:pPr>
              <w:pStyle w:val="Tabletext"/>
            </w:pPr>
            <w:r w:rsidRPr="00C90B0A">
              <w:t>Division 2</w:t>
            </w:r>
            <w:r w:rsidR="00F54BFF" w:rsidRPr="00C90B0A">
              <w:t xml:space="preserve"> of Part 2</w:t>
            </w:r>
            <w:r w:rsidR="005936DE">
              <w:noBreakHyphen/>
            </w:r>
            <w:r w:rsidR="00F54BFF" w:rsidRPr="00C90B0A">
              <w:t>9 (payment of wages)</w:t>
            </w:r>
          </w:p>
        </w:tc>
        <w:tc>
          <w:tcPr>
            <w:tcW w:w="1560" w:type="dxa"/>
            <w:shd w:val="clear" w:color="auto" w:fill="auto"/>
          </w:tcPr>
          <w:p w14:paraId="73F44C16" w14:textId="77777777" w:rsidR="00F54BFF" w:rsidRPr="00C90B0A" w:rsidRDefault="00F54BFF" w:rsidP="00385219">
            <w:pPr>
              <w:pStyle w:val="Tabletext"/>
            </w:pPr>
            <w:r w:rsidRPr="00C90B0A">
              <w:t>enterprise agreement</w:t>
            </w:r>
          </w:p>
        </w:tc>
        <w:tc>
          <w:tcPr>
            <w:tcW w:w="2700" w:type="dxa"/>
            <w:shd w:val="clear" w:color="auto" w:fill="auto"/>
          </w:tcPr>
          <w:p w14:paraId="7E17D0E3" w14:textId="77777777" w:rsidR="00F54BFF" w:rsidRPr="00C90B0A" w:rsidRDefault="00F54BFF" w:rsidP="00385219">
            <w:pPr>
              <w:pStyle w:val="Tabletext"/>
            </w:pPr>
            <w:r w:rsidRPr="00C90B0A">
              <w:t>copied State employment agreement for the transferring employee</w:t>
            </w:r>
          </w:p>
        </w:tc>
      </w:tr>
      <w:tr w:rsidR="00F54BFF" w:rsidRPr="00C90B0A" w14:paraId="66830CA9" w14:textId="77777777" w:rsidTr="00385219">
        <w:tc>
          <w:tcPr>
            <w:tcW w:w="704" w:type="dxa"/>
            <w:shd w:val="clear" w:color="auto" w:fill="auto"/>
          </w:tcPr>
          <w:p w14:paraId="3CCA2236" w14:textId="77777777" w:rsidR="00F54BFF" w:rsidRPr="00C90B0A" w:rsidRDefault="00F54BFF" w:rsidP="00385219">
            <w:pPr>
              <w:pStyle w:val="Tabletext"/>
            </w:pPr>
            <w:r w:rsidRPr="00C90B0A">
              <w:t>3</w:t>
            </w:r>
          </w:p>
        </w:tc>
        <w:tc>
          <w:tcPr>
            <w:tcW w:w="2126" w:type="dxa"/>
            <w:shd w:val="clear" w:color="auto" w:fill="auto"/>
          </w:tcPr>
          <w:p w14:paraId="318F4577" w14:textId="37D2E263" w:rsidR="00F54BFF" w:rsidRPr="00C90B0A" w:rsidRDefault="004D57DD" w:rsidP="00385219">
            <w:pPr>
              <w:pStyle w:val="Tabletext"/>
            </w:pPr>
            <w:r w:rsidRPr="00C90B0A">
              <w:t>Division 3</w:t>
            </w:r>
            <w:r w:rsidR="00F54BFF" w:rsidRPr="00C90B0A">
              <w:t xml:space="preserve"> of Part 2</w:t>
            </w:r>
            <w:r w:rsidR="005936DE">
              <w:noBreakHyphen/>
            </w:r>
            <w:r w:rsidR="00F54BFF" w:rsidRPr="00C90B0A">
              <w:t>9 (guarantee of annual earnings)</w:t>
            </w:r>
          </w:p>
        </w:tc>
        <w:tc>
          <w:tcPr>
            <w:tcW w:w="1560" w:type="dxa"/>
            <w:shd w:val="clear" w:color="auto" w:fill="auto"/>
          </w:tcPr>
          <w:p w14:paraId="6068A385" w14:textId="77777777" w:rsidR="00F54BFF" w:rsidRPr="00C90B0A" w:rsidRDefault="00F54BFF" w:rsidP="00385219">
            <w:pPr>
              <w:pStyle w:val="Tabletext"/>
            </w:pPr>
            <w:r w:rsidRPr="00C90B0A">
              <w:t>modern award</w:t>
            </w:r>
          </w:p>
        </w:tc>
        <w:tc>
          <w:tcPr>
            <w:tcW w:w="2700" w:type="dxa"/>
            <w:shd w:val="clear" w:color="auto" w:fill="auto"/>
          </w:tcPr>
          <w:p w14:paraId="2956157C" w14:textId="77777777" w:rsidR="00F54BFF" w:rsidRPr="00C90B0A" w:rsidRDefault="00F54BFF" w:rsidP="00385219">
            <w:pPr>
              <w:pStyle w:val="Tabletext"/>
            </w:pPr>
            <w:r w:rsidRPr="00C90B0A">
              <w:t>copied State award for the transferring employee</w:t>
            </w:r>
          </w:p>
        </w:tc>
      </w:tr>
      <w:tr w:rsidR="00F54BFF" w:rsidRPr="00C90B0A" w14:paraId="4A79212E" w14:textId="77777777" w:rsidTr="00385219">
        <w:tc>
          <w:tcPr>
            <w:tcW w:w="704" w:type="dxa"/>
            <w:tcBorders>
              <w:bottom w:val="single" w:sz="4" w:space="0" w:color="auto"/>
            </w:tcBorders>
            <w:shd w:val="clear" w:color="auto" w:fill="auto"/>
          </w:tcPr>
          <w:p w14:paraId="4C89AEB2" w14:textId="77777777" w:rsidR="00F54BFF" w:rsidRPr="00C90B0A" w:rsidRDefault="00F54BFF" w:rsidP="00385219">
            <w:pPr>
              <w:pStyle w:val="Tabletext"/>
            </w:pPr>
            <w:r w:rsidRPr="00C90B0A">
              <w:t>4</w:t>
            </w:r>
          </w:p>
        </w:tc>
        <w:tc>
          <w:tcPr>
            <w:tcW w:w="2126" w:type="dxa"/>
            <w:tcBorders>
              <w:bottom w:val="single" w:sz="4" w:space="0" w:color="auto"/>
            </w:tcBorders>
            <w:shd w:val="clear" w:color="auto" w:fill="auto"/>
          </w:tcPr>
          <w:p w14:paraId="58FFD3CE" w14:textId="2FFB7F8A" w:rsidR="00F54BFF" w:rsidRPr="00C90B0A" w:rsidRDefault="004D57DD" w:rsidP="00385219">
            <w:pPr>
              <w:pStyle w:val="Tabletext"/>
            </w:pPr>
            <w:r w:rsidRPr="00C90B0A">
              <w:t>Division 3</w:t>
            </w:r>
            <w:r w:rsidR="00F54BFF" w:rsidRPr="00C90B0A">
              <w:t xml:space="preserve"> of Part 2</w:t>
            </w:r>
            <w:r w:rsidR="005936DE">
              <w:noBreakHyphen/>
            </w:r>
            <w:r w:rsidR="00F54BFF" w:rsidRPr="00C90B0A">
              <w:t>9 (guarantee of annual earnings)</w:t>
            </w:r>
          </w:p>
        </w:tc>
        <w:tc>
          <w:tcPr>
            <w:tcW w:w="1560" w:type="dxa"/>
            <w:tcBorders>
              <w:bottom w:val="single" w:sz="4" w:space="0" w:color="auto"/>
            </w:tcBorders>
            <w:shd w:val="clear" w:color="auto" w:fill="auto"/>
          </w:tcPr>
          <w:p w14:paraId="696D6A50" w14:textId="77777777" w:rsidR="00F54BFF" w:rsidRPr="00C90B0A" w:rsidRDefault="00F54BFF" w:rsidP="00385219">
            <w:pPr>
              <w:pStyle w:val="Tabletext"/>
            </w:pPr>
            <w:r w:rsidRPr="00C90B0A">
              <w:t>enterprise agreement</w:t>
            </w:r>
          </w:p>
        </w:tc>
        <w:tc>
          <w:tcPr>
            <w:tcW w:w="2700" w:type="dxa"/>
            <w:tcBorders>
              <w:bottom w:val="single" w:sz="4" w:space="0" w:color="auto"/>
            </w:tcBorders>
            <w:shd w:val="clear" w:color="auto" w:fill="auto"/>
          </w:tcPr>
          <w:p w14:paraId="25946F28" w14:textId="77777777" w:rsidR="00F54BFF" w:rsidRPr="00C90B0A" w:rsidRDefault="00F54BFF" w:rsidP="00385219">
            <w:pPr>
              <w:pStyle w:val="Tabletext"/>
            </w:pPr>
            <w:r w:rsidRPr="00C90B0A">
              <w:t>copied State employment agreement for the transferring employee</w:t>
            </w:r>
          </w:p>
        </w:tc>
      </w:tr>
      <w:tr w:rsidR="00F54BFF" w:rsidRPr="00C90B0A" w14:paraId="6EA154AD" w14:textId="77777777" w:rsidTr="00385219">
        <w:tc>
          <w:tcPr>
            <w:tcW w:w="704" w:type="dxa"/>
            <w:shd w:val="clear" w:color="auto" w:fill="auto"/>
          </w:tcPr>
          <w:p w14:paraId="23FABEC6" w14:textId="77777777" w:rsidR="00F54BFF" w:rsidRPr="00C90B0A" w:rsidRDefault="00F54BFF" w:rsidP="00385219">
            <w:pPr>
              <w:pStyle w:val="Tabletext"/>
            </w:pPr>
            <w:r w:rsidRPr="00C90B0A">
              <w:t>5</w:t>
            </w:r>
          </w:p>
        </w:tc>
        <w:tc>
          <w:tcPr>
            <w:tcW w:w="2126" w:type="dxa"/>
            <w:shd w:val="clear" w:color="auto" w:fill="auto"/>
          </w:tcPr>
          <w:p w14:paraId="65757C55" w14:textId="0A114ABA" w:rsidR="00F54BFF" w:rsidRPr="00C90B0A" w:rsidRDefault="00F54BFF" w:rsidP="00385219">
            <w:pPr>
              <w:pStyle w:val="Tabletext"/>
            </w:pPr>
            <w:r w:rsidRPr="00C90B0A">
              <w:t>Part 3</w:t>
            </w:r>
            <w:r w:rsidR="005936DE">
              <w:noBreakHyphen/>
            </w:r>
            <w:r w:rsidRPr="00C90B0A">
              <w:t>2 (unfair dismissal)</w:t>
            </w:r>
          </w:p>
        </w:tc>
        <w:tc>
          <w:tcPr>
            <w:tcW w:w="1560" w:type="dxa"/>
            <w:shd w:val="clear" w:color="auto" w:fill="auto"/>
          </w:tcPr>
          <w:p w14:paraId="672FB0E1" w14:textId="77777777" w:rsidR="00F54BFF" w:rsidRPr="00C90B0A" w:rsidRDefault="00F54BFF" w:rsidP="00385219">
            <w:pPr>
              <w:pStyle w:val="Tabletext"/>
            </w:pPr>
            <w:r w:rsidRPr="00C90B0A">
              <w:t>modern award</w:t>
            </w:r>
          </w:p>
        </w:tc>
        <w:tc>
          <w:tcPr>
            <w:tcW w:w="2700" w:type="dxa"/>
            <w:shd w:val="clear" w:color="auto" w:fill="auto"/>
          </w:tcPr>
          <w:p w14:paraId="2BA18613" w14:textId="77777777" w:rsidR="00F54BFF" w:rsidRPr="00C90B0A" w:rsidRDefault="00F54BFF" w:rsidP="00385219">
            <w:pPr>
              <w:pStyle w:val="Tabletext"/>
            </w:pPr>
            <w:r w:rsidRPr="00C90B0A">
              <w:t>copied State award for the transferring employee</w:t>
            </w:r>
          </w:p>
        </w:tc>
      </w:tr>
      <w:tr w:rsidR="00F54BFF" w:rsidRPr="00C90B0A" w14:paraId="45EE492B" w14:textId="77777777" w:rsidTr="00385219">
        <w:tc>
          <w:tcPr>
            <w:tcW w:w="704" w:type="dxa"/>
            <w:shd w:val="clear" w:color="auto" w:fill="auto"/>
          </w:tcPr>
          <w:p w14:paraId="3E3A5F84" w14:textId="77777777" w:rsidR="00F54BFF" w:rsidRPr="00C90B0A" w:rsidRDefault="00F54BFF" w:rsidP="00385219">
            <w:pPr>
              <w:pStyle w:val="Tabletext"/>
            </w:pPr>
            <w:r w:rsidRPr="00C90B0A">
              <w:t>6</w:t>
            </w:r>
          </w:p>
        </w:tc>
        <w:tc>
          <w:tcPr>
            <w:tcW w:w="2126" w:type="dxa"/>
            <w:shd w:val="clear" w:color="auto" w:fill="auto"/>
          </w:tcPr>
          <w:p w14:paraId="606F2FBB" w14:textId="6282201F" w:rsidR="00F54BFF" w:rsidRPr="00C90B0A" w:rsidRDefault="00F54BFF" w:rsidP="00385219">
            <w:pPr>
              <w:pStyle w:val="Tabletext"/>
            </w:pPr>
            <w:r w:rsidRPr="00C90B0A">
              <w:t>Part 3</w:t>
            </w:r>
            <w:r w:rsidR="005936DE">
              <w:noBreakHyphen/>
            </w:r>
            <w:r w:rsidRPr="00C90B0A">
              <w:t>2 (unfair dismissal)</w:t>
            </w:r>
          </w:p>
        </w:tc>
        <w:tc>
          <w:tcPr>
            <w:tcW w:w="1560" w:type="dxa"/>
            <w:shd w:val="clear" w:color="auto" w:fill="auto"/>
          </w:tcPr>
          <w:p w14:paraId="2486FE8A" w14:textId="77777777" w:rsidR="00F54BFF" w:rsidRPr="00C90B0A" w:rsidRDefault="00F54BFF" w:rsidP="00385219">
            <w:pPr>
              <w:pStyle w:val="Tabletext"/>
            </w:pPr>
            <w:r w:rsidRPr="00C90B0A">
              <w:t>enterprise agreement</w:t>
            </w:r>
          </w:p>
        </w:tc>
        <w:tc>
          <w:tcPr>
            <w:tcW w:w="2700" w:type="dxa"/>
            <w:shd w:val="clear" w:color="auto" w:fill="auto"/>
          </w:tcPr>
          <w:p w14:paraId="69DFB34C" w14:textId="77777777" w:rsidR="00F54BFF" w:rsidRPr="00C90B0A" w:rsidRDefault="00F54BFF" w:rsidP="00385219">
            <w:pPr>
              <w:pStyle w:val="Tabletext"/>
            </w:pPr>
            <w:r w:rsidRPr="00C90B0A">
              <w:t>copied State employment agreement for the transferring employee</w:t>
            </w:r>
          </w:p>
        </w:tc>
      </w:tr>
      <w:tr w:rsidR="00F54BFF" w:rsidRPr="00C90B0A" w14:paraId="1F8A3EBA" w14:textId="77777777" w:rsidTr="00385219">
        <w:tc>
          <w:tcPr>
            <w:tcW w:w="704" w:type="dxa"/>
            <w:shd w:val="clear" w:color="auto" w:fill="auto"/>
          </w:tcPr>
          <w:p w14:paraId="6179D94D" w14:textId="77777777" w:rsidR="00F54BFF" w:rsidRPr="00C90B0A" w:rsidRDefault="00F54BFF" w:rsidP="00385219">
            <w:pPr>
              <w:pStyle w:val="Tabletext"/>
            </w:pPr>
            <w:r w:rsidRPr="00C90B0A">
              <w:t>7</w:t>
            </w:r>
          </w:p>
        </w:tc>
        <w:tc>
          <w:tcPr>
            <w:tcW w:w="2126" w:type="dxa"/>
            <w:shd w:val="clear" w:color="auto" w:fill="auto"/>
          </w:tcPr>
          <w:p w14:paraId="1A924148" w14:textId="54DFC54B" w:rsidR="00F54BFF" w:rsidRPr="00C90B0A" w:rsidRDefault="00F54BFF" w:rsidP="00385219">
            <w:pPr>
              <w:pStyle w:val="Tabletext"/>
            </w:pPr>
            <w:r w:rsidRPr="00C90B0A">
              <w:t>Division 9 of Part 3</w:t>
            </w:r>
            <w:r w:rsidR="005936DE">
              <w:noBreakHyphen/>
            </w:r>
            <w:r w:rsidRPr="00C90B0A">
              <w:t>3 (payments relating to periods of industrial action)</w:t>
            </w:r>
          </w:p>
        </w:tc>
        <w:tc>
          <w:tcPr>
            <w:tcW w:w="1560" w:type="dxa"/>
            <w:shd w:val="clear" w:color="auto" w:fill="auto"/>
          </w:tcPr>
          <w:p w14:paraId="77DF269E" w14:textId="77777777" w:rsidR="00F54BFF" w:rsidRPr="00C90B0A" w:rsidRDefault="00F54BFF" w:rsidP="00385219">
            <w:pPr>
              <w:pStyle w:val="Tabletext"/>
            </w:pPr>
            <w:r w:rsidRPr="00C90B0A">
              <w:t>modern award</w:t>
            </w:r>
          </w:p>
        </w:tc>
        <w:tc>
          <w:tcPr>
            <w:tcW w:w="2700" w:type="dxa"/>
            <w:shd w:val="clear" w:color="auto" w:fill="auto"/>
          </w:tcPr>
          <w:p w14:paraId="46D975D5" w14:textId="77777777" w:rsidR="00F54BFF" w:rsidRPr="00C90B0A" w:rsidRDefault="00F54BFF" w:rsidP="00385219">
            <w:pPr>
              <w:pStyle w:val="Tabletext"/>
            </w:pPr>
            <w:r w:rsidRPr="00C90B0A">
              <w:t>copied State award for the transferring employee</w:t>
            </w:r>
          </w:p>
        </w:tc>
      </w:tr>
      <w:tr w:rsidR="00F54BFF" w:rsidRPr="00C90B0A" w14:paraId="460DF434" w14:textId="77777777" w:rsidTr="00385219">
        <w:tc>
          <w:tcPr>
            <w:tcW w:w="704" w:type="dxa"/>
            <w:shd w:val="clear" w:color="auto" w:fill="auto"/>
          </w:tcPr>
          <w:p w14:paraId="159530F3" w14:textId="77777777" w:rsidR="00F54BFF" w:rsidRPr="00C90B0A" w:rsidRDefault="00F54BFF" w:rsidP="00385219">
            <w:pPr>
              <w:pStyle w:val="Tabletext"/>
            </w:pPr>
            <w:r w:rsidRPr="00C90B0A">
              <w:t>8</w:t>
            </w:r>
          </w:p>
        </w:tc>
        <w:tc>
          <w:tcPr>
            <w:tcW w:w="2126" w:type="dxa"/>
            <w:shd w:val="clear" w:color="auto" w:fill="auto"/>
          </w:tcPr>
          <w:p w14:paraId="1783A9C7" w14:textId="5D5997C0" w:rsidR="00F54BFF" w:rsidRPr="00C90B0A" w:rsidRDefault="00F54BFF" w:rsidP="00385219">
            <w:pPr>
              <w:pStyle w:val="Tabletext"/>
            </w:pPr>
            <w:r w:rsidRPr="00C90B0A">
              <w:t>Division 9 of Part 3</w:t>
            </w:r>
            <w:r w:rsidR="005936DE">
              <w:noBreakHyphen/>
            </w:r>
            <w:r w:rsidRPr="00C90B0A">
              <w:t>3 (payments relating to periods of industrial action)</w:t>
            </w:r>
          </w:p>
        </w:tc>
        <w:tc>
          <w:tcPr>
            <w:tcW w:w="1560" w:type="dxa"/>
            <w:shd w:val="clear" w:color="auto" w:fill="auto"/>
          </w:tcPr>
          <w:p w14:paraId="3115066B" w14:textId="77777777" w:rsidR="00F54BFF" w:rsidRPr="00C90B0A" w:rsidRDefault="00F54BFF" w:rsidP="00385219">
            <w:pPr>
              <w:pStyle w:val="Tabletext"/>
            </w:pPr>
            <w:r w:rsidRPr="00C90B0A">
              <w:t>enterprise agreement</w:t>
            </w:r>
          </w:p>
        </w:tc>
        <w:tc>
          <w:tcPr>
            <w:tcW w:w="2700" w:type="dxa"/>
            <w:shd w:val="clear" w:color="auto" w:fill="auto"/>
          </w:tcPr>
          <w:p w14:paraId="0EA40985" w14:textId="77777777" w:rsidR="00F54BFF" w:rsidRPr="00C90B0A" w:rsidRDefault="00F54BFF" w:rsidP="00385219">
            <w:pPr>
              <w:pStyle w:val="Tabletext"/>
            </w:pPr>
            <w:r w:rsidRPr="00C90B0A">
              <w:t>copied State employment agreement for the transferring employee</w:t>
            </w:r>
          </w:p>
        </w:tc>
      </w:tr>
      <w:tr w:rsidR="00F54BFF" w:rsidRPr="00C90B0A" w14:paraId="76327B30" w14:textId="77777777" w:rsidTr="00F331B4">
        <w:trPr>
          <w:cantSplit/>
        </w:trPr>
        <w:tc>
          <w:tcPr>
            <w:tcW w:w="704" w:type="dxa"/>
            <w:shd w:val="clear" w:color="auto" w:fill="auto"/>
          </w:tcPr>
          <w:p w14:paraId="205E5445" w14:textId="77777777" w:rsidR="00F54BFF" w:rsidRPr="00C90B0A" w:rsidRDefault="00F54BFF" w:rsidP="00F331B4">
            <w:pPr>
              <w:pStyle w:val="Tabletext"/>
            </w:pPr>
            <w:r w:rsidRPr="00C90B0A">
              <w:lastRenderedPageBreak/>
              <w:t>9</w:t>
            </w:r>
          </w:p>
        </w:tc>
        <w:tc>
          <w:tcPr>
            <w:tcW w:w="2126" w:type="dxa"/>
            <w:shd w:val="clear" w:color="auto" w:fill="auto"/>
          </w:tcPr>
          <w:p w14:paraId="5DD3ABB0" w14:textId="77777777" w:rsidR="00F54BFF" w:rsidRPr="00C90B0A" w:rsidRDefault="00F54BFF" w:rsidP="00385219">
            <w:pPr>
              <w:pStyle w:val="Tabletext"/>
              <w:keepNext/>
            </w:pPr>
            <w:r w:rsidRPr="00C90B0A">
              <w:t>subsection 481(1) (right of entry)</w:t>
            </w:r>
          </w:p>
        </w:tc>
        <w:tc>
          <w:tcPr>
            <w:tcW w:w="1560" w:type="dxa"/>
            <w:shd w:val="clear" w:color="auto" w:fill="auto"/>
          </w:tcPr>
          <w:p w14:paraId="1C6E69DD" w14:textId="77777777" w:rsidR="00F54BFF" w:rsidRPr="00C90B0A" w:rsidRDefault="00F54BFF" w:rsidP="00385219">
            <w:pPr>
              <w:pStyle w:val="Tabletext"/>
              <w:keepNext/>
            </w:pPr>
            <w:r w:rsidRPr="00C90B0A">
              <w:t>fair work instrument</w:t>
            </w:r>
          </w:p>
        </w:tc>
        <w:tc>
          <w:tcPr>
            <w:tcW w:w="2700" w:type="dxa"/>
            <w:shd w:val="clear" w:color="auto" w:fill="auto"/>
          </w:tcPr>
          <w:p w14:paraId="52DFFE7A" w14:textId="77777777" w:rsidR="00F54BFF" w:rsidRPr="00C90B0A" w:rsidRDefault="00F54BFF" w:rsidP="00385219">
            <w:pPr>
              <w:pStyle w:val="Tabletext"/>
              <w:keepNext/>
            </w:pPr>
            <w:r w:rsidRPr="00C90B0A">
              <w:t>copied State instrument for the transferring employee</w:t>
            </w:r>
          </w:p>
        </w:tc>
      </w:tr>
      <w:tr w:rsidR="00F54BFF" w:rsidRPr="00C90B0A" w14:paraId="58D8E132" w14:textId="77777777" w:rsidTr="00385219">
        <w:tc>
          <w:tcPr>
            <w:tcW w:w="704" w:type="dxa"/>
            <w:shd w:val="clear" w:color="auto" w:fill="auto"/>
          </w:tcPr>
          <w:p w14:paraId="09ACDDB9" w14:textId="77777777" w:rsidR="00F54BFF" w:rsidRPr="00C90B0A" w:rsidRDefault="00F54BFF" w:rsidP="00385219">
            <w:pPr>
              <w:pStyle w:val="Tabletext"/>
            </w:pPr>
            <w:r w:rsidRPr="00C90B0A">
              <w:t>10</w:t>
            </w:r>
          </w:p>
        </w:tc>
        <w:tc>
          <w:tcPr>
            <w:tcW w:w="2126" w:type="dxa"/>
            <w:shd w:val="clear" w:color="auto" w:fill="auto"/>
          </w:tcPr>
          <w:p w14:paraId="47C2AA4B" w14:textId="77777777" w:rsidR="00F54BFF" w:rsidRPr="00C90B0A" w:rsidRDefault="00F54BFF" w:rsidP="00385219">
            <w:pPr>
              <w:pStyle w:val="Tabletext"/>
            </w:pPr>
            <w:r w:rsidRPr="00C90B0A">
              <w:t>subsection 524(2) (stand down)</w:t>
            </w:r>
          </w:p>
        </w:tc>
        <w:tc>
          <w:tcPr>
            <w:tcW w:w="1560" w:type="dxa"/>
            <w:shd w:val="clear" w:color="auto" w:fill="auto"/>
          </w:tcPr>
          <w:p w14:paraId="120BDFE8" w14:textId="77777777" w:rsidR="00F54BFF" w:rsidRPr="00C90B0A" w:rsidRDefault="00F54BFF" w:rsidP="00385219">
            <w:pPr>
              <w:pStyle w:val="Tabletext"/>
            </w:pPr>
            <w:r w:rsidRPr="00C90B0A">
              <w:t>enterprise agreement</w:t>
            </w:r>
          </w:p>
        </w:tc>
        <w:tc>
          <w:tcPr>
            <w:tcW w:w="2700" w:type="dxa"/>
            <w:shd w:val="clear" w:color="auto" w:fill="auto"/>
          </w:tcPr>
          <w:p w14:paraId="6C9986E5" w14:textId="77777777" w:rsidR="00F54BFF" w:rsidRPr="00C90B0A" w:rsidRDefault="00F54BFF" w:rsidP="00385219">
            <w:pPr>
              <w:pStyle w:val="Tabletext"/>
            </w:pPr>
            <w:r w:rsidRPr="00C90B0A">
              <w:t>copied State instrument for the transferring employee</w:t>
            </w:r>
          </w:p>
        </w:tc>
      </w:tr>
      <w:tr w:rsidR="00F54BFF" w:rsidRPr="00C90B0A" w14:paraId="3C793E37" w14:textId="77777777" w:rsidTr="00385219">
        <w:tc>
          <w:tcPr>
            <w:tcW w:w="704" w:type="dxa"/>
            <w:shd w:val="clear" w:color="auto" w:fill="auto"/>
          </w:tcPr>
          <w:p w14:paraId="13442B7C" w14:textId="77777777" w:rsidR="00F54BFF" w:rsidRPr="00C90B0A" w:rsidRDefault="00F54BFF" w:rsidP="00385219">
            <w:pPr>
              <w:pStyle w:val="Tabletext"/>
            </w:pPr>
            <w:r w:rsidRPr="00C90B0A">
              <w:t>11</w:t>
            </w:r>
          </w:p>
        </w:tc>
        <w:tc>
          <w:tcPr>
            <w:tcW w:w="2126" w:type="dxa"/>
            <w:shd w:val="clear" w:color="auto" w:fill="auto"/>
          </w:tcPr>
          <w:p w14:paraId="3944F23D" w14:textId="4496EC03" w:rsidR="00F54BFF" w:rsidRPr="00C90B0A" w:rsidRDefault="00F54BFF" w:rsidP="00385219">
            <w:pPr>
              <w:pStyle w:val="Tabletext"/>
            </w:pPr>
            <w:r w:rsidRPr="00C90B0A">
              <w:t>Part 4</w:t>
            </w:r>
            <w:r w:rsidR="005936DE">
              <w:noBreakHyphen/>
            </w:r>
            <w:r w:rsidRPr="00C90B0A">
              <w:t>1 (compliance)</w:t>
            </w:r>
          </w:p>
        </w:tc>
        <w:tc>
          <w:tcPr>
            <w:tcW w:w="1560" w:type="dxa"/>
            <w:shd w:val="clear" w:color="auto" w:fill="auto"/>
          </w:tcPr>
          <w:p w14:paraId="250DDEDC" w14:textId="77777777" w:rsidR="00F54BFF" w:rsidRPr="00C90B0A" w:rsidRDefault="00F54BFF" w:rsidP="00385219">
            <w:pPr>
              <w:pStyle w:val="Tabletext"/>
            </w:pPr>
            <w:r w:rsidRPr="00C90B0A">
              <w:t>fair work instrument</w:t>
            </w:r>
          </w:p>
        </w:tc>
        <w:tc>
          <w:tcPr>
            <w:tcW w:w="2700" w:type="dxa"/>
            <w:shd w:val="clear" w:color="auto" w:fill="auto"/>
          </w:tcPr>
          <w:p w14:paraId="202B6974" w14:textId="77777777" w:rsidR="00F54BFF" w:rsidRPr="00C90B0A" w:rsidRDefault="00F54BFF" w:rsidP="00385219">
            <w:pPr>
              <w:pStyle w:val="Tabletext"/>
            </w:pPr>
            <w:r w:rsidRPr="00C90B0A">
              <w:t>copied State instrument for the transferring employee</w:t>
            </w:r>
          </w:p>
        </w:tc>
      </w:tr>
      <w:tr w:rsidR="00F54BFF" w:rsidRPr="00C90B0A" w14:paraId="6933CCC9" w14:textId="77777777" w:rsidTr="00385219">
        <w:tc>
          <w:tcPr>
            <w:tcW w:w="704" w:type="dxa"/>
            <w:shd w:val="clear" w:color="auto" w:fill="auto"/>
          </w:tcPr>
          <w:p w14:paraId="12548ADE" w14:textId="77777777" w:rsidR="00F54BFF" w:rsidRPr="00C90B0A" w:rsidRDefault="00F54BFF" w:rsidP="00385219">
            <w:pPr>
              <w:pStyle w:val="Tabletext"/>
            </w:pPr>
            <w:r w:rsidRPr="00C90B0A">
              <w:t>12</w:t>
            </w:r>
          </w:p>
        </w:tc>
        <w:tc>
          <w:tcPr>
            <w:tcW w:w="2126" w:type="dxa"/>
            <w:shd w:val="clear" w:color="auto" w:fill="auto"/>
          </w:tcPr>
          <w:p w14:paraId="506013AE" w14:textId="77777777" w:rsidR="00F54BFF" w:rsidRPr="00C90B0A" w:rsidRDefault="00F54BFF" w:rsidP="00385219">
            <w:pPr>
              <w:pStyle w:val="Tabletext"/>
            </w:pPr>
            <w:r w:rsidRPr="00C90B0A">
              <w:t>section 657 (General Manager)</w:t>
            </w:r>
          </w:p>
        </w:tc>
        <w:tc>
          <w:tcPr>
            <w:tcW w:w="1560" w:type="dxa"/>
            <w:shd w:val="clear" w:color="auto" w:fill="auto"/>
          </w:tcPr>
          <w:p w14:paraId="10DFDA6C" w14:textId="77777777" w:rsidR="00F54BFF" w:rsidRPr="00C90B0A" w:rsidRDefault="00F54BFF" w:rsidP="00385219">
            <w:pPr>
              <w:pStyle w:val="Tabletext"/>
            </w:pPr>
            <w:r w:rsidRPr="00C90B0A">
              <w:t>fair work instrument</w:t>
            </w:r>
          </w:p>
        </w:tc>
        <w:tc>
          <w:tcPr>
            <w:tcW w:w="2700" w:type="dxa"/>
            <w:shd w:val="clear" w:color="auto" w:fill="auto"/>
          </w:tcPr>
          <w:p w14:paraId="76CB1D66" w14:textId="77777777" w:rsidR="00F54BFF" w:rsidRPr="00C90B0A" w:rsidRDefault="00F54BFF" w:rsidP="00385219">
            <w:pPr>
              <w:pStyle w:val="Tabletext"/>
            </w:pPr>
            <w:r w:rsidRPr="00C90B0A">
              <w:t>copied State instrument for the transferring employee</w:t>
            </w:r>
          </w:p>
        </w:tc>
      </w:tr>
      <w:tr w:rsidR="00F54BFF" w:rsidRPr="00C90B0A" w14:paraId="672526F8" w14:textId="77777777" w:rsidTr="00385219">
        <w:tc>
          <w:tcPr>
            <w:tcW w:w="704" w:type="dxa"/>
            <w:shd w:val="clear" w:color="auto" w:fill="auto"/>
          </w:tcPr>
          <w:p w14:paraId="0344293E" w14:textId="77777777" w:rsidR="00F54BFF" w:rsidRPr="00C90B0A" w:rsidRDefault="00F54BFF" w:rsidP="00385219">
            <w:pPr>
              <w:pStyle w:val="Tabletext"/>
            </w:pPr>
            <w:r w:rsidRPr="00C90B0A">
              <w:t>13</w:t>
            </w:r>
          </w:p>
        </w:tc>
        <w:tc>
          <w:tcPr>
            <w:tcW w:w="2126" w:type="dxa"/>
            <w:shd w:val="clear" w:color="auto" w:fill="auto"/>
          </w:tcPr>
          <w:p w14:paraId="68EEEA6A" w14:textId="434A8129" w:rsidR="00F54BFF" w:rsidRPr="00C90B0A" w:rsidRDefault="00F54BFF" w:rsidP="00385219">
            <w:pPr>
              <w:pStyle w:val="Tabletext"/>
            </w:pPr>
            <w:r w:rsidRPr="00C90B0A">
              <w:t>Part 5</w:t>
            </w:r>
            <w:r w:rsidR="005936DE">
              <w:noBreakHyphen/>
            </w:r>
            <w:r w:rsidRPr="00C90B0A">
              <w:t>2 (Fair Work Ombudsman)</w:t>
            </w:r>
          </w:p>
        </w:tc>
        <w:tc>
          <w:tcPr>
            <w:tcW w:w="1560" w:type="dxa"/>
            <w:shd w:val="clear" w:color="auto" w:fill="auto"/>
          </w:tcPr>
          <w:p w14:paraId="30A3DBDF" w14:textId="77777777" w:rsidR="00F54BFF" w:rsidRPr="00C90B0A" w:rsidRDefault="00F54BFF" w:rsidP="00385219">
            <w:pPr>
              <w:pStyle w:val="Tabletext"/>
            </w:pPr>
            <w:r w:rsidRPr="00C90B0A">
              <w:t>fair work instrument</w:t>
            </w:r>
          </w:p>
        </w:tc>
        <w:tc>
          <w:tcPr>
            <w:tcW w:w="2700" w:type="dxa"/>
            <w:shd w:val="clear" w:color="auto" w:fill="auto"/>
          </w:tcPr>
          <w:p w14:paraId="1936D20E" w14:textId="77777777" w:rsidR="00F54BFF" w:rsidRPr="00C90B0A" w:rsidRDefault="00F54BFF" w:rsidP="00385219">
            <w:pPr>
              <w:pStyle w:val="Tabletext"/>
            </w:pPr>
            <w:r w:rsidRPr="00C90B0A">
              <w:t>copied State instrument for the transferring employee</w:t>
            </w:r>
          </w:p>
        </w:tc>
      </w:tr>
      <w:tr w:rsidR="00F54BFF" w:rsidRPr="00C90B0A" w14:paraId="6C9ED4FA" w14:textId="77777777" w:rsidTr="00385219">
        <w:tc>
          <w:tcPr>
            <w:tcW w:w="704" w:type="dxa"/>
            <w:shd w:val="clear" w:color="auto" w:fill="auto"/>
          </w:tcPr>
          <w:p w14:paraId="1754E7AA" w14:textId="77777777" w:rsidR="00F54BFF" w:rsidRPr="00C90B0A" w:rsidRDefault="00F54BFF" w:rsidP="00385219">
            <w:pPr>
              <w:pStyle w:val="Tabletext"/>
            </w:pPr>
            <w:r w:rsidRPr="00C90B0A">
              <w:t>14</w:t>
            </w:r>
          </w:p>
        </w:tc>
        <w:tc>
          <w:tcPr>
            <w:tcW w:w="2126" w:type="dxa"/>
            <w:shd w:val="clear" w:color="auto" w:fill="auto"/>
          </w:tcPr>
          <w:p w14:paraId="2F4829FE" w14:textId="55BC6CC8" w:rsidR="00F54BFF" w:rsidRPr="00C90B0A" w:rsidRDefault="00F54BFF" w:rsidP="00385219">
            <w:pPr>
              <w:pStyle w:val="Tabletext"/>
            </w:pPr>
            <w:r w:rsidRPr="00C90B0A">
              <w:t>Part 5</w:t>
            </w:r>
            <w:r w:rsidR="005936DE">
              <w:noBreakHyphen/>
            </w:r>
            <w:r w:rsidRPr="00C90B0A">
              <w:t>2 (Fair Work Ombudsman)</w:t>
            </w:r>
          </w:p>
        </w:tc>
        <w:tc>
          <w:tcPr>
            <w:tcW w:w="1560" w:type="dxa"/>
            <w:shd w:val="clear" w:color="auto" w:fill="auto"/>
          </w:tcPr>
          <w:p w14:paraId="7E7FC8D1" w14:textId="77777777" w:rsidR="00F54BFF" w:rsidRPr="00C90B0A" w:rsidRDefault="00F54BFF" w:rsidP="00385219">
            <w:pPr>
              <w:pStyle w:val="Tabletext"/>
            </w:pPr>
            <w:r w:rsidRPr="00C90B0A">
              <w:t>modern award</w:t>
            </w:r>
          </w:p>
        </w:tc>
        <w:tc>
          <w:tcPr>
            <w:tcW w:w="2700" w:type="dxa"/>
            <w:shd w:val="clear" w:color="auto" w:fill="auto"/>
          </w:tcPr>
          <w:p w14:paraId="0747E813" w14:textId="77777777" w:rsidR="00F54BFF" w:rsidRPr="00C90B0A" w:rsidRDefault="00F54BFF" w:rsidP="00385219">
            <w:pPr>
              <w:pStyle w:val="Tabletext"/>
            </w:pPr>
            <w:r w:rsidRPr="00C90B0A">
              <w:t>copied State award for the transferring employee</w:t>
            </w:r>
          </w:p>
        </w:tc>
      </w:tr>
      <w:tr w:rsidR="00F54BFF" w:rsidRPr="00C90B0A" w14:paraId="55168676" w14:textId="77777777" w:rsidTr="00385219">
        <w:tc>
          <w:tcPr>
            <w:tcW w:w="704" w:type="dxa"/>
            <w:shd w:val="clear" w:color="auto" w:fill="auto"/>
          </w:tcPr>
          <w:p w14:paraId="245D5DE1" w14:textId="77777777" w:rsidR="00F54BFF" w:rsidRPr="00C90B0A" w:rsidRDefault="00F54BFF" w:rsidP="00385219">
            <w:pPr>
              <w:pStyle w:val="Tabletext"/>
            </w:pPr>
            <w:r w:rsidRPr="00C90B0A">
              <w:t>15</w:t>
            </w:r>
          </w:p>
        </w:tc>
        <w:tc>
          <w:tcPr>
            <w:tcW w:w="2126" w:type="dxa"/>
            <w:shd w:val="clear" w:color="auto" w:fill="auto"/>
          </w:tcPr>
          <w:p w14:paraId="2CE73950" w14:textId="57E85464" w:rsidR="00F54BFF" w:rsidRPr="00C90B0A" w:rsidRDefault="00F54BFF" w:rsidP="00385219">
            <w:pPr>
              <w:pStyle w:val="Tabletext"/>
            </w:pPr>
            <w:r w:rsidRPr="00C90B0A">
              <w:t>Part 5</w:t>
            </w:r>
            <w:r w:rsidR="005936DE">
              <w:noBreakHyphen/>
            </w:r>
            <w:r w:rsidRPr="00C90B0A">
              <w:t>2 (Fair Work Ombudsman)</w:t>
            </w:r>
          </w:p>
        </w:tc>
        <w:tc>
          <w:tcPr>
            <w:tcW w:w="1560" w:type="dxa"/>
            <w:shd w:val="clear" w:color="auto" w:fill="auto"/>
          </w:tcPr>
          <w:p w14:paraId="3D8E6ADC" w14:textId="77777777" w:rsidR="00F54BFF" w:rsidRPr="00C90B0A" w:rsidRDefault="00F54BFF" w:rsidP="00385219">
            <w:pPr>
              <w:pStyle w:val="Tabletext"/>
            </w:pPr>
            <w:r w:rsidRPr="00C90B0A">
              <w:t>enterprise agreement</w:t>
            </w:r>
          </w:p>
        </w:tc>
        <w:tc>
          <w:tcPr>
            <w:tcW w:w="2700" w:type="dxa"/>
            <w:shd w:val="clear" w:color="auto" w:fill="auto"/>
          </w:tcPr>
          <w:p w14:paraId="1BA647A0" w14:textId="77777777" w:rsidR="00F54BFF" w:rsidRPr="00C90B0A" w:rsidRDefault="00F54BFF" w:rsidP="00385219">
            <w:pPr>
              <w:pStyle w:val="Tabletext"/>
            </w:pPr>
            <w:r w:rsidRPr="00C90B0A">
              <w:t>copied State employment agreement for the transferring employee</w:t>
            </w:r>
          </w:p>
        </w:tc>
      </w:tr>
      <w:tr w:rsidR="00F54BFF" w:rsidRPr="00C90B0A" w14:paraId="084D0D45" w14:textId="77777777" w:rsidTr="00385219">
        <w:tc>
          <w:tcPr>
            <w:tcW w:w="704" w:type="dxa"/>
            <w:shd w:val="clear" w:color="auto" w:fill="auto"/>
          </w:tcPr>
          <w:p w14:paraId="5C3145B1" w14:textId="77777777" w:rsidR="00F54BFF" w:rsidRPr="00C90B0A" w:rsidRDefault="00F54BFF" w:rsidP="00385219">
            <w:pPr>
              <w:pStyle w:val="Tabletext"/>
            </w:pPr>
            <w:r w:rsidRPr="00C90B0A">
              <w:t>16</w:t>
            </w:r>
          </w:p>
        </w:tc>
        <w:tc>
          <w:tcPr>
            <w:tcW w:w="2126" w:type="dxa"/>
            <w:shd w:val="clear" w:color="auto" w:fill="auto"/>
          </w:tcPr>
          <w:p w14:paraId="694B758F" w14:textId="4E9E2711" w:rsidR="00F54BFF" w:rsidRPr="00C90B0A" w:rsidRDefault="00F54BFF" w:rsidP="00385219">
            <w:pPr>
              <w:pStyle w:val="Tabletext"/>
            </w:pPr>
            <w:r w:rsidRPr="00C90B0A">
              <w:t>Part 6</w:t>
            </w:r>
            <w:r w:rsidR="005936DE">
              <w:noBreakHyphen/>
            </w:r>
            <w:r w:rsidRPr="00C90B0A">
              <w:t>2 (dealing with disputes)</w:t>
            </w:r>
          </w:p>
        </w:tc>
        <w:tc>
          <w:tcPr>
            <w:tcW w:w="1560" w:type="dxa"/>
            <w:shd w:val="clear" w:color="auto" w:fill="auto"/>
          </w:tcPr>
          <w:p w14:paraId="0EE9DC20" w14:textId="77777777" w:rsidR="00F54BFF" w:rsidRPr="00C90B0A" w:rsidRDefault="00F54BFF" w:rsidP="00385219">
            <w:pPr>
              <w:pStyle w:val="Tabletext"/>
            </w:pPr>
            <w:r w:rsidRPr="00C90B0A">
              <w:t>modern award</w:t>
            </w:r>
          </w:p>
        </w:tc>
        <w:tc>
          <w:tcPr>
            <w:tcW w:w="2700" w:type="dxa"/>
            <w:shd w:val="clear" w:color="auto" w:fill="auto"/>
          </w:tcPr>
          <w:p w14:paraId="3CAE5DB0" w14:textId="77777777" w:rsidR="00F54BFF" w:rsidRPr="00C90B0A" w:rsidRDefault="00F54BFF" w:rsidP="00385219">
            <w:pPr>
              <w:pStyle w:val="Tabletext"/>
            </w:pPr>
            <w:r w:rsidRPr="00C90B0A">
              <w:t>copied State award for the transferring employee</w:t>
            </w:r>
          </w:p>
        </w:tc>
      </w:tr>
      <w:tr w:rsidR="00F54BFF" w:rsidRPr="00C90B0A" w14:paraId="1CE04224" w14:textId="77777777" w:rsidTr="00385219">
        <w:tc>
          <w:tcPr>
            <w:tcW w:w="704" w:type="dxa"/>
            <w:shd w:val="clear" w:color="auto" w:fill="auto"/>
          </w:tcPr>
          <w:p w14:paraId="0F02CBDD" w14:textId="77777777" w:rsidR="00F54BFF" w:rsidRPr="00C90B0A" w:rsidRDefault="00F54BFF" w:rsidP="00385219">
            <w:pPr>
              <w:pStyle w:val="Tabletext"/>
            </w:pPr>
            <w:r w:rsidRPr="00C90B0A">
              <w:t>17</w:t>
            </w:r>
          </w:p>
        </w:tc>
        <w:tc>
          <w:tcPr>
            <w:tcW w:w="2126" w:type="dxa"/>
            <w:shd w:val="clear" w:color="auto" w:fill="auto"/>
          </w:tcPr>
          <w:p w14:paraId="79538ECF" w14:textId="4FBE0CBE" w:rsidR="00F54BFF" w:rsidRPr="00C90B0A" w:rsidRDefault="00F54BFF" w:rsidP="00385219">
            <w:pPr>
              <w:pStyle w:val="Tabletext"/>
            </w:pPr>
            <w:r w:rsidRPr="00C90B0A">
              <w:t>Part 6</w:t>
            </w:r>
            <w:r w:rsidR="005936DE">
              <w:noBreakHyphen/>
            </w:r>
            <w:r w:rsidRPr="00C90B0A">
              <w:t>2 (dealing with disputes)</w:t>
            </w:r>
          </w:p>
        </w:tc>
        <w:tc>
          <w:tcPr>
            <w:tcW w:w="1560" w:type="dxa"/>
            <w:shd w:val="clear" w:color="auto" w:fill="auto"/>
          </w:tcPr>
          <w:p w14:paraId="159A9DE1" w14:textId="77777777" w:rsidR="00F54BFF" w:rsidRPr="00C90B0A" w:rsidRDefault="00F54BFF" w:rsidP="00385219">
            <w:pPr>
              <w:pStyle w:val="Tabletext"/>
            </w:pPr>
            <w:r w:rsidRPr="00C90B0A">
              <w:t>enterprise agreement</w:t>
            </w:r>
          </w:p>
        </w:tc>
        <w:tc>
          <w:tcPr>
            <w:tcW w:w="2700" w:type="dxa"/>
            <w:shd w:val="clear" w:color="auto" w:fill="auto"/>
          </w:tcPr>
          <w:p w14:paraId="67A76BD2" w14:textId="77777777" w:rsidR="00F54BFF" w:rsidRPr="00C90B0A" w:rsidRDefault="00F54BFF" w:rsidP="00385219">
            <w:pPr>
              <w:pStyle w:val="Tabletext"/>
            </w:pPr>
            <w:r w:rsidRPr="00C90B0A">
              <w:t>copied State employment agreement for the transferring employee</w:t>
            </w:r>
          </w:p>
        </w:tc>
      </w:tr>
      <w:tr w:rsidR="00F54BFF" w:rsidRPr="00C90B0A" w14:paraId="35190052" w14:textId="77777777" w:rsidTr="00385219">
        <w:tc>
          <w:tcPr>
            <w:tcW w:w="704" w:type="dxa"/>
            <w:tcBorders>
              <w:bottom w:val="single" w:sz="12" w:space="0" w:color="auto"/>
            </w:tcBorders>
            <w:shd w:val="clear" w:color="auto" w:fill="auto"/>
          </w:tcPr>
          <w:p w14:paraId="6256134D" w14:textId="77777777" w:rsidR="00F54BFF" w:rsidRPr="00C90B0A" w:rsidRDefault="00F54BFF" w:rsidP="00385219">
            <w:pPr>
              <w:pStyle w:val="Tabletext"/>
            </w:pPr>
            <w:r w:rsidRPr="00C90B0A">
              <w:t>18</w:t>
            </w:r>
          </w:p>
        </w:tc>
        <w:tc>
          <w:tcPr>
            <w:tcW w:w="2126" w:type="dxa"/>
            <w:tcBorders>
              <w:bottom w:val="single" w:sz="12" w:space="0" w:color="auto"/>
            </w:tcBorders>
            <w:shd w:val="clear" w:color="auto" w:fill="auto"/>
          </w:tcPr>
          <w:p w14:paraId="1B2F61F8" w14:textId="7D83C285" w:rsidR="00F54BFF" w:rsidRPr="00C90B0A" w:rsidRDefault="00F54BFF" w:rsidP="00385219">
            <w:pPr>
              <w:pStyle w:val="Tabletext"/>
            </w:pPr>
            <w:r w:rsidRPr="00C90B0A">
              <w:t>Part 6</w:t>
            </w:r>
            <w:r w:rsidR="005936DE">
              <w:noBreakHyphen/>
            </w:r>
            <w:r w:rsidRPr="00C90B0A">
              <w:t>2 (dealing with disputes)</w:t>
            </w:r>
          </w:p>
        </w:tc>
        <w:tc>
          <w:tcPr>
            <w:tcW w:w="1560" w:type="dxa"/>
            <w:tcBorders>
              <w:bottom w:val="single" w:sz="12" w:space="0" w:color="auto"/>
            </w:tcBorders>
            <w:shd w:val="clear" w:color="auto" w:fill="auto"/>
          </w:tcPr>
          <w:p w14:paraId="03CE1747" w14:textId="77777777" w:rsidR="00F54BFF" w:rsidRPr="00C90B0A" w:rsidRDefault="00F54BFF" w:rsidP="00385219">
            <w:pPr>
              <w:pStyle w:val="Tabletext"/>
            </w:pPr>
            <w:r w:rsidRPr="00C90B0A">
              <w:t>fair work instrument</w:t>
            </w:r>
          </w:p>
        </w:tc>
        <w:tc>
          <w:tcPr>
            <w:tcW w:w="2700" w:type="dxa"/>
            <w:tcBorders>
              <w:bottom w:val="single" w:sz="12" w:space="0" w:color="auto"/>
            </w:tcBorders>
            <w:shd w:val="clear" w:color="auto" w:fill="auto"/>
          </w:tcPr>
          <w:p w14:paraId="145FAA67" w14:textId="77777777" w:rsidR="00F54BFF" w:rsidRPr="00C90B0A" w:rsidRDefault="00F54BFF" w:rsidP="00385219">
            <w:pPr>
              <w:pStyle w:val="Tabletext"/>
            </w:pPr>
            <w:r w:rsidRPr="00C90B0A">
              <w:t>copied State instrument for the transferring employee</w:t>
            </w:r>
          </w:p>
        </w:tc>
      </w:tr>
    </w:tbl>
    <w:p w14:paraId="1B2E0788" w14:textId="77777777" w:rsidR="00F54BFF" w:rsidRPr="00C90B0A" w:rsidRDefault="00F54BFF" w:rsidP="00F54BFF">
      <w:pPr>
        <w:pStyle w:val="ActHead4"/>
      </w:pPr>
      <w:bookmarkStart w:id="242" w:name="_Toc153014826"/>
      <w:r w:rsidRPr="005936DE">
        <w:rPr>
          <w:rStyle w:val="CharSubdNo"/>
        </w:rPr>
        <w:t>Subdivision F</w:t>
      </w:r>
      <w:r w:rsidRPr="00C90B0A">
        <w:t>—</w:t>
      </w:r>
      <w:r w:rsidRPr="005936DE">
        <w:rPr>
          <w:rStyle w:val="CharSubdText"/>
        </w:rPr>
        <w:t>Modification of the Transitional Act</w:t>
      </w:r>
      <w:bookmarkEnd w:id="242"/>
    </w:p>
    <w:p w14:paraId="4FE3B9A8" w14:textId="77777777" w:rsidR="00F54BFF" w:rsidRPr="00C90B0A" w:rsidRDefault="00F54BFF" w:rsidP="00F54BFF">
      <w:pPr>
        <w:pStyle w:val="ActHead5"/>
      </w:pPr>
      <w:bookmarkStart w:id="243" w:name="_Toc153014827"/>
      <w:r w:rsidRPr="005936DE">
        <w:rPr>
          <w:rStyle w:val="CharSectno"/>
        </w:rPr>
        <w:t>768BY</w:t>
      </w:r>
      <w:r w:rsidRPr="00C90B0A">
        <w:t xml:space="preserve">  Modification of the Transitional Act for copied State instruments</w:t>
      </w:r>
      <w:bookmarkEnd w:id="243"/>
    </w:p>
    <w:p w14:paraId="6E564648" w14:textId="77777777" w:rsidR="00F54BFF" w:rsidRPr="00C90B0A" w:rsidRDefault="00F54BFF" w:rsidP="00F54BFF">
      <w:pPr>
        <w:pStyle w:val="subsection"/>
      </w:pPr>
      <w:r w:rsidRPr="00C90B0A">
        <w:tab/>
        <w:t>(1)</w:t>
      </w:r>
      <w:r w:rsidRPr="00C90B0A">
        <w:tab/>
        <w:t xml:space="preserve">Each relevant transitional provision (see subsection (2)) has effect in relation to a transferring employee as if a reference to a term referred to in column 1 were a reference to the term referred to in </w:t>
      </w:r>
      <w:r w:rsidRPr="00C90B0A">
        <w:lastRenderedPageBreak/>
        <w:t>column 2. The provision has effect from the time specified in column 3 of the table in subsection (2).</w:t>
      </w:r>
    </w:p>
    <w:p w14:paraId="7ED339B4" w14:textId="77777777" w:rsidR="00F54BFF" w:rsidRPr="00C90B0A" w:rsidRDefault="00F54BFF" w:rsidP="00F54BF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693"/>
        <w:gridCol w:w="3693"/>
      </w:tblGrid>
      <w:tr w:rsidR="00F54BFF" w:rsidRPr="00C90B0A" w14:paraId="73E20B15" w14:textId="77777777" w:rsidTr="00385219">
        <w:trPr>
          <w:tblHeader/>
        </w:trPr>
        <w:tc>
          <w:tcPr>
            <w:tcW w:w="7090" w:type="dxa"/>
            <w:gridSpan w:val="3"/>
            <w:tcBorders>
              <w:top w:val="single" w:sz="12" w:space="0" w:color="auto"/>
              <w:bottom w:val="single" w:sz="6" w:space="0" w:color="auto"/>
            </w:tcBorders>
            <w:shd w:val="clear" w:color="auto" w:fill="auto"/>
          </w:tcPr>
          <w:p w14:paraId="0859B0D8" w14:textId="77777777" w:rsidR="00F54BFF" w:rsidRPr="00C90B0A" w:rsidRDefault="00F54BFF" w:rsidP="00385219">
            <w:pPr>
              <w:pStyle w:val="Tabletext"/>
              <w:keepNext/>
              <w:rPr>
                <w:b/>
              </w:rPr>
            </w:pPr>
            <w:r w:rsidRPr="00C90B0A">
              <w:rPr>
                <w:b/>
              </w:rPr>
              <w:t>Modification of the Transitional Act and regulations for copied State instruments</w:t>
            </w:r>
          </w:p>
        </w:tc>
      </w:tr>
      <w:tr w:rsidR="00F54BFF" w:rsidRPr="00C90B0A" w14:paraId="21176BB9" w14:textId="77777777" w:rsidTr="00385219">
        <w:trPr>
          <w:tblHeader/>
        </w:trPr>
        <w:tc>
          <w:tcPr>
            <w:tcW w:w="704" w:type="dxa"/>
            <w:tcBorders>
              <w:top w:val="single" w:sz="6" w:space="0" w:color="auto"/>
              <w:bottom w:val="single" w:sz="12" w:space="0" w:color="auto"/>
            </w:tcBorders>
            <w:shd w:val="clear" w:color="auto" w:fill="auto"/>
          </w:tcPr>
          <w:p w14:paraId="41D022CF" w14:textId="77777777" w:rsidR="00F54BFF" w:rsidRPr="00C90B0A" w:rsidRDefault="00F54BFF" w:rsidP="00385219">
            <w:pPr>
              <w:pStyle w:val="Tabletext"/>
              <w:keepNext/>
              <w:rPr>
                <w:b/>
              </w:rPr>
            </w:pPr>
            <w:r w:rsidRPr="00C90B0A">
              <w:rPr>
                <w:b/>
              </w:rPr>
              <w:t>Item</w:t>
            </w:r>
          </w:p>
        </w:tc>
        <w:tc>
          <w:tcPr>
            <w:tcW w:w="2693" w:type="dxa"/>
            <w:tcBorders>
              <w:top w:val="single" w:sz="6" w:space="0" w:color="auto"/>
              <w:bottom w:val="single" w:sz="12" w:space="0" w:color="auto"/>
            </w:tcBorders>
            <w:shd w:val="clear" w:color="auto" w:fill="auto"/>
          </w:tcPr>
          <w:p w14:paraId="68D4348A" w14:textId="77777777" w:rsidR="00F54BFF" w:rsidRPr="00C90B0A" w:rsidRDefault="00F54BFF" w:rsidP="00385219">
            <w:pPr>
              <w:pStyle w:val="Tabletext"/>
              <w:keepNext/>
              <w:rPr>
                <w:b/>
              </w:rPr>
            </w:pPr>
            <w:r w:rsidRPr="00C90B0A">
              <w:rPr>
                <w:b/>
              </w:rPr>
              <w:t>Column 1</w:t>
            </w:r>
          </w:p>
          <w:p w14:paraId="2FF08E11" w14:textId="77777777" w:rsidR="00F54BFF" w:rsidRPr="00C90B0A" w:rsidRDefault="00F54BFF" w:rsidP="00385219">
            <w:pPr>
              <w:pStyle w:val="Tabletext"/>
              <w:keepNext/>
              <w:rPr>
                <w:b/>
              </w:rPr>
            </w:pPr>
            <w:r w:rsidRPr="00C90B0A">
              <w:rPr>
                <w:b/>
              </w:rPr>
              <w:t>Current term</w:t>
            </w:r>
          </w:p>
        </w:tc>
        <w:tc>
          <w:tcPr>
            <w:tcW w:w="3693" w:type="dxa"/>
            <w:tcBorders>
              <w:top w:val="single" w:sz="6" w:space="0" w:color="auto"/>
              <w:bottom w:val="single" w:sz="12" w:space="0" w:color="auto"/>
            </w:tcBorders>
            <w:shd w:val="clear" w:color="auto" w:fill="auto"/>
          </w:tcPr>
          <w:p w14:paraId="3A86E649" w14:textId="77777777" w:rsidR="00F54BFF" w:rsidRPr="00C90B0A" w:rsidRDefault="00F54BFF" w:rsidP="00385219">
            <w:pPr>
              <w:pStyle w:val="Tabletext"/>
              <w:keepNext/>
              <w:rPr>
                <w:b/>
              </w:rPr>
            </w:pPr>
            <w:r w:rsidRPr="00C90B0A">
              <w:rPr>
                <w:b/>
              </w:rPr>
              <w:t>Column 2</w:t>
            </w:r>
          </w:p>
          <w:p w14:paraId="643D5CA1" w14:textId="77777777" w:rsidR="00F54BFF" w:rsidRPr="00C90B0A" w:rsidRDefault="00F54BFF" w:rsidP="00385219">
            <w:pPr>
              <w:pStyle w:val="Tabletext"/>
              <w:keepNext/>
              <w:rPr>
                <w:b/>
              </w:rPr>
            </w:pPr>
            <w:r w:rsidRPr="00C90B0A">
              <w:rPr>
                <w:b/>
              </w:rPr>
              <w:t>New term</w:t>
            </w:r>
          </w:p>
        </w:tc>
      </w:tr>
      <w:tr w:rsidR="00F54BFF" w:rsidRPr="00C90B0A" w14:paraId="405737D8" w14:textId="77777777" w:rsidTr="00385219">
        <w:tc>
          <w:tcPr>
            <w:tcW w:w="704" w:type="dxa"/>
            <w:tcBorders>
              <w:top w:val="single" w:sz="12" w:space="0" w:color="auto"/>
            </w:tcBorders>
            <w:shd w:val="clear" w:color="auto" w:fill="auto"/>
          </w:tcPr>
          <w:p w14:paraId="1A8C6CE1" w14:textId="77777777" w:rsidR="00F54BFF" w:rsidRPr="00C90B0A" w:rsidRDefault="00F54BFF" w:rsidP="00385219">
            <w:pPr>
              <w:pStyle w:val="Tabletext"/>
            </w:pPr>
            <w:r w:rsidRPr="00C90B0A">
              <w:t>1</w:t>
            </w:r>
          </w:p>
        </w:tc>
        <w:tc>
          <w:tcPr>
            <w:tcW w:w="2693" w:type="dxa"/>
            <w:tcBorders>
              <w:top w:val="single" w:sz="12" w:space="0" w:color="auto"/>
            </w:tcBorders>
            <w:shd w:val="clear" w:color="auto" w:fill="auto"/>
          </w:tcPr>
          <w:p w14:paraId="1839B0F5" w14:textId="1D005329" w:rsidR="00F54BFF" w:rsidRPr="00C90B0A" w:rsidRDefault="004D57DD" w:rsidP="00385219">
            <w:pPr>
              <w:pStyle w:val="Tabletext"/>
            </w:pPr>
            <w:r w:rsidRPr="00C90B0A">
              <w:t>Division 2</w:t>
            </w:r>
            <w:r w:rsidR="00F54BFF" w:rsidRPr="00C90B0A">
              <w:t>B State instrument</w:t>
            </w:r>
          </w:p>
        </w:tc>
        <w:tc>
          <w:tcPr>
            <w:tcW w:w="3693" w:type="dxa"/>
            <w:tcBorders>
              <w:top w:val="single" w:sz="12" w:space="0" w:color="auto"/>
            </w:tcBorders>
            <w:shd w:val="clear" w:color="auto" w:fill="auto"/>
          </w:tcPr>
          <w:p w14:paraId="784669D6" w14:textId="77777777" w:rsidR="00F54BFF" w:rsidRPr="00C90B0A" w:rsidRDefault="00F54BFF" w:rsidP="00385219">
            <w:pPr>
              <w:pStyle w:val="Tabletext"/>
            </w:pPr>
            <w:r w:rsidRPr="00C90B0A">
              <w:t>copied State instrument for the transferring employee</w:t>
            </w:r>
          </w:p>
        </w:tc>
      </w:tr>
      <w:tr w:rsidR="00F54BFF" w:rsidRPr="00C90B0A" w14:paraId="18BFB0A5" w14:textId="77777777" w:rsidTr="00385219">
        <w:tc>
          <w:tcPr>
            <w:tcW w:w="704" w:type="dxa"/>
            <w:shd w:val="clear" w:color="auto" w:fill="auto"/>
          </w:tcPr>
          <w:p w14:paraId="6D06321B" w14:textId="77777777" w:rsidR="00F54BFF" w:rsidRPr="00C90B0A" w:rsidRDefault="00F54BFF" w:rsidP="00385219">
            <w:pPr>
              <w:pStyle w:val="Tabletext"/>
            </w:pPr>
            <w:r w:rsidRPr="00C90B0A">
              <w:t>2</w:t>
            </w:r>
          </w:p>
        </w:tc>
        <w:tc>
          <w:tcPr>
            <w:tcW w:w="2693" w:type="dxa"/>
            <w:shd w:val="clear" w:color="auto" w:fill="auto"/>
          </w:tcPr>
          <w:p w14:paraId="21BD3171" w14:textId="2DBF4359" w:rsidR="00F54BFF" w:rsidRPr="00C90B0A" w:rsidRDefault="004D57DD" w:rsidP="00385219">
            <w:pPr>
              <w:pStyle w:val="Tabletext"/>
            </w:pPr>
            <w:r w:rsidRPr="00C90B0A">
              <w:t>Division 2</w:t>
            </w:r>
            <w:r w:rsidR="00F54BFF" w:rsidRPr="00C90B0A">
              <w:t>B State award</w:t>
            </w:r>
          </w:p>
        </w:tc>
        <w:tc>
          <w:tcPr>
            <w:tcW w:w="3693" w:type="dxa"/>
            <w:shd w:val="clear" w:color="auto" w:fill="auto"/>
          </w:tcPr>
          <w:p w14:paraId="721E8ACC" w14:textId="77777777" w:rsidR="00F54BFF" w:rsidRPr="00C90B0A" w:rsidRDefault="00F54BFF" w:rsidP="00385219">
            <w:pPr>
              <w:pStyle w:val="Tabletext"/>
            </w:pPr>
            <w:r w:rsidRPr="00C90B0A">
              <w:t>copied State award for the transferring employee</w:t>
            </w:r>
          </w:p>
        </w:tc>
      </w:tr>
      <w:tr w:rsidR="00F54BFF" w:rsidRPr="00C90B0A" w14:paraId="6A321B55" w14:textId="77777777" w:rsidTr="00385219">
        <w:tc>
          <w:tcPr>
            <w:tcW w:w="704" w:type="dxa"/>
            <w:shd w:val="clear" w:color="auto" w:fill="auto"/>
          </w:tcPr>
          <w:p w14:paraId="0CE85939" w14:textId="77777777" w:rsidR="00F54BFF" w:rsidRPr="00C90B0A" w:rsidRDefault="00F54BFF" w:rsidP="00385219">
            <w:pPr>
              <w:pStyle w:val="Tabletext"/>
            </w:pPr>
            <w:r w:rsidRPr="00C90B0A">
              <w:t>3</w:t>
            </w:r>
          </w:p>
        </w:tc>
        <w:tc>
          <w:tcPr>
            <w:tcW w:w="2693" w:type="dxa"/>
            <w:shd w:val="clear" w:color="auto" w:fill="auto"/>
          </w:tcPr>
          <w:p w14:paraId="48B3AAC9" w14:textId="7070F626" w:rsidR="00F54BFF" w:rsidRPr="00C90B0A" w:rsidRDefault="004D57DD" w:rsidP="00385219">
            <w:pPr>
              <w:pStyle w:val="Tabletext"/>
            </w:pPr>
            <w:r w:rsidRPr="00C90B0A">
              <w:t>Division 2</w:t>
            </w:r>
            <w:r w:rsidR="00F54BFF" w:rsidRPr="00C90B0A">
              <w:t>B State award applying (within the meaning of the Transitional Act) to a person</w:t>
            </w:r>
          </w:p>
        </w:tc>
        <w:tc>
          <w:tcPr>
            <w:tcW w:w="3693" w:type="dxa"/>
            <w:shd w:val="clear" w:color="auto" w:fill="auto"/>
          </w:tcPr>
          <w:p w14:paraId="2FABBB02" w14:textId="77777777" w:rsidR="00F54BFF" w:rsidRPr="00C90B0A" w:rsidRDefault="00F54BFF" w:rsidP="00385219">
            <w:pPr>
              <w:pStyle w:val="Tabletext"/>
            </w:pPr>
            <w:r w:rsidRPr="00C90B0A">
              <w:t>copied State award for the transferring employee applying (within the meaning of this Act) to a person</w:t>
            </w:r>
          </w:p>
        </w:tc>
      </w:tr>
      <w:tr w:rsidR="00F54BFF" w:rsidRPr="00C90B0A" w14:paraId="0AE6087E" w14:textId="77777777" w:rsidTr="00385219">
        <w:tc>
          <w:tcPr>
            <w:tcW w:w="704" w:type="dxa"/>
            <w:shd w:val="clear" w:color="auto" w:fill="auto"/>
          </w:tcPr>
          <w:p w14:paraId="1F4F8364" w14:textId="77777777" w:rsidR="00F54BFF" w:rsidRPr="00C90B0A" w:rsidRDefault="00F54BFF" w:rsidP="00385219">
            <w:pPr>
              <w:pStyle w:val="Tabletext"/>
            </w:pPr>
            <w:r w:rsidRPr="00C90B0A">
              <w:t>4</w:t>
            </w:r>
          </w:p>
        </w:tc>
        <w:tc>
          <w:tcPr>
            <w:tcW w:w="2693" w:type="dxa"/>
            <w:shd w:val="clear" w:color="auto" w:fill="auto"/>
          </w:tcPr>
          <w:p w14:paraId="4870624D" w14:textId="6E7C1B17" w:rsidR="00F54BFF" w:rsidRPr="00C90B0A" w:rsidRDefault="004D57DD" w:rsidP="00385219">
            <w:pPr>
              <w:pStyle w:val="Tabletext"/>
            </w:pPr>
            <w:r w:rsidRPr="00C90B0A">
              <w:t>Division 2</w:t>
            </w:r>
            <w:r w:rsidR="00F54BFF" w:rsidRPr="00C90B0A">
              <w:t>B State award covering (within the meaning of the Transitional Act) a person</w:t>
            </w:r>
          </w:p>
        </w:tc>
        <w:tc>
          <w:tcPr>
            <w:tcW w:w="3693" w:type="dxa"/>
            <w:shd w:val="clear" w:color="auto" w:fill="auto"/>
          </w:tcPr>
          <w:p w14:paraId="1A780F0C" w14:textId="77777777" w:rsidR="00F54BFF" w:rsidRPr="00C90B0A" w:rsidRDefault="00F54BFF" w:rsidP="00385219">
            <w:pPr>
              <w:pStyle w:val="Tabletext"/>
            </w:pPr>
            <w:r w:rsidRPr="00C90B0A">
              <w:t>copied State award for the transferring employee covering (within the meaning of this Act) a person</w:t>
            </w:r>
          </w:p>
        </w:tc>
      </w:tr>
      <w:tr w:rsidR="00F54BFF" w:rsidRPr="00C90B0A" w14:paraId="5C16CB0D" w14:textId="77777777" w:rsidTr="00385219">
        <w:tc>
          <w:tcPr>
            <w:tcW w:w="704" w:type="dxa"/>
            <w:shd w:val="clear" w:color="auto" w:fill="auto"/>
          </w:tcPr>
          <w:p w14:paraId="35E0880A" w14:textId="77777777" w:rsidR="00F54BFF" w:rsidRPr="00C90B0A" w:rsidRDefault="00F54BFF" w:rsidP="00385219">
            <w:pPr>
              <w:pStyle w:val="Tabletext"/>
            </w:pPr>
            <w:r w:rsidRPr="00C90B0A">
              <w:t>5</w:t>
            </w:r>
          </w:p>
        </w:tc>
        <w:tc>
          <w:tcPr>
            <w:tcW w:w="2693" w:type="dxa"/>
            <w:shd w:val="clear" w:color="auto" w:fill="auto"/>
          </w:tcPr>
          <w:p w14:paraId="01CFBF4E" w14:textId="64178BE6" w:rsidR="00F54BFF" w:rsidRPr="00C90B0A" w:rsidRDefault="004D57DD" w:rsidP="00385219">
            <w:pPr>
              <w:pStyle w:val="Tabletext"/>
            </w:pPr>
            <w:r w:rsidRPr="00C90B0A">
              <w:t>Division 2</w:t>
            </w:r>
            <w:r w:rsidR="00F54BFF" w:rsidRPr="00C90B0A">
              <w:t>B State employment agreement</w:t>
            </w:r>
          </w:p>
        </w:tc>
        <w:tc>
          <w:tcPr>
            <w:tcW w:w="3693" w:type="dxa"/>
            <w:shd w:val="clear" w:color="auto" w:fill="auto"/>
          </w:tcPr>
          <w:p w14:paraId="19EAB462" w14:textId="77777777" w:rsidR="00F54BFF" w:rsidRPr="00C90B0A" w:rsidRDefault="00F54BFF" w:rsidP="00385219">
            <w:pPr>
              <w:pStyle w:val="Tabletext"/>
            </w:pPr>
            <w:r w:rsidRPr="00C90B0A">
              <w:t>copied State employment agreement for the transferring employee</w:t>
            </w:r>
          </w:p>
        </w:tc>
      </w:tr>
      <w:tr w:rsidR="00F54BFF" w:rsidRPr="00C90B0A" w14:paraId="195986B5" w14:textId="77777777" w:rsidTr="00385219">
        <w:tc>
          <w:tcPr>
            <w:tcW w:w="704" w:type="dxa"/>
            <w:shd w:val="clear" w:color="auto" w:fill="auto"/>
          </w:tcPr>
          <w:p w14:paraId="71788C15" w14:textId="77777777" w:rsidR="00F54BFF" w:rsidRPr="00C90B0A" w:rsidRDefault="00F54BFF" w:rsidP="00385219">
            <w:pPr>
              <w:pStyle w:val="Tabletext"/>
            </w:pPr>
            <w:r w:rsidRPr="00C90B0A">
              <w:t>6</w:t>
            </w:r>
          </w:p>
        </w:tc>
        <w:tc>
          <w:tcPr>
            <w:tcW w:w="2693" w:type="dxa"/>
            <w:shd w:val="clear" w:color="auto" w:fill="auto"/>
          </w:tcPr>
          <w:p w14:paraId="38A30414" w14:textId="33B76774" w:rsidR="00F54BFF" w:rsidRPr="00C90B0A" w:rsidRDefault="00F54BFF" w:rsidP="00385219">
            <w:pPr>
              <w:pStyle w:val="Tabletext"/>
            </w:pPr>
            <w:r w:rsidRPr="00C90B0A">
              <w:t xml:space="preserve">collective </w:t>
            </w:r>
            <w:r w:rsidR="004D57DD" w:rsidRPr="00C90B0A">
              <w:t>Division 2</w:t>
            </w:r>
            <w:r w:rsidRPr="00C90B0A">
              <w:t>B State employment agreement</w:t>
            </w:r>
          </w:p>
        </w:tc>
        <w:tc>
          <w:tcPr>
            <w:tcW w:w="3693" w:type="dxa"/>
            <w:shd w:val="clear" w:color="auto" w:fill="auto"/>
          </w:tcPr>
          <w:p w14:paraId="60E0563F" w14:textId="77777777" w:rsidR="00F54BFF" w:rsidRPr="00C90B0A" w:rsidRDefault="00F54BFF" w:rsidP="00385219">
            <w:pPr>
              <w:pStyle w:val="Tabletext"/>
            </w:pPr>
            <w:r w:rsidRPr="00C90B0A">
              <w:t>copied State collective employment agreement for the transferring employee</w:t>
            </w:r>
          </w:p>
        </w:tc>
      </w:tr>
      <w:tr w:rsidR="00F54BFF" w:rsidRPr="00C90B0A" w14:paraId="09B90D97" w14:textId="77777777" w:rsidTr="00385219">
        <w:tc>
          <w:tcPr>
            <w:tcW w:w="704" w:type="dxa"/>
            <w:shd w:val="clear" w:color="auto" w:fill="auto"/>
          </w:tcPr>
          <w:p w14:paraId="1A917CBD" w14:textId="77777777" w:rsidR="00F54BFF" w:rsidRPr="00C90B0A" w:rsidRDefault="00F54BFF" w:rsidP="00385219">
            <w:pPr>
              <w:pStyle w:val="Tabletext"/>
            </w:pPr>
            <w:r w:rsidRPr="00C90B0A">
              <w:t>7</w:t>
            </w:r>
          </w:p>
        </w:tc>
        <w:tc>
          <w:tcPr>
            <w:tcW w:w="2693" w:type="dxa"/>
            <w:shd w:val="clear" w:color="auto" w:fill="auto"/>
          </w:tcPr>
          <w:p w14:paraId="5A6B0DDD" w14:textId="497FA4F2" w:rsidR="00F54BFF" w:rsidRPr="00C90B0A" w:rsidRDefault="00F54BFF" w:rsidP="00385219">
            <w:pPr>
              <w:pStyle w:val="Tabletext"/>
            </w:pPr>
            <w:r w:rsidRPr="00C90B0A">
              <w:t xml:space="preserve">individual </w:t>
            </w:r>
            <w:r w:rsidR="004D57DD" w:rsidRPr="00C90B0A">
              <w:t>Division 2</w:t>
            </w:r>
            <w:r w:rsidRPr="00C90B0A">
              <w:t>B State employment agreement</w:t>
            </w:r>
          </w:p>
        </w:tc>
        <w:tc>
          <w:tcPr>
            <w:tcW w:w="3693" w:type="dxa"/>
            <w:shd w:val="clear" w:color="auto" w:fill="auto"/>
          </w:tcPr>
          <w:p w14:paraId="57FFC1C2" w14:textId="77777777" w:rsidR="00F54BFF" w:rsidRPr="00C90B0A" w:rsidRDefault="00F54BFF" w:rsidP="00385219">
            <w:pPr>
              <w:pStyle w:val="Tabletext"/>
            </w:pPr>
            <w:r w:rsidRPr="00C90B0A">
              <w:t>copied State individual employment agreement for the transferring employee</w:t>
            </w:r>
          </w:p>
        </w:tc>
      </w:tr>
      <w:tr w:rsidR="00F54BFF" w:rsidRPr="00C90B0A" w14:paraId="679474DB" w14:textId="77777777" w:rsidTr="00385219">
        <w:tc>
          <w:tcPr>
            <w:tcW w:w="704" w:type="dxa"/>
            <w:shd w:val="clear" w:color="auto" w:fill="auto"/>
          </w:tcPr>
          <w:p w14:paraId="1B4B12BB" w14:textId="77777777" w:rsidR="00F54BFF" w:rsidRPr="00C90B0A" w:rsidRDefault="00F54BFF" w:rsidP="00385219">
            <w:pPr>
              <w:pStyle w:val="Tabletext"/>
            </w:pPr>
            <w:r w:rsidRPr="00C90B0A">
              <w:t>8</w:t>
            </w:r>
          </w:p>
        </w:tc>
        <w:tc>
          <w:tcPr>
            <w:tcW w:w="2693" w:type="dxa"/>
            <w:shd w:val="clear" w:color="auto" w:fill="auto"/>
          </w:tcPr>
          <w:p w14:paraId="2A1A3E3E" w14:textId="154477A6" w:rsidR="00F54BFF" w:rsidRPr="00C90B0A" w:rsidRDefault="004D57DD" w:rsidP="00385219">
            <w:pPr>
              <w:pStyle w:val="Tabletext"/>
            </w:pPr>
            <w:r w:rsidRPr="00C90B0A">
              <w:t>Division 2</w:t>
            </w:r>
            <w:r w:rsidR="00F54BFF" w:rsidRPr="00C90B0A">
              <w:t>B State employment agreement applying (within the meaning of the Transitional Act) to a person</w:t>
            </w:r>
          </w:p>
        </w:tc>
        <w:tc>
          <w:tcPr>
            <w:tcW w:w="3693" w:type="dxa"/>
            <w:shd w:val="clear" w:color="auto" w:fill="auto"/>
          </w:tcPr>
          <w:p w14:paraId="4BD28DBD" w14:textId="77777777" w:rsidR="00F54BFF" w:rsidRPr="00C90B0A" w:rsidRDefault="00F54BFF" w:rsidP="00385219">
            <w:pPr>
              <w:pStyle w:val="Tabletext"/>
            </w:pPr>
            <w:r w:rsidRPr="00C90B0A">
              <w:t>copied State employment agreement for the transferring employee applying (within the meaning of this Act) to a person</w:t>
            </w:r>
          </w:p>
        </w:tc>
      </w:tr>
      <w:tr w:rsidR="00F54BFF" w:rsidRPr="00C90B0A" w14:paraId="241E22D8" w14:textId="77777777" w:rsidTr="00385219">
        <w:tc>
          <w:tcPr>
            <w:tcW w:w="704" w:type="dxa"/>
            <w:shd w:val="clear" w:color="auto" w:fill="auto"/>
          </w:tcPr>
          <w:p w14:paraId="4553F6A9" w14:textId="77777777" w:rsidR="00F54BFF" w:rsidRPr="00C90B0A" w:rsidRDefault="00F54BFF" w:rsidP="00385219">
            <w:pPr>
              <w:pStyle w:val="Tabletext"/>
            </w:pPr>
            <w:r w:rsidRPr="00C90B0A">
              <w:t>9</w:t>
            </w:r>
          </w:p>
        </w:tc>
        <w:tc>
          <w:tcPr>
            <w:tcW w:w="2693" w:type="dxa"/>
            <w:shd w:val="clear" w:color="auto" w:fill="auto"/>
          </w:tcPr>
          <w:p w14:paraId="412A89F6" w14:textId="13C3DA62" w:rsidR="00F54BFF" w:rsidRPr="00C90B0A" w:rsidRDefault="004D57DD" w:rsidP="00385219">
            <w:pPr>
              <w:pStyle w:val="Tabletext"/>
            </w:pPr>
            <w:r w:rsidRPr="00C90B0A">
              <w:t>Division 2</w:t>
            </w:r>
            <w:r w:rsidR="00F54BFF" w:rsidRPr="00C90B0A">
              <w:t>B State employment agreement covering (within the meaning of the Transitional Act) a person</w:t>
            </w:r>
          </w:p>
        </w:tc>
        <w:tc>
          <w:tcPr>
            <w:tcW w:w="3693" w:type="dxa"/>
            <w:shd w:val="clear" w:color="auto" w:fill="auto"/>
          </w:tcPr>
          <w:p w14:paraId="17FB70AC" w14:textId="77777777" w:rsidR="00F54BFF" w:rsidRPr="00C90B0A" w:rsidRDefault="00F54BFF" w:rsidP="00385219">
            <w:pPr>
              <w:pStyle w:val="Tabletext"/>
            </w:pPr>
            <w:r w:rsidRPr="00C90B0A">
              <w:t>copied State employment agreement for the transferring employee covering (within the meaning of this Act) a person</w:t>
            </w:r>
          </w:p>
        </w:tc>
      </w:tr>
      <w:tr w:rsidR="00F54BFF" w:rsidRPr="00C90B0A" w14:paraId="13E69E7B" w14:textId="77777777" w:rsidTr="00385219">
        <w:tc>
          <w:tcPr>
            <w:tcW w:w="704" w:type="dxa"/>
            <w:shd w:val="clear" w:color="auto" w:fill="auto"/>
          </w:tcPr>
          <w:p w14:paraId="332B8053" w14:textId="77777777" w:rsidR="00F54BFF" w:rsidRPr="00C90B0A" w:rsidRDefault="00F54BFF" w:rsidP="00385219">
            <w:pPr>
              <w:pStyle w:val="Tabletext"/>
            </w:pPr>
            <w:r w:rsidRPr="00C90B0A">
              <w:t>10</w:t>
            </w:r>
          </w:p>
        </w:tc>
        <w:tc>
          <w:tcPr>
            <w:tcW w:w="2693" w:type="dxa"/>
            <w:shd w:val="clear" w:color="auto" w:fill="auto"/>
          </w:tcPr>
          <w:p w14:paraId="26E6D169" w14:textId="47B1EED5" w:rsidR="00F54BFF" w:rsidRPr="00C90B0A" w:rsidRDefault="00F54BFF" w:rsidP="00385219">
            <w:pPr>
              <w:pStyle w:val="Tabletext"/>
            </w:pPr>
            <w:r w:rsidRPr="00C90B0A">
              <w:t xml:space="preserve">nominal expiry date of a </w:t>
            </w:r>
            <w:r w:rsidR="004D57DD" w:rsidRPr="00C90B0A">
              <w:t>Division 2</w:t>
            </w:r>
            <w:r w:rsidRPr="00C90B0A">
              <w:t>B State employment agreement</w:t>
            </w:r>
          </w:p>
        </w:tc>
        <w:tc>
          <w:tcPr>
            <w:tcW w:w="3693" w:type="dxa"/>
            <w:shd w:val="clear" w:color="auto" w:fill="auto"/>
          </w:tcPr>
          <w:p w14:paraId="7FFC7A23" w14:textId="77777777" w:rsidR="00F54BFF" w:rsidRPr="00C90B0A" w:rsidRDefault="00F54BFF" w:rsidP="00385219">
            <w:pPr>
              <w:pStyle w:val="Tabletext"/>
            </w:pPr>
            <w:r w:rsidRPr="00C90B0A">
              <w:t>nominal expiry date of a copied State employment agreement for the transferring employee</w:t>
            </w:r>
          </w:p>
        </w:tc>
      </w:tr>
      <w:tr w:rsidR="00F54BFF" w:rsidRPr="00C90B0A" w14:paraId="6E777157" w14:textId="77777777" w:rsidTr="00385219">
        <w:tc>
          <w:tcPr>
            <w:tcW w:w="704" w:type="dxa"/>
            <w:shd w:val="clear" w:color="auto" w:fill="auto"/>
          </w:tcPr>
          <w:p w14:paraId="115AA1A3" w14:textId="77777777" w:rsidR="00F54BFF" w:rsidRPr="00C90B0A" w:rsidRDefault="00F54BFF" w:rsidP="00385219">
            <w:pPr>
              <w:pStyle w:val="Tabletext"/>
            </w:pPr>
            <w:r w:rsidRPr="00C90B0A">
              <w:lastRenderedPageBreak/>
              <w:t>11</w:t>
            </w:r>
          </w:p>
        </w:tc>
        <w:tc>
          <w:tcPr>
            <w:tcW w:w="2693" w:type="dxa"/>
            <w:shd w:val="clear" w:color="auto" w:fill="auto"/>
          </w:tcPr>
          <w:p w14:paraId="5CF7B298" w14:textId="5B5C49DB" w:rsidR="00F54BFF" w:rsidRPr="00C90B0A" w:rsidRDefault="004D57DD" w:rsidP="00385219">
            <w:pPr>
              <w:pStyle w:val="Tabletext"/>
            </w:pPr>
            <w:r w:rsidRPr="00C90B0A">
              <w:t>Division 2</w:t>
            </w:r>
            <w:r w:rsidR="00F54BFF" w:rsidRPr="00C90B0A">
              <w:t>B referral commencement</w:t>
            </w:r>
          </w:p>
        </w:tc>
        <w:tc>
          <w:tcPr>
            <w:tcW w:w="3693" w:type="dxa"/>
            <w:shd w:val="clear" w:color="auto" w:fill="auto"/>
          </w:tcPr>
          <w:p w14:paraId="258B5CE5" w14:textId="77777777" w:rsidR="00F54BFF" w:rsidRPr="00C90B0A" w:rsidRDefault="00F54BFF" w:rsidP="00385219">
            <w:pPr>
              <w:pStyle w:val="Tabletext"/>
            </w:pPr>
            <w:r w:rsidRPr="00C90B0A">
              <w:t>transferring employee’s termination time</w:t>
            </w:r>
          </w:p>
        </w:tc>
      </w:tr>
      <w:tr w:rsidR="00F54BFF" w:rsidRPr="00C90B0A" w14:paraId="7AFCF362" w14:textId="77777777" w:rsidTr="00385219">
        <w:tc>
          <w:tcPr>
            <w:tcW w:w="704" w:type="dxa"/>
            <w:shd w:val="clear" w:color="auto" w:fill="auto"/>
          </w:tcPr>
          <w:p w14:paraId="774400A0" w14:textId="77777777" w:rsidR="00F54BFF" w:rsidRPr="00C90B0A" w:rsidRDefault="00F54BFF" w:rsidP="00385219">
            <w:pPr>
              <w:pStyle w:val="Tabletext"/>
            </w:pPr>
            <w:r w:rsidRPr="00C90B0A">
              <w:t>12</w:t>
            </w:r>
          </w:p>
        </w:tc>
        <w:tc>
          <w:tcPr>
            <w:tcW w:w="2693" w:type="dxa"/>
            <w:shd w:val="clear" w:color="auto" w:fill="auto"/>
          </w:tcPr>
          <w:p w14:paraId="06D8FB3B" w14:textId="18E7EE47" w:rsidR="00F54BFF" w:rsidRPr="00C90B0A" w:rsidRDefault="004D57DD" w:rsidP="00385219">
            <w:pPr>
              <w:pStyle w:val="Tabletext"/>
            </w:pPr>
            <w:r w:rsidRPr="00C90B0A">
              <w:t>Division 2</w:t>
            </w:r>
            <w:r w:rsidR="00F54BFF" w:rsidRPr="00C90B0A">
              <w:t>B State reference employee</w:t>
            </w:r>
          </w:p>
        </w:tc>
        <w:tc>
          <w:tcPr>
            <w:tcW w:w="3693" w:type="dxa"/>
            <w:shd w:val="clear" w:color="auto" w:fill="auto"/>
          </w:tcPr>
          <w:p w14:paraId="4D2AB8B6" w14:textId="77777777" w:rsidR="00F54BFF" w:rsidRPr="00C90B0A" w:rsidRDefault="00F54BFF" w:rsidP="00385219">
            <w:pPr>
              <w:pStyle w:val="Tabletext"/>
            </w:pPr>
            <w:r w:rsidRPr="00C90B0A">
              <w:t>transferring employee</w:t>
            </w:r>
          </w:p>
        </w:tc>
      </w:tr>
      <w:tr w:rsidR="00F54BFF" w:rsidRPr="00C90B0A" w14:paraId="1BB1691A" w14:textId="77777777" w:rsidTr="00385219">
        <w:tc>
          <w:tcPr>
            <w:tcW w:w="704" w:type="dxa"/>
            <w:tcBorders>
              <w:bottom w:val="single" w:sz="4" w:space="0" w:color="auto"/>
            </w:tcBorders>
            <w:shd w:val="clear" w:color="auto" w:fill="auto"/>
          </w:tcPr>
          <w:p w14:paraId="5511EB90" w14:textId="77777777" w:rsidR="00F54BFF" w:rsidRPr="00C90B0A" w:rsidRDefault="00F54BFF" w:rsidP="00385219">
            <w:pPr>
              <w:pStyle w:val="Tabletext"/>
            </w:pPr>
            <w:r w:rsidRPr="00C90B0A">
              <w:t>13</w:t>
            </w:r>
          </w:p>
        </w:tc>
        <w:tc>
          <w:tcPr>
            <w:tcW w:w="2693" w:type="dxa"/>
            <w:tcBorders>
              <w:bottom w:val="single" w:sz="4" w:space="0" w:color="auto"/>
            </w:tcBorders>
            <w:shd w:val="clear" w:color="auto" w:fill="auto"/>
          </w:tcPr>
          <w:p w14:paraId="2B86E1FC" w14:textId="465C89F1" w:rsidR="00F54BFF" w:rsidRPr="00C90B0A" w:rsidRDefault="004D57DD" w:rsidP="00385219">
            <w:pPr>
              <w:pStyle w:val="Tabletext"/>
            </w:pPr>
            <w:r w:rsidRPr="00C90B0A">
              <w:t>Division 2</w:t>
            </w:r>
            <w:r w:rsidR="00F54BFF" w:rsidRPr="00C90B0A">
              <w:t>B referring State</w:t>
            </w:r>
          </w:p>
        </w:tc>
        <w:tc>
          <w:tcPr>
            <w:tcW w:w="3693" w:type="dxa"/>
            <w:tcBorders>
              <w:bottom w:val="single" w:sz="4" w:space="0" w:color="auto"/>
            </w:tcBorders>
            <w:shd w:val="clear" w:color="auto" w:fill="auto"/>
          </w:tcPr>
          <w:p w14:paraId="70983EE2" w14:textId="77777777" w:rsidR="00F54BFF" w:rsidRPr="00C90B0A" w:rsidRDefault="00F54BFF" w:rsidP="00385219">
            <w:pPr>
              <w:pStyle w:val="Tabletext"/>
            </w:pPr>
            <w:r w:rsidRPr="00C90B0A">
              <w:t>the State of the old State employer</w:t>
            </w:r>
          </w:p>
        </w:tc>
      </w:tr>
      <w:tr w:rsidR="00F54BFF" w:rsidRPr="00C90B0A" w14:paraId="47C4C9E8" w14:textId="77777777" w:rsidTr="00385219">
        <w:tc>
          <w:tcPr>
            <w:tcW w:w="704" w:type="dxa"/>
            <w:tcBorders>
              <w:bottom w:val="single" w:sz="12" w:space="0" w:color="auto"/>
            </w:tcBorders>
            <w:shd w:val="clear" w:color="auto" w:fill="auto"/>
          </w:tcPr>
          <w:p w14:paraId="0019CDCF" w14:textId="77777777" w:rsidR="00F54BFF" w:rsidRPr="00C90B0A" w:rsidRDefault="00F54BFF" w:rsidP="00385219">
            <w:pPr>
              <w:pStyle w:val="Tabletext"/>
            </w:pPr>
            <w:r w:rsidRPr="00C90B0A">
              <w:t>14</w:t>
            </w:r>
          </w:p>
        </w:tc>
        <w:tc>
          <w:tcPr>
            <w:tcW w:w="2693" w:type="dxa"/>
            <w:tcBorders>
              <w:bottom w:val="single" w:sz="12" w:space="0" w:color="auto"/>
            </w:tcBorders>
            <w:shd w:val="clear" w:color="auto" w:fill="auto"/>
          </w:tcPr>
          <w:p w14:paraId="78F93CFC" w14:textId="77777777" w:rsidR="00F54BFF" w:rsidRPr="00C90B0A" w:rsidRDefault="00F54BFF" w:rsidP="00385219">
            <w:pPr>
              <w:pStyle w:val="Tabletext"/>
            </w:pPr>
            <w:r w:rsidRPr="00C90B0A">
              <w:t>source State</w:t>
            </w:r>
          </w:p>
        </w:tc>
        <w:tc>
          <w:tcPr>
            <w:tcW w:w="3693" w:type="dxa"/>
            <w:tcBorders>
              <w:bottom w:val="single" w:sz="12" w:space="0" w:color="auto"/>
            </w:tcBorders>
            <w:shd w:val="clear" w:color="auto" w:fill="auto"/>
          </w:tcPr>
          <w:p w14:paraId="0CA597FF" w14:textId="77777777" w:rsidR="00F54BFF" w:rsidRPr="00C90B0A" w:rsidRDefault="00F54BFF" w:rsidP="00385219">
            <w:pPr>
              <w:pStyle w:val="Tabletext"/>
            </w:pPr>
            <w:r w:rsidRPr="00C90B0A">
              <w:t>the State of the old State employer</w:t>
            </w:r>
          </w:p>
        </w:tc>
      </w:tr>
    </w:tbl>
    <w:p w14:paraId="6382B2EE" w14:textId="77777777" w:rsidR="00F54BFF" w:rsidRPr="00C90B0A" w:rsidRDefault="00F54BFF" w:rsidP="00F54BFF">
      <w:pPr>
        <w:pStyle w:val="subsection"/>
      </w:pPr>
      <w:r w:rsidRPr="00C90B0A">
        <w:tab/>
        <w:t>(2)</w:t>
      </w:r>
      <w:r w:rsidRPr="00C90B0A">
        <w:tab/>
        <w:t xml:space="preserve">For the purposes of subsection (1), the </w:t>
      </w:r>
      <w:r w:rsidRPr="00C90B0A">
        <w:rPr>
          <w:b/>
          <w:i/>
        </w:rPr>
        <w:t>relevant transitional provisions</w:t>
      </w:r>
      <w:r w:rsidRPr="00C90B0A">
        <w:t xml:space="preserve"> are:</w:t>
      </w:r>
    </w:p>
    <w:p w14:paraId="281732A6" w14:textId="77777777" w:rsidR="00F54BFF" w:rsidRPr="00C90B0A" w:rsidRDefault="00F54BFF" w:rsidP="00F54BFF">
      <w:pPr>
        <w:pStyle w:val="paragraph"/>
      </w:pPr>
      <w:r w:rsidRPr="00C90B0A">
        <w:tab/>
        <w:t>(a)</w:t>
      </w:r>
      <w:r w:rsidRPr="00C90B0A">
        <w:tab/>
        <w:t>the provisions of the Transitional Act that are listed in column 1; and</w:t>
      </w:r>
    </w:p>
    <w:p w14:paraId="1CFECA25" w14:textId="77777777" w:rsidR="00F54BFF" w:rsidRPr="00C90B0A" w:rsidRDefault="00F54BFF" w:rsidP="00F54BFF">
      <w:pPr>
        <w:pStyle w:val="paragraph"/>
      </w:pPr>
      <w:r w:rsidRPr="00C90B0A">
        <w:tab/>
        <w:t>(b)</w:t>
      </w:r>
      <w:r w:rsidRPr="00C90B0A">
        <w:tab/>
        <w:t>the regulations made for the purposes of those provisions.</w:t>
      </w:r>
    </w:p>
    <w:p w14:paraId="759DBDFD" w14:textId="77777777" w:rsidR="00F54BFF" w:rsidRPr="00C90B0A" w:rsidRDefault="00F54BFF" w:rsidP="00F54BF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2271"/>
        <w:gridCol w:w="1847"/>
      </w:tblGrid>
      <w:tr w:rsidR="00F54BFF" w:rsidRPr="00C90B0A" w14:paraId="5772E21D" w14:textId="77777777" w:rsidTr="00385219">
        <w:trPr>
          <w:tblHeader/>
        </w:trPr>
        <w:tc>
          <w:tcPr>
            <w:tcW w:w="7090" w:type="dxa"/>
            <w:gridSpan w:val="4"/>
            <w:tcBorders>
              <w:top w:val="single" w:sz="12" w:space="0" w:color="auto"/>
              <w:bottom w:val="single" w:sz="6" w:space="0" w:color="auto"/>
            </w:tcBorders>
            <w:shd w:val="clear" w:color="auto" w:fill="auto"/>
          </w:tcPr>
          <w:p w14:paraId="3F8E76DD" w14:textId="77777777" w:rsidR="00F54BFF" w:rsidRPr="00C90B0A" w:rsidRDefault="00F54BFF" w:rsidP="00385219">
            <w:pPr>
              <w:pStyle w:val="Tabletext"/>
              <w:keepNext/>
              <w:rPr>
                <w:b/>
              </w:rPr>
            </w:pPr>
            <w:r w:rsidRPr="00C90B0A">
              <w:rPr>
                <w:b/>
              </w:rPr>
              <w:t>Modification of the Transitional Act and regulations for copied State instruments</w:t>
            </w:r>
          </w:p>
        </w:tc>
      </w:tr>
      <w:tr w:rsidR="00F54BFF" w:rsidRPr="00C90B0A" w14:paraId="258A10DA" w14:textId="77777777" w:rsidTr="00385219">
        <w:trPr>
          <w:tblHeader/>
        </w:trPr>
        <w:tc>
          <w:tcPr>
            <w:tcW w:w="704" w:type="dxa"/>
            <w:tcBorders>
              <w:top w:val="single" w:sz="6" w:space="0" w:color="auto"/>
              <w:bottom w:val="single" w:sz="12" w:space="0" w:color="auto"/>
            </w:tcBorders>
            <w:shd w:val="clear" w:color="auto" w:fill="auto"/>
          </w:tcPr>
          <w:p w14:paraId="6D59469A" w14:textId="77777777" w:rsidR="00F54BFF" w:rsidRPr="00C90B0A" w:rsidRDefault="00F54BFF" w:rsidP="00385219">
            <w:pPr>
              <w:pStyle w:val="Tabletext"/>
              <w:keepNext/>
              <w:rPr>
                <w:b/>
              </w:rPr>
            </w:pPr>
            <w:r w:rsidRPr="00C90B0A">
              <w:rPr>
                <w:b/>
              </w:rPr>
              <w:t>Item</w:t>
            </w:r>
          </w:p>
        </w:tc>
        <w:tc>
          <w:tcPr>
            <w:tcW w:w="2268" w:type="dxa"/>
            <w:tcBorders>
              <w:top w:val="single" w:sz="6" w:space="0" w:color="auto"/>
              <w:bottom w:val="single" w:sz="12" w:space="0" w:color="auto"/>
            </w:tcBorders>
            <w:shd w:val="clear" w:color="auto" w:fill="auto"/>
          </w:tcPr>
          <w:p w14:paraId="14F67A82" w14:textId="77777777" w:rsidR="00F54BFF" w:rsidRPr="00C90B0A" w:rsidRDefault="00F54BFF" w:rsidP="00385219">
            <w:pPr>
              <w:pStyle w:val="Tabletext"/>
              <w:keepNext/>
              <w:rPr>
                <w:b/>
              </w:rPr>
            </w:pPr>
            <w:r w:rsidRPr="00C90B0A">
              <w:rPr>
                <w:b/>
              </w:rPr>
              <w:t>Column 1</w:t>
            </w:r>
          </w:p>
          <w:p w14:paraId="4EC68ABE" w14:textId="77777777" w:rsidR="00F54BFF" w:rsidRPr="00C90B0A" w:rsidRDefault="00F54BFF" w:rsidP="00385219">
            <w:pPr>
              <w:pStyle w:val="Tabletext"/>
              <w:keepNext/>
              <w:rPr>
                <w:b/>
              </w:rPr>
            </w:pPr>
            <w:r w:rsidRPr="00C90B0A">
              <w:rPr>
                <w:b/>
              </w:rPr>
              <w:t>Relevant transitional provision</w:t>
            </w:r>
          </w:p>
        </w:tc>
        <w:tc>
          <w:tcPr>
            <w:tcW w:w="2271" w:type="dxa"/>
            <w:tcBorders>
              <w:top w:val="single" w:sz="6" w:space="0" w:color="auto"/>
              <w:bottom w:val="single" w:sz="12" w:space="0" w:color="auto"/>
            </w:tcBorders>
            <w:shd w:val="clear" w:color="auto" w:fill="auto"/>
          </w:tcPr>
          <w:p w14:paraId="31C579BC" w14:textId="77777777" w:rsidR="00F54BFF" w:rsidRPr="00C90B0A" w:rsidRDefault="00F54BFF" w:rsidP="00385219">
            <w:pPr>
              <w:pStyle w:val="Tabletext"/>
              <w:keepNext/>
              <w:rPr>
                <w:b/>
              </w:rPr>
            </w:pPr>
            <w:r w:rsidRPr="00C90B0A">
              <w:rPr>
                <w:b/>
              </w:rPr>
              <w:t>Column 2</w:t>
            </w:r>
          </w:p>
          <w:p w14:paraId="7FDBEB8C" w14:textId="77777777" w:rsidR="00F54BFF" w:rsidRPr="00C90B0A" w:rsidRDefault="00F54BFF" w:rsidP="00385219">
            <w:pPr>
              <w:pStyle w:val="Tabletext"/>
              <w:keepNext/>
              <w:rPr>
                <w:b/>
              </w:rPr>
            </w:pPr>
            <w:r w:rsidRPr="00C90B0A">
              <w:rPr>
                <w:b/>
              </w:rPr>
              <w:t>Which is about</w:t>
            </w:r>
          </w:p>
        </w:tc>
        <w:tc>
          <w:tcPr>
            <w:tcW w:w="1847" w:type="dxa"/>
            <w:tcBorders>
              <w:top w:val="single" w:sz="6" w:space="0" w:color="auto"/>
              <w:bottom w:val="single" w:sz="12" w:space="0" w:color="auto"/>
            </w:tcBorders>
            <w:shd w:val="clear" w:color="auto" w:fill="auto"/>
          </w:tcPr>
          <w:p w14:paraId="32E85A4A" w14:textId="77777777" w:rsidR="00F54BFF" w:rsidRPr="00C90B0A" w:rsidRDefault="00F54BFF" w:rsidP="00385219">
            <w:pPr>
              <w:pStyle w:val="Tabletext"/>
              <w:keepNext/>
              <w:rPr>
                <w:b/>
              </w:rPr>
            </w:pPr>
            <w:r w:rsidRPr="00C90B0A">
              <w:rPr>
                <w:b/>
              </w:rPr>
              <w:t>Column 3</w:t>
            </w:r>
          </w:p>
          <w:p w14:paraId="16DC8940" w14:textId="77777777" w:rsidR="00F54BFF" w:rsidRPr="00C90B0A" w:rsidRDefault="00F54BFF" w:rsidP="00385219">
            <w:pPr>
              <w:pStyle w:val="Tabletext"/>
              <w:keepNext/>
              <w:rPr>
                <w:b/>
              </w:rPr>
            </w:pPr>
            <w:r w:rsidRPr="00C90B0A">
              <w:rPr>
                <w:b/>
              </w:rPr>
              <w:t>Relevant time</w:t>
            </w:r>
          </w:p>
        </w:tc>
      </w:tr>
      <w:tr w:rsidR="00F54BFF" w:rsidRPr="00C90B0A" w14:paraId="2A2307CC" w14:textId="77777777" w:rsidTr="00385219">
        <w:tc>
          <w:tcPr>
            <w:tcW w:w="704" w:type="dxa"/>
            <w:tcBorders>
              <w:top w:val="single" w:sz="12" w:space="0" w:color="auto"/>
            </w:tcBorders>
            <w:shd w:val="clear" w:color="auto" w:fill="auto"/>
          </w:tcPr>
          <w:p w14:paraId="3CB5424E" w14:textId="77777777" w:rsidR="00F54BFF" w:rsidRPr="00C90B0A" w:rsidRDefault="00F54BFF" w:rsidP="00385219">
            <w:pPr>
              <w:pStyle w:val="Tabletext"/>
            </w:pPr>
            <w:r w:rsidRPr="00C90B0A">
              <w:t>1</w:t>
            </w:r>
          </w:p>
        </w:tc>
        <w:tc>
          <w:tcPr>
            <w:tcW w:w="2268" w:type="dxa"/>
            <w:tcBorders>
              <w:top w:val="single" w:sz="12" w:space="0" w:color="auto"/>
            </w:tcBorders>
            <w:shd w:val="clear" w:color="auto" w:fill="auto"/>
          </w:tcPr>
          <w:p w14:paraId="10BD6C47" w14:textId="77777777" w:rsidR="00F54BFF" w:rsidRPr="00C90B0A" w:rsidRDefault="00F54BFF" w:rsidP="00385219">
            <w:pPr>
              <w:pStyle w:val="Tabletext"/>
            </w:pPr>
            <w:r w:rsidRPr="00C90B0A">
              <w:t>item 10 of Schedule 3A</w:t>
            </w:r>
          </w:p>
        </w:tc>
        <w:tc>
          <w:tcPr>
            <w:tcW w:w="2271" w:type="dxa"/>
            <w:tcBorders>
              <w:top w:val="single" w:sz="12" w:space="0" w:color="auto"/>
            </w:tcBorders>
            <w:shd w:val="clear" w:color="auto" w:fill="auto"/>
          </w:tcPr>
          <w:p w14:paraId="4DEF8D46" w14:textId="77777777" w:rsidR="00F54BFF" w:rsidRPr="00C90B0A" w:rsidRDefault="00F54BFF" w:rsidP="00385219">
            <w:pPr>
              <w:pStyle w:val="Tabletext"/>
            </w:pPr>
            <w:r w:rsidRPr="00C90B0A">
              <w:t>instrument content rules</w:t>
            </w:r>
          </w:p>
        </w:tc>
        <w:tc>
          <w:tcPr>
            <w:tcW w:w="1847" w:type="dxa"/>
            <w:tcBorders>
              <w:top w:val="single" w:sz="12" w:space="0" w:color="auto"/>
            </w:tcBorders>
            <w:shd w:val="clear" w:color="auto" w:fill="auto"/>
          </w:tcPr>
          <w:p w14:paraId="7A0B9A15" w14:textId="77777777" w:rsidR="00F54BFF" w:rsidRPr="00C90B0A" w:rsidRDefault="00F54BFF" w:rsidP="00385219">
            <w:pPr>
              <w:pStyle w:val="Tabletext"/>
            </w:pPr>
            <w:r w:rsidRPr="00C90B0A">
              <w:t>the transferring employee’s termination time</w:t>
            </w:r>
          </w:p>
        </w:tc>
      </w:tr>
      <w:tr w:rsidR="00F54BFF" w:rsidRPr="00C90B0A" w14:paraId="6E445A96" w14:textId="77777777" w:rsidTr="00385219">
        <w:tc>
          <w:tcPr>
            <w:tcW w:w="704" w:type="dxa"/>
            <w:shd w:val="clear" w:color="auto" w:fill="auto"/>
          </w:tcPr>
          <w:p w14:paraId="1CEEF3CE" w14:textId="77777777" w:rsidR="00F54BFF" w:rsidRPr="00C90B0A" w:rsidRDefault="00F54BFF" w:rsidP="00385219">
            <w:pPr>
              <w:pStyle w:val="Tabletext"/>
            </w:pPr>
            <w:r w:rsidRPr="00C90B0A">
              <w:t>2</w:t>
            </w:r>
          </w:p>
        </w:tc>
        <w:tc>
          <w:tcPr>
            <w:tcW w:w="2268" w:type="dxa"/>
            <w:shd w:val="clear" w:color="auto" w:fill="auto"/>
          </w:tcPr>
          <w:p w14:paraId="160BDF62" w14:textId="77777777" w:rsidR="00F54BFF" w:rsidRPr="00C90B0A" w:rsidRDefault="00F54BFF" w:rsidP="00385219">
            <w:pPr>
              <w:pStyle w:val="Tabletext"/>
            </w:pPr>
            <w:r w:rsidRPr="00C90B0A">
              <w:t>item 11 of Schedule 3A</w:t>
            </w:r>
          </w:p>
        </w:tc>
        <w:tc>
          <w:tcPr>
            <w:tcW w:w="2271" w:type="dxa"/>
            <w:shd w:val="clear" w:color="auto" w:fill="auto"/>
          </w:tcPr>
          <w:p w14:paraId="60857942" w14:textId="77777777" w:rsidR="00F54BFF" w:rsidRPr="00C90B0A" w:rsidRDefault="00F54BFF" w:rsidP="00385219">
            <w:pPr>
              <w:pStyle w:val="Tabletext"/>
            </w:pPr>
            <w:r w:rsidRPr="00C90B0A">
              <w:t>instrument interaction rules</w:t>
            </w:r>
          </w:p>
        </w:tc>
        <w:tc>
          <w:tcPr>
            <w:tcW w:w="1847" w:type="dxa"/>
            <w:shd w:val="clear" w:color="auto" w:fill="auto"/>
          </w:tcPr>
          <w:p w14:paraId="7B89BDD4" w14:textId="77777777" w:rsidR="00F54BFF" w:rsidRPr="00C90B0A" w:rsidRDefault="00F54BFF" w:rsidP="00385219">
            <w:pPr>
              <w:pStyle w:val="Tabletext"/>
            </w:pPr>
            <w:r w:rsidRPr="00C90B0A">
              <w:t>the transferring employee’s termination time</w:t>
            </w:r>
          </w:p>
        </w:tc>
      </w:tr>
      <w:tr w:rsidR="00F54BFF" w:rsidRPr="00C90B0A" w14:paraId="46FBCD02" w14:textId="77777777" w:rsidTr="00385219">
        <w:tc>
          <w:tcPr>
            <w:tcW w:w="704" w:type="dxa"/>
            <w:shd w:val="clear" w:color="auto" w:fill="auto"/>
          </w:tcPr>
          <w:p w14:paraId="4F540DF9" w14:textId="77777777" w:rsidR="00F54BFF" w:rsidRPr="00C90B0A" w:rsidRDefault="00F54BFF" w:rsidP="00385219">
            <w:pPr>
              <w:pStyle w:val="Tabletext"/>
            </w:pPr>
            <w:r w:rsidRPr="00C90B0A">
              <w:t>3</w:t>
            </w:r>
          </w:p>
        </w:tc>
        <w:tc>
          <w:tcPr>
            <w:tcW w:w="2268" w:type="dxa"/>
            <w:shd w:val="clear" w:color="auto" w:fill="auto"/>
          </w:tcPr>
          <w:p w14:paraId="66A8EF6F" w14:textId="77777777" w:rsidR="00F54BFF" w:rsidRPr="00C90B0A" w:rsidRDefault="00F54BFF" w:rsidP="00385219">
            <w:pPr>
              <w:pStyle w:val="Tabletext"/>
            </w:pPr>
            <w:r w:rsidRPr="00C90B0A">
              <w:t>item 13 (other than note 1 and note 2) of Schedule 3A</w:t>
            </w:r>
          </w:p>
        </w:tc>
        <w:tc>
          <w:tcPr>
            <w:tcW w:w="2271" w:type="dxa"/>
            <w:shd w:val="clear" w:color="auto" w:fill="auto"/>
          </w:tcPr>
          <w:p w14:paraId="79F65754" w14:textId="77777777" w:rsidR="00F54BFF" w:rsidRPr="00C90B0A" w:rsidRDefault="00F54BFF" w:rsidP="00385219">
            <w:pPr>
              <w:pStyle w:val="Tabletext"/>
            </w:pPr>
            <w:r w:rsidRPr="00C90B0A">
              <w:t>references to State industrial bodies</w:t>
            </w:r>
          </w:p>
        </w:tc>
        <w:tc>
          <w:tcPr>
            <w:tcW w:w="1847" w:type="dxa"/>
            <w:shd w:val="clear" w:color="auto" w:fill="auto"/>
          </w:tcPr>
          <w:p w14:paraId="7A8121D4" w14:textId="77777777" w:rsidR="00F54BFF" w:rsidRPr="00C90B0A" w:rsidRDefault="00F54BFF" w:rsidP="00385219">
            <w:pPr>
              <w:pStyle w:val="Tabletext"/>
            </w:pPr>
            <w:r w:rsidRPr="00C90B0A">
              <w:t>the transferring employee’s termination time</w:t>
            </w:r>
          </w:p>
        </w:tc>
      </w:tr>
      <w:tr w:rsidR="00F54BFF" w:rsidRPr="00C90B0A" w14:paraId="71493C9D" w14:textId="77777777" w:rsidTr="00385219">
        <w:tc>
          <w:tcPr>
            <w:tcW w:w="704" w:type="dxa"/>
            <w:shd w:val="clear" w:color="auto" w:fill="auto"/>
          </w:tcPr>
          <w:p w14:paraId="44F49D78" w14:textId="77777777" w:rsidR="00F54BFF" w:rsidRPr="00C90B0A" w:rsidRDefault="00F54BFF" w:rsidP="00385219">
            <w:pPr>
              <w:pStyle w:val="Tabletext"/>
            </w:pPr>
            <w:r w:rsidRPr="00C90B0A">
              <w:t>4</w:t>
            </w:r>
          </w:p>
        </w:tc>
        <w:tc>
          <w:tcPr>
            <w:tcW w:w="2268" w:type="dxa"/>
            <w:shd w:val="clear" w:color="auto" w:fill="auto"/>
          </w:tcPr>
          <w:p w14:paraId="7749D2F7" w14:textId="77777777" w:rsidR="00F54BFF" w:rsidRPr="00C90B0A" w:rsidRDefault="00F54BFF" w:rsidP="00385219">
            <w:pPr>
              <w:pStyle w:val="Tabletext"/>
            </w:pPr>
            <w:r w:rsidRPr="00C90B0A">
              <w:t>item 17 of Schedule 3A</w:t>
            </w:r>
          </w:p>
        </w:tc>
        <w:tc>
          <w:tcPr>
            <w:tcW w:w="2271" w:type="dxa"/>
            <w:shd w:val="clear" w:color="auto" w:fill="auto"/>
          </w:tcPr>
          <w:p w14:paraId="662F4DC8" w14:textId="77777777" w:rsidR="00F54BFF" w:rsidRPr="00C90B0A" w:rsidRDefault="00F54BFF" w:rsidP="00385219">
            <w:pPr>
              <w:pStyle w:val="Tabletext"/>
            </w:pPr>
            <w:r w:rsidRPr="00C90B0A">
              <w:t>no loss of accrued rights etc. when instrument terminates</w:t>
            </w:r>
          </w:p>
        </w:tc>
        <w:tc>
          <w:tcPr>
            <w:tcW w:w="1847" w:type="dxa"/>
            <w:shd w:val="clear" w:color="auto" w:fill="auto"/>
          </w:tcPr>
          <w:p w14:paraId="3FC7DBD4" w14:textId="6789258C"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7BA00985" w14:textId="77777777" w:rsidTr="00385219">
        <w:tc>
          <w:tcPr>
            <w:tcW w:w="704" w:type="dxa"/>
            <w:shd w:val="clear" w:color="auto" w:fill="auto"/>
          </w:tcPr>
          <w:p w14:paraId="21A742C1" w14:textId="77777777" w:rsidR="00F54BFF" w:rsidRPr="00C90B0A" w:rsidRDefault="00F54BFF" w:rsidP="00385219">
            <w:pPr>
              <w:pStyle w:val="Tabletext"/>
              <w:keepNext/>
              <w:keepLines/>
            </w:pPr>
            <w:r w:rsidRPr="00C90B0A">
              <w:lastRenderedPageBreak/>
              <w:t>5</w:t>
            </w:r>
          </w:p>
        </w:tc>
        <w:tc>
          <w:tcPr>
            <w:tcW w:w="2268" w:type="dxa"/>
            <w:shd w:val="clear" w:color="auto" w:fill="auto"/>
          </w:tcPr>
          <w:p w14:paraId="28B8B95C" w14:textId="290A4512" w:rsidR="00F54BFF" w:rsidRPr="00C90B0A" w:rsidRDefault="008A3527" w:rsidP="00385219">
            <w:pPr>
              <w:pStyle w:val="Tabletext"/>
              <w:keepNext/>
              <w:keepLines/>
            </w:pPr>
            <w:r w:rsidRPr="00C90B0A">
              <w:t>item 2</w:t>
            </w:r>
            <w:r w:rsidR="00F54BFF" w:rsidRPr="00C90B0A">
              <w:t>0 of Schedule 3A</w:t>
            </w:r>
          </w:p>
        </w:tc>
        <w:tc>
          <w:tcPr>
            <w:tcW w:w="2271" w:type="dxa"/>
            <w:shd w:val="clear" w:color="auto" w:fill="auto"/>
          </w:tcPr>
          <w:p w14:paraId="51ABD0B1" w14:textId="77777777" w:rsidR="00F54BFF" w:rsidRPr="00C90B0A" w:rsidRDefault="00F54BFF" w:rsidP="00385219">
            <w:pPr>
              <w:pStyle w:val="Tabletext"/>
              <w:keepNext/>
              <w:keepLines/>
            </w:pPr>
            <w:r w:rsidRPr="00C90B0A">
              <w:t>variation of discriminatory instruments</w:t>
            </w:r>
          </w:p>
        </w:tc>
        <w:tc>
          <w:tcPr>
            <w:tcW w:w="1847" w:type="dxa"/>
            <w:shd w:val="clear" w:color="auto" w:fill="auto"/>
          </w:tcPr>
          <w:p w14:paraId="47720113" w14:textId="77777777" w:rsidR="00F54BFF" w:rsidRPr="00C90B0A" w:rsidRDefault="00F54BFF" w:rsidP="00385219">
            <w:pPr>
              <w:pStyle w:val="Tabletext"/>
              <w:keepNext/>
              <w:keepLines/>
            </w:pPr>
            <w:r w:rsidRPr="00C90B0A">
              <w:t>the transferring employee’s termination time</w:t>
            </w:r>
          </w:p>
        </w:tc>
      </w:tr>
      <w:tr w:rsidR="00F54BFF" w:rsidRPr="00C90B0A" w14:paraId="5762AEDF" w14:textId="77777777" w:rsidTr="00385219">
        <w:tc>
          <w:tcPr>
            <w:tcW w:w="704" w:type="dxa"/>
            <w:shd w:val="clear" w:color="auto" w:fill="auto"/>
          </w:tcPr>
          <w:p w14:paraId="459A286E" w14:textId="77777777" w:rsidR="00F54BFF" w:rsidRPr="00C90B0A" w:rsidRDefault="00F54BFF" w:rsidP="00385219">
            <w:pPr>
              <w:pStyle w:val="Tabletext"/>
            </w:pPr>
            <w:r w:rsidRPr="00C90B0A">
              <w:t>6</w:t>
            </w:r>
          </w:p>
        </w:tc>
        <w:tc>
          <w:tcPr>
            <w:tcW w:w="2268" w:type="dxa"/>
            <w:shd w:val="clear" w:color="auto" w:fill="auto"/>
          </w:tcPr>
          <w:p w14:paraId="460DDA34" w14:textId="04BBC43F" w:rsidR="00F54BFF" w:rsidRPr="00C90B0A" w:rsidRDefault="008A3527" w:rsidP="00385219">
            <w:pPr>
              <w:pStyle w:val="Tabletext"/>
            </w:pPr>
            <w:r w:rsidRPr="00C90B0A">
              <w:t>item 2</w:t>
            </w:r>
            <w:r w:rsidR="00F54BFF" w:rsidRPr="00C90B0A">
              <w:t>2 of Schedule 3A</w:t>
            </w:r>
          </w:p>
        </w:tc>
        <w:tc>
          <w:tcPr>
            <w:tcW w:w="2271" w:type="dxa"/>
            <w:shd w:val="clear" w:color="auto" w:fill="auto"/>
          </w:tcPr>
          <w:p w14:paraId="1C78D95B" w14:textId="77777777" w:rsidR="00F54BFF" w:rsidRPr="00C90B0A" w:rsidRDefault="00F54BFF" w:rsidP="00385219">
            <w:pPr>
              <w:pStyle w:val="Tabletext"/>
            </w:pPr>
            <w:r w:rsidRPr="00C90B0A">
              <w:t>collective agreements–termination by agreement</w:t>
            </w:r>
          </w:p>
        </w:tc>
        <w:tc>
          <w:tcPr>
            <w:tcW w:w="1847" w:type="dxa"/>
            <w:shd w:val="clear" w:color="auto" w:fill="auto"/>
          </w:tcPr>
          <w:p w14:paraId="63373114" w14:textId="25B729DC"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6A4EF7D5" w14:textId="77777777" w:rsidTr="00385219">
        <w:tc>
          <w:tcPr>
            <w:tcW w:w="704" w:type="dxa"/>
            <w:shd w:val="clear" w:color="auto" w:fill="auto"/>
          </w:tcPr>
          <w:p w14:paraId="7FDB7C59" w14:textId="77777777" w:rsidR="00F54BFF" w:rsidRPr="00C90B0A" w:rsidRDefault="00F54BFF" w:rsidP="00385219">
            <w:pPr>
              <w:pStyle w:val="Tabletext"/>
            </w:pPr>
            <w:r w:rsidRPr="00C90B0A">
              <w:t>7</w:t>
            </w:r>
          </w:p>
        </w:tc>
        <w:tc>
          <w:tcPr>
            <w:tcW w:w="2268" w:type="dxa"/>
            <w:shd w:val="clear" w:color="auto" w:fill="auto"/>
          </w:tcPr>
          <w:p w14:paraId="223E4C48" w14:textId="4DB8C3CD" w:rsidR="00F54BFF" w:rsidRPr="00C90B0A" w:rsidRDefault="008A3527" w:rsidP="00385219">
            <w:pPr>
              <w:pStyle w:val="Tabletext"/>
            </w:pPr>
            <w:r w:rsidRPr="00C90B0A">
              <w:t>item 2</w:t>
            </w:r>
            <w:r w:rsidR="00F54BFF" w:rsidRPr="00C90B0A">
              <w:t>3 of Schedule 3A</w:t>
            </w:r>
          </w:p>
        </w:tc>
        <w:tc>
          <w:tcPr>
            <w:tcW w:w="2271" w:type="dxa"/>
            <w:shd w:val="clear" w:color="auto" w:fill="auto"/>
          </w:tcPr>
          <w:p w14:paraId="4B013A00" w14:textId="77777777" w:rsidR="00F54BFF" w:rsidRPr="00C90B0A" w:rsidRDefault="00F54BFF" w:rsidP="00385219">
            <w:pPr>
              <w:pStyle w:val="Tabletext"/>
            </w:pPr>
            <w:r w:rsidRPr="00C90B0A">
              <w:t>collective agreements–termination by the FWC</w:t>
            </w:r>
          </w:p>
        </w:tc>
        <w:tc>
          <w:tcPr>
            <w:tcW w:w="1847" w:type="dxa"/>
            <w:shd w:val="clear" w:color="auto" w:fill="auto"/>
          </w:tcPr>
          <w:p w14:paraId="091AF5A9" w14:textId="3273A4D6"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33AA7E5E" w14:textId="77777777" w:rsidTr="00385219">
        <w:tc>
          <w:tcPr>
            <w:tcW w:w="704" w:type="dxa"/>
            <w:tcBorders>
              <w:bottom w:val="single" w:sz="4" w:space="0" w:color="auto"/>
            </w:tcBorders>
            <w:shd w:val="clear" w:color="auto" w:fill="auto"/>
          </w:tcPr>
          <w:p w14:paraId="7286A35B" w14:textId="77777777" w:rsidR="00F54BFF" w:rsidRPr="00C90B0A" w:rsidRDefault="00F54BFF" w:rsidP="00385219">
            <w:pPr>
              <w:pStyle w:val="Tabletext"/>
            </w:pPr>
            <w:r w:rsidRPr="00C90B0A">
              <w:t>8</w:t>
            </w:r>
          </w:p>
        </w:tc>
        <w:tc>
          <w:tcPr>
            <w:tcW w:w="2268" w:type="dxa"/>
            <w:tcBorders>
              <w:bottom w:val="single" w:sz="4" w:space="0" w:color="auto"/>
            </w:tcBorders>
            <w:shd w:val="clear" w:color="auto" w:fill="auto"/>
          </w:tcPr>
          <w:p w14:paraId="3235D95D" w14:textId="5FF98D32" w:rsidR="00F54BFF" w:rsidRPr="00C90B0A" w:rsidRDefault="008A3527" w:rsidP="00385219">
            <w:pPr>
              <w:pStyle w:val="Tabletext"/>
            </w:pPr>
            <w:r w:rsidRPr="00C90B0A">
              <w:t>item 2</w:t>
            </w:r>
            <w:r w:rsidR="00F54BFF" w:rsidRPr="00C90B0A">
              <w:t>4 of Schedule 3A</w:t>
            </w:r>
          </w:p>
        </w:tc>
        <w:tc>
          <w:tcPr>
            <w:tcW w:w="2271" w:type="dxa"/>
            <w:tcBorders>
              <w:bottom w:val="single" w:sz="4" w:space="0" w:color="auto"/>
            </w:tcBorders>
            <w:shd w:val="clear" w:color="auto" w:fill="auto"/>
          </w:tcPr>
          <w:p w14:paraId="56E08FA3" w14:textId="77777777" w:rsidR="00F54BFF" w:rsidRPr="00C90B0A" w:rsidRDefault="00F54BFF" w:rsidP="00385219">
            <w:pPr>
              <w:pStyle w:val="Tabletext"/>
            </w:pPr>
            <w:r w:rsidRPr="00C90B0A">
              <w:t>individual agreements–termination by agreement</w:t>
            </w:r>
          </w:p>
        </w:tc>
        <w:tc>
          <w:tcPr>
            <w:tcW w:w="1847" w:type="dxa"/>
            <w:tcBorders>
              <w:bottom w:val="single" w:sz="4" w:space="0" w:color="auto"/>
            </w:tcBorders>
            <w:shd w:val="clear" w:color="auto" w:fill="auto"/>
          </w:tcPr>
          <w:p w14:paraId="7FF34BA9" w14:textId="7B6D68DF"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1DB24F48" w14:textId="77777777" w:rsidTr="00385219">
        <w:tc>
          <w:tcPr>
            <w:tcW w:w="704" w:type="dxa"/>
            <w:tcBorders>
              <w:bottom w:val="single" w:sz="4" w:space="0" w:color="auto"/>
            </w:tcBorders>
            <w:shd w:val="clear" w:color="auto" w:fill="auto"/>
          </w:tcPr>
          <w:p w14:paraId="2EBEAC40" w14:textId="77777777" w:rsidR="00F54BFF" w:rsidRPr="00C90B0A" w:rsidRDefault="00F54BFF" w:rsidP="00385219">
            <w:pPr>
              <w:pStyle w:val="Tabletext"/>
            </w:pPr>
            <w:r w:rsidRPr="00C90B0A">
              <w:t>9</w:t>
            </w:r>
          </w:p>
        </w:tc>
        <w:tc>
          <w:tcPr>
            <w:tcW w:w="2268" w:type="dxa"/>
            <w:tcBorders>
              <w:bottom w:val="single" w:sz="4" w:space="0" w:color="auto"/>
            </w:tcBorders>
            <w:shd w:val="clear" w:color="auto" w:fill="auto"/>
          </w:tcPr>
          <w:p w14:paraId="63E2CD64" w14:textId="41672696" w:rsidR="00F54BFF" w:rsidRPr="00C90B0A" w:rsidRDefault="008A3527" w:rsidP="00385219">
            <w:pPr>
              <w:pStyle w:val="Tabletext"/>
            </w:pPr>
            <w:r w:rsidRPr="00C90B0A">
              <w:t>item 2</w:t>
            </w:r>
            <w:r w:rsidR="00F54BFF" w:rsidRPr="00C90B0A">
              <w:t>5 of Schedule 3A</w:t>
            </w:r>
          </w:p>
        </w:tc>
        <w:tc>
          <w:tcPr>
            <w:tcW w:w="2271" w:type="dxa"/>
            <w:tcBorders>
              <w:bottom w:val="single" w:sz="4" w:space="0" w:color="auto"/>
            </w:tcBorders>
            <w:shd w:val="clear" w:color="auto" w:fill="auto"/>
          </w:tcPr>
          <w:p w14:paraId="0EEE73BC" w14:textId="77777777" w:rsidR="00F54BFF" w:rsidRPr="00C90B0A" w:rsidRDefault="00F54BFF" w:rsidP="00385219">
            <w:pPr>
              <w:pStyle w:val="Tabletext"/>
            </w:pPr>
            <w:r w:rsidRPr="00C90B0A">
              <w:t>individual agreements–termination conditional on enterprise agreement</w:t>
            </w:r>
          </w:p>
        </w:tc>
        <w:tc>
          <w:tcPr>
            <w:tcW w:w="1847" w:type="dxa"/>
            <w:tcBorders>
              <w:bottom w:val="single" w:sz="4" w:space="0" w:color="auto"/>
            </w:tcBorders>
            <w:shd w:val="clear" w:color="auto" w:fill="auto"/>
          </w:tcPr>
          <w:p w14:paraId="6CDAB72E" w14:textId="23606F4D"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32ED6AC7" w14:textId="77777777" w:rsidTr="00385219">
        <w:tc>
          <w:tcPr>
            <w:tcW w:w="704" w:type="dxa"/>
            <w:tcBorders>
              <w:top w:val="single" w:sz="4" w:space="0" w:color="auto"/>
            </w:tcBorders>
            <w:shd w:val="clear" w:color="auto" w:fill="auto"/>
          </w:tcPr>
          <w:p w14:paraId="5C984277" w14:textId="77777777" w:rsidR="00F54BFF" w:rsidRPr="00C90B0A" w:rsidRDefault="00F54BFF" w:rsidP="00385219">
            <w:pPr>
              <w:pStyle w:val="Tabletext"/>
              <w:keepNext/>
            </w:pPr>
            <w:r w:rsidRPr="00C90B0A">
              <w:t>10</w:t>
            </w:r>
          </w:p>
        </w:tc>
        <w:tc>
          <w:tcPr>
            <w:tcW w:w="2268" w:type="dxa"/>
            <w:tcBorders>
              <w:top w:val="single" w:sz="4" w:space="0" w:color="auto"/>
            </w:tcBorders>
            <w:shd w:val="clear" w:color="auto" w:fill="auto"/>
          </w:tcPr>
          <w:p w14:paraId="583AA9BE" w14:textId="120A1631" w:rsidR="00F54BFF" w:rsidRPr="00C90B0A" w:rsidRDefault="008A3527" w:rsidP="00385219">
            <w:pPr>
              <w:pStyle w:val="Tabletext"/>
              <w:keepNext/>
            </w:pPr>
            <w:r w:rsidRPr="00C90B0A">
              <w:t>item 2</w:t>
            </w:r>
            <w:r w:rsidR="00F54BFF" w:rsidRPr="00C90B0A">
              <w:t>6 of Schedule 3A</w:t>
            </w:r>
          </w:p>
        </w:tc>
        <w:tc>
          <w:tcPr>
            <w:tcW w:w="2271" w:type="dxa"/>
            <w:tcBorders>
              <w:top w:val="single" w:sz="4" w:space="0" w:color="auto"/>
            </w:tcBorders>
            <w:shd w:val="clear" w:color="auto" w:fill="auto"/>
          </w:tcPr>
          <w:p w14:paraId="5D8EC80C" w14:textId="77777777" w:rsidR="00F54BFF" w:rsidRPr="00C90B0A" w:rsidRDefault="00F54BFF" w:rsidP="00385219">
            <w:pPr>
              <w:pStyle w:val="Tabletext"/>
              <w:keepNext/>
            </w:pPr>
            <w:r w:rsidRPr="00C90B0A">
              <w:t>individual agreements–unilateral termination by the FWC</w:t>
            </w:r>
          </w:p>
        </w:tc>
        <w:tc>
          <w:tcPr>
            <w:tcW w:w="1847" w:type="dxa"/>
            <w:tcBorders>
              <w:top w:val="single" w:sz="4" w:space="0" w:color="auto"/>
            </w:tcBorders>
            <w:shd w:val="clear" w:color="auto" w:fill="auto"/>
          </w:tcPr>
          <w:p w14:paraId="499D4F06" w14:textId="58FA170A" w:rsidR="00F54BFF" w:rsidRPr="00C90B0A" w:rsidRDefault="00F54BFF" w:rsidP="00385219">
            <w:pPr>
              <w:pStyle w:val="Tabletext"/>
              <w:keepNext/>
            </w:pPr>
            <w:r w:rsidRPr="00C90B0A">
              <w:t>the transferring employee’s re</w:t>
            </w:r>
            <w:r w:rsidR="005936DE">
              <w:noBreakHyphen/>
            </w:r>
            <w:r w:rsidRPr="00C90B0A">
              <w:t>employment time</w:t>
            </w:r>
          </w:p>
        </w:tc>
      </w:tr>
      <w:tr w:rsidR="00F54BFF" w:rsidRPr="00C90B0A" w14:paraId="3A1C5D00" w14:textId="77777777" w:rsidTr="00385219">
        <w:tc>
          <w:tcPr>
            <w:tcW w:w="704" w:type="dxa"/>
            <w:shd w:val="clear" w:color="auto" w:fill="auto"/>
          </w:tcPr>
          <w:p w14:paraId="592626B6" w14:textId="77777777" w:rsidR="00F54BFF" w:rsidRPr="00C90B0A" w:rsidRDefault="00F54BFF" w:rsidP="00385219">
            <w:pPr>
              <w:pStyle w:val="Tabletext"/>
            </w:pPr>
            <w:r w:rsidRPr="00C90B0A">
              <w:t>11</w:t>
            </w:r>
          </w:p>
        </w:tc>
        <w:tc>
          <w:tcPr>
            <w:tcW w:w="2268" w:type="dxa"/>
            <w:shd w:val="clear" w:color="auto" w:fill="auto"/>
          </w:tcPr>
          <w:p w14:paraId="27A80CD4" w14:textId="74075F1F" w:rsidR="00F54BFF" w:rsidRPr="00C90B0A" w:rsidRDefault="004D57DD" w:rsidP="00385219">
            <w:pPr>
              <w:pStyle w:val="Tabletext"/>
            </w:pPr>
            <w:r w:rsidRPr="00C90B0A">
              <w:t>item 4</w:t>
            </w:r>
            <w:r w:rsidR="00F54BFF" w:rsidRPr="00C90B0A">
              <w:t>7 of Schedule 3A</w:t>
            </w:r>
          </w:p>
        </w:tc>
        <w:tc>
          <w:tcPr>
            <w:tcW w:w="2271" w:type="dxa"/>
            <w:shd w:val="clear" w:color="auto" w:fill="auto"/>
          </w:tcPr>
          <w:p w14:paraId="7500EC64" w14:textId="77777777" w:rsidR="00F54BFF" w:rsidRPr="00C90B0A" w:rsidRDefault="00F54BFF" w:rsidP="00385219">
            <w:pPr>
              <w:pStyle w:val="Tabletext"/>
            </w:pPr>
            <w:r w:rsidRPr="00C90B0A">
              <w:t>employee not award/agreement free</w:t>
            </w:r>
          </w:p>
        </w:tc>
        <w:tc>
          <w:tcPr>
            <w:tcW w:w="1847" w:type="dxa"/>
            <w:shd w:val="clear" w:color="auto" w:fill="auto"/>
          </w:tcPr>
          <w:p w14:paraId="3F79AE31" w14:textId="395DF212"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60C9A528" w14:textId="77777777" w:rsidTr="00385219">
        <w:tc>
          <w:tcPr>
            <w:tcW w:w="704" w:type="dxa"/>
            <w:shd w:val="clear" w:color="auto" w:fill="auto"/>
          </w:tcPr>
          <w:p w14:paraId="6D28A29D" w14:textId="77777777" w:rsidR="00F54BFF" w:rsidRPr="00C90B0A" w:rsidRDefault="00F54BFF" w:rsidP="00385219">
            <w:pPr>
              <w:pStyle w:val="Tabletext"/>
            </w:pPr>
            <w:r w:rsidRPr="00C90B0A">
              <w:t>12</w:t>
            </w:r>
          </w:p>
        </w:tc>
        <w:tc>
          <w:tcPr>
            <w:tcW w:w="2268" w:type="dxa"/>
            <w:shd w:val="clear" w:color="auto" w:fill="auto"/>
          </w:tcPr>
          <w:p w14:paraId="4AF3442A" w14:textId="7BB2C662" w:rsidR="00F54BFF" w:rsidRPr="00C90B0A" w:rsidRDefault="004D57DD" w:rsidP="00385219">
            <w:pPr>
              <w:pStyle w:val="Tabletext"/>
            </w:pPr>
            <w:r w:rsidRPr="00C90B0A">
              <w:t>item 4</w:t>
            </w:r>
            <w:r w:rsidR="00F54BFF" w:rsidRPr="00C90B0A">
              <w:t>8 of Schedule 3A</w:t>
            </w:r>
          </w:p>
        </w:tc>
        <w:tc>
          <w:tcPr>
            <w:tcW w:w="2271" w:type="dxa"/>
            <w:shd w:val="clear" w:color="auto" w:fill="auto"/>
          </w:tcPr>
          <w:p w14:paraId="718AE515" w14:textId="77777777" w:rsidR="00F54BFF" w:rsidRPr="00C90B0A" w:rsidRDefault="00F54BFF" w:rsidP="00385219">
            <w:pPr>
              <w:pStyle w:val="Tabletext"/>
            </w:pPr>
            <w:r w:rsidRPr="00C90B0A">
              <w:t>calculating an employee’s ordinary hours of work</w:t>
            </w:r>
          </w:p>
        </w:tc>
        <w:tc>
          <w:tcPr>
            <w:tcW w:w="1847" w:type="dxa"/>
            <w:shd w:val="clear" w:color="auto" w:fill="auto"/>
          </w:tcPr>
          <w:p w14:paraId="7883510F" w14:textId="2F55C2AF"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120C2457" w14:textId="77777777" w:rsidTr="00385219">
        <w:tc>
          <w:tcPr>
            <w:tcW w:w="704" w:type="dxa"/>
            <w:shd w:val="clear" w:color="auto" w:fill="auto"/>
          </w:tcPr>
          <w:p w14:paraId="32D1E159" w14:textId="77777777" w:rsidR="00F54BFF" w:rsidRPr="00C90B0A" w:rsidRDefault="00F54BFF" w:rsidP="00385219">
            <w:pPr>
              <w:pStyle w:val="Tabletext"/>
            </w:pPr>
            <w:r w:rsidRPr="00C90B0A">
              <w:t>13</w:t>
            </w:r>
          </w:p>
        </w:tc>
        <w:tc>
          <w:tcPr>
            <w:tcW w:w="2268" w:type="dxa"/>
            <w:shd w:val="clear" w:color="auto" w:fill="auto"/>
          </w:tcPr>
          <w:p w14:paraId="38BEE9CD" w14:textId="46EE70AF" w:rsidR="00F54BFF" w:rsidRPr="00C90B0A" w:rsidRDefault="004D57DD" w:rsidP="00385219">
            <w:pPr>
              <w:pStyle w:val="Tabletext"/>
            </w:pPr>
            <w:r w:rsidRPr="00C90B0A">
              <w:t>items 1</w:t>
            </w:r>
            <w:r w:rsidR="00F54BFF" w:rsidRPr="00C90B0A">
              <w:t>9, 20 and 21 of Schedule 4</w:t>
            </w:r>
          </w:p>
        </w:tc>
        <w:tc>
          <w:tcPr>
            <w:tcW w:w="2271" w:type="dxa"/>
            <w:shd w:val="clear" w:color="auto" w:fill="auto"/>
          </w:tcPr>
          <w:p w14:paraId="0F1C287B" w14:textId="77777777" w:rsidR="00F54BFF" w:rsidRPr="00C90B0A" w:rsidRDefault="00F54BFF" w:rsidP="00385219">
            <w:pPr>
              <w:pStyle w:val="Tabletext"/>
            </w:pPr>
            <w:r w:rsidRPr="00C90B0A">
              <w:t>interaction with the NES</w:t>
            </w:r>
          </w:p>
        </w:tc>
        <w:tc>
          <w:tcPr>
            <w:tcW w:w="1847" w:type="dxa"/>
            <w:shd w:val="clear" w:color="auto" w:fill="auto"/>
          </w:tcPr>
          <w:p w14:paraId="4649A357" w14:textId="7BE121FF"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24791216" w14:textId="77777777" w:rsidTr="00385219">
        <w:tc>
          <w:tcPr>
            <w:tcW w:w="704" w:type="dxa"/>
            <w:shd w:val="clear" w:color="auto" w:fill="auto"/>
          </w:tcPr>
          <w:p w14:paraId="76DAC803" w14:textId="77777777" w:rsidR="00F54BFF" w:rsidRPr="00C90B0A" w:rsidRDefault="00F54BFF" w:rsidP="00385219">
            <w:pPr>
              <w:pStyle w:val="Tabletext"/>
            </w:pPr>
            <w:r w:rsidRPr="00C90B0A">
              <w:t>14</w:t>
            </w:r>
          </w:p>
        </w:tc>
        <w:tc>
          <w:tcPr>
            <w:tcW w:w="2268" w:type="dxa"/>
            <w:shd w:val="clear" w:color="auto" w:fill="auto"/>
          </w:tcPr>
          <w:p w14:paraId="423813F3" w14:textId="77777777" w:rsidR="00F54BFF" w:rsidRPr="00C90B0A" w:rsidRDefault="00F54BFF" w:rsidP="00385219">
            <w:pPr>
              <w:pStyle w:val="Tabletext"/>
            </w:pPr>
            <w:r w:rsidRPr="00C90B0A">
              <w:t>Part 5 of Schedule 9</w:t>
            </w:r>
          </w:p>
        </w:tc>
        <w:tc>
          <w:tcPr>
            <w:tcW w:w="2271" w:type="dxa"/>
            <w:shd w:val="clear" w:color="auto" w:fill="auto"/>
          </w:tcPr>
          <w:p w14:paraId="7C622AAA" w14:textId="77777777" w:rsidR="00F54BFF" w:rsidRPr="00C90B0A" w:rsidRDefault="00F54BFF" w:rsidP="00385219">
            <w:pPr>
              <w:pStyle w:val="Tabletext"/>
            </w:pPr>
            <w:r w:rsidRPr="00C90B0A">
              <w:t>base rates of pay</w:t>
            </w:r>
          </w:p>
        </w:tc>
        <w:tc>
          <w:tcPr>
            <w:tcW w:w="1847" w:type="dxa"/>
            <w:shd w:val="clear" w:color="auto" w:fill="auto"/>
          </w:tcPr>
          <w:p w14:paraId="5D0BB058" w14:textId="308C5E07"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73EDEB53" w14:textId="77777777" w:rsidTr="00385219">
        <w:tc>
          <w:tcPr>
            <w:tcW w:w="704" w:type="dxa"/>
            <w:shd w:val="clear" w:color="auto" w:fill="auto"/>
          </w:tcPr>
          <w:p w14:paraId="53B7A1F8" w14:textId="77777777" w:rsidR="00F54BFF" w:rsidRPr="00C90B0A" w:rsidRDefault="00F54BFF" w:rsidP="00385219">
            <w:pPr>
              <w:pStyle w:val="Tabletext"/>
              <w:keepNext/>
              <w:keepLines/>
            </w:pPr>
            <w:r w:rsidRPr="00C90B0A">
              <w:lastRenderedPageBreak/>
              <w:t>15</w:t>
            </w:r>
          </w:p>
        </w:tc>
        <w:tc>
          <w:tcPr>
            <w:tcW w:w="2268" w:type="dxa"/>
            <w:shd w:val="clear" w:color="auto" w:fill="auto"/>
          </w:tcPr>
          <w:p w14:paraId="46CD87FA" w14:textId="7DFCE506" w:rsidR="00F54BFF" w:rsidRPr="00C90B0A" w:rsidRDefault="004D57DD" w:rsidP="00385219">
            <w:pPr>
              <w:pStyle w:val="Tabletext"/>
              <w:keepNext/>
              <w:keepLines/>
            </w:pPr>
            <w:r w:rsidRPr="00C90B0A">
              <w:t>Division 4</w:t>
            </w:r>
            <w:r w:rsidR="00F54BFF" w:rsidRPr="00C90B0A">
              <w:t xml:space="preserve"> of Part 3 of Schedule 11</w:t>
            </w:r>
          </w:p>
        </w:tc>
        <w:tc>
          <w:tcPr>
            <w:tcW w:w="2271" w:type="dxa"/>
            <w:shd w:val="clear" w:color="auto" w:fill="auto"/>
          </w:tcPr>
          <w:p w14:paraId="55E65657" w14:textId="77777777" w:rsidR="00F54BFF" w:rsidRPr="00C90B0A" w:rsidRDefault="00F54BFF" w:rsidP="00385219">
            <w:pPr>
              <w:pStyle w:val="Tabletext"/>
              <w:keepNext/>
              <w:keepLines/>
            </w:pPr>
            <w:r w:rsidRPr="00C90B0A">
              <w:t>transfer of business</w:t>
            </w:r>
          </w:p>
        </w:tc>
        <w:tc>
          <w:tcPr>
            <w:tcW w:w="1847" w:type="dxa"/>
            <w:shd w:val="clear" w:color="auto" w:fill="auto"/>
          </w:tcPr>
          <w:p w14:paraId="008B1D41" w14:textId="5D86A433" w:rsidR="00F54BFF" w:rsidRPr="00C90B0A" w:rsidRDefault="00F54BFF" w:rsidP="00385219">
            <w:pPr>
              <w:pStyle w:val="Tabletext"/>
              <w:keepNext/>
              <w:keepLines/>
            </w:pPr>
            <w:r w:rsidRPr="00C90B0A">
              <w:t>the transferring employee’s re</w:t>
            </w:r>
            <w:r w:rsidR="005936DE">
              <w:noBreakHyphen/>
            </w:r>
            <w:r w:rsidRPr="00C90B0A">
              <w:t>employment time</w:t>
            </w:r>
          </w:p>
        </w:tc>
      </w:tr>
      <w:tr w:rsidR="00F54BFF" w:rsidRPr="00C90B0A" w14:paraId="0F7A7329" w14:textId="77777777" w:rsidTr="00385219">
        <w:tc>
          <w:tcPr>
            <w:tcW w:w="704" w:type="dxa"/>
            <w:shd w:val="clear" w:color="auto" w:fill="auto"/>
          </w:tcPr>
          <w:p w14:paraId="0969CF82" w14:textId="77777777" w:rsidR="00F54BFF" w:rsidRPr="00C90B0A" w:rsidRDefault="00F54BFF" w:rsidP="00385219">
            <w:pPr>
              <w:pStyle w:val="Tabletext"/>
            </w:pPr>
            <w:r w:rsidRPr="00C90B0A">
              <w:t>16</w:t>
            </w:r>
          </w:p>
        </w:tc>
        <w:tc>
          <w:tcPr>
            <w:tcW w:w="2268" w:type="dxa"/>
            <w:shd w:val="clear" w:color="auto" w:fill="auto"/>
          </w:tcPr>
          <w:p w14:paraId="3B4A7316" w14:textId="66A2CF70" w:rsidR="00F54BFF" w:rsidRPr="00C90B0A" w:rsidRDefault="004D57DD" w:rsidP="00385219">
            <w:pPr>
              <w:pStyle w:val="Tabletext"/>
            </w:pPr>
            <w:r w:rsidRPr="00C90B0A">
              <w:t>item 4</w:t>
            </w:r>
            <w:r w:rsidR="00F54BFF" w:rsidRPr="00C90B0A">
              <w:t xml:space="preserve"> of Schedule 12</w:t>
            </w:r>
          </w:p>
        </w:tc>
        <w:tc>
          <w:tcPr>
            <w:tcW w:w="2271" w:type="dxa"/>
            <w:shd w:val="clear" w:color="auto" w:fill="auto"/>
          </w:tcPr>
          <w:p w14:paraId="322DEA0F" w14:textId="77777777" w:rsidR="00F54BFF" w:rsidRPr="00C90B0A" w:rsidRDefault="00F54BFF" w:rsidP="00385219">
            <w:pPr>
              <w:pStyle w:val="Tabletext"/>
            </w:pPr>
            <w:r w:rsidRPr="00C90B0A">
              <w:t>general protections</w:t>
            </w:r>
          </w:p>
        </w:tc>
        <w:tc>
          <w:tcPr>
            <w:tcW w:w="1847" w:type="dxa"/>
            <w:shd w:val="clear" w:color="auto" w:fill="auto"/>
          </w:tcPr>
          <w:p w14:paraId="26791DD6" w14:textId="77777777" w:rsidR="00F54BFF" w:rsidRPr="00C90B0A" w:rsidRDefault="00F54BFF" w:rsidP="00385219">
            <w:pPr>
              <w:pStyle w:val="Tabletext"/>
            </w:pPr>
            <w:r w:rsidRPr="00C90B0A">
              <w:t>the transferring employee’s termination time</w:t>
            </w:r>
          </w:p>
        </w:tc>
      </w:tr>
      <w:tr w:rsidR="00F54BFF" w:rsidRPr="00C90B0A" w14:paraId="520657B9" w14:textId="77777777" w:rsidTr="00385219">
        <w:tc>
          <w:tcPr>
            <w:tcW w:w="704" w:type="dxa"/>
            <w:tcBorders>
              <w:bottom w:val="single" w:sz="4" w:space="0" w:color="auto"/>
            </w:tcBorders>
            <w:shd w:val="clear" w:color="auto" w:fill="auto"/>
          </w:tcPr>
          <w:p w14:paraId="67A0AC41" w14:textId="77777777" w:rsidR="00F54BFF" w:rsidRPr="00C90B0A" w:rsidRDefault="00F54BFF" w:rsidP="00385219">
            <w:pPr>
              <w:pStyle w:val="Tabletext"/>
            </w:pPr>
            <w:r w:rsidRPr="00C90B0A">
              <w:t>17</w:t>
            </w:r>
          </w:p>
        </w:tc>
        <w:tc>
          <w:tcPr>
            <w:tcW w:w="2268" w:type="dxa"/>
            <w:tcBorders>
              <w:bottom w:val="single" w:sz="4" w:space="0" w:color="auto"/>
            </w:tcBorders>
            <w:shd w:val="clear" w:color="auto" w:fill="auto"/>
          </w:tcPr>
          <w:p w14:paraId="19FD3AF1" w14:textId="782FB816" w:rsidR="00F54BFF" w:rsidRPr="00C90B0A" w:rsidRDefault="004D57DD" w:rsidP="00385219">
            <w:pPr>
              <w:pStyle w:val="Tabletext"/>
            </w:pPr>
            <w:r w:rsidRPr="00C90B0A">
              <w:t>items 2</w:t>
            </w:r>
            <w:r w:rsidR="00F54BFF" w:rsidRPr="00C90B0A">
              <w:t>, 3, 4 and 17 of Schedule 13</w:t>
            </w:r>
          </w:p>
        </w:tc>
        <w:tc>
          <w:tcPr>
            <w:tcW w:w="2271" w:type="dxa"/>
            <w:tcBorders>
              <w:bottom w:val="single" w:sz="4" w:space="0" w:color="auto"/>
            </w:tcBorders>
            <w:shd w:val="clear" w:color="auto" w:fill="auto"/>
          </w:tcPr>
          <w:p w14:paraId="22CAF6A9" w14:textId="77777777" w:rsidR="00F54BFF" w:rsidRPr="00C90B0A" w:rsidRDefault="00F54BFF" w:rsidP="00385219">
            <w:pPr>
              <w:pStyle w:val="Tabletext"/>
            </w:pPr>
            <w:r w:rsidRPr="00C90B0A">
              <w:t>industrial action</w:t>
            </w:r>
          </w:p>
        </w:tc>
        <w:tc>
          <w:tcPr>
            <w:tcW w:w="1847" w:type="dxa"/>
            <w:tcBorders>
              <w:bottom w:val="single" w:sz="4" w:space="0" w:color="auto"/>
            </w:tcBorders>
            <w:shd w:val="clear" w:color="auto" w:fill="auto"/>
          </w:tcPr>
          <w:p w14:paraId="5F657354" w14:textId="2FE5BC7C"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452EEFD5" w14:textId="77777777" w:rsidTr="00385219">
        <w:tc>
          <w:tcPr>
            <w:tcW w:w="704" w:type="dxa"/>
            <w:tcBorders>
              <w:bottom w:val="single" w:sz="4" w:space="0" w:color="auto"/>
            </w:tcBorders>
            <w:shd w:val="clear" w:color="auto" w:fill="auto"/>
          </w:tcPr>
          <w:p w14:paraId="586037DC" w14:textId="77777777" w:rsidR="00F54BFF" w:rsidRPr="00C90B0A" w:rsidRDefault="00F54BFF" w:rsidP="00385219">
            <w:pPr>
              <w:pStyle w:val="Tabletext"/>
            </w:pPr>
            <w:r w:rsidRPr="00C90B0A">
              <w:t>18</w:t>
            </w:r>
          </w:p>
        </w:tc>
        <w:tc>
          <w:tcPr>
            <w:tcW w:w="2268" w:type="dxa"/>
            <w:tcBorders>
              <w:bottom w:val="single" w:sz="4" w:space="0" w:color="auto"/>
            </w:tcBorders>
            <w:shd w:val="clear" w:color="auto" w:fill="auto"/>
          </w:tcPr>
          <w:p w14:paraId="7E4BE316" w14:textId="2F42A910" w:rsidR="00F54BFF" w:rsidRPr="00C90B0A" w:rsidRDefault="004D57DD" w:rsidP="00385219">
            <w:pPr>
              <w:pStyle w:val="Tabletext"/>
            </w:pPr>
            <w:r w:rsidRPr="00C90B0A">
              <w:t>item 4</w:t>
            </w:r>
            <w:r w:rsidR="00F54BFF" w:rsidRPr="00C90B0A">
              <w:t>B of Schedule 16 (as that item relates to sub</w:t>
            </w:r>
            <w:r w:rsidRPr="00C90B0A">
              <w:t>items 2</w:t>
            </w:r>
            <w:r w:rsidR="00F54BFF" w:rsidRPr="00C90B0A">
              <w:t xml:space="preserve">5(6) and (7) of Schedule 3A) and item 16 of Schedule 16 (as that item relates to </w:t>
            </w:r>
            <w:r w:rsidRPr="00C90B0A">
              <w:t>item 4</w:t>
            </w:r>
            <w:r w:rsidR="00F54BFF" w:rsidRPr="00C90B0A">
              <w:t>B of Schedule 16)</w:t>
            </w:r>
          </w:p>
        </w:tc>
        <w:tc>
          <w:tcPr>
            <w:tcW w:w="2271" w:type="dxa"/>
            <w:tcBorders>
              <w:bottom w:val="single" w:sz="4" w:space="0" w:color="auto"/>
            </w:tcBorders>
            <w:shd w:val="clear" w:color="auto" w:fill="auto"/>
          </w:tcPr>
          <w:p w14:paraId="4053BFF9" w14:textId="77777777" w:rsidR="00F54BFF" w:rsidRPr="00C90B0A" w:rsidRDefault="00F54BFF" w:rsidP="00385219">
            <w:pPr>
              <w:pStyle w:val="Tabletext"/>
            </w:pPr>
            <w:r w:rsidRPr="00C90B0A">
              <w:t>compliance relating to conditional terminations of individual employment agreements</w:t>
            </w:r>
          </w:p>
        </w:tc>
        <w:tc>
          <w:tcPr>
            <w:tcW w:w="1847" w:type="dxa"/>
            <w:tcBorders>
              <w:bottom w:val="single" w:sz="4" w:space="0" w:color="auto"/>
            </w:tcBorders>
            <w:shd w:val="clear" w:color="auto" w:fill="auto"/>
          </w:tcPr>
          <w:p w14:paraId="67F88C65" w14:textId="16DEB8E5" w:rsidR="00F54BFF" w:rsidRPr="00C90B0A" w:rsidRDefault="00F54BFF" w:rsidP="00385219">
            <w:pPr>
              <w:pStyle w:val="Tabletext"/>
            </w:pPr>
            <w:r w:rsidRPr="00C90B0A">
              <w:t>the transferring employee’s re</w:t>
            </w:r>
            <w:r w:rsidR="005936DE">
              <w:noBreakHyphen/>
            </w:r>
            <w:r w:rsidRPr="00C90B0A">
              <w:t>employment time</w:t>
            </w:r>
          </w:p>
        </w:tc>
      </w:tr>
      <w:tr w:rsidR="00F54BFF" w:rsidRPr="00C90B0A" w14:paraId="796992D0" w14:textId="77777777" w:rsidTr="00385219">
        <w:tc>
          <w:tcPr>
            <w:tcW w:w="704" w:type="dxa"/>
            <w:tcBorders>
              <w:bottom w:val="single" w:sz="12" w:space="0" w:color="auto"/>
            </w:tcBorders>
            <w:shd w:val="clear" w:color="auto" w:fill="auto"/>
          </w:tcPr>
          <w:p w14:paraId="34B3A2DC" w14:textId="77777777" w:rsidR="00F54BFF" w:rsidRPr="00C90B0A" w:rsidRDefault="00F54BFF" w:rsidP="00385219">
            <w:pPr>
              <w:pStyle w:val="Tabletext"/>
              <w:keepNext/>
            </w:pPr>
            <w:r w:rsidRPr="00C90B0A">
              <w:t>19</w:t>
            </w:r>
          </w:p>
        </w:tc>
        <w:tc>
          <w:tcPr>
            <w:tcW w:w="2268" w:type="dxa"/>
            <w:tcBorders>
              <w:bottom w:val="single" w:sz="12" w:space="0" w:color="auto"/>
            </w:tcBorders>
            <w:shd w:val="clear" w:color="auto" w:fill="auto"/>
          </w:tcPr>
          <w:p w14:paraId="6A7B9BA6" w14:textId="105F7BAA" w:rsidR="00F54BFF" w:rsidRPr="00C90B0A" w:rsidRDefault="004D57DD" w:rsidP="00385219">
            <w:pPr>
              <w:pStyle w:val="Tabletext"/>
              <w:keepNext/>
            </w:pPr>
            <w:r w:rsidRPr="00C90B0A">
              <w:t>items 1</w:t>
            </w:r>
            <w:r w:rsidR="00F54BFF" w:rsidRPr="00C90B0A">
              <w:t>2 and 13 of Schedule 16 and item 16 of Schedule 16 (as that item relates to those items)</w:t>
            </w:r>
          </w:p>
        </w:tc>
        <w:tc>
          <w:tcPr>
            <w:tcW w:w="2271" w:type="dxa"/>
            <w:tcBorders>
              <w:bottom w:val="single" w:sz="12" w:space="0" w:color="auto"/>
            </w:tcBorders>
            <w:shd w:val="clear" w:color="auto" w:fill="auto"/>
          </w:tcPr>
          <w:p w14:paraId="230F2552" w14:textId="23551D98" w:rsidR="00F54BFF" w:rsidRPr="00C90B0A" w:rsidRDefault="00F54BFF" w:rsidP="00385219">
            <w:pPr>
              <w:pStyle w:val="Tabletext"/>
              <w:keepNext/>
            </w:pPr>
            <w:r w:rsidRPr="00C90B0A">
              <w:t>compliance relating to non</w:t>
            </w:r>
            <w:r w:rsidR="005936DE">
              <w:noBreakHyphen/>
            </w:r>
            <w:r w:rsidRPr="00C90B0A">
              <w:t>disclosure obligations</w:t>
            </w:r>
          </w:p>
        </w:tc>
        <w:tc>
          <w:tcPr>
            <w:tcW w:w="1847" w:type="dxa"/>
            <w:tcBorders>
              <w:bottom w:val="single" w:sz="12" w:space="0" w:color="auto"/>
            </w:tcBorders>
            <w:shd w:val="clear" w:color="auto" w:fill="auto"/>
          </w:tcPr>
          <w:p w14:paraId="1717717D" w14:textId="73C8054C" w:rsidR="00F54BFF" w:rsidRPr="00C90B0A" w:rsidRDefault="00F54BFF" w:rsidP="00385219">
            <w:pPr>
              <w:pStyle w:val="Tabletext"/>
              <w:keepNext/>
            </w:pPr>
            <w:r w:rsidRPr="00C90B0A">
              <w:t>the transferring employee’s re</w:t>
            </w:r>
            <w:r w:rsidR="005936DE">
              <w:noBreakHyphen/>
            </w:r>
            <w:r w:rsidRPr="00C90B0A">
              <w:t>employment time</w:t>
            </w:r>
          </w:p>
        </w:tc>
      </w:tr>
    </w:tbl>
    <w:p w14:paraId="62321D90" w14:textId="77777777" w:rsidR="00F54BFF" w:rsidRPr="00C90B0A" w:rsidRDefault="00F54BFF" w:rsidP="00F54BFF">
      <w:pPr>
        <w:pStyle w:val="ActHead4"/>
      </w:pPr>
      <w:bookmarkStart w:id="244" w:name="_Toc153014828"/>
      <w:r w:rsidRPr="005936DE">
        <w:rPr>
          <w:rStyle w:val="CharSubdNo"/>
        </w:rPr>
        <w:t>Subdivision G</w:t>
      </w:r>
      <w:r w:rsidRPr="00C90B0A">
        <w:t>—</w:t>
      </w:r>
      <w:r w:rsidRPr="005936DE">
        <w:rPr>
          <w:rStyle w:val="CharSubdText"/>
        </w:rPr>
        <w:t>Modification of the Registered Organisations Act</w:t>
      </w:r>
      <w:bookmarkEnd w:id="244"/>
    </w:p>
    <w:p w14:paraId="37A4FBA6" w14:textId="77777777" w:rsidR="00F54BFF" w:rsidRPr="00C90B0A" w:rsidRDefault="00F54BFF" w:rsidP="00F54BFF">
      <w:pPr>
        <w:pStyle w:val="ActHead5"/>
      </w:pPr>
      <w:bookmarkStart w:id="245" w:name="_Toc153014829"/>
      <w:r w:rsidRPr="005936DE">
        <w:rPr>
          <w:rStyle w:val="CharSectno"/>
        </w:rPr>
        <w:t>768BZ</w:t>
      </w:r>
      <w:r w:rsidRPr="00C90B0A">
        <w:t xml:space="preserve">  Modification of the Registered Organisations Act for copied State instruments</w:t>
      </w:r>
      <w:bookmarkEnd w:id="245"/>
    </w:p>
    <w:p w14:paraId="4F56DD14" w14:textId="77777777" w:rsidR="00F54BFF" w:rsidRPr="00C90B0A" w:rsidRDefault="00F54BFF" w:rsidP="00F54BFF">
      <w:pPr>
        <w:pStyle w:val="subsection"/>
      </w:pPr>
      <w:r w:rsidRPr="00C90B0A">
        <w:tab/>
        <w:t>(1)</w:t>
      </w:r>
      <w:r w:rsidRPr="00C90B0A">
        <w:tab/>
        <w:t>The Registered Organisations Act has effect in relation to a transferring employee on and after the employee’s termination time as if:</w:t>
      </w:r>
    </w:p>
    <w:p w14:paraId="526C36EF" w14:textId="77777777" w:rsidR="00F54BFF" w:rsidRPr="00C90B0A" w:rsidRDefault="00F54BFF" w:rsidP="00F54BFF">
      <w:pPr>
        <w:pStyle w:val="paragraph"/>
      </w:pPr>
      <w:r w:rsidRPr="00C90B0A">
        <w:lastRenderedPageBreak/>
        <w:tab/>
        <w:t>(a)</w:t>
      </w:r>
      <w:r w:rsidRPr="00C90B0A">
        <w:tab/>
        <w:t>a reference in that Act to a modern award included a reference to a copied State award for the employee; and</w:t>
      </w:r>
    </w:p>
    <w:p w14:paraId="1C845388" w14:textId="77777777" w:rsidR="00F54BFF" w:rsidRPr="00C90B0A" w:rsidRDefault="00F54BFF" w:rsidP="00F54BFF">
      <w:pPr>
        <w:pStyle w:val="paragraph"/>
      </w:pPr>
      <w:r w:rsidRPr="00C90B0A">
        <w:tab/>
        <w:t>(b)</w:t>
      </w:r>
      <w:r w:rsidRPr="00C90B0A">
        <w:tab/>
        <w:t>a reference in that Act to an enterprise agreement included a reference to a copied State employment agreement for the employee.</w:t>
      </w:r>
    </w:p>
    <w:p w14:paraId="1B8540AE" w14:textId="77777777" w:rsidR="00F54BFF" w:rsidRPr="00C90B0A" w:rsidRDefault="00F54BFF" w:rsidP="00F54BFF">
      <w:pPr>
        <w:pStyle w:val="subsection"/>
      </w:pPr>
      <w:r w:rsidRPr="00C90B0A">
        <w:tab/>
        <w:t>(2)</w:t>
      </w:r>
      <w:r w:rsidRPr="00C90B0A">
        <w:tab/>
        <w:t>The regulations may deal with other matters relating to how the Registered Organisations Act applies in relation to a transferring employee.</w:t>
      </w:r>
    </w:p>
    <w:p w14:paraId="620F167F" w14:textId="77777777" w:rsidR="00F54BFF" w:rsidRPr="00C90B0A" w:rsidRDefault="00F54BFF" w:rsidP="00F54BFF">
      <w:pPr>
        <w:pStyle w:val="ActHead3"/>
        <w:pageBreakBefore/>
      </w:pPr>
      <w:bookmarkStart w:id="246" w:name="_Toc153014830"/>
      <w:r w:rsidRPr="005936DE">
        <w:rPr>
          <w:rStyle w:val="CharDivNo"/>
        </w:rPr>
        <w:lastRenderedPageBreak/>
        <w:t>Division 9</w:t>
      </w:r>
      <w:r w:rsidRPr="00C90B0A">
        <w:t>—</w:t>
      </w:r>
      <w:r w:rsidRPr="005936DE">
        <w:rPr>
          <w:rStyle w:val="CharDivText"/>
        </w:rPr>
        <w:t>Regulations</w:t>
      </w:r>
      <w:bookmarkEnd w:id="246"/>
    </w:p>
    <w:p w14:paraId="77DEE452" w14:textId="77777777" w:rsidR="00F54BFF" w:rsidRPr="00C90B0A" w:rsidRDefault="00F54BFF" w:rsidP="00F54BFF">
      <w:pPr>
        <w:pStyle w:val="ActHead5"/>
      </w:pPr>
      <w:bookmarkStart w:id="247" w:name="_Toc153014831"/>
      <w:r w:rsidRPr="005936DE">
        <w:rPr>
          <w:rStyle w:val="CharSectno"/>
        </w:rPr>
        <w:t>768CA</w:t>
      </w:r>
      <w:r w:rsidRPr="00C90B0A">
        <w:t xml:space="preserve">  Regulations</w:t>
      </w:r>
      <w:bookmarkEnd w:id="247"/>
    </w:p>
    <w:p w14:paraId="3CEA03FE" w14:textId="77777777" w:rsidR="00F54BFF" w:rsidRPr="00C90B0A" w:rsidRDefault="00F54BFF" w:rsidP="00F54BFF">
      <w:pPr>
        <w:pStyle w:val="subsection"/>
      </w:pPr>
      <w:r w:rsidRPr="00C90B0A">
        <w:tab/>
        <w:t>(1)</w:t>
      </w:r>
      <w:r w:rsidRPr="00C90B0A">
        <w:tab/>
        <w:t>The regulations may:</w:t>
      </w:r>
    </w:p>
    <w:p w14:paraId="78A7F7D1" w14:textId="77777777" w:rsidR="00F54BFF" w:rsidRPr="00C90B0A" w:rsidRDefault="00F54BFF" w:rsidP="00F54BFF">
      <w:pPr>
        <w:pStyle w:val="paragraph"/>
      </w:pPr>
      <w:r w:rsidRPr="00C90B0A">
        <w:tab/>
        <w:t>(a)</w:t>
      </w:r>
      <w:r w:rsidRPr="00C90B0A">
        <w:tab/>
        <w:t>make provision in relation to the transition from State awards and State employment agreements to copied State instruments; and</w:t>
      </w:r>
    </w:p>
    <w:p w14:paraId="5EDB173E" w14:textId="77777777" w:rsidR="00F54BFF" w:rsidRPr="00C90B0A" w:rsidRDefault="00F54BFF" w:rsidP="00F54BFF">
      <w:pPr>
        <w:pStyle w:val="paragraph"/>
      </w:pPr>
      <w:r w:rsidRPr="00C90B0A">
        <w:tab/>
        <w:t>(b)</w:t>
      </w:r>
      <w:r w:rsidRPr="00C90B0A">
        <w:tab/>
        <w:t>make provision in relation to the transition from copied State instruments to modern awards and enterprise agreements; and</w:t>
      </w:r>
    </w:p>
    <w:p w14:paraId="16178B5B" w14:textId="77777777" w:rsidR="00F54BFF" w:rsidRPr="00C90B0A" w:rsidRDefault="00F54BFF" w:rsidP="00F54BFF">
      <w:pPr>
        <w:pStyle w:val="paragraph"/>
      </w:pPr>
      <w:r w:rsidRPr="00C90B0A">
        <w:tab/>
        <w:t>(c)</w:t>
      </w:r>
      <w:r w:rsidRPr="00C90B0A">
        <w:tab/>
        <w:t>deal with how this Act applies in relation to copied State instruments for transferring employees; and</w:t>
      </w:r>
    </w:p>
    <w:p w14:paraId="2049CFC4" w14:textId="77777777" w:rsidR="00F54BFF" w:rsidRPr="00C90B0A" w:rsidRDefault="00F54BFF" w:rsidP="00F54BFF">
      <w:pPr>
        <w:pStyle w:val="paragraph"/>
      </w:pPr>
      <w:r w:rsidRPr="00C90B0A">
        <w:tab/>
        <w:t>(d)</w:t>
      </w:r>
      <w:r w:rsidRPr="00C90B0A">
        <w:tab/>
        <w:t>provide that provisions of this Act or the Transitional Act apply in relation to transferring employees or new employers with specified modifications; and</w:t>
      </w:r>
    </w:p>
    <w:p w14:paraId="4AB46466" w14:textId="77777777" w:rsidR="00F54BFF" w:rsidRPr="00C90B0A" w:rsidRDefault="00F54BFF" w:rsidP="00F54BFF">
      <w:pPr>
        <w:pStyle w:val="paragraph"/>
      </w:pPr>
      <w:r w:rsidRPr="00C90B0A">
        <w:tab/>
        <w:t>(e)</w:t>
      </w:r>
      <w:r w:rsidRPr="00C90B0A">
        <w:tab/>
        <w:t>otherwise make provision relating to how provisions of this Act or the Transitional Act apply in relation to transferring employees or new employers; and</w:t>
      </w:r>
    </w:p>
    <w:p w14:paraId="057C80DD" w14:textId="5E8E374B" w:rsidR="00F54BFF" w:rsidRPr="00C90B0A" w:rsidRDefault="00F54BFF" w:rsidP="00F54BFF">
      <w:pPr>
        <w:pStyle w:val="paragraph"/>
      </w:pPr>
      <w:r w:rsidRPr="00C90B0A">
        <w:tab/>
        <w:t>(f)</w:t>
      </w:r>
      <w:r w:rsidRPr="00C90B0A">
        <w:tab/>
        <w:t>make provision in relation to non</w:t>
      </w:r>
      <w:r w:rsidR="005936DE">
        <w:noBreakHyphen/>
      </w:r>
      <w:r w:rsidRPr="00C90B0A">
        <w:t>transferring employees of the new employer; and</w:t>
      </w:r>
    </w:p>
    <w:p w14:paraId="14684FAA" w14:textId="4DF9EB15" w:rsidR="00F54BFF" w:rsidRPr="00C90B0A" w:rsidRDefault="00F54BFF" w:rsidP="00F54BFF">
      <w:pPr>
        <w:pStyle w:val="paragraph"/>
      </w:pPr>
      <w:r w:rsidRPr="00C90B0A">
        <w:tab/>
        <w:t>(g)</w:t>
      </w:r>
      <w:r w:rsidRPr="00C90B0A">
        <w:tab/>
        <w:t>provide that provisions of this Act or the Transitional Act apply in relation to the non</w:t>
      </w:r>
      <w:r w:rsidR="005936DE">
        <w:noBreakHyphen/>
      </w:r>
      <w:r w:rsidRPr="00C90B0A">
        <w:t>transferring employees with specified modifications; and</w:t>
      </w:r>
    </w:p>
    <w:p w14:paraId="00C4FB23" w14:textId="77777777" w:rsidR="00F54BFF" w:rsidRPr="00C90B0A" w:rsidRDefault="00F54BFF" w:rsidP="00F54BFF">
      <w:pPr>
        <w:pStyle w:val="paragraph"/>
      </w:pPr>
      <w:r w:rsidRPr="00C90B0A">
        <w:tab/>
        <w:t>(h)</w:t>
      </w:r>
      <w:r w:rsidRPr="00C90B0A">
        <w:tab/>
        <w:t>make other provision in relation to the matters dealt with in this Part.</w:t>
      </w:r>
    </w:p>
    <w:p w14:paraId="1FE3210B" w14:textId="77777777" w:rsidR="00F54BFF" w:rsidRPr="00C90B0A" w:rsidRDefault="00F54BFF" w:rsidP="00F54BFF">
      <w:pPr>
        <w:pStyle w:val="subsection"/>
      </w:pPr>
      <w:r w:rsidRPr="00C90B0A">
        <w:tab/>
        <w:t>(2)</w:t>
      </w:r>
      <w:r w:rsidRPr="00C90B0A">
        <w:tab/>
        <w:t>Without limiting subsection (1), the regulations may:</w:t>
      </w:r>
    </w:p>
    <w:p w14:paraId="677766BB" w14:textId="77777777" w:rsidR="00F54BFF" w:rsidRPr="00C90B0A" w:rsidRDefault="00F54BFF" w:rsidP="00F54BFF">
      <w:pPr>
        <w:pStyle w:val="paragraph"/>
      </w:pPr>
      <w:r w:rsidRPr="00C90B0A">
        <w:tab/>
        <w:t>(a)</w:t>
      </w:r>
      <w:r w:rsidRPr="00C90B0A">
        <w:tab/>
        <w:t>modify provisions of this Act or the Transitional Act, or provide for the application (with or without modifications) of provisions of this Act or the Transitional Act to matters to which they would otherwise not apply; and</w:t>
      </w:r>
    </w:p>
    <w:p w14:paraId="6AAD0110" w14:textId="77777777" w:rsidR="00F54BFF" w:rsidRPr="00C90B0A" w:rsidRDefault="00F54BFF" w:rsidP="00F54BFF">
      <w:pPr>
        <w:pStyle w:val="paragraph"/>
      </w:pPr>
      <w:r w:rsidRPr="00C90B0A">
        <w:tab/>
        <w:t>(b)</w:t>
      </w:r>
      <w:r w:rsidRPr="00C90B0A">
        <w:tab/>
        <w:t>provide differently for the purposes of different provisions, or in relation to different situations.</w:t>
      </w:r>
    </w:p>
    <w:p w14:paraId="0A0EC557" w14:textId="77777777" w:rsidR="00F54BFF" w:rsidRPr="00C90B0A" w:rsidRDefault="00F54BFF" w:rsidP="00F54BFF">
      <w:pPr>
        <w:pStyle w:val="subsection"/>
      </w:pPr>
      <w:r w:rsidRPr="00C90B0A">
        <w:tab/>
        <w:t>(3)</w:t>
      </w:r>
      <w:r w:rsidRPr="00C90B0A">
        <w:tab/>
        <w:t>However, this section does not allow regulations to:</w:t>
      </w:r>
    </w:p>
    <w:p w14:paraId="73B55E1D" w14:textId="77777777" w:rsidR="00F54BFF" w:rsidRPr="00C90B0A" w:rsidRDefault="00F54BFF" w:rsidP="00F54BFF">
      <w:pPr>
        <w:pStyle w:val="paragraph"/>
      </w:pPr>
      <w:r w:rsidRPr="00C90B0A">
        <w:lastRenderedPageBreak/>
        <w:tab/>
        <w:t>(a)</w:t>
      </w:r>
      <w:r w:rsidRPr="00C90B0A">
        <w:tab/>
        <w:t>modify a provision so as to impose an obligation which, if contravened, constitutes an offence; or</w:t>
      </w:r>
    </w:p>
    <w:p w14:paraId="0FE871A1" w14:textId="77777777" w:rsidR="00F54BFF" w:rsidRPr="00C90B0A" w:rsidRDefault="00F54BFF" w:rsidP="00F54BFF">
      <w:pPr>
        <w:pStyle w:val="paragraph"/>
      </w:pPr>
      <w:r w:rsidRPr="00C90B0A">
        <w:tab/>
        <w:t>(b)</w:t>
      </w:r>
      <w:r w:rsidRPr="00C90B0A">
        <w:tab/>
        <w:t>include new provisions that create offences.</w:t>
      </w:r>
    </w:p>
    <w:p w14:paraId="635BE0F6" w14:textId="77777777" w:rsidR="00F54BFF" w:rsidRPr="00C90B0A" w:rsidRDefault="00F54BFF" w:rsidP="00F54BFF">
      <w:pPr>
        <w:pStyle w:val="subsection"/>
      </w:pPr>
      <w:r w:rsidRPr="00C90B0A">
        <w:tab/>
        <w:t>(4)</w:t>
      </w:r>
      <w:r w:rsidRPr="00C90B0A">
        <w:tab/>
        <w:t>The provisions of this Part (including this section) that provide for regulations to deal with matters do not limit each other.</w:t>
      </w:r>
    </w:p>
    <w:p w14:paraId="56D23567" w14:textId="61EE02D7" w:rsidR="00F54BFF" w:rsidRPr="00C90B0A" w:rsidRDefault="00F54BFF" w:rsidP="00F54BFF">
      <w:pPr>
        <w:pStyle w:val="ActHead2"/>
        <w:pageBreakBefore/>
      </w:pPr>
      <w:bookmarkStart w:id="248" w:name="_Toc153014832"/>
      <w:r w:rsidRPr="005936DE">
        <w:rPr>
          <w:rStyle w:val="CharPartNo"/>
        </w:rPr>
        <w:lastRenderedPageBreak/>
        <w:t>Part 6</w:t>
      </w:r>
      <w:r w:rsidR="005936DE" w:rsidRPr="005936DE">
        <w:rPr>
          <w:rStyle w:val="CharPartNo"/>
        </w:rPr>
        <w:noBreakHyphen/>
      </w:r>
      <w:r w:rsidRPr="005936DE">
        <w:rPr>
          <w:rStyle w:val="CharPartNo"/>
        </w:rPr>
        <w:t>4</w:t>
      </w:r>
      <w:r w:rsidRPr="00C90B0A">
        <w:t>—</w:t>
      </w:r>
      <w:r w:rsidRPr="005936DE">
        <w:rPr>
          <w:rStyle w:val="CharPartText"/>
        </w:rPr>
        <w:t>Additional provisions relating to termination of employment</w:t>
      </w:r>
      <w:bookmarkEnd w:id="248"/>
    </w:p>
    <w:p w14:paraId="595789CE" w14:textId="443F09BC" w:rsidR="00F54BFF" w:rsidRPr="00C90B0A" w:rsidRDefault="004D57DD" w:rsidP="00F54BFF">
      <w:pPr>
        <w:pStyle w:val="ActHead3"/>
      </w:pPr>
      <w:bookmarkStart w:id="249" w:name="_Toc153014833"/>
      <w:r w:rsidRPr="005936DE">
        <w:rPr>
          <w:rStyle w:val="CharDivNo"/>
        </w:rPr>
        <w:t>Division 1</w:t>
      </w:r>
      <w:r w:rsidR="00F54BFF" w:rsidRPr="00C90B0A">
        <w:t>—</w:t>
      </w:r>
      <w:r w:rsidR="00F54BFF" w:rsidRPr="005936DE">
        <w:rPr>
          <w:rStyle w:val="CharDivText"/>
        </w:rPr>
        <w:t>Introduction</w:t>
      </w:r>
      <w:bookmarkEnd w:id="249"/>
    </w:p>
    <w:p w14:paraId="0E4E986D" w14:textId="77777777" w:rsidR="00F54BFF" w:rsidRPr="00C90B0A" w:rsidRDefault="00F54BFF" w:rsidP="00F54BFF">
      <w:pPr>
        <w:pStyle w:val="ActHead5"/>
      </w:pPr>
      <w:bookmarkStart w:id="250" w:name="_Toc153014834"/>
      <w:r w:rsidRPr="005936DE">
        <w:rPr>
          <w:rStyle w:val="CharSectno"/>
        </w:rPr>
        <w:t>769</w:t>
      </w:r>
      <w:r w:rsidRPr="00C90B0A">
        <w:t xml:space="preserve">  Guide to this Part</w:t>
      </w:r>
      <w:bookmarkEnd w:id="250"/>
    </w:p>
    <w:p w14:paraId="783A5959" w14:textId="77777777" w:rsidR="00F54BFF" w:rsidRPr="00C90B0A" w:rsidRDefault="00F54BFF" w:rsidP="00F54BFF">
      <w:pPr>
        <w:pStyle w:val="BoxText"/>
      </w:pPr>
      <w:r w:rsidRPr="00C90B0A">
        <w:t>This Part contains provisions to give effect, or further effect, to certain international agreements relating to discrimination and termination of employment.</w:t>
      </w:r>
    </w:p>
    <w:p w14:paraId="71829DAB" w14:textId="7B7AC0AA" w:rsidR="00F54BFF" w:rsidRPr="00C90B0A" w:rsidRDefault="004D57DD" w:rsidP="00F54BFF">
      <w:pPr>
        <w:pStyle w:val="BoxText"/>
      </w:pPr>
      <w:r w:rsidRPr="00C90B0A">
        <w:t>Division 2</w:t>
      </w:r>
      <w:r w:rsidR="00F54BFF" w:rsidRPr="00C90B0A">
        <w:t xml:space="preserve"> makes it unlawful for an employer to terminate an employee’s employment for certain reasons. </w:t>
      </w:r>
      <w:r w:rsidRPr="00C90B0A">
        <w:t>Division 2</w:t>
      </w:r>
      <w:r w:rsidR="00F54BFF" w:rsidRPr="00C90B0A">
        <w:t xml:space="preserve"> also deals with compliance. In most cases, a dispute that involves the termination of an employee’s employment will be dealt with by a court only if the dispute has not been resolved by the FWC.</w:t>
      </w:r>
    </w:p>
    <w:p w14:paraId="3AE7B084" w14:textId="738E617B" w:rsidR="00F54BFF" w:rsidRPr="00C90B0A" w:rsidRDefault="004D57DD" w:rsidP="00F54BFF">
      <w:pPr>
        <w:pStyle w:val="BoxText"/>
      </w:pPr>
      <w:r w:rsidRPr="00C90B0A">
        <w:t>Division 3</w:t>
      </w:r>
      <w:r w:rsidR="00F54BFF" w:rsidRPr="00C90B0A">
        <w:t xml:space="preserve"> sets out notification and consultation requirements in relation to certain terminations of employment.</w:t>
      </w:r>
    </w:p>
    <w:p w14:paraId="656B9A7B" w14:textId="77777777" w:rsidR="00F54BFF" w:rsidRPr="00C90B0A" w:rsidRDefault="00F54BFF" w:rsidP="00F54BFF">
      <w:pPr>
        <w:pStyle w:val="ActHead5"/>
        <w:rPr>
          <w:i/>
        </w:rPr>
      </w:pPr>
      <w:bookmarkStart w:id="251" w:name="_Toc153014835"/>
      <w:r w:rsidRPr="005936DE">
        <w:rPr>
          <w:rStyle w:val="CharSectno"/>
        </w:rPr>
        <w:t>770</w:t>
      </w:r>
      <w:r w:rsidRPr="00C90B0A">
        <w:t xml:space="preserve">  Meanings of </w:t>
      </w:r>
      <w:r w:rsidRPr="00C90B0A">
        <w:rPr>
          <w:i/>
        </w:rPr>
        <w:t>employee</w:t>
      </w:r>
      <w:r w:rsidRPr="00C90B0A">
        <w:t xml:space="preserve"> and </w:t>
      </w:r>
      <w:r w:rsidRPr="00C90B0A">
        <w:rPr>
          <w:i/>
        </w:rPr>
        <w:t>employer</w:t>
      </w:r>
      <w:bookmarkEnd w:id="251"/>
    </w:p>
    <w:p w14:paraId="6C125B6A" w14:textId="77777777" w:rsidR="00F54BFF" w:rsidRPr="00C90B0A" w:rsidRDefault="00F54BFF" w:rsidP="00F54BFF">
      <w:pPr>
        <w:pStyle w:val="subsection"/>
        <w:rPr>
          <w:b/>
          <w:bCs/>
        </w:rPr>
      </w:pPr>
      <w:r w:rsidRPr="00C90B0A">
        <w:tab/>
      </w:r>
      <w:r w:rsidRPr="00C90B0A">
        <w:tab/>
        <w:t xml:space="preserve">In this Part, </w:t>
      </w:r>
      <w:r w:rsidRPr="00C90B0A">
        <w:rPr>
          <w:b/>
          <w:i/>
        </w:rPr>
        <w:t>employee</w:t>
      </w:r>
      <w:r w:rsidRPr="00C90B0A">
        <w:t xml:space="preserve"> and </w:t>
      </w:r>
      <w:r w:rsidRPr="00C90B0A">
        <w:rPr>
          <w:b/>
          <w:i/>
        </w:rPr>
        <w:t>employer</w:t>
      </w:r>
      <w:r w:rsidRPr="00C90B0A">
        <w:t xml:space="preserve"> have their ordinary meanings.</w:t>
      </w:r>
    </w:p>
    <w:p w14:paraId="1749DF95" w14:textId="023998FF" w:rsidR="00F54BFF" w:rsidRPr="00C90B0A" w:rsidRDefault="004D57DD" w:rsidP="00F54BFF">
      <w:pPr>
        <w:pStyle w:val="ActHead3"/>
        <w:pageBreakBefore/>
      </w:pPr>
      <w:bookmarkStart w:id="252" w:name="_Toc153014836"/>
      <w:r w:rsidRPr="005936DE">
        <w:rPr>
          <w:rStyle w:val="CharDivNo"/>
        </w:rPr>
        <w:lastRenderedPageBreak/>
        <w:t>Division 2</w:t>
      </w:r>
      <w:r w:rsidR="00F54BFF" w:rsidRPr="00C90B0A">
        <w:t>—</w:t>
      </w:r>
      <w:r w:rsidR="00F54BFF" w:rsidRPr="005936DE">
        <w:rPr>
          <w:rStyle w:val="CharDivText"/>
        </w:rPr>
        <w:t>Termination of employment</w:t>
      </w:r>
      <w:bookmarkEnd w:id="252"/>
    </w:p>
    <w:p w14:paraId="0813042A" w14:textId="77777777" w:rsidR="00F54BFF" w:rsidRPr="00C90B0A" w:rsidRDefault="00F54BFF" w:rsidP="00F54BFF">
      <w:pPr>
        <w:pStyle w:val="ActHead5"/>
      </w:pPr>
      <w:bookmarkStart w:id="253" w:name="_Toc153014837"/>
      <w:r w:rsidRPr="005936DE">
        <w:rPr>
          <w:rStyle w:val="CharSectno"/>
        </w:rPr>
        <w:t>771</w:t>
      </w:r>
      <w:r w:rsidRPr="00C90B0A">
        <w:t xml:space="preserve">  Object of this Division</w:t>
      </w:r>
      <w:bookmarkEnd w:id="253"/>
    </w:p>
    <w:p w14:paraId="5C93791A" w14:textId="77777777" w:rsidR="00F54BFF" w:rsidRPr="00C90B0A" w:rsidRDefault="00F54BFF" w:rsidP="00F54BFF">
      <w:pPr>
        <w:pStyle w:val="subsection"/>
      </w:pPr>
      <w:r w:rsidRPr="00C90B0A">
        <w:tab/>
      </w:r>
      <w:r w:rsidRPr="00C90B0A">
        <w:tab/>
        <w:t>The object of this Division is to give effect, or further effect, to:</w:t>
      </w:r>
    </w:p>
    <w:p w14:paraId="2099BCFA" w14:textId="77777777" w:rsidR="00F54BFF" w:rsidRPr="00C90B0A" w:rsidRDefault="00F54BFF" w:rsidP="00F54BFF">
      <w:pPr>
        <w:pStyle w:val="paragraph"/>
      </w:pPr>
      <w:r w:rsidRPr="00C90B0A">
        <w:tab/>
        <w:t>(a)</w:t>
      </w:r>
      <w:r w:rsidRPr="00C90B0A">
        <w:tab/>
        <w:t>the ILO Convention (No. 111) concerning Discrimination in respect of Employment and Occupation, done at Geneva on 25 June 1958 ([1974] ATS 12); and</w:t>
      </w:r>
    </w:p>
    <w:p w14:paraId="44F39731" w14:textId="77777777" w:rsidR="00F54BFF" w:rsidRPr="00C90B0A" w:rsidRDefault="00F54BFF" w:rsidP="00F54BFF">
      <w:pPr>
        <w:pStyle w:val="paragraph"/>
      </w:pPr>
      <w:r w:rsidRPr="00C90B0A">
        <w:tab/>
        <w:t>(b)</w:t>
      </w:r>
      <w:r w:rsidRPr="00C90B0A">
        <w:tab/>
        <w:t xml:space="preserve">the </w:t>
      </w:r>
      <w:r w:rsidRPr="00C90B0A">
        <w:rPr>
          <w:bCs/>
        </w:rPr>
        <w:t xml:space="preserve">ILO Convention (No. 156) concerning Equal Opportunities and Equal Treatment for Men and Women Workers: Workers with Family Responsibilities, </w:t>
      </w:r>
      <w:r w:rsidRPr="00C90B0A">
        <w:t>done at Geneva on 23 June 1981 ([1991] ATS 7); and</w:t>
      </w:r>
    </w:p>
    <w:p w14:paraId="4FFBFA82" w14:textId="77777777" w:rsidR="00F54BFF" w:rsidRPr="00C90B0A" w:rsidRDefault="00F54BFF" w:rsidP="00F54BFF">
      <w:pPr>
        <w:pStyle w:val="paragraph"/>
      </w:pPr>
      <w:r w:rsidRPr="00C90B0A">
        <w:tab/>
        <w:t>(c)</w:t>
      </w:r>
      <w:r w:rsidRPr="00C90B0A">
        <w:tab/>
        <w:t>the ILO Convention (No. 158) concerning Termination of Employment at the Initiative of the Employer, done at Geneva on 22 June 1982 ([1994] ATS 4); and</w:t>
      </w:r>
    </w:p>
    <w:p w14:paraId="10C6208D" w14:textId="0C736BD4" w:rsidR="00F54BFF" w:rsidRPr="00C90B0A" w:rsidRDefault="00F54BFF" w:rsidP="00F54BFF">
      <w:pPr>
        <w:pStyle w:val="paragraph"/>
      </w:pPr>
      <w:r w:rsidRPr="00C90B0A">
        <w:tab/>
        <w:t>(d)</w:t>
      </w:r>
      <w:r w:rsidRPr="00C90B0A">
        <w:tab/>
        <w:t xml:space="preserve">the Termination of Employment Recommendation, 1982 (Recommendation No. R166) which the General Conference of the ILO adopted on 22 June 1982; </w:t>
      </w:r>
      <w:r w:rsidR="005F60E2" w:rsidRPr="00C90B0A">
        <w:t>and</w:t>
      </w:r>
    </w:p>
    <w:p w14:paraId="1BDB741A" w14:textId="77777777" w:rsidR="00F54BFF" w:rsidRPr="00C90B0A" w:rsidRDefault="00F54BFF" w:rsidP="00F54BFF">
      <w:pPr>
        <w:pStyle w:val="paragraph"/>
      </w:pPr>
      <w:r w:rsidRPr="00C90B0A">
        <w:tab/>
        <w:t>(e)</w:t>
      </w:r>
      <w:r w:rsidRPr="00C90B0A">
        <w:tab/>
        <w:t>the Convention on the Elimination of All Forms of Discrimination Against Women done at New York on 18 December 1979 ([1983] ATS 9); and</w:t>
      </w:r>
    </w:p>
    <w:p w14:paraId="4D01C9BC" w14:textId="7B4E428D" w:rsidR="00F54BFF" w:rsidRPr="00C90B0A" w:rsidRDefault="00F54BFF" w:rsidP="00F54BFF">
      <w:pPr>
        <w:pStyle w:val="paragraph"/>
      </w:pPr>
      <w:r w:rsidRPr="00C90B0A">
        <w:tab/>
        <w:t>(f)</w:t>
      </w:r>
      <w:r w:rsidRPr="00C90B0A">
        <w:tab/>
        <w:t>article 26 of the International Covenant on Civil and Political Rights done at New York on 1</w:t>
      </w:r>
      <w:r w:rsidR="005936DE">
        <w:t>6 December</w:t>
      </w:r>
      <w:r w:rsidRPr="00C90B0A">
        <w:t xml:space="preserve"> 1966 ([1980] ATS 23); and</w:t>
      </w:r>
    </w:p>
    <w:p w14:paraId="58A5054A" w14:textId="5C8F369A" w:rsidR="00F54BFF" w:rsidRPr="00C90B0A" w:rsidRDefault="00F54BFF" w:rsidP="00F54BFF">
      <w:pPr>
        <w:pStyle w:val="paragraph"/>
      </w:pPr>
      <w:r w:rsidRPr="00C90B0A">
        <w:tab/>
        <w:t>(g)</w:t>
      </w:r>
      <w:r w:rsidRPr="00C90B0A">
        <w:tab/>
        <w:t>paragraph 2 of article 2, and articles 6 and 7, of the International Covenant on Economic, Social and Cultural Rights done at New York on 1</w:t>
      </w:r>
      <w:r w:rsidR="005936DE">
        <w:t>6 December</w:t>
      </w:r>
      <w:r w:rsidRPr="00C90B0A">
        <w:t xml:space="preserve"> 1966 ([1976] ATS 5).</w:t>
      </w:r>
    </w:p>
    <w:p w14:paraId="4DC8D979" w14:textId="77777777" w:rsidR="00F54BFF" w:rsidRPr="00C90B0A" w:rsidRDefault="00F54BFF" w:rsidP="00F54BFF">
      <w:pPr>
        <w:pStyle w:val="notetext"/>
      </w:pPr>
      <w:r w:rsidRPr="00C90B0A">
        <w:t>Note 1:</w:t>
      </w:r>
      <w:r w:rsidRPr="00C90B0A">
        <w:tab/>
        <w:t>In 2009, the text of a Convention in the Australian Treaty Series was accessible through the Australian Treaties Library on the AustLII website (www.austlii.edu.au).</w:t>
      </w:r>
    </w:p>
    <w:p w14:paraId="2D4BDEE2" w14:textId="77777777" w:rsidR="00F54BFF" w:rsidRPr="00C90B0A" w:rsidRDefault="00F54BFF" w:rsidP="00F54BFF">
      <w:pPr>
        <w:pStyle w:val="notetext"/>
      </w:pPr>
      <w:r w:rsidRPr="00C90B0A">
        <w:t>Note 2:</w:t>
      </w:r>
      <w:r w:rsidRPr="00C90B0A">
        <w:tab/>
        <w:t>In 2009, the text of a Recommendation adopted by the General Conference of the ILO was accessible through the ILO website (www.ilo.org).</w:t>
      </w:r>
    </w:p>
    <w:p w14:paraId="52B25B78" w14:textId="77777777" w:rsidR="00F54BFF" w:rsidRPr="00C90B0A" w:rsidRDefault="00F54BFF" w:rsidP="00F54BFF">
      <w:pPr>
        <w:pStyle w:val="ActHead5"/>
      </w:pPr>
      <w:bookmarkStart w:id="254" w:name="_Toc153014838"/>
      <w:r w:rsidRPr="005936DE">
        <w:rPr>
          <w:rStyle w:val="CharSectno"/>
        </w:rPr>
        <w:lastRenderedPageBreak/>
        <w:t>772</w:t>
      </w:r>
      <w:r w:rsidRPr="00C90B0A">
        <w:t xml:space="preserve">  Employment not to be terminated on certain grounds</w:t>
      </w:r>
      <w:bookmarkEnd w:id="254"/>
    </w:p>
    <w:p w14:paraId="1F6BDC7E" w14:textId="77777777" w:rsidR="00F54BFF" w:rsidRPr="00C90B0A" w:rsidRDefault="00F54BFF" w:rsidP="00F54BFF">
      <w:pPr>
        <w:pStyle w:val="subsection"/>
      </w:pPr>
      <w:r w:rsidRPr="00C90B0A">
        <w:tab/>
        <w:t>(1)</w:t>
      </w:r>
      <w:r w:rsidRPr="00C90B0A">
        <w:tab/>
        <w:t>An employer must not terminate an employee’s employment for one or more of the following reasons, or for reasons including one or more of the following reasons:</w:t>
      </w:r>
    </w:p>
    <w:p w14:paraId="07F695B5" w14:textId="77777777" w:rsidR="00F54BFF" w:rsidRPr="00C90B0A" w:rsidRDefault="00F54BFF" w:rsidP="00F54BFF">
      <w:pPr>
        <w:pStyle w:val="paragraph"/>
      </w:pPr>
      <w:r w:rsidRPr="00C90B0A">
        <w:tab/>
        <w:t>(a)</w:t>
      </w:r>
      <w:r w:rsidRPr="00C90B0A">
        <w:tab/>
        <w:t>temporary absence from work because of illness or injury of a kind prescribed by the regulations;</w:t>
      </w:r>
    </w:p>
    <w:p w14:paraId="19DA029E" w14:textId="77777777" w:rsidR="00F54BFF" w:rsidRPr="00C90B0A" w:rsidRDefault="00F54BFF" w:rsidP="00F54BFF">
      <w:pPr>
        <w:pStyle w:val="paragraph"/>
      </w:pPr>
      <w:r w:rsidRPr="00C90B0A">
        <w:tab/>
        <w:t>(b)</w:t>
      </w:r>
      <w:r w:rsidRPr="00C90B0A">
        <w:tab/>
        <w:t>trade union membership or participation in trade union activities outside working hours or, with the employer’s consent, during working hours;</w:t>
      </w:r>
    </w:p>
    <w:p w14:paraId="5BA33446" w14:textId="258C7C57" w:rsidR="00F54BFF" w:rsidRPr="00C90B0A" w:rsidRDefault="00F54BFF" w:rsidP="00F54BFF">
      <w:pPr>
        <w:pStyle w:val="paragraph"/>
      </w:pPr>
      <w:r w:rsidRPr="00C90B0A">
        <w:tab/>
        <w:t>(c)</w:t>
      </w:r>
      <w:r w:rsidRPr="00C90B0A">
        <w:tab/>
        <w:t>non</w:t>
      </w:r>
      <w:r w:rsidR="005936DE">
        <w:noBreakHyphen/>
      </w:r>
      <w:r w:rsidRPr="00C90B0A">
        <w:t>membership of a trade union;</w:t>
      </w:r>
    </w:p>
    <w:p w14:paraId="1F194935" w14:textId="77777777" w:rsidR="00F54BFF" w:rsidRPr="00C90B0A" w:rsidRDefault="00F54BFF" w:rsidP="00F54BFF">
      <w:pPr>
        <w:pStyle w:val="paragraph"/>
      </w:pPr>
      <w:r w:rsidRPr="00C90B0A">
        <w:tab/>
        <w:t>(d)</w:t>
      </w:r>
      <w:r w:rsidRPr="00C90B0A">
        <w:tab/>
        <w:t>seeking office as, or acting or having acted in the capacity of, a representative of employees;</w:t>
      </w:r>
    </w:p>
    <w:p w14:paraId="281A3FAF" w14:textId="77777777" w:rsidR="00F54BFF" w:rsidRPr="00C90B0A" w:rsidRDefault="00F54BFF" w:rsidP="00F54BFF">
      <w:pPr>
        <w:pStyle w:val="paragraph"/>
      </w:pPr>
      <w:r w:rsidRPr="00C90B0A">
        <w:tab/>
        <w:t>(e)</w:t>
      </w:r>
      <w:r w:rsidRPr="00C90B0A">
        <w:tab/>
        <w:t>the filing of a complaint, or the participation in proceedings, against an employer involving alleged violation of laws or regulations or recourse to competent administrative authorities;</w:t>
      </w:r>
    </w:p>
    <w:p w14:paraId="1209F6B7" w14:textId="77777777" w:rsidR="00F54BFF" w:rsidRPr="00C90B0A" w:rsidRDefault="00F54BFF" w:rsidP="00F54BFF">
      <w:pPr>
        <w:pStyle w:val="paragraph"/>
      </w:pPr>
      <w:r w:rsidRPr="00C90B0A">
        <w:tab/>
        <w:t>(f)</w:t>
      </w:r>
      <w:r w:rsidRPr="00C90B0A">
        <w:tab/>
        <w:t>race, colour, sex, sexual orientation, breastfeeding, gender identity, intersex status, age, physical or mental disability, marital status, family or carer’s responsibilities, pregnancy, religion, political opinion, national extraction or social origin;</w:t>
      </w:r>
    </w:p>
    <w:p w14:paraId="234A91AA" w14:textId="1A42FF48" w:rsidR="00F54BFF" w:rsidRPr="00C90B0A" w:rsidRDefault="00F54BFF" w:rsidP="00F54BFF">
      <w:pPr>
        <w:pStyle w:val="paragraph"/>
      </w:pPr>
      <w:r w:rsidRPr="00C90B0A">
        <w:tab/>
        <w:t>(g)</w:t>
      </w:r>
      <w:r w:rsidRPr="00C90B0A">
        <w:tab/>
        <w:t>absence from work during parental leave;</w:t>
      </w:r>
    </w:p>
    <w:p w14:paraId="7EC2EFA9" w14:textId="77777777" w:rsidR="00F54BFF" w:rsidRPr="00C90B0A" w:rsidRDefault="00F54BFF" w:rsidP="00F54BFF">
      <w:pPr>
        <w:pStyle w:val="paragraph"/>
      </w:pPr>
      <w:r w:rsidRPr="00C90B0A">
        <w:tab/>
        <w:t>(h)</w:t>
      </w:r>
      <w:r w:rsidRPr="00C90B0A">
        <w:tab/>
        <w:t>temporary absence from work for the purpose of engaging in a voluntary emergency management activity, where the absence is reasonable having regard to all the circumstances.</w:t>
      </w:r>
    </w:p>
    <w:p w14:paraId="17711C7C" w14:textId="7E39A650"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695E7EB6" w14:textId="77777777" w:rsidR="00F54BFF" w:rsidRPr="00C90B0A" w:rsidRDefault="00F54BFF" w:rsidP="00F54BFF">
      <w:pPr>
        <w:pStyle w:val="subsection"/>
      </w:pPr>
      <w:r w:rsidRPr="00C90B0A">
        <w:tab/>
        <w:t>(2)</w:t>
      </w:r>
      <w:r w:rsidRPr="00C90B0A">
        <w:tab/>
        <w:t>However, subsection (1) does not prevent a matter referred to in paragraph (1)(f) from being a reason for terminating a person’s employment if:</w:t>
      </w:r>
    </w:p>
    <w:p w14:paraId="692FF8C3" w14:textId="77777777" w:rsidR="00F54BFF" w:rsidRPr="00C90B0A" w:rsidRDefault="00F54BFF" w:rsidP="00F54BFF">
      <w:pPr>
        <w:pStyle w:val="paragraph"/>
      </w:pPr>
      <w:r w:rsidRPr="00C90B0A">
        <w:tab/>
        <w:t>(a)</w:t>
      </w:r>
      <w:r w:rsidRPr="00C90B0A">
        <w:tab/>
        <w:t>the reason is based on the inherent requirements of the particular position concerned; or</w:t>
      </w:r>
    </w:p>
    <w:p w14:paraId="70673936" w14:textId="77777777" w:rsidR="00F54BFF" w:rsidRPr="00C90B0A" w:rsidRDefault="00F54BFF" w:rsidP="00F54BFF">
      <w:pPr>
        <w:pStyle w:val="paragraph"/>
      </w:pPr>
      <w:r w:rsidRPr="00C90B0A">
        <w:tab/>
        <w:t>(b)</w:t>
      </w:r>
      <w:r w:rsidRPr="00C90B0A">
        <w:tab/>
        <w:t>if the person is a member of the staff of an institution that is conducted in accordance with the doctrines, tenets, beliefs or teachings of a particular religion or creed—the employment is terminated:</w:t>
      </w:r>
    </w:p>
    <w:p w14:paraId="430ACDCB" w14:textId="77777777" w:rsidR="00F54BFF" w:rsidRPr="00C90B0A" w:rsidRDefault="00F54BFF" w:rsidP="00F54BFF">
      <w:pPr>
        <w:pStyle w:val="paragraphsub"/>
      </w:pPr>
      <w:r w:rsidRPr="00C90B0A">
        <w:lastRenderedPageBreak/>
        <w:tab/>
        <w:t>(i)</w:t>
      </w:r>
      <w:r w:rsidRPr="00C90B0A">
        <w:tab/>
        <w:t>in good faith; and</w:t>
      </w:r>
    </w:p>
    <w:p w14:paraId="1085C448" w14:textId="77777777" w:rsidR="00F54BFF" w:rsidRPr="00C90B0A" w:rsidRDefault="00F54BFF" w:rsidP="00F54BFF">
      <w:pPr>
        <w:pStyle w:val="paragraphsub"/>
      </w:pPr>
      <w:r w:rsidRPr="00C90B0A">
        <w:tab/>
        <w:t>(ii)</w:t>
      </w:r>
      <w:r w:rsidRPr="00C90B0A">
        <w:tab/>
        <w:t>to avoid injury to the religious susceptibilities of adherents of that religion or creed.</w:t>
      </w:r>
    </w:p>
    <w:p w14:paraId="76C7C855" w14:textId="77777777" w:rsidR="00F54BFF" w:rsidRPr="00C90B0A" w:rsidRDefault="00F54BFF" w:rsidP="00F54BFF">
      <w:pPr>
        <w:pStyle w:val="subsection"/>
      </w:pPr>
      <w:r w:rsidRPr="00C90B0A">
        <w:tab/>
        <w:t>(3)</w:t>
      </w:r>
      <w:r w:rsidRPr="00C90B0A">
        <w:tab/>
        <w:t>To avoid doubt, if:</w:t>
      </w:r>
    </w:p>
    <w:p w14:paraId="695D5E56" w14:textId="77777777" w:rsidR="00F54BFF" w:rsidRPr="00C90B0A" w:rsidRDefault="00F54BFF" w:rsidP="00F54BFF">
      <w:pPr>
        <w:pStyle w:val="paragraph"/>
      </w:pPr>
      <w:r w:rsidRPr="00C90B0A">
        <w:tab/>
        <w:t>(a)</w:t>
      </w:r>
      <w:r w:rsidRPr="00C90B0A">
        <w:tab/>
        <w:t>an employer terminates an employee’s employment; and</w:t>
      </w:r>
    </w:p>
    <w:p w14:paraId="3DF8F404" w14:textId="77777777" w:rsidR="00F54BFF" w:rsidRPr="00C90B0A" w:rsidRDefault="00F54BFF" w:rsidP="00F54BFF">
      <w:pPr>
        <w:pStyle w:val="paragraph"/>
      </w:pPr>
      <w:r w:rsidRPr="00C90B0A">
        <w:tab/>
        <w:t>(b)</w:t>
      </w:r>
      <w:r w:rsidRPr="00C90B0A">
        <w:tab/>
        <w:t>the reason, or a reason, for the termination is that the position held by the employee no longer exists, or will no longer exist; and</w:t>
      </w:r>
    </w:p>
    <w:p w14:paraId="12B61114" w14:textId="11F351AD" w:rsidR="00F54BFF" w:rsidRPr="00C90B0A" w:rsidRDefault="00F54BFF" w:rsidP="00F54BFF">
      <w:pPr>
        <w:pStyle w:val="paragraph"/>
      </w:pPr>
      <w:r w:rsidRPr="00C90B0A">
        <w:tab/>
        <w:t>(c)</w:t>
      </w:r>
      <w:r w:rsidRPr="00C90B0A">
        <w:tab/>
        <w:t>the reason, or a reason, that the position held by the employee no longer exists, or will no longer exist, is the employee’s absence, or proposed or probable absence, during parental leave;</w:t>
      </w:r>
    </w:p>
    <w:p w14:paraId="6DB9D4A6" w14:textId="6B2CA03F" w:rsidR="00F54BFF" w:rsidRPr="00C90B0A" w:rsidRDefault="00F54BFF" w:rsidP="00F54BFF">
      <w:pPr>
        <w:pStyle w:val="subsection2"/>
      </w:pPr>
      <w:r w:rsidRPr="00C90B0A">
        <w:t>the employee’s employment is taken, for the purposes of paragraph (1)(g), to have been terminated for the reason, or for reasons including the reason, of absence from work during parental leave.</w:t>
      </w:r>
    </w:p>
    <w:p w14:paraId="0D1FE0D7" w14:textId="77777777" w:rsidR="00F54BFF" w:rsidRPr="00C90B0A" w:rsidRDefault="00F54BFF" w:rsidP="00F54BFF">
      <w:pPr>
        <w:pStyle w:val="subsection"/>
      </w:pPr>
      <w:r w:rsidRPr="00C90B0A">
        <w:tab/>
        <w:t>(4)</w:t>
      </w:r>
      <w:r w:rsidRPr="00C90B0A">
        <w:tab/>
        <w:t xml:space="preserve">For the purposes of subsection (1), subsection 109(2) (which deals with the meaning of </w:t>
      </w:r>
      <w:r w:rsidRPr="00C90B0A">
        <w:rPr>
          <w:b/>
          <w:i/>
        </w:rPr>
        <w:t>voluntary emergency management activity</w:t>
      </w:r>
      <w:r w:rsidRPr="00C90B0A">
        <w:t>) has effect as if the word employee had its ordinary meaning.</w:t>
      </w:r>
    </w:p>
    <w:p w14:paraId="1B014763" w14:textId="77777777" w:rsidR="00F54BFF" w:rsidRPr="00C90B0A" w:rsidRDefault="00F54BFF" w:rsidP="00F54BFF">
      <w:pPr>
        <w:pStyle w:val="ActHead5"/>
      </w:pPr>
      <w:bookmarkStart w:id="255" w:name="_Toc153014839"/>
      <w:r w:rsidRPr="005936DE">
        <w:rPr>
          <w:rStyle w:val="CharSectno"/>
        </w:rPr>
        <w:t>773</w:t>
      </w:r>
      <w:r w:rsidRPr="00C90B0A">
        <w:t xml:space="preserve">  Application for the FWC to deal with a dispute</w:t>
      </w:r>
      <w:bookmarkEnd w:id="255"/>
    </w:p>
    <w:p w14:paraId="1B1C6C0C" w14:textId="77777777" w:rsidR="00F54BFF" w:rsidRPr="00C90B0A" w:rsidRDefault="00F54BFF" w:rsidP="00F54BFF">
      <w:pPr>
        <w:pStyle w:val="subsection"/>
      </w:pPr>
      <w:r w:rsidRPr="00C90B0A">
        <w:tab/>
      </w:r>
      <w:r w:rsidRPr="00C90B0A">
        <w:tab/>
        <w:t>If:</w:t>
      </w:r>
    </w:p>
    <w:p w14:paraId="2C69BBFD" w14:textId="77777777" w:rsidR="00F54BFF" w:rsidRPr="00C90B0A" w:rsidRDefault="00F54BFF" w:rsidP="00F54BFF">
      <w:pPr>
        <w:pStyle w:val="paragraph"/>
      </w:pPr>
      <w:r w:rsidRPr="00C90B0A">
        <w:tab/>
        <w:t>(a)</w:t>
      </w:r>
      <w:r w:rsidRPr="00C90B0A">
        <w:tab/>
        <w:t>an employer has terminated an employee’s employment; and</w:t>
      </w:r>
    </w:p>
    <w:p w14:paraId="6F5D9227" w14:textId="77777777" w:rsidR="00F54BFF" w:rsidRPr="00C90B0A" w:rsidRDefault="00F54BFF" w:rsidP="00F54BFF">
      <w:pPr>
        <w:pStyle w:val="paragraph"/>
      </w:pPr>
      <w:r w:rsidRPr="00C90B0A">
        <w:tab/>
        <w:t>(b)</w:t>
      </w:r>
      <w:r w:rsidRPr="00C90B0A">
        <w:tab/>
        <w:t>the employee, or an industrial association that is entitled to represent the industrial interests of the employee, alleges that the employee’s employment was terminated in contravention of subsection 772(1);</w:t>
      </w:r>
    </w:p>
    <w:p w14:paraId="73BCD9AD" w14:textId="77777777" w:rsidR="00F54BFF" w:rsidRPr="00C90B0A" w:rsidRDefault="00F54BFF" w:rsidP="00F54BFF">
      <w:pPr>
        <w:pStyle w:val="subsection2"/>
      </w:pPr>
      <w:r w:rsidRPr="00C90B0A">
        <w:t>the employee, or the industrial association, may apply to the FWC for the FWC to deal with the dispute.</w:t>
      </w:r>
    </w:p>
    <w:p w14:paraId="2EF7B743" w14:textId="77777777" w:rsidR="00F54BFF" w:rsidRPr="00C90B0A" w:rsidRDefault="00F54BFF" w:rsidP="00F54BFF">
      <w:pPr>
        <w:pStyle w:val="ActHead5"/>
      </w:pPr>
      <w:bookmarkStart w:id="256" w:name="_Toc153014840"/>
      <w:r w:rsidRPr="005936DE">
        <w:rPr>
          <w:rStyle w:val="CharSectno"/>
        </w:rPr>
        <w:t>774</w:t>
      </w:r>
      <w:r w:rsidRPr="00C90B0A">
        <w:t xml:space="preserve">  Time for application</w:t>
      </w:r>
      <w:bookmarkEnd w:id="256"/>
    </w:p>
    <w:p w14:paraId="703E5117" w14:textId="77777777" w:rsidR="00F54BFF" w:rsidRPr="00C90B0A" w:rsidRDefault="00F54BFF" w:rsidP="00F54BFF">
      <w:pPr>
        <w:pStyle w:val="subsection"/>
      </w:pPr>
      <w:r w:rsidRPr="00C90B0A">
        <w:tab/>
        <w:t>(1)</w:t>
      </w:r>
      <w:r w:rsidRPr="00C90B0A">
        <w:tab/>
        <w:t>An application under section 773 must be made:</w:t>
      </w:r>
    </w:p>
    <w:p w14:paraId="21B9D1B3" w14:textId="77777777" w:rsidR="00F54BFF" w:rsidRPr="00C90B0A" w:rsidRDefault="00F54BFF" w:rsidP="00F54BFF">
      <w:pPr>
        <w:pStyle w:val="paragraph"/>
      </w:pPr>
      <w:r w:rsidRPr="00C90B0A">
        <w:tab/>
        <w:t>(a)</w:t>
      </w:r>
      <w:r w:rsidRPr="00C90B0A">
        <w:tab/>
        <w:t>within 21 days after the employment was terminated; or</w:t>
      </w:r>
    </w:p>
    <w:p w14:paraId="70AE7AB2" w14:textId="77777777" w:rsidR="00F54BFF" w:rsidRPr="00C90B0A" w:rsidRDefault="00F54BFF" w:rsidP="00F54BFF">
      <w:pPr>
        <w:pStyle w:val="paragraph"/>
      </w:pPr>
      <w:r w:rsidRPr="00C90B0A">
        <w:lastRenderedPageBreak/>
        <w:tab/>
        <w:t>(b)</w:t>
      </w:r>
      <w:r w:rsidRPr="00C90B0A">
        <w:tab/>
        <w:t>within such further period as the FWC allows under subsection (2).</w:t>
      </w:r>
    </w:p>
    <w:p w14:paraId="70A5E11E" w14:textId="77777777" w:rsidR="00F54BFF" w:rsidRPr="00C90B0A" w:rsidRDefault="00F54BFF" w:rsidP="00F54BFF">
      <w:pPr>
        <w:pStyle w:val="subsection"/>
      </w:pPr>
      <w:r w:rsidRPr="00C90B0A">
        <w:tab/>
        <w:t>(2)</w:t>
      </w:r>
      <w:r w:rsidRPr="00C90B0A">
        <w:tab/>
        <w:t>The FWC may allow a further period if the FWC is satisfied that there are exceptional circumstances, taking into account:</w:t>
      </w:r>
    </w:p>
    <w:p w14:paraId="26BA2FD0" w14:textId="77777777" w:rsidR="00F54BFF" w:rsidRPr="00C90B0A" w:rsidRDefault="00F54BFF" w:rsidP="00F54BFF">
      <w:pPr>
        <w:pStyle w:val="paragraph"/>
      </w:pPr>
      <w:r w:rsidRPr="00C90B0A">
        <w:tab/>
        <w:t>(a)</w:t>
      </w:r>
      <w:r w:rsidRPr="00C90B0A">
        <w:tab/>
        <w:t>the reason for the delay; and</w:t>
      </w:r>
    </w:p>
    <w:p w14:paraId="4FC91867" w14:textId="77777777" w:rsidR="00F54BFF" w:rsidRPr="00C90B0A" w:rsidRDefault="00F54BFF" w:rsidP="00F54BFF">
      <w:pPr>
        <w:pStyle w:val="paragraph"/>
      </w:pPr>
      <w:r w:rsidRPr="00C90B0A">
        <w:tab/>
        <w:t>(b)</w:t>
      </w:r>
      <w:r w:rsidRPr="00C90B0A">
        <w:tab/>
        <w:t>any action taken by the employee to dispute the termination; and</w:t>
      </w:r>
    </w:p>
    <w:p w14:paraId="70B9F916" w14:textId="77777777" w:rsidR="00F54BFF" w:rsidRPr="00C90B0A" w:rsidRDefault="00F54BFF" w:rsidP="00F54BFF">
      <w:pPr>
        <w:pStyle w:val="paragraph"/>
      </w:pPr>
      <w:r w:rsidRPr="00C90B0A">
        <w:tab/>
        <w:t>(c)</w:t>
      </w:r>
      <w:r w:rsidRPr="00C90B0A">
        <w:tab/>
        <w:t>prejudice to the employer (including prejudice caused by the delay); and</w:t>
      </w:r>
    </w:p>
    <w:p w14:paraId="2995C0BF" w14:textId="77777777" w:rsidR="00F54BFF" w:rsidRPr="00C90B0A" w:rsidRDefault="00F54BFF" w:rsidP="00F54BFF">
      <w:pPr>
        <w:pStyle w:val="paragraph"/>
      </w:pPr>
      <w:r w:rsidRPr="00C90B0A">
        <w:tab/>
        <w:t>(d)</w:t>
      </w:r>
      <w:r w:rsidRPr="00C90B0A">
        <w:tab/>
        <w:t>the merits of the application; and</w:t>
      </w:r>
    </w:p>
    <w:p w14:paraId="71102DAF" w14:textId="77777777" w:rsidR="00F54BFF" w:rsidRPr="00C90B0A" w:rsidRDefault="00F54BFF" w:rsidP="00F54BFF">
      <w:pPr>
        <w:pStyle w:val="paragraph"/>
      </w:pPr>
      <w:r w:rsidRPr="00C90B0A">
        <w:tab/>
        <w:t>(e)</w:t>
      </w:r>
      <w:r w:rsidRPr="00C90B0A">
        <w:tab/>
        <w:t>fairness as between the person and other persons in a like position.</w:t>
      </w:r>
    </w:p>
    <w:p w14:paraId="14B58BA9" w14:textId="77777777" w:rsidR="00F54BFF" w:rsidRPr="00C90B0A" w:rsidRDefault="00F54BFF" w:rsidP="00F54BFF">
      <w:pPr>
        <w:pStyle w:val="ActHead5"/>
      </w:pPr>
      <w:bookmarkStart w:id="257" w:name="_Toc153014841"/>
      <w:r w:rsidRPr="005936DE">
        <w:rPr>
          <w:rStyle w:val="CharSectno"/>
        </w:rPr>
        <w:t>775</w:t>
      </w:r>
      <w:r w:rsidRPr="00C90B0A">
        <w:t xml:space="preserve">  Application fees</w:t>
      </w:r>
      <w:bookmarkEnd w:id="257"/>
    </w:p>
    <w:p w14:paraId="13BB9A41" w14:textId="77777777" w:rsidR="00F54BFF" w:rsidRPr="00C90B0A" w:rsidRDefault="00F54BFF" w:rsidP="00F54BFF">
      <w:pPr>
        <w:pStyle w:val="subsection"/>
      </w:pPr>
      <w:r w:rsidRPr="00C90B0A">
        <w:tab/>
        <w:t>(1)</w:t>
      </w:r>
      <w:r w:rsidRPr="00C90B0A">
        <w:tab/>
        <w:t>The application must be accompanied by any fee prescribed by the regulations.</w:t>
      </w:r>
    </w:p>
    <w:p w14:paraId="1F196A82" w14:textId="77777777" w:rsidR="00F54BFF" w:rsidRPr="00C90B0A" w:rsidRDefault="00F54BFF" w:rsidP="00F54BFF">
      <w:pPr>
        <w:pStyle w:val="subsection"/>
      </w:pPr>
      <w:r w:rsidRPr="00C90B0A">
        <w:tab/>
        <w:t>(2)</w:t>
      </w:r>
      <w:r w:rsidRPr="00C90B0A">
        <w:tab/>
        <w:t>The regulations may prescribe:</w:t>
      </w:r>
    </w:p>
    <w:p w14:paraId="2D17CE3A" w14:textId="77777777" w:rsidR="00F54BFF" w:rsidRPr="00C90B0A" w:rsidRDefault="00F54BFF" w:rsidP="00F54BFF">
      <w:pPr>
        <w:pStyle w:val="paragraph"/>
      </w:pPr>
      <w:r w:rsidRPr="00C90B0A">
        <w:tab/>
        <w:t>(a)</w:t>
      </w:r>
      <w:r w:rsidRPr="00C90B0A">
        <w:tab/>
        <w:t>a fee for making an application to the FWC under section 773; and</w:t>
      </w:r>
    </w:p>
    <w:p w14:paraId="054F481D" w14:textId="77777777" w:rsidR="00F54BFF" w:rsidRPr="00C90B0A" w:rsidRDefault="00F54BFF" w:rsidP="00F54BFF">
      <w:pPr>
        <w:pStyle w:val="paragraph"/>
      </w:pPr>
      <w:r w:rsidRPr="00C90B0A">
        <w:tab/>
        <w:t>(b)</w:t>
      </w:r>
      <w:r w:rsidRPr="00C90B0A">
        <w:tab/>
        <w:t>a method for indexing the fee; and</w:t>
      </w:r>
    </w:p>
    <w:p w14:paraId="4D8E271F" w14:textId="77777777" w:rsidR="00F54BFF" w:rsidRPr="00C90B0A" w:rsidRDefault="00F54BFF" w:rsidP="00F54BFF">
      <w:pPr>
        <w:pStyle w:val="paragraph"/>
      </w:pPr>
      <w:r w:rsidRPr="00C90B0A">
        <w:tab/>
        <w:t>(c)</w:t>
      </w:r>
      <w:r w:rsidRPr="00C90B0A">
        <w:tab/>
        <w:t>the circumstances in which all or part of the fee may be waived or refunded.</w:t>
      </w:r>
    </w:p>
    <w:p w14:paraId="617FBF01" w14:textId="77777777" w:rsidR="00F54BFF" w:rsidRPr="00C90B0A" w:rsidRDefault="00F54BFF" w:rsidP="00F54BFF">
      <w:pPr>
        <w:pStyle w:val="ActHead5"/>
      </w:pPr>
      <w:bookmarkStart w:id="258" w:name="_Toc153014842"/>
      <w:r w:rsidRPr="005936DE">
        <w:rPr>
          <w:rStyle w:val="CharSectno"/>
        </w:rPr>
        <w:t>776</w:t>
      </w:r>
      <w:r w:rsidRPr="00C90B0A">
        <w:t xml:space="preserve">  Dealing with a dispute (other than by arbitration)</w:t>
      </w:r>
      <w:bookmarkEnd w:id="258"/>
    </w:p>
    <w:p w14:paraId="7CCF7508" w14:textId="77777777" w:rsidR="00F54BFF" w:rsidRPr="00C90B0A" w:rsidRDefault="00F54BFF" w:rsidP="00F54BFF">
      <w:pPr>
        <w:pStyle w:val="subsection"/>
      </w:pPr>
      <w:r w:rsidRPr="00C90B0A">
        <w:tab/>
        <w:t>(1)</w:t>
      </w:r>
      <w:r w:rsidRPr="00C90B0A">
        <w:tab/>
        <w:t>If an application is made under section 773, the FWC must deal with the dispute (other than by arbitration).</w:t>
      </w:r>
    </w:p>
    <w:p w14:paraId="3DC9B4C9" w14:textId="77777777" w:rsidR="00F54BFF" w:rsidRPr="00C90B0A" w:rsidRDefault="00F54BFF" w:rsidP="00F54BFF">
      <w:pPr>
        <w:pStyle w:val="notetext"/>
      </w:pPr>
      <w:r w:rsidRPr="00C90B0A">
        <w:t>Note:</w:t>
      </w:r>
      <w:r w:rsidRPr="00C90B0A">
        <w:tab/>
        <w:t>The FWC may deal with a dispute by mediation or conciliation, or by making a recommendation or expressing an opinion (see subsection 595(2)).</w:t>
      </w:r>
    </w:p>
    <w:p w14:paraId="7E2946AD" w14:textId="77777777" w:rsidR="00F54BFF" w:rsidRPr="00C90B0A" w:rsidRDefault="00F54BFF" w:rsidP="00F54BFF">
      <w:pPr>
        <w:pStyle w:val="subsection"/>
      </w:pPr>
      <w:r w:rsidRPr="00C90B0A">
        <w:tab/>
        <w:t>(2)</w:t>
      </w:r>
      <w:r w:rsidRPr="00C90B0A">
        <w:tab/>
        <w:t>Any conference conducted for the purposes of dealing with the dispute (other than by arbitration) must be conducted in private, despite subsection 592(3).</w:t>
      </w:r>
    </w:p>
    <w:p w14:paraId="10895BE1" w14:textId="77777777" w:rsidR="00F54BFF" w:rsidRPr="00C90B0A" w:rsidRDefault="00F54BFF" w:rsidP="00F54BFF">
      <w:pPr>
        <w:pStyle w:val="notetext"/>
      </w:pPr>
      <w:r w:rsidRPr="00C90B0A">
        <w:t>Note:</w:t>
      </w:r>
      <w:r w:rsidRPr="00C90B0A">
        <w:tab/>
        <w:t>For conferences, see section 592.</w:t>
      </w:r>
    </w:p>
    <w:p w14:paraId="00967220" w14:textId="77777777" w:rsidR="00F54BFF" w:rsidRPr="00C90B0A" w:rsidRDefault="00F54BFF" w:rsidP="00F54BFF">
      <w:pPr>
        <w:pStyle w:val="subsection"/>
      </w:pPr>
      <w:r w:rsidRPr="00C90B0A">
        <w:lastRenderedPageBreak/>
        <w:tab/>
        <w:t>(3)</w:t>
      </w:r>
      <w:r w:rsidRPr="00C90B0A">
        <w:tab/>
        <w:t>If the FWC is satisfied that all reasonable attempts to resolve the dispute (other than by arbitration) have been, or are likely to be, unsuccessful, then:</w:t>
      </w:r>
    </w:p>
    <w:p w14:paraId="26A4EF9F" w14:textId="77777777" w:rsidR="00F54BFF" w:rsidRPr="00C90B0A" w:rsidRDefault="00F54BFF" w:rsidP="00F54BFF">
      <w:pPr>
        <w:pStyle w:val="paragraph"/>
      </w:pPr>
      <w:r w:rsidRPr="00C90B0A">
        <w:tab/>
        <w:t>(a)</w:t>
      </w:r>
      <w:r w:rsidRPr="00C90B0A">
        <w:tab/>
        <w:t>the FWC must issue a certificate to that effect; and</w:t>
      </w:r>
    </w:p>
    <w:p w14:paraId="208970DF" w14:textId="77777777" w:rsidR="00F54BFF" w:rsidRPr="00C90B0A" w:rsidRDefault="00F54BFF" w:rsidP="00F54BFF">
      <w:pPr>
        <w:pStyle w:val="paragraph"/>
      </w:pPr>
      <w:r w:rsidRPr="00C90B0A">
        <w:tab/>
        <w:t>(b)</w:t>
      </w:r>
      <w:r w:rsidRPr="00C90B0A">
        <w:tab/>
        <w:t>if the FWC considers, taking into account all the materials before it, that arbitration under section 777, or an unlawful termination court application, in relation to the dispute would not have a reasonable prospect of success, the FWC must advise the parties accordingly.</w:t>
      </w:r>
    </w:p>
    <w:p w14:paraId="53BBCC47" w14:textId="2BF7D38F" w:rsidR="00F54BFF" w:rsidRPr="00C90B0A" w:rsidRDefault="00F54BFF" w:rsidP="00F54BFF">
      <w:pPr>
        <w:pStyle w:val="subsection"/>
      </w:pPr>
      <w:r w:rsidRPr="00C90B0A">
        <w:tab/>
        <w:t>(4)</w:t>
      </w:r>
      <w:r w:rsidRPr="00C90B0A">
        <w:tab/>
        <w:t xml:space="preserve">An </w:t>
      </w:r>
      <w:r w:rsidRPr="00C90B0A">
        <w:rPr>
          <w:b/>
          <w:i/>
        </w:rPr>
        <w:t>unlawful termination court application</w:t>
      </w:r>
      <w:r w:rsidRPr="00C90B0A">
        <w:t xml:space="preserve"> is an application to a court under </w:t>
      </w:r>
      <w:r w:rsidR="004D57DD" w:rsidRPr="00C90B0A">
        <w:t>Division 2</w:t>
      </w:r>
      <w:r w:rsidRPr="00C90B0A">
        <w:t xml:space="preserve"> of Part 4</w:t>
      </w:r>
      <w:r w:rsidR="005936DE">
        <w:noBreakHyphen/>
      </w:r>
      <w:r w:rsidRPr="00C90B0A">
        <w:t>1 for orders in relation to a contravention of subsection 772(1).</w:t>
      </w:r>
    </w:p>
    <w:p w14:paraId="669896E5" w14:textId="77777777" w:rsidR="00F54BFF" w:rsidRPr="00C90B0A" w:rsidRDefault="00F54BFF" w:rsidP="00F54BFF">
      <w:pPr>
        <w:pStyle w:val="ActHead5"/>
      </w:pPr>
      <w:bookmarkStart w:id="259" w:name="_Toc153014843"/>
      <w:r w:rsidRPr="005936DE">
        <w:rPr>
          <w:rStyle w:val="CharSectno"/>
        </w:rPr>
        <w:t>777</w:t>
      </w:r>
      <w:r w:rsidRPr="00C90B0A">
        <w:t xml:space="preserve">  Dealing with a dispute by arbitration</w:t>
      </w:r>
      <w:bookmarkEnd w:id="259"/>
    </w:p>
    <w:p w14:paraId="06E1C249" w14:textId="77777777" w:rsidR="00F54BFF" w:rsidRPr="00C90B0A" w:rsidRDefault="00F54BFF" w:rsidP="00F54BFF">
      <w:pPr>
        <w:pStyle w:val="subsection"/>
      </w:pPr>
      <w:r w:rsidRPr="00C90B0A">
        <w:tab/>
        <w:t>(1)</w:t>
      </w:r>
      <w:r w:rsidRPr="00C90B0A">
        <w:tab/>
        <w:t>This section applies if:</w:t>
      </w:r>
    </w:p>
    <w:p w14:paraId="1DE71DFF" w14:textId="0D7A470A" w:rsidR="00F54BFF" w:rsidRPr="00C90B0A" w:rsidRDefault="00F54BFF" w:rsidP="00F54BFF">
      <w:pPr>
        <w:pStyle w:val="paragraph"/>
      </w:pPr>
      <w:r w:rsidRPr="00C90B0A">
        <w:tab/>
        <w:t>(a)</w:t>
      </w:r>
      <w:r w:rsidRPr="00C90B0A">
        <w:tab/>
        <w:t xml:space="preserve">the FWC issues a certificate under </w:t>
      </w:r>
      <w:r w:rsidR="004D57DD" w:rsidRPr="00C90B0A">
        <w:t>paragraph 7</w:t>
      </w:r>
      <w:r w:rsidRPr="00C90B0A">
        <w:t>76(3)(a) in relation to the dispute; and</w:t>
      </w:r>
    </w:p>
    <w:p w14:paraId="4676914F" w14:textId="77777777" w:rsidR="00F54BFF" w:rsidRPr="00C90B0A" w:rsidRDefault="00F54BFF" w:rsidP="00F54BFF">
      <w:pPr>
        <w:pStyle w:val="paragraph"/>
      </w:pPr>
      <w:r w:rsidRPr="00C90B0A">
        <w:tab/>
        <w:t>(b)</w:t>
      </w:r>
      <w:r w:rsidRPr="00C90B0A">
        <w:tab/>
        <w:t>the parties notify the FWC that they agree to the FWC arbitrating the dispute; and</w:t>
      </w:r>
    </w:p>
    <w:p w14:paraId="4DB15D17" w14:textId="77777777" w:rsidR="00F54BFF" w:rsidRPr="00C90B0A" w:rsidRDefault="00F54BFF" w:rsidP="00F54BFF">
      <w:pPr>
        <w:pStyle w:val="paragraph"/>
      </w:pPr>
      <w:r w:rsidRPr="00C90B0A">
        <w:tab/>
        <w:t>(c)</w:t>
      </w:r>
      <w:r w:rsidRPr="00C90B0A">
        <w:tab/>
        <w:t>the notification:</w:t>
      </w:r>
    </w:p>
    <w:p w14:paraId="284D0995" w14:textId="77777777" w:rsidR="00F54BFF" w:rsidRPr="00C90B0A" w:rsidRDefault="00F54BFF" w:rsidP="00F54BFF">
      <w:pPr>
        <w:pStyle w:val="paragraphsub"/>
      </w:pPr>
      <w:r w:rsidRPr="00C90B0A">
        <w:tab/>
        <w:t>(i)</w:t>
      </w:r>
      <w:r w:rsidRPr="00C90B0A">
        <w:tab/>
        <w:t>is given to the FWC within 14 days after the day the certificate is issued, or within such period as the FWC allows on an application made during or after those 14 days; and</w:t>
      </w:r>
    </w:p>
    <w:p w14:paraId="2E7564E2" w14:textId="77777777" w:rsidR="00F54BFF" w:rsidRPr="00C90B0A" w:rsidRDefault="00F54BFF" w:rsidP="00F54BFF">
      <w:pPr>
        <w:pStyle w:val="paragraphsub"/>
      </w:pPr>
      <w:r w:rsidRPr="00C90B0A">
        <w:tab/>
        <w:t>(ii)</w:t>
      </w:r>
      <w:r w:rsidRPr="00C90B0A">
        <w:tab/>
        <w:t>complies with any requirements prescribed by the procedural rules; and</w:t>
      </w:r>
    </w:p>
    <w:p w14:paraId="68ABFE14" w14:textId="77777777" w:rsidR="00F54BFF" w:rsidRPr="00C90B0A" w:rsidRDefault="00F54BFF" w:rsidP="00F54BFF">
      <w:pPr>
        <w:pStyle w:val="paragraph"/>
      </w:pPr>
      <w:r w:rsidRPr="00C90B0A">
        <w:tab/>
        <w:t>(d)</w:t>
      </w:r>
      <w:r w:rsidRPr="00C90B0A">
        <w:tab/>
        <w:t>sections 726, 727, 728, 729, 731 and 732 do not apply.</w:t>
      </w:r>
    </w:p>
    <w:p w14:paraId="293F2626" w14:textId="77777777" w:rsidR="00F54BFF" w:rsidRPr="00C90B0A" w:rsidRDefault="00F54BFF" w:rsidP="00F54BFF">
      <w:pPr>
        <w:pStyle w:val="notetext"/>
      </w:pPr>
      <w:r w:rsidRPr="00C90B0A">
        <w:t>Note:</w:t>
      </w:r>
      <w:r w:rsidRPr="00C90B0A">
        <w:tab/>
        <w:t>Sections 726, 727, 728, 729,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 730).</w:t>
      </w:r>
    </w:p>
    <w:p w14:paraId="76A75452" w14:textId="77777777" w:rsidR="00F54BFF" w:rsidRPr="00C90B0A" w:rsidRDefault="00F54BFF" w:rsidP="00F54BFF">
      <w:pPr>
        <w:pStyle w:val="subsection"/>
      </w:pPr>
      <w:r w:rsidRPr="00C90B0A">
        <w:lastRenderedPageBreak/>
        <w:tab/>
        <w:t>(2)</w:t>
      </w:r>
      <w:r w:rsidRPr="00C90B0A">
        <w:tab/>
        <w:t>The FWC may deal with the dispute by arbitration, including by making one or more of the following orders:</w:t>
      </w:r>
    </w:p>
    <w:p w14:paraId="0C5AC9CD" w14:textId="77777777" w:rsidR="00F54BFF" w:rsidRPr="00C90B0A" w:rsidRDefault="00F54BFF" w:rsidP="00F54BFF">
      <w:pPr>
        <w:pStyle w:val="paragraph"/>
      </w:pPr>
      <w:r w:rsidRPr="00C90B0A">
        <w:tab/>
        <w:t>(a)</w:t>
      </w:r>
      <w:r w:rsidRPr="00C90B0A">
        <w:tab/>
        <w:t>an order for reinstatement of the employee;</w:t>
      </w:r>
    </w:p>
    <w:p w14:paraId="11FC6244" w14:textId="77777777" w:rsidR="00F54BFF" w:rsidRPr="00C90B0A" w:rsidRDefault="00F54BFF" w:rsidP="00F54BFF">
      <w:pPr>
        <w:pStyle w:val="paragraph"/>
      </w:pPr>
      <w:r w:rsidRPr="00C90B0A">
        <w:tab/>
        <w:t>(b)</w:t>
      </w:r>
      <w:r w:rsidRPr="00C90B0A">
        <w:tab/>
        <w:t>an order for the payment of compensation to the employee;</w:t>
      </w:r>
    </w:p>
    <w:p w14:paraId="1A52854D" w14:textId="77777777" w:rsidR="00F54BFF" w:rsidRPr="00C90B0A" w:rsidRDefault="00F54BFF" w:rsidP="00F54BFF">
      <w:pPr>
        <w:pStyle w:val="paragraph"/>
      </w:pPr>
      <w:r w:rsidRPr="00C90B0A">
        <w:tab/>
        <w:t>(c)</w:t>
      </w:r>
      <w:r w:rsidRPr="00C90B0A">
        <w:tab/>
        <w:t>an order for payment of an amount to the employee for remuneration lost;</w:t>
      </w:r>
    </w:p>
    <w:p w14:paraId="6AD09018" w14:textId="77777777" w:rsidR="00F54BFF" w:rsidRPr="00C90B0A" w:rsidRDefault="00F54BFF" w:rsidP="00F54BFF">
      <w:pPr>
        <w:pStyle w:val="paragraph"/>
      </w:pPr>
      <w:r w:rsidRPr="00C90B0A">
        <w:tab/>
        <w:t>(d)</w:t>
      </w:r>
      <w:r w:rsidRPr="00C90B0A">
        <w:tab/>
        <w:t>an order to maintain the continuity of the employee’s employment;</w:t>
      </w:r>
    </w:p>
    <w:p w14:paraId="5E34E09A" w14:textId="77777777" w:rsidR="00F54BFF" w:rsidRPr="00C90B0A" w:rsidRDefault="00F54BFF" w:rsidP="00F54BFF">
      <w:pPr>
        <w:pStyle w:val="paragraph"/>
      </w:pPr>
      <w:r w:rsidRPr="00C90B0A">
        <w:tab/>
        <w:t>(e)</w:t>
      </w:r>
      <w:r w:rsidRPr="00C90B0A">
        <w:tab/>
        <w:t>an order to maintain the period of the employee’s continuous service with the employer.</w:t>
      </w:r>
    </w:p>
    <w:p w14:paraId="2D9965C3" w14:textId="77777777" w:rsidR="00F54BFF" w:rsidRPr="00C90B0A" w:rsidRDefault="00F54BFF" w:rsidP="00F54BFF">
      <w:pPr>
        <w:pStyle w:val="subsection"/>
      </w:pPr>
      <w:r w:rsidRPr="00C90B0A">
        <w:tab/>
        <w:t>(3)</w:t>
      </w:r>
      <w:r w:rsidRPr="00C90B0A">
        <w:tab/>
        <w:t>A person to whom an order under subsection (2) applies must not contravene a term of the order.</w:t>
      </w:r>
    </w:p>
    <w:p w14:paraId="70E1C04E" w14:textId="71F8616E"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1F9B61B4" w14:textId="77777777" w:rsidR="00F54BFF" w:rsidRPr="00C90B0A" w:rsidRDefault="00F54BFF" w:rsidP="00F54BFF">
      <w:pPr>
        <w:pStyle w:val="ActHead5"/>
      </w:pPr>
      <w:bookmarkStart w:id="260" w:name="_Toc153014844"/>
      <w:r w:rsidRPr="005936DE">
        <w:rPr>
          <w:rStyle w:val="CharSectno"/>
        </w:rPr>
        <w:t>778</w:t>
      </w:r>
      <w:r w:rsidRPr="00C90B0A">
        <w:t xml:space="preserve">  Taking a dispute to court</w:t>
      </w:r>
      <w:bookmarkEnd w:id="260"/>
    </w:p>
    <w:p w14:paraId="2700097D" w14:textId="77777777" w:rsidR="00F54BFF" w:rsidRPr="00C90B0A" w:rsidRDefault="00F54BFF" w:rsidP="00F54BFF">
      <w:pPr>
        <w:pStyle w:val="subsection"/>
      </w:pPr>
      <w:r w:rsidRPr="00C90B0A">
        <w:tab/>
      </w:r>
      <w:r w:rsidRPr="00C90B0A">
        <w:tab/>
        <w:t>A person who is entitled to apply under section 773 for the FWC to deal with a dispute must not make an unlawful termination court application in relation to the dispute unless:</w:t>
      </w:r>
    </w:p>
    <w:p w14:paraId="4778C4BF" w14:textId="77777777" w:rsidR="00F54BFF" w:rsidRPr="00C90B0A" w:rsidRDefault="00F54BFF" w:rsidP="00F54BFF">
      <w:pPr>
        <w:pStyle w:val="paragraph"/>
      </w:pPr>
      <w:r w:rsidRPr="00C90B0A">
        <w:tab/>
        <w:t>(a)</w:t>
      </w:r>
      <w:r w:rsidRPr="00C90B0A">
        <w:tab/>
        <w:t>both of the following apply:</w:t>
      </w:r>
    </w:p>
    <w:p w14:paraId="7F20A009" w14:textId="5EF90CB0" w:rsidR="00F54BFF" w:rsidRPr="00C90B0A" w:rsidRDefault="00F54BFF" w:rsidP="00F54BFF">
      <w:pPr>
        <w:pStyle w:val="paragraphsub"/>
      </w:pPr>
      <w:r w:rsidRPr="00C90B0A">
        <w:tab/>
        <w:t>(i)</w:t>
      </w:r>
      <w:r w:rsidRPr="00C90B0A">
        <w:tab/>
        <w:t xml:space="preserve">the FWC has issued a certificate under </w:t>
      </w:r>
      <w:r w:rsidR="004D57DD" w:rsidRPr="00C90B0A">
        <w:t>paragraph 7</w:t>
      </w:r>
      <w:r w:rsidRPr="00C90B0A">
        <w:t>76(3)(a) in relation to the dispute;</w:t>
      </w:r>
    </w:p>
    <w:p w14:paraId="21A87281" w14:textId="77777777" w:rsidR="00F54BFF" w:rsidRPr="00C90B0A" w:rsidRDefault="00F54BFF" w:rsidP="00F54BFF">
      <w:pPr>
        <w:pStyle w:val="paragraphsub"/>
      </w:pPr>
      <w:r w:rsidRPr="00C90B0A">
        <w:tab/>
        <w:t>(ii)</w:t>
      </w:r>
      <w:r w:rsidRPr="00C90B0A">
        <w:tab/>
        <w:t>the unlawful termination court application is made within 14 days after the day the certificate is issued, or within such period as the court allows on an application made during or after those 14 days; or</w:t>
      </w:r>
    </w:p>
    <w:p w14:paraId="563D94CE" w14:textId="77777777" w:rsidR="00F54BFF" w:rsidRPr="00C90B0A" w:rsidRDefault="00F54BFF" w:rsidP="00F54BFF">
      <w:pPr>
        <w:pStyle w:val="paragraph"/>
      </w:pPr>
      <w:r w:rsidRPr="00C90B0A">
        <w:tab/>
        <w:t>(b)</w:t>
      </w:r>
      <w:r w:rsidRPr="00C90B0A">
        <w:tab/>
        <w:t>the unlawful termination court application includes an application for an interim injunction.</w:t>
      </w:r>
    </w:p>
    <w:p w14:paraId="138289CA" w14:textId="77777777" w:rsidR="00F54BFF" w:rsidRPr="00C90B0A" w:rsidRDefault="00F54BFF" w:rsidP="00F54BFF">
      <w:pPr>
        <w:pStyle w:val="notetext"/>
      </w:pPr>
      <w:r w:rsidRPr="00C90B0A">
        <w:t>Note 1:</w:t>
      </w:r>
      <w:r w:rsidRPr="00C90B0A">
        <w:tab/>
        <w:t>Generally, if the parties notify the FWC that they agree to the FWC arbitrating the dispute (see subsection 777(1)), an unlawful termination court application cannot be made in relation to the dispute (see sections 730 and 731).</w:t>
      </w:r>
    </w:p>
    <w:p w14:paraId="11ECD3E4" w14:textId="0CE9D36E" w:rsidR="00F54BFF" w:rsidRPr="00C90B0A" w:rsidRDefault="00F54BFF" w:rsidP="00F54BFF">
      <w:pPr>
        <w:pStyle w:val="notetext"/>
      </w:pPr>
      <w:r w:rsidRPr="00C90B0A">
        <w:t>Note 2:</w:t>
      </w:r>
      <w:r w:rsidRPr="00C90B0A">
        <w:tab/>
        <w:t xml:space="preserve">For the purposes of subparagraph (a)(ii), in </w:t>
      </w:r>
      <w:r w:rsidRPr="00C90B0A">
        <w:rPr>
          <w:i/>
        </w:rPr>
        <w:t>Brodie</w:t>
      </w:r>
      <w:r w:rsidR="005936DE">
        <w:rPr>
          <w:i/>
        </w:rPr>
        <w:noBreakHyphen/>
      </w:r>
      <w:r w:rsidRPr="00C90B0A">
        <w:rPr>
          <w:i/>
        </w:rPr>
        <w:t>Hanns v MTV Publishing Ltd</w:t>
      </w:r>
      <w:r w:rsidRPr="00C90B0A">
        <w:t xml:space="preserve"> (1995) 67 IR 298, the Industrial Relations Court of Australia set down principles relating to the exercise of its discretion </w:t>
      </w:r>
      <w:r w:rsidRPr="00C90B0A">
        <w:lastRenderedPageBreak/>
        <w:t xml:space="preserve">under a similarly worded provision of the </w:t>
      </w:r>
      <w:r w:rsidRPr="00C90B0A">
        <w:rPr>
          <w:i/>
        </w:rPr>
        <w:t>Industrial Relations Act 1988</w:t>
      </w:r>
      <w:r w:rsidRPr="00C90B0A">
        <w:t>.</w:t>
      </w:r>
    </w:p>
    <w:p w14:paraId="45898C92" w14:textId="77777777" w:rsidR="00F54BFF" w:rsidRPr="00C90B0A" w:rsidRDefault="00F54BFF" w:rsidP="00F54BFF">
      <w:pPr>
        <w:pStyle w:val="ActHead5"/>
      </w:pPr>
      <w:bookmarkStart w:id="261" w:name="_Toc153014845"/>
      <w:r w:rsidRPr="005936DE">
        <w:rPr>
          <w:rStyle w:val="CharSectno"/>
        </w:rPr>
        <w:t>779</w:t>
      </w:r>
      <w:r w:rsidRPr="00C90B0A">
        <w:t xml:space="preserve">  Appeal rights</w:t>
      </w:r>
      <w:bookmarkEnd w:id="261"/>
    </w:p>
    <w:p w14:paraId="48E2A677" w14:textId="77777777" w:rsidR="00F54BFF" w:rsidRPr="00C90B0A" w:rsidRDefault="00F54BFF" w:rsidP="00F54BFF">
      <w:pPr>
        <w:pStyle w:val="subsection"/>
      </w:pPr>
      <w:r w:rsidRPr="00C90B0A">
        <w:tab/>
        <w:t>(1)</w:t>
      </w:r>
      <w:r w:rsidRPr="00C90B0A">
        <w:tab/>
        <w:t>Despite subsection 604(2), the FWC must not grant permission to appeal from a decision made by the FWC under subsection 777(2) (which is about arbitration of a dispute) unless the FWC considers that it is in the public interest to do so.</w:t>
      </w:r>
    </w:p>
    <w:p w14:paraId="3A18EC83" w14:textId="77777777" w:rsidR="00F54BFF" w:rsidRPr="00C90B0A" w:rsidRDefault="00F54BFF" w:rsidP="00F54BFF">
      <w:pPr>
        <w:pStyle w:val="subsection"/>
      </w:pPr>
      <w:r w:rsidRPr="00C90B0A">
        <w:tab/>
        <w:t>(2)</w:t>
      </w:r>
      <w:r w:rsidRPr="00C90B0A">
        <w:tab/>
        <w:t>Despite subsection 604(1), an appeal from a decision made by the FWC in relation to a matter arising under subsection 777(2) can only, to the extent that it is an appeal on a question of fact, be made on the ground that the decision involved a significant error of fact.</w:t>
      </w:r>
    </w:p>
    <w:p w14:paraId="693629CA" w14:textId="77777777" w:rsidR="00F54BFF" w:rsidRPr="00C90B0A" w:rsidRDefault="00F54BFF" w:rsidP="00F54BFF">
      <w:pPr>
        <w:pStyle w:val="ActHead5"/>
      </w:pPr>
      <w:bookmarkStart w:id="262" w:name="_Toc153014846"/>
      <w:r w:rsidRPr="005936DE">
        <w:rPr>
          <w:rStyle w:val="CharSectno"/>
        </w:rPr>
        <w:t>779A</w:t>
      </w:r>
      <w:r w:rsidRPr="00C90B0A">
        <w:t xml:space="preserve">  Costs orders against parties</w:t>
      </w:r>
      <w:bookmarkEnd w:id="262"/>
    </w:p>
    <w:p w14:paraId="5DEE202B" w14:textId="77777777" w:rsidR="00F54BFF" w:rsidRPr="00C90B0A" w:rsidRDefault="00F54BFF" w:rsidP="00F54BFF">
      <w:pPr>
        <w:pStyle w:val="subsection"/>
      </w:pPr>
      <w:r w:rsidRPr="00C90B0A">
        <w:tab/>
        <w:t>(1)</w:t>
      </w:r>
      <w:r w:rsidRPr="00C90B0A">
        <w:tab/>
        <w:t xml:space="preserve">The FWC may make an order for costs against a party (the </w:t>
      </w:r>
      <w:r w:rsidRPr="00C90B0A">
        <w:rPr>
          <w:b/>
          <w:i/>
        </w:rPr>
        <w:t>first party</w:t>
      </w:r>
      <w:r w:rsidRPr="00C90B0A">
        <w:t>) to a dispute for costs incurred by the other party to the dispute if:</w:t>
      </w:r>
    </w:p>
    <w:p w14:paraId="13550025" w14:textId="77777777" w:rsidR="00F54BFF" w:rsidRPr="00C90B0A" w:rsidRDefault="00F54BFF" w:rsidP="00F54BFF">
      <w:pPr>
        <w:pStyle w:val="paragraph"/>
      </w:pPr>
      <w:r w:rsidRPr="00C90B0A">
        <w:tab/>
        <w:t>(a)</w:t>
      </w:r>
      <w:r w:rsidRPr="00C90B0A">
        <w:tab/>
        <w:t>an application for the FWC to deal with the dispute has been made under section 773; and</w:t>
      </w:r>
    </w:p>
    <w:p w14:paraId="3EF33BD8" w14:textId="77777777" w:rsidR="00F54BFF" w:rsidRPr="00C90B0A" w:rsidRDefault="00F54BFF" w:rsidP="00F54BFF">
      <w:pPr>
        <w:pStyle w:val="paragraph"/>
      </w:pPr>
      <w:r w:rsidRPr="00C90B0A">
        <w:tab/>
        <w:t>(b)</w:t>
      </w:r>
      <w:r w:rsidRPr="00C90B0A">
        <w:tab/>
        <w:t>the FWC is satisfied that the first party caused those costs to be incurred because of an unreasonable act or omission of the first party in connection with the conduct or continuation of the dispute.</w:t>
      </w:r>
    </w:p>
    <w:p w14:paraId="144BB459" w14:textId="77777777" w:rsidR="00F54BFF" w:rsidRPr="00C90B0A" w:rsidRDefault="00F54BFF" w:rsidP="00F54BFF">
      <w:pPr>
        <w:pStyle w:val="subsection"/>
      </w:pPr>
      <w:r w:rsidRPr="00C90B0A">
        <w:tab/>
        <w:t>(2)</w:t>
      </w:r>
      <w:r w:rsidRPr="00C90B0A">
        <w:tab/>
        <w:t>The FWC may make an order under subsection (1) only if the other party to the dispute has applied for it in accordance with section 781.</w:t>
      </w:r>
    </w:p>
    <w:p w14:paraId="37527CDF" w14:textId="77777777" w:rsidR="00F54BFF" w:rsidRPr="00C90B0A" w:rsidRDefault="00F54BFF" w:rsidP="00F54BFF">
      <w:pPr>
        <w:pStyle w:val="subsection"/>
      </w:pPr>
      <w:r w:rsidRPr="00C90B0A">
        <w:tab/>
        <w:t>(3)</w:t>
      </w:r>
      <w:r w:rsidRPr="00C90B0A">
        <w:tab/>
        <w:t>This section does not limit the FWC’s power to order costs under section 611.</w:t>
      </w:r>
    </w:p>
    <w:p w14:paraId="728D35E0" w14:textId="77777777" w:rsidR="00F54BFF" w:rsidRPr="00C90B0A" w:rsidRDefault="00F54BFF" w:rsidP="00F54BFF">
      <w:pPr>
        <w:pStyle w:val="ActHead5"/>
      </w:pPr>
      <w:bookmarkStart w:id="263" w:name="_Toc153014847"/>
      <w:r w:rsidRPr="005936DE">
        <w:rPr>
          <w:rStyle w:val="CharSectno"/>
        </w:rPr>
        <w:t>780</w:t>
      </w:r>
      <w:r w:rsidRPr="00C90B0A">
        <w:t xml:space="preserve">  Costs orders against lawyers and paid agents</w:t>
      </w:r>
      <w:bookmarkEnd w:id="263"/>
    </w:p>
    <w:p w14:paraId="2E58BB6D" w14:textId="77777777" w:rsidR="00F54BFF" w:rsidRPr="00C90B0A" w:rsidRDefault="00F54BFF" w:rsidP="00F54BFF">
      <w:pPr>
        <w:pStyle w:val="subsection"/>
      </w:pPr>
      <w:r w:rsidRPr="00C90B0A">
        <w:tab/>
        <w:t>(1)</w:t>
      </w:r>
      <w:r w:rsidRPr="00C90B0A">
        <w:tab/>
        <w:t>This section applies if:</w:t>
      </w:r>
    </w:p>
    <w:p w14:paraId="1D1B118D" w14:textId="77777777" w:rsidR="00F54BFF" w:rsidRPr="00C90B0A" w:rsidRDefault="00F54BFF" w:rsidP="00F54BFF">
      <w:pPr>
        <w:pStyle w:val="paragraph"/>
      </w:pPr>
      <w:r w:rsidRPr="00C90B0A">
        <w:tab/>
        <w:t>(a)</w:t>
      </w:r>
      <w:r w:rsidRPr="00C90B0A">
        <w:tab/>
        <w:t>an application for the FWC to deal with a dispute has been made under section 773; and</w:t>
      </w:r>
    </w:p>
    <w:p w14:paraId="327D169B" w14:textId="77777777" w:rsidR="00F54BFF" w:rsidRPr="00C90B0A" w:rsidRDefault="00F54BFF" w:rsidP="00F54BFF">
      <w:pPr>
        <w:pStyle w:val="paragraph"/>
      </w:pPr>
      <w:r w:rsidRPr="00C90B0A">
        <w:lastRenderedPageBreak/>
        <w:tab/>
        <w:t>(b)</w:t>
      </w:r>
      <w:r w:rsidRPr="00C90B0A">
        <w:tab/>
        <w:t xml:space="preserve">a person who is a party to the dispute has engaged a lawyer or paid agent (the </w:t>
      </w:r>
      <w:r w:rsidRPr="00C90B0A">
        <w:rPr>
          <w:b/>
          <w:i/>
        </w:rPr>
        <w:t>representative</w:t>
      </w:r>
      <w:r w:rsidRPr="00C90B0A">
        <w:t>) to represent the person in the dispute; and</w:t>
      </w:r>
    </w:p>
    <w:p w14:paraId="03D8FD9F" w14:textId="77777777" w:rsidR="00F54BFF" w:rsidRPr="00C90B0A" w:rsidRDefault="00F54BFF" w:rsidP="00F54BFF">
      <w:pPr>
        <w:pStyle w:val="paragraph"/>
      </w:pPr>
      <w:r w:rsidRPr="00C90B0A">
        <w:tab/>
        <w:t>(c)</w:t>
      </w:r>
      <w:r w:rsidRPr="00C90B0A">
        <w:tab/>
        <w:t>under section 596, the person is required to seek the FWC’s permission to be represented by the representative.</w:t>
      </w:r>
    </w:p>
    <w:p w14:paraId="368670EA" w14:textId="77777777" w:rsidR="00F54BFF" w:rsidRPr="00C90B0A" w:rsidRDefault="00F54BFF" w:rsidP="00F54BFF">
      <w:pPr>
        <w:pStyle w:val="subsection"/>
      </w:pPr>
      <w:r w:rsidRPr="00C90B0A">
        <w:tab/>
        <w:t>(2)</w:t>
      </w:r>
      <w:r w:rsidRPr="00C90B0A">
        <w:tab/>
        <w:t>The FWC may make an order for costs against the representative for costs incurred by the other party to the dispute if the FWC is satisfied that the representative caused those costs to be incurred because:</w:t>
      </w:r>
    </w:p>
    <w:p w14:paraId="5EA684AB" w14:textId="77777777" w:rsidR="00F54BFF" w:rsidRPr="00C90B0A" w:rsidRDefault="00F54BFF" w:rsidP="00F54BFF">
      <w:pPr>
        <w:pStyle w:val="paragraph"/>
      </w:pPr>
      <w:r w:rsidRPr="00C90B0A">
        <w:tab/>
        <w:t>(a)</w:t>
      </w:r>
      <w:r w:rsidRPr="00C90B0A">
        <w:tab/>
        <w:t>the representative encouraged the person to start, continue or respond to the dispute and it should have been reasonably apparent that the person had no reasonable prospect of success in the dispute; or</w:t>
      </w:r>
    </w:p>
    <w:p w14:paraId="353C6EC9" w14:textId="77777777" w:rsidR="00F54BFF" w:rsidRPr="00C90B0A" w:rsidRDefault="00F54BFF" w:rsidP="00F54BFF">
      <w:pPr>
        <w:pStyle w:val="paragraph"/>
      </w:pPr>
      <w:r w:rsidRPr="00C90B0A">
        <w:tab/>
        <w:t>(b)</w:t>
      </w:r>
      <w:r w:rsidRPr="00C90B0A">
        <w:tab/>
        <w:t>of an unreasonable act or omission of the representative in connection with the conduct or continuation of the dispute.</w:t>
      </w:r>
    </w:p>
    <w:p w14:paraId="6A72E69D" w14:textId="77777777" w:rsidR="00F54BFF" w:rsidRPr="00C90B0A" w:rsidRDefault="00F54BFF" w:rsidP="00F54BFF">
      <w:pPr>
        <w:pStyle w:val="subsection"/>
      </w:pPr>
      <w:r w:rsidRPr="00C90B0A">
        <w:tab/>
        <w:t>(3)</w:t>
      </w:r>
      <w:r w:rsidRPr="00C90B0A">
        <w:tab/>
        <w:t>The FWC may make an order under this section only if the other party to the dispute has applied for it in accordance with section 781.</w:t>
      </w:r>
    </w:p>
    <w:p w14:paraId="55060DD2" w14:textId="77777777" w:rsidR="00F54BFF" w:rsidRPr="00C90B0A" w:rsidRDefault="00F54BFF" w:rsidP="00F54BFF">
      <w:pPr>
        <w:pStyle w:val="subsection"/>
      </w:pPr>
      <w:r w:rsidRPr="00C90B0A">
        <w:tab/>
        <w:t>(4)</w:t>
      </w:r>
      <w:r w:rsidRPr="00C90B0A">
        <w:tab/>
        <w:t>This section does not limit the FWC’s power to order costs under section 611.</w:t>
      </w:r>
    </w:p>
    <w:p w14:paraId="644D03A2" w14:textId="77777777" w:rsidR="00F54BFF" w:rsidRPr="00C90B0A" w:rsidRDefault="00F54BFF" w:rsidP="00F54BFF">
      <w:pPr>
        <w:pStyle w:val="ActHead5"/>
      </w:pPr>
      <w:bookmarkStart w:id="264" w:name="_Toc153014848"/>
      <w:r w:rsidRPr="005936DE">
        <w:rPr>
          <w:rStyle w:val="CharSectno"/>
        </w:rPr>
        <w:t>781</w:t>
      </w:r>
      <w:r w:rsidRPr="00C90B0A">
        <w:t xml:space="preserve">  Applications for costs orders</w:t>
      </w:r>
      <w:bookmarkEnd w:id="264"/>
    </w:p>
    <w:p w14:paraId="79914F97" w14:textId="77777777" w:rsidR="00F54BFF" w:rsidRPr="00C90B0A" w:rsidRDefault="00F54BFF" w:rsidP="00F54BFF">
      <w:pPr>
        <w:pStyle w:val="subsection"/>
      </w:pPr>
      <w:r w:rsidRPr="00C90B0A">
        <w:tab/>
      </w:r>
      <w:r w:rsidRPr="00C90B0A">
        <w:tab/>
        <w:t>An application for an order for costs in relation to an application under section 773 must be made within 14 days after the FWC finishes dealing with the dispute.</w:t>
      </w:r>
    </w:p>
    <w:p w14:paraId="56A749B7" w14:textId="77777777" w:rsidR="00F54BFF" w:rsidRPr="00C90B0A" w:rsidRDefault="00F54BFF" w:rsidP="00F54BFF">
      <w:pPr>
        <w:pStyle w:val="ActHead5"/>
      </w:pPr>
      <w:bookmarkStart w:id="265" w:name="_Toc153014849"/>
      <w:r w:rsidRPr="005936DE">
        <w:rPr>
          <w:rStyle w:val="CharSectno"/>
        </w:rPr>
        <w:t>781A</w:t>
      </w:r>
      <w:r w:rsidRPr="00C90B0A">
        <w:t xml:space="preserve">  Schedule of costs</w:t>
      </w:r>
      <w:bookmarkEnd w:id="265"/>
    </w:p>
    <w:p w14:paraId="6AC3E70A" w14:textId="77777777" w:rsidR="00F54BFF" w:rsidRPr="00C90B0A" w:rsidRDefault="00F54BFF" w:rsidP="00F54BFF">
      <w:pPr>
        <w:pStyle w:val="subsection"/>
      </w:pPr>
      <w:r w:rsidRPr="00C90B0A">
        <w:tab/>
        <w:t>(1)</w:t>
      </w:r>
      <w:r w:rsidRPr="00C90B0A">
        <w:tab/>
        <w:t>A schedule of costs may be prescribed in relation to items of expenditure likely to be incurred in relation to matters that can be covered by an order under section 611, 779A or 780 in relation to an application under section 773, including expenses arising from the representation of a party by a person or organisation other than on a legal professional basis.</w:t>
      </w:r>
    </w:p>
    <w:p w14:paraId="78836A9B" w14:textId="77777777" w:rsidR="00F54BFF" w:rsidRPr="00C90B0A" w:rsidRDefault="00F54BFF" w:rsidP="00F54BFF">
      <w:pPr>
        <w:pStyle w:val="subsection"/>
      </w:pPr>
      <w:r w:rsidRPr="00C90B0A">
        <w:lastRenderedPageBreak/>
        <w:tab/>
        <w:t>(2)</w:t>
      </w:r>
      <w:r w:rsidRPr="00C90B0A">
        <w:tab/>
        <w:t>If a schedule of costs is prescribed for the purposes of subsection (1), then, in awarding costs under section 611, 779A or 780 in relation to an application under section 773, the FWC:</w:t>
      </w:r>
    </w:p>
    <w:p w14:paraId="649DC5CD" w14:textId="77777777" w:rsidR="00F54BFF" w:rsidRPr="00C90B0A" w:rsidRDefault="00F54BFF" w:rsidP="00F54BFF">
      <w:pPr>
        <w:pStyle w:val="paragraph"/>
      </w:pPr>
      <w:r w:rsidRPr="00C90B0A">
        <w:tab/>
        <w:t>(a)</w:t>
      </w:r>
      <w:r w:rsidRPr="00C90B0A">
        <w:tab/>
        <w:t>is not limited to the items of expenditure appearing in the schedule; but</w:t>
      </w:r>
    </w:p>
    <w:p w14:paraId="13BA2F4E" w14:textId="77777777" w:rsidR="00F54BFF" w:rsidRPr="00C90B0A" w:rsidRDefault="00F54BFF" w:rsidP="00F54BFF">
      <w:pPr>
        <w:pStyle w:val="paragraph"/>
      </w:pPr>
      <w:r w:rsidRPr="00C90B0A">
        <w:tab/>
        <w:t>(b)</w:t>
      </w:r>
      <w:r w:rsidRPr="00C90B0A">
        <w:tab/>
        <w:t>if an item does appear in the schedule—must not award costs in relation to that item at a rate or of an amount that exceeds the rate or amount appearing in the schedule.</w:t>
      </w:r>
    </w:p>
    <w:p w14:paraId="68B5710A" w14:textId="77777777" w:rsidR="00F54BFF" w:rsidRPr="00C90B0A" w:rsidRDefault="00F54BFF" w:rsidP="00F54BFF">
      <w:pPr>
        <w:pStyle w:val="ActHead5"/>
      </w:pPr>
      <w:bookmarkStart w:id="266" w:name="_Toc153014850"/>
      <w:r w:rsidRPr="005936DE">
        <w:rPr>
          <w:rStyle w:val="CharSectno"/>
        </w:rPr>
        <w:t>782</w:t>
      </w:r>
      <w:r w:rsidRPr="00C90B0A">
        <w:t xml:space="preserve">  Contravening costs orders</w:t>
      </w:r>
      <w:bookmarkEnd w:id="266"/>
    </w:p>
    <w:p w14:paraId="13BE8532" w14:textId="77777777" w:rsidR="00F54BFF" w:rsidRPr="00C90B0A" w:rsidRDefault="00F54BFF" w:rsidP="00F54BFF">
      <w:pPr>
        <w:pStyle w:val="subsection"/>
      </w:pPr>
      <w:r w:rsidRPr="00C90B0A">
        <w:tab/>
      </w:r>
      <w:r w:rsidRPr="00C90B0A">
        <w:tab/>
        <w:t>A person to whom an order for costs made under section 779A or 780 applies must not contravene a term of the order.</w:t>
      </w:r>
    </w:p>
    <w:p w14:paraId="0F088C9C" w14:textId="79F884E7" w:rsidR="00F54BFF" w:rsidRPr="00C90B0A" w:rsidRDefault="00F54BFF" w:rsidP="00F54BFF">
      <w:pPr>
        <w:pStyle w:val="notetext"/>
      </w:pPr>
      <w:r w:rsidRPr="00C90B0A">
        <w:t>Note:</w:t>
      </w:r>
      <w:r w:rsidRPr="00C90B0A">
        <w:tab/>
        <w:t>This section is a civil remedy provision (see Part 4</w:t>
      </w:r>
      <w:r w:rsidR="005936DE">
        <w:noBreakHyphen/>
      </w:r>
      <w:r w:rsidRPr="00C90B0A">
        <w:t>1).</w:t>
      </w:r>
    </w:p>
    <w:p w14:paraId="5606EE0C" w14:textId="77777777" w:rsidR="00F54BFF" w:rsidRPr="00C90B0A" w:rsidRDefault="00F54BFF" w:rsidP="00F54BFF">
      <w:pPr>
        <w:pStyle w:val="ActHead5"/>
      </w:pPr>
      <w:bookmarkStart w:id="267" w:name="_Toc153014851"/>
      <w:r w:rsidRPr="005936DE">
        <w:rPr>
          <w:rStyle w:val="CharSectno"/>
        </w:rPr>
        <w:t>783</w:t>
      </w:r>
      <w:r w:rsidRPr="00C90B0A">
        <w:t xml:space="preserve">  Reason for action to be presumed unless proved otherwise</w:t>
      </w:r>
      <w:bookmarkEnd w:id="267"/>
    </w:p>
    <w:p w14:paraId="62E73719" w14:textId="77777777" w:rsidR="00F54BFF" w:rsidRPr="00C90B0A" w:rsidRDefault="00F54BFF" w:rsidP="00F54BFF">
      <w:pPr>
        <w:pStyle w:val="subsection"/>
      </w:pPr>
      <w:r w:rsidRPr="00C90B0A">
        <w:tab/>
        <w:t>(1)</w:t>
      </w:r>
      <w:r w:rsidRPr="00C90B0A">
        <w:tab/>
        <w:t>If:</w:t>
      </w:r>
    </w:p>
    <w:p w14:paraId="5B3993C5" w14:textId="77777777" w:rsidR="00F54BFF" w:rsidRPr="00C90B0A" w:rsidRDefault="00F54BFF" w:rsidP="00F54BFF">
      <w:pPr>
        <w:pStyle w:val="paragraph"/>
      </w:pPr>
      <w:r w:rsidRPr="00C90B0A">
        <w:tab/>
        <w:t>(a)</w:t>
      </w:r>
      <w:r w:rsidRPr="00C90B0A">
        <w:tab/>
        <w:t>in an application in relation to a contravention of subsection 772(1), it is alleged that a person took, or is taking, action for a particular reason; and</w:t>
      </w:r>
    </w:p>
    <w:p w14:paraId="4AE6D6AA" w14:textId="77777777" w:rsidR="00F54BFF" w:rsidRPr="00C90B0A" w:rsidRDefault="00F54BFF" w:rsidP="00F54BFF">
      <w:pPr>
        <w:pStyle w:val="paragraph"/>
      </w:pPr>
      <w:r w:rsidRPr="00C90B0A">
        <w:tab/>
        <w:t>(b)</w:t>
      </w:r>
      <w:r w:rsidRPr="00C90B0A">
        <w:tab/>
        <w:t>taking that action for that reason would constitute a contravention of subsection 772(1);</w:t>
      </w:r>
    </w:p>
    <w:p w14:paraId="14C61964" w14:textId="77777777" w:rsidR="00F54BFF" w:rsidRPr="00C90B0A" w:rsidRDefault="00F54BFF" w:rsidP="00F54BFF">
      <w:pPr>
        <w:pStyle w:val="subsection2"/>
      </w:pPr>
      <w:r w:rsidRPr="00C90B0A">
        <w:t>it is presumed that the action was, or is being, taken for that reason, unless the person proves otherwise.</w:t>
      </w:r>
    </w:p>
    <w:p w14:paraId="0EC8DECF" w14:textId="77777777" w:rsidR="00F54BFF" w:rsidRPr="00C90B0A" w:rsidRDefault="00F54BFF" w:rsidP="00F54BFF">
      <w:pPr>
        <w:pStyle w:val="subsection"/>
      </w:pPr>
      <w:r w:rsidRPr="00C90B0A">
        <w:tab/>
        <w:t>(2)</w:t>
      </w:r>
      <w:r w:rsidRPr="00C90B0A">
        <w:tab/>
        <w:t>Subsection (1) does not apply in relation to orders for an interim injunction.</w:t>
      </w:r>
    </w:p>
    <w:p w14:paraId="4B1857A2" w14:textId="561303B2" w:rsidR="00F54BFF" w:rsidRPr="00C90B0A" w:rsidRDefault="004D57DD" w:rsidP="00F54BFF">
      <w:pPr>
        <w:pStyle w:val="ActHead3"/>
        <w:pageBreakBefore/>
      </w:pPr>
      <w:bookmarkStart w:id="268" w:name="_Toc153014852"/>
      <w:r w:rsidRPr="005936DE">
        <w:rPr>
          <w:rStyle w:val="CharDivNo"/>
        </w:rPr>
        <w:lastRenderedPageBreak/>
        <w:t>Division 3</w:t>
      </w:r>
      <w:r w:rsidR="00F54BFF" w:rsidRPr="00C90B0A">
        <w:t>—</w:t>
      </w:r>
      <w:r w:rsidR="00F54BFF" w:rsidRPr="005936DE">
        <w:rPr>
          <w:rStyle w:val="CharDivText"/>
        </w:rPr>
        <w:t>Notification and consultation requirements relating to certain terminations of employment</w:t>
      </w:r>
      <w:bookmarkEnd w:id="268"/>
    </w:p>
    <w:p w14:paraId="7FE6B0AC" w14:textId="77777777" w:rsidR="00F54BFF" w:rsidRPr="00C90B0A" w:rsidRDefault="00F54BFF" w:rsidP="00F54BFF">
      <w:pPr>
        <w:pStyle w:val="ActHead4"/>
      </w:pPr>
      <w:bookmarkStart w:id="269" w:name="_Toc153014853"/>
      <w:r w:rsidRPr="005936DE">
        <w:rPr>
          <w:rStyle w:val="CharSubdNo"/>
        </w:rPr>
        <w:t>Subdivision A</w:t>
      </w:r>
      <w:r w:rsidRPr="00C90B0A">
        <w:t>—</w:t>
      </w:r>
      <w:r w:rsidRPr="005936DE">
        <w:rPr>
          <w:rStyle w:val="CharSubdText"/>
        </w:rPr>
        <w:t>Object of this Division</w:t>
      </w:r>
      <w:bookmarkEnd w:id="269"/>
    </w:p>
    <w:p w14:paraId="5014B9FC" w14:textId="77777777" w:rsidR="00F54BFF" w:rsidRPr="00C90B0A" w:rsidRDefault="00F54BFF" w:rsidP="00F54BFF">
      <w:pPr>
        <w:pStyle w:val="ActHead5"/>
      </w:pPr>
      <w:bookmarkStart w:id="270" w:name="_Toc153014854"/>
      <w:r w:rsidRPr="005936DE">
        <w:rPr>
          <w:rStyle w:val="CharSectno"/>
        </w:rPr>
        <w:t>784</w:t>
      </w:r>
      <w:r w:rsidRPr="00C90B0A">
        <w:t xml:space="preserve">  Object of this Division</w:t>
      </w:r>
      <w:bookmarkEnd w:id="270"/>
    </w:p>
    <w:p w14:paraId="462FC9FE" w14:textId="77777777" w:rsidR="00F54BFF" w:rsidRPr="00C90B0A" w:rsidRDefault="00F54BFF" w:rsidP="00F54BFF">
      <w:pPr>
        <w:pStyle w:val="subsection"/>
      </w:pPr>
      <w:r w:rsidRPr="00C90B0A">
        <w:tab/>
      </w:r>
      <w:r w:rsidRPr="00C90B0A">
        <w:tab/>
        <w:t>The object of this Division is to give effect, or further effect, to:</w:t>
      </w:r>
    </w:p>
    <w:p w14:paraId="3265001F" w14:textId="77777777" w:rsidR="00F54BFF" w:rsidRPr="00C90B0A" w:rsidRDefault="00F54BFF" w:rsidP="00F54BFF">
      <w:pPr>
        <w:pStyle w:val="paragraph"/>
      </w:pPr>
      <w:r w:rsidRPr="00C90B0A">
        <w:tab/>
        <w:t>(a)</w:t>
      </w:r>
      <w:r w:rsidRPr="00C90B0A">
        <w:tab/>
        <w:t>the ILO Convention (No. 158) concerning Termination of Employment at the Initiative of the Employer, done at Geneva on 22 June 1982 ([1994] ATS 4); and</w:t>
      </w:r>
    </w:p>
    <w:p w14:paraId="67C27FD9" w14:textId="77777777" w:rsidR="00F54BFF" w:rsidRPr="00C90B0A" w:rsidRDefault="00F54BFF" w:rsidP="00F54BFF">
      <w:pPr>
        <w:pStyle w:val="paragraph"/>
      </w:pPr>
      <w:r w:rsidRPr="00C90B0A">
        <w:tab/>
        <w:t>(b)</w:t>
      </w:r>
      <w:r w:rsidRPr="00C90B0A">
        <w:tab/>
        <w:t>the Termination of Employment Recommendation, 1982 (Recommendation No. R166) which the General Conference of the ILO adopted on 22 June 1982.</w:t>
      </w:r>
    </w:p>
    <w:p w14:paraId="2BAF98D3" w14:textId="77777777" w:rsidR="00F54BFF" w:rsidRPr="00C90B0A" w:rsidRDefault="00F54BFF" w:rsidP="00F54BFF">
      <w:pPr>
        <w:pStyle w:val="notetext"/>
      </w:pPr>
      <w:r w:rsidRPr="00C90B0A">
        <w:t>Note 1:</w:t>
      </w:r>
      <w:r w:rsidRPr="00C90B0A">
        <w:tab/>
        <w:t>In 2009, the text of a Convention in the Australian Treaty Series was accessible through the Australian Treaties Library on the AustLII website (www.austlii.edu.au).</w:t>
      </w:r>
    </w:p>
    <w:p w14:paraId="0A86AD33" w14:textId="77777777" w:rsidR="00F54BFF" w:rsidRPr="00C90B0A" w:rsidRDefault="00F54BFF" w:rsidP="00F54BFF">
      <w:pPr>
        <w:pStyle w:val="notetext"/>
      </w:pPr>
      <w:r w:rsidRPr="00C90B0A">
        <w:t>Note 2:</w:t>
      </w:r>
      <w:r w:rsidRPr="00C90B0A">
        <w:tab/>
        <w:t>In 2009, the text of a Recommendation adopted by the General Conference of the ILO was accessible through the ILO website (www.ilo.org).</w:t>
      </w:r>
    </w:p>
    <w:p w14:paraId="6BAF2922" w14:textId="77777777" w:rsidR="00F54BFF" w:rsidRPr="00C90B0A" w:rsidRDefault="00F54BFF" w:rsidP="00F54BFF">
      <w:pPr>
        <w:pStyle w:val="ActHead4"/>
      </w:pPr>
      <w:bookmarkStart w:id="271" w:name="_Toc153014855"/>
      <w:r w:rsidRPr="005936DE">
        <w:rPr>
          <w:rStyle w:val="CharSubdNo"/>
        </w:rPr>
        <w:t>Subdivision B</w:t>
      </w:r>
      <w:r w:rsidRPr="00C90B0A">
        <w:t>—</w:t>
      </w:r>
      <w:r w:rsidRPr="005936DE">
        <w:rPr>
          <w:rStyle w:val="CharSubdText"/>
        </w:rPr>
        <w:t>Requirement to notify Centrelink</w:t>
      </w:r>
      <w:bookmarkEnd w:id="271"/>
    </w:p>
    <w:p w14:paraId="39C9F29D" w14:textId="77777777" w:rsidR="00F54BFF" w:rsidRPr="00C90B0A" w:rsidRDefault="00F54BFF" w:rsidP="00F54BFF">
      <w:pPr>
        <w:pStyle w:val="ActHead5"/>
      </w:pPr>
      <w:bookmarkStart w:id="272" w:name="_Toc153014856"/>
      <w:r w:rsidRPr="005936DE">
        <w:rPr>
          <w:rStyle w:val="CharSectno"/>
        </w:rPr>
        <w:t>785</w:t>
      </w:r>
      <w:r w:rsidRPr="00C90B0A">
        <w:t xml:space="preserve">  Employer to notify Centrelink of certain proposed terminations</w:t>
      </w:r>
      <w:bookmarkEnd w:id="272"/>
    </w:p>
    <w:p w14:paraId="136D5538" w14:textId="77777777" w:rsidR="00F54BFF" w:rsidRPr="00C90B0A" w:rsidRDefault="00F54BFF" w:rsidP="00F54BFF">
      <w:pPr>
        <w:pStyle w:val="subsection"/>
      </w:pPr>
      <w:r w:rsidRPr="00C90B0A">
        <w:tab/>
        <w:t>(1)</w:t>
      </w:r>
      <w:r w:rsidRPr="00C90B0A">
        <w:tab/>
        <w:t>If an employer decides to terminate the employment of 15 or more employees for reasons of an economic, technological, structural or similar nature, or for reasons including such reasons, the employer must give a written notice about the proposed terminations to the Chief Executive Officer of the Commonwealth Services Delivery Agency (Centrelink).</w:t>
      </w:r>
    </w:p>
    <w:p w14:paraId="646AF333" w14:textId="77777777" w:rsidR="00F54BFF" w:rsidRPr="00C90B0A" w:rsidRDefault="00F54BFF" w:rsidP="00F54BFF">
      <w:pPr>
        <w:pStyle w:val="subsection"/>
      </w:pPr>
      <w:r w:rsidRPr="00C90B0A">
        <w:tab/>
        <w:t>(2)</w:t>
      </w:r>
      <w:r w:rsidRPr="00C90B0A">
        <w:tab/>
        <w:t>The notice must be in the form (if any) prescribed by the regulations and set out:</w:t>
      </w:r>
    </w:p>
    <w:p w14:paraId="7600CBA8" w14:textId="77777777" w:rsidR="00F54BFF" w:rsidRPr="00C90B0A" w:rsidRDefault="00F54BFF" w:rsidP="00F54BFF">
      <w:pPr>
        <w:pStyle w:val="paragraph"/>
      </w:pPr>
      <w:r w:rsidRPr="00C90B0A">
        <w:tab/>
        <w:t>(a)</w:t>
      </w:r>
      <w:r w:rsidRPr="00C90B0A">
        <w:tab/>
        <w:t>the reasons for the terminations; and</w:t>
      </w:r>
    </w:p>
    <w:p w14:paraId="1791EDF6" w14:textId="77777777" w:rsidR="00F54BFF" w:rsidRPr="00C90B0A" w:rsidRDefault="00F54BFF" w:rsidP="00F54BFF">
      <w:pPr>
        <w:pStyle w:val="paragraph"/>
      </w:pPr>
      <w:r w:rsidRPr="00C90B0A">
        <w:lastRenderedPageBreak/>
        <w:tab/>
        <w:t>(b)</w:t>
      </w:r>
      <w:r w:rsidRPr="00C90B0A">
        <w:tab/>
        <w:t>the number and categories of employees likely to be affected; and</w:t>
      </w:r>
    </w:p>
    <w:p w14:paraId="5462A8A5" w14:textId="77777777" w:rsidR="00F54BFF" w:rsidRPr="00C90B0A" w:rsidRDefault="00F54BFF" w:rsidP="00F54BFF">
      <w:pPr>
        <w:pStyle w:val="paragraph"/>
      </w:pPr>
      <w:r w:rsidRPr="00C90B0A">
        <w:tab/>
        <w:t>(c)</w:t>
      </w:r>
      <w:r w:rsidRPr="00C90B0A">
        <w:tab/>
        <w:t>the time when, or the period over which, the employer intends to carry out the terminations.</w:t>
      </w:r>
    </w:p>
    <w:p w14:paraId="67EC9735" w14:textId="77777777" w:rsidR="00F54BFF" w:rsidRPr="00C90B0A" w:rsidRDefault="00F54BFF" w:rsidP="00F54BFF">
      <w:pPr>
        <w:pStyle w:val="subsection"/>
      </w:pPr>
      <w:r w:rsidRPr="00C90B0A">
        <w:tab/>
        <w:t>(3)</w:t>
      </w:r>
      <w:r w:rsidRPr="00C90B0A">
        <w:tab/>
        <w:t>The notice must be given:</w:t>
      </w:r>
    </w:p>
    <w:p w14:paraId="7A71C137" w14:textId="77777777" w:rsidR="00F54BFF" w:rsidRPr="00C90B0A" w:rsidRDefault="00F54BFF" w:rsidP="00F54BFF">
      <w:pPr>
        <w:pStyle w:val="paragraph"/>
      </w:pPr>
      <w:r w:rsidRPr="00C90B0A">
        <w:tab/>
        <w:t>(a)</w:t>
      </w:r>
      <w:r w:rsidRPr="00C90B0A">
        <w:tab/>
        <w:t>as soon as practicable after making the decision; and</w:t>
      </w:r>
    </w:p>
    <w:p w14:paraId="790E4992" w14:textId="77777777" w:rsidR="00F54BFF" w:rsidRPr="00C90B0A" w:rsidRDefault="00F54BFF" w:rsidP="00F54BFF">
      <w:pPr>
        <w:pStyle w:val="paragraph"/>
      </w:pPr>
      <w:r w:rsidRPr="00C90B0A">
        <w:tab/>
        <w:t>(b)</w:t>
      </w:r>
      <w:r w:rsidRPr="00C90B0A">
        <w:tab/>
        <w:t>before terminating an employee’s employment in accordance with the decision.</w:t>
      </w:r>
    </w:p>
    <w:p w14:paraId="34296A24" w14:textId="77777777" w:rsidR="00F54BFF" w:rsidRPr="00C90B0A" w:rsidRDefault="00F54BFF" w:rsidP="00F54BFF">
      <w:pPr>
        <w:pStyle w:val="subsection"/>
      </w:pPr>
      <w:r w:rsidRPr="00C90B0A">
        <w:tab/>
        <w:t>(4)</w:t>
      </w:r>
      <w:r w:rsidRPr="00C90B0A">
        <w:tab/>
        <w:t>The employer must not terminate an employee’s employment in accordance with the decision unless the employer has complied with this section.</w:t>
      </w:r>
    </w:p>
    <w:p w14:paraId="33D9A38C" w14:textId="42FE93A9"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3F63FBBD" w14:textId="77777777" w:rsidR="00F54BFF" w:rsidRPr="00C90B0A" w:rsidRDefault="00F54BFF" w:rsidP="00F54BFF">
      <w:pPr>
        <w:pStyle w:val="subsection"/>
      </w:pPr>
      <w:r w:rsidRPr="00C90B0A">
        <w:tab/>
        <w:t>(5)</w:t>
      </w:r>
      <w:r w:rsidRPr="00C90B0A">
        <w:tab/>
        <w:t>The orders that may be made under subsection 545(1) in relation to a contravention of subsection (4) of this section:</w:t>
      </w:r>
    </w:p>
    <w:p w14:paraId="79BD5F3E" w14:textId="77777777" w:rsidR="00F54BFF" w:rsidRPr="00C90B0A" w:rsidRDefault="00F54BFF" w:rsidP="00F54BFF">
      <w:pPr>
        <w:pStyle w:val="paragraph"/>
      </w:pPr>
      <w:r w:rsidRPr="00C90B0A">
        <w:tab/>
        <w:t>(a)</w:t>
      </w:r>
      <w:r w:rsidRPr="00C90B0A">
        <w:tab/>
        <w:t>include an order requiring the employer not to terminate the employment of employees in accordance with the decision, except as permitted by the order; but</w:t>
      </w:r>
    </w:p>
    <w:p w14:paraId="70FBC8B4" w14:textId="77777777" w:rsidR="00F54BFF" w:rsidRPr="00C90B0A" w:rsidRDefault="00F54BFF" w:rsidP="00F54BFF">
      <w:pPr>
        <w:pStyle w:val="paragraph"/>
      </w:pPr>
      <w:r w:rsidRPr="00C90B0A">
        <w:tab/>
        <w:t>(b)</w:t>
      </w:r>
      <w:r w:rsidRPr="00C90B0A">
        <w:tab/>
        <w:t>do not include an order granting an injunction.</w:t>
      </w:r>
    </w:p>
    <w:p w14:paraId="064F92E9" w14:textId="77777777" w:rsidR="00F54BFF" w:rsidRPr="00C90B0A" w:rsidRDefault="00F54BFF" w:rsidP="00F54BFF">
      <w:pPr>
        <w:pStyle w:val="ActHead4"/>
      </w:pPr>
      <w:bookmarkStart w:id="273" w:name="_Toc153014857"/>
      <w:r w:rsidRPr="005936DE">
        <w:rPr>
          <w:rStyle w:val="CharSubdNo"/>
        </w:rPr>
        <w:t>Subdivision C</w:t>
      </w:r>
      <w:r w:rsidRPr="00C90B0A">
        <w:t>—</w:t>
      </w:r>
      <w:r w:rsidRPr="005936DE">
        <w:rPr>
          <w:rStyle w:val="CharSubdText"/>
        </w:rPr>
        <w:t>Failure to notify or consult registered employee associations</w:t>
      </w:r>
      <w:bookmarkEnd w:id="273"/>
    </w:p>
    <w:p w14:paraId="35C3AF50" w14:textId="77777777" w:rsidR="00F54BFF" w:rsidRPr="00C90B0A" w:rsidRDefault="00F54BFF" w:rsidP="00F54BFF">
      <w:pPr>
        <w:pStyle w:val="ActHead5"/>
      </w:pPr>
      <w:bookmarkStart w:id="274" w:name="_Toc153014858"/>
      <w:r w:rsidRPr="005936DE">
        <w:rPr>
          <w:rStyle w:val="CharSectno"/>
        </w:rPr>
        <w:t>786</w:t>
      </w:r>
      <w:r w:rsidRPr="00C90B0A">
        <w:t xml:space="preserve">  FWC may make orders where failure to notify or consult registered employee associations about terminations</w:t>
      </w:r>
      <w:bookmarkEnd w:id="274"/>
    </w:p>
    <w:p w14:paraId="2F297285" w14:textId="77777777" w:rsidR="00F54BFF" w:rsidRPr="00C90B0A" w:rsidRDefault="00F54BFF" w:rsidP="00F54BFF">
      <w:pPr>
        <w:pStyle w:val="subsection"/>
      </w:pPr>
      <w:r w:rsidRPr="00C90B0A">
        <w:tab/>
        <w:t>(1)</w:t>
      </w:r>
      <w:r w:rsidRPr="00C90B0A">
        <w:tab/>
        <w:t>The FWC may make an order under subsection 787(1) if it is satisfied that:</w:t>
      </w:r>
    </w:p>
    <w:p w14:paraId="641B25B7" w14:textId="77777777" w:rsidR="00F54BFF" w:rsidRPr="00C90B0A" w:rsidRDefault="00F54BFF" w:rsidP="00F54BFF">
      <w:pPr>
        <w:pStyle w:val="paragraph"/>
      </w:pPr>
      <w:r w:rsidRPr="00C90B0A">
        <w:tab/>
        <w:t>(a)</w:t>
      </w:r>
      <w:r w:rsidRPr="00C90B0A">
        <w:tab/>
        <w:t>an employer has decided to terminate the employment of 15 or more employees for reasons of an economic, technological, structural or similar nature, or for reasons including such reasons; and</w:t>
      </w:r>
    </w:p>
    <w:p w14:paraId="0082CFAD" w14:textId="77777777" w:rsidR="00F54BFF" w:rsidRPr="00C90B0A" w:rsidRDefault="00F54BFF" w:rsidP="00F54BFF">
      <w:pPr>
        <w:pStyle w:val="paragraph"/>
      </w:pPr>
      <w:r w:rsidRPr="00C90B0A">
        <w:tab/>
        <w:t>(b)</w:t>
      </w:r>
      <w:r w:rsidRPr="00C90B0A">
        <w:tab/>
        <w:t xml:space="preserve">the employer has not complied with subsection (2) (which deals with notifying relevant registered employee </w:t>
      </w:r>
      <w:r w:rsidRPr="00C90B0A">
        <w:lastRenderedPageBreak/>
        <w:t>associations) or subsection (3) (which deals with consulting relevant registered employee associations); and</w:t>
      </w:r>
    </w:p>
    <w:p w14:paraId="3565CC6E" w14:textId="77777777" w:rsidR="00F54BFF" w:rsidRPr="00C90B0A" w:rsidRDefault="00F54BFF" w:rsidP="00F54BFF">
      <w:pPr>
        <w:pStyle w:val="paragraph"/>
      </w:pPr>
      <w:r w:rsidRPr="00C90B0A">
        <w:tab/>
        <w:t>(c)</w:t>
      </w:r>
      <w:r w:rsidRPr="00C90B0A">
        <w:tab/>
        <w:t>the employer could reasonably be expected to have known, when he or she made the decision, that one or more of the employees were members of a registered employee association.</w:t>
      </w:r>
    </w:p>
    <w:p w14:paraId="1D6074BA" w14:textId="77777777" w:rsidR="00F54BFF" w:rsidRPr="00C90B0A" w:rsidRDefault="00F54BFF" w:rsidP="00F54BFF">
      <w:pPr>
        <w:pStyle w:val="SubsectionHead"/>
      </w:pPr>
      <w:r w:rsidRPr="00C90B0A">
        <w:t>Notifying relevant registered employee associations</w:t>
      </w:r>
    </w:p>
    <w:p w14:paraId="186ABD91" w14:textId="77777777" w:rsidR="00F54BFF" w:rsidRPr="00C90B0A" w:rsidRDefault="00F54BFF" w:rsidP="00F54BFF">
      <w:pPr>
        <w:pStyle w:val="subsection"/>
      </w:pPr>
      <w:r w:rsidRPr="00C90B0A">
        <w:tab/>
        <w:t>(2)</w:t>
      </w:r>
      <w:r w:rsidRPr="00C90B0A">
        <w:tab/>
        <w:t>An employer complies with this subsection if:</w:t>
      </w:r>
    </w:p>
    <w:p w14:paraId="51F72DC7" w14:textId="77777777" w:rsidR="00F54BFF" w:rsidRPr="00C90B0A" w:rsidRDefault="00F54BFF" w:rsidP="00F54BFF">
      <w:pPr>
        <w:pStyle w:val="paragraph"/>
      </w:pPr>
      <w:r w:rsidRPr="00C90B0A">
        <w:tab/>
        <w:t>(a)</w:t>
      </w:r>
      <w:r w:rsidRPr="00C90B0A">
        <w:tab/>
        <w:t>the employer notifies each registered employee association of which any of the employees was a member, and that was entitled to represent the industrial interests of that member, of the following:</w:t>
      </w:r>
    </w:p>
    <w:p w14:paraId="12A41DC9" w14:textId="77777777" w:rsidR="00F54BFF" w:rsidRPr="00C90B0A" w:rsidRDefault="00F54BFF" w:rsidP="00F54BFF">
      <w:pPr>
        <w:pStyle w:val="paragraphsub"/>
      </w:pPr>
      <w:r w:rsidRPr="00C90B0A">
        <w:tab/>
        <w:t>(i)</w:t>
      </w:r>
      <w:r w:rsidRPr="00C90B0A">
        <w:tab/>
        <w:t>the proposed terminations and the reasons for them;</w:t>
      </w:r>
    </w:p>
    <w:p w14:paraId="3D17707A" w14:textId="77777777" w:rsidR="00F54BFF" w:rsidRPr="00C90B0A" w:rsidRDefault="00F54BFF" w:rsidP="00F54BFF">
      <w:pPr>
        <w:pStyle w:val="paragraphsub"/>
      </w:pPr>
      <w:r w:rsidRPr="00C90B0A">
        <w:tab/>
        <w:t>(ii)</w:t>
      </w:r>
      <w:r w:rsidRPr="00C90B0A">
        <w:tab/>
        <w:t>the number and categories of employees likely to be affected;</w:t>
      </w:r>
    </w:p>
    <w:p w14:paraId="4742C499" w14:textId="77777777" w:rsidR="00F54BFF" w:rsidRPr="00C90B0A" w:rsidRDefault="00F54BFF" w:rsidP="00F54BFF">
      <w:pPr>
        <w:pStyle w:val="paragraphsub"/>
      </w:pPr>
      <w:r w:rsidRPr="00C90B0A">
        <w:tab/>
        <w:t>(iii)</w:t>
      </w:r>
      <w:r w:rsidRPr="00C90B0A">
        <w:tab/>
        <w:t>the time when, or the period over which, the employer intends to carry out the terminations; and</w:t>
      </w:r>
    </w:p>
    <w:p w14:paraId="677CF7F9" w14:textId="77777777" w:rsidR="00F54BFF" w:rsidRPr="00C90B0A" w:rsidRDefault="00F54BFF" w:rsidP="00F54BFF">
      <w:pPr>
        <w:pStyle w:val="paragraph"/>
      </w:pPr>
      <w:r w:rsidRPr="00C90B0A">
        <w:tab/>
        <w:t>(b)</w:t>
      </w:r>
      <w:r w:rsidRPr="00C90B0A">
        <w:tab/>
        <w:t>the notice is given:</w:t>
      </w:r>
    </w:p>
    <w:p w14:paraId="4041F5DB" w14:textId="77777777" w:rsidR="00F54BFF" w:rsidRPr="00C90B0A" w:rsidRDefault="00F54BFF" w:rsidP="00F54BFF">
      <w:pPr>
        <w:pStyle w:val="paragraphsub"/>
      </w:pPr>
      <w:r w:rsidRPr="00C90B0A">
        <w:tab/>
        <w:t>(i)</w:t>
      </w:r>
      <w:r w:rsidRPr="00C90B0A">
        <w:tab/>
        <w:t>as soon as practicable after making the decision; and</w:t>
      </w:r>
    </w:p>
    <w:p w14:paraId="3D81A9B3" w14:textId="77777777" w:rsidR="00F54BFF" w:rsidRPr="00C90B0A" w:rsidRDefault="00F54BFF" w:rsidP="00F54BFF">
      <w:pPr>
        <w:pStyle w:val="paragraphsub"/>
      </w:pPr>
      <w:r w:rsidRPr="00C90B0A">
        <w:tab/>
        <w:t>(ii)</w:t>
      </w:r>
      <w:r w:rsidRPr="00C90B0A">
        <w:tab/>
        <w:t>before terminating an employee’s employment in accordance with the decision.</w:t>
      </w:r>
    </w:p>
    <w:p w14:paraId="32581B62" w14:textId="77777777" w:rsidR="00F54BFF" w:rsidRPr="00C90B0A" w:rsidRDefault="00F54BFF" w:rsidP="00F54BFF">
      <w:pPr>
        <w:pStyle w:val="SubsectionHead"/>
      </w:pPr>
      <w:r w:rsidRPr="00C90B0A">
        <w:t>Consulting relevant registered employee associations</w:t>
      </w:r>
    </w:p>
    <w:p w14:paraId="791F52E5" w14:textId="77777777" w:rsidR="00F54BFF" w:rsidRPr="00C90B0A" w:rsidRDefault="00F54BFF" w:rsidP="00F54BFF">
      <w:pPr>
        <w:pStyle w:val="subsection"/>
      </w:pPr>
      <w:r w:rsidRPr="00C90B0A">
        <w:tab/>
        <w:t>(3)</w:t>
      </w:r>
      <w:r w:rsidRPr="00C90B0A">
        <w:tab/>
        <w:t>An employer complies with this subsection if:</w:t>
      </w:r>
    </w:p>
    <w:p w14:paraId="41BC024B" w14:textId="77777777" w:rsidR="00F54BFF" w:rsidRPr="00C90B0A" w:rsidRDefault="00F54BFF" w:rsidP="00F54BFF">
      <w:pPr>
        <w:pStyle w:val="paragraph"/>
      </w:pPr>
      <w:r w:rsidRPr="00C90B0A">
        <w:tab/>
        <w:t>(a)</w:t>
      </w:r>
      <w:r w:rsidRPr="00C90B0A">
        <w:tab/>
        <w:t>the employer gives each registered employee association of which any of the employees was a member, and that was entitled to represent the industrial interests of that member, an opportunity to consult the employer on:</w:t>
      </w:r>
    </w:p>
    <w:p w14:paraId="64B0CEAF" w14:textId="77777777" w:rsidR="00F54BFF" w:rsidRPr="00C90B0A" w:rsidRDefault="00F54BFF" w:rsidP="00F54BFF">
      <w:pPr>
        <w:pStyle w:val="paragraphsub"/>
      </w:pPr>
      <w:r w:rsidRPr="00C90B0A">
        <w:tab/>
        <w:t>(i)</w:t>
      </w:r>
      <w:r w:rsidRPr="00C90B0A">
        <w:tab/>
        <w:t>measures to avert or minimise the proposed terminations; and</w:t>
      </w:r>
    </w:p>
    <w:p w14:paraId="6DF60ECD" w14:textId="77777777" w:rsidR="00F54BFF" w:rsidRPr="00C90B0A" w:rsidRDefault="00F54BFF" w:rsidP="00F54BFF">
      <w:pPr>
        <w:pStyle w:val="paragraphsub"/>
      </w:pPr>
      <w:r w:rsidRPr="00C90B0A">
        <w:tab/>
        <w:t>(ii)</w:t>
      </w:r>
      <w:r w:rsidRPr="00C90B0A">
        <w:tab/>
        <w:t>measures (such as finding alternative employment) to mitigate the adverse effects of the proposed terminations; and</w:t>
      </w:r>
    </w:p>
    <w:p w14:paraId="13A2B8A6" w14:textId="77777777" w:rsidR="00F54BFF" w:rsidRPr="00C90B0A" w:rsidRDefault="00F54BFF" w:rsidP="00F54BFF">
      <w:pPr>
        <w:pStyle w:val="paragraph"/>
      </w:pPr>
      <w:r w:rsidRPr="00C90B0A">
        <w:lastRenderedPageBreak/>
        <w:tab/>
        <w:t>(b)</w:t>
      </w:r>
      <w:r w:rsidRPr="00C90B0A">
        <w:tab/>
        <w:t>the opportunity is given:</w:t>
      </w:r>
    </w:p>
    <w:p w14:paraId="64927A9D" w14:textId="77777777" w:rsidR="00F54BFF" w:rsidRPr="00C90B0A" w:rsidRDefault="00F54BFF" w:rsidP="00F54BFF">
      <w:pPr>
        <w:pStyle w:val="paragraphsub"/>
      </w:pPr>
      <w:r w:rsidRPr="00C90B0A">
        <w:tab/>
        <w:t>(i)</w:t>
      </w:r>
      <w:r w:rsidRPr="00C90B0A">
        <w:tab/>
        <w:t>as soon as practicable after making the decision; and</w:t>
      </w:r>
    </w:p>
    <w:p w14:paraId="6276CFB8" w14:textId="77777777" w:rsidR="00F54BFF" w:rsidRPr="00C90B0A" w:rsidRDefault="00F54BFF" w:rsidP="00F54BFF">
      <w:pPr>
        <w:pStyle w:val="paragraphsub"/>
      </w:pPr>
      <w:r w:rsidRPr="00C90B0A">
        <w:tab/>
        <w:t>(ii)</w:t>
      </w:r>
      <w:r w:rsidRPr="00C90B0A">
        <w:tab/>
        <w:t>before terminating an employee’s employment in accordance with the decision.</w:t>
      </w:r>
    </w:p>
    <w:p w14:paraId="030BBB43" w14:textId="77777777" w:rsidR="00F54BFF" w:rsidRPr="00C90B0A" w:rsidRDefault="00F54BFF" w:rsidP="00F54BFF">
      <w:pPr>
        <w:pStyle w:val="ActHead5"/>
      </w:pPr>
      <w:bookmarkStart w:id="275" w:name="_Toc153014859"/>
      <w:r w:rsidRPr="005936DE">
        <w:rPr>
          <w:rStyle w:val="CharSectno"/>
        </w:rPr>
        <w:t>787</w:t>
      </w:r>
      <w:r w:rsidRPr="00C90B0A">
        <w:t xml:space="preserve">  Orders that the FWC may make</w:t>
      </w:r>
      <w:bookmarkEnd w:id="275"/>
    </w:p>
    <w:p w14:paraId="741B9EA7" w14:textId="77777777" w:rsidR="00F54BFF" w:rsidRPr="00C90B0A" w:rsidRDefault="00F54BFF" w:rsidP="00F54BFF">
      <w:pPr>
        <w:pStyle w:val="subsection"/>
      </w:pPr>
      <w:r w:rsidRPr="00C90B0A">
        <w:tab/>
        <w:t>(1)</w:t>
      </w:r>
      <w:r w:rsidRPr="00C90B0A">
        <w:tab/>
        <w:t>The FWC may make whatever orders it considers appropriate, in the public interest, to put:</w:t>
      </w:r>
    </w:p>
    <w:p w14:paraId="62A2580A" w14:textId="77777777" w:rsidR="00F54BFF" w:rsidRPr="00C90B0A" w:rsidRDefault="00F54BFF" w:rsidP="00F54BFF">
      <w:pPr>
        <w:pStyle w:val="paragraph"/>
      </w:pPr>
      <w:r w:rsidRPr="00C90B0A">
        <w:tab/>
        <w:t>(a)</w:t>
      </w:r>
      <w:r w:rsidRPr="00C90B0A">
        <w:tab/>
        <w:t>the employees; and</w:t>
      </w:r>
    </w:p>
    <w:p w14:paraId="091873A5" w14:textId="304C2DB0" w:rsidR="00F54BFF" w:rsidRPr="00C90B0A" w:rsidRDefault="00F54BFF" w:rsidP="00F54BFF">
      <w:pPr>
        <w:pStyle w:val="paragraph"/>
      </w:pPr>
      <w:r w:rsidRPr="00C90B0A">
        <w:tab/>
        <w:t>(b)</w:t>
      </w:r>
      <w:r w:rsidRPr="00C90B0A">
        <w:tab/>
        <w:t xml:space="preserve">each registered employee association referred to in </w:t>
      </w:r>
      <w:r w:rsidR="004D57DD" w:rsidRPr="00C90B0A">
        <w:t>paragraph 7</w:t>
      </w:r>
      <w:r w:rsidRPr="00C90B0A">
        <w:t>86(2)(a) or (3)(a);</w:t>
      </w:r>
    </w:p>
    <w:p w14:paraId="0A1925A9" w14:textId="77777777" w:rsidR="00F54BFF" w:rsidRPr="00C90B0A" w:rsidRDefault="00F54BFF" w:rsidP="00F54BFF">
      <w:pPr>
        <w:pStyle w:val="subsection2"/>
      </w:pPr>
      <w:r w:rsidRPr="00C90B0A">
        <w:t>in the same position (as nearly as can be done) as if the employer had complied with subsections 786(2) and (3).</w:t>
      </w:r>
    </w:p>
    <w:p w14:paraId="01C67806" w14:textId="77777777" w:rsidR="00F54BFF" w:rsidRPr="00C90B0A" w:rsidRDefault="00F54BFF" w:rsidP="00F54BFF">
      <w:pPr>
        <w:pStyle w:val="subsection"/>
      </w:pPr>
      <w:r w:rsidRPr="00C90B0A">
        <w:tab/>
        <w:t>(2)</w:t>
      </w:r>
      <w:r w:rsidRPr="00C90B0A">
        <w:tab/>
        <w:t>The FWC must not, under subsection (1), make orders for any of the following:</w:t>
      </w:r>
    </w:p>
    <w:p w14:paraId="35F7376D" w14:textId="77777777" w:rsidR="00F54BFF" w:rsidRPr="00C90B0A" w:rsidRDefault="00F54BFF" w:rsidP="00F54BFF">
      <w:pPr>
        <w:pStyle w:val="paragraph"/>
      </w:pPr>
      <w:r w:rsidRPr="00C90B0A">
        <w:tab/>
        <w:t>(a)</w:t>
      </w:r>
      <w:r w:rsidRPr="00C90B0A">
        <w:tab/>
        <w:t>reinstatement of an employee;</w:t>
      </w:r>
    </w:p>
    <w:p w14:paraId="681621BF" w14:textId="77777777" w:rsidR="00F54BFF" w:rsidRPr="00C90B0A" w:rsidRDefault="00F54BFF" w:rsidP="00F54BFF">
      <w:pPr>
        <w:pStyle w:val="paragraph"/>
      </w:pPr>
      <w:r w:rsidRPr="00C90B0A">
        <w:tab/>
        <w:t>(b)</w:t>
      </w:r>
      <w:r w:rsidRPr="00C90B0A">
        <w:tab/>
        <w:t>withdrawal of a notice of termination if the notice period has not expired;</w:t>
      </w:r>
    </w:p>
    <w:p w14:paraId="3419825D" w14:textId="77777777" w:rsidR="00F54BFF" w:rsidRPr="00C90B0A" w:rsidRDefault="00F54BFF" w:rsidP="00F54BFF">
      <w:pPr>
        <w:pStyle w:val="paragraph"/>
      </w:pPr>
      <w:r w:rsidRPr="00C90B0A">
        <w:tab/>
        <w:t>(c)</w:t>
      </w:r>
      <w:r w:rsidRPr="00C90B0A">
        <w:tab/>
        <w:t>payment of an amount in lieu of reinstatement;</w:t>
      </w:r>
    </w:p>
    <w:p w14:paraId="51AB0BCA" w14:textId="77777777" w:rsidR="00F54BFF" w:rsidRPr="00C90B0A" w:rsidRDefault="00F54BFF" w:rsidP="00F54BFF">
      <w:pPr>
        <w:pStyle w:val="paragraph"/>
      </w:pPr>
      <w:r w:rsidRPr="00C90B0A">
        <w:tab/>
        <w:t>(d)</w:t>
      </w:r>
      <w:r w:rsidRPr="00C90B0A">
        <w:tab/>
        <w:t>payment of severance pay;</w:t>
      </w:r>
    </w:p>
    <w:p w14:paraId="29F034B4" w14:textId="77777777" w:rsidR="00F54BFF" w:rsidRPr="00C90B0A" w:rsidRDefault="00F54BFF" w:rsidP="00F54BFF">
      <w:pPr>
        <w:pStyle w:val="paragraph"/>
      </w:pPr>
      <w:r w:rsidRPr="00C90B0A">
        <w:tab/>
        <w:t>(e)</w:t>
      </w:r>
      <w:r w:rsidRPr="00C90B0A">
        <w:tab/>
        <w:t>disclosure of confidential information or commercially sensitive information relating to the employer, unless the recipient of such information gives an enforceable undertaking not to disclose the information to any other person;</w:t>
      </w:r>
    </w:p>
    <w:p w14:paraId="7F229B94" w14:textId="77777777" w:rsidR="00F54BFF" w:rsidRPr="00C90B0A" w:rsidRDefault="00F54BFF" w:rsidP="00F54BFF">
      <w:pPr>
        <w:pStyle w:val="paragraph"/>
      </w:pPr>
      <w:r w:rsidRPr="00C90B0A">
        <w:tab/>
        <w:t>(f)</w:t>
      </w:r>
      <w:r w:rsidRPr="00C90B0A">
        <w:tab/>
        <w:t>disclosure of personal information relating to a particular employee, unless the employee has given written consent to the disclosure of the information and the disclosure is in accordance with that consent.</w:t>
      </w:r>
    </w:p>
    <w:p w14:paraId="6DB773D3" w14:textId="77777777" w:rsidR="00F54BFF" w:rsidRPr="00C90B0A" w:rsidRDefault="00F54BFF" w:rsidP="00F54BFF">
      <w:pPr>
        <w:pStyle w:val="ActHead5"/>
      </w:pPr>
      <w:bookmarkStart w:id="276" w:name="_Toc153014860"/>
      <w:r w:rsidRPr="005936DE">
        <w:rPr>
          <w:rStyle w:val="CharSectno"/>
        </w:rPr>
        <w:t>788</w:t>
      </w:r>
      <w:r w:rsidRPr="00C90B0A">
        <w:t xml:space="preserve">  Application to the FWC for order</w:t>
      </w:r>
      <w:bookmarkEnd w:id="276"/>
    </w:p>
    <w:p w14:paraId="31E3579F" w14:textId="77777777" w:rsidR="00F54BFF" w:rsidRPr="00C90B0A" w:rsidRDefault="00F54BFF" w:rsidP="00F54BFF">
      <w:pPr>
        <w:pStyle w:val="subsection"/>
      </w:pPr>
      <w:r w:rsidRPr="00C90B0A">
        <w:tab/>
      </w:r>
      <w:r w:rsidRPr="00C90B0A">
        <w:tab/>
        <w:t>The FWC may make the order only on application by:</w:t>
      </w:r>
    </w:p>
    <w:p w14:paraId="79A52CE0" w14:textId="77777777" w:rsidR="00F54BFF" w:rsidRPr="00C90B0A" w:rsidRDefault="00F54BFF" w:rsidP="00F54BFF">
      <w:pPr>
        <w:pStyle w:val="paragraph"/>
      </w:pPr>
      <w:r w:rsidRPr="00C90B0A">
        <w:tab/>
        <w:t>(a)</w:t>
      </w:r>
      <w:r w:rsidRPr="00C90B0A">
        <w:tab/>
        <w:t>one of the employees; or</w:t>
      </w:r>
    </w:p>
    <w:p w14:paraId="50B77D78" w14:textId="04E904FD" w:rsidR="00F54BFF" w:rsidRPr="00C90B0A" w:rsidRDefault="00F54BFF" w:rsidP="00F54BFF">
      <w:pPr>
        <w:pStyle w:val="paragraph"/>
      </w:pPr>
      <w:r w:rsidRPr="00C90B0A">
        <w:lastRenderedPageBreak/>
        <w:tab/>
        <w:t>(b)</w:t>
      </w:r>
      <w:r w:rsidRPr="00C90B0A">
        <w:tab/>
        <w:t xml:space="preserve">a registered employee association referred to in </w:t>
      </w:r>
      <w:r w:rsidR="004D57DD" w:rsidRPr="00C90B0A">
        <w:t>paragraph 7</w:t>
      </w:r>
      <w:r w:rsidRPr="00C90B0A">
        <w:t>86(2)(a) or (3)(a); or</w:t>
      </w:r>
    </w:p>
    <w:p w14:paraId="2A55343F" w14:textId="77777777" w:rsidR="00F54BFF" w:rsidRPr="00C90B0A" w:rsidRDefault="00F54BFF" w:rsidP="00F54BFF">
      <w:pPr>
        <w:pStyle w:val="paragraph"/>
      </w:pPr>
      <w:r w:rsidRPr="00C90B0A">
        <w:tab/>
        <w:t>(c)</w:t>
      </w:r>
      <w:r w:rsidRPr="00C90B0A">
        <w:tab/>
        <w:t>any other registered employee association that is entitled to represent the industrial interests of one of the employees.</w:t>
      </w:r>
    </w:p>
    <w:p w14:paraId="21C20B96" w14:textId="77777777" w:rsidR="00F54BFF" w:rsidRPr="00C90B0A" w:rsidRDefault="00F54BFF" w:rsidP="00F54BFF">
      <w:pPr>
        <w:pStyle w:val="ActHead4"/>
      </w:pPr>
      <w:bookmarkStart w:id="277" w:name="_Toc153014861"/>
      <w:r w:rsidRPr="005936DE">
        <w:rPr>
          <w:rStyle w:val="CharSubdNo"/>
        </w:rPr>
        <w:t>Subdivision D</w:t>
      </w:r>
      <w:r w:rsidRPr="00C90B0A">
        <w:t>—</w:t>
      </w:r>
      <w:r w:rsidRPr="005936DE">
        <w:rPr>
          <w:rStyle w:val="CharSubdText"/>
        </w:rPr>
        <w:t>Limits on scope of this Division</w:t>
      </w:r>
      <w:bookmarkEnd w:id="277"/>
    </w:p>
    <w:p w14:paraId="2C4343E6" w14:textId="77777777" w:rsidR="00F54BFF" w:rsidRPr="00C90B0A" w:rsidRDefault="00F54BFF" w:rsidP="00F54BFF">
      <w:pPr>
        <w:pStyle w:val="ActHead5"/>
      </w:pPr>
      <w:bookmarkStart w:id="278" w:name="_Toc153014862"/>
      <w:r w:rsidRPr="005936DE">
        <w:rPr>
          <w:rStyle w:val="CharSectno"/>
        </w:rPr>
        <w:t>789</w:t>
      </w:r>
      <w:r w:rsidRPr="00C90B0A">
        <w:t xml:space="preserve">  Limits on scope of this Division</w:t>
      </w:r>
      <w:bookmarkEnd w:id="278"/>
    </w:p>
    <w:p w14:paraId="2B909032" w14:textId="77777777" w:rsidR="00F54BFF" w:rsidRPr="00C90B0A" w:rsidRDefault="00F54BFF" w:rsidP="00F54BFF">
      <w:pPr>
        <w:pStyle w:val="subsection"/>
      </w:pPr>
      <w:r w:rsidRPr="00C90B0A">
        <w:tab/>
        <w:t>(1)</w:t>
      </w:r>
      <w:r w:rsidRPr="00C90B0A">
        <w:tab/>
        <w:t>This Division does not apply in relation to any of the following employees:</w:t>
      </w:r>
    </w:p>
    <w:p w14:paraId="63F88622" w14:textId="77777777" w:rsidR="00F54BFF" w:rsidRPr="00C90B0A" w:rsidRDefault="00F54BFF" w:rsidP="00F54BFF">
      <w:pPr>
        <w:pStyle w:val="paragraph"/>
      </w:pPr>
      <w:r w:rsidRPr="00C90B0A">
        <w:tab/>
        <w:t>(a)</w:t>
      </w:r>
      <w:r w:rsidRPr="00C90B0A">
        <w:tab/>
        <w:t>an employee employed for a specified period of time, for a specified task, or for the duration of a specified season;</w:t>
      </w:r>
    </w:p>
    <w:p w14:paraId="503EBA7D" w14:textId="77777777" w:rsidR="00F54BFF" w:rsidRPr="00C90B0A" w:rsidRDefault="00F54BFF" w:rsidP="00F54BFF">
      <w:pPr>
        <w:pStyle w:val="paragraph"/>
      </w:pPr>
      <w:r w:rsidRPr="00C90B0A">
        <w:tab/>
        <w:t>(b)</w:t>
      </w:r>
      <w:r w:rsidRPr="00C90B0A">
        <w:tab/>
        <w:t>an employee whose employment is terminated because of serious misconduct;</w:t>
      </w:r>
    </w:p>
    <w:p w14:paraId="11853C15" w14:textId="77777777" w:rsidR="00F54BFF" w:rsidRPr="00C90B0A" w:rsidRDefault="00F54BFF" w:rsidP="00F54BFF">
      <w:pPr>
        <w:pStyle w:val="paragraph"/>
      </w:pPr>
      <w:r w:rsidRPr="00C90B0A">
        <w:tab/>
        <w:t>(c)</w:t>
      </w:r>
      <w:r w:rsidRPr="00C90B0A">
        <w:tab/>
        <w:t>a casual employee;</w:t>
      </w:r>
    </w:p>
    <w:p w14:paraId="3F5EAFF8" w14:textId="77777777" w:rsidR="00F54BFF" w:rsidRPr="00C90B0A" w:rsidRDefault="00F54BFF" w:rsidP="00F54BFF">
      <w:pPr>
        <w:pStyle w:val="paragraph"/>
      </w:pPr>
      <w:r w:rsidRPr="00C90B0A">
        <w:tab/>
        <w:t>(d)</w:t>
      </w:r>
      <w:r w:rsidRPr="00C90B0A">
        <w:tab/>
        <w:t>an employee (other than an apprentice) to whom a training arrangement applies and whose employment is for a specified period of time or is, for any reason, limited to the duration of the training arrangement;</w:t>
      </w:r>
    </w:p>
    <w:p w14:paraId="2E919BBB" w14:textId="77777777" w:rsidR="00F54BFF" w:rsidRPr="00C90B0A" w:rsidRDefault="00F54BFF" w:rsidP="00F54BFF">
      <w:pPr>
        <w:pStyle w:val="paragraph"/>
      </w:pPr>
      <w:r w:rsidRPr="00C90B0A">
        <w:tab/>
        <w:t>(e)</w:t>
      </w:r>
      <w:r w:rsidRPr="00C90B0A">
        <w:tab/>
        <w:t>a daily hire employee working in the building and construction industry (including working in connection with the erection, repair, renovation, maintenance, ornamentation or demolition of buildings or structures);</w:t>
      </w:r>
    </w:p>
    <w:p w14:paraId="23101839" w14:textId="77777777" w:rsidR="00F54BFF" w:rsidRPr="00C90B0A" w:rsidRDefault="00F54BFF" w:rsidP="00F54BFF">
      <w:pPr>
        <w:pStyle w:val="paragraph"/>
      </w:pPr>
      <w:r w:rsidRPr="00C90B0A">
        <w:tab/>
        <w:t>(f)</w:t>
      </w:r>
      <w:r w:rsidRPr="00C90B0A">
        <w:tab/>
        <w:t>a daily hire employee working in the meat industry in connection with the slaughter of livestock;</w:t>
      </w:r>
    </w:p>
    <w:p w14:paraId="3B7DFA87" w14:textId="77777777" w:rsidR="00F54BFF" w:rsidRPr="00C90B0A" w:rsidRDefault="00F54BFF" w:rsidP="00F54BFF">
      <w:pPr>
        <w:pStyle w:val="paragraph"/>
      </w:pPr>
      <w:r w:rsidRPr="00C90B0A">
        <w:tab/>
        <w:t>(g)</w:t>
      </w:r>
      <w:r w:rsidRPr="00C90B0A">
        <w:tab/>
        <w:t>a weekly hire employee working in connection with the meat industry and whose termination of employment is determined solely by seasonal factors;</w:t>
      </w:r>
    </w:p>
    <w:p w14:paraId="6B00F33E" w14:textId="77777777" w:rsidR="00F54BFF" w:rsidRPr="00C90B0A" w:rsidRDefault="00F54BFF" w:rsidP="00F54BFF">
      <w:pPr>
        <w:pStyle w:val="paragraph"/>
      </w:pPr>
      <w:r w:rsidRPr="00C90B0A">
        <w:tab/>
        <w:t>(h)</w:t>
      </w:r>
      <w:r w:rsidRPr="00C90B0A">
        <w:tab/>
        <w:t>an employee prescribed by the regulations as an employee in relation to whom this Division does not apply.</w:t>
      </w:r>
    </w:p>
    <w:p w14:paraId="1E808870" w14:textId="77777777" w:rsidR="00F54BFF" w:rsidRPr="00C90B0A" w:rsidRDefault="00F54BFF" w:rsidP="00F54BFF">
      <w:pPr>
        <w:pStyle w:val="subsection"/>
      </w:pPr>
      <w:r w:rsidRPr="00C90B0A">
        <w:tab/>
        <w:t>(2)</w:t>
      </w:r>
      <w:r w:rsidRPr="00C90B0A">
        <w:tab/>
        <w:t>Paragraph (1)(a) does not prevent this Division from applying in relation to an employee if a substantial reason for employing the employee as described in that paragraph was to avoid the application of this Division.</w:t>
      </w:r>
    </w:p>
    <w:p w14:paraId="43FEEE5B" w14:textId="593913EE" w:rsidR="00F54BFF" w:rsidRPr="00C90B0A" w:rsidRDefault="00F54BFF" w:rsidP="00F54BFF">
      <w:pPr>
        <w:pStyle w:val="ActHead2"/>
        <w:pageBreakBefore/>
      </w:pPr>
      <w:bookmarkStart w:id="279" w:name="_Toc153014863"/>
      <w:r w:rsidRPr="005936DE">
        <w:rPr>
          <w:rStyle w:val="CharPartNo"/>
        </w:rPr>
        <w:lastRenderedPageBreak/>
        <w:t>Part 6</w:t>
      </w:r>
      <w:r w:rsidR="005936DE" w:rsidRPr="005936DE">
        <w:rPr>
          <w:rStyle w:val="CharPartNo"/>
        </w:rPr>
        <w:noBreakHyphen/>
      </w:r>
      <w:r w:rsidRPr="005936DE">
        <w:rPr>
          <w:rStyle w:val="CharPartNo"/>
        </w:rPr>
        <w:t>4A</w:t>
      </w:r>
      <w:r w:rsidRPr="00C90B0A">
        <w:t>—</w:t>
      </w:r>
      <w:r w:rsidRPr="005936DE">
        <w:rPr>
          <w:rStyle w:val="CharPartText"/>
        </w:rPr>
        <w:t>Special provisions about TCF outworkers</w:t>
      </w:r>
      <w:bookmarkEnd w:id="279"/>
    </w:p>
    <w:p w14:paraId="260ADF58" w14:textId="2B8AD39C" w:rsidR="00F54BFF" w:rsidRPr="00C90B0A" w:rsidRDefault="004D57DD" w:rsidP="00F54BFF">
      <w:pPr>
        <w:pStyle w:val="ActHead3"/>
      </w:pPr>
      <w:bookmarkStart w:id="280" w:name="_Toc153014864"/>
      <w:r w:rsidRPr="005936DE">
        <w:rPr>
          <w:rStyle w:val="CharDivNo"/>
        </w:rPr>
        <w:t>Division 1</w:t>
      </w:r>
      <w:r w:rsidR="00F54BFF" w:rsidRPr="00C90B0A">
        <w:t>—</w:t>
      </w:r>
      <w:r w:rsidR="00F54BFF" w:rsidRPr="005936DE">
        <w:rPr>
          <w:rStyle w:val="CharDivText"/>
        </w:rPr>
        <w:t>Introduction</w:t>
      </w:r>
      <w:bookmarkEnd w:id="280"/>
    </w:p>
    <w:p w14:paraId="0A26F4FC" w14:textId="77777777" w:rsidR="00F54BFF" w:rsidRPr="00C90B0A" w:rsidRDefault="00F54BFF" w:rsidP="00F54BFF">
      <w:pPr>
        <w:pStyle w:val="ActHead5"/>
      </w:pPr>
      <w:bookmarkStart w:id="281" w:name="_Toc153014865"/>
      <w:r w:rsidRPr="005936DE">
        <w:rPr>
          <w:rStyle w:val="CharSectno"/>
        </w:rPr>
        <w:t>789AA</w:t>
      </w:r>
      <w:r w:rsidRPr="00C90B0A">
        <w:t xml:space="preserve">  Guide to this Part</w:t>
      </w:r>
      <w:bookmarkEnd w:id="281"/>
    </w:p>
    <w:p w14:paraId="13911C00" w14:textId="77777777" w:rsidR="00F54BFF" w:rsidRPr="00C90B0A" w:rsidRDefault="00F54BFF" w:rsidP="00F54BFF">
      <w:pPr>
        <w:pStyle w:val="BoxText"/>
      </w:pPr>
      <w:r w:rsidRPr="00C90B0A">
        <w:t>This Part contains special provisions about TCF outworkers.</w:t>
      </w:r>
    </w:p>
    <w:p w14:paraId="40EBE52C" w14:textId="7B3E9507" w:rsidR="00F54BFF" w:rsidRPr="00C90B0A" w:rsidRDefault="004D57DD" w:rsidP="00F54BFF">
      <w:pPr>
        <w:pStyle w:val="BoxText"/>
      </w:pPr>
      <w:r w:rsidRPr="00C90B0A">
        <w:t>Division 2</w:t>
      </w:r>
      <w:r w:rsidR="00F54BFF" w:rsidRPr="00C90B0A">
        <w:t xml:space="preserve"> provides for TCF contract outworkers to be taken to be employees in certain circumstances for the purposes of most of the provisions of this Act.</w:t>
      </w:r>
    </w:p>
    <w:p w14:paraId="34C3932A" w14:textId="0FD289C1" w:rsidR="00F54BFF" w:rsidRPr="00C90B0A" w:rsidRDefault="004D57DD" w:rsidP="00F54BFF">
      <w:pPr>
        <w:pStyle w:val="BoxText"/>
      </w:pPr>
      <w:r w:rsidRPr="00C90B0A">
        <w:t>Division 3</w:t>
      </w:r>
      <w:r w:rsidR="00F54BFF" w:rsidRPr="00C90B0A">
        <w:t xml:space="preserve"> provides for TCF outworkers (whether employees or contractors) to recover unpaid remuneration from entities that are indirectly responsible for work done by the outworkers.</w:t>
      </w:r>
    </w:p>
    <w:p w14:paraId="4DF1855A" w14:textId="7B76D623" w:rsidR="00F54BFF" w:rsidRPr="00C90B0A" w:rsidRDefault="004D57DD" w:rsidP="00F54BFF">
      <w:pPr>
        <w:pStyle w:val="BoxText"/>
      </w:pPr>
      <w:r w:rsidRPr="00C90B0A">
        <w:t>Division 4</w:t>
      </w:r>
      <w:r w:rsidR="00F54BFF" w:rsidRPr="00C90B0A">
        <w:t xml:space="preserve"> allows the regulations to prescribe a code dealing with standards of conduct and practice relating to TCF outwork.</w:t>
      </w:r>
    </w:p>
    <w:p w14:paraId="4595B865" w14:textId="12C903CD" w:rsidR="00F54BFF" w:rsidRPr="00C90B0A" w:rsidRDefault="004D57DD" w:rsidP="00F54BFF">
      <w:pPr>
        <w:pStyle w:val="BoxText"/>
        <w:rPr>
          <w:i/>
        </w:rPr>
      </w:pPr>
      <w:r w:rsidRPr="00C90B0A">
        <w:t>Division 5</w:t>
      </w:r>
      <w:r w:rsidR="00F54BFF" w:rsidRPr="00C90B0A">
        <w:t xml:space="preserve"> contains miscellaneous provisions.</w:t>
      </w:r>
    </w:p>
    <w:p w14:paraId="1BCFC758" w14:textId="77777777" w:rsidR="00F54BFF" w:rsidRPr="00C90B0A" w:rsidRDefault="00F54BFF" w:rsidP="00F54BFF">
      <w:pPr>
        <w:pStyle w:val="ActHead5"/>
      </w:pPr>
      <w:bookmarkStart w:id="282" w:name="_Toc153014866"/>
      <w:r w:rsidRPr="005936DE">
        <w:rPr>
          <w:rStyle w:val="CharSectno"/>
        </w:rPr>
        <w:t>789AB</w:t>
      </w:r>
      <w:r w:rsidRPr="00C90B0A">
        <w:t xml:space="preserve">  Meanings of </w:t>
      </w:r>
      <w:r w:rsidRPr="00C90B0A">
        <w:rPr>
          <w:i/>
        </w:rPr>
        <w:t>employee</w:t>
      </w:r>
      <w:r w:rsidRPr="00C90B0A">
        <w:t xml:space="preserve"> and </w:t>
      </w:r>
      <w:r w:rsidRPr="00C90B0A">
        <w:rPr>
          <w:i/>
        </w:rPr>
        <w:t>employer</w:t>
      </w:r>
      <w:bookmarkEnd w:id="282"/>
    </w:p>
    <w:p w14:paraId="0D1F4DD8" w14:textId="77777777" w:rsidR="00F54BFF" w:rsidRPr="00C90B0A" w:rsidRDefault="00F54BFF" w:rsidP="00F54BFF">
      <w:pPr>
        <w:pStyle w:val="subsection"/>
      </w:pPr>
      <w:r w:rsidRPr="00C90B0A">
        <w:tab/>
      </w:r>
      <w:r w:rsidRPr="00C90B0A">
        <w:tab/>
        <w:t xml:space="preserve">In this Part, </w:t>
      </w:r>
      <w:r w:rsidRPr="00C90B0A">
        <w:rPr>
          <w:b/>
          <w:i/>
        </w:rPr>
        <w:t>employee</w:t>
      </w:r>
      <w:r w:rsidRPr="00C90B0A">
        <w:t xml:space="preserve"> and </w:t>
      </w:r>
      <w:r w:rsidRPr="00C90B0A">
        <w:rPr>
          <w:b/>
          <w:i/>
        </w:rPr>
        <w:t>employer</w:t>
      </w:r>
      <w:r w:rsidRPr="00C90B0A">
        <w:t xml:space="preserve"> have their ordinary meanings.</w:t>
      </w:r>
    </w:p>
    <w:p w14:paraId="04FA06E7" w14:textId="77777777" w:rsidR="00F54BFF" w:rsidRPr="00C90B0A" w:rsidRDefault="00F54BFF" w:rsidP="00F54BFF">
      <w:pPr>
        <w:pStyle w:val="ActHead5"/>
      </w:pPr>
      <w:bookmarkStart w:id="283" w:name="_Toc153014867"/>
      <w:r w:rsidRPr="005936DE">
        <w:rPr>
          <w:rStyle w:val="CharSectno"/>
        </w:rPr>
        <w:t>789AC</w:t>
      </w:r>
      <w:r w:rsidRPr="00C90B0A">
        <w:t xml:space="preserve">  Objects of this Part</w:t>
      </w:r>
      <w:bookmarkEnd w:id="283"/>
    </w:p>
    <w:p w14:paraId="06E77E93" w14:textId="77777777" w:rsidR="00F54BFF" w:rsidRPr="00C90B0A" w:rsidRDefault="00F54BFF" w:rsidP="00F54BFF">
      <w:pPr>
        <w:pStyle w:val="subsection"/>
      </w:pPr>
      <w:r w:rsidRPr="00C90B0A">
        <w:tab/>
      </w:r>
      <w:r w:rsidRPr="00C90B0A">
        <w:tab/>
        <w:t>The objects of this Part are to eliminate exploitation of outworkers in the textile, clothing and footwear industry, and to ensure that those outworkers are employed or engaged under secure, safe and fair systems of work, by:</w:t>
      </w:r>
    </w:p>
    <w:p w14:paraId="79EF78C8" w14:textId="77777777" w:rsidR="00F54BFF" w:rsidRPr="00C90B0A" w:rsidRDefault="00F54BFF" w:rsidP="00F54BFF">
      <w:pPr>
        <w:pStyle w:val="paragraph"/>
      </w:pPr>
      <w:r w:rsidRPr="00C90B0A">
        <w:tab/>
        <w:t>(a)</w:t>
      </w:r>
      <w:r w:rsidRPr="00C90B0A">
        <w:tab/>
        <w:t>providing nationally consistent rights and protections for those outworkers, regardless of whether they are employees or contractors; and</w:t>
      </w:r>
    </w:p>
    <w:p w14:paraId="72F99760" w14:textId="77777777" w:rsidR="00F54BFF" w:rsidRPr="00C90B0A" w:rsidRDefault="00F54BFF" w:rsidP="00F54BFF">
      <w:pPr>
        <w:pStyle w:val="paragraph"/>
      </w:pPr>
      <w:r w:rsidRPr="00C90B0A">
        <w:lastRenderedPageBreak/>
        <w:tab/>
        <w:t>(b)</w:t>
      </w:r>
      <w:r w:rsidRPr="00C90B0A">
        <w:tab/>
        <w:t>establishing an effective mechanism by which those outworkers can recover amounts owing to them in relation to their work from other parties in a supply chain; and</w:t>
      </w:r>
    </w:p>
    <w:p w14:paraId="6C312E7D" w14:textId="77777777" w:rsidR="00F54BFF" w:rsidRPr="00C90B0A" w:rsidRDefault="00F54BFF" w:rsidP="00F54BFF">
      <w:pPr>
        <w:pStyle w:val="paragraph"/>
      </w:pPr>
      <w:r w:rsidRPr="00C90B0A">
        <w:tab/>
        <w:t>(c)</w:t>
      </w:r>
      <w:r w:rsidRPr="00C90B0A">
        <w:tab/>
        <w:t>providing for a code dealing with standards of conduct and practice to be complied with by parties in a supply chain.</w:t>
      </w:r>
    </w:p>
    <w:p w14:paraId="35D171EA" w14:textId="2633011A" w:rsidR="00F54BFF" w:rsidRPr="00C90B0A" w:rsidRDefault="004D57DD" w:rsidP="00F54BFF">
      <w:pPr>
        <w:pStyle w:val="ActHead3"/>
        <w:pageBreakBefore/>
      </w:pPr>
      <w:bookmarkStart w:id="284" w:name="_Toc153014868"/>
      <w:r w:rsidRPr="005936DE">
        <w:rPr>
          <w:rStyle w:val="CharDivNo"/>
        </w:rPr>
        <w:lastRenderedPageBreak/>
        <w:t>Division 2</w:t>
      </w:r>
      <w:r w:rsidR="00F54BFF" w:rsidRPr="00C90B0A">
        <w:t>—</w:t>
      </w:r>
      <w:r w:rsidR="00F54BFF" w:rsidRPr="005936DE">
        <w:rPr>
          <w:rStyle w:val="CharDivText"/>
        </w:rPr>
        <w:t>TCF contract outworkers taken to be employees in certain circumstances</w:t>
      </w:r>
      <w:bookmarkEnd w:id="284"/>
    </w:p>
    <w:p w14:paraId="3F0BE544" w14:textId="77777777" w:rsidR="00F54BFF" w:rsidRPr="00C90B0A" w:rsidRDefault="00F54BFF" w:rsidP="00F54BFF">
      <w:pPr>
        <w:pStyle w:val="ActHead5"/>
      </w:pPr>
      <w:bookmarkStart w:id="285" w:name="_Toc153014869"/>
      <w:r w:rsidRPr="005936DE">
        <w:rPr>
          <w:rStyle w:val="CharSectno"/>
        </w:rPr>
        <w:t>789BA</w:t>
      </w:r>
      <w:r w:rsidRPr="00C90B0A">
        <w:t xml:space="preserve">  Provisions covered by this Division</w:t>
      </w:r>
      <w:bookmarkEnd w:id="285"/>
    </w:p>
    <w:p w14:paraId="46673194" w14:textId="77777777" w:rsidR="00F54BFF" w:rsidRPr="00C90B0A" w:rsidRDefault="00F54BFF" w:rsidP="00F54BFF">
      <w:pPr>
        <w:pStyle w:val="subsection"/>
      </w:pPr>
      <w:r w:rsidRPr="00C90B0A">
        <w:tab/>
        <w:t>(1)</w:t>
      </w:r>
      <w:r w:rsidRPr="00C90B0A">
        <w:tab/>
        <w:t>This Division covers the provisions of this Act, other than the following provisions (and other than regulations made for the purposes of the following provisions):</w:t>
      </w:r>
    </w:p>
    <w:p w14:paraId="7FE5C65D" w14:textId="1CC59D30" w:rsidR="00F54BFF" w:rsidRPr="00C90B0A" w:rsidRDefault="00F54BFF" w:rsidP="00F54BFF">
      <w:pPr>
        <w:pStyle w:val="paragraph"/>
      </w:pPr>
      <w:r w:rsidRPr="00C90B0A">
        <w:tab/>
        <w:t>(a)</w:t>
      </w:r>
      <w:r w:rsidRPr="00C90B0A">
        <w:tab/>
      </w:r>
      <w:r w:rsidR="004D57DD" w:rsidRPr="00C90B0A">
        <w:t>Division 1</w:t>
      </w:r>
      <w:r w:rsidRPr="00C90B0A">
        <w:t>, and this Division, of this Part;</w:t>
      </w:r>
    </w:p>
    <w:p w14:paraId="2CF7E88E" w14:textId="4735266C" w:rsidR="00F54BFF" w:rsidRPr="00C90B0A" w:rsidRDefault="00F54BFF" w:rsidP="00F54BFF">
      <w:pPr>
        <w:pStyle w:val="paragraph"/>
      </w:pPr>
      <w:r w:rsidRPr="00C90B0A">
        <w:tab/>
        <w:t>(b)</w:t>
      </w:r>
      <w:r w:rsidRPr="00C90B0A">
        <w:tab/>
        <w:t>Divisions 2A and 2B of Part 1</w:t>
      </w:r>
      <w:r w:rsidR="005936DE">
        <w:noBreakHyphen/>
      </w:r>
      <w:r w:rsidRPr="00C90B0A">
        <w:t>3 (application of this Act in referring States);</w:t>
      </w:r>
    </w:p>
    <w:p w14:paraId="3DA15259" w14:textId="44A95AD7" w:rsidR="00F54BFF" w:rsidRPr="00C90B0A" w:rsidRDefault="00F54BFF" w:rsidP="00F54BFF">
      <w:pPr>
        <w:pStyle w:val="paragraph"/>
      </w:pPr>
      <w:r w:rsidRPr="00C90B0A">
        <w:tab/>
        <w:t>(c)</w:t>
      </w:r>
      <w:r w:rsidRPr="00C90B0A">
        <w:tab/>
        <w:t>Part 3</w:t>
      </w:r>
      <w:r w:rsidR="005936DE">
        <w:noBreakHyphen/>
      </w:r>
      <w:r w:rsidRPr="00C90B0A">
        <w:t>4 (right of entry);</w:t>
      </w:r>
    </w:p>
    <w:p w14:paraId="70E0F419" w14:textId="41EA47CD" w:rsidR="00F54BFF" w:rsidRPr="00C90B0A" w:rsidRDefault="00F54BFF" w:rsidP="00F54BFF">
      <w:pPr>
        <w:pStyle w:val="paragraph"/>
      </w:pPr>
      <w:r w:rsidRPr="00C90B0A">
        <w:tab/>
        <w:t>(d)</w:t>
      </w:r>
      <w:r w:rsidRPr="00C90B0A">
        <w:tab/>
        <w:t>Part 3</w:t>
      </w:r>
      <w:r w:rsidR="005936DE">
        <w:noBreakHyphen/>
      </w:r>
      <w:r w:rsidRPr="00C90B0A">
        <w:t>5 (stand down);</w:t>
      </w:r>
    </w:p>
    <w:p w14:paraId="01016623" w14:textId="2209B6D5" w:rsidR="00F54BFF" w:rsidRPr="00C90B0A" w:rsidRDefault="00F54BFF" w:rsidP="00F54BFF">
      <w:pPr>
        <w:pStyle w:val="paragraph"/>
      </w:pPr>
      <w:r w:rsidRPr="00C90B0A">
        <w:tab/>
        <w:t>(e)</w:t>
      </w:r>
      <w:r w:rsidRPr="00C90B0A">
        <w:tab/>
        <w:t>Part 6</w:t>
      </w:r>
      <w:r w:rsidR="005936DE">
        <w:noBreakHyphen/>
      </w:r>
      <w:r w:rsidRPr="00C90B0A">
        <w:t>3 (extension of National Employment Standards entitlements);</w:t>
      </w:r>
    </w:p>
    <w:p w14:paraId="2DB7F45A" w14:textId="4A30BF95" w:rsidR="00F54BFF" w:rsidRPr="00C90B0A" w:rsidRDefault="00F54BFF" w:rsidP="00F54BFF">
      <w:pPr>
        <w:pStyle w:val="paragraph"/>
      </w:pPr>
      <w:r w:rsidRPr="00C90B0A">
        <w:tab/>
        <w:t>(ea)</w:t>
      </w:r>
      <w:r w:rsidRPr="00C90B0A">
        <w:tab/>
        <w:t>Part 6</w:t>
      </w:r>
      <w:r w:rsidR="005936DE">
        <w:noBreakHyphen/>
      </w:r>
      <w:r w:rsidRPr="00C90B0A">
        <w:t>3A (transfer of business from a State public sector employer);</w:t>
      </w:r>
    </w:p>
    <w:p w14:paraId="0525FDE9" w14:textId="6DE1EC69" w:rsidR="00F54BFF" w:rsidRPr="00C90B0A" w:rsidRDefault="00F54BFF" w:rsidP="00F54BFF">
      <w:pPr>
        <w:pStyle w:val="paragraph"/>
      </w:pPr>
      <w:r w:rsidRPr="00C90B0A">
        <w:tab/>
        <w:t>(f)</w:t>
      </w:r>
      <w:r w:rsidRPr="00C90B0A">
        <w:tab/>
        <w:t>Part 6</w:t>
      </w:r>
      <w:r w:rsidR="005936DE">
        <w:noBreakHyphen/>
      </w:r>
      <w:r w:rsidRPr="00C90B0A">
        <w:t>4 (additional provisions relating to termination of employment);</w:t>
      </w:r>
    </w:p>
    <w:p w14:paraId="1D8A9120" w14:textId="77777777" w:rsidR="00F54BFF" w:rsidRPr="00C90B0A" w:rsidRDefault="00F54BFF" w:rsidP="00F54BFF">
      <w:pPr>
        <w:pStyle w:val="paragraph"/>
      </w:pPr>
      <w:r w:rsidRPr="00C90B0A">
        <w:tab/>
        <w:t>(g)</w:t>
      </w:r>
      <w:r w:rsidRPr="00C90B0A">
        <w:tab/>
        <w:t>Part 1 of Schedule 1.</w:t>
      </w:r>
    </w:p>
    <w:p w14:paraId="67EE40AB" w14:textId="77777777" w:rsidR="00F54BFF" w:rsidRPr="00C90B0A" w:rsidRDefault="00F54BFF" w:rsidP="00F54BFF">
      <w:pPr>
        <w:pStyle w:val="subsection"/>
      </w:pPr>
      <w:r w:rsidRPr="00C90B0A">
        <w:tab/>
        <w:t>(2)</w:t>
      </w:r>
      <w:r w:rsidRPr="00C90B0A">
        <w:tab/>
        <w:t>Provisions of this Act that are not covered by this Division are to be interpreted disregarding the effect of this Division in relation to other provisions of this Act.</w:t>
      </w:r>
    </w:p>
    <w:p w14:paraId="3A33BF9E" w14:textId="77777777" w:rsidR="00F54BFF" w:rsidRPr="00C90B0A" w:rsidRDefault="00F54BFF" w:rsidP="00F54BFF">
      <w:pPr>
        <w:pStyle w:val="notetext"/>
      </w:pPr>
      <w:r w:rsidRPr="00C90B0A">
        <w:t>Note:</w:t>
      </w:r>
      <w:r w:rsidRPr="00C90B0A">
        <w:tab/>
        <w:t>For example, references to national system employees and national system employers, in provisions of this Act that are not covered by this Division, are to be interpreted disregarding the effect of this Division in relation to the definitions of those expressions in sections 13 and 14.</w:t>
      </w:r>
    </w:p>
    <w:p w14:paraId="6E4AEA4F" w14:textId="77777777" w:rsidR="00F54BFF" w:rsidRPr="00C90B0A" w:rsidRDefault="00F54BFF" w:rsidP="00F54BFF">
      <w:pPr>
        <w:pStyle w:val="subsection"/>
      </w:pPr>
      <w:r w:rsidRPr="00C90B0A">
        <w:tab/>
        <w:t>(3)</w:t>
      </w:r>
      <w:r w:rsidRPr="00C90B0A">
        <w:tab/>
        <w:t xml:space="preserve">References in provisions that are covered by this Division to matters dealt with in, or occurring under, provisions of this Act that are not covered by this Division (the </w:t>
      </w:r>
      <w:r w:rsidRPr="00C90B0A">
        <w:rPr>
          <w:b/>
          <w:i/>
        </w:rPr>
        <w:t>excluded provisions</w:t>
      </w:r>
      <w:r w:rsidRPr="00C90B0A">
        <w:t>) are to be interpreted having regard to the fact that this Division does not apply for the purposes of the excluded provisions.</w:t>
      </w:r>
    </w:p>
    <w:p w14:paraId="4B0BD7B4" w14:textId="77777777" w:rsidR="00F54BFF" w:rsidRPr="00C90B0A" w:rsidRDefault="00F54BFF" w:rsidP="00F54BFF">
      <w:pPr>
        <w:pStyle w:val="ActHead5"/>
      </w:pPr>
      <w:bookmarkStart w:id="286" w:name="_Toc153014870"/>
      <w:r w:rsidRPr="005936DE">
        <w:rPr>
          <w:rStyle w:val="CharSectno"/>
        </w:rPr>
        <w:lastRenderedPageBreak/>
        <w:t>789BB</w:t>
      </w:r>
      <w:r w:rsidRPr="00C90B0A">
        <w:t xml:space="preserve">  TCF contract outworkers taken to be employees in certain circumstances</w:t>
      </w:r>
      <w:bookmarkEnd w:id="286"/>
    </w:p>
    <w:p w14:paraId="205EE9BC" w14:textId="77777777" w:rsidR="00F54BFF" w:rsidRPr="00C90B0A" w:rsidRDefault="00F54BFF" w:rsidP="00F54BFF">
      <w:pPr>
        <w:pStyle w:val="subsection"/>
      </w:pPr>
      <w:r w:rsidRPr="00C90B0A">
        <w:tab/>
        <w:t>(1)</w:t>
      </w:r>
      <w:r w:rsidRPr="00C90B0A">
        <w:tab/>
        <w:t>For the purposes of the provisions covered by this Division:</w:t>
      </w:r>
    </w:p>
    <w:p w14:paraId="7439A6DD" w14:textId="77777777" w:rsidR="00F54BFF" w:rsidRPr="00C90B0A" w:rsidRDefault="00F54BFF" w:rsidP="00F54BFF">
      <w:pPr>
        <w:pStyle w:val="paragraph"/>
      </w:pPr>
      <w:r w:rsidRPr="00C90B0A">
        <w:tab/>
        <w:t>(a)</w:t>
      </w:r>
      <w:r w:rsidRPr="00C90B0A">
        <w:tab/>
        <w:t>a TCF contract outworker is taken to be an employee (within the ordinary meaning of that expression), and to be a national system employee, in relation to particular TCF work performed by the outworker, if:</w:t>
      </w:r>
    </w:p>
    <w:p w14:paraId="62C356C2" w14:textId="77777777" w:rsidR="00F54BFF" w:rsidRPr="00C90B0A" w:rsidRDefault="00F54BFF" w:rsidP="00F54BFF">
      <w:pPr>
        <w:pStyle w:val="paragraphsub"/>
      </w:pPr>
      <w:r w:rsidRPr="00C90B0A">
        <w:tab/>
        <w:t>(i)</w:t>
      </w:r>
      <w:r w:rsidRPr="00C90B0A">
        <w:tab/>
        <w:t>the work is performed directly or indirectly for a Commonwealth outworker entity; and</w:t>
      </w:r>
    </w:p>
    <w:p w14:paraId="7AE42EA8" w14:textId="77777777" w:rsidR="00F54BFF" w:rsidRPr="00C90B0A" w:rsidRDefault="00F54BFF" w:rsidP="00F54BFF">
      <w:pPr>
        <w:pStyle w:val="paragraphsub"/>
      </w:pPr>
      <w:r w:rsidRPr="00C90B0A">
        <w:tab/>
        <w:t>(ii)</w:t>
      </w:r>
      <w:r w:rsidRPr="00C90B0A">
        <w:tab/>
        <w:t>if the entity is a constitutional corporation—the work is performed</w:t>
      </w:r>
      <w:r w:rsidRPr="00C90B0A">
        <w:rPr>
          <w:i/>
        </w:rPr>
        <w:t xml:space="preserve"> </w:t>
      </w:r>
      <w:r w:rsidRPr="00C90B0A">
        <w:t>for the purposes of a business undertaking of the corporation; and</w:t>
      </w:r>
    </w:p>
    <w:p w14:paraId="1EDEEF99" w14:textId="77777777" w:rsidR="00F54BFF" w:rsidRPr="00C90B0A" w:rsidRDefault="00F54BFF" w:rsidP="00F54BFF">
      <w:pPr>
        <w:pStyle w:val="paragraph"/>
      </w:pPr>
      <w:r w:rsidRPr="00C90B0A">
        <w:tab/>
        <w:t>(b)</w:t>
      </w:r>
      <w:r w:rsidRPr="00C90B0A">
        <w:tab/>
        <w:t>the person (whether a Commonwealth outworker entity referred to in subparagraph (a)(i) or another person) that engages the outworker is taken to be the employer (within the ordinary meaning of that expression), and to be a national system employer, of the outworker in relation to the TCF work.</w:t>
      </w:r>
    </w:p>
    <w:p w14:paraId="699A9121" w14:textId="77777777" w:rsidR="00F54BFF" w:rsidRPr="00C90B0A" w:rsidRDefault="00F54BFF" w:rsidP="00F54BFF">
      <w:pPr>
        <w:pStyle w:val="notetext"/>
      </w:pPr>
      <w:r w:rsidRPr="00C90B0A">
        <w:t>Note 1:</w:t>
      </w:r>
      <w:r w:rsidRPr="00C90B0A">
        <w:tab/>
        <w:t xml:space="preserve">See section 17A for when TCF work is performed </w:t>
      </w:r>
      <w:r w:rsidRPr="00C90B0A">
        <w:rPr>
          <w:b/>
          <w:i/>
        </w:rPr>
        <w:t>directly</w:t>
      </w:r>
      <w:r w:rsidRPr="00C90B0A">
        <w:t xml:space="preserve"> or </w:t>
      </w:r>
      <w:r w:rsidRPr="00C90B0A">
        <w:rPr>
          <w:b/>
          <w:i/>
        </w:rPr>
        <w:t xml:space="preserve">indirectly </w:t>
      </w:r>
      <w:r w:rsidRPr="00C90B0A">
        <w:t>for a person.</w:t>
      </w:r>
    </w:p>
    <w:p w14:paraId="69BE82F1" w14:textId="77777777" w:rsidR="00F54BFF" w:rsidRPr="00C90B0A" w:rsidRDefault="00F54BFF" w:rsidP="00F54BFF">
      <w:pPr>
        <w:pStyle w:val="notetext"/>
      </w:pPr>
      <w:r w:rsidRPr="00C90B0A">
        <w:t>Note 2:</w:t>
      </w:r>
      <w:r w:rsidRPr="00C90B0A">
        <w:tab/>
        <w:t>See also section 789BC, which allows regulations to deal with matters relating to TCF contract outworkers who are taken by this section to be employees.</w:t>
      </w:r>
    </w:p>
    <w:p w14:paraId="4CB23D3A" w14:textId="77777777" w:rsidR="00F54BFF" w:rsidRPr="00C90B0A" w:rsidRDefault="00F54BFF" w:rsidP="00F54BFF">
      <w:pPr>
        <w:pStyle w:val="subsection"/>
      </w:pPr>
      <w:r w:rsidRPr="00C90B0A">
        <w:tab/>
        <w:t>(2)</w:t>
      </w:r>
      <w:r w:rsidRPr="00C90B0A">
        <w:tab/>
        <w:t xml:space="preserve">A </w:t>
      </w:r>
      <w:r w:rsidRPr="00C90B0A">
        <w:rPr>
          <w:b/>
          <w:i/>
        </w:rPr>
        <w:t>TCF contract outworker</w:t>
      </w:r>
      <w:r w:rsidRPr="00C90B0A">
        <w:t xml:space="preserve"> is a TCF outworker who performs work other than as an employee.</w:t>
      </w:r>
    </w:p>
    <w:p w14:paraId="6CE3C690" w14:textId="77777777" w:rsidR="00F54BFF" w:rsidRPr="00C90B0A" w:rsidRDefault="00F54BFF" w:rsidP="00F54BFF">
      <w:pPr>
        <w:pStyle w:val="subsection"/>
      </w:pPr>
      <w:r w:rsidRPr="00C90B0A">
        <w:tab/>
        <w:t>(3)</w:t>
      </w:r>
      <w:r w:rsidRPr="00C90B0A">
        <w:tab/>
        <w:t>In interpreting any of the following for the purposes of the provisions covered by this Division:</w:t>
      </w:r>
    </w:p>
    <w:p w14:paraId="7945831C" w14:textId="77777777" w:rsidR="00F54BFF" w:rsidRPr="00C90B0A" w:rsidRDefault="00F54BFF" w:rsidP="00F54BFF">
      <w:pPr>
        <w:pStyle w:val="paragraph"/>
      </w:pPr>
      <w:r w:rsidRPr="00C90B0A">
        <w:tab/>
        <w:t>(a)</w:t>
      </w:r>
      <w:r w:rsidRPr="00C90B0A">
        <w:tab/>
        <w:t>provisions of this Act;</w:t>
      </w:r>
    </w:p>
    <w:p w14:paraId="7AC3D2A9" w14:textId="77777777" w:rsidR="00F54BFF" w:rsidRPr="00C90B0A" w:rsidRDefault="00F54BFF" w:rsidP="00F54BFF">
      <w:pPr>
        <w:pStyle w:val="paragraph"/>
      </w:pPr>
      <w:r w:rsidRPr="00C90B0A">
        <w:tab/>
        <w:t>(b)</w:t>
      </w:r>
      <w:r w:rsidRPr="00C90B0A">
        <w:tab/>
        <w:t>any instrument that is relevant to the relationship between the TCF contract outworker and the person referred to in paragraph (1)(b);</w:t>
      </w:r>
    </w:p>
    <w:p w14:paraId="4575A996" w14:textId="77777777" w:rsidR="00F54BFF" w:rsidRPr="00C90B0A" w:rsidRDefault="00F54BFF" w:rsidP="00F54BFF">
      <w:pPr>
        <w:pStyle w:val="subsection2"/>
      </w:pPr>
      <w:r w:rsidRPr="00C90B0A">
        <w:t>an interpretation that is consistent with the objective stated in subsection (4) is to be preferred to an interpretation that is not consistent with that objective.</w:t>
      </w:r>
    </w:p>
    <w:p w14:paraId="4DF7B3A3" w14:textId="77777777" w:rsidR="00F54BFF" w:rsidRPr="00C90B0A" w:rsidRDefault="00F54BFF" w:rsidP="00F54BFF">
      <w:pPr>
        <w:pStyle w:val="subsection"/>
      </w:pPr>
      <w:r w:rsidRPr="00C90B0A">
        <w:lastRenderedPageBreak/>
        <w:tab/>
        <w:t>(4)</w:t>
      </w:r>
      <w:r w:rsidRPr="00C90B0A">
        <w:tab/>
        <w:t>The objective is that a TCF contract outworker who is taken to be an employee in relation to TCF work should have the same rights and obligations in relation to the work as an employee would have if he or she were employed by the person referred to in paragraph (1)(b) to do the work.</w:t>
      </w:r>
    </w:p>
    <w:p w14:paraId="32B34D61" w14:textId="77777777" w:rsidR="00F54BFF" w:rsidRPr="00C90B0A" w:rsidRDefault="00F54BFF" w:rsidP="00F54BFF">
      <w:pPr>
        <w:pStyle w:val="subsection"/>
      </w:pPr>
      <w:r w:rsidRPr="00C90B0A">
        <w:tab/>
        <w:t>(5)</w:t>
      </w:r>
      <w:r w:rsidRPr="00C90B0A">
        <w:tab/>
        <w:t>This section has effect subject to regulations made for the purposes of section 789BC.</w:t>
      </w:r>
    </w:p>
    <w:p w14:paraId="23AC61EC" w14:textId="77777777" w:rsidR="00F54BFF" w:rsidRPr="00C90B0A" w:rsidRDefault="00F54BFF" w:rsidP="00F54BFF">
      <w:pPr>
        <w:pStyle w:val="ActHead5"/>
      </w:pPr>
      <w:bookmarkStart w:id="287" w:name="_Toc153014871"/>
      <w:r w:rsidRPr="005936DE">
        <w:rPr>
          <w:rStyle w:val="CharSectno"/>
        </w:rPr>
        <w:t>789BC</w:t>
      </w:r>
      <w:r w:rsidRPr="00C90B0A">
        <w:t xml:space="preserve">  Regulations relating to TCF outworkers who are taken to be employees</w:t>
      </w:r>
      <w:bookmarkEnd w:id="287"/>
    </w:p>
    <w:p w14:paraId="273572DA" w14:textId="77777777" w:rsidR="00F54BFF" w:rsidRPr="00C90B0A" w:rsidRDefault="00F54BFF" w:rsidP="00F54BFF">
      <w:pPr>
        <w:pStyle w:val="subsection"/>
      </w:pPr>
      <w:r w:rsidRPr="00C90B0A">
        <w:tab/>
        <w:t>(1)</w:t>
      </w:r>
      <w:r w:rsidRPr="00C90B0A">
        <w:tab/>
        <w:t>For the purpose of furthering the objective stated in subsection 789BB(4), the regulations may do either or both of the following in relation to TCF outworkers (</w:t>
      </w:r>
      <w:r w:rsidRPr="00C90B0A">
        <w:rPr>
          <w:b/>
          <w:i/>
        </w:rPr>
        <w:t>deemed employees</w:t>
      </w:r>
      <w:r w:rsidRPr="00C90B0A">
        <w:t>) who are taken by section 789BB to be employees of other persons (</w:t>
      </w:r>
      <w:r w:rsidRPr="00C90B0A">
        <w:rPr>
          <w:b/>
          <w:i/>
        </w:rPr>
        <w:t>deemed employers</w:t>
      </w:r>
      <w:r w:rsidRPr="00C90B0A">
        <w:t>) in relation to TCF work:</w:t>
      </w:r>
    </w:p>
    <w:p w14:paraId="4883E00C" w14:textId="77777777" w:rsidR="00F54BFF" w:rsidRPr="00C90B0A" w:rsidRDefault="00F54BFF" w:rsidP="00F54BFF">
      <w:pPr>
        <w:pStyle w:val="paragraph"/>
      </w:pPr>
      <w:r w:rsidRPr="00C90B0A">
        <w:tab/>
        <w:t>(a)</w:t>
      </w:r>
      <w:r w:rsidRPr="00C90B0A">
        <w:tab/>
        <w:t>provide that provisions covered by this Division apply in relation to deemed employees and deemed employers with specified modifications;</w:t>
      </w:r>
    </w:p>
    <w:p w14:paraId="063717CF" w14:textId="77777777" w:rsidR="00F54BFF" w:rsidRPr="00C90B0A" w:rsidRDefault="00F54BFF" w:rsidP="00F54BFF">
      <w:pPr>
        <w:pStyle w:val="paragraph"/>
      </w:pPr>
      <w:r w:rsidRPr="00C90B0A">
        <w:tab/>
        <w:t>(b)</w:t>
      </w:r>
      <w:r w:rsidRPr="00C90B0A">
        <w:tab/>
        <w:t>otherwise make provision relating to how provisions covered by this Division apply in relation to deemed employees and deemed employers.</w:t>
      </w:r>
    </w:p>
    <w:p w14:paraId="0A9925D0" w14:textId="77777777" w:rsidR="00F54BFF" w:rsidRPr="00C90B0A" w:rsidRDefault="00F54BFF" w:rsidP="00F54BFF">
      <w:pPr>
        <w:pStyle w:val="subsection"/>
      </w:pPr>
      <w:r w:rsidRPr="00C90B0A">
        <w:tab/>
        <w:t>(2)</w:t>
      </w:r>
      <w:r w:rsidRPr="00C90B0A">
        <w:tab/>
        <w:t>Regulations made for the purposes of subsection (1) may provide differently:</w:t>
      </w:r>
    </w:p>
    <w:p w14:paraId="304C4639" w14:textId="77777777" w:rsidR="00F54BFF" w:rsidRPr="00C90B0A" w:rsidRDefault="00F54BFF" w:rsidP="00F54BFF">
      <w:pPr>
        <w:pStyle w:val="paragraph"/>
      </w:pPr>
      <w:r w:rsidRPr="00C90B0A">
        <w:tab/>
        <w:t>(a)</w:t>
      </w:r>
      <w:r w:rsidRPr="00C90B0A">
        <w:tab/>
        <w:t>for the purposes of different provisions; or</w:t>
      </w:r>
    </w:p>
    <w:p w14:paraId="792ED23E" w14:textId="77777777" w:rsidR="00F54BFF" w:rsidRPr="00C90B0A" w:rsidRDefault="00F54BFF" w:rsidP="00F54BFF">
      <w:pPr>
        <w:pStyle w:val="paragraph"/>
      </w:pPr>
      <w:r w:rsidRPr="00C90B0A">
        <w:tab/>
        <w:t>(b)</w:t>
      </w:r>
      <w:r w:rsidRPr="00C90B0A">
        <w:tab/>
        <w:t>in relation to different situations.</w:t>
      </w:r>
    </w:p>
    <w:p w14:paraId="1444970D" w14:textId="77777777" w:rsidR="00F54BFF" w:rsidRPr="00C90B0A" w:rsidRDefault="00F54BFF" w:rsidP="00F54BFF">
      <w:pPr>
        <w:pStyle w:val="subsection"/>
      </w:pPr>
      <w:r w:rsidRPr="00C90B0A">
        <w:tab/>
        <w:t>(3)</w:t>
      </w:r>
      <w:r w:rsidRPr="00C90B0A">
        <w:tab/>
        <w:t>This section does not allow regulations to:</w:t>
      </w:r>
    </w:p>
    <w:p w14:paraId="26639163" w14:textId="77777777" w:rsidR="00F54BFF" w:rsidRPr="00C90B0A" w:rsidRDefault="00F54BFF" w:rsidP="00F54BFF">
      <w:pPr>
        <w:pStyle w:val="paragraph"/>
      </w:pPr>
      <w:r w:rsidRPr="00C90B0A">
        <w:tab/>
        <w:t>(a)</w:t>
      </w:r>
      <w:r w:rsidRPr="00C90B0A">
        <w:tab/>
        <w:t>modify a provision that creates an offence, or that imposes an obligation which, if contravened, constitutes an offence; or</w:t>
      </w:r>
    </w:p>
    <w:p w14:paraId="54CD3744" w14:textId="77777777" w:rsidR="00F54BFF" w:rsidRPr="00C90B0A" w:rsidRDefault="00F54BFF" w:rsidP="00F54BFF">
      <w:pPr>
        <w:pStyle w:val="paragraph"/>
      </w:pPr>
      <w:r w:rsidRPr="00C90B0A">
        <w:tab/>
        <w:t>(b)</w:t>
      </w:r>
      <w:r w:rsidRPr="00C90B0A">
        <w:tab/>
        <w:t>include new provisions that create offences.</w:t>
      </w:r>
    </w:p>
    <w:p w14:paraId="5FCDFD4C" w14:textId="3CAD1FBB" w:rsidR="00F54BFF" w:rsidRPr="00C90B0A" w:rsidRDefault="004D57DD" w:rsidP="00F54BFF">
      <w:pPr>
        <w:pStyle w:val="ActHead3"/>
        <w:pageBreakBefore/>
      </w:pPr>
      <w:bookmarkStart w:id="288" w:name="_Toc153014872"/>
      <w:r w:rsidRPr="005936DE">
        <w:rPr>
          <w:rStyle w:val="CharDivNo"/>
        </w:rPr>
        <w:lastRenderedPageBreak/>
        <w:t>Division 3</w:t>
      </w:r>
      <w:r w:rsidR="00F54BFF" w:rsidRPr="00C90B0A">
        <w:t>—</w:t>
      </w:r>
      <w:r w:rsidR="00F54BFF" w:rsidRPr="005936DE">
        <w:rPr>
          <w:rStyle w:val="CharDivText"/>
        </w:rPr>
        <w:t>Recovery of unpaid amounts</w:t>
      </w:r>
      <w:bookmarkEnd w:id="288"/>
    </w:p>
    <w:p w14:paraId="7C7B4564" w14:textId="77777777" w:rsidR="00F54BFF" w:rsidRPr="00C90B0A" w:rsidRDefault="00F54BFF" w:rsidP="00F54BFF">
      <w:pPr>
        <w:pStyle w:val="ActHead5"/>
      </w:pPr>
      <w:bookmarkStart w:id="289" w:name="_Toc153014873"/>
      <w:r w:rsidRPr="005936DE">
        <w:rPr>
          <w:rStyle w:val="CharSectno"/>
        </w:rPr>
        <w:t>789CA</w:t>
      </w:r>
      <w:r w:rsidRPr="00C90B0A">
        <w:t xml:space="preserve">  When this Division applies</w:t>
      </w:r>
      <w:bookmarkEnd w:id="289"/>
    </w:p>
    <w:p w14:paraId="2022060A" w14:textId="77777777" w:rsidR="00F54BFF" w:rsidRPr="00C90B0A" w:rsidRDefault="00F54BFF" w:rsidP="00F54BFF">
      <w:pPr>
        <w:pStyle w:val="SubsectionHead"/>
      </w:pPr>
      <w:r w:rsidRPr="00C90B0A">
        <w:t>Outworker not paid for TCF work in certain circumstances</w:t>
      </w:r>
    </w:p>
    <w:p w14:paraId="544E7916" w14:textId="77777777" w:rsidR="00F54BFF" w:rsidRPr="00C90B0A" w:rsidRDefault="00F54BFF" w:rsidP="00F54BFF">
      <w:pPr>
        <w:pStyle w:val="subsection"/>
      </w:pPr>
      <w:r w:rsidRPr="00C90B0A">
        <w:tab/>
        <w:t>(1)</w:t>
      </w:r>
      <w:r w:rsidRPr="00C90B0A">
        <w:tab/>
        <w:t>This Division applies if:</w:t>
      </w:r>
    </w:p>
    <w:p w14:paraId="61881775" w14:textId="77777777" w:rsidR="00F54BFF" w:rsidRPr="00C90B0A" w:rsidRDefault="00F54BFF" w:rsidP="00F54BFF">
      <w:pPr>
        <w:pStyle w:val="paragraph"/>
      </w:pPr>
      <w:r w:rsidRPr="00C90B0A">
        <w:tab/>
        <w:t>(a)</w:t>
      </w:r>
      <w:r w:rsidRPr="00C90B0A">
        <w:tab/>
        <w:t xml:space="preserve">a TCF outworker performs TCF work for a person (the </w:t>
      </w:r>
      <w:r w:rsidRPr="00C90B0A">
        <w:rPr>
          <w:b/>
          <w:i/>
        </w:rPr>
        <w:t>responsible person</w:t>
      </w:r>
      <w:r w:rsidRPr="00C90B0A">
        <w:t>):</w:t>
      </w:r>
    </w:p>
    <w:p w14:paraId="3CF8D4DF" w14:textId="77777777" w:rsidR="00F54BFF" w:rsidRPr="00C90B0A" w:rsidRDefault="00F54BFF" w:rsidP="00F54BFF">
      <w:pPr>
        <w:pStyle w:val="paragraphsub"/>
      </w:pPr>
      <w:r w:rsidRPr="00C90B0A">
        <w:tab/>
        <w:t>(i)</w:t>
      </w:r>
      <w:r w:rsidRPr="00C90B0A">
        <w:tab/>
        <w:t>as an employee of the responsible person; or</w:t>
      </w:r>
    </w:p>
    <w:p w14:paraId="310B4209" w14:textId="77777777" w:rsidR="00F54BFF" w:rsidRPr="00C90B0A" w:rsidRDefault="00F54BFF" w:rsidP="00F54BFF">
      <w:pPr>
        <w:pStyle w:val="paragraphsub"/>
      </w:pPr>
      <w:r w:rsidRPr="00C90B0A">
        <w:tab/>
        <w:t>(ii)</w:t>
      </w:r>
      <w:r w:rsidRPr="00C90B0A">
        <w:tab/>
        <w:t>under a contract for the provision of services to the responsible person; and</w:t>
      </w:r>
    </w:p>
    <w:p w14:paraId="17F110A3" w14:textId="77777777" w:rsidR="00F54BFF" w:rsidRPr="00C90B0A" w:rsidRDefault="00F54BFF" w:rsidP="00F54BFF">
      <w:pPr>
        <w:pStyle w:val="paragraph"/>
      </w:pPr>
      <w:r w:rsidRPr="00C90B0A">
        <w:tab/>
        <w:t>(b)</w:t>
      </w:r>
      <w:r w:rsidRPr="00C90B0A">
        <w:tab/>
        <w:t xml:space="preserve">the responsible person does not pay an amount (the </w:t>
      </w:r>
      <w:r w:rsidRPr="00C90B0A">
        <w:rPr>
          <w:b/>
          <w:i/>
        </w:rPr>
        <w:t>unpaid amount</w:t>
      </w:r>
      <w:r w:rsidRPr="00C90B0A">
        <w:t>) that is payable, in relation to the TCF work, by the responsible person:</w:t>
      </w:r>
    </w:p>
    <w:p w14:paraId="16180DFE" w14:textId="77777777" w:rsidR="00F54BFF" w:rsidRPr="00C90B0A" w:rsidRDefault="00F54BFF" w:rsidP="00F54BFF">
      <w:pPr>
        <w:pStyle w:val="paragraphsub"/>
      </w:pPr>
      <w:r w:rsidRPr="00C90B0A">
        <w:tab/>
        <w:t>(i)</w:t>
      </w:r>
      <w:r w:rsidRPr="00C90B0A">
        <w:tab/>
        <w:t>to the outworker; or</w:t>
      </w:r>
    </w:p>
    <w:p w14:paraId="33DD7568" w14:textId="77777777" w:rsidR="00F54BFF" w:rsidRPr="00C90B0A" w:rsidRDefault="00F54BFF" w:rsidP="00F54BFF">
      <w:pPr>
        <w:pStyle w:val="paragraphsub"/>
      </w:pPr>
      <w:r w:rsidRPr="00C90B0A">
        <w:tab/>
        <w:t>(ii)</w:t>
      </w:r>
      <w:r w:rsidRPr="00C90B0A">
        <w:tab/>
        <w:t>to another person, for the benefit of the outworker;</w:t>
      </w:r>
    </w:p>
    <w:p w14:paraId="51EDF018" w14:textId="77777777" w:rsidR="00F54BFF" w:rsidRPr="00C90B0A" w:rsidRDefault="00F54BFF" w:rsidP="00F54BFF">
      <w:pPr>
        <w:pStyle w:val="paragraph"/>
      </w:pPr>
      <w:r w:rsidRPr="00C90B0A">
        <w:tab/>
      </w:r>
      <w:r w:rsidRPr="00C90B0A">
        <w:tab/>
        <w:t>on or before the day when the amount is due for payment; and</w:t>
      </w:r>
    </w:p>
    <w:p w14:paraId="3020B657" w14:textId="77777777" w:rsidR="00F54BFF" w:rsidRPr="00C90B0A" w:rsidRDefault="00F54BFF" w:rsidP="00F54BFF">
      <w:pPr>
        <w:pStyle w:val="paragraph"/>
      </w:pPr>
      <w:r w:rsidRPr="00C90B0A">
        <w:tab/>
        <w:t>(c)</w:t>
      </w:r>
      <w:r w:rsidRPr="00C90B0A">
        <w:tab/>
        <w:t>the unpaid amount is payable under:</w:t>
      </w:r>
    </w:p>
    <w:p w14:paraId="71FFF77A" w14:textId="77777777" w:rsidR="00F54BFF" w:rsidRPr="00C90B0A" w:rsidRDefault="00F54BFF" w:rsidP="00F54BFF">
      <w:pPr>
        <w:pStyle w:val="paragraphsub"/>
      </w:pPr>
      <w:r w:rsidRPr="00C90B0A">
        <w:tab/>
        <w:t>(i)</w:t>
      </w:r>
      <w:r w:rsidRPr="00C90B0A">
        <w:tab/>
        <w:t>a contract; or</w:t>
      </w:r>
    </w:p>
    <w:p w14:paraId="03C5F54A" w14:textId="77777777" w:rsidR="00F54BFF" w:rsidRPr="00C90B0A" w:rsidRDefault="00F54BFF" w:rsidP="00F54BFF">
      <w:pPr>
        <w:pStyle w:val="paragraphsub"/>
      </w:pPr>
      <w:r w:rsidRPr="00C90B0A">
        <w:tab/>
        <w:t>(ii)</w:t>
      </w:r>
      <w:r w:rsidRPr="00C90B0A">
        <w:tab/>
        <w:t>this Act, or an instrument made under or in accordance with this Act; or</w:t>
      </w:r>
    </w:p>
    <w:p w14:paraId="5C5FD5FF" w14:textId="77777777" w:rsidR="00F54BFF" w:rsidRPr="00C90B0A" w:rsidRDefault="00F54BFF" w:rsidP="00F54BFF">
      <w:pPr>
        <w:pStyle w:val="paragraphsub"/>
      </w:pPr>
      <w:r w:rsidRPr="00C90B0A">
        <w:tab/>
        <w:t>(iii)</w:t>
      </w:r>
      <w:r w:rsidRPr="00C90B0A">
        <w:tab/>
        <w:t>another law of the Commonwealth; or</w:t>
      </w:r>
    </w:p>
    <w:p w14:paraId="63A187BA" w14:textId="77777777" w:rsidR="00F54BFF" w:rsidRPr="00C90B0A" w:rsidRDefault="00F54BFF" w:rsidP="00F54BFF">
      <w:pPr>
        <w:pStyle w:val="paragraphsub"/>
      </w:pPr>
      <w:r w:rsidRPr="00C90B0A">
        <w:tab/>
        <w:t>(iv)</w:t>
      </w:r>
      <w:r w:rsidRPr="00C90B0A">
        <w:tab/>
        <w:t>a transitional instrument as continued in existence by Schedule 3 to the Transitional Act; or</w:t>
      </w:r>
    </w:p>
    <w:p w14:paraId="46E0E095" w14:textId="77777777" w:rsidR="00F54BFF" w:rsidRPr="00C90B0A" w:rsidRDefault="00F54BFF" w:rsidP="00F54BFF">
      <w:pPr>
        <w:pStyle w:val="paragraphsub"/>
      </w:pPr>
      <w:r w:rsidRPr="00C90B0A">
        <w:tab/>
        <w:t>(v)</w:t>
      </w:r>
      <w:r w:rsidRPr="00C90B0A">
        <w:tab/>
        <w:t>a State or Territory industrial law, or a State industrial instrument.</w:t>
      </w:r>
    </w:p>
    <w:p w14:paraId="3C149131" w14:textId="1A66A17A" w:rsidR="00F54BFF" w:rsidRPr="00C90B0A" w:rsidRDefault="00F54BFF" w:rsidP="00F54BFF">
      <w:pPr>
        <w:pStyle w:val="notetext"/>
      </w:pPr>
      <w:r w:rsidRPr="00C90B0A">
        <w:t>Note:</w:t>
      </w:r>
      <w:r w:rsidRPr="00C90B0A">
        <w:tab/>
        <w:t xml:space="preserve">For the purpose of this Division, the effect of </w:t>
      </w:r>
      <w:r w:rsidR="004D57DD" w:rsidRPr="00C90B0A">
        <w:t>Division 2</w:t>
      </w:r>
      <w:r w:rsidRPr="00C90B0A">
        <w:t xml:space="preserve"> must be taken into account in determining whether a TCF outworker performs work as a national system employee of a national system employer.</w:t>
      </w:r>
    </w:p>
    <w:p w14:paraId="7C12CF34" w14:textId="77777777" w:rsidR="00F54BFF" w:rsidRPr="00C90B0A" w:rsidRDefault="00F54BFF" w:rsidP="00F54BFF">
      <w:pPr>
        <w:pStyle w:val="subsection"/>
      </w:pPr>
      <w:r w:rsidRPr="00C90B0A">
        <w:tab/>
        <w:t>(2)</w:t>
      </w:r>
      <w:r w:rsidRPr="00C90B0A">
        <w:tab/>
        <w:t>Without limiting paragraph (1)(b), the unpaid amount may (subject to paragraph (1)(c)) be an amount of any of the following kinds that relates to (or is attributable to) the TCF work:</w:t>
      </w:r>
    </w:p>
    <w:p w14:paraId="78A3E5E3" w14:textId="77777777" w:rsidR="00F54BFF" w:rsidRPr="00C90B0A" w:rsidRDefault="00F54BFF" w:rsidP="00F54BFF">
      <w:pPr>
        <w:pStyle w:val="paragraph"/>
      </w:pPr>
      <w:r w:rsidRPr="00C90B0A">
        <w:lastRenderedPageBreak/>
        <w:tab/>
        <w:t>(a)</w:t>
      </w:r>
      <w:r w:rsidRPr="00C90B0A">
        <w:tab/>
        <w:t>an amount payable by way of remuneration or commission;</w:t>
      </w:r>
    </w:p>
    <w:p w14:paraId="42B73A2A" w14:textId="77777777" w:rsidR="00F54BFF" w:rsidRPr="00C90B0A" w:rsidRDefault="00F54BFF" w:rsidP="00F54BFF">
      <w:pPr>
        <w:pStyle w:val="paragraph"/>
      </w:pPr>
      <w:r w:rsidRPr="00C90B0A">
        <w:tab/>
        <w:t>(b)</w:t>
      </w:r>
      <w:r w:rsidRPr="00C90B0A">
        <w:tab/>
        <w:t>an amount payable in respect of leave;</w:t>
      </w:r>
    </w:p>
    <w:p w14:paraId="0A3F2B1D" w14:textId="77777777" w:rsidR="00F54BFF" w:rsidRPr="00C90B0A" w:rsidRDefault="00F54BFF" w:rsidP="00F54BFF">
      <w:pPr>
        <w:pStyle w:val="paragraph"/>
      </w:pPr>
      <w:r w:rsidRPr="00C90B0A">
        <w:tab/>
        <w:t>(c)</w:t>
      </w:r>
      <w:r w:rsidRPr="00C90B0A">
        <w:tab/>
        <w:t>an amount payable by way of contributions to a superannuation fund;</w:t>
      </w:r>
    </w:p>
    <w:p w14:paraId="3465A072" w14:textId="77777777" w:rsidR="00F54BFF" w:rsidRPr="00C90B0A" w:rsidRDefault="00F54BFF" w:rsidP="00F54BFF">
      <w:pPr>
        <w:pStyle w:val="paragraph"/>
      </w:pPr>
      <w:r w:rsidRPr="00C90B0A">
        <w:tab/>
        <w:t>(d)</w:t>
      </w:r>
      <w:r w:rsidRPr="00C90B0A">
        <w:tab/>
        <w:t>an amount payable by way of reimbursement for expenses incurred.</w:t>
      </w:r>
    </w:p>
    <w:p w14:paraId="39C915FF" w14:textId="77777777" w:rsidR="00F54BFF" w:rsidRPr="00C90B0A" w:rsidRDefault="00F54BFF" w:rsidP="00F54BFF">
      <w:pPr>
        <w:pStyle w:val="SubsectionHead"/>
      </w:pPr>
      <w:r w:rsidRPr="00C90B0A">
        <w:t xml:space="preserve">Meaning of </w:t>
      </w:r>
      <w:r w:rsidRPr="00C90B0A">
        <w:rPr>
          <w:b/>
        </w:rPr>
        <w:t>indirectly responsible entity</w:t>
      </w:r>
    </w:p>
    <w:p w14:paraId="725DB6A5" w14:textId="77777777" w:rsidR="00F54BFF" w:rsidRPr="00C90B0A" w:rsidRDefault="00F54BFF" w:rsidP="00F54BFF">
      <w:pPr>
        <w:pStyle w:val="subsection"/>
      </w:pPr>
      <w:r w:rsidRPr="00C90B0A">
        <w:tab/>
        <w:t>(3)</w:t>
      </w:r>
      <w:r w:rsidRPr="00C90B0A">
        <w:tab/>
        <w:t xml:space="preserve">Subject to subsections (4) and (5), a person is an </w:t>
      </w:r>
      <w:r w:rsidRPr="00C90B0A">
        <w:rPr>
          <w:b/>
          <w:i/>
        </w:rPr>
        <w:t>indirectly responsible entity</w:t>
      </w:r>
      <w:r w:rsidRPr="00C90B0A">
        <w:t xml:space="preserve"> in relation to the TCF work if:</w:t>
      </w:r>
    </w:p>
    <w:p w14:paraId="1034BE12" w14:textId="77777777" w:rsidR="00F54BFF" w:rsidRPr="00C90B0A" w:rsidRDefault="00F54BFF" w:rsidP="00F54BFF">
      <w:pPr>
        <w:pStyle w:val="paragraph"/>
      </w:pPr>
      <w:r w:rsidRPr="00C90B0A">
        <w:tab/>
        <w:t>(a)</w:t>
      </w:r>
      <w:r w:rsidRPr="00C90B0A">
        <w:tab/>
        <w:t>the person is a Commonwealth outworker entity; and</w:t>
      </w:r>
    </w:p>
    <w:p w14:paraId="526C8231" w14:textId="77777777" w:rsidR="00F54BFF" w:rsidRPr="00C90B0A" w:rsidRDefault="00F54BFF" w:rsidP="00F54BFF">
      <w:pPr>
        <w:pStyle w:val="paragraph"/>
      </w:pPr>
      <w:r w:rsidRPr="00C90B0A">
        <w:tab/>
        <w:t>(b)</w:t>
      </w:r>
      <w:r w:rsidRPr="00C90B0A">
        <w:tab/>
        <w:t>the TCF work was performed indirectly:</w:t>
      </w:r>
    </w:p>
    <w:p w14:paraId="27CB80D9" w14:textId="77777777" w:rsidR="00F54BFF" w:rsidRPr="00C90B0A" w:rsidRDefault="00F54BFF" w:rsidP="00F54BFF">
      <w:pPr>
        <w:pStyle w:val="paragraphsub"/>
      </w:pPr>
      <w:r w:rsidRPr="00C90B0A">
        <w:tab/>
        <w:t>(i)</w:t>
      </w:r>
      <w:r w:rsidRPr="00C90B0A">
        <w:tab/>
        <w:t>for the entity; and</w:t>
      </w:r>
    </w:p>
    <w:p w14:paraId="451ABFA7" w14:textId="77777777" w:rsidR="00F54BFF" w:rsidRPr="00C90B0A" w:rsidRDefault="00F54BFF" w:rsidP="00F54BFF">
      <w:pPr>
        <w:pStyle w:val="paragraphsub"/>
      </w:pPr>
      <w:r w:rsidRPr="00C90B0A">
        <w:tab/>
        <w:t>(ii)</w:t>
      </w:r>
      <w:r w:rsidRPr="00C90B0A">
        <w:tab/>
        <w:t>if the entity is a constitutional corporation—for the purposes of a business undertaking of the corporation.</w:t>
      </w:r>
    </w:p>
    <w:p w14:paraId="2E3733B3" w14:textId="77777777" w:rsidR="00F54BFF" w:rsidRPr="00C90B0A" w:rsidRDefault="00F54BFF" w:rsidP="00F54BFF">
      <w:pPr>
        <w:pStyle w:val="notetext"/>
      </w:pPr>
      <w:r w:rsidRPr="00C90B0A">
        <w:t>Note:</w:t>
      </w:r>
      <w:r w:rsidRPr="00C90B0A">
        <w:tab/>
        <w:t xml:space="preserve">See section 17A for when TCF work is performed </w:t>
      </w:r>
      <w:r w:rsidRPr="00C90B0A">
        <w:rPr>
          <w:b/>
          <w:i/>
        </w:rPr>
        <w:t xml:space="preserve">indirectly </w:t>
      </w:r>
      <w:r w:rsidRPr="00C90B0A">
        <w:t>for a person.</w:t>
      </w:r>
    </w:p>
    <w:p w14:paraId="16C71F30" w14:textId="77777777" w:rsidR="00F54BFF" w:rsidRPr="00C90B0A" w:rsidRDefault="00F54BFF" w:rsidP="00F54BFF">
      <w:pPr>
        <w:pStyle w:val="SubsectionHead"/>
      </w:pPr>
      <w:r w:rsidRPr="00C90B0A">
        <w:t>Extent of liability of indirectly responsible entity</w:t>
      </w:r>
    </w:p>
    <w:p w14:paraId="70044103" w14:textId="77777777" w:rsidR="00F54BFF" w:rsidRPr="00C90B0A" w:rsidRDefault="00F54BFF" w:rsidP="00F54BFF">
      <w:pPr>
        <w:pStyle w:val="subsection"/>
      </w:pPr>
      <w:r w:rsidRPr="00C90B0A">
        <w:tab/>
        <w:t>(4)</w:t>
      </w:r>
      <w:r w:rsidRPr="00C90B0A">
        <w:tab/>
        <w:t>If subsection (3) is satisfied in relation to a Commonwealth outworker entity and part only of the TCF work:</w:t>
      </w:r>
    </w:p>
    <w:p w14:paraId="6E3F025A" w14:textId="77777777" w:rsidR="00F54BFF" w:rsidRPr="00C90B0A" w:rsidRDefault="00F54BFF" w:rsidP="00F54BFF">
      <w:pPr>
        <w:pStyle w:val="paragraph"/>
      </w:pPr>
      <w:r w:rsidRPr="00C90B0A">
        <w:tab/>
        <w:t>(a)</w:t>
      </w:r>
      <w:r w:rsidRPr="00C90B0A">
        <w:tab/>
        <w:t xml:space="preserve">the entity is an </w:t>
      </w:r>
      <w:r w:rsidRPr="00C90B0A">
        <w:rPr>
          <w:b/>
          <w:i/>
        </w:rPr>
        <w:t>indirectly responsible entity</w:t>
      </w:r>
      <w:r w:rsidRPr="00C90B0A">
        <w:t xml:space="preserve"> in relation to that part of the TCF work; and</w:t>
      </w:r>
    </w:p>
    <w:p w14:paraId="024A370D" w14:textId="77777777" w:rsidR="00F54BFF" w:rsidRPr="00C90B0A" w:rsidRDefault="00F54BFF" w:rsidP="00F54BFF">
      <w:pPr>
        <w:pStyle w:val="paragraph"/>
      </w:pPr>
      <w:r w:rsidRPr="00C90B0A">
        <w:tab/>
        <w:t>(b)</w:t>
      </w:r>
      <w:r w:rsidRPr="00C90B0A">
        <w:tab/>
        <w:t xml:space="preserve">for the purposes of applying this Division in relation to the entity and that part of the TCF work, the </w:t>
      </w:r>
      <w:r w:rsidRPr="00C90B0A">
        <w:rPr>
          <w:b/>
          <w:i/>
        </w:rPr>
        <w:t>unpaid amount</w:t>
      </w:r>
      <w:r w:rsidRPr="00C90B0A">
        <w:t xml:space="preserve"> is so much only of the amount referred to in paragraph (1)(b) as is attributable to that part of the TCF work.</w:t>
      </w:r>
    </w:p>
    <w:p w14:paraId="742EA70A" w14:textId="77777777" w:rsidR="00F54BFF" w:rsidRPr="00C90B0A" w:rsidRDefault="00F54BFF" w:rsidP="00F54BFF">
      <w:pPr>
        <w:pStyle w:val="SubsectionHead"/>
      </w:pPr>
      <w:r w:rsidRPr="00C90B0A">
        <w:t>Retailer of goods not an indirectly responsible entity in certain circumstances</w:t>
      </w:r>
    </w:p>
    <w:p w14:paraId="3CCB291D" w14:textId="77777777" w:rsidR="00F54BFF" w:rsidRPr="00C90B0A" w:rsidRDefault="00F54BFF" w:rsidP="00F54BFF">
      <w:pPr>
        <w:pStyle w:val="subsection"/>
      </w:pPr>
      <w:r w:rsidRPr="00C90B0A">
        <w:tab/>
        <w:t>(5)</w:t>
      </w:r>
      <w:r w:rsidRPr="00C90B0A">
        <w:tab/>
        <w:t>If:</w:t>
      </w:r>
    </w:p>
    <w:p w14:paraId="58F51F77" w14:textId="77777777" w:rsidR="00F54BFF" w:rsidRPr="00C90B0A" w:rsidRDefault="00F54BFF" w:rsidP="00F54BFF">
      <w:pPr>
        <w:pStyle w:val="paragraph"/>
      </w:pPr>
      <w:r w:rsidRPr="00C90B0A">
        <w:tab/>
        <w:t>(a)</w:t>
      </w:r>
      <w:r w:rsidRPr="00C90B0A">
        <w:tab/>
        <w:t>a Commonwealth outworker entity, as a retailer, sells goods produced by the TCF work; and</w:t>
      </w:r>
    </w:p>
    <w:p w14:paraId="4EC50194" w14:textId="77777777" w:rsidR="00F54BFF" w:rsidRPr="00C90B0A" w:rsidRDefault="00F54BFF" w:rsidP="00F54BFF">
      <w:pPr>
        <w:pStyle w:val="paragraph"/>
      </w:pPr>
      <w:r w:rsidRPr="00C90B0A">
        <w:lastRenderedPageBreak/>
        <w:tab/>
        <w:t>(b)</w:t>
      </w:r>
      <w:r w:rsidRPr="00C90B0A">
        <w:tab/>
        <w:t>the entity does not have any right to supervise or otherwise control the performance of the work before the goods are delivered to the entity;</w:t>
      </w:r>
    </w:p>
    <w:p w14:paraId="76DA7370" w14:textId="77777777" w:rsidR="00F54BFF" w:rsidRPr="00C90B0A" w:rsidRDefault="00F54BFF" w:rsidP="00F54BFF">
      <w:pPr>
        <w:pStyle w:val="subsection2"/>
      </w:pPr>
      <w:r w:rsidRPr="00C90B0A">
        <w:t xml:space="preserve">the entity is not an </w:t>
      </w:r>
      <w:r w:rsidRPr="00C90B0A">
        <w:rPr>
          <w:b/>
          <w:i/>
        </w:rPr>
        <w:t>indirectly responsible entity</w:t>
      </w:r>
      <w:r w:rsidRPr="00C90B0A">
        <w:t xml:space="preserve"> in relation to the TCF work.</w:t>
      </w:r>
    </w:p>
    <w:p w14:paraId="358B8660" w14:textId="77777777" w:rsidR="00F54BFF" w:rsidRPr="00C90B0A" w:rsidRDefault="00F54BFF" w:rsidP="00F54BFF">
      <w:pPr>
        <w:pStyle w:val="ActHead5"/>
      </w:pPr>
      <w:bookmarkStart w:id="290" w:name="_Toc153014874"/>
      <w:r w:rsidRPr="005936DE">
        <w:rPr>
          <w:rStyle w:val="CharSectno"/>
        </w:rPr>
        <w:t>789CB</w:t>
      </w:r>
      <w:r w:rsidRPr="00C90B0A">
        <w:t xml:space="preserve">  Liability of indirectly responsible entity for unpaid amount</w:t>
      </w:r>
      <w:bookmarkEnd w:id="290"/>
    </w:p>
    <w:p w14:paraId="44AEDFED" w14:textId="77777777" w:rsidR="00F54BFF" w:rsidRPr="00C90B0A" w:rsidRDefault="00F54BFF" w:rsidP="00F54BFF">
      <w:pPr>
        <w:pStyle w:val="subsection"/>
      </w:pPr>
      <w:r w:rsidRPr="00C90B0A">
        <w:tab/>
        <w:t>(1)</w:t>
      </w:r>
      <w:r w:rsidRPr="00C90B0A">
        <w:tab/>
        <w:t>Each indirectly responsible entity (or the indirectly responsible entity, if there is only one) is liable to pay the unpaid amount.</w:t>
      </w:r>
    </w:p>
    <w:p w14:paraId="03D152C7" w14:textId="77777777" w:rsidR="00F54BFF" w:rsidRPr="00C90B0A" w:rsidRDefault="00F54BFF" w:rsidP="00F54BFF">
      <w:pPr>
        <w:pStyle w:val="subsection"/>
      </w:pPr>
      <w:r w:rsidRPr="00C90B0A">
        <w:tab/>
        <w:t>(3)</w:t>
      </w:r>
      <w:r w:rsidRPr="00C90B0A">
        <w:tab/>
        <w:t>If there are 2 or more indirectly responsible entities, those entities are jointly and severally liable for the payment of the unpaid amount.</w:t>
      </w:r>
    </w:p>
    <w:p w14:paraId="1061614E" w14:textId="77777777" w:rsidR="00F54BFF" w:rsidRPr="00C90B0A" w:rsidRDefault="00F54BFF" w:rsidP="00F54BFF">
      <w:pPr>
        <w:pStyle w:val="subsection"/>
      </w:pPr>
      <w:r w:rsidRPr="00C90B0A">
        <w:tab/>
        <w:t>(4)</w:t>
      </w:r>
      <w:r w:rsidRPr="00C90B0A">
        <w:tab/>
        <w:t>Subject to subsection 789CE(1A), this section does not affect the liability of the responsible person to pay the unpaid amount.</w:t>
      </w:r>
    </w:p>
    <w:p w14:paraId="02DEABFB" w14:textId="77777777" w:rsidR="00F54BFF" w:rsidRPr="00C90B0A" w:rsidRDefault="00F54BFF" w:rsidP="00F54BFF">
      <w:pPr>
        <w:pStyle w:val="ActHead5"/>
      </w:pPr>
      <w:bookmarkStart w:id="291" w:name="_Toc153014875"/>
      <w:r w:rsidRPr="005936DE">
        <w:rPr>
          <w:rStyle w:val="CharSectno"/>
        </w:rPr>
        <w:t>789CC</w:t>
      </w:r>
      <w:r w:rsidRPr="00C90B0A">
        <w:t xml:space="preserve">  Demand for payment from an apparent indirectly responsible entity</w:t>
      </w:r>
      <w:bookmarkEnd w:id="291"/>
    </w:p>
    <w:p w14:paraId="337869F7" w14:textId="77777777" w:rsidR="00F54BFF" w:rsidRPr="00C90B0A" w:rsidRDefault="00F54BFF" w:rsidP="00F54BFF">
      <w:pPr>
        <w:pStyle w:val="subsection"/>
      </w:pPr>
      <w:r w:rsidRPr="00C90B0A">
        <w:tab/>
        <w:t>(1)</w:t>
      </w:r>
      <w:r w:rsidRPr="00C90B0A">
        <w:tab/>
        <w:t>The TCF outworker, or a person acting on behalf of the outworker, may give an apparent indirectly responsible entity a written demand for payment of the amount that the outworker reasonably believes the entity is liable for under section 789CB.</w:t>
      </w:r>
    </w:p>
    <w:p w14:paraId="2D8601E6" w14:textId="77777777" w:rsidR="00F54BFF" w:rsidRPr="00C90B0A" w:rsidRDefault="00F54BFF" w:rsidP="00F54BFF">
      <w:pPr>
        <w:pStyle w:val="subsection"/>
      </w:pPr>
      <w:r w:rsidRPr="00C90B0A">
        <w:tab/>
        <w:t>(2)</w:t>
      </w:r>
      <w:r w:rsidRPr="00C90B0A">
        <w:tab/>
        <w:t xml:space="preserve">An entity is an </w:t>
      </w:r>
      <w:r w:rsidRPr="00C90B0A">
        <w:rPr>
          <w:b/>
          <w:i/>
        </w:rPr>
        <w:t>apparent indirectly responsible entity</w:t>
      </w:r>
      <w:r w:rsidRPr="00C90B0A">
        <w:t xml:space="preserve"> in relation to the TCF work if the TCF outworker reasonably believes that the entity is an indirectly responsible entity in relation to the TCF work.</w:t>
      </w:r>
    </w:p>
    <w:p w14:paraId="0903A4E2" w14:textId="77777777" w:rsidR="00F54BFF" w:rsidRPr="00C90B0A" w:rsidRDefault="00F54BFF" w:rsidP="00F54BFF">
      <w:pPr>
        <w:pStyle w:val="subsection"/>
      </w:pPr>
      <w:r w:rsidRPr="00C90B0A">
        <w:tab/>
        <w:t>(3)</w:t>
      </w:r>
      <w:r w:rsidRPr="00C90B0A">
        <w:tab/>
        <w:t>The demand must:</w:t>
      </w:r>
    </w:p>
    <w:p w14:paraId="6BD91AC9" w14:textId="77777777" w:rsidR="00F54BFF" w:rsidRPr="00C90B0A" w:rsidRDefault="00F54BFF" w:rsidP="00F54BFF">
      <w:pPr>
        <w:pStyle w:val="paragraph"/>
      </w:pPr>
      <w:r w:rsidRPr="00C90B0A">
        <w:tab/>
        <w:t>(a)</w:t>
      </w:r>
      <w:r w:rsidRPr="00C90B0A">
        <w:tab/>
        <w:t>specify the amount, and identify the responsible person; and</w:t>
      </w:r>
    </w:p>
    <w:p w14:paraId="02E58311" w14:textId="77777777" w:rsidR="00F54BFF" w:rsidRPr="00C90B0A" w:rsidRDefault="00F54BFF" w:rsidP="00F54BFF">
      <w:pPr>
        <w:pStyle w:val="paragraph"/>
      </w:pPr>
      <w:r w:rsidRPr="00C90B0A">
        <w:tab/>
        <w:t>(b)</w:t>
      </w:r>
      <w:r w:rsidRPr="00C90B0A">
        <w:tab/>
        <w:t>include particulars of the TCF work to which the amount relates, and why the amount is payable by the entity to which the demand is given; and</w:t>
      </w:r>
    </w:p>
    <w:p w14:paraId="39E1C1F9" w14:textId="77777777" w:rsidR="00F54BFF" w:rsidRPr="00C90B0A" w:rsidRDefault="00F54BFF" w:rsidP="00F54BFF">
      <w:pPr>
        <w:pStyle w:val="paragraph"/>
      </w:pPr>
      <w:r w:rsidRPr="00C90B0A">
        <w:tab/>
        <w:t>(c)</w:t>
      </w:r>
      <w:r w:rsidRPr="00C90B0A">
        <w:tab/>
        <w:t>state that if the specified amount is not paid by a specified time, proceedings may be commenced against the entity under section 789CD.</w:t>
      </w:r>
    </w:p>
    <w:p w14:paraId="24DB3A0A" w14:textId="77777777" w:rsidR="00F54BFF" w:rsidRPr="00C90B0A" w:rsidRDefault="00F54BFF" w:rsidP="00F54BFF">
      <w:pPr>
        <w:pStyle w:val="subsection"/>
      </w:pPr>
      <w:r w:rsidRPr="00C90B0A">
        <w:lastRenderedPageBreak/>
        <w:tab/>
        <w:t>(4)</w:t>
      </w:r>
      <w:r w:rsidRPr="00C90B0A">
        <w:tab/>
        <w:t>The time specified for the purpose of paragraph (3)(c) must not be less than 14 days after the demand is given to the entity.</w:t>
      </w:r>
    </w:p>
    <w:p w14:paraId="094E4E2E" w14:textId="77777777" w:rsidR="00F54BFF" w:rsidRPr="00C90B0A" w:rsidRDefault="00F54BFF" w:rsidP="00F54BFF">
      <w:pPr>
        <w:pStyle w:val="ActHead5"/>
      </w:pPr>
      <w:bookmarkStart w:id="292" w:name="_Toc153014876"/>
      <w:r w:rsidRPr="005936DE">
        <w:rPr>
          <w:rStyle w:val="CharSectno"/>
        </w:rPr>
        <w:t>789CD</w:t>
      </w:r>
      <w:r w:rsidRPr="00C90B0A">
        <w:t xml:space="preserve">  Court order for entity to pay amount demanded</w:t>
      </w:r>
      <w:bookmarkEnd w:id="292"/>
    </w:p>
    <w:p w14:paraId="1C19E533" w14:textId="77777777" w:rsidR="00F54BFF" w:rsidRPr="00C90B0A" w:rsidRDefault="00F54BFF" w:rsidP="00F54BFF">
      <w:pPr>
        <w:pStyle w:val="subsection"/>
      </w:pPr>
      <w:r w:rsidRPr="00C90B0A">
        <w:tab/>
        <w:t>(1)</w:t>
      </w:r>
      <w:r w:rsidRPr="00C90B0A">
        <w:tab/>
        <w:t>If:</w:t>
      </w:r>
    </w:p>
    <w:p w14:paraId="287A88A1" w14:textId="77777777" w:rsidR="00F54BFF" w:rsidRPr="00C90B0A" w:rsidRDefault="00F54BFF" w:rsidP="00F54BFF">
      <w:pPr>
        <w:pStyle w:val="paragraph"/>
      </w:pPr>
      <w:r w:rsidRPr="00C90B0A">
        <w:tab/>
        <w:t>(a)</w:t>
      </w:r>
      <w:r w:rsidRPr="00C90B0A">
        <w:tab/>
        <w:t>in accordance with section 789CC, an apparent indirectly responsible entity has been given a demand for payment of a specified amount; and</w:t>
      </w:r>
    </w:p>
    <w:p w14:paraId="7FD85DAE" w14:textId="77777777" w:rsidR="00F54BFF" w:rsidRPr="00C90B0A" w:rsidRDefault="00F54BFF" w:rsidP="00F54BFF">
      <w:pPr>
        <w:pStyle w:val="paragraph"/>
      </w:pPr>
      <w:r w:rsidRPr="00C90B0A">
        <w:tab/>
        <w:t>(b)</w:t>
      </w:r>
      <w:r w:rsidRPr="00C90B0A">
        <w:tab/>
        <w:t>the amount has not been paid in full by the time specified in the demand;</w:t>
      </w:r>
    </w:p>
    <w:p w14:paraId="2A8ECA35" w14:textId="77777777" w:rsidR="00F54BFF" w:rsidRPr="00C90B0A" w:rsidRDefault="00F54BFF" w:rsidP="00F54BFF">
      <w:pPr>
        <w:pStyle w:val="subsection2"/>
      </w:pPr>
      <w:r w:rsidRPr="00C90B0A">
        <w:t xml:space="preserve">a person or organisation specified in subsection (2) (the </w:t>
      </w:r>
      <w:r w:rsidRPr="00C90B0A">
        <w:rPr>
          <w:b/>
          <w:i/>
        </w:rPr>
        <w:t>applicant</w:t>
      </w:r>
      <w:r w:rsidRPr="00C90B0A">
        <w:t>) may commence proceedings for an order requiring the entity to pay the specified amount.</w:t>
      </w:r>
    </w:p>
    <w:p w14:paraId="42F01F9B" w14:textId="77777777" w:rsidR="00F54BFF" w:rsidRPr="00C90B0A" w:rsidRDefault="00F54BFF" w:rsidP="00F54BFF">
      <w:pPr>
        <w:pStyle w:val="subsection"/>
      </w:pPr>
      <w:r w:rsidRPr="00C90B0A">
        <w:tab/>
        <w:t>(2)</w:t>
      </w:r>
      <w:r w:rsidRPr="00C90B0A">
        <w:tab/>
        <w:t>The proceedings may be commenced:</w:t>
      </w:r>
    </w:p>
    <w:p w14:paraId="10F95AAC" w14:textId="77777777" w:rsidR="00F54BFF" w:rsidRPr="00C90B0A" w:rsidRDefault="00F54BFF" w:rsidP="00F54BFF">
      <w:pPr>
        <w:pStyle w:val="paragraph"/>
      </w:pPr>
      <w:r w:rsidRPr="00C90B0A">
        <w:tab/>
        <w:t>(a)</w:t>
      </w:r>
      <w:r w:rsidRPr="00C90B0A">
        <w:tab/>
        <w:t>by the TCF outworker; or</w:t>
      </w:r>
    </w:p>
    <w:p w14:paraId="49183866" w14:textId="77777777" w:rsidR="00F54BFF" w:rsidRPr="00C90B0A" w:rsidRDefault="00F54BFF" w:rsidP="00F54BFF">
      <w:pPr>
        <w:pStyle w:val="paragraph"/>
      </w:pPr>
      <w:r w:rsidRPr="00C90B0A">
        <w:tab/>
        <w:t>(b)</w:t>
      </w:r>
      <w:r w:rsidRPr="00C90B0A">
        <w:tab/>
        <w:t>on the TCF outworker’s behalf, by:</w:t>
      </w:r>
    </w:p>
    <w:p w14:paraId="41387892" w14:textId="77777777" w:rsidR="00F54BFF" w:rsidRPr="00C90B0A" w:rsidRDefault="00F54BFF" w:rsidP="00F54BFF">
      <w:pPr>
        <w:pStyle w:val="paragraphsub"/>
      </w:pPr>
      <w:r w:rsidRPr="00C90B0A">
        <w:tab/>
        <w:t>(i)</w:t>
      </w:r>
      <w:r w:rsidRPr="00C90B0A">
        <w:tab/>
        <w:t>an organisation that is entitled to represent the industrial interests of the outworker; or</w:t>
      </w:r>
    </w:p>
    <w:p w14:paraId="2E7658E0" w14:textId="77777777" w:rsidR="00F54BFF" w:rsidRPr="00C90B0A" w:rsidRDefault="00F54BFF" w:rsidP="00F54BFF">
      <w:pPr>
        <w:pStyle w:val="paragraphsub"/>
      </w:pPr>
      <w:r w:rsidRPr="00C90B0A">
        <w:tab/>
        <w:t>(ii)</w:t>
      </w:r>
      <w:r w:rsidRPr="00C90B0A">
        <w:tab/>
        <w:t>an inspector.</w:t>
      </w:r>
    </w:p>
    <w:p w14:paraId="0D3C4911" w14:textId="77777777" w:rsidR="00F54BFF" w:rsidRPr="00C90B0A" w:rsidRDefault="00F54BFF" w:rsidP="00F54BFF">
      <w:pPr>
        <w:pStyle w:val="subsection"/>
      </w:pPr>
      <w:r w:rsidRPr="00C90B0A">
        <w:tab/>
        <w:t>(3)</w:t>
      </w:r>
      <w:r w:rsidRPr="00C90B0A">
        <w:tab/>
        <w:t>The proceedings may be commenced in:</w:t>
      </w:r>
    </w:p>
    <w:p w14:paraId="5CCBD3C9" w14:textId="77777777" w:rsidR="00F54BFF" w:rsidRPr="00C90B0A" w:rsidRDefault="00F54BFF" w:rsidP="00F54BFF">
      <w:pPr>
        <w:pStyle w:val="paragraph"/>
      </w:pPr>
      <w:r w:rsidRPr="00C90B0A">
        <w:tab/>
        <w:t>(a)</w:t>
      </w:r>
      <w:r w:rsidRPr="00C90B0A">
        <w:tab/>
        <w:t>the Federal Court; or</w:t>
      </w:r>
    </w:p>
    <w:p w14:paraId="1288B238" w14:textId="2D6D984A" w:rsidR="00F54BFF" w:rsidRPr="00C90B0A" w:rsidRDefault="00F54BFF" w:rsidP="00F54BFF">
      <w:pPr>
        <w:pStyle w:val="paragraph"/>
      </w:pPr>
      <w:r w:rsidRPr="00C90B0A">
        <w:tab/>
        <w:t>(b)</w:t>
      </w:r>
      <w:r w:rsidRPr="00C90B0A">
        <w:tab/>
        <w:t>the Federal Circuit and Family Court of Australia (</w:t>
      </w:r>
      <w:r w:rsidR="004D57DD" w:rsidRPr="00C90B0A">
        <w:t>Division 2</w:t>
      </w:r>
      <w:r w:rsidRPr="00C90B0A">
        <w:t>); or</w:t>
      </w:r>
    </w:p>
    <w:p w14:paraId="2129CCE9" w14:textId="77777777" w:rsidR="00F54BFF" w:rsidRPr="00C90B0A" w:rsidRDefault="00F54BFF" w:rsidP="00F54BFF">
      <w:pPr>
        <w:pStyle w:val="paragraph"/>
      </w:pPr>
      <w:r w:rsidRPr="00C90B0A">
        <w:tab/>
        <w:t>(c)</w:t>
      </w:r>
      <w:r w:rsidRPr="00C90B0A">
        <w:tab/>
        <w:t>an eligible State or Territory court.</w:t>
      </w:r>
    </w:p>
    <w:p w14:paraId="5BA6D3D2" w14:textId="77777777" w:rsidR="00F54BFF" w:rsidRPr="00C90B0A" w:rsidRDefault="00F54BFF" w:rsidP="00F54BFF">
      <w:pPr>
        <w:pStyle w:val="subsection"/>
      </w:pPr>
      <w:r w:rsidRPr="00C90B0A">
        <w:tab/>
        <w:t>(4)</w:t>
      </w:r>
      <w:r w:rsidRPr="00C90B0A">
        <w:tab/>
        <w:t>Subject only to subsections (5) and (6), the court may make an order requiring the entity to pay, to the outworker or to another person on the outworker’s behalf, the specified amount (or so much of that amount as the applicant alleges is still owing).</w:t>
      </w:r>
    </w:p>
    <w:p w14:paraId="2A18FC94" w14:textId="77777777" w:rsidR="00F54BFF" w:rsidRPr="00C90B0A" w:rsidRDefault="00F54BFF" w:rsidP="00F54BFF">
      <w:pPr>
        <w:pStyle w:val="subsection"/>
      </w:pPr>
      <w:r w:rsidRPr="00C90B0A">
        <w:tab/>
        <w:t>(5)</w:t>
      </w:r>
      <w:r w:rsidRPr="00C90B0A">
        <w:tab/>
        <w:t>The court must not make an order under subsection (4) if the entity satisfies the court that the entity is not liable under section 789CB to pay any of the specified amount.</w:t>
      </w:r>
    </w:p>
    <w:p w14:paraId="1B9E72B7" w14:textId="77777777" w:rsidR="00F54BFF" w:rsidRPr="00C90B0A" w:rsidRDefault="00F54BFF" w:rsidP="00F54BFF">
      <w:pPr>
        <w:pStyle w:val="subsection"/>
      </w:pPr>
      <w:r w:rsidRPr="00C90B0A">
        <w:lastRenderedPageBreak/>
        <w:tab/>
        <w:t>(6)</w:t>
      </w:r>
      <w:r w:rsidRPr="00C90B0A">
        <w:tab/>
        <w:t>If the entity satisfies the court that the amount of the entity’s liability under section 789CB is less than the specified amount (or is less than so much of that amount as the applicant alleges is still owing), the court must not make an order under subsection (4) requiring the entity to pay more than that lesser amount.</w:t>
      </w:r>
    </w:p>
    <w:p w14:paraId="28A38BC2" w14:textId="77777777" w:rsidR="00F54BFF" w:rsidRPr="00C90B0A" w:rsidRDefault="00F54BFF" w:rsidP="00F54BFF">
      <w:pPr>
        <w:pStyle w:val="subsection"/>
      </w:pPr>
      <w:r w:rsidRPr="00C90B0A">
        <w:tab/>
        <w:t>(7)</w:t>
      </w:r>
      <w:r w:rsidRPr="00C90B0A">
        <w:tab/>
        <w:t>In making the order, the court must, on application, include an amount of interest in the sum ordered, unless good cause is shown to the contrary.</w:t>
      </w:r>
    </w:p>
    <w:p w14:paraId="25354A93" w14:textId="77777777" w:rsidR="00F54BFF" w:rsidRPr="00C90B0A" w:rsidRDefault="00F54BFF" w:rsidP="00F54BFF">
      <w:pPr>
        <w:pStyle w:val="subsection"/>
      </w:pPr>
      <w:r w:rsidRPr="00C90B0A">
        <w:tab/>
        <w:t>(8)</w:t>
      </w:r>
      <w:r w:rsidRPr="00C90B0A">
        <w:tab/>
        <w:t>Without limiting subsection (7), in determining the amount of interest, the court must take into account the period between the day when the unpaid amount was due for payment by the responsible person and the day when the order is made.</w:t>
      </w:r>
    </w:p>
    <w:p w14:paraId="087AAC9E" w14:textId="77777777" w:rsidR="00F54BFF" w:rsidRPr="00C90B0A" w:rsidRDefault="00F54BFF" w:rsidP="00F54BFF">
      <w:pPr>
        <w:pStyle w:val="subsection"/>
      </w:pPr>
      <w:r w:rsidRPr="00C90B0A">
        <w:tab/>
        <w:t>(9)</w:t>
      </w:r>
      <w:r w:rsidRPr="00C90B0A">
        <w:tab/>
        <w:t>Proceedings cannot be commenced under this section more than 6 years after the time when the unpaid amount became due for payment by the responsible person.</w:t>
      </w:r>
    </w:p>
    <w:p w14:paraId="653CDA40" w14:textId="77777777" w:rsidR="00F54BFF" w:rsidRPr="00C90B0A" w:rsidRDefault="00F54BFF" w:rsidP="00F54BFF">
      <w:pPr>
        <w:pStyle w:val="ActHead5"/>
      </w:pPr>
      <w:bookmarkStart w:id="293" w:name="_Toc153014877"/>
      <w:r w:rsidRPr="005936DE">
        <w:rPr>
          <w:rStyle w:val="CharSectno"/>
        </w:rPr>
        <w:t>789CE</w:t>
      </w:r>
      <w:r w:rsidRPr="00C90B0A">
        <w:t xml:space="preserve">  Effect of payment by entity (including entity’s right to recover from responsible person)</w:t>
      </w:r>
      <w:bookmarkEnd w:id="293"/>
    </w:p>
    <w:p w14:paraId="6A8DB392" w14:textId="77777777" w:rsidR="00F54BFF" w:rsidRPr="00C90B0A" w:rsidRDefault="00F54BFF" w:rsidP="00F54BFF">
      <w:pPr>
        <w:pStyle w:val="subsection"/>
      </w:pPr>
      <w:r w:rsidRPr="00C90B0A">
        <w:tab/>
        <w:t>(1)</w:t>
      </w:r>
      <w:r w:rsidRPr="00C90B0A">
        <w:tab/>
        <w:t>This section applies if an entity pays an amount in discharge of a liability of the entity under section 789CB, or pursuant to an order under section 789CD.</w:t>
      </w:r>
    </w:p>
    <w:p w14:paraId="592EDE93" w14:textId="77777777" w:rsidR="00F54BFF" w:rsidRPr="00C90B0A" w:rsidRDefault="00F54BFF" w:rsidP="00F54BFF">
      <w:pPr>
        <w:pStyle w:val="subsection"/>
      </w:pPr>
      <w:r w:rsidRPr="00C90B0A">
        <w:tab/>
        <w:t>(1A)</w:t>
      </w:r>
      <w:r w:rsidRPr="00C90B0A">
        <w:tab/>
        <w:t>The payment discharges the liability of the responsible person for the unpaid amount, to the extent of the payment. This does not affect any right that the entity has to recover an equivalent amount from the responsible person (under this section or otherwise) or from another person, or to be otherwise indemnified in relation to the making of the payment.</w:t>
      </w:r>
    </w:p>
    <w:p w14:paraId="761D94E0" w14:textId="77777777" w:rsidR="00F54BFF" w:rsidRPr="00C90B0A" w:rsidRDefault="00F54BFF" w:rsidP="00F54BFF">
      <w:pPr>
        <w:pStyle w:val="subsection"/>
      </w:pPr>
      <w:r w:rsidRPr="00C90B0A">
        <w:tab/>
        <w:t>(2)</w:t>
      </w:r>
      <w:r w:rsidRPr="00C90B0A">
        <w:tab/>
        <w:t xml:space="preserve">The entity may, in accordance with this section, recover from the responsible person an amount (the </w:t>
      </w:r>
      <w:r w:rsidRPr="00C90B0A">
        <w:rPr>
          <w:b/>
          <w:i/>
        </w:rPr>
        <w:t>recoverable amount</w:t>
      </w:r>
      <w:r w:rsidRPr="00C90B0A">
        <w:t>) equal to the sum of:</w:t>
      </w:r>
    </w:p>
    <w:p w14:paraId="67E54FA8" w14:textId="77777777" w:rsidR="00F54BFF" w:rsidRPr="00C90B0A" w:rsidRDefault="00F54BFF" w:rsidP="00F54BFF">
      <w:pPr>
        <w:pStyle w:val="paragraph"/>
      </w:pPr>
      <w:r w:rsidRPr="00C90B0A">
        <w:tab/>
        <w:t>(a)</w:t>
      </w:r>
      <w:r w:rsidRPr="00C90B0A">
        <w:tab/>
        <w:t>the amount paid by the entity as mentioned in subsection (1); and</w:t>
      </w:r>
    </w:p>
    <w:p w14:paraId="632DCAA7" w14:textId="77777777" w:rsidR="00F54BFF" w:rsidRPr="00C90B0A" w:rsidRDefault="00F54BFF" w:rsidP="00F54BFF">
      <w:pPr>
        <w:pStyle w:val="paragraph"/>
      </w:pPr>
      <w:r w:rsidRPr="00C90B0A">
        <w:lastRenderedPageBreak/>
        <w:tab/>
        <w:t>(b)</w:t>
      </w:r>
      <w:r w:rsidRPr="00C90B0A">
        <w:tab/>
        <w:t>any interest paid by the entity in relation to that amount pursuant to an order under section 789CD.</w:t>
      </w:r>
    </w:p>
    <w:p w14:paraId="6EC454B6" w14:textId="77777777" w:rsidR="00F54BFF" w:rsidRPr="00C90B0A" w:rsidRDefault="00F54BFF" w:rsidP="00F54BFF">
      <w:pPr>
        <w:pStyle w:val="subsection"/>
      </w:pPr>
      <w:r w:rsidRPr="00C90B0A">
        <w:tab/>
        <w:t>(3)</w:t>
      </w:r>
      <w:r w:rsidRPr="00C90B0A">
        <w:tab/>
        <w:t>The entity may recover the recoverable amount:</w:t>
      </w:r>
    </w:p>
    <w:p w14:paraId="7CF2C778" w14:textId="77777777" w:rsidR="00F54BFF" w:rsidRPr="00C90B0A" w:rsidRDefault="00F54BFF" w:rsidP="00F54BFF">
      <w:pPr>
        <w:pStyle w:val="paragraph"/>
      </w:pPr>
      <w:r w:rsidRPr="00C90B0A">
        <w:tab/>
        <w:t>(a)</w:t>
      </w:r>
      <w:r w:rsidRPr="00C90B0A">
        <w:tab/>
        <w:t>by offsetting it against any amount that the entity owes to the responsible person; or</w:t>
      </w:r>
    </w:p>
    <w:p w14:paraId="08DB4274" w14:textId="77777777" w:rsidR="00F54BFF" w:rsidRPr="00C90B0A" w:rsidRDefault="00F54BFF" w:rsidP="00F54BFF">
      <w:pPr>
        <w:pStyle w:val="paragraph"/>
      </w:pPr>
      <w:r w:rsidRPr="00C90B0A">
        <w:tab/>
        <w:t>(b)</w:t>
      </w:r>
      <w:r w:rsidRPr="00C90B0A">
        <w:tab/>
        <w:t>by action against the responsible person under subsection (4).</w:t>
      </w:r>
    </w:p>
    <w:p w14:paraId="5E91195B" w14:textId="77777777" w:rsidR="00F54BFF" w:rsidRPr="00C90B0A" w:rsidRDefault="00F54BFF" w:rsidP="00F54BFF">
      <w:pPr>
        <w:pStyle w:val="subsection"/>
      </w:pPr>
      <w:r w:rsidRPr="00C90B0A">
        <w:tab/>
        <w:t>(4)</w:t>
      </w:r>
      <w:r w:rsidRPr="00C90B0A">
        <w:tab/>
        <w:t>The entity may commence proceedings against the responsible person for payment to the entity of the recoverable amount. The proceedings may be commenced in:</w:t>
      </w:r>
    </w:p>
    <w:p w14:paraId="7F86A141" w14:textId="77777777" w:rsidR="00F54BFF" w:rsidRPr="00C90B0A" w:rsidRDefault="00F54BFF" w:rsidP="00F54BFF">
      <w:pPr>
        <w:pStyle w:val="paragraph"/>
      </w:pPr>
      <w:r w:rsidRPr="00C90B0A">
        <w:tab/>
        <w:t>(a)</w:t>
      </w:r>
      <w:r w:rsidRPr="00C90B0A">
        <w:tab/>
        <w:t>the Federal Court; or</w:t>
      </w:r>
    </w:p>
    <w:p w14:paraId="6AE53BB6" w14:textId="7D434CED" w:rsidR="00F54BFF" w:rsidRPr="00C90B0A" w:rsidRDefault="00F54BFF" w:rsidP="00F54BFF">
      <w:pPr>
        <w:pStyle w:val="paragraph"/>
      </w:pPr>
      <w:r w:rsidRPr="00C90B0A">
        <w:tab/>
        <w:t>(b)</w:t>
      </w:r>
      <w:r w:rsidRPr="00C90B0A">
        <w:tab/>
        <w:t>the Federal Circuit and Family Court of Australia (</w:t>
      </w:r>
      <w:r w:rsidR="004D57DD" w:rsidRPr="00C90B0A">
        <w:t>Division 2</w:t>
      </w:r>
      <w:r w:rsidRPr="00C90B0A">
        <w:t>); or</w:t>
      </w:r>
    </w:p>
    <w:p w14:paraId="7730B41E" w14:textId="77777777" w:rsidR="00F54BFF" w:rsidRPr="00C90B0A" w:rsidRDefault="00F54BFF" w:rsidP="00F54BFF">
      <w:pPr>
        <w:pStyle w:val="paragraph"/>
      </w:pPr>
      <w:r w:rsidRPr="00C90B0A">
        <w:tab/>
        <w:t>(c)</w:t>
      </w:r>
      <w:r w:rsidRPr="00C90B0A">
        <w:tab/>
        <w:t>an eligible State or Territory court.</w:t>
      </w:r>
    </w:p>
    <w:p w14:paraId="227ADE9B" w14:textId="77777777" w:rsidR="00F54BFF" w:rsidRPr="00C90B0A" w:rsidRDefault="00F54BFF" w:rsidP="00F54BFF">
      <w:pPr>
        <w:pStyle w:val="subsection"/>
      </w:pPr>
      <w:r w:rsidRPr="00C90B0A">
        <w:tab/>
        <w:t>(5)</w:t>
      </w:r>
      <w:r w:rsidRPr="00C90B0A">
        <w:tab/>
        <w:t>The court may make an order requiring the responsible person to pay the entity the recoverable amount (or so much of it as is still owing) if the court is satisfied that:</w:t>
      </w:r>
    </w:p>
    <w:p w14:paraId="5EBAB5F3" w14:textId="77777777" w:rsidR="00F54BFF" w:rsidRPr="00C90B0A" w:rsidRDefault="00F54BFF" w:rsidP="00F54BFF">
      <w:pPr>
        <w:pStyle w:val="paragraph"/>
      </w:pPr>
      <w:r w:rsidRPr="00C90B0A">
        <w:tab/>
        <w:t>(a)</w:t>
      </w:r>
      <w:r w:rsidRPr="00C90B0A">
        <w:tab/>
        <w:t>this section applies as mentioned in subsection (1); and</w:t>
      </w:r>
    </w:p>
    <w:p w14:paraId="3BE31CB8" w14:textId="77777777" w:rsidR="00F54BFF" w:rsidRPr="00C90B0A" w:rsidRDefault="00F54BFF" w:rsidP="00F54BFF">
      <w:pPr>
        <w:pStyle w:val="paragraph"/>
      </w:pPr>
      <w:r w:rsidRPr="00C90B0A">
        <w:tab/>
        <w:t>(b)</w:t>
      </w:r>
      <w:r w:rsidRPr="00C90B0A">
        <w:tab/>
        <w:t>the entity has not otherwise recovered the recoverable amount in full from the responsible person.</w:t>
      </w:r>
    </w:p>
    <w:p w14:paraId="12D198D6" w14:textId="77777777" w:rsidR="00F54BFF" w:rsidRPr="00C90B0A" w:rsidRDefault="00F54BFF" w:rsidP="00F54BFF">
      <w:pPr>
        <w:pStyle w:val="subsection"/>
      </w:pPr>
      <w:r w:rsidRPr="00C90B0A">
        <w:tab/>
        <w:t>(6)</w:t>
      </w:r>
      <w:r w:rsidRPr="00C90B0A">
        <w:tab/>
        <w:t>In making the order the court must, on application, include an amount of interest in the sum ordered, unless good cause is shown to the contrary.</w:t>
      </w:r>
    </w:p>
    <w:p w14:paraId="0DE102FE" w14:textId="77777777" w:rsidR="00F54BFF" w:rsidRPr="00C90B0A" w:rsidRDefault="00F54BFF" w:rsidP="00F54BFF">
      <w:pPr>
        <w:pStyle w:val="subsection"/>
      </w:pPr>
      <w:r w:rsidRPr="00C90B0A">
        <w:tab/>
        <w:t>(7)</w:t>
      </w:r>
      <w:r w:rsidRPr="00C90B0A">
        <w:tab/>
        <w:t>Without limiting subsection (6), in determining the amount of interest, the court must take into account the period between the day when the recoverable amount was paid by the entity and the day when the order is made.</w:t>
      </w:r>
    </w:p>
    <w:p w14:paraId="0C3C7510" w14:textId="77777777" w:rsidR="00F54BFF" w:rsidRPr="00C90B0A" w:rsidRDefault="00F54BFF" w:rsidP="00F54BFF">
      <w:pPr>
        <w:pStyle w:val="subsection"/>
      </w:pPr>
      <w:r w:rsidRPr="00C90B0A">
        <w:tab/>
        <w:t>(8)</w:t>
      </w:r>
      <w:r w:rsidRPr="00C90B0A">
        <w:tab/>
        <w:t>Proceedings cannot be commenced under this section more than 6 years after the time when the entity paid the recoverable amount.</w:t>
      </w:r>
    </w:p>
    <w:p w14:paraId="06638F6D" w14:textId="77777777" w:rsidR="00F54BFF" w:rsidRPr="00C90B0A" w:rsidRDefault="00F54BFF" w:rsidP="00F54BFF">
      <w:pPr>
        <w:pStyle w:val="ActHead5"/>
      </w:pPr>
      <w:bookmarkStart w:id="294" w:name="_Toc153014878"/>
      <w:r w:rsidRPr="005936DE">
        <w:rPr>
          <w:rStyle w:val="CharSectno"/>
        </w:rPr>
        <w:t>789CF</w:t>
      </w:r>
      <w:r w:rsidRPr="00C90B0A">
        <w:t xml:space="preserve">  Division does not limit other liabilities or rights</w:t>
      </w:r>
      <w:bookmarkEnd w:id="294"/>
    </w:p>
    <w:p w14:paraId="34820D4F" w14:textId="77777777" w:rsidR="00F54BFF" w:rsidRPr="00C90B0A" w:rsidRDefault="00F54BFF" w:rsidP="00F54BFF">
      <w:pPr>
        <w:pStyle w:val="subsection"/>
      </w:pPr>
      <w:r w:rsidRPr="00C90B0A">
        <w:tab/>
      </w:r>
      <w:r w:rsidRPr="00C90B0A">
        <w:tab/>
        <w:t xml:space="preserve">Nothing in this Division limits any other liability or right in respect of the entitlement of the TCF outworker to the unpaid amount (or </w:t>
      </w:r>
      <w:r w:rsidRPr="00C90B0A">
        <w:lastRenderedPageBreak/>
        <w:t>to have the unpaid amount paid to another person for the outworker’s benefit).</w:t>
      </w:r>
    </w:p>
    <w:p w14:paraId="7C4558D3" w14:textId="7C64B449" w:rsidR="00F54BFF" w:rsidRPr="00C90B0A" w:rsidRDefault="004D57DD" w:rsidP="00F54BFF">
      <w:pPr>
        <w:pStyle w:val="ActHead3"/>
        <w:pageBreakBefore/>
      </w:pPr>
      <w:bookmarkStart w:id="295" w:name="_Toc153014879"/>
      <w:r w:rsidRPr="005936DE">
        <w:rPr>
          <w:rStyle w:val="CharDivNo"/>
        </w:rPr>
        <w:lastRenderedPageBreak/>
        <w:t>Division 4</w:t>
      </w:r>
      <w:r w:rsidR="00F54BFF" w:rsidRPr="00C90B0A">
        <w:t>—</w:t>
      </w:r>
      <w:r w:rsidR="00F54BFF" w:rsidRPr="005936DE">
        <w:rPr>
          <w:rStyle w:val="CharDivText"/>
        </w:rPr>
        <w:t>Code of practice relating to TCF outwork</w:t>
      </w:r>
      <w:bookmarkEnd w:id="295"/>
    </w:p>
    <w:p w14:paraId="0B6DA1A6" w14:textId="77777777" w:rsidR="00F54BFF" w:rsidRPr="00C90B0A" w:rsidRDefault="00F54BFF" w:rsidP="00F54BFF">
      <w:pPr>
        <w:pStyle w:val="ActHead5"/>
      </w:pPr>
      <w:bookmarkStart w:id="296" w:name="_Toc153014880"/>
      <w:r w:rsidRPr="005936DE">
        <w:rPr>
          <w:rStyle w:val="CharSectno"/>
        </w:rPr>
        <w:t>789DA</w:t>
      </w:r>
      <w:r w:rsidRPr="00C90B0A">
        <w:t xml:space="preserve">  Regulations may provide for a code</w:t>
      </w:r>
      <w:bookmarkEnd w:id="296"/>
    </w:p>
    <w:p w14:paraId="07DF0EB0" w14:textId="77777777" w:rsidR="00F54BFF" w:rsidRPr="00C90B0A" w:rsidRDefault="00F54BFF" w:rsidP="00F54BFF">
      <w:pPr>
        <w:pStyle w:val="subsection"/>
      </w:pPr>
      <w:r w:rsidRPr="00C90B0A">
        <w:tab/>
      </w:r>
      <w:r w:rsidRPr="00C90B0A">
        <w:tab/>
        <w:t xml:space="preserve">For the purpose of furthering the objects of this Part, the regulations may prescribe a code (the </w:t>
      </w:r>
      <w:r w:rsidRPr="00C90B0A">
        <w:rPr>
          <w:b/>
          <w:i/>
        </w:rPr>
        <w:t>TCF outwork code</w:t>
      </w:r>
      <w:r w:rsidRPr="00C90B0A">
        <w:t>) dealing with standards of conduct and practice to be complied with in relation to any of the following:</w:t>
      </w:r>
    </w:p>
    <w:p w14:paraId="13431DF4" w14:textId="77777777" w:rsidR="00F54BFF" w:rsidRPr="00C90B0A" w:rsidRDefault="00F54BFF" w:rsidP="00F54BFF">
      <w:pPr>
        <w:pStyle w:val="paragraph"/>
      </w:pPr>
      <w:r w:rsidRPr="00C90B0A">
        <w:tab/>
        <w:t>(a)</w:t>
      </w:r>
      <w:r w:rsidRPr="00C90B0A">
        <w:tab/>
        <w:t>the employment or engagement of TCF outworkers;</w:t>
      </w:r>
    </w:p>
    <w:p w14:paraId="10E0CCF8" w14:textId="77777777" w:rsidR="00F54BFF" w:rsidRPr="00C90B0A" w:rsidRDefault="00F54BFF" w:rsidP="00F54BFF">
      <w:pPr>
        <w:pStyle w:val="paragraph"/>
      </w:pPr>
      <w:r w:rsidRPr="00C90B0A">
        <w:tab/>
        <w:t>(b)</w:t>
      </w:r>
      <w:r w:rsidRPr="00C90B0A">
        <w:tab/>
        <w:t>arranging for TCF work to be performed, if the work:</w:t>
      </w:r>
    </w:p>
    <w:p w14:paraId="1B2409D5" w14:textId="77777777" w:rsidR="00F54BFF" w:rsidRPr="00C90B0A" w:rsidRDefault="00F54BFF" w:rsidP="00F54BFF">
      <w:pPr>
        <w:pStyle w:val="paragraphsub"/>
      </w:pPr>
      <w:r w:rsidRPr="00C90B0A">
        <w:tab/>
        <w:t>(i)</w:t>
      </w:r>
      <w:r w:rsidRPr="00C90B0A">
        <w:tab/>
        <w:t>is to be performed by TCF outworkers; or</w:t>
      </w:r>
    </w:p>
    <w:p w14:paraId="5099EBA6" w14:textId="77777777" w:rsidR="00F54BFF" w:rsidRPr="00C90B0A" w:rsidRDefault="00F54BFF" w:rsidP="00F54BFF">
      <w:pPr>
        <w:pStyle w:val="paragraphsub"/>
      </w:pPr>
      <w:r w:rsidRPr="00C90B0A">
        <w:tab/>
        <w:t>(ii)</w:t>
      </w:r>
      <w:r w:rsidRPr="00C90B0A">
        <w:tab/>
        <w:t>is of a kind that is often performed by TCF outworkers;</w:t>
      </w:r>
    </w:p>
    <w:p w14:paraId="3BF20CC8" w14:textId="77777777" w:rsidR="00F54BFF" w:rsidRPr="00C90B0A" w:rsidRDefault="00F54BFF" w:rsidP="00F54BFF">
      <w:pPr>
        <w:pStyle w:val="paragraph"/>
      </w:pPr>
      <w:r w:rsidRPr="00C90B0A">
        <w:tab/>
        <w:t>(c)</w:t>
      </w:r>
      <w:r w:rsidRPr="00C90B0A">
        <w:tab/>
        <w:t>the sale of goods produced by TCF work.</w:t>
      </w:r>
    </w:p>
    <w:p w14:paraId="4FE12774" w14:textId="77777777" w:rsidR="00F54BFF" w:rsidRPr="00C90B0A" w:rsidRDefault="00F54BFF" w:rsidP="00F54BFF">
      <w:pPr>
        <w:pStyle w:val="notetext"/>
      </w:pPr>
      <w:r w:rsidRPr="00C90B0A">
        <w:t>Note 1:</w:t>
      </w:r>
      <w:r w:rsidRPr="00C90B0A">
        <w:tab/>
        <w:t>In situations where there is a chain or series of arrangements for the supply or production of goods, the TCF outwork code may (subject to section 789DC) impose obligations on any persons that are parties to arrangements in that chain or series.</w:t>
      </w:r>
    </w:p>
    <w:p w14:paraId="0BB35BF8" w14:textId="77777777" w:rsidR="00F54BFF" w:rsidRPr="00C90B0A" w:rsidRDefault="00F54BFF" w:rsidP="00F54BFF">
      <w:pPr>
        <w:pStyle w:val="notetext"/>
      </w:pPr>
      <w:r w:rsidRPr="00C90B0A">
        <w:t>Note 2:</w:t>
      </w:r>
      <w:r w:rsidRPr="00C90B0A">
        <w:tab/>
        <w:t xml:space="preserve">References in other provisions to “this Act” include the code, because the code is in the regulations and is therefore within the definition of </w:t>
      </w:r>
      <w:r w:rsidRPr="00C90B0A">
        <w:rPr>
          <w:b/>
          <w:i/>
        </w:rPr>
        <w:t>this Act</w:t>
      </w:r>
      <w:r w:rsidRPr="00C90B0A">
        <w:t xml:space="preserve"> in section 12.</w:t>
      </w:r>
    </w:p>
    <w:p w14:paraId="7ADBEFDD" w14:textId="77777777" w:rsidR="00F54BFF" w:rsidRPr="00C90B0A" w:rsidRDefault="00F54BFF" w:rsidP="00F54BFF">
      <w:pPr>
        <w:pStyle w:val="ActHead5"/>
      </w:pPr>
      <w:bookmarkStart w:id="297" w:name="_Toc153014881"/>
      <w:r w:rsidRPr="005936DE">
        <w:rPr>
          <w:rStyle w:val="CharSectno"/>
        </w:rPr>
        <w:t>789DB</w:t>
      </w:r>
      <w:r w:rsidRPr="00C90B0A">
        <w:t xml:space="preserve">  Matters that may be dealt with in TCF outwork code</w:t>
      </w:r>
      <w:bookmarkEnd w:id="297"/>
    </w:p>
    <w:p w14:paraId="628DE905" w14:textId="77777777" w:rsidR="00F54BFF" w:rsidRPr="00C90B0A" w:rsidRDefault="00F54BFF" w:rsidP="00F54BFF">
      <w:pPr>
        <w:pStyle w:val="subsection"/>
      </w:pPr>
      <w:r w:rsidRPr="00C90B0A">
        <w:tab/>
        <w:t>(1)</w:t>
      </w:r>
      <w:r w:rsidRPr="00C90B0A">
        <w:tab/>
        <w:t>The matters that may be dealt with in the TCF outwork code include (but are not limited to) the following:</w:t>
      </w:r>
    </w:p>
    <w:p w14:paraId="793148D8" w14:textId="77777777" w:rsidR="00F54BFF" w:rsidRPr="00C90B0A" w:rsidRDefault="00F54BFF" w:rsidP="00F54BFF">
      <w:pPr>
        <w:pStyle w:val="paragraph"/>
      </w:pPr>
      <w:r w:rsidRPr="00C90B0A">
        <w:tab/>
        <w:t>(a)</w:t>
      </w:r>
      <w:r w:rsidRPr="00C90B0A">
        <w:tab/>
        <w:t>record keeping requirements;</w:t>
      </w:r>
    </w:p>
    <w:p w14:paraId="72C4731D" w14:textId="77777777" w:rsidR="00F54BFF" w:rsidRPr="00C90B0A" w:rsidRDefault="00F54BFF" w:rsidP="00F54BFF">
      <w:pPr>
        <w:pStyle w:val="paragraph"/>
      </w:pPr>
      <w:r w:rsidRPr="00C90B0A">
        <w:tab/>
        <w:t>(b)</w:t>
      </w:r>
      <w:r w:rsidRPr="00C90B0A">
        <w:tab/>
        <w:t>reporting on compliance with record keeping requirements, or with other requirements of the code;</w:t>
      </w:r>
    </w:p>
    <w:p w14:paraId="7581080F" w14:textId="77777777" w:rsidR="00F54BFF" w:rsidRPr="00C90B0A" w:rsidRDefault="00F54BFF" w:rsidP="00F54BFF">
      <w:pPr>
        <w:pStyle w:val="paragraph"/>
      </w:pPr>
      <w:r w:rsidRPr="00C90B0A">
        <w:tab/>
        <w:t>(c)</w:t>
      </w:r>
      <w:r w:rsidRPr="00C90B0A">
        <w:tab/>
        <w:t>general matters relating to the operation and administration of the code.</w:t>
      </w:r>
    </w:p>
    <w:p w14:paraId="721F1045" w14:textId="77777777" w:rsidR="00F54BFF" w:rsidRPr="00C90B0A" w:rsidRDefault="00F54BFF" w:rsidP="00F54BFF">
      <w:pPr>
        <w:pStyle w:val="subsection"/>
      </w:pPr>
      <w:r w:rsidRPr="00C90B0A">
        <w:tab/>
        <w:t>(2)</w:t>
      </w:r>
      <w:r w:rsidRPr="00C90B0A">
        <w:tab/>
        <w:t>The TCF outwork code must not specify wages or other entitlements for TCF outworkers.</w:t>
      </w:r>
    </w:p>
    <w:p w14:paraId="2CC02BC4" w14:textId="77777777" w:rsidR="00F54BFF" w:rsidRPr="00C90B0A" w:rsidRDefault="00F54BFF" w:rsidP="00F54BFF">
      <w:pPr>
        <w:pStyle w:val="ActHead5"/>
      </w:pPr>
      <w:bookmarkStart w:id="298" w:name="_Toc153014882"/>
      <w:r w:rsidRPr="005936DE">
        <w:rPr>
          <w:rStyle w:val="CharSectno"/>
        </w:rPr>
        <w:lastRenderedPageBreak/>
        <w:t>789DC</w:t>
      </w:r>
      <w:r w:rsidRPr="00C90B0A">
        <w:t xml:space="preserve">  Persons on whom obligations may be imposed by TCF outwork code</w:t>
      </w:r>
      <w:bookmarkEnd w:id="298"/>
    </w:p>
    <w:p w14:paraId="635BCC0D" w14:textId="77777777" w:rsidR="00F54BFF" w:rsidRPr="00C90B0A" w:rsidRDefault="00F54BFF" w:rsidP="00F54BFF">
      <w:pPr>
        <w:pStyle w:val="subsection"/>
      </w:pPr>
      <w:r w:rsidRPr="00C90B0A">
        <w:tab/>
        <w:t>(1)</w:t>
      </w:r>
      <w:r w:rsidRPr="00C90B0A">
        <w:tab/>
        <w:t>The TCF outwork code may only impose obligations on a person if one or more of subsections (2) to (5) applies to the person.</w:t>
      </w:r>
    </w:p>
    <w:p w14:paraId="53B0045C" w14:textId="77777777" w:rsidR="00F54BFF" w:rsidRPr="00C90B0A" w:rsidRDefault="00F54BFF" w:rsidP="00F54BFF">
      <w:pPr>
        <w:pStyle w:val="notetext"/>
      </w:pPr>
      <w:r w:rsidRPr="00C90B0A">
        <w:t>Note:</w:t>
      </w:r>
      <w:r w:rsidRPr="00C90B0A">
        <w:tab/>
        <w:t>See also subsection (6), which limits the matters in relation to which obligations may be imposed.</w:t>
      </w:r>
    </w:p>
    <w:p w14:paraId="22A41E02" w14:textId="77777777" w:rsidR="00F54BFF" w:rsidRPr="00C90B0A" w:rsidRDefault="00F54BFF" w:rsidP="00F54BFF">
      <w:pPr>
        <w:pStyle w:val="subsection"/>
      </w:pPr>
      <w:r w:rsidRPr="00C90B0A">
        <w:tab/>
        <w:t>(2)</w:t>
      </w:r>
      <w:r w:rsidRPr="00C90B0A">
        <w:tab/>
        <w:t>This subsection applies to a person if the person is a national system employer that employs TCF outworkers.</w:t>
      </w:r>
    </w:p>
    <w:p w14:paraId="0D1FEB60" w14:textId="6C87F89D" w:rsidR="00F54BFF" w:rsidRPr="00C90B0A" w:rsidRDefault="00F54BFF" w:rsidP="00F54BFF">
      <w:pPr>
        <w:pStyle w:val="notetext"/>
      </w:pPr>
      <w:r w:rsidRPr="00C90B0A">
        <w:t>Note:</w:t>
      </w:r>
      <w:r w:rsidRPr="00C90B0A">
        <w:tab/>
        <w:t xml:space="preserve">For the purpose of this Division, the effect of </w:t>
      </w:r>
      <w:r w:rsidR="004D57DD" w:rsidRPr="00C90B0A">
        <w:t>Division 2</w:t>
      </w:r>
      <w:r w:rsidRPr="00C90B0A">
        <w:t xml:space="preserve"> must be taken into account in determining whether a person is a national system employer that employs TCF outworkers.</w:t>
      </w:r>
    </w:p>
    <w:p w14:paraId="1C9581A4" w14:textId="77777777" w:rsidR="00F54BFF" w:rsidRPr="00C90B0A" w:rsidRDefault="00F54BFF" w:rsidP="00F54BFF">
      <w:pPr>
        <w:pStyle w:val="subsection"/>
      </w:pPr>
      <w:r w:rsidRPr="00C90B0A">
        <w:tab/>
        <w:t>(3)</w:t>
      </w:r>
      <w:r w:rsidRPr="00C90B0A">
        <w:tab/>
        <w:t>This subsection applies to a person if:</w:t>
      </w:r>
    </w:p>
    <w:p w14:paraId="2E9B3A29" w14:textId="77777777" w:rsidR="00F54BFF" w:rsidRPr="00C90B0A" w:rsidRDefault="00F54BFF" w:rsidP="00F54BFF">
      <w:pPr>
        <w:pStyle w:val="paragraph"/>
      </w:pPr>
      <w:r w:rsidRPr="00C90B0A">
        <w:tab/>
        <w:t>(a)</w:t>
      </w:r>
      <w:r w:rsidRPr="00C90B0A">
        <w:tab/>
        <w:t>the person is a Commonwealth outworker entity; and</w:t>
      </w:r>
    </w:p>
    <w:p w14:paraId="1412F89C" w14:textId="77777777" w:rsidR="00F54BFF" w:rsidRPr="00C90B0A" w:rsidRDefault="00F54BFF" w:rsidP="00F54BFF">
      <w:pPr>
        <w:pStyle w:val="paragraph"/>
      </w:pPr>
      <w:r w:rsidRPr="00C90B0A">
        <w:tab/>
        <w:t>(b)</w:t>
      </w:r>
      <w:r w:rsidRPr="00C90B0A">
        <w:tab/>
        <w:t>the person arranges for TCF work to be performed (directly or indirectly):</w:t>
      </w:r>
    </w:p>
    <w:p w14:paraId="36D8379D" w14:textId="77777777" w:rsidR="00F54BFF" w:rsidRPr="00C90B0A" w:rsidRDefault="00F54BFF" w:rsidP="00F54BFF">
      <w:pPr>
        <w:pStyle w:val="paragraphsub"/>
      </w:pPr>
      <w:r w:rsidRPr="00C90B0A">
        <w:tab/>
        <w:t>(i)</w:t>
      </w:r>
      <w:r w:rsidRPr="00C90B0A">
        <w:tab/>
        <w:t>for the person; and</w:t>
      </w:r>
    </w:p>
    <w:p w14:paraId="1FDA4BB1" w14:textId="77777777" w:rsidR="00F54BFF" w:rsidRPr="00C90B0A" w:rsidRDefault="00F54BFF" w:rsidP="00F54BFF">
      <w:pPr>
        <w:pStyle w:val="paragraphsub"/>
      </w:pPr>
      <w:r w:rsidRPr="00C90B0A">
        <w:tab/>
        <w:t>(ii)</w:t>
      </w:r>
      <w:r w:rsidRPr="00C90B0A">
        <w:tab/>
        <w:t>if the person is a constitutional corporation—for the purposes of a business undertaking of the corporation; and</w:t>
      </w:r>
    </w:p>
    <w:p w14:paraId="14968DFC" w14:textId="77777777" w:rsidR="00F54BFF" w:rsidRPr="00C90B0A" w:rsidRDefault="00F54BFF" w:rsidP="00F54BFF">
      <w:pPr>
        <w:pStyle w:val="paragraph"/>
      </w:pPr>
      <w:r w:rsidRPr="00C90B0A">
        <w:tab/>
        <w:t>(c)</w:t>
      </w:r>
      <w:r w:rsidRPr="00C90B0A">
        <w:tab/>
        <w:t>the work:</w:t>
      </w:r>
    </w:p>
    <w:p w14:paraId="6ED1B75D" w14:textId="77777777" w:rsidR="00F54BFF" w:rsidRPr="00C90B0A" w:rsidRDefault="00F54BFF" w:rsidP="00F54BFF">
      <w:pPr>
        <w:pStyle w:val="paragraphsub"/>
      </w:pPr>
      <w:r w:rsidRPr="00C90B0A">
        <w:tab/>
        <w:t>(i)</w:t>
      </w:r>
      <w:r w:rsidRPr="00C90B0A">
        <w:tab/>
        <w:t>is to be performed by TCF outworkers; or</w:t>
      </w:r>
    </w:p>
    <w:p w14:paraId="7E745B2D" w14:textId="77777777" w:rsidR="00F54BFF" w:rsidRPr="00C90B0A" w:rsidRDefault="00F54BFF" w:rsidP="00F54BFF">
      <w:pPr>
        <w:pStyle w:val="paragraphsub"/>
      </w:pPr>
      <w:r w:rsidRPr="00C90B0A">
        <w:tab/>
        <w:t>(ii)</w:t>
      </w:r>
      <w:r w:rsidRPr="00C90B0A">
        <w:tab/>
        <w:t>is of a kind often performed by TCF outworkers.</w:t>
      </w:r>
    </w:p>
    <w:p w14:paraId="50DAB8DE" w14:textId="77777777" w:rsidR="00F54BFF" w:rsidRPr="00C90B0A" w:rsidRDefault="00F54BFF" w:rsidP="00F54BFF">
      <w:pPr>
        <w:pStyle w:val="notetext"/>
      </w:pPr>
      <w:r w:rsidRPr="00C90B0A">
        <w:t>Note:</w:t>
      </w:r>
      <w:r w:rsidRPr="00C90B0A">
        <w:tab/>
        <w:t xml:space="preserve">See section 17A for when a person arranges for TCF work to be performed </w:t>
      </w:r>
      <w:r w:rsidRPr="00C90B0A">
        <w:rPr>
          <w:b/>
          <w:i/>
        </w:rPr>
        <w:t>directly</w:t>
      </w:r>
      <w:r w:rsidRPr="00C90B0A">
        <w:t xml:space="preserve"> or </w:t>
      </w:r>
      <w:r w:rsidRPr="00C90B0A">
        <w:rPr>
          <w:b/>
          <w:i/>
        </w:rPr>
        <w:t xml:space="preserve">indirectly </w:t>
      </w:r>
      <w:r w:rsidRPr="00C90B0A">
        <w:t>for the person.</w:t>
      </w:r>
    </w:p>
    <w:p w14:paraId="71F30FA9" w14:textId="77777777" w:rsidR="00F54BFF" w:rsidRPr="00C90B0A" w:rsidRDefault="00F54BFF" w:rsidP="00F54BFF">
      <w:pPr>
        <w:pStyle w:val="subsection"/>
      </w:pPr>
      <w:r w:rsidRPr="00C90B0A">
        <w:tab/>
        <w:t>(4)</w:t>
      </w:r>
      <w:r w:rsidRPr="00C90B0A">
        <w:tab/>
        <w:t>This subsection applies to a person if:</w:t>
      </w:r>
    </w:p>
    <w:p w14:paraId="14ACBFA2" w14:textId="77777777" w:rsidR="00F54BFF" w:rsidRPr="00C90B0A" w:rsidRDefault="00F54BFF" w:rsidP="00F54BFF">
      <w:pPr>
        <w:pStyle w:val="paragraph"/>
      </w:pPr>
      <w:r w:rsidRPr="00C90B0A">
        <w:tab/>
        <w:t>(a)</w:t>
      </w:r>
      <w:r w:rsidRPr="00C90B0A">
        <w:tab/>
        <w:t>the person arranges for TCF work to be performed; and</w:t>
      </w:r>
    </w:p>
    <w:p w14:paraId="4240596E" w14:textId="77777777" w:rsidR="00F54BFF" w:rsidRPr="00C90B0A" w:rsidRDefault="00F54BFF" w:rsidP="00F54BFF">
      <w:pPr>
        <w:pStyle w:val="paragraph"/>
      </w:pPr>
      <w:r w:rsidRPr="00C90B0A">
        <w:tab/>
        <w:t>(b)</w:t>
      </w:r>
      <w:r w:rsidRPr="00C90B0A">
        <w:tab/>
        <w:t>the work:</w:t>
      </w:r>
    </w:p>
    <w:p w14:paraId="39B3B7EA" w14:textId="77777777" w:rsidR="00F54BFF" w:rsidRPr="00C90B0A" w:rsidRDefault="00F54BFF" w:rsidP="00F54BFF">
      <w:pPr>
        <w:pStyle w:val="paragraphsub"/>
      </w:pPr>
      <w:r w:rsidRPr="00C90B0A">
        <w:tab/>
        <w:t>(i)</w:t>
      </w:r>
      <w:r w:rsidRPr="00C90B0A">
        <w:tab/>
        <w:t>is to be performed by TCF outworkers; or</w:t>
      </w:r>
    </w:p>
    <w:p w14:paraId="3EA35583" w14:textId="77777777" w:rsidR="00F54BFF" w:rsidRPr="00C90B0A" w:rsidRDefault="00F54BFF" w:rsidP="00F54BFF">
      <w:pPr>
        <w:pStyle w:val="paragraphsub"/>
      </w:pPr>
      <w:r w:rsidRPr="00C90B0A">
        <w:tab/>
        <w:t>(ii)</w:t>
      </w:r>
      <w:r w:rsidRPr="00C90B0A">
        <w:tab/>
        <w:t>is of a kind often performed by TCF outworkers; and</w:t>
      </w:r>
    </w:p>
    <w:p w14:paraId="1B1463B3" w14:textId="77777777" w:rsidR="00F54BFF" w:rsidRPr="00C90B0A" w:rsidRDefault="00F54BFF" w:rsidP="00F54BFF">
      <w:pPr>
        <w:pStyle w:val="paragraph"/>
      </w:pPr>
      <w:r w:rsidRPr="00C90B0A">
        <w:tab/>
        <w:t>(c)</w:t>
      </w:r>
      <w:r w:rsidRPr="00C90B0A">
        <w:tab/>
        <w:t>the work is to be performed indirectly:</w:t>
      </w:r>
    </w:p>
    <w:p w14:paraId="78418D16" w14:textId="77777777" w:rsidR="00F54BFF" w:rsidRPr="00C90B0A" w:rsidRDefault="00F54BFF" w:rsidP="00F54BFF">
      <w:pPr>
        <w:pStyle w:val="paragraphsub"/>
      </w:pPr>
      <w:r w:rsidRPr="00C90B0A">
        <w:tab/>
        <w:t>(i)</w:t>
      </w:r>
      <w:r w:rsidRPr="00C90B0A">
        <w:tab/>
        <w:t>for another person, being a Commonwealth outworker entity; and</w:t>
      </w:r>
    </w:p>
    <w:p w14:paraId="05CE74A4" w14:textId="77777777" w:rsidR="00F54BFF" w:rsidRPr="00C90B0A" w:rsidRDefault="00F54BFF" w:rsidP="00F54BFF">
      <w:pPr>
        <w:pStyle w:val="paragraphsub"/>
      </w:pPr>
      <w:r w:rsidRPr="00C90B0A">
        <w:lastRenderedPageBreak/>
        <w:tab/>
        <w:t>(ii)</w:t>
      </w:r>
      <w:r w:rsidRPr="00C90B0A">
        <w:tab/>
        <w:t>if that Commonwealth outworker entity is a constitutional corporation—for the purposes of a business undertaking of that corporation.</w:t>
      </w:r>
    </w:p>
    <w:p w14:paraId="5C5D5D91" w14:textId="77777777" w:rsidR="00F54BFF" w:rsidRPr="00C90B0A" w:rsidRDefault="00F54BFF" w:rsidP="00F54BFF">
      <w:pPr>
        <w:pStyle w:val="subsection"/>
      </w:pPr>
      <w:r w:rsidRPr="00C90B0A">
        <w:tab/>
        <w:t>(5)</w:t>
      </w:r>
      <w:r w:rsidRPr="00C90B0A">
        <w:tab/>
        <w:t>This subsection applies to a person if the person is a constitutional corporation that sells goods produced by TCF work.</w:t>
      </w:r>
    </w:p>
    <w:p w14:paraId="04DB610A" w14:textId="77777777" w:rsidR="00F54BFF" w:rsidRPr="00C90B0A" w:rsidRDefault="00F54BFF" w:rsidP="00F54BFF">
      <w:pPr>
        <w:pStyle w:val="subsection"/>
      </w:pPr>
      <w:r w:rsidRPr="00C90B0A">
        <w:tab/>
        <w:t>(6)</w:t>
      </w:r>
      <w:r w:rsidRPr="00C90B0A">
        <w:tab/>
        <w:t>The capacity for the TCF outwork code to impose obligations on a person is subject to the following limitations:</w:t>
      </w:r>
    </w:p>
    <w:p w14:paraId="6F267C8B" w14:textId="77777777" w:rsidR="00F54BFF" w:rsidRPr="00C90B0A" w:rsidRDefault="00F54BFF" w:rsidP="00F54BFF">
      <w:pPr>
        <w:pStyle w:val="paragraph"/>
      </w:pPr>
      <w:r w:rsidRPr="00C90B0A">
        <w:tab/>
        <w:t>(a)</w:t>
      </w:r>
      <w:r w:rsidRPr="00C90B0A">
        <w:tab/>
        <w:t>the obligations that may be imposed on a person because subsection (2) applies to the person are limited to obligations relating to the person’s employment of TCF outworkers;</w:t>
      </w:r>
    </w:p>
    <w:p w14:paraId="3284DE60" w14:textId="77777777" w:rsidR="00F54BFF" w:rsidRPr="00C90B0A" w:rsidRDefault="00F54BFF" w:rsidP="00F54BFF">
      <w:pPr>
        <w:pStyle w:val="paragraph"/>
      </w:pPr>
      <w:r w:rsidRPr="00C90B0A">
        <w:tab/>
        <w:t>(b)</w:t>
      </w:r>
      <w:r w:rsidRPr="00C90B0A">
        <w:tab/>
        <w:t>the obligations that may be imposed on a person because subsection (3) applies to the person are limited to obligations relating to TCF work (or an arrangement for TCF work) because of which that subsection applies to the person;</w:t>
      </w:r>
    </w:p>
    <w:p w14:paraId="2E53E8B6" w14:textId="77777777" w:rsidR="00F54BFF" w:rsidRPr="00C90B0A" w:rsidRDefault="00F54BFF" w:rsidP="00F54BFF">
      <w:pPr>
        <w:pStyle w:val="paragraph"/>
      </w:pPr>
      <w:r w:rsidRPr="00C90B0A">
        <w:tab/>
        <w:t>(c)</w:t>
      </w:r>
      <w:r w:rsidRPr="00C90B0A">
        <w:tab/>
        <w:t>the obligations that may be imposed on a person because subsection (4) applies to the person are limited to obligations relating to TCF work (or an arrangement for TCF work) because of which that subsection applies to the person;</w:t>
      </w:r>
    </w:p>
    <w:p w14:paraId="64134DCE" w14:textId="77777777" w:rsidR="00F54BFF" w:rsidRPr="00C90B0A" w:rsidRDefault="00F54BFF" w:rsidP="00F54BFF">
      <w:pPr>
        <w:pStyle w:val="paragraph"/>
      </w:pPr>
      <w:r w:rsidRPr="00C90B0A">
        <w:tab/>
        <w:t>(d)</w:t>
      </w:r>
      <w:r w:rsidRPr="00C90B0A">
        <w:tab/>
        <w:t>the obligations that may be imposed on a person because subsection (5) applies to the person are limited to obligations relating to the person being a seller of goods as referred to in that subsection.</w:t>
      </w:r>
    </w:p>
    <w:p w14:paraId="539CC0CF" w14:textId="77777777" w:rsidR="00F54BFF" w:rsidRPr="00C90B0A" w:rsidRDefault="00F54BFF" w:rsidP="00F54BFF">
      <w:pPr>
        <w:pStyle w:val="ActHead5"/>
      </w:pPr>
      <w:bookmarkStart w:id="299" w:name="_Toc153014883"/>
      <w:r w:rsidRPr="005936DE">
        <w:rPr>
          <w:rStyle w:val="CharSectno"/>
        </w:rPr>
        <w:t>789DD</w:t>
      </w:r>
      <w:r w:rsidRPr="00C90B0A">
        <w:t xml:space="preserve">  Other general matters relating to content of TCF outwork code</w:t>
      </w:r>
      <w:bookmarkEnd w:id="299"/>
    </w:p>
    <w:p w14:paraId="3F9DB165" w14:textId="77777777" w:rsidR="00F54BFF" w:rsidRPr="00C90B0A" w:rsidRDefault="00F54BFF" w:rsidP="00F54BFF">
      <w:pPr>
        <w:pStyle w:val="subsection"/>
      </w:pPr>
      <w:r w:rsidRPr="00C90B0A">
        <w:tab/>
        <w:t>(1)</w:t>
      </w:r>
      <w:r w:rsidRPr="00C90B0A">
        <w:tab/>
        <w:t>The TCF outwork code may be expressed to apply in relation to:</w:t>
      </w:r>
    </w:p>
    <w:p w14:paraId="1FAB549F" w14:textId="77777777" w:rsidR="00F54BFF" w:rsidRPr="00C90B0A" w:rsidRDefault="00F54BFF" w:rsidP="00F54BFF">
      <w:pPr>
        <w:pStyle w:val="paragraph"/>
      </w:pPr>
      <w:r w:rsidRPr="00C90B0A">
        <w:tab/>
        <w:t>(a)</w:t>
      </w:r>
      <w:r w:rsidRPr="00C90B0A">
        <w:tab/>
        <w:t>all persons covered by section 789DC, or specified classes of those persons; and</w:t>
      </w:r>
    </w:p>
    <w:p w14:paraId="0ADA24F1" w14:textId="77777777" w:rsidR="00F54BFF" w:rsidRPr="00C90B0A" w:rsidRDefault="00F54BFF" w:rsidP="00F54BFF">
      <w:pPr>
        <w:pStyle w:val="paragraph"/>
      </w:pPr>
      <w:r w:rsidRPr="00C90B0A">
        <w:tab/>
        <w:t>(b)</w:t>
      </w:r>
      <w:r w:rsidRPr="00C90B0A">
        <w:tab/>
        <w:t>all TCF work, or specified classes of TCF work.</w:t>
      </w:r>
    </w:p>
    <w:p w14:paraId="6DC7E879" w14:textId="77777777" w:rsidR="00F54BFF" w:rsidRPr="00C90B0A" w:rsidRDefault="00F54BFF" w:rsidP="00F54BFF">
      <w:pPr>
        <w:pStyle w:val="notetext"/>
      </w:pPr>
      <w:r w:rsidRPr="00C90B0A">
        <w:t>Note:</w:t>
      </w:r>
      <w:r w:rsidRPr="00C90B0A">
        <w:tab/>
        <w:t>A class of person or TCF work may (for example) be identified by reference to a particular sector of the textile, clothing or footwear industry.</w:t>
      </w:r>
    </w:p>
    <w:p w14:paraId="292E4944" w14:textId="77777777" w:rsidR="00F54BFF" w:rsidRPr="00C90B0A" w:rsidRDefault="00F54BFF" w:rsidP="00F54BFF">
      <w:pPr>
        <w:pStyle w:val="subsection"/>
      </w:pPr>
      <w:r w:rsidRPr="00C90B0A">
        <w:tab/>
        <w:t>(2)</w:t>
      </w:r>
      <w:r w:rsidRPr="00C90B0A">
        <w:tab/>
        <w:t>The TCF outwork code may provide differently for:</w:t>
      </w:r>
    </w:p>
    <w:p w14:paraId="6FBD9156" w14:textId="77777777" w:rsidR="00F54BFF" w:rsidRPr="00C90B0A" w:rsidRDefault="00F54BFF" w:rsidP="00F54BFF">
      <w:pPr>
        <w:pStyle w:val="paragraph"/>
      </w:pPr>
      <w:r w:rsidRPr="00C90B0A">
        <w:tab/>
        <w:t>(a)</w:t>
      </w:r>
      <w:r w:rsidRPr="00C90B0A">
        <w:tab/>
        <w:t>different classes of persons covered by section 789DC; or</w:t>
      </w:r>
    </w:p>
    <w:p w14:paraId="567D9610" w14:textId="77777777" w:rsidR="00F54BFF" w:rsidRPr="00C90B0A" w:rsidRDefault="00F54BFF" w:rsidP="00F54BFF">
      <w:pPr>
        <w:pStyle w:val="paragraph"/>
      </w:pPr>
      <w:r w:rsidRPr="00C90B0A">
        <w:lastRenderedPageBreak/>
        <w:tab/>
        <w:t>(b)</w:t>
      </w:r>
      <w:r w:rsidRPr="00C90B0A">
        <w:tab/>
        <w:t>different classes of TCF work; or</w:t>
      </w:r>
    </w:p>
    <w:p w14:paraId="2AF2CD8A" w14:textId="77777777" w:rsidR="00F54BFF" w:rsidRPr="00C90B0A" w:rsidRDefault="00F54BFF" w:rsidP="00F54BFF">
      <w:pPr>
        <w:pStyle w:val="paragraph"/>
      </w:pPr>
      <w:r w:rsidRPr="00C90B0A">
        <w:tab/>
        <w:t>(c)</w:t>
      </w:r>
      <w:r w:rsidRPr="00C90B0A">
        <w:tab/>
        <w:t>different situations.</w:t>
      </w:r>
    </w:p>
    <w:p w14:paraId="3FC3E5EC" w14:textId="77777777" w:rsidR="00F54BFF" w:rsidRPr="00C90B0A" w:rsidRDefault="00F54BFF" w:rsidP="00F54BFF">
      <w:pPr>
        <w:pStyle w:val="ActHead5"/>
      </w:pPr>
      <w:bookmarkStart w:id="300" w:name="_Toc153014884"/>
      <w:r w:rsidRPr="005936DE">
        <w:rPr>
          <w:rStyle w:val="CharSectno"/>
        </w:rPr>
        <w:t>789DE</w:t>
      </w:r>
      <w:r w:rsidRPr="00C90B0A">
        <w:t xml:space="preserve">  Relationship between the TCF outwork code and other instruments</w:t>
      </w:r>
      <w:bookmarkEnd w:id="300"/>
    </w:p>
    <w:p w14:paraId="595870D0" w14:textId="77777777" w:rsidR="00F54BFF" w:rsidRPr="00C90B0A" w:rsidRDefault="00F54BFF" w:rsidP="00F54BFF">
      <w:pPr>
        <w:pStyle w:val="subsection"/>
      </w:pPr>
      <w:r w:rsidRPr="00C90B0A">
        <w:tab/>
        <w:t>(1)</w:t>
      </w:r>
      <w:r w:rsidRPr="00C90B0A">
        <w:tab/>
        <w:t>A TCF award prevails over the TCF outwork code, to the extent of any inconsistency.</w:t>
      </w:r>
    </w:p>
    <w:p w14:paraId="30ECD2D9" w14:textId="77777777" w:rsidR="00F54BFF" w:rsidRPr="00C90B0A" w:rsidRDefault="00F54BFF" w:rsidP="00F54BFF">
      <w:pPr>
        <w:pStyle w:val="subsection"/>
      </w:pPr>
      <w:r w:rsidRPr="00C90B0A">
        <w:tab/>
        <w:t>(2)</w:t>
      </w:r>
      <w:r w:rsidRPr="00C90B0A">
        <w:tab/>
        <w:t>The TCF outwork code prevails over any of the following, to the extent of any inconsistency:</w:t>
      </w:r>
    </w:p>
    <w:p w14:paraId="0861AF45" w14:textId="77777777" w:rsidR="00F54BFF" w:rsidRPr="00C90B0A" w:rsidRDefault="00F54BFF" w:rsidP="00F54BFF">
      <w:pPr>
        <w:pStyle w:val="paragraph"/>
      </w:pPr>
      <w:r w:rsidRPr="00C90B0A">
        <w:tab/>
        <w:t>(a)</w:t>
      </w:r>
      <w:r w:rsidRPr="00C90B0A">
        <w:tab/>
        <w:t>an enterprise agreement;</w:t>
      </w:r>
    </w:p>
    <w:p w14:paraId="268D94C7" w14:textId="77777777" w:rsidR="00F54BFF" w:rsidRPr="00C90B0A" w:rsidRDefault="00F54BFF" w:rsidP="00F54BFF">
      <w:pPr>
        <w:pStyle w:val="paragraph"/>
      </w:pPr>
      <w:r w:rsidRPr="00C90B0A">
        <w:tab/>
        <w:t>(b)</w:t>
      </w:r>
      <w:r w:rsidRPr="00C90B0A">
        <w:tab/>
        <w:t>a workplace determination;</w:t>
      </w:r>
    </w:p>
    <w:p w14:paraId="20915E4D" w14:textId="5B563F6E" w:rsidR="00F54BFF" w:rsidRPr="00C90B0A" w:rsidRDefault="00F54BFF" w:rsidP="00F54BFF">
      <w:pPr>
        <w:pStyle w:val="paragraph"/>
      </w:pPr>
      <w:r w:rsidRPr="00C90B0A">
        <w:tab/>
        <w:t>(c)</w:t>
      </w:r>
      <w:r w:rsidRPr="00C90B0A">
        <w:tab/>
        <w:t>an agreement</w:t>
      </w:r>
      <w:r w:rsidR="005936DE">
        <w:noBreakHyphen/>
      </w:r>
      <w:r w:rsidRPr="00C90B0A">
        <w:t>based transitional instrument, as continued in existence by Schedule 3 to the Transitional Act.</w:t>
      </w:r>
    </w:p>
    <w:p w14:paraId="03DB78CF" w14:textId="77777777" w:rsidR="00F54BFF" w:rsidRPr="00C90B0A" w:rsidRDefault="00F54BFF" w:rsidP="00F54BFF">
      <w:pPr>
        <w:pStyle w:val="subsection"/>
      </w:pPr>
      <w:r w:rsidRPr="00C90B0A">
        <w:tab/>
        <w:t>(3)</w:t>
      </w:r>
      <w:r w:rsidRPr="00C90B0A">
        <w:tab/>
        <w:t>Subject to subsection (5), the TCF outwork code may:</w:t>
      </w:r>
    </w:p>
    <w:p w14:paraId="15B63F98" w14:textId="77777777" w:rsidR="00F54BFF" w:rsidRPr="00C90B0A" w:rsidRDefault="00F54BFF" w:rsidP="00F54BFF">
      <w:pPr>
        <w:pStyle w:val="paragraph"/>
      </w:pPr>
      <w:r w:rsidRPr="00C90B0A">
        <w:tab/>
        <w:t>(a)</w:t>
      </w:r>
      <w:r w:rsidRPr="00C90B0A">
        <w:tab/>
        <w:t>make provision in relation to a matter by applying, adopting or incorporating any matter contained in an instrument or other writing as in force or existing from time to time; or</w:t>
      </w:r>
    </w:p>
    <w:p w14:paraId="0BB26C02" w14:textId="77777777" w:rsidR="00F54BFF" w:rsidRPr="00C90B0A" w:rsidRDefault="00F54BFF" w:rsidP="00F54BFF">
      <w:pPr>
        <w:pStyle w:val="paragraph"/>
      </w:pPr>
      <w:r w:rsidRPr="00C90B0A">
        <w:tab/>
        <w:t>(b)</w:t>
      </w:r>
      <w:r w:rsidRPr="00C90B0A">
        <w:tab/>
        <w:t>make provision to the effect that compliance with a specified term of an instrument or other writing as in force or existing from time to time is taken to satisfy a particular requirement of the code.</w:t>
      </w:r>
    </w:p>
    <w:p w14:paraId="56E64EA2" w14:textId="77777777" w:rsidR="00F54BFF" w:rsidRPr="00C90B0A" w:rsidRDefault="00F54BFF" w:rsidP="00F54BFF">
      <w:pPr>
        <w:pStyle w:val="subsection"/>
      </w:pPr>
      <w:r w:rsidRPr="00C90B0A">
        <w:tab/>
        <w:t>(4)</w:t>
      </w:r>
      <w:r w:rsidRPr="00C90B0A">
        <w:tab/>
        <w:t>The kinds of instrument or other writing by reference to which the TCF outwork code may make provision as mentioned in subsection (3) include (but are not limited to) the following:</w:t>
      </w:r>
    </w:p>
    <w:p w14:paraId="5C6388BF" w14:textId="77777777" w:rsidR="00F54BFF" w:rsidRPr="00C90B0A" w:rsidRDefault="00F54BFF" w:rsidP="00F54BFF">
      <w:pPr>
        <w:pStyle w:val="paragraph"/>
      </w:pPr>
      <w:r w:rsidRPr="00C90B0A">
        <w:tab/>
        <w:t>(a)</w:t>
      </w:r>
      <w:r w:rsidRPr="00C90B0A">
        <w:tab/>
        <w:t>a TCF award;</w:t>
      </w:r>
    </w:p>
    <w:p w14:paraId="7181F6CD" w14:textId="77777777" w:rsidR="00F54BFF" w:rsidRPr="00C90B0A" w:rsidRDefault="00F54BFF" w:rsidP="00F54BFF">
      <w:pPr>
        <w:pStyle w:val="paragraph"/>
      </w:pPr>
      <w:r w:rsidRPr="00C90B0A">
        <w:tab/>
        <w:t>(b)</w:t>
      </w:r>
      <w:r w:rsidRPr="00C90B0A">
        <w:tab/>
        <w:t>a code (however described), dealing with matters relating to outworkers, that is made under a law of a State or Territory.</w:t>
      </w:r>
    </w:p>
    <w:p w14:paraId="21E61A80" w14:textId="77777777" w:rsidR="00F54BFF" w:rsidRPr="00C90B0A" w:rsidRDefault="00F54BFF" w:rsidP="00F54BFF">
      <w:pPr>
        <w:pStyle w:val="subsection"/>
      </w:pPr>
      <w:r w:rsidRPr="00C90B0A">
        <w:tab/>
        <w:t>(5)</w:t>
      </w:r>
      <w:r w:rsidRPr="00C90B0A">
        <w:tab/>
        <w:t>The TCF outwork code cannot make provision as mentioned in subsection (3) by reference to any of the following:</w:t>
      </w:r>
    </w:p>
    <w:p w14:paraId="13935614" w14:textId="77777777" w:rsidR="00F54BFF" w:rsidRPr="00C90B0A" w:rsidRDefault="00F54BFF" w:rsidP="00F54BFF">
      <w:pPr>
        <w:pStyle w:val="paragraph"/>
      </w:pPr>
      <w:r w:rsidRPr="00C90B0A">
        <w:tab/>
        <w:t>(a)</w:t>
      </w:r>
      <w:r w:rsidRPr="00C90B0A">
        <w:tab/>
        <w:t>an enterprise agreement;</w:t>
      </w:r>
    </w:p>
    <w:p w14:paraId="1659EBE0" w14:textId="77777777" w:rsidR="00F54BFF" w:rsidRPr="00C90B0A" w:rsidRDefault="00F54BFF" w:rsidP="00F54BFF">
      <w:pPr>
        <w:pStyle w:val="paragraph"/>
      </w:pPr>
      <w:r w:rsidRPr="00C90B0A">
        <w:tab/>
        <w:t>(b)</w:t>
      </w:r>
      <w:r w:rsidRPr="00C90B0A">
        <w:tab/>
        <w:t>a workplace determination;</w:t>
      </w:r>
    </w:p>
    <w:p w14:paraId="12BAA31B" w14:textId="3432FC11" w:rsidR="00F54BFF" w:rsidRPr="00C90B0A" w:rsidRDefault="00F54BFF" w:rsidP="00F54BFF">
      <w:pPr>
        <w:pStyle w:val="paragraph"/>
      </w:pPr>
      <w:r w:rsidRPr="00C90B0A">
        <w:lastRenderedPageBreak/>
        <w:tab/>
        <w:t>(c)</w:t>
      </w:r>
      <w:r w:rsidRPr="00C90B0A">
        <w:tab/>
        <w:t>an agreement</w:t>
      </w:r>
      <w:r w:rsidR="005936DE">
        <w:noBreakHyphen/>
      </w:r>
      <w:r w:rsidRPr="00C90B0A">
        <w:t>based transitional instrument, as continued in existence by Schedule 3 to the Transitional Act.</w:t>
      </w:r>
    </w:p>
    <w:p w14:paraId="1D0FF52A" w14:textId="77777777" w:rsidR="00F54BFF" w:rsidRPr="00C90B0A" w:rsidRDefault="00F54BFF" w:rsidP="00F54BFF">
      <w:pPr>
        <w:pStyle w:val="subsection"/>
      </w:pPr>
      <w:r w:rsidRPr="00C90B0A">
        <w:tab/>
        <w:t>(6)</w:t>
      </w:r>
      <w:r w:rsidRPr="00C90B0A">
        <w:tab/>
        <w:t xml:space="preserve">Subsections (3) and (4) have effect despite subsection 14(2) of the </w:t>
      </w:r>
      <w:r w:rsidRPr="00C90B0A">
        <w:rPr>
          <w:i/>
        </w:rPr>
        <w:t>Legislation Act 2003</w:t>
      </w:r>
      <w:r w:rsidRPr="00C90B0A">
        <w:t>.</w:t>
      </w:r>
    </w:p>
    <w:p w14:paraId="083D0223" w14:textId="5147E5E9" w:rsidR="00F54BFF" w:rsidRPr="00C90B0A" w:rsidRDefault="004D57DD" w:rsidP="00F54BFF">
      <w:pPr>
        <w:pStyle w:val="ActHead3"/>
        <w:pageBreakBefore/>
      </w:pPr>
      <w:bookmarkStart w:id="301" w:name="_Toc153014885"/>
      <w:r w:rsidRPr="005936DE">
        <w:rPr>
          <w:rStyle w:val="CharDivNo"/>
        </w:rPr>
        <w:lastRenderedPageBreak/>
        <w:t>Division 5</w:t>
      </w:r>
      <w:r w:rsidR="00F54BFF" w:rsidRPr="00C90B0A">
        <w:t>—</w:t>
      </w:r>
      <w:r w:rsidR="00F54BFF" w:rsidRPr="005936DE">
        <w:rPr>
          <w:rStyle w:val="CharDivText"/>
        </w:rPr>
        <w:t>Miscellaneous</w:t>
      </w:r>
      <w:bookmarkEnd w:id="301"/>
    </w:p>
    <w:p w14:paraId="27879CD5" w14:textId="77777777" w:rsidR="00F54BFF" w:rsidRPr="00C90B0A" w:rsidRDefault="00F54BFF" w:rsidP="00F54BFF">
      <w:pPr>
        <w:pStyle w:val="ActHead5"/>
      </w:pPr>
      <w:bookmarkStart w:id="302" w:name="_Toc153014886"/>
      <w:r w:rsidRPr="005936DE">
        <w:rPr>
          <w:rStyle w:val="CharSectno"/>
        </w:rPr>
        <w:t>789EA</w:t>
      </w:r>
      <w:r w:rsidRPr="00C90B0A">
        <w:t xml:space="preserve">  Part not intended to exclude or limit State or Territory laws relating to outworkers</w:t>
      </w:r>
      <w:bookmarkEnd w:id="302"/>
    </w:p>
    <w:p w14:paraId="18985FFD" w14:textId="77777777" w:rsidR="00F54BFF" w:rsidRPr="00C90B0A" w:rsidRDefault="00F54BFF" w:rsidP="00F54BFF">
      <w:pPr>
        <w:pStyle w:val="subsection"/>
      </w:pPr>
      <w:r w:rsidRPr="00C90B0A">
        <w:tab/>
        <w:t>(1)</w:t>
      </w:r>
      <w:r w:rsidRPr="00C90B0A">
        <w:tab/>
        <w:t>This Part is not intended to exclude or limit the operation of a law of a State or Territory (or an instrument made under a law of a State or Territory), to the extent that the law (or instrument) relates to outworkers and is capable of operating concurrently with this Part.</w:t>
      </w:r>
    </w:p>
    <w:p w14:paraId="28A720C3" w14:textId="77777777" w:rsidR="00F54BFF" w:rsidRPr="00C90B0A" w:rsidRDefault="00F54BFF" w:rsidP="00F54BFF">
      <w:pPr>
        <w:pStyle w:val="subsection"/>
      </w:pPr>
      <w:r w:rsidRPr="00C90B0A">
        <w:tab/>
        <w:t>(2)</w:t>
      </w:r>
      <w:r w:rsidRPr="00C90B0A">
        <w:tab/>
        <w:t>A reference in subsection (1) to this Part includes a reference to any regulations made for the purposes of this Part.</w:t>
      </w:r>
    </w:p>
    <w:p w14:paraId="2EA0A6FE" w14:textId="5C843922" w:rsidR="00F54BFF" w:rsidRPr="00C90B0A" w:rsidRDefault="00F54BFF" w:rsidP="00F54BFF">
      <w:pPr>
        <w:pStyle w:val="ActHead2"/>
        <w:pageBreakBefore/>
      </w:pPr>
      <w:bookmarkStart w:id="303" w:name="_Toc153014887"/>
      <w:r w:rsidRPr="005936DE">
        <w:rPr>
          <w:rStyle w:val="CharPartNo"/>
        </w:rPr>
        <w:lastRenderedPageBreak/>
        <w:t>Part 6</w:t>
      </w:r>
      <w:r w:rsidR="005936DE" w:rsidRPr="005936DE">
        <w:rPr>
          <w:rStyle w:val="CharPartNo"/>
        </w:rPr>
        <w:noBreakHyphen/>
      </w:r>
      <w:r w:rsidRPr="005936DE">
        <w:rPr>
          <w:rStyle w:val="CharPartNo"/>
        </w:rPr>
        <w:t>4B</w:t>
      </w:r>
      <w:r w:rsidRPr="00C90B0A">
        <w:t>—</w:t>
      </w:r>
      <w:r w:rsidRPr="005936DE">
        <w:rPr>
          <w:rStyle w:val="CharPartText"/>
        </w:rPr>
        <w:t>Workers bullied at work</w:t>
      </w:r>
      <w:bookmarkEnd w:id="303"/>
    </w:p>
    <w:p w14:paraId="6433230E" w14:textId="04615B09" w:rsidR="00F54BFF" w:rsidRPr="00C90B0A" w:rsidRDefault="004D57DD" w:rsidP="00F54BFF">
      <w:pPr>
        <w:pStyle w:val="ActHead3"/>
      </w:pPr>
      <w:bookmarkStart w:id="304" w:name="_Toc153014888"/>
      <w:r w:rsidRPr="005936DE">
        <w:rPr>
          <w:rStyle w:val="CharDivNo"/>
        </w:rPr>
        <w:t>Division 1</w:t>
      </w:r>
      <w:r w:rsidR="00F54BFF" w:rsidRPr="00C90B0A">
        <w:t>—</w:t>
      </w:r>
      <w:r w:rsidR="00F54BFF" w:rsidRPr="005936DE">
        <w:rPr>
          <w:rStyle w:val="CharDivText"/>
        </w:rPr>
        <w:t>Introduction</w:t>
      </w:r>
      <w:bookmarkEnd w:id="304"/>
    </w:p>
    <w:p w14:paraId="18D4C68D" w14:textId="77777777" w:rsidR="00F54BFF" w:rsidRPr="00C90B0A" w:rsidRDefault="00F54BFF" w:rsidP="00F54BFF">
      <w:pPr>
        <w:pStyle w:val="ActHead5"/>
      </w:pPr>
      <w:bookmarkStart w:id="305" w:name="_Toc153014889"/>
      <w:r w:rsidRPr="005936DE">
        <w:rPr>
          <w:rStyle w:val="CharSectno"/>
        </w:rPr>
        <w:t>789FA</w:t>
      </w:r>
      <w:r w:rsidRPr="00C90B0A">
        <w:t xml:space="preserve">  Guide to this Part</w:t>
      </w:r>
      <w:bookmarkEnd w:id="305"/>
    </w:p>
    <w:p w14:paraId="35D1C95E" w14:textId="77777777" w:rsidR="00F54BFF" w:rsidRPr="00C90B0A" w:rsidRDefault="00F54BFF" w:rsidP="00F54BFF">
      <w:pPr>
        <w:pStyle w:val="BoxText"/>
      </w:pPr>
      <w:r w:rsidRPr="00C90B0A">
        <w:t>This Part allows a worker who has been bullied at work to apply to the FWC for an order to stop the bullying.</w:t>
      </w:r>
    </w:p>
    <w:p w14:paraId="4C26F330" w14:textId="77777777" w:rsidR="00F54BFF" w:rsidRPr="00C90B0A" w:rsidRDefault="00F54BFF" w:rsidP="00F54BFF">
      <w:pPr>
        <w:pStyle w:val="ActHead5"/>
      </w:pPr>
      <w:bookmarkStart w:id="306" w:name="_Toc153014890"/>
      <w:r w:rsidRPr="005936DE">
        <w:rPr>
          <w:rStyle w:val="CharSectno"/>
        </w:rPr>
        <w:t>789FB</w:t>
      </w:r>
      <w:r w:rsidRPr="00C90B0A">
        <w:t xml:space="preserve">  Meanings of </w:t>
      </w:r>
      <w:r w:rsidRPr="00C90B0A">
        <w:rPr>
          <w:i/>
        </w:rPr>
        <w:t>employee</w:t>
      </w:r>
      <w:r w:rsidRPr="00C90B0A">
        <w:t xml:space="preserve"> and </w:t>
      </w:r>
      <w:r w:rsidRPr="00C90B0A">
        <w:rPr>
          <w:i/>
        </w:rPr>
        <w:t>employer</w:t>
      </w:r>
      <w:bookmarkEnd w:id="306"/>
    </w:p>
    <w:p w14:paraId="0D4C62B0" w14:textId="77777777" w:rsidR="00F54BFF" w:rsidRPr="00C90B0A" w:rsidRDefault="00F54BFF" w:rsidP="00F54BFF">
      <w:pPr>
        <w:pStyle w:val="subsection"/>
      </w:pPr>
      <w:r w:rsidRPr="00C90B0A">
        <w:tab/>
      </w:r>
      <w:r w:rsidRPr="00C90B0A">
        <w:tab/>
        <w:t xml:space="preserve">In this Part, </w:t>
      </w:r>
      <w:r w:rsidRPr="00C90B0A">
        <w:rPr>
          <w:b/>
          <w:i/>
        </w:rPr>
        <w:t>employee</w:t>
      </w:r>
      <w:r w:rsidRPr="00C90B0A">
        <w:t xml:space="preserve"> and </w:t>
      </w:r>
      <w:r w:rsidRPr="00C90B0A">
        <w:rPr>
          <w:b/>
          <w:i/>
        </w:rPr>
        <w:t>employer</w:t>
      </w:r>
      <w:r w:rsidRPr="00C90B0A">
        <w:t xml:space="preserve"> have their ordinary meanings.</w:t>
      </w:r>
    </w:p>
    <w:p w14:paraId="4672C324" w14:textId="01E5F404" w:rsidR="00F54BFF" w:rsidRPr="00C90B0A" w:rsidRDefault="004D57DD" w:rsidP="00F54BFF">
      <w:pPr>
        <w:pStyle w:val="ActHead3"/>
        <w:pageBreakBefore/>
      </w:pPr>
      <w:bookmarkStart w:id="307" w:name="_Toc153014891"/>
      <w:r w:rsidRPr="005936DE">
        <w:rPr>
          <w:rStyle w:val="CharDivNo"/>
        </w:rPr>
        <w:lastRenderedPageBreak/>
        <w:t>Division 2</w:t>
      </w:r>
      <w:r w:rsidR="00F54BFF" w:rsidRPr="00C90B0A">
        <w:t>—</w:t>
      </w:r>
      <w:r w:rsidR="00F54BFF" w:rsidRPr="005936DE">
        <w:rPr>
          <w:rStyle w:val="CharDivText"/>
        </w:rPr>
        <w:t>Stopping workers being bullied at work</w:t>
      </w:r>
      <w:bookmarkEnd w:id="307"/>
    </w:p>
    <w:p w14:paraId="3BB527AD" w14:textId="77777777" w:rsidR="00F54BFF" w:rsidRPr="00C90B0A" w:rsidRDefault="00F54BFF" w:rsidP="00F54BFF">
      <w:pPr>
        <w:pStyle w:val="ActHead5"/>
      </w:pPr>
      <w:bookmarkStart w:id="308" w:name="_Toc153014892"/>
      <w:r w:rsidRPr="005936DE">
        <w:rPr>
          <w:rStyle w:val="CharSectno"/>
        </w:rPr>
        <w:t>789FC</w:t>
      </w:r>
      <w:r w:rsidRPr="00C90B0A">
        <w:t xml:space="preserve">  </w:t>
      </w:r>
      <w:r w:rsidRPr="00C90B0A">
        <w:rPr>
          <w:rFonts w:eastAsiaTheme="minorHAnsi"/>
        </w:rPr>
        <w:t>Application for an FWC order to stop bullying</w:t>
      </w:r>
      <w:bookmarkEnd w:id="308"/>
    </w:p>
    <w:p w14:paraId="2FBFEB65" w14:textId="77777777" w:rsidR="00F54BFF" w:rsidRPr="00C90B0A" w:rsidRDefault="00F54BFF" w:rsidP="00F54BFF">
      <w:pPr>
        <w:pStyle w:val="subsection"/>
      </w:pPr>
      <w:r w:rsidRPr="00C90B0A">
        <w:tab/>
        <w:t>(1)</w:t>
      </w:r>
      <w:r w:rsidRPr="00C90B0A">
        <w:tab/>
        <w:t>A worker who reasonably believes that he or she has been bullied at work may apply to the FWC for an order under section 789FF.</w:t>
      </w:r>
    </w:p>
    <w:p w14:paraId="70B64978" w14:textId="77777777" w:rsidR="00F54BFF" w:rsidRPr="00C90B0A" w:rsidRDefault="00F54BFF" w:rsidP="00F54BFF">
      <w:pPr>
        <w:pStyle w:val="subsection"/>
      </w:pPr>
      <w:r w:rsidRPr="00C90B0A">
        <w:tab/>
        <w:t>(2)</w:t>
      </w:r>
      <w:r w:rsidRPr="00C90B0A">
        <w:tab/>
        <w:t xml:space="preserve">For the purposes of this Part, </w:t>
      </w:r>
      <w:r w:rsidRPr="00C90B0A">
        <w:rPr>
          <w:b/>
          <w:i/>
        </w:rPr>
        <w:t>worker</w:t>
      </w:r>
      <w:r w:rsidRPr="00C90B0A">
        <w:t xml:space="preserve"> has the same meaning as in the </w:t>
      </w:r>
      <w:r w:rsidRPr="00C90B0A">
        <w:rPr>
          <w:i/>
        </w:rPr>
        <w:t>Work Health and Safety Act 2011</w:t>
      </w:r>
      <w:r w:rsidRPr="00C90B0A">
        <w:t>, but does not include a member of the Defence Force.</w:t>
      </w:r>
    </w:p>
    <w:p w14:paraId="1C2D8140" w14:textId="77777777" w:rsidR="00F54BFF" w:rsidRPr="00C90B0A" w:rsidRDefault="00F54BFF" w:rsidP="00F54BFF">
      <w:pPr>
        <w:pStyle w:val="notetext"/>
      </w:pPr>
      <w:r w:rsidRPr="00C90B0A">
        <w:t>Note:</w:t>
      </w:r>
      <w:r w:rsidRPr="00C90B0A">
        <w:tab/>
        <w:t xml:space="preserve">Broadly, for the purposes of the </w:t>
      </w:r>
      <w:r w:rsidRPr="00C90B0A">
        <w:rPr>
          <w:i/>
        </w:rPr>
        <w:t>Work Health and Safety Act 2011</w:t>
      </w:r>
      <w:r w:rsidRPr="00C90B0A">
        <w:t>, a worker is an individual who performs work in any capacity, including as an employee, a contractor, a subcontractor, an outworker, an apprentice, a trainee, a student gaining work experience or a volunteer.</w:t>
      </w:r>
    </w:p>
    <w:p w14:paraId="18C42315" w14:textId="77777777" w:rsidR="00F54BFF" w:rsidRPr="00C90B0A" w:rsidRDefault="00F54BFF" w:rsidP="00F54BFF">
      <w:pPr>
        <w:pStyle w:val="subsection"/>
      </w:pPr>
      <w:r w:rsidRPr="00C90B0A">
        <w:tab/>
        <w:t>(3)</w:t>
      </w:r>
      <w:r w:rsidRPr="00C90B0A">
        <w:tab/>
        <w:t>The application must be accompanied by any fee prescribed by the regulations.</w:t>
      </w:r>
    </w:p>
    <w:p w14:paraId="3782A443" w14:textId="77777777" w:rsidR="00F54BFF" w:rsidRPr="00C90B0A" w:rsidRDefault="00F54BFF" w:rsidP="00F54BFF">
      <w:pPr>
        <w:pStyle w:val="subsection"/>
      </w:pPr>
      <w:r w:rsidRPr="00C90B0A">
        <w:tab/>
        <w:t>(4)</w:t>
      </w:r>
      <w:r w:rsidRPr="00C90B0A">
        <w:tab/>
        <w:t>The regulations may prescribe:</w:t>
      </w:r>
    </w:p>
    <w:p w14:paraId="29E46AB2" w14:textId="77777777" w:rsidR="00F54BFF" w:rsidRPr="00C90B0A" w:rsidRDefault="00F54BFF" w:rsidP="00F54BFF">
      <w:pPr>
        <w:pStyle w:val="paragraph"/>
      </w:pPr>
      <w:r w:rsidRPr="00C90B0A">
        <w:tab/>
        <w:t>(a)</w:t>
      </w:r>
      <w:r w:rsidRPr="00C90B0A">
        <w:tab/>
        <w:t>a fee for making an application to the FWC under this section; and</w:t>
      </w:r>
    </w:p>
    <w:p w14:paraId="3ADDE5A9" w14:textId="77777777" w:rsidR="00F54BFF" w:rsidRPr="00C90B0A" w:rsidRDefault="00F54BFF" w:rsidP="00F54BFF">
      <w:pPr>
        <w:pStyle w:val="paragraph"/>
      </w:pPr>
      <w:r w:rsidRPr="00C90B0A">
        <w:tab/>
        <w:t>(b)</w:t>
      </w:r>
      <w:r w:rsidRPr="00C90B0A">
        <w:tab/>
        <w:t>a method for indexing the fee; and</w:t>
      </w:r>
    </w:p>
    <w:p w14:paraId="6DC06AAB" w14:textId="77777777" w:rsidR="00F54BFF" w:rsidRPr="00C90B0A" w:rsidRDefault="00F54BFF" w:rsidP="00F54BFF">
      <w:pPr>
        <w:pStyle w:val="paragraph"/>
      </w:pPr>
      <w:r w:rsidRPr="00C90B0A">
        <w:tab/>
        <w:t>(c)</w:t>
      </w:r>
      <w:r w:rsidRPr="00C90B0A">
        <w:tab/>
        <w:t>the circumstances in which all or part of the fee may be waived or refunded.</w:t>
      </w:r>
    </w:p>
    <w:p w14:paraId="09C92001" w14:textId="77777777" w:rsidR="00F54BFF" w:rsidRPr="00C90B0A" w:rsidRDefault="00F54BFF" w:rsidP="00F54BFF">
      <w:pPr>
        <w:pStyle w:val="ActHead5"/>
      </w:pPr>
      <w:bookmarkStart w:id="309" w:name="_Toc153014893"/>
      <w:r w:rsidRPr="005936DE">
        <w:rPr>
          <w:rStyle w:val="CharSectno"/>
        </w:rPr>
        <w:t>789FD</w:t>
      </w:r>
      <w:r w:rsidRPr="00C90B0A">
        <w:t xml:space="preserve">  When is a worker </w:t>
      </w:r>
      <w:r w:rsidRPr="00C90B0A">
        <w:rPr>
          <w:i/>
        </w:rPr>
        <w:t>bullied at work</w:t>
      </w:r>
      <w:r w:rsidRPr="00C90B0A">
        <w:t>?</w:t>
      </w:r>
      <w:bookmarkEnd w:id="309"/>
    </w:p>
    <w:p w14:paraId="03DD7FD6" w14:textId="77777777" w:rsidR="00F54BFF" w:rsidRPr="00C90B0A" w:rsidRDefault="00F54BFF" w:rsidP="00F54BFF">
      <w:pPr>
        <w:pStyle w:val="subsection"/>
      </w:pPr>
      <w:r w:rsidRPr="00C90B0A">
        <w:tab/>
        <w:t>(1)</w:t>
      </w:r>
      <w:r w:rsidRPr="00C90B0A">
        <w:tab/>
        <w:t xml:space="preserve">A worker is </w:t>
      </w:r>
      <w:r w:rsidRPr="00C90B0A">
        <w:rPr>
          <w:b/>
          <w:i/>
        </w:rPr>
        <w:t>bullied at work</w:t>
      </w:r>
      <w:r w:rsidRPr="00C90B0A">
        <w:t xml:space="preserve"> if:</w:t>
      </w:r>
    </w:p>
    <w:p w14:paraId="637DF46E" w14:textId="07768536" w:rsidR="00F54BFF" w:rsidRPr="00C90B0A" w:rsidRDefault="00F54BFF" w:rsidP="00F54BFF">
      <w:pPr>
        <w:pStyle w:val="paragraph"/>
      </w:pPr>
      <w:r w:rsidRPr="00C90B0A">
        <w:tab/>
        <w:t>(a)</w:t>
      </w:r>
      <w:r w:rsidRPr="00C90B0A">
        <w:tab/>
        <w:t>while the worker is at work in a constitutionally</w:t>
      </w:r>
      <w:r w:rsidR="005936DE">
        <w:noBreakHyphen/>
      </w:r>
      <w:r w:rsidRPr="00C90B0A">
        <w:t>covered business:</w:t>
      </w:r>
    </w:p>
    <w:p w14:paraId="721708EF" w14:textId="77777777" w:rsidR="00F54BFF" w:rsidRPr="00C90B0A" w:rsidRDefault="00F54BFF" w:rsidP="00F54BFF">
      <w:pPr>
        <w:pStyle w:val="paragraphsub"/>
      </w:pPr>
      <w:r w:rsidRPr="00C90B0A">
        <w:tab/>
        <w:t>(i)</w:t>
      </w:r>
      <w:r w:rsidRPr="00C90B0A">
        <w:tab/>
        <w:t>an individual; or</w:t>
      </w:r>
    </w:p>
    <w:p w14:paraId="78BEA504" w14:textId="77777777" w:rsidR="00F54BFF" w:rsidRPr="00C90B0A" w:rsidRDefault="00F54BFF" w:rsidP="00F54BFF">
      <w:pPr>
        <w:pStyle w:val="paragraphsub"/>
      </w:pPr>
      <w:r w:rsidRPr="00C90B0A">
        <w:tab/>
        <w:t>(ii)</w:t>
      </w:r>
      <w:r w:rsidRPr="00C90B0A">
        <w:tab/>
        <w:t>a group of individuals;</w:t>
      </w:r>
    </w:p>
    <w:p w14:paraId="44CD95BF" w14:textId="77777777" w:rsidR="00F54BFF" w:rsidRPr="00C90B0A" w:rsidRDefault="00F54BFF" w:rsidP="00F54BFF">
      <w:pPr>
        <w:pStyle w:val="paragraph"/>
      </w:pPr>
      <w:r w:rsidRPr="00C90B0A">
        <w:tab/>
      </w:r>
      <w:r w:rsidRPr="00C90B0A">
        <w:tab/>
        <w:t>repeatedly behaves unreasonably towards the worker, or a group of workers of which the worker is a member; and</w:t>
      </w:r>
    </w:p>
    <w:p w14:paraId="1DF68DA4" w14:textId="77777777" w:rsidR="00F54BFF" w:rsidRPr="00C90B0A" w:rsidRDefault="00F54BFF" w:rsidP="00F54BFF">
      <w:pPr>
        <w:pStyle w:val="paragraph"/>
      </w:pPr>
      <w:r w:rsidRPr="00C90B0A">
        <w:tab/>
        <w:t>(b)</w:t>
      </w:r>
      <w:r w:rsidRPr="00C90B0A">
        <w:tab/>
        <w:t>that behaviour creates a risk to health and safety.</w:t>
      </w:r>
    </w:p>
    <w:p w14:paraId="16A48A79" w14:textId="77777777" w:rsidR="00F54BFF" w:rsidRPr="00C90B0A" w:rsidRDefault="00F54BFF" w:rsidP="00F54BFF">
      <w:pPr>
        <w:pStyle w:val="subsection"/>
      </w:pPr>
      <w:r w:rsidRPr="00C90B0A">
        <w:lastRenderedPageBreak/>
        <w:tab/>
        <w:t>(2)</w:t>
      </w:r>
      <w:r w:rsidRPr="00C90B0A">
        <w:tab/>
        <w:t>To avoid doubt, subsection (1) does not apply to reasonable management action carried out in a reasonable manner.</w:t>
      </w:r>
    </w:p>
    <w:p w14:paraId="4160F8C8" w14:textId="77777777" w:rsidR="00F54BFF" w:rsidRPr="00C90B0A" w:rsidRDefault="00F54BFF" w:rsidP="00F54BFF">
      <w:pPr>
        <w:pStyle w:val="subsection"/>
      </w:pPr>
      <w:r w:rsidRPr="00C90B0A">
        <w:tab/>
        <w:t>(3)</w:t>
      </w:r>
      <w:r w:rsidRPr="00C90B0A">
        <w:tab/>
        <w:t xml:space="preserve">If a person conducts a business or undertaking (within the meaning of the </w:t>
      </w:r>
      <w:r w:rsidRPr="00C90B0A">
        <w:rPr>
          <w:i/>
        </w:rPr>
        <w:t>Work Health and Safety Act 2011</w:t>
      </w:r>
      <w:r w:rsidRPr="00C90B0A">
        <w:t>) and either:</w:t>
      </w:r>
    </w:p>
    <w:p w14:paraId="4034ECAB" w14:textId="77777777" w:rsidR="00F54BFF" w:rsidRPr="00C90B0A" w:rsidRDefault="00F54BFF" w:rsidP="00F54BFF">
      <w:pPr>
        <w:pStyle w:val="paragraph"/>
      </w:pPr>
      <w:r w:rsidRPr="00C90B0A">
        <w:tab/>
        <w:t>(a)</w:t>
      </w:r>
      <w:r w:rsidRPr="00C90B0A">
        <w:tab/>
        <w:t>the person is:</w:t>
      </w:r>
    </w:p>
    <w:p w14:paraId="4968380F" w14:textId="77777777" w:rsidR="00F54BFF" w:rsidRPr="00C90B0A" w:rsidRDefault="00F54BFF" w:rsidP="00F54BFF">
      <w:pPr>
        <w:pStyle w:val="paragraphsub"/>
      </w:pPr>
      <w:r w:rsidRPr="00C90B0A">
        <w:tab/>
        <w:t>(i)</w:t>
      </w:r>
      <w:r w:rsidRPr="00C90B0A">
        <w:tab/>
        <w:t>a constitutional corporation; or</w:t>
      </w:r>
    </w:p>
    <w:p w14:paraId="3E3B6C6B" w14:textId="77777777" w:rsidR="00F54BFF" w:rsidRPr="00C90B0A" w:rsidRDefault="00F54BFF" w:rsidP="00F54BFF">
      <w:pPr>
        <w:pStyle w:val="paragraphsub"/>
      </w:pPr>
      <w:r w:rsidRPr="00C90B0A">
        <w:tab/>
        <w:t>(ii)</w:t>
      </w:r>
      <w:r w:rsidRPr="00C90B0A">
        <w:tab/>
        <w:t>the Commonwealth; or</w:t>
      </w:r>
    </w:p>
    <w:p w14:paraId="08BB1DF7" w14:textId="77777777" w:rsidR="00F54BFF" w:rsidRPr="00C90B0A" w:rsidRDefault="00F54BFF" w:rsidP="00F54BFF">
      <w:pPr>
        <w:pStyle w:val="paragraphsub"/>
      </w:pPr>
      <w:r w:rsidRPr="00C90B0A">
        <w:tab/>
        <w:t>(iii)</w:t>
      </w:r>
      <w:r w:rsidRPr="00C90B0A">
        <w:tab/>
        <w:t>a Commonwealth authority; or</w:t>
      </w:r>
    </w:p>
    <w:p w14:paraId="0D793F16" w14:textId="77777777" w:rsidR="00F54BFF" w:rsidRPr="00C90B0A" w:rsidRDefault="00F54BFF" w:rsidP="00F54BFF">
      <w:pPr>
        <w:pStyle w:val="paragraphsub"/>
      </w:pPr>
      <w:r w:rsidRPr="00C90B0A">
        <w:tab/>
        <w:t>(iv)</w:t>
      </w:r>
      <w:r w:rsidRPr="00C90B0A">
        <w:tab/>
        <w:t>a body corporate incorporated in a Territory; or</w:t>
      </w:r>
    </w:p>
    <w:p w14:paraId="7F75E4DD" w14:textId="77777777" w:rsidR="00F54BFF" w:rsidRPr="00C90B0A" w:rsidRDefault="00F54BFF" w:rsidP="00F54BFF">
      <w:pPr>
        <w:pStyle w:val="paragraph"/>
      </w:pPr>
      <w:r w:rsidRPr="00C90B0A">
        <w:tab/>
        <w:t>(b)</w:t>
      </w:r>
      <w:r w:rsidRPr="00C90B0A">
        <w:tab/>
        <w:t>the business or undertaking is conducted principally in a Territory or Commonwealth place;</w:t>
      </w:r>
    </w:p>
    <w:p w14:paraId="68D9E320" w14:textId="1F44934A" w:rsidR="00F54BFF" w:rsidRPr="00C90B0A" w:rsidRDefault="00F54BFF" w:rsidP="00F54BFF">
      <w:pPr>
        <w:pStyle w:val="subsection2"/>
      </w:pPr>
      <w:r w:rsidRPr="00C90B0A">
        <w:t xml:space="preserve">then the business or undertaking is a </w:t>
      </w:r>
      <w:r w:rsidRPr="00C90B0A">
        <w:rPr>
          <w:b/>
          <w:i/>
        </w:rPr>
        <w:t>constitutionally</w:t>
      </w:r>
      <w:r w:rsidR="005936DE">
        <w:rPr>
          <w:b/>
          <w:i/>
        </w:rPr>
        <w:noBreakHyphen/>
      </w:r>
      <w:r w:rsidRPr="00C90B0A">
        <w:rPr>
          <w:b/>
          <w:i/>
        </w:rPr>
        <w:t>covered business</w:t>
      </w:r>
      <w:r w:rsidRPr="00C90B0A">
        <w:t>.</w:t>
      </w:r>
    </w:p>
    <w:p w14:paraId="09EB31BF" w14:textId="77777777" w:rsidR="00F54BFF" w:rsidRPr="00C90B0A" w:rsidRDefault="00F54BFF" w:rsidP="00F54BFF">
      <w:pPr>
        <w:pStyle w:val="ActHead5"/>
      </w:pPr>
      <w:bookmarkStart w:id="310" w:name="_Toc153014894"/>
      <w:r w:rsidRPr="005936DE">
        <w:rPr>
          <w:rStyle w:val="CharSectno"/>
        </w:rPr>
        <w:t>789FE</w:t>
      </w:r>
      <w:r w:rsidRPr="00C90B0A">
        <w:t xml:space="preserve">  FWC to deal with applications promptly</w:t>
      </w:r>
      <w:bookmarkEnd w:id="310"/>
    </w:p>
    <w:p w14:paraId="1EE02E2D" w14:textId="77777777" w:rsidR="00F54BFF" w:rsidRPr="00C90B0A" w:rsidRDefault="00F54BFF" w:rsidP="00F54BFF">
      <w:pPr>
        <w:pStyle w:val="subsection"/>
      </w:pPr>
      <w:r w:rsidRPr="00C90B0A">
        <w:tab/>
        <w:t>(1)</w:t>
      </w:r>
      <w:r w:rsidRPr="00C90B0A">
        <w:tab/>
        <w:t>The FWC must start to deal with an application under section 789FC within 14 days after the application is made.</w:t>
      </w:r>
    </w:p>
    <w:p w14:paraId="19583A42" w14:textId="77777777" w:rsidR="00F54BFF" w:rsidRPr="00C90B0A" w:rsidRDefault="00F54BFF" w:rsidP="00F54BFF">
      <w:pPr>
        <w:pStyle w:val="notetext"/>
      </w:pPr>
      <w:r w:rsidRPr="00C90B0A">
        <w:t>Note:</w:t>
      </w:r>
      <w:r w:rsidRPr="00C90B0A">
        <w:tab/>
        <w:t>For example, the FWC may start to inform itself of the matter under section 590, it may decide to conduct a conference under section 592, or it may decide to hold a hearing under section 593.</w:t>
      </w:r>
    </w:p>
    <w:p w14:paraId="68BFBB82" w14:textId="77777777" w:rsidR="00F54BFF" w:rsidRPr="00C90B0A" w:rsidRDefault="00F54BFF" w:rsidP="00F54BFF">
      <w:pPr>
        <w:pStyle w:val="subsection"/>
      </w:pPr>
      <w:r w:rsidRPr="00C90B0A">
        <w:tab/>
        <w:t>(2)</w:t>
      </w:r>
      <w:r w:rsidRPr="00C90B0A">
        <w:tab/>
        <w:t>However, the FWC may dismiss an application under section 789FC if the FWC considers that the application might involve matters</w:t>
      </w:r>
      <w:r w:rsidRPr="00C90B0A">
        <w:rPr>
          <w:i/>
        </w:rPr>
        <w:t xml:space="preserve"> </w:t>
      </w:r>
      <w:r w:rsidRPr="00C90B0A">
        <w:t>that relate to:</w:t>
      </w:r>
    </w:p>
    <w:p w14:paraId="1E8959A6" w14:textId="77777777" w:rsidR="00F54BFF" w:rsidRPr="00C90B0A" w:rsidRDefault="00F54BFF" w:rsidP="00F54BFF">
      <w:pPr>
        <w:pStyle w:val="paragraph"/>
      </w:pPr>
      <w:r w:rsidRPr="00C90B0A">
        <w:tab/>
        <w:t>(a)</w:t>
      </w:r>
      <w:r w:rsidRPr="00C90B0A">
        <w:tab/>
        <w:t>Australia’s defence; or</w:t>
      </w:r>
    </w:p>
    <w:p w14:paraId="1640EC9B" w14:textId="77777777" w:rsidR="00F54BFF" w:rsidRPr="00C90B0A" w:rsidRDefault="00F54BFF" w:rsidP="00F54BFF">
      <w:pPr>
        <w:pStyle w:val="paragraph"/>
      </w:pPr>
      <w:r w:rsidRPr="00C90B0A">
        <w:tab/>
        <w:t>(b)</w:t>
      </w:r>
      <w:r w:rsidRPr="00C90B0A">
        <w:tab/>
        <w:t>Australia’s national security; or</w:t>
      </w:r>
    </w:p>
    <w:p w14:paraId="53C1ABBB" w14:textId="77777777" w:rsidR="00F54BFF" w:rsidRPr="00C90B0A" w:rsidRDefault="00F54BFF" w:rsidP="00F54BFF">
      <w:pPr>
        <w:pStyle w:val="paragraph"/>
      </w:pPr>
      <w:r w:rsidRPr="00C90B0A">
        <w:tab/>
        <w:t>(c)</w:t>
      </w:r>
      <w:r w:rsidRPr="00C90B0A">
        <w:tab/>
        <w:t xml:space="preserve">an existing or future covert operation (within the meaning of section 12E of the </w:t>
      </w:r>
      <w:r w:rsidRPr="00C90B0A">
        <w:rPr>
          <w:i/>
        </w:rPr>
        <w:t>Work Health and Safety Act 2011</w:t>
      </w:r>
      <w:r w:rsidRPr="00C90B0A">
        <w:t>) of the Australian Federal Police; or</w:t>
      </w:r>
    </w:p>
    <w:p w14:paraId="47E61254" w14:textId="77777777" w:rsidR="00F54BFF" w:rsidRPr="00C90B0A" w:rsidRDefault="00F54BFF" w:rsidP="00F54BFF">
      <w:pPr>
        <w:pStyle w:val="paragraph"/>
      </w:pPr>
      <w:r w:rsidRPr="00C90B0A">
        <w:tab/>
        <w:t>(d)</w:t>
      </w:r>
      <w:r w:rsidRPr="00C90B0A">
        <w:tab/>
        <w:t xml:space="preserve">an existing or future international operation (within the meaning of section 12E of the </w:t>
      </w:r>
      <w:r w:rsidRPr="00C90B0A">
        <w:rPr>
          <w:i/>
        </w:rPr>
        <w:t>Work Health and Safety Act 2011</w:t>
      </w:r>
      <w:r w:rsidRPr="00C90B0A">
        <w:t>) of the Australian Federal Police.</w:t>
      </w:r>
    </w:p>
    <w:p w14:paraId="605A01D9" w14:textId="77777777" w:rsidR="00F54BFF" w:rsidRPr="00C90B0A" w:rsidRDefault="00F54BFF" w:rsidP="00F54BFF">
      <w:pPr>
        <w:pStyle w:val="notetext"/>
      </w:pPr>
      <w:r w:rsidRPr="00C90B0A">
        <w:t>Note:</w:t>
      </w:r>
      <w:r w:rsidRPr="00C90B0A">
        <w:tab/>
        <w:t>For another power of the FWC to dismiss applications under section 789FC, see section 587.</w:t>
      </w:r>
    </w:p>
    <w:p w14:paraId="7805B9CB" w14:textId="77777777" w:rsidR="00F54BFF" w:rsidRPr="00C90B0A" w:rsidRDefault="00F54BFF" w:rsidP="00F54BFF">
      <w:pPr>
        <w:pStyle w:val="ActHead5"/>
      </w:pPr>
      <w:bookmarkStart w:id="311" w:name="_Toc153014895"/>
      <w:r w:rsidRPr="005936DE">
        <w:rPr>
          <w:rStyle w:val="CharSectno"/>
        </w:rPr>
        <w:lastRenderedPageBreak/>
        <w:t>789FF</w:t>
      </w:r>
      <w:r w:rsidRPr="00C90B0A">
        <w:t xml:space="preserve">  FWC may make orders to stop bullying</w:t>
      </w:r>
      <w:bookmarkEnd w:id="311"/>
    </w:p>
    <w:p w14:paraId="0EB5AA65" w14:textId="77777777" w:rsidR="00F54BFF" w:rsidRPr="00C90B0A" w:rsidRDefault="00F54BFF" w:rsidP="00F54BFF">
      <w:pPr>
        <w:pStyle w:val="subsection"/>
      </w:pPr>
      <w:r w:rsidRPr="00C90B0A">
        <w:tab/>
        <w:t>(1)</w:t>
      </w:r>
      <w:r w:rsidRPr="00C90B0A">
        <w:tab/>
        <w:t>If:</w:t>
      </w:r>
    </w:p>
    <w:p w14:paraId="6A568BBA" w14:textId="77777777" w:rsidR="00F54BFF" w:rsidRPr="00C90B0A" w:rsidRDefault="00F54BFF" w:rsidP="00F54BFF">
      <w:pPr>
        <w:pStyle w:val="paragraph"/>
      </w:pPr>
      <w:r w:rsidRPr="00C90B0A">
        <w:tab/>
        <w:t>(a)</w:t>
      </w:r>
      <w:r w:rsidRPr="00C90B0A">
        <w:tab/>
        <w:t>a worker has made an application under section 789FC; and</w:t>
      </w:r>
    </w:p>
    <w:p w14:paraId="153B50C4" w14:textId="77777777" w:rsidR="00F54BFF" w:rsidRPr="00C90B0A" w:rsidRDefault="00F54BFF" w:rsidP="00F54BFF">
      <w:pPr>
        <w:pStyle w:val="paragraph"/>
      </w:pPr>
      <w:r w:rsidRPr="00C90B0A">
        <w:tab/>
        <w:t>(b)</w:t>
      </w:r>
      <w:r w:rsidRPr="00C90B0A">
        <w:tab/>
        <w:t>the FWC is satisfied that:</w:t>
      </w:r>
    </w:p>
    <w:p w14:paraId="1F961BCA" w14:textId="77777777" w:rsidR="00F54BFF" w:rsidRPr="00C90B0A" w:rsidRDefault="00F54BFF" w:rsidP="00F54BFF">
      <w:pPr>
        <w:pStyle w:val="paragraphsub"/>
      </w:pPr>
      <w:r w:rsidRPr="00C90B0A">
        <w:tab/>
        <w:t>(i)</w:t>
      </w:r>
      <w:r w:rsidRPr="00C90B0A">
        <w:tab/>
        <w:t>the worker has been bullied at work by an individual or a group of individuals; and</w:t>
      </w:r>
    </w:p>
    <w:p w14:paraId="5CB4CAC8" w14:textId="77777777" w:rsidR="00F54BFF" w:rsidRPr="00C90B0A" w:rsidRDefault="00F54BFF" w:rsidP="00F54BFF">
      <w:pPr>
        <w:pStyle w:val="paragraphsub"/>
      </w:pPr>
      <w:r w:rsidRPr="00C90B0A">
        <w:tab/>
        <w:t>(ii)</w:t>
      </w:r>
      <w:r w:rsidRPr="00C90B0A">
        <w:tab/>
        <w:t>there is a risk that the worker will continue to be bullied at work by the individual or group;</w:t>
      </w:r>
    </w:p>
    <w:p w14:paraId="1ED42F8D" w14:textId="77777777" w:rsidR="00F54BFF" w:rsidRPr="00C90B0A" w:rsidRDefault="00F54BFF" w:rsidP="00F54BFF">
      <w:pPr>
        <w:pStyle w:val="subsection2"/>
      </w:pPr>
      <w:r w:rsidRPr="00C90B0A">
        <w:t>then the FWC may make any order it considers appropriate (other than an order requiring payment of a pecuniary amount) to prevent the worker from being bullied at work by the individual or group.</w:t>
      </w:r>
    </w:p>
    <w:p w14:paraId="4D310658" w14:textId="77777777" w:rsidR="00F54BFF" w:rsidRPr="00C90B0A" w:rsidRDefault="00F54BFF" w:rsidP="00F54BFF">
      <w:pPr>
        <w:pStyle w:val="subsection"/>
      </w:pPr>
      <w:r w:rsidRPr="00C90B0A">
        <w:tab/>
        <w:t>(2)</w:t>
      </w:r>
      <w:r w:rsidRPr="00C90B0A">
        <w:tab/>
        <w:t>In considering the terms of an order, the FWC must take into account:</w:t>
      </w:r>
    </w:p>
    <w:p w14:paraId="6CCD3ACD" w14:textId="77777777" w:rsidR="00F54BFF" w:rsidRPr="00C90B0A" w:rsidRDefault="00F54BFF" w:rsidP="00F54BFF">
      <w:pPr>
        <w:pStyle w:val="paragraph"/>
      </w:pPr>
      <w:r w:rsidRPr="00C90B0A">
        <w:tab/>
        <w:t>(a)</w:t>
      </w:r>
      <w:r w:rsidRPr="00C90B0A">
        <w:tab/>
        <w:t>if the FWC is aware of any final or interim outcomes arising out of an investigation into the matter that is being, or has been, undertaken by another person or body—those outcomes; and</w:t>
      </w:r>
    </w:p>
    <w:p w14:paraId="1855CCB3" w14:textId="77777777" w:rsidR="00F54BFF" w:rsidRPr="00C90B0A" w:rsidRDefault="00F54BFF" w:rsidP="00F54BFF">
      <w:pPr>
        <w:pStyle w:val="paragraph"/>
      </w:pPr>
      <w:r w:rsidRPr="00C90B0A">
        <w:tab/>
        <w:t>(b)</w:t>
      </w:r>
      <w:r w:rsidRPr="00C90B0A">
        <w:tab/>
        <w:t>if the FWC is aware of any procedure available to the worker to resolve grievances or disputes—that procedure; and</w:t>
      </w:r>
    </w:p>
    <w:p w14:paraId="2E9ABD2E" w14:textId="77777777" w:rsidR="00F54BFF" w:rsidRPr="00C90B0A" w:rsidRDefault="00F54BFF" w:rsidP="00F54BFF">
      <w:pPr>
        <w:pStyle w:val="paragraph"/>
      </w:pPr>
      <w:r w:rsidRPr="00C90B0A">
        <w:tab/>
        <w:t>(c)</w:t>
      </w:r>
      <w:r w:rsidRPr="00C90B0A">
        <w:tab/>
        <w:t>if the FWC is aware of any final or interim outcomes arising out of any procedure available to the worker to resolve grievances or disputes—those outcomes; and</w:t>
      </w:r>
    </w:p>
    <w:p w14:paraId="01585280" w14:textId="77777777" w:rsidR="00F54BFF" w:rsidRPr="00C90B0A" w:rsidRDefault="00F54BFF" w:rsidP="00F54BFF">
      <w:pPr>
        <w:pStyle w:val="paragraph"/>
      </w:pPr>
      <w:r w:rsidRPr="00C90B0A">
        <w:tab/>
        <w:t>(d)</w:t>
      </w:r>
      <w:r w:rsidRPr="00C90B0A">
        <w:tab/>
        <w:t>any matters that the FWC considers relevant.</w:t>
      </w:r>
    </w:p>
    <w:p w14:paraId="3461A23C" w14:textId="77777777" w:rsidR="00F54BFF" w:rsidRPr="00C90B0A" w:rsidRDefault="00F54BFF" w:rsidP="00F54BFF">
      <w:pPr>
        <w:pStyle w:val="ActHead5"/>
      </w:pPr>
      <w:bookmarkStart w:id="312" w:name="_Toc153014896"/>
      <w:r w:rsidRPr="005936DE">
        <w:rPr>
          <w:rStyle w:val="CharSectno"/>
        </w:rPr>
        <w:t>789FG</w:t>
      </w:r>
      <w:r w:rsidRPr="00C90B0A">
        <w:t xml:space="preserve">  Contravening an order to stop bullying</w:t>
      </w:r>
      <w:bookmarkEnd w:id="312"/>
    </w:p>
    <w:p w14:paraId="2099B84F" w14:textId="77777777" w:rsidR="00F54BFF" w:rsidRPr="00C90B0A" w:rsidRDefault="00F54BFF" w:rsidP="00F54BFF">
      <w:pPr>
        <w:pStyle w:val="subsection"/>
      </w:pPr>
      <w:r w:rsidRPr="00C90B0A">
        <w:tab/>
      </w:r>
      <w:r w:rsidRPr="00C90B0A">
        <w:tab/>
        <w:t>A person to whom an order under section 789FF applies must not contravene a term of the order.</w:t>
      </w:r>
    </w:p>
    <w:p w14:paraId="44406BE1" w14:textId="57750CEF" w:rsidR="00F54BFF" w:rsidRPr="00C90B0A" w:rsidRDefault="00F54BFF" w:rsidP="00F54BFF">
      <w:pPr>
        <w:pStyle w:val="notetext"/>
      </w:pPr>
      <w:r w:rsidRPr="00C90B0A">
        <w:t>Note:</w:t>
      </w:r>
      <w:r w:rsidRPr="00C90B0A">
        <w:tab/>
        <w:t>This section is a civil remedy provision (see Part 4</w:t>
      </w:r>
      <w:r w:rsidR="005936DE">
        <w:noBreakHyphen/>
      </w:r>
      <w:r w:rsidRPr="00C90B0A">
        <w:t>1).</w:t>
      </w:r>
    </w:p>
    <w:p w14:paraId="76776945" w14:textId="77777777" w:rsidR="00F54BFF" w:rsidRPr="00C90B0A" w:rsidRDefault="00F54BFF" w:rsidP="00F54BFF">
      <w:pPr>
        <w:pStyle w:val="ActHead5"/>
      </w:pPr>
      <w:bookmarkStart w:id="313" w:name="_Toc153014897"/>
      <w:r w:rsidRPr="005936DE">
        <w:rPr>
          <w:rStyle w:val="CharSectno"/>
        </w:rPr>
        <w:t>789FH</w:t>
      </w:r>
      <w:r w:rsidRPr="00C90B0A">
        <w:t xml:space="preserve">  Actions under work health and safety laws permitted</w:t>
      </w:r>
      <w:bookmarkEnd w:id="313"/>
    </w:p>
    <w:p w14:paraId="5E0E6C02" w14:textId="77777777" w:rsidR="00F54BFF" w:rsidRPr="00C90B0A" w:rsidRDefault="00F54BFF" w:rsidP="00F54BFF">
      <w:pPr>
        <w:pStyle w:val="subsection"/>
      </w:pPr>
      <w:r w:rsidRPr="00C90B0A">
        <w:tab/>
      </w:r>
      <w:r w:rsidRPr="00C90B0A">
        <w:tab/>
        <w:t xml:space="preserve">Section 115 of the </w:t>
      </w:r>
      <w:r w:rsidRPr="00C90B0A">
        <w:rPr>
          <w:i/>
        </w:rPr>
        <w:t xml:space="preserve">Work Health and Safety Act 2011 </w:t>
      </w:r>
      <w:r w:rsidRPr="00C90B0A">
        <w:t xml:space="preserve">and corresponding provisions of corresponding WHS laws (within the </w:t>
      </w:r>
      <w:r w:rsidRPr="00C90B0A">
        <w:lastRenderedPageBreak/>
        <w:t>meaning of that Act) do not apply in relation to an application under section 789FC.</w:t>
      </w:r>
    </w:p>
    <w:p w14:paraId="6A5270F3" w14:textId="77777777" w:rsidR="00F54BFF" w:rsidRPr="00C90B0A" w:rsidRDefault="00F54BFF" w:rsidP="00F54BFF">
      <w:pPr>
        <w:pStyle w:val="notetext"/>
        <w:rPr>
          <w:i/>
        </w:rPr>
      </w:pPr>
      <w:r w:rsidRPr="00C90B0A">
        <w:t>Note:</w:t>
      </w:r>
      <w:r w:rsidRPr="00C90B0A">
        <w:tab/>
        <w:t xml:space="preserve">Ordinarily, if a worker makes an application under section 789FC for an FWC order to stop the worker from being bullied at work, then section 115 of the </w:t>
      </w:r>
      <w:r w:rsidRPr="00C90B0A">
        <w:rPr>
          <w:i/>
        </w:rPr>
        <w:t>Work Health and Safety Act 2011</w:t>
      </w:r>
      <w:r w:rsidRPr="00C90B0A">
        <w:t xml:space="preserve"> and corresponding provisions of corresponding WHS laws would prohibit a proceeding from being commenced, or an application from being made or continued, under those laws in relation to the bullying. This section removes that prohibition</w:t>
      </w:r>
      <w:r w:rsidRPr="00C90B0A">
        <w:rPr>
          <w:i/>
        </w:rPr>
        <w:t>.</w:t>
      </w:r>
    </w:p>
    <w:p w14:paraId="77C40D84" w14:textId="77777777" w:rsidR="00F54BFF" w:rsidRPr="00C90B0A" w:rsidRDefault="00F54BFF" w:rsidP="00F54BFF">
      <w:pPr>
        <w:pStyle w:val="ActHead5"/>
      </w:pPr>
      <w:bookmarkStart w:id="314" w:name="_Toc153014898"/>
      <w:r w:rsidRPr="005936DE">
        <w:rPr>
          <w:rStyle w:val="CharSectno"/>
        </w:rPr>
        <w:t>789FI</w:t>
      </w:r>
      <w:r w:rsidRPr="00C90B0A">
        <w:t xml:space="preserve">  This Part is not to prejudice Australia’s defence, national security etc.</w:t>
      </w:r>
      <w:bookmarkEnd w:id="314"/>
    </w:p>
    <w:p w14:paraId="374768BB" w14:textId="77777777" w:rsidR="00F54BFF" w:rsidRPr="00C90B0A" w:rsidRDefault="00F54BFF" w:rsidP="00F54BFF">
      <w:pPr>
        <w:pStyle w:val="subsection"/>
      </w:pPr>
      <w:r w:rsidRPr="00C90B0A">
        <w:tab/>
      </w:r>
      <w:r w:rsidRPr="00C90B0A">
        <w:tab/>
        <w:t>Nothing in this Part requires or permits a person to take, or to refrain from taking, any action if the taking of the action, or the refraining from taking the action, would be, or could reasonably be expected to be, prejudicial to:</w:t>
      </w:r>
    </w:p>
    <w:p w14:paraId="49899770" w14:textId="77777777" w:rsidR="00F54BFF" w:rsidRPr="00C90B0A" w:rsidRDefault="00F54BFF" w:rsidP="00F54BFF">
      <w:pPr>
        <w:pStyle w:val="paragraph"/>
      </w:pPr>
      <w:r w:rsidRPr="00C90B0A">
        <w:tab/>
        <w:t>(a)</w:t>
      </w:r>
      <w:r w:rsidRPr="00C90B0A">
        <w:tab/>
        <w:t>Australia’s defence; or</w:t>
      </w:r>
    </w:p>
    <w:p w14:paraId="3E8384CC" w14:textId="77777777" w:rsidR="00F54BFF" w:rsidRPr="00C90B0A" w:rsidRDefault="00F54BFF" w:rsidP="00F54BFF">
      <w:pPr>
        <w:pStyle w:val="paragraph"/>
      </w:pPr>
      <w:r w:rsidRPr="00C90B0A">
        <w:tab/>
        <w:t>(b)</w:t>
      </w:r>
      <w:r w:rsidRPr="00C90B0A">
        <w:tab/>
        <w:t>Australia’s national security; or</w:t>
      </w:r>
    </w:p>
    <w:p w14:paraId="568A492B" w14:textId="77777777" w:rsidR="00F54BFF" w:rsidRPr="00C90B0A" w:rsidRDefault="00F54BFF" w:rsidP="00F54BFF">
      <w:pPr>
        <w:pStyle w:val="paragraph"/>
      </w:pPr>
      <w:r w:rsidRPr="00C90B0A">
        <w:tab/>
        <w:t>(c)</w:t>
      </w:r>
      <w:r w:rsidRPr="00C90B0A">
        <w:tab/>
        <w:t xml:space="preserve">an existing or future covert operation (within the meaning of section 12E of the </w:t>
      </w:r>
      <w:r w:rsidRPr="00C90B0A">
        <w:rPr>
          <w:i/>
        </w:rPr>
        <w:t>Work Health and Safety Act 2011</w:t>
      </w:r>
      <w:r w:rsidRPr="00C90B0A">
        <w:t>) of the Australian Federal Police; or</w:t>
      </w:r>
    </w:p>
    <w:p w14:paraId="1225E644" w14:textId="77777777" w:rsidR="00F54BFF" w:rsidRPr="00C90B0A" w:rsidRDefault="00F54BFF" w:rsidP="00F54BFF">
      <w:pPr>
        <w:pStyle w:val="paragraph"/>
      </w:pPr>
      <w:r w:rsidRPr="00C90B0A">
        <w:tab/>
        <w:t>(d)</w:t>
      </w:r>
      <w:r w:rsidRPr="00C90B0A">
        <w:tab/>
        <w:t xml:space="preserve">an existing or future international operation (within the meaning of section 12E of the </w:t>
      </w:r>
      <w:r w:rsidRPr="00C90B0A">
        <w:rPr>
          <w:i/>
        </w:rPr>
        <w:t>Work Health and Safety Act 2011</w:t>
      </w:r>
      <w:r w:rsidRPr="00C90B0A">
        <w:t>) of the Australian Federal Police.</w:t>
      </w:r>
    </w:p>
    <w:p w14:paraId="52FF8AE8" w14:textId="77777777" w:rsidR="00F54BFF" w:rsidRPr="00C90B0A" w:rsidRDefault="00F54BFF" w:rsidP="00F54BFF">
      <w:pPr>
        <w:pStyle w:val="ActHead5"/>
        <w:rPr>
          <w:rFonts w:eastAsiaTheme="minorHAnsi"/>
        </w:rPr>
      </w:pPr>
      <w:bookmarkStart w:id="315" w:name="_Toc153014899"/>
      <w:r w:rsidRPr="005936DE">
        <w:rPr>
          <w:rStyle w:val="CharSectno"/>
          <w:rFonts w:eastAsiaTheme="minorHAnsi"/>
        </w:rPr>
        <w:t>789FJ</w:t>
      </w:r>
      <w:r w:rsidRPr="00C90B0A">
        <w:rPr>
          <w:rFonts w:eastAsiaTheme="minorHAnsi"/>
        </w:rPr>
        <w:t xml:space="preserve">  Declarations by the Chief of the Defence Force</w:t>
      </w:r>
      <w:bookmarkEnd w:id="315"/>
    </w:p>
    <w:p w14:paraId="3080B5B5" w14:textId="77777777" w:rsidR="00F54BFF" w:rsidRPr="00C90B0A" w:rsidRDefault="00F54BFF" w:rsidP="00F54BFF">
      <w:pPr>
        <w:pStyle w:val="subsection"/>
        <w:rPr>
          <w:rFonts w:eastAsiaTheme="minorHAnsi"/>
          <w:szCs w:val="22"/>
        </w:rPr>
      </w:pPr>
      <w:r w:rsidRPr="00C90B0A">
        <w:rPr>
          <w:rFonts w:eastAsiaTheme="minorHAnsi"/>
          <w:szCs w:val="22"/>
        </w:rPr>
        <w:tab/>
        <w:t>(1)</w:t>
      </w:r>
      <w:r w:rsidRPr="00C90B0A">
        <w:rPr>
          <w:rFonts w:eastAsiaTheme="minorHAnsi"/>
          <w:szCs w:val="22"/>
        </w:rPr>
        <w:tab/>
        <w:t xml:space="preserve">Without limiting section 789FI, the Chief of the Defence Force may, by legislative instrument, declare that all or specified provisions of this Part do not apply in relation to </w:t>
      </w:r>
      <w:r w:rsidRPr="00C90B0A">
        <w:rPr>
          <w:rFonts w:eastAsiaTheme="minorHAnsi"/>
        </w:rPr>
        <w:t>a specified activity</w:t>
      </w:r>
      <w:r w:rsidRPr="00C90B0A">
        <w:rPr>
          <w:rFonts w:eastAsiaTheme="minorHAnsi"/>
          <w:szCs w:val="22"/>
        </w:rPr>
        <w:t>.</w:t>
      </w:r>
    </w:p>
    <w:p w14:paraId="54C7A8E9" w14:textId="77777777" w:rsidR="00F54BFF" w:rsidRPr="00C90B0A" w:rsidRDefault="00F54BFF" w:rsidP="00F54BFF">
      <w:pPr>
        <w:pStyle w:val="subsection"/>
        <w:rPr>
          <w:rFonts w:eastAsiaTheme="minorHAnsi"/>
          <w:szCs w:val="22"/>
        </w:rPr>
      </w:pPr>
      <w:r w:rsidRPr="00C90B0A">
        <w:rPr>
          <w:rFonts w:eastAsiaTheme="minorHAnsi"/>
          <w:szCs w:val="22"/>
        </w:rPr>
        <w:tab/>
        <w:t>(2)</w:t>
      </w:r>
      <w:r w:rsidRPr="00C90B0A">
        <w:rPr>
          <w:rFonts w:eastAsiaTheme="minorHAnsi"/>
          <w:szCs w:val="22"/>
        </w:rPr>
        <w:tab/>
        <w:t>A declaration under subsection (1) may only be made with the approval of the Minister and, if made with that approval, has effect according to its terms.</w:t>
      </w:r>
    </w:p>
    <w:p w14:paraId="0AA7C96A" w14:textId="404ADCFA" w:rsidR="00F54BFF" w:rsidRPr="00C90B0A" w:rsidRDefault="00F54BFF" w:rsidP="00F54BFF">
      <w:pPr>
        <w:pStyle w:val="ActHead5"/>
      </w:pPr>
      <w:bookmarkStart w:id="316" w:name="_Toc153014900"/>
      <w:r w:rsidRPr="005936DE">
        <w:rPr>
          <w:rStyle w:val="CharSectno"/>
        </w:rPr>
        <w:lastRenderedPageBreak/>
        <w:t>789FK</w:t>
      </w:r>
      <w:r w:rsidRPr="00C90B0A">
        <w:t xml:space="preserve">  Declarations by the Director</w:t>
      </w:r>
      <w:r w:rsidR="005936DE">
        <w:noBreakHyphen/>
      </w:r>
      <w:r w:rsidRPr="00C90B0A">
        <w:t>General of Security</w:t>
      </w:r>
      <w:bookmarkEnd w:id="316"/>
    </w:p>
    <w:p w14:paraId="61E6A805" w14:textId="1BB7E1EB" w:rsidR="00F54BFF" w:rsidRPr="00C90B0A" w:rsidRDefault="00F54BFF" w:rsidP="00F54BFF">
      <w:pPr>
        <w:pStyle w:val="subsection"/>
      </w:pPr>
      <w:r w:rsidRPr="00C90B0A">
        <w:tab/>
        <w:t>(1)</w:t>
      </w:r>
      <w:r w:rsidRPr="00C90B0A">
        <w:tab/>
        <w:t>Without limiting section 789FI, the Director</w:t>
      </w:r>
      <w:r w:rsidR="005936DE">
        <w:noBreakHyphen/>
      </w:r>
      <w:r w:rsidRPr="00C90B0A">
        <w:t>General of Security may, by legislative instrument, declare that all or specified provisions of this Part do not apply in relation to a person carrying out work for the Director</w:t>
      </w:r>
      <w:r w:rsidR="005936DE">
        <w:noBreakHyphen/>
      </w:r>
      <w:r w:rsidRPr="00C90B0A">
        <w:t>General.</w:t>
      </w:r>
    </w:p>
    <w:p w14:paraId="68C8B0B7" w14:textId="77777777" w:rsidR="00F54BFF" w:rsidRPr="00C90B0A" w:rsidRDefault="00F54BFF" w:rsidP="00F54BFF">
      <w:pPr>
        <w:pStyle w:val="subsection"/>
      </w:pPr>
      <w:r w:rsidRPr="00C90B0A">
        <w:tab/>
        <w:t>(2)</w:t>
      </w:r>
      <w:r w:rsidRPr="00C90B0A">
        <w:tab/>
        <w:t>A declaration under subsection (1) may only be made with the approval of the Minister and, if made with that approval, has effect according to its terms.</w:t>
      </w:r>
    </w:p>
    <w:p w14:paraId="763041B5" w14:textId="7C18BE23" w:rsidR="00F54BFF" w:rsidRPr="00C90B0A" w:rsidRDefault="00F54BFF" w:rsidP="00F54BFF">
      <w:pPr>
        <w:pStyle w:val="ActHead5"/>
      </w:pPr>
      <w:bookmarkStart w:id="317" w:name="_Toc153014901"/>
      <w:r w:rsidRPr="005936DE">
        <w:rPr>
          <w:rStyle w:val="CharSectno"/>
        </w:rPr>
        <w:t>789FL</w:t>
      </w:r>
      <w:r w:rsidRPr="00C90B0A">
        <w:t xml:space="preserve">  Declarations by the Director</w:t>
      </w:r>
      <w:r w:rsidR="005936DE">
        <w:noBreakHyphen/>
      </w:r>
      <w:r w:rsidRPr="00C90B0A">
        <w:t>General of ASIS</w:t>
      </w:r>
      <w:bookmarkEnd w:id="317"/>
    </w:p>
    <w:p w14:paraId="3455A5CE" w14:textId="709194A9" w:rsidR="00F54BFF" w:rsidRPr="00C90B0A" w:rsidRDefault="00F54BFF" w:rsidP="00F54BFF">
      <w:pPr>
        <w:pStyle w:val="subsection"/>
      </w:pPr>
      <w:r w:rsidRPr="00C90B0A">
        <w:tab/>
        <w:t>(1)</w:t>
      </w:r>
      <w:r w:rsidRPr="00C90B0A">
        <w:tab/>
        <w:t>Without limiting section 789FI, the Director</w:t>
      </w:r>
      <w:r w:rsidR="005936DE">
        <w:noBreakHyphen/>
      </w:r>
      <w:r w:rsidRPr="00C90B0A">
        <w:t>General of the Australian Secret Intelligence Service may, by legislative instrument, declare that all or specified provisions of this Part do not apply in relation to a person carrying out work for the Director</w:t>
      </w:r>
      <w:r w:rsidR="005936DE">
        <w:noBreakHyphen/>
      </w:r>
      <w:r w:rsidRPr="00C90B0A">
        <w:t>General.</w:t>
      </w:r>
    </w:p>
    <w:p w14:paraId="54C69CC9" w14:textId="77777777" w:rsidR="00F54BFF" w:rsidRPr="00C90B0A" w:rsidRDefault="00F54BFF" w:rsidP="00F54BFF">
      <w:pPr>
        <w:pStyle w:val="subsection"/>
      </w:pPr>
      <w:r w:rsidRPr="00C90B0A">
        <w:tab/>
        <w:t>(2)</w:t>
      </w:r>
      <w:r w:rsidRPr="00C90B0A">
        <w:tab/>
        <w:t>A declaration under subsection (1) may only be made with the approval of the Minister and, if made with that approval, has effect according to its terms.</w:t>
      </w:r>
    </w:p>
    <w:p w14:paraId="6279B9C3" w14:textId="71B0D1CA" w:rsidR="00F54BFF" w:rsidRPr="00C90B0A" w:rsidRDefault="00F54BFF" w:rsidP="00F54BFF">
      <w:pPr>
        <w:pStyle w:val="ActHead2"/>
        <w:pageBreakBefore/>
      </w:pPr>
      <w:bookmarkStart w:id="318" w:name="_Toc153014902"/>
      <w:r w:rsidRPr="005936DE">
        <w:rPr>
          <w:rStyle w:val="CharPartNo"/>
        </w:rPr>
        <w:lastRenderedPageBreak/>
        <w:t>Part 6</w:t>
      </w:r>
      <w:r w:rsidR="005936DE" w:rsidRPr="005936DE">
        <w:rPr>
          <w:rStyle w:val="CharPartNo"/>
        </w:rPr>
        <w:noBreakHyphen/>
      </w:r>
      <w:r w:rsidRPr="005936DE">
        <w:rPr>
          <w:rStyle w:val="CharPartNo"/>
        </w:rPr>
        <w:t>4C</w:t>
      </w:r>
      <w:r w:rsidRPr="00C90B0A">
        <w:t>—</w:t>
      </w:r>
      <w:r w:rsidRPr="005936DE">
        <w:rPr>
          <w:rStyle w:val="CharPartText"/>
        </w:rPr>
        <w:t>Coronavirus economic response</w:t>
      </w:r>
      <w:bookmarkEnd w:id="318"/>
    </w:p>
    <w:p w14:paraId="72D85982" w14:textId="04935195" w:rsidR="00F54BFF" w:rsidRPr="00C90B0A" w:rsidRDefault="004D57DD" w:rsidP="00F54BFF">
      <w:pPr>
        <w:pStyle w:val="ActHead3"/>
      </w:pPr>
      <w:bookmarkStart w:id="319" w:name="_Toc153014903"/>
      <w:r w:rsidRPr="005936DE">
        <w:rPr>
          <w:rStyle w:val="CharDivNo"/>
        </w:rPr>
        <w:t>Division 1</w:t>
      </w:r>
      <w:r w:rsidR="00F54BFF" w:rsidRPr="00C90B0A">
        <w:t>—</w:t>
      </w:r>
      <w:r w:rsidR="00F54BFF" w:rsidRPr="005936DE">
        <w:rPr>
          <w:rStyle w:val="CharDivText"/>
        </w:rPr>
        <w:t>Introduction</w:t>
      </w:r>
      <w:bookmarkEnd w:id="319"/>
    </w:p>
    <w:p w14:paraId="70EED11A" w14:textId="77777777" w:rsidR="00F54BFF" w:rsidRPr="00C90B0A" w:rsidRDefault="00F54BFF" w:rsidP="00F54BFF">
      <w:pPr>
        <w:pStyle w:val="ActHead5"/>
      </w:pPr>
      <w:bookmarkStart w:id="320" w:name="_Toc153014904"/>
      <w:r w:rsidRPr="005936DE">
        <w:rPr>
          <w:rStyle w:val="CharSectno"/>
        </w:rPr>
        <w:t>789GC</w:t>
      </w:r>
      <w:r w:rsidRPr="00C90B0A">
        <w:t xml:space="preserve">  Definitions</w:t>
      </w:r>
      <w:bookmarkEnd w:id="320"/>
    </w:p>
    <w:p w14:paraId="14D8BC79" w14:textId="77777777" w:rsidR="00F54BFF" w:rsidRPr="00C90B0A" w:rsidRDefault="00F54BFF" w:rsidP="00F54BFF">
      <w:pPr>
        <w:pStyle w:val="subsection"/>
      </w:pPr>
      <w:r w:rsidRPr="00C90B0A">
        <w:tab/>
      </w:r>
      <w:r w:rsidRPr="00C90B0A">
        <w:tab/>
        <w:t>In this Part:</w:t>
      </w:r>
    </w:p>
    <w:p w14:paraId="59C32255" w14:textId="77777777" w:rsidR="00F54BFF" w:rsidRPr="00C90B0A" w:rsidRDefault="00F54BFF" w:rsidP="00F54BFF">
      <w:pPr>
        <w:pStyle w:val="Definition"/>
      </w:pPr>
      <w:r w:rsidRPr="00C90B0A">
        <w:rPr>
          <w:b/>
          <w:i/>
        </w:rPr>
        <w:t>10% decline in turnover certificate</w:t>
      </w:r>
      <w:r w:rsidRPr="00C90B0A">
        <w:t xml:space="preserve"> has the meaning given by section 789GCD.</w:t>
      </w:r>
    </w:p>
    <w:p w14:paraId="2E08EF72" w14:textId="77777777" w:rsidR="00F54BFF" w:rsidRPr="00C90B0A" w:rsidRDefault="00F54BFF" w:rsidP="00F54BFF">
      <w:pPr>
        <w:pStyle w:val="Definition"/>
      </w:pPr>
      <w:r w:rsidRPr="00C90B0A">
        <w:rPr>
          <w:b/>
          <w:i/>
        </w:rPr>
        <w:t>10% decline in turnover test</w:t>
      </w:r>
      <w:r w:rsidRPr="00C90B0A">
        <w:t xml:space="preserve"> means the test set out in section 789GCB.</w:t>
      </w:r>
    </w:p>
    <w:p w14:paraId="27D6B6B7" w14:textId="77777777" w:rsidR="00F54BFF" w:rsidRPr="00C90B0A" w:rsidRDefault="00F54BFF" w:rsidP="00F54BFF">
      <w:pPr>
        <w:pStyle w:val="Definition"/>
      </w:pPr>
      <w:r w:rsidRPr="00C90B0A">
        <w:rPr>
          <w:b/>
          <w:i/>
        </w:rPr>
        <w:t>current GST turnover</w:t>
      </w:r>
      <w:r w:rsidRPr="00C90B0A">
        <w:t xml:space="preserve"> has the same meaning as in the jobkeeper payment rules.</w:t>
      </w:r>
    </w:p>
    <w:p w14:paraId="732C5D33" w14:textId="77777777" w:rsidR="00F54BFF" w:rsidRPr="00C90B0A" w:rsidRDefault="00F54BFF" w:rsidP="00F54BFF">
      <w:pPr>
        <w:pStyle w:val="Definition"/>
      </w:pPr>
      <w:r w:rsidRPr="00C90B0A">
        <w:rPr>
          <w:b/>
          <w:i/>
        </w:rPr>
        <w:t xml:space="preserve">decline in turnover test </w:t>
      </w:r>
      <w:r w:rsidRPr="00C90B0A">
        <w:t>has the same meaning as in the jobkeeper payment rules.</w:t>
      </w:r>
    </w:p>
    <w:p w14:paraId="08005BC0" w14:textId="77777777" w:rsidR="00F54BFF" w:rsidRPr="00C90B0A" w:rsidRDefault="00F54BFF" w:rsidP="00F54BFF">
      <w:pPr>
        <w:pStyle w:val="Definition"/>
      </w:pPr>
      <w:r w:rsidRPr="00C90B0A">
        <w:rPr>
          <w:b/>
          <w:i/>
        </w:rPr>
        <w:t>designated employment provision</w:t>
      </w:r>
      <w:r w:rsidRPr="00C90B0A">
        <w:t xml:space="preserve"> means:</w:t>
      </w:r>
    </w:p>
    <w:p w14:paraId="10CC8FB9" w14:textId="77777777" w:rsidR="00F54BFF" w:rsidRPr="00C90B0A" w:rsidRDefault="00F54BFF" w:rsidP="00F54BFF">
      <w:pPr>
        <w:pStyle w:val="paragraph"/>
      </w:pPr>
      <w:r w:rsidRPr="00C90B0A">
        <w:tab/>
        <w:t>(a)</w:t>
      </w:r>
      <w:r w:rsidRPr="00C90B0A">
        <w:tab/>
        <w:t>a provision of this Act (other than a provision of this Part or a provision mentioned in section 789GZ); or</w:t>
      </w:r>
    </w:p>
    <w:p w14:paraId="12B25DD0" w14:textId="77777777" w:rsidR="00F54BFF" w:rsidRPr="00C90B0A" w:rsidRDefault="00F54BFF" w:rsidP="00F54BFF">
      <w:pPr>
        <w:pStyle w:val="paragraph"/>
      </w:pPr>
      <w:r w:rsidRPr="00C90B0A">
        <w:tab/>
        <w:t>(b)</w:t>
      </w:r>
      <w:r w:rsidRPr="00C90B0A">
        <w:tab/>
        <w:t>a provision of:</w:t>
      </w:r>
    </w:p>
    <w:p w14:paraId="5FC5B17A" w14:textId="77777777" w:rsidR="00F54BFF" w:rsidRPr="00C90B0A" w:rsidRDefault="00F54BFF" w:rsidP="00F54BFF">
      <w:pPr>
        <w:pStyle w:val="paragraphsub"/>
      </w:pPr>
      <w:r w:rsidRPr="00C90B0A">
        <w:tab/>
        <w:t>(i)</w:t>
      </w:r>
      <w:r w:rsidRPr="00C90B0A">
        <w:tab/>
        <w:t>a fair work instrument; or</w:t>
      </w:r>
    </w:p>
    <w:p w14:paraId="3E368903" w14:textId="77777777" w:rsidR="00F54BFF" w:rsidRPr="00C90B0A" w:rsidRDefault="00F54BFF" w:rsidP="00F54BFF">
      <w:pPr>
        <w:pStyle w:val="paragraphsub"/>
      </w:pPr>
      <w:r w:rsidRPr="00C90B0A">
        <w:tab/>
        <w:t>(ii)</w:t>
      </w:r>
      <w:r w:rsidRPr="00C90B0A">
        <w:tab/>
        <w:t>a contract of employment; or</w:t>
      </w:r>
    </w:p>
    <w:p w14:paraId="4D32FCF3" w14:textId="6FA3CC0D" w:rsidR="00F54BFF" w:rsidRPr="00C90B0A" w:rsidRDefault="00F54BFF" w:rsidP="00F54BFF">
      <w:pPr>
        <w:pStyle w:val="paragraphsub"/>
      </w:pPr>
      <w:r w:rsidRPr="00C90B0A">
        <w:tab/>
        <w:t>(iii)</w:t>
      </w:r>
      <w:r w:rsidRPr="00C90B0A">
        <w:tab/>
        <w:t xml:space="preserve">a transitional instrument (within the meaning of </w:t>
      </w:r>
      <w:r w:rsidR="008A3527" w:rsidRPr="00C90B0A">
        <w:t>item 2</w:t>
      </w:r>
      <w:r w:rsidRPr="00C90B0A">
        <w:t xml:space="preserve"> of Schedule 3 to the Transitional Act).</w:t>
      </w:r>
    </w:p>
    <w:p w14:paraId="381ECD58" w14:textId="77777777" w:rsidR="00F54BFF" w:rsidRPr="00C90B0A" w:rsidRDefault="00F54BFF" w:rsidP="00F54BFF">
      <w:pPr>
        <w:pStyle w:val="Definition"/>
      </w:pPr>
      <w:r w:rsidRPr="00C90B0A">
        <w:rPr>
          <w:b/>
          <w:i/>
        </w:rPr>
        <w:t>designated quarter</w:t>
      </w:r>
      <w:r w:rsidRPr="00C90B0A">
        <w:t xml:space="preserve"> applicable to a time has the meaning given by section 789GCC.</w:t>
      </w:r>
    </w:p>
    <w:p w14:paraId="10B8855C" w14:textId="77777777" w:rsidR="00F54BFF" w:rsidRPr="00C90B0A" w:rsidRDefault="00F54BFF" w:rsidP="00F54BFF">
      <w:pPr>
        <w:pStyle w:val="Definition"/>
      </w:pPr>
      <w:r w:rsidRPr="00C90B0A">
        <w:rPr>
          <w:b/>
          <w:i/>
        </w:rPr>
        <w:t>eligible financial service provider</w:t>
      </w:r>
      <w:r w:rsidRPr="00C90B0A">
        <w:t xml:space="preserve"> means:</w:t>
      </w:r>
    </w:p>
    <w:p w14:paraId="11E0CC7A" w14:textId="77777777" w:rsidR="00F54BFF" w:rsidRPr="00C90B0A" w:rsidRDefault="00F54BFF" w:rsidP="00F54BFF">
      <w:pPr>
        <w:pStyle w:val="paragraph"/>
      </w:pPr>
      <w:r w:rsidRPr="00C90B0A">
        <w:tab/>
        <w:t>(b)</w:t>
      </w:r>
      <w:r w:rsidRPr="00C90B0A">
        <w:tab/>
        <w:t>a registered tax agent or BAS agent; or</w:t>
      </w:r>
    </w:p>
    <w:p w14:paraId="781124AE" w14:textId="77777777" w:rsidR="00F54BFF" w:rsidRPr="00C90B0A" w:rsidRDefault="00F54BFF" w:rsidP="00F54BFF">
      <w:pPr>
        <w:pStyle w:val="paragraph"/>
      </w:pPr>
      <w:r w:rsidRPr="00C90B0A">
        <w:tab/>
        <w:t>(c)</w:t>
      </w:r>
      <w:r w:rsidRPr="00C90B0A">
        <w:tab/>
        <w:t>a qualified accountant.</w:t>
      </w:r>
    </w:p>
    <w:p w14:paraId="44B9288A" w14:textId="77777777" w:rsidR="00F54BFF" w:rsidRPr="00C90B0A" w:rsidRDefault="00F54BFF" w:rsidP="00F54BFF">
      <w:pPr>
        <w:pStyle w:val="Definition"/>
      </w:pPr>
      <w:r w:rsidRPr="00C90B0A">
        <w:rPr>
          <w:b/>
          <w:i/>
        </w:rPr>
        <w:t>employee</w:t>
      </w:r>
      <w:r w:rsidRPr="00C90B0A">
        <w:t xml:space="preserve"> means a national system employee.</w:t>
      </w:r>
    </w:p>
    <w:p w14:paraId="0E54FD65" w14:textId="44D79F4D" w:rsidR="00F54BFF" w:rsidRPr="00C90B0A" w:rsidRDefault="00F54BFF" w:rsidP="00F54BFF">
      <w:pPr>
        <w:pStyle w:val="notetext"/>
      </w:pPr>
      <w:r w:rsidRPr="00C90B0A">
        <w:lastRenderedPageBreak/>
        <w:t>Note:</w:t>
      </w:r>
      <w:r w:rsidRPr="00C90B0A">
        <w:tab/>
        <w:t xml:space="preserve">See also </w:t>
      </w:r>
      <w:r w:rsidR="004D57DD" w:rsidRPr="00C90B0A">
        <w:t>Division 2</w:t>
      </w:r>
      <w:r w:rsidRPr="00C90B0A">
        <w:t xml:space="preserve"> of Part 6</w:t>
      </w:r>
      <w:r w:rsidR="005936DE">
        <w:noBreakHyphen/>
      </w:r>
      <w:r w:rsidRPr="00C90B0A">
        <w:t>4A (TCF contract outworkers taken to be employees in certain circumstances).</w:t>
      </w:r>
    </w:p>
    <w:p w14:paraId="6D89B533" w14:textId="77777777" w:rsidR="00F54BFF" w:rsidRPr="00C90B0A" w:rsidRDefault="00F54BFF" w:rsidP="00F54BFF">
      <w:pPr>
        <w:pStyle w:val="Definition"/>
      </w:pPr>
      <w:r w:rsidRPr="00C90B0A">
        <w:rPr>
          <w:b/>
          <w:i/>
        </w:rPr>
        <w:t xml:space="preserve">employer </w:t>
      </w:r>
      <w:r w:rsidRPr="00C90B0A">
        <w:t>means a national system employer.</w:t>
      </w:r>
    </w:p>
    <w:p w14:paraId="56F9577E" w14:textId="71B35C5C" w:rsidR="00F54BFF" w:rsidRPr="00C90B0A" w:rsidRDefault="00F54BFF" w:rsidP="00F54BFF">
      <w:pPr>
        <w:pStyle w:val="Definition"/>
      </w:pPr>
      <w:r w:rsidRPr="00C90B0A">
        <w:rPr>
          <w:b/>
          <w:i/>
        </w:rPr>
        <w:t>fortnight</w:t>
      </w:r>
      <w:r w:rsidRPr="00C90B0A">
        <w:t xml:space="preserve"> means a 14</w:t>
      </w:r>
      <w:r w:rsidR="005936DE">
        <w:noBreakHyphen/>
      </w:r>
      <w:r w:rsidRPr="00C90B0A">
        <w:t>day period beginning on a Monday.</w:t>
      </w:r>
    </w:p>
    <w:p w14:paraId="369E6141" w14:textId="77777777" w:rsidR="00F54BFF" w:rsidRPr="00C90B0A" w:rsidRDefault="00F54BFF" w:rsidP="00F54BFF">
      <w:pPr>
        <w:pStyle w:val="Definition"/>
      </w:pPr>
      <w:r w:rsidRPr="00C90B0A">
        <w:rPr>
          <w:b/>
          <w:i/>
        </w:rPr>
        <w:t xml:space="preserve">hourly rate of pay guarantee </w:t>
      </w:r>
      <w:r w:rsidRPr="00C90B0A">
        <w:t>has the meaning given by section 789GDB.</w:t>
      </w:r>
    </w:p>
    <w:p w14:paraId="7505C457" w14:textId="77777777" w:rsidR="00F54BFF" w:rsidRPr="00C90B0A" w:rsidRDefault="00F54BFF" w:rsidP="00F54BFF">
      <w:pPr>
        <w:pStyle w:val="Definition"/>
      </w:pPr>
      <w:r w:rsidRPr="00C90B0A">
        <w:rPr>
          <w:b/>
          <w:i/>
        </w:rPr>
        <w:t>jobkeeper enabling direction</w:t>
      </w:r>
      <w:r w:rsidRPr="00C90B0A">
        <w:t xml:space="preserve"> means a direction authorised by repealed section 789GDC, 789GE, 789GF, 789GJA, 789GJB or 789GJC.</w:t>
      </w:r>
    </w:p>
    <w:p w14:paraId="794A339D" w14:textId="77777777" w:rsidR="00F54BFF" w:rsidRPr="00C90B0A" w:rsidRDefault="00F54BFF" w:rsidP="00F54BFF">
      <w:pPr>
        <w:pStyle w:val="Definition"/>
      </w:pPr>
      <w:r w:rsidRPr="00C90B0A">
        <w:rPr>
          <w:b/>
          <w:i/>
        </w:rPr>
        <w:t xml:space="preserve">jobkeeper payment </w:t>
      </w:r>
      <w:r w:rsidRPr="00C90B0A">
        <w:t>means a payment that:</w:t>
      </w:r>
    </w:p>
    <w:p w14:paraId="2EAB1189" w14:textId="77777777" w:rsidR="00F54BFF" w:rsidRPr="00C90B0A" w:rsidRDefault="00F54BFF" w:rsidP="00F54BFF">
      <w:pPr>
        <w:pStyle w:val="paragraph"/>
      </w:pPr>
      <w:r w:rsidRPr="00C90B0A">
        <w:tab/>
        <w:t>(a)</w:t>
      </w:r>
      <w:r w:rsidRPr="00C90B0A">
        <w:tab/>
        <w:t>is payable by the Commonwealth in accordance with the jobkeeper payment rules; and</w:t>
      </w:r>
    </w:p>
    <w:p w14:paraId="73CC8637" w14:textId="77777777" w:rsidR="00F54BFF" w:rsidRPr="00C90B0A" w:rsidRDefault="00F54BFF" w:rsidP="00F54BFF">
      <w:pPr>
        <w:pStyle w:val="paragraph"/>
      </w:pPr>
      <w:r w:rsidRPr="00C90B0A">
        <w:tab/>
        <w:t>(b)</w:t>
      </w:r>
      <w:r w:rsidRPr="00C90B0A">
        <w:tab/>
        <w:t>is known as jobkeeper payment.</w:t>
      </w:r>
    </w:p>
    <w:p w14:paraId="0845D6D5" w14:textId="77777777" w:rsidR="00F54BFF" w:rsidRPr="00C90B0A" w:rsidRDefault="00F54BFF" w:rsidP="00F54BFF">
      <w:pPr>
        <w:pStyle w:val="Definition"/>
      </w:pPr>
      <w:r w:rsidRPr="00C90B0A">
        <w:rPr>
          <w:b/>
          <w:i/>
        </w:rPr>
        <w:t>jobkeeper payment rules</w:t>
      </w:r>
      <w:r w:rsidRPr="00C90B0A">
        <w:t xml:space="preserve"> means rules made under the </w:t>
      </w:r>
      <w:r w:rsidRPr="00C90B0A">
        <w:rPr>
          <w:i/>
        </w:rPr>
        <w:t>Coronavirus Economic Response Package (Payments and Benefits) Act 2020</w:t>
      </w:r>
      <w:r w:rsidRPr="00C90B0A">
        <w:t>.</w:t>
      </w:r>
    </w:p>
    <w:p w14:paraId="7A4F5DC0" w14:textId="77777777" w:rsidR="00F54BFF" w:rsidRPr="00C90B0A" w:rsidRDefault="00F54BFF" w:rsidP="00F54BFF">
      <w:pPr>
        <w:pStyle w:val="Definition"/>
      </w:pPr>
      <w:r w:rsidRPr="00C90B0A">
        <w:rPr>
          <w:b/>
          <w:i/>
        </w:rPr>
        <w:t xml:space="preserve">licence </w:t>
      </w:r>
      <w:r w:rsidRPr="00C90B0A">
        <w:t>includes:</w:t>
      </w:r>
    </w:p>
    <w:p w14:paraId="51CC8DAE" w14:textId="77777777" w:rsidR="00F54BFF" w:rsidRPr="00C90B0A" w:rsidRDefault="00F54BFF" w:rsidP="00F54BFF">
      <w:pPr>
        <w:pStyle w:val="paragraph"/>
      </w:pPr>
      <w:r w:rsidRPr="00C90B0A">
        <w:tab/>
        <w:t>(a)</w:t>
      </w:r>
      <w:r w:rsidRPr="00C90B0A">
        <w:tab/>
        <w:t>registration; and</w:t>
      </w:r>
    </w:p>
    <w:p w14:paraId="2F641AAA" w14:textId="77777777" w:rsidR="00F54BFF" w:rsidRPr="00C90B0A" w:rsidRDefault="00F54BFF" w:rsidP="00F54BFF">
      <w:pPr>
        <w:pStyle w:val="paragraph"/>
      </w:pPr>
      <w:r w:rsidRPr="00C90B0A">
        <w:tab/>
        <w:t>(b)</w:t>
      </w:r>
      <w:r w:rsidRPr="00C90B0A">
        <w:tab/>
        <w:t>permit.</w:t>
      </w:r>
    </w:p>
    <w:p w14:paraId="2E5FA60E" w14:textId="77777777" w:rsidR="00F54BFF" w:rsidRPr="00C90B0A" w:rsidRDefault="00F54BFF" w:rsidP="00F54BFF">
      <w:pPr>
        <w:pStyle w:val="Definition"/>
      </w:pPr>
      <w:r w:rsidRPr="00C90B0A">
        <w:rPr>
          <w:b/>
          <w:i/>
        </w:rPr>
        <w:t>minimum payment guarantee</w:t>
      </w:r>
      <w:r w:rsidRPr="00C90B0A">
        <w:t xml:space="preserve"> has the meaning given by section 789GDA.</w:t>
      </w:r>
    </w:p>
    <w:p w14:paraId="267226B4" w14:textId="77777777" w:rsidR="00F54BFF" w:rsidRPr="00C90B0A" w:rsidRDefault="00F54BFF" w:rsidP="00F54BFF">
      <w:pPr>
        <w:pStyle w:val="Definition"/>
      </w:pPr>
      <w:r w:rsidRPr="00C90B0A">
        <w:rPr>
          <w:b/>
          <w:i/>
        </w:rPr>
        <w:t>qualified accountant</w:t>
      </w:r>
      <w:r w:rsidRPr="00C90B0A">
        <w:t xml:space="preserve"> has the same meaning as in the </w:t>
      </w:r>
      <w:r w:rsidRPr="00C90B0A">
        <w:rPr>
          <w:i/>
        </w:rPr>
        <w:t>Corporations Act 2001</w:t>
      </w:r>
      <w:r w:rsidRPr="00C90B0A">
        <w:t>.</w:t>
      </w:r>
    </w:p>
    <w:p w14:paraId="0443830A" w14:textId="77777777" w:rsidR="00F54BFF" w:rsidRPr="00C90B0A" w:rsidRDefault="00F54BFF" w:rsidP="00F54BFF">
      <w:pPr>
        <w:pStyle w:val="Definition"/>
      </w:pPr>
      <w:r w:rsidRPr="00C90B0A">
        <w:rPr>
          <w:b/>
          <w:i/>
        </w:rPr>
        <w:t>qualifies for the jobkeeper scheme</w:t>
      </w:r>
      <w:r w:rsidRPr="00C90B0A">
        <w:t xml:space="preserve"> has the meaning given by section 789GCA.</w:t>
      </w:r>
    </w:p>
    <w:p w14:paraId="2D06BA3A" w14:textId="57C98F87" w:rsidR="00F54BFF" w:rsidRPr="00C90B0A" w:rsidRDefault="00F54BFF" w:rsidP="00F54BFF">
      <w:pPr>
        <w:pStyle w:val="Definition"/>
      </w:pPr>
      <w:r w:rsidRPr="00C90B0A">
        <w:rPr>
          <w:b/>
          <w:i/>
        </w:rPr>
        <w:t>quarter</w:t>
      </w:r>
      <w:r w:rsidRPr="00C90B0A">
        <w:t xml:space="preserve"> means a period of 3 months ending on 31 March, </w:t>
      </w:r>
      <w:r w:rsidR="004D57DD" w:rsidRPr="00C90B0A">
        <w:t>30 June</w:t>
      </w:r>
      <w:r w:rsidRPr="00C90B0A">
        <w:t>, 30 September or 31 December.</w:t>
      </w:r>
    </w:p>
    <w:p w14:paraId="76230142" w14:textId="77777777" w:rsidR="00F54BFF" w:rsidRPr="00C90B0A" w:rsidRDefault="00F54BFF" w:rsidP="00F54BFF">
      <w:pPr>
        <w:pStyle w:val="Definition"/>
        <w:rPr>
          <w:b/>
          <w:i/>
        </w:rPr>
      </w:pPr>
      <w:r w:rsidRPr="00C90B0A">
        <w:rPr>
          <w:b/>
          <w:i/>
        </w:rPr>
        <w:t>registered tax agent or BAS agent</w:t>
      </w:r>
      <w:r w:rsidRPr="00C90B0A">
        <w:t xml:space="preserve"> has the same meaning as in the </w:t>
      </w:r>
      <w:r w:rsidRPr="00C90B0A">
        <w:rPr>
          <w:i/>
        </w:rPr>
        <w:t>Tax Agent Services Act 2009</w:t>
      </w:r>
      <w:r w:rsidRPr="00C90B0A">
        <w:t>.</w:t>
      </w:r>
    </w:p>
    <w:p w14:paraId="37F4380A" w14:textId="77777777" w:rsidR="00F54BFF" w:rsidRPr="00C90B0A" w:rsidRDefault="00F54BFF" w:rsidP="00F54BFF">
      <w:pPr>
        <w:pStyle w:val="Definition"/>
      </w:pPr>
      <w:r w:rsidRPr="00C90B0A">
        <w:rPr>
          <w:b/>
          <w:i/>
        </w:rPr>
        <w:lastRenderedPageBreak/>
        <w:t>wage condition</w:t>
      </w:r>
      <w:r w:rsidRPr="00C90B0A">
        <w:t xml:space="preserve"> means the wage condition set out in the jobkeeper payment rules.</w:t>
      </w:r>
    </w:p>
    <w:p w14:paraId="6D40560A" w14:textId="77777777" w:rsidR="005A5D94" w:rsidRPr="00C90B0A" w:rsidRDefault="005A5D94" w:rsidP="005A5D94">
      <w:pPr>
        <w:pStyle w:val="ActHead5"/>
      </w:pPr>
      <w:bookmarkStart w:id="321" w:name="_Toc153014905"/>
      <w:r w:rsidRPr="005936DE">
        <w:rPr>
          <w:rStyle w:val="CharSectno"/>
        </w:rPr>
        <w:t>789GCA</w:t>
      </w:r>
      <w:r w:rsidRPr="00C90B0A">
        <w:t xml:space="preserve">  When employer qualifies for the jobkeeper scheme</w:t>
      </w:r>
      <w:bookmarkEnd w:id="321"/>
    </w:p>
    <w:p w14:paraId="58319E84" w14:textId="77777777" w:rsidR="005A5D94" w:rsidRPr="00C90B0A" w:rsidRDefault="005A5D94" w:rsidP="005A5D94">
      <w:pPr>
        <w:pStyle w:val="subsection"/>
      </w:pPr>
      <w:r w:rsidRPr="00C90B0A">
        <w:tab/>
      </w:r>
      <w:r w:rsidRPr="00C90B0A">
        <w:tab/>
        <w:t>For the purposes of this Part, an employer qualifies for the jobkeeper scheme at a time if, under the jobkeeper payment rules, the employer qualifies for the jobkeeper scheme for the fortnight in which the time occurs.</w:t>
      </w:r>
    </w:p>
    <w:p w14:paraId="2F16A33D" w14:textId="14923D66" w:rsidR="00F54BFF" w:rsidRPr="00C90B0A" w:rsidRDefault="00F54BFF" w:rsidP="00F54BFF">
      <w:pPr>
        <w:pStyle w:val="ActHead5"/>
      </w:pPr>
      <w:bookmarkStart w:id="322" w:name="_Toc153014906"/>
      <w:r w:rsidRPr="005936DE">
        <w:rPr>
          <w:rStyle w:val="CharSectno"/>
        </w:rPr>
        <w:t>789GCB</w:t>
      </w:r>
      <w:r w:rsidRPr="00C90B0A">
        <w:t xml:space="preserve">  10% decline in turnover test</w:t>
      </w:r>
      <w:bookmarkEnd w:id="322"/>
    </w:p>
    <w:p w14:paraId="12811934" w14:textId="77777777" w:rsidR="00F54BFF" w:rsidRPr="00C90B0A" w:rsidRDefault="00F54BFF" w:rsidP="00F54BFF">
      <w:pPr>
        <w:pStyle w:val="subsection"/>
      </w:pPr>
      <w:r w:rsidRPr="00C90B0A">
        <w:tab/>
        <w:t>(1)</w:t>
      </w:r>
      <w:r w:rsidRPr="00C90B0A">
        <w:tab/>
        <w:t xml:space="preserve">For the purposes of this Part, an employer satisfies the </w:t>
      </w:r>
      <w:r w:rsidRPr="00C90B0A">
        <w:rPr>
          <w:b/>
          <w:i/>
        </w:rPr>
        <w:t>10% decline in turnover test</w:t>
      </w:r>
      <w:r w:rsidRPr="00C90B0A">
        <w:t xml:space="preserve"> for a quarter if the employer would satisfy the decline in turnover test at a time in the quarter if:</w:t>
      </w:r>
    </w:p>
    <w:p w14:paraId="7DB0A2A6" w14:textId="77777777" w:rsidR="00F54BFF" w:rsidRPr="00C90B0A" w:rsidRDefault="00F54BFF" w:rsidP="00F54BFF">
      <w:pPr>
        <w:pStyle w:val="paragraph"/>
      </w:pPr>
      <w:r w:rsidRPr="00C90B0A">
        <w:tab/>
        <w:t>(a)</w:t>
      </w:r>
      <w:r w:rsidRPr="00C90B0A">
        <w:tab/>
        <w:t>the turnover test period were the quarter, instead of the period determined under paragraph 8(7)(a) or (aa) of the jobkeeper payment rules; and</w:t>
      </w:r>
    </w:p>
    <w:p w14:paraId="7C5CB46F" w14:textId="77777777" w:rsidR="00F54BFF" w:rsidRPr="00C90B0A" w:rsidRDefault="00F54BFF" w:rsidP="00F54BFF">
      <w:pPr>
        <w:pStyle w:val="paragraph"/>
      </w:pPr>
      <w:r w:rsidRPr="00C90B0A">
        <w:tab/>
        <w:t>(b)</w:t>
      </w:r>
      <w:r w:rsidRPr="00C90B0A">
        <w:tab/>
        <w:t>instead of projected GST turnover, current GST turnover were used (including in subsection 8A(3) of the jobkeeper payment rules, and in applying an alternative decline in turnover test determined under subsection 8(6) of the jobkeeper payment rules); and</w:t>
      </w:r>
    </w:p>
    <w:p w14:paraId="0B830987" w14:textId="77777777" w:rsidR="00F54BFF" w:rsidRPr="00C90B0A" w:rsidRDefault="00F54BFF" w:rsidP="00F54BFF">
      <w:pPr>
        <w:pStyle w:val="paragraph"/>
      </w:pPr>
      <w:r w:rsidRPr="00C90B0A">
        <w:tab/>
        <w:t>(c)</w:t>
      </w:r>
      <w:r w:rsidRPr="00C90B0A">
        <w:tab/>
        <w:t>the specified percentage for the employer was 10%, instead of the percentage worked out under subsection 8(2) of the jobkeeper payment rules; and</w:t>
      </w:r>
    </w:p>
    <w:p w14:paraId="3D11359E" w14:textId="77777777" w:rsidR="00F54BFF" w:rsidRPr="00C90B0A" w:rsidRDefault="00F54BFF" w:rsidP="00F54BFF">
      <w:pPr>
        <w:pStyle w:val="paragraph"/>
      </w:pPr>
      <w:r w:rsidRPr="00C90B0A">
        <w:tab/>
        <w:t>(d)</w:t>
      </w:r>
      <w:r w:rsidRPr="00C90B0A">
        <w:tab/>
        <w:t>the decline in turnover test was subject to such modifications (if any) as are prescribed by the regulations.</w:t>
      </w:r>
    </w:p>
    <w:p w14:paraId="5842C35E" w14:textId="77777777" w:rsidR="00F54BFF" w:rsidRPr="00C90B0A" w:rsidRDefault="00F54BFF" w:rsidP="00F54BFF">
      <w:pPr>
        <w:pStyle w:val="subsection"/>
      </w:pPr>
      <w:r w:rsidRPr="00C90B0A">
        <w:tab/>
        <w:t>(2)</w:t>
      </w:r>
      <w:r w:rsidRPr="00C90B0A">
        <w:tab/>
        <w:t>The regulations must not prescribe modifications for the purposes of paragraph (1)(d) unless:</w:t>
      </w:r>
    </w:p>
    <w:p w14:paraId="144DC63E" w14:textId="77777777" w:rsidR="00F54BFF" w:rsidRPr="00C90B0A" w:rsidRDefault="00F54BFF" w:rsidP="00F54BFF">
      <w:pPr>
        <w:pStyle w:val="paragraph"/>
      </w:pPr>
      <w:r w:rsidRPr="00C90B0A">
        <w:tab/>
        <w:t>(a)</w:t>
      </w:r>
      <w:r w:rsidRPr="00C90B0A">
        <w:tab/>
        <w:t>the jobkeeper payment rules are amended after the commencement of this section; and</w:t>
      </w:r>
    </w:p>
    <w:p w14:paraId="06BAEAE1" w14:textId="77777777" w:rsidR="00F54BFF" w:rsidRPr="00C90B0A" w:rsidRDefault="00F54BFF" w:rsidP="00F54BFF">
      <w:pPr>
        <w:pStyle w:val="paragraph"/>
      </w:pPr>
      <w:r w:rsidRPr="00C90B0A">
        <w:tab/>
        <w:t>(b)</w:t>
      </w:r>
      <w:r w:rsidRPr="00C90B0A">
        <w:tab/>
        <w:t>the modifications relate to those amendments.</w:t>
      </w:r>
    </w:p>
    <w:p w14:paraId="4BD16F9D" w14:textId="77777777" w:rsidR="00F54BFF" w:rsidRPr="00C90B0A" w:rsidRDefault="00F54BFF" w:rsidP="00F54BFF">
      <w:pPr>
        <w:pStyle w:val="ActHead5"/>
      </w:pPr>
      <w:bookmarkStart w:id="323" w:name="_Toc153014907"/>
      <w:r w:rsidRPr="005936DE">
        <w:rPr>
          <w:rStyle w:val="CharSectno"/>
        </w:rPr>
        <w:lastRenderedPageBreak/>
        <w:t>789GCC</w:t>
      </w:r>
      <w:r w:rsidRPr="00C90B0A">
        <w:t xml:space="preserve">  Designated quarter</w:t>
      </w:r>
      <w:bookmarkEnd w:id="323"/>
    </w:p>
    <w:p w14:paraId="3CB3A484" w14:textId="77777777" w:rsidR="00F54BFF" w:rsidRPr="00C90B0A" w:rsidRDefault="00F54BFF" w:rsidP="00F54BFF">
      <w:pPr>
        <w:pStyle w:val="subsection"/>
      </w:pPr>
      <w:r w:rsidRPr="00C90B0A">
        <w:tab/>
      </w:r>
      <w:r w:rsidRPr="00C90B0A">
        <w:tab/>
        <w:t xml:space="preserve">For the purposes of this Part, the </w:t>
      </w:r>
      <w:r w:rsidRPr="00C90B0A">
        <w:rPr>
          <w:b/>
          <w:i/>
        </w:rPr>
        <w:t xml:space="preserve">designated quarter </w:t>
      </w:r>
      <w:r w:rsidRPr="00C90B0A">
        <w:t>applicable to a time is set out in the table.</w:t>
      </w:r>
    </w:p>
    <w:p w14:paraId="52BB248F" w14:textId="77777777" w:rsidR="00F54BFF" w:rsidRPr="00C90B0A" w:rsidRDefault="00F54BFF" w:rsidP="00F54BF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75"/>
        <w:gridCol w:w="3797"/>
      </w:tblGrid>
      <w:tr w:rsidR="00F54BFF" w:rsidRPr="00C90B0A" w14:paraId="07BA8569" w14:textId="77777777" w:rsidTr="00385219">
        <w:trPr>
          <w:tblHeader/>
        </w:trPr>
        <w:tc>
          <w:tcPr>
            <w:tcW w:w="7086" w:type="dxa"/>
            <w:gridSpan w:val="3"/>
            <w:tcBorders>
              <w:top w:val="single" w:sz="12" w:space="0" w:color="auto"/>
              <w:bottom w:val="single" w:sz="6" w:space="0" w:color="auto"/>
            </w:tcBorders>
            <w:shd w:val="clear" w:color="auto" w:fill="auto"/>
          </w:tcPr>
          <w:p w14:paraId="70765C29" w14:textId="77777777" w:rsidR="00F54BFF" w:rsidRPr="00C90B0A" w:rsidRDefault="00F54BFF" w:rsidP="00385219">
            <w:pPr>
              <w:pStyle w:val="TableHeading"/>
            </w:pPr>
            <w:r w:rsidRPr="00C90B0A">
              <w:t>Designated quarter applicable to a time</w:t>
            </w:r>
          </w:p>
        </w:tc>
      </w:tr>
      <w:tr w:rsidR="00F54BFF" w:rsidRPr="00C90B0A" w14:paraId="00EEE5C0" w14:textId="77777777" w:rsidTr="00385219">
        <w:trPr>
          <w:tblHeader/>
        </w:trPr>
        <w:tc>
          <w:tcPr>
            <w:tcW w:w="714" w:type="dxa"/>
            <w:tcBorders>
              <w:top w:val="single" w:sz="6" w:space="0" w:color="auto"/>
              <w:bottom w:val="single" w:sz="12" w:space="0" w:color="auto"/>
            </w:tcBorders>
            <w:shd w:val="clear" w:color="auto" w:fill="auto"/>
          </w:tcPr>
          <w:p w14:paraId="199CD202" w14:textId="77777777" w:rsidR="00F54BFF" w:rsidRPr="00C90B0A" w:rsidRDefault="00F54BFF" w:rsidP="00385219">
            <w:pPr>
              <w:pStyle w:val="TableHeading"/>
            </w:pPr>
            <w:r w:rsidRPr="00C90B0A">
              <w:t>Item</w:t>
            </w:r>
          </w:p>
        </w:tc>
        <w:tc>
          <w:tcPr>
            <w:tcW w:w="2575" w:type="dxa"/>
            <w:tcBorders>
              <w:top w:val="single" w:sz="6" w:space="0" w:color="auto"/>
              <w:bottom w:val="single" w:sz="12" w:space="0" w:color="auto"/>
            </w:tcBorders>
            <w:shd w:val="clear" w:color="auto" w:fill="auto"/>
          </w:tcPr>
          <w:p w14:paraId="3031476E" w14:textId="77777777" w:rsidR="00F54BFF" w:rsidRPr="00C90B0A" w:rsidRDefault="00F54BFF" w:rsidP="00385219">
            <w:pPr>
              <w:pStyle w:val="TableHeading"/>
            </w:pPr>
            <w:r w:rsidRPr="00C90B0A">
              <w:t>If the time occurs:</w:t>
            </w:r>
          </w:p>
        </w:tc>
        <w:tc>
          <w:tcPr>
            <w:tcW w:w="3797" w:type="dxa"/>
            <w:tcBorders>
              <w:top w:val="single" w:sz="6" w:space="0" w:color="auto"/>
              <w:bottom w:val="single" w:sz="12" w:space="0" w:color="auto"/>
            </w:tcBorders>
            <w:shd w:val="clear" w:color="auto" w:fill="auto"/>
          </w:tcPr>
          <w:p w14:paraId="6D8E2358" w14:textId="77777777" w:rsidR="00F54BFF" w:rsidRPr="00C90B0A" w:rsidRDefault="00F54BFF" w:rsidP="00385219">
            <w:pPr>
              <w:pStyle w:val="TableHeading"/>
            </w:pPr>
            <w:r w:rsidRPr="00C90B0A">
              <w:t>the designated quarter applicable to the time is the quarter ending on:</w:t>
            </w:r>
          </w:p>
        </w:tc>
      </w:tr>
      <w:tr w:rsidR="00F54BFF" w:rsidRPr="00C90B0A" w14:paraId="21A98DD3" w14:textId="77777777" w:rsidTr="00385219">
        <w:tc>
          <w:tcPr>
            <w:tcW w:w="714" w:type="dxa"/>
            <w:tcBorders>
              <w:top w:val="single" w:sz="12" w:space="0" w:color="auto"/>
            </w:tcBorders>
            <w:shd w:val="clear" w:color="auto" w:fill="auto"/>
          </w:tcPr>
          <w:p w14:paraId="67F0B71C" w14:textId="77777777" w:rsidR="00F54BFF" w:rsidRPr="00C90B0A" w:rsidRDefault="00F54BFF" w:rsidP="00385219">
            <w:pPr>
              <w:pStyle w:val="Tabletext"/>
            </w:pPr>
            <w:r w:rsidRPr="00C90B0A">
              <w:t>1</w:t>
            </w:r>
          </w:p>
        </w:tc>
        <w:tc>
          <w:tcPr>
            <w:tcW w:w="2575" w:type="dxa"/>
            <w:tcBorders>
              <w:top w:val="single" w:sz="12" w:space="0" w:color="auto"/>
            </w:tcBorders>
            <w:shd w:val="clear" w:color="auto" w:fill="auto"/>
          </w:tcPr>
          <w:p w14:paraId="18ADAE81" w14:textId="77777777" w:rsidR="00F54BFF" w:rsidRPr="00C90B0A" w:rsidRDefault="00F54BFF" w:rsidP="00385219">
            <w:pPr>
              <w:pStyle w:val="Tabletext"/>
            </w:pPr>
            <w:r w:rsidRPr="00C90B0A">
              <w:t>before 28 October 2020</w:t>
            </w:r>
          </w:p>
        </w:tc>
        <w:tc>
          <w:tcPr>
            <w:tcW w:w="3797" w:type="dxa"/>
            <w:tcBorders>
              <w:top w:val="single" w:sz="12" w:space="0" w:color="auto"/>
            </w:tcBorders>
            <w:shd w:val="clear" w:color="auto" w:fill="auto"/>
          </w:tcPr>
          <w:p w14:paraId="5A0C3712" w14:textId="4DC28678" w:rsidR="00F54BFF" w:rsidRPr="00C90B0A" w:rsidRDefault="004D57DD" w:rsidP="00385219">
            <w:pPr>
              <w:pStyle w:val="Tabletext"/>
            </w:pPr>
            <w:r w:rsidRPr="00C90B0A">
              <w:t>30 June</w:t>
            </w:r>
            <w:r w:rsidR="00F54BFF" w:rsidRPr="00C90B0A">
              <w:t xml:space="preserve"> 2020</w:t>
            </w:r>
          </w:p>
        </w:tc>
      </w:tr>
      <w:tr w:rsidR="00F54BFF" w:rsidRPr="00C90B0A" w14:paraId="15D2E747" w14:textId="77777777" w:rsidTr="00385219">
        <w:tc>
          <w:tcPr>
            <w:tcW w:w="714" w:type="dxa"/>
            <w:tcBorders>
              <w:bottom w:val="single" w:sz="2" w:space="0" w:color="auto"/>
            </w:tcBorders>
            <w:shd w:val="clear" w:color="auto" w:fill="auto"/>
          </w:tcPr>
          <w:p w14:paraId="00B29ACB" w14:textId="77777777" w:rsidR="00F54BFF" w:rsidRPr="00C90B0A" w:rsidRDefault="00F54BFF" w:rsidP="00385219">
            <w:pPr>
              <w:pStyle w:val="Tabletext"/>
            </w:pPr>
            <w:r w:rsidRPr="00C90B0A">
              <w:t>2</w:t>
            </w:r>
          </w:p>
        </w:tc>
        <w:tc>
          <w:tcPr>
            <w:tcW w:w="2575" w:type="dxa"/>
            <w:tcBorders>
              <w:bottom w:val="single" w:sz="2" w:space="0" w:color="auto"/>
            </w:tcBorders>
            <w:shd w:val="clear" w:color="auto" w:fill="auto"/>
          </w:tcPr>
          <w:p w14:paraId="5EE907A1" w14:textId="77777777" w:rsidR="00F54BFF" w:rsidRPr="00C90B0A" w:rsidRDefault="00F54BFF" w:rsidP="00385219">
            <w:pPr>
              <w:pStyle w:val="Tabletext"/>
            </w:pPr>
            <w:r w:rsidRPr="00C90B0A">
              <w:t>during the period:</w:t>
            </w:r>
          </w:p>
          <w:p w14:paraId="2CD699EF" w14:textId="77777777" w:rsidR="00F54BFF" w:rsidRPr="00C90B0A" w:rsidRDefault="00F54BFF" w:rsidP="00385219">
            <w:pPr>
              <w:pStyle w:val="Tablea"/>
            </w:pPr>
            <w:r w:rsidRPr="00C90B0A">
              <w:t>(a) beginning at the start of 28 October 2020; and</w:t>
            </w:r>
          </w:p>
          <w:p w14:paraId="3FDC4116" w14:textId="77777777" w:rsidR="00F54BFF" w:rsidRPr="00C90B0A" w:rsidRDefault="00F54BFF" w:rsidP="00385219">
            <w:pPr>
              <w:pStyle w:val="Tablea"/>
            </w:pPr>
            <w:r w:rsidRPr="00C90B0A">
              <w:t>(b) ending at the end of 27 February 2021</w:t>
            </w:r>
          </w:p>
        </w:tc>
        <w:tc>
          <w:tcPr>
            <w:tcW w:w="3797" w:type="dxa"/>
            <w:tcBorders>
              <w:bottom w:val="single" w:sz="2" w:space="0" w:color="auto"/>
            </w:tcBorders>
            <w:shd w:val="clear" w:color="auto" w:fill="auto"/>
          </w:tcPr>
          <w:p w14:paraId="7FB9CBF8" w14:textId="77777777" w:rsidR="00F54BFF" w:rsidRPr="00C90B0A" w:rsidRDefault="00F54BFF" w:rsidP="00385219">
            <w:pPr>
              <w:pStyle w:val="Tablea"/>
            </w:pPr>
            <w:r w:rsidRPr="00C90B0A">
              <w:t>30 September 2020</w:t>
            </w:r>
          </w:p>
        </w:tc>
      </w:tr>
      <w:tr w:rsidR="00F54BFF" w:rsidRPr="00C90B0A" w14:paraId="09EBA2C9" w14:textId="77777777" w:rsidTr="00385219">
        <w:tc>
          <w:tcPr>
            <w:tcW w:w="714" w:type="dxa"/>
            <w:tcBorders>
              <w:top w:val="single" w:sz="2" w:space="0" w:color="auto"/>
              <w:bottom w:val="single" w:sz="12" w:space="0" w:color="auto"/>
            </w:tcBorders>
            <w:shd w:val="clear" w:color="auto" w:fill="auto"/>
          </w:tcPr>
          <w:p w14:paraId="56FF3DC6" w14:textId="77777777" w:rsidR="00F54BFF" w:rsidRPr="00C90B0A" w:rsidRDefault="00F54BFF" w:rsidP="00385219">
            <w:pPr>
              <w:pStyle w:val="Tabletext"/>
            </w:pPr>
            <w:r w:rsidRPr="00C90B0A">
              <w:t>3</w:t>
            </w:r>
          </w:p>
        </w:tc>
        <w:tc>
          <w:tcPr>
            <w:tcW w:w="2575" w:type="dxa"/>
            <w:tcBorders>
              <w:top w:val="single" w:sz="2" w:space="0" w:color="auto"/>
              <w:bottom w:val="single" w:sz="12" w:space="0" w:color="auto"/>
            </w:tcBorders>
            <w:shd w:val="clear" w:color="auto" w:fill="auto"/>
          </w:tcPr>
          <w:p w14:paraId="18F1AA80" w14:textId="77777777" w:rsidR="00F54BFF" w:rsidRPr="00C90B0A" w:rsidRDefault="00F54BFF" w:rsidP="00385219">
            <w:pPr>
              <w:pStyle w:val="Tabletext"/>
            </w:pPr>
            <w:r w:rsidRPr="00C90B0A">
              <w:t>on or after 28 February 2021</w:t>
            </w:r>
          </w:p>
        </w:tc>
        <w:tc>
          <w:tcPr>
            <w:tcW w:w="3797" w:type="dxa"/>
            <w:tcBorders>
              <w:top w:val="single" w:sz="2" w:space="0" w:color="auto"/>
              <w:bottom w:val="single" w:sz="12" w:space="0" w:color="auto"/>
            </w:tcBorders>
            <w:shd w:val="clear" w:color="auto" w:fill="auto"/>
          </w:tcPr>
          <w:p w14:paraId="0A26B49D" w14:textId="77777777" w:rsidR="00F54BFF" w:rsidRPr="00C90B0A" w:rsidRDefault="00F54BFF" w:rsidP="00385219">
            <w:pPr>
              <w:pStyle w:val="Tabletext"/>
            </w:pPr>
            <w:r w:rsidRPr="00C90B0A">
              <w:t>31 December 2020</w:t>
            </w:r>
          </w:p>
        </w:tc>
      </w:tr>
    </w:tbl>
    <w:p w14:paraId="74454C7F" w14:textId="77777777" w:rsidR="00F54BFF" w:rsidRPr="00C90B0A" w:rsidRDefault="00F54BFF" w:rsidP="00F54BFF">
      <w:pPr>
        <w:pStyle w:val="ActHead5"/>
      </w:pPr>
      <w:bookmarkStart w:id="324" w:name="_Toc153014908"/>
      <w:r w:rsidRPr="005936DE">
        <w:rPr>
          <w:rStyle w:val="CharSectno"/>
        </w:rPr>
        <w:t>789GCD</w:t>
      </w:r>
      <w:r w:rsidRPr="00C90B0A">
        <w:t xml:space="preserve">  10% decline in turnover certificate</w:t>
      </w:r>
      <w:bookmarkEnd w:id="324"/>
    </w:p>
    <w:p w14:paraId="219487B8" w14:textId="77777777" w:rsidR="00F54BFF" w:rsidRPr="00C90B0A" w:rsidRDefault="00F54BFF" w:rsidP="00F54BFF">
      <w:pPr>
        <w:pStyle w:val="subsection"/>
      </w:pPr>
      <w:r w:rsidRPr="00C90B0A">
        <w:tab/>
        <w:t>(1)</w:t>
      </w:r>
      <w:r w:rsidRPr="00C90B0A">
        <w:tab/>
        <w:t>An eligible financial service provider may issue a written certificate that:</w:t>
      </w:r>
    </w:p>
    <w:p w14:paraId="5A2760C1" w14:textId="77777777" w:rsidR="00F54BFF" w:rsidRPr="00C90B0A" w:rsidRDefault="00F54BFF" w:rsidP="00F54BFF">
      <w:pPr>
        <w:pStyle w:val="paragraph"/>
      </w:pPr>
      <w:r w:rsidRPr="00C90B0A">
        <w:tab/>
        <w:t>(a)</w:t>
      </w:r>
      <w:r w:rsidRPr="00C90B0A">
        <w:tab/>
        <w:t>relates to a specified employer; and</w:t>
      </w:r>
    </w:p>
    <w:p w14:paraId="33B7ADD2" w14:textId="77777777" w:rsidR="00F54BFF" w:rsidRPr="00C90B0A" w:rsidRDefault="00F54BFF" w:rsidP="00F54BFF">
      <w:pPr>
        <w:pStyle w:val="paragraph"/>
      </w:pPr>
      <w:r w:rsidRPr="00C90B0A">
        <w:tab/>
        <w:t>(b)</w:t>
      </w:r>
      <w:r w:rsidRPr="00C90B0A">
        <w:tab/>
        <w:t>confirms that the employer satisfied the 10% decline in turnover test for the designated quarter applicable to a specified time.</w:t>
      </w:r>
    </w:p>
    <w:p w14:paraId="289425BC" w14:textId="77777777" w:rsidR="00F54BFF" w:rsidRPr="00C90B0A" w:rsidRDefault="00F54BFF" w:rsidP="00F54BFF">
      <w:pPr>
        <w:pStyle w:val="subsection"/>
      </w:pPr>
      <w:r w:rsidRPr="00C90B0A">
        <w:tab/>
        <w:t>(2)</w:t>
      </w:r>
      <w:r w:rsidRPr="00C90B0A">
        <w:tab/>
        <w:t>However, an eligible financial service provider is not entitled to issue a certificate under subsection (1) in relation to an employer if the eligible financial service provider is:</w:t>
      </w:r>
    </w:p>
    <w:p w14:paraId="56786BF8" w14:textId="77777777" w:rsidR="00F54BFF" w:rsidRPr="00C90B0A" w:rsidRDefault="00F54BFF" w:rsidP="00F54BFF">
      <w:pPr>
        <w:pStyle w:val="paragraph"/>
      </w:pPr>
      <w:r w:rsidRPr="00C90B0A">
        <w:tab/>
        <w:t>(a)</w:t>
      </w:r>
      <w:r w:rsidRPr="00C90B0A">
        <w:tab/>
        <w:t>a director or employee of the employer; or</w:t>
      </w:r>
    </w:p>
    <w:p w14:paraId="64D2FEA8" w14:textId="77777777" w:rsidR="00F54BFF" w:rsidRPr="00C90B0A" w:rsidRDefault="00F54BFF" w:rsidP="00F54BFF">
      <w:pPr>
        <w:pStyle w:val="paragraph"/>
      </w:pPr>
      <w:r w:rsidRPr="00C90B0A">
        <w:tab/>
        <w:t>(b)</w:t>
      </w:r>
      <w:r w:rsidRPr="00C90B0A">
        <w:tab/>
        <w:t>an associated entity of the employer; or</w:t>
      </w:r>
    </w:p>
    <w:p w14:paraId="0D804CA6" w14:textId="77777777" w:rsidR="00F54BFF" w:rsidRPr="00C90B0A" w:rsidRDefault="00F54BFF" w:rsidP="00F54BFF">
      <w:pPr>
        <w:pStyle w:val="paragraph"/>
      </w:pPr>
      <w:r w:rsidRPr="00C90B0A">
        <w:tab/>
        <w:t>(c)</w:t>
      </w:r>
      <w:r w:rsidRPr="00C90B0A">
        <w:tab/>
        <w:t>a director or employee of an associated entity of the employer.</w:t>
      </w:r>
    </w:p>
    <w:p w14:paraId="0E093913" w14:textId="77777777" w:rsidR="00F54BFF" w:rsidRPr="00C90B0A" w:rsidRDefault="00F54BFF" w:rsidP="00F54BFF">
      <w:pPr>
        <w:pStyle w:val="subsection"/>
      </w:pPr>
      <w:r w:rsidRPr="00C90B0A">
        <w:tab/>
        <w:t>(3)</w:t>
      </w:r>
      <w:r w:rsidRPr="00C90B0A">
        <w:tab/>
        <w:t xml:space="preserve">A certificate under subsection (1) is to be known as a </w:t>
      </w:r>
      <w:r w:rsidRPr="00C90B0A">
        <w:rPr>
          <w:b/>
          <w:i/>
        </w:rPr>
        <w:t>10% decline in turnover certificate</w:t>
      </w:r>
      <w:r w:rsidRPr="00C90B0A">
        <w:t xml:space="preserve"> that covers the employer specified in the </w:t>
      </w:r>
      <w:r w:rsidRPr="00C90B0A">
        <w:lastRenderedPageBreak/>
        <w:t>certificate for the designated quarter applicable to the time specified in the certificate.</w:t>
      </w:r>
    </w:p>
    <w:p w14:paraId="12DF4D4B" w14:textId="77777777" w:rsidR="00F54BFF" w:rsidRPr="00C90B0A" w:rsidRDefault="00F54BFF" w:rsidP="00F54BFF">
      <w:pPr>
        <w:pStyle w:val="subsection"/>
      </w:pPr>
      <w:r w:rsidRPr="00C90B0A">
        <w:tab/>
        <w:t>(4)</w:t>
      </w:r>
      <w:r w:rsidRPr="00C90B0A">
        <w:tab/>
        <w:t>If:</w:t>
      </w:r>
    </w:p>
    <w:p w14:paraId="1BA5035A" w14:textId="77777777" w:rsidR="00F54BFF" w:rsidRPr="00C90B0A" w:rsidRDefault="00F54BFF" w:rsidP="00F54BFF">
      <w:pPr>
        <w:pStyle w:val="paragraph"/>
      </w:pPr>
      <w:r w:rsidRPr="00C90B0A">
        <w:tab/>
        <w:t>(a)</w:t>
      </w:r>
      <w:r w:rsidRPr="00C90B0A">
        <w:tab/>
        <w:t>an employer is a small business employer; and</w:t>
      </w:r>
    </w:p>
    <w:p w14:paraId="247E43A7" w14:textId="77777777" w:rsidR="00F54BFF" w:rsidRPr="00C90B0A" w:rsidRDefault="00F54BFF" w:rsidP="00F54BFF">
      <w:pPr>
        <w:pStyle w:val="paragraph"/>
      </w:pPr>
      <w:r w:rsidRPr="00C90B0A">
        <w:tab/>
        <w:t>(b)</w:t>
      </w:r>
      <w:r w:rsidRPr="00C90B0A">
        <w:tab/>
        <w:t>an individual who:</w:t>
      </w:r>
    </w:p>
    <w:p w14:paraId="1AF61ABD" w14:textId="77777777" w:rsidR="00F54BFF" w:rsidRPr="00C90B0A" w:rsidRDefault="00F54BFF" w:rsidP="00F54BFF">
      <w:pPr>
        <w:pStyle w:val="paragraphsub"/>
      </w:pPr>
      <w:r w:rsidRPr="00C90B0A">
        <w:tab/>
        <w:t>(i)</w:t>
      </w:r>
      <w:r w:rsidRPr="00C90B0A">
        <w:tab/>
        <w:t>is, or is authorised by, the employer; and</w:t>
      </w:r>
    </w:p>
    <w:p w14:paraId="6E6C798F" w14:textId="77777777" w:rsidR="00F54BFF" w:rsidRPr="00C90B0A" w:rsidRDefault="00F54BFF" w:rsidP="00F54BFF">
      <w:pPr>
        <w:pStyle w:val="paragraphsub"/>
      </w:pPr>
      <w:r w:rsidRPr="00C90B0A">
        <w:tab/>
        <w:t>(ii)</w:t>
      </w:r>
      <w:r w:rsidRPr="00C90B0A">
        <w:tab/>
        <w:t>has knowledge of the financial affairs of the employer;</w:t>
      </w:r>
    </w:p>
    <w:p w14:paraId="528045EE" w14:textId="77777777" w:rsidR="00F54BFF" w:rsidRPr="00C90B0A" w:rsidRDefault="00F54BFF" w:rsidP="00F54BFF">
      <w:pPr>
        <w:pStyle w:val="paragraph"/>
      </w:pPr>
      <w:r w:rsidRPr="00C90B0A">
        <w:tab/>
      </w:r>
      <w:r w:rsidRPr="00C90B0A">
        <w:tab/>
        <w:t>makes a statutory declaration to the effect that the employer satisfied the 10% decline in turnover test for the designated quarter applicable to a specified time;</w:t>
      </w:r>
    </w:p>
    <w:p w14:paraId="1E07935B" w14:textId="77777777" w:rsidR="00F54BFF" w:rsidRPr="00C90B0A" w:rsidRDefault="00F54BFF" w:rsidP="00F54BFF">
      <w:pPr>
        <w:pStyle w:val="subsection2"/>
      </w:pPr>
      <w:r w:rsidRPr="00C90B0A">
        <w:t xml:space="preserve">the statutory declaration is taken to be a </w:t>
      </w:r>
      <w:r w:rsidRPr="00C90B0A">
        <w:rPr>
          <w:b/>
          <w:i/>
        </w:rPr>
        <w:t>10% decline in turnover certificate</w:t>
      </w:r>
      <w:r w:rsidRPr="00C90B0A">
        <w:t xml:space="preserve"> that covers the employer for the designated quarter applicable to the time specified in the statutory declaration.</w:t>
      </w:r>
    </w:p>
    <w:p w14:paraId="23ACC002" w14:textId="77777777" w:rsidR="00F54BFF" w:rsidRPr="00C90B0A" w:rsidRDefault="00F54BFF" w:rsidP="00F54BFF">
      <w:pPr>
        <w:pStyle w:val="notetext"/>
      </w:pPr>
      <w:r w:rsidRPr="00C90B0A">
        <w:t>Note:</w:t>
      </w:r>
      <w:r w:rsidRPr="00C90B0A">
        <w:tab/>
        <w:t xml:space="preserve">For </w:t>
      </w:r>
      <w:r w:rsidRPr="00C90B0A">
        <w:rPr>
          <w:b/>
          <w:i/>
        </w:rPr>
        <w:t>small business employer</w:t>
      </w:r>
      <w:r w:rsidRPr="00C90B0A">
        <w:t>, see section 23.</w:t>
      </w:r>
    </w:p>
    <w:p w14:paraId="0D614DF8" w14:textId="77777777" w:rsidR="00F54BFF" w:rsidRPr="00C90B0A" w:rsidRDefault="00F54BFF" w:rsidP="00F54BFF">
      <w:pPr>
        <w:pStyle w:val="ActHead3"/>
        <w:pageBreakBefore/>
      </w:pPr>
      <w:bookmarkStart w:id="325" w:name="_Toc153014909"/>
      <w:r w:rsidRPr="005936DE">
        <w:rPr>
          <w:rStyle w:val="CharDivNo"/>
        </w:rPr>
        <w:lastRenderedPageBreak/>
        <w:t>Division 7</w:t>
      </w:r>
      <w:r w:rsidRPr="00C90B0A">
        <w:t>—</w:t>
      </w:r>
      <w:r w:rsidRPr="005936DE">
        <w:rPr>
          <w:rStyle w:val="CharDivText"/>
        </w:rPr>
        <w:t>Service</w:t>
      </w:r>
      <w:bookmarkEnd w:id="325"/>
    </w:p>
    <w:p w14:paraId="68F8EDB8" w14:textId="77777777" w:rsidR="00F54BFF" w:rsidRPr="00C90B0A" w:rsidRDefault="00F54BFF" w:rsidP="00F54BFF">
      <w:pPr>
        <w:pStyle w:val="ActHead5"/>
      </w:pPr>
      <w:bookmarkStart w:id="326" w:name="_Toc153014910"/>
      <w:r w:rsidRPr="005936DE">
        <w:rPr>
          <w:rStyle w:val="CharSectno"/>
        </w:rPr>
        <w:t>789GR</w:t>
      </w:r>
      <w:r w:rsidRPr="00C90B0A">
        <w:t xml:space="preserve">  Service</w:t>
      </w:r>
      <w:bookmarkEnd w:id="326"/>
    </w:p>
    <w:p w14:paraId="30C4A8C0" w14:textId="77777777" w:rsidR="00F54BFF" w:rsidRPr="00C90B0A" w:rsidRDefault="00F54BFF" w:rsidP="00F54BFF">
      <w:pPr>
        <w:pStyle w:val="subsection"/>
      </w:pPr>
      <w:r w:rsidRPr="00C90B0A">
        <w:tab/>
        <w:t>(1)</w:t>
      </w:r>
      <w:r w:rsidRPr="00C90B0A">
        <w:tab/>
        <w:t>For the purposes of this Act, if an employee is subject to a jobkeeper enabling direction during a period, that period counts as service.</w:t>
      </w:r>
    </w:p>
    <w:p w14:paraId="038A9FBA" w14:textId="77777777" w:rsidR="00F54BFF" w:rsidRPr="00C90B0A" w:rsidRDefault="00F54BFF" w:rsidP="00F54BFF">
      <w:pPr>
        <w:pStyle w:val="subsection"/>
      </w:pPr>
      <w:r w:rsidRPr="00C90B0A">
        <w:tab/>
        <w:t xml:space="preserve">(2) </w:t>
      </w:r>
      <w:r w:rsidRPr="00C90B0A">
        <w:tab/>
        <w:t>Subsection (1) has effect in addition to section 22.</w:t>
      </w:r>
    </w:p>
    <w:p w14:paraId="781E4B1A" w14:textId="77777777" w:rsidR="00F54BFF" w:rsidRPr="00C90B0A" w:rsidRDefault="00F54BFF" w:rsidP="00F54BFF">
      <w:pPr>
        <w:pStyle w:val="ActHead3"/>
        <w:pageBreakBefore/>
      </w:pPr>
      <w:bookmarkStart w:id="327" w:name="_Toc153014911"/>
      <w:r w:rsidRPr="005936DE">
        <w:rPr>
          <w:rStyle w:val="CharDivNo"/>
        </w:rPr>
        <w:lastRenderedPageBreak/>
        <w:t>Division 8</w:t>
      </w:r>
      <w:r w:rsidRPr="00C90B0A">
        <w:t>—</w:t>
      </w:r>
      <w:r w:rsidRPr="005936DE">
        <w:rPr>
          <w:rStyle w:val="CharDivText"/>
        </w:rPr>
        <w:t>Accrual rules</w:t>
      </w:r>
      <w:bookmarkEnd w:id="327"/>
    </w:p>
    <w:p w14:paraId="3D342EEA" w14:textId="77777777" w:rsidR="00F54BFF" w:rsidRPr="00C90B0A" w:rsidRDefault="00F54BFF" w:rsidP="00F54BFF">
      <w:pPr>
        <w:pStyle w:val="ActHead5"/>
      </w:pPr>
      <w:bookmarkStart w:id="328" w:name="_Toc153014912"/>
      <w:r w:rsidRPr="005936DE">
        <w:rPr>
          <w:rStyle w:val="CharSectno"/>
        </w:rPr>
        <w:t>789GS</w:t>
      </w:r>
      <w:r w:rsidRPr="00C90B0A">
        <w:t xml:space="preserve">  Accrual rules</w:t>
      </w:r>
      <w:bookmarkEnd w:id="328"/>
    </w:p>
    <w:p w14:paraId="15F89443" w14:textId="77777777" w:rsidR="00F54BFF" w:rsidRPr="00C90B0A" w:rsidRDefault="00F54BFF" w:rsidP="00F54BFF">
      <w:pPr>
        <w:pStyle w:val="subsection"/>
      </w:pPr>
      <w:r w:rsidRPr="00C90B0A">
        <w:tab/>
        <w:t>(1)</w:t>
      </w:r>
      <w:r w:rsidRPr="00C90B0A">
        <w:tab/>
        <w:t>If a jobkeeper enabling direction under repealed section 789GDC or 789GJA (jobkeeper enabling stand down) applies to an employee, the employee accrues leave entitlements as if the direction had not been given.</w:t>
      </w:r>
    </w:p>
    <w:p w14:paraId="7C5C8C3A" w14:textId="77777777" w:rsidR="00F54BFF" w:rsidRPr="00C90B0A" w:rsidRDefault="00F54BFF" w:rsidP="00F54BFF">
      <w:pPr>
        <w:pStyle w:val="subsection"/>
      </w:pPr>
      <w:r w:rsidRPr="00C90B0A">
        <w:tab/>
        <w:t>(2)</w:t>
      </w:r>
      <w:r w:rsidRPr="00C90B0A">
        <w:tab/>
        <w:t>If a jobkeeper enabling direction under repealed section 789GDC or 789GJA (jobkeeper enabling stand down) applies to an employee, the following are to be calculated as if the direction had not been given:</w:t>
      </w:r>
    </w:p>
    <w:p w14:paraId="057C8EA0" w14:textId="77777777" w:rsidR="00F54BFF" w:rsidRPr="00C90B0A" w:rsidRDefault="00F54BFF" w:rsidP="00F54BFF">
      <w:pPr>
        <w:pStyle w:val="paragraph"/>
      </w:pPr>
      <w:r w:rsidRPr="00C90B0A">
        <w:tab/>
        <w:t>(a)</w:t>
      </w:r>
      <w:r w:rsidRPr="00C90B0A">
        <w:tab/>
        <w:t>redundancy pay;</w:t>
      </w:r>
    </w:p>
    <w:p w14:paraId="167845DA" w14:textId="77777777" w:rsidR="00F54BFF" w:rsidRPr="00C90B0A" w:rsidRDefault="00F54BFF" w:rsidP="00F54BFF">
      <w:pPr>
        <w:pStyle w:val="paragraph"/>
      </w:pPr>
      <w:r w:rsidRPr="00C90B0A">
        <w:tab/>
        <w:t>(b)</w:t>
      </w:r>
      <w:r w:rsidRPr="00C90B0A">
        <w:tab/>
        <w:t>payment in lieu of notice of termination.</w:t>
      </w:r>
    </w:p>
    <w:p w14:paraId="1F1C78BD" w14:textId="77777777" w:rsidR="00F54BFF" w:rsidRPr="00C90B0A" w:rsidRDefault="00F54BFF" w:rsidP="00F54BFF">
      <w:pPr>
        <w:pStyle w:val="subsection"/>
      </w:pPr>
      <w:r w:rsidRPr="00C90B0A">
        <w:tab/>
        <w:t>(3)</w:t>
      </w:r>
      <w:r w:rsidRPr="00C90B0A">
        <w:tab/>
        <w:t>If an employee takes paid annual leave in accordance with an agreement under repealed subsection 789GJ(2), the employee accrues leave entitlements as if the agreement had not been made.</w:t>
      </w:r>
    </w:p>
    <w:p w14:paraId="2250BB83" w14:textId="77777777" w:rsidR="00F54BFF" w:rsidRPr="00C90B0A" w:rsidRDefault="00F54BFF" w:rsidP="00F54BFF">
      <w:pPr>
        <w:pStyle w:val="subsection"/>
      </w:pPr>
      <w:r w:rsidRPr="00C90B0A">
        <w:tab/>
        <w:t>(4)</w:t>
      </w:r>
      <w:r w:rsidRPr="00C90B0A">
        <w:tab/>
        <w:t>If an employee takes paid annual leave in accordance with an agreement under repealed subsection 789GJ(2), the following are to be calculated as if the agreement had not been made:</w:t>
      </w:r>
    </w:p>
    <w:p w14:paraId="0E3643B2" w14:textId="77777777" w:rsidR="00F54BFF" w:rsidRPr="00C90B0A" w:rsidRDefault="00F54BFF" w:rsidP="00F54BFF">
      <w:pPr>
        <w:pStyle w:val="paragraph"/>
      </w:pPr>
      <w:r w:rsidRPr="00C90B0A">
        <w:tab/>
        <w:t>(a)</w:t>
      </w:r>
      <w:r w:rsidRPr="00C90B0A">
        <w:tab/>
        <w:t>redundancy pay;</w:t>
      </w:r>
    </w:p>
    <w:p w14:paraId="52CFB27E" w14:textId="77777777" w:rsidR="00F54BFF" w:rsidRPr="00C90B0A" w:rsidRDefault="00F54BFF" w:rsidP="00F54BFF">
      <w:pPr>
        <w:pStyle w:val="paragraph"/>
      </w:pPr>
      <w:r w:rsidRPr="00C90B0A">
        <w:tab/>
        <w:t>(b)</w:t>
      </w:r>
      <w:r w:rsidRPr="00C90B0A">
        <w:tab/>
        <w:t>payment in lieu of notice of termination.</w:t>
      </w:r>
    </w:p>
    <w:p w14:paraId="04FF79C6" w14:textId="24CC0881" w:rsidR="00F54BFF" w:rsidRPr="00C90B0A" w:rsidRDefault="004D57DD" w:rsidP="00F54BFF">
      <w:pPr>
        <w:pStyle w:val="ActHead3"/>
        <w:pageBreakBefore/>
      </w:pPr>
      <w:bookmarkStart w:id="329" w:name="_Toc153014913"/>
      <w:r w:rsidRPr="005936DE">
        <w:rPr>
          <w:rStyle w:val="CharDivNo"/>
        </w:rPr>
        <w:lastRenderedPageBreak/>
        <w:t>Division 1</w:t>
      </w:r>
      <w:r w:rsidR="00F54BFF" w:rsidRPr="005936DE">
        <w:rPr>
          <w:rStyle w:val="CharDivNo"/>
        </w:rPr>
        <w:t>0</w:t>
      </w:r>
      <w:r w:rsidR="00F54BFF" w:rsidRPr="00C90B0A">
        <w:t>—</w:t>
      </w:r>
      <w:r w:rsidR="00F54BFF" w:rsidRPr="005936DE">
        <w:rPr>
          <w:rStyle w:val="CharDivText"/>
        </w:rPr>
        <w:t>Dealing with disputes</w:t>
      </w:r>
      <w:bookmarkEnd w:id="329"/>
    </w:p>
    <w:p w14:paraId="57EF46EB" w14:textId="77777777" w:rsidR="00F54BFF" w:rsidRPr="00C90B0A" w:rsidRDefault="00F54BFF" w:rsidP="00F54BFF">
      <w:pPr>
        <w:pStyle w:val="ActHead5"/>
      </w:pPr>
      <w:bookmarkStart w:id="330" w:name="_Toc153014914"/>
      <w:r w:rsidRPr="005936DE">
        <w:rPr>
          <w:rStyle w:val="CharSectno"/>
        </w:rPr>
        <w:t>789GV</w:t>
      </w:r>
      <w:r w:rsidRPr="00C90B0A">
        <w:t xml:space="preserve">  FWC may deal with a dispute about the operation of this Part</w:t>
      </w:r>
      <w:bookmarkEnd w:id="330"/>
    </w:p>
    <w:p w14:paraId="118082BC" w14:textId="77777777" w:rsidR="00F54BFF" w:rsidRPr="00C90B0A" w:rsidRDefault="00F54BFF" w:rsidP="00F54BFF">
      <w:pPr>
        <w:pStyle w:val="subsection"/>
      </w:pPr>
      <w:r w:rsidRPr="00C90B0A">
        <w:tab/>
        <w:t>(1)</w:t>
      </w:r>
      <w:r w:rsidRPr="00C90B0A">
        <w:tab/>
        <w:t>The FWC may deal with a dispute about the operation of this Part.</w:t>
      </w:r>
    </w:p>
    <w:p w14:paraId="0A242637" w14:textId="77777777" w:rsidR="00F54BFF" w:rsidRPr="00C90B0A" w:rsidRDefault="00F54BFF" w:rsidP="00F54BFF">
      <w:pPr>
        <w:pStyle w:val="subsection"/>
      </w:pPr>
      <w:r w:rsidRPr="00C90B0A">
        <w:tab/>
        <w:t>(2)</w:t>
      </w:r>
      <w:r w:rsidRPr="00C90B0A">
        <w:tab/>
        <w:t>The FWC may deal with a dispute by arbitration.</w:t>
      </w:r>
    </w:p>
    <w:p w14:paraId="27DABD23" w14:textId="77777777" w:rsidR="00F54BFF" w:rsidRPr="00C90B0A" w:rsidRDefault="00F54BFF" w:rsidP="00F54BFF">
      <w:pPr>
        <w:pStyle w:val="notetext"/>
      </w:pPr>
      <w:r w:rsidRPr="00C90B0A">
        <w:t>Note:</w:t>
      </w:r>
      <w:r w:rsidRPr="00C90B0A">
        <w:tab/>
        <w:t>The FWC may also deal with a dispute by mediation or conciliation, or by making a recommendation or expressing an opinion (see subsection 595(2)).</w:t>
      </w:r>
    </w:p>
    <w:p w14:paraId="0D96A130" w14:textId="77777777" w:rsidR="00F54BFF" w:rsidRPr="00C90B0A" w:rsidRDefault="00F54BFF" w:rsidP="00F54BFF">
      <w:pPr>
        <w:pStyle w:val="subsection"/>
      </w:pPr>
      <w:r w:rsidRPr="00C90B0A">
        <w:tab/>
        <w:t>(3)</w:t>
      </w:r>
      <w:r w:rsidRPr="00C90B0A">
        <w:tab/>
        <w:t>The FWC may deal with a dispute only on application by any of the following:</w:t>
      </w:r>
    </w:p>
    <w:p w14:paraId="66B26E20" w14:textId="77777777" w:rsidR="00F54BFF" w:rsidRPr="00C90B0A" w:rsidRDefault="00F54BFF" w:rsidP="00F54BFF">
      <w:pPr>
        <w:pStyle w:val="paragraph"/>
      </w:pPr>
      <w:r w:rsidRPr="00C90B0A">
        <w:tab/>
        <w:t>(a)</w:t>
      </w:r>
      <w:r w:rsidRPr="00C90B0A">
        <w:tab/>
        <w:t>an employee;</w:t>
      </w:r>
    </w:p>
    <w:p w14:paraId="6637AA99" w14:textId="77777777" w:rsidR="00F54BFF" w:rsidRPr="00C90B0A" w:rsidRDefault="00F54BFF" w:rsidP="00F54BFF">
      <w:pPr>
        <w:pStyle w:val="paragraph"/>
      </w:pPr>
      <w:r w:rsidRPr="00C90B0A">
        <w:tab/>
        <w:t>(b)</w:t>
      </w:r>
      <w:r w:rsidRPr="00C90B0A">
        <w:tab/>
        <w:t>an employer;</w:t>
      </w:r>
    </w:p>
    <w:p w14:paraId="00989BC8" w14:textId="77777777" w:rsidR="00F54BFF" w:rsidRPr="00C90B0A" w:rsidRDefault="00F54BFF" w:rsidP="00F54BFF">
      <w:pPr>
        <w:pStyle w:val="paragraph"/>
      </w:pPr>
      <w:r w:rsidRPr="00C90B0A">
        <w:tab/>
        <w:t>(c)</w:t>
      </w:r>
      <w:r w:rsidRPr="00C90B0A">
        <w:tab/>
        <w:t>an employee organisation;</w:t>
      </w:r>
    </w:p>
    <w:p w14:paraId="799D0638" w14:textId="77777777" w:rsidR="00F54BFF" w:rsidRPr="00C90B0A" w:rsidRDefault="00F54BFF" w:rsidP="00F54BFF">
      <w:pPr>
        <w:pStyle w:val="paragraph"/>
      </w:pPr>
      <w:r w:rsidRPr="00C90B0A">
        <w:tab/>
        <w:t>(d)</w:t>
      </w:r>
      <w:r w:rsidRPr="00C90B0A">
        <w:tab/>
        <w:t>an employer organisation.</w:t>
      </w:r>
    </w:p>
    <w:p w14:paraId="180485E3" w14:textId="77777777" w:rsidR="00F54BFF" w:rsidRPr="00C90B0A" w:rsidRDefault="00F54BFF" w:rsidP="00F54BFF">
      <w:pPr>
        <w:pStyle w:val="subsection"/>
      </w:pPr>
      <w:r w:rsidRPr="00C90B0A">
        <w:tab/>
        <w:t>(4)</w:t>
      </w:r>
      <w:r w:rsidRPr="00C90B0A">
        <w:tab/>
        <w:t>The FWC may make any of the following orders:</w:t>
      </w:r>
    </w:p>
    <w:p w14:paraId="009117EE" w14:textId="77777777" w:rsidR="00F54BFF" w:rsidRPr="00C90B0A" w:rsidRDefault="00F54BFF" w:rsidP="00F54BFF">
      <w:pPr>
        <w:pStyle w:val="paragraph"/>
      </w:pPr>
      <w:r w:rsidRPr="00C90B0A">
        <w:tab/>
        <w:t>(a)</w:t>
      </w:r>
      <w:r w:rsidRPr="00C90B0A">
        <w:tab/>
        <w:t>an order that the FWC considers desirable to give effect to a jobkeeper enabling direction;</w:t>
      </w:r>
    </w:p>
    <w:p w14:paraId="594FBD5B" w14:textId="77777777" w:rsidR="00F54BFF" w:rsidRPr="00C90B0A" w:rsidRDefault="00F54BFF" w:rsidP="00F54BFF">
      <w:pPr>
        <w:pStyle w:val="paragraph"/>
      </w:pPr>
      <w:r w:rsidRPr="00C90B0A">
        <w:tab/>
        <w:t>(b)</w:t>
      </w:r>
      <w:r w:rsidRPr="00C90B0A">
        <w:tab/>
        <w:t>an order setting aside a jobkeeper enabling direction;</w:t>
      </w:r>
    </w:p>
    <w:p w14:paraId="6320393A" w14:textId="77777777" w:rsidR="00F54BFF" w:rsidRPr="00C90B0A" w:rsidRDefault="00F54BFF" w:rsidP="00F54BFF">
      <w:pPr>
        <w:pStyle w:val="paragraph"/>
      </w:pPr>
      <w:r w:rsidRPr="00C90B0A">
        <w:tab/>
        <w:t>(c)</w:t>
      </w:r>
      <w:r w:rsidRPr="00C90B0A">
        <w:tab/>
        <w:t>an order:</w:t>
      </w:r>
    </w:p>
    <w:p w14:paraId="66406453" w14:textId="77777777" w:rsidR="00F54BFF" w:rsidRPr="00C90B0A" w:rsidRDefault="00F54BFF" w:rsidP="00F54BFF">
      <w:pPr>
        <w:pStyle w:val="paragraphsub"/>
      </w:pPr>
      <w:r w:rsidRPr="00C90B0A">
        <w:tab/>
        <w:t>(i)</w:t>
      </w:r>
      <w:r w:rsidRPr="00C90B0A">
        <w:tab/>
        <w:t>setting aside a jobkeeper enabling direction; and</w:t>
      </w:r>
    </w:p>
    <w:p w14:paraId="4F55A077" w14:textId="77777777" w:rsidR="00F54BFF" w:rsidRPr="00C90B0A" w:rsidRDefault="00F54BFF" w:rsidP="00F54BFF">
      <w:pPr>
        <w:pStyle w:val="paragraphsub"/>
      </w:pPr>
      <w:r w:rsidRPr="00C90B0A">
        <w:tab/>
        <w:t>(ii)</w:t>
      </w:r>
      <w:r w:rsidRPr="00C90B0A">
        <w:tab/>
        <w:t>substituting a different jobkeeper enabling direction;</w:t>
      </w:r>
    </w:p>
    <w:p w14:paraId="22F9C6AE" w14:textId="77777777" w:rsidR="00F54BFF" w:rsidRPr="00C90B0A" w:rsidRDefault="00F54BFF" w:rsidP="00F54BFF">
      <w:pPr>
        <w:pStyle w:val="paragraph"/>
      </w:pPr>
      <w:r w:rsidRPr="00C90B0A">
        <w:tab/>
        <w:t>(d)</w:t>
      </w:r>
      <w:r w:rsidRPr="00C90B0A">
        <w:tab/>
        <w:t>any other order that the FWC considers appropriate.</w:t>
      </w:r>
    </w:p>
    <w:p w14:paraId="6347C5B2" w14:textId="77777777" w:rsidR="00F54BFF" w:rsidRPr="00C90B0A" w:rsidRDefault="00F54BFF" w:rsidP="00F54BFF">
      <w:pPr>
        <w:pStyle w:val="subsection"/>
      </w:pPr>
      <w:r w:rsidRPr="00C90B0A">
        <w:tab/>
        <w:t>(5)</w:t>
      </w:r>
      <w:r w:rsidRPr="00C90B0A">
        <w:tab/>
        <w:t>The FWC must not make an order under paragraph (4)(a) or (c) on or after 29 March 2021.</w:t>
      </w:r>
    </w:p>
    <w:p w14:paraId="53781840" w14:textId="77777777" w:rsidR="00F54BFF" w:rsidRPr="00C90B0A" w:rsidRDefault="00F54BFF" w:rsidP="00F54BFF">
      <w:pPr>
        <w:pStyle w:val="subsection"/>
      </w:pPr>
      <w:r w:rsidRPr="00C90B0A">
        <w:tab/>
        <w:t>(6)</w:t>
      </w:r>
      <w:r w:rsidRPr="00C90B0A">
        <w:tab/>
        <w:t>An order made by the FWC under paragraph (4)(a) ceases to have effect at the start of 29 March 2021.</w:t>
      </w:r>
    </w:p>
    <w:p w14:paraId="4147403E" w14:textId="77777777" w:rsidR="00F54BFF" w:rsidRPr="00C90B0A" w:rsidRDefault="00F54BFF" w:rsidP="00F54BFF">
      <w:pPr>
        <w:pStyle w:val="subsection"/>
      </w:pPr>
      <w:r w:rsidRPr="00C90B0A">
        <w:tab/>
        <w:t>(7)</w:t>
      </w:r>
      <w:r w:rsidRPr="00C90B0A">
        <w:tab/>
        <w:t>In dealing with the dispute, the FWC must take into account fairness between the parties concerned.</w:t>
      </w:r>
    </w:p>
    <w:p w14:paraId="65786110" w14:textId="77777777" w:rsidR="00F54BFF" w:rsidRPr="00C90B0A" w:rsidRDefault="00F54BFF" w:rsidP="00F54BFF">
      <w:pPr>
        <w:pStyle w:val="ActHead5"/>
      </w:pPr>
      <w:bookmarkStart w:id="331" w:name="_Toc153014915"/>
      <w:r w:rsidRPr="005936DE">
        <w:rPr>
          <w:rStyle w:val="CharSectno"/>
        </w:rPr>
        <w:lastRenderedPageBreak/>
        <w:t>789GW</w:t>
      </w:r>
      <w:r w:rsidRPr="00C90B0A">
        <w:t xml:space="preserve">  Contravening an FWC order dealing with a dispute about the operation of this Part</w:t>
      </w:r>
      <w:bookmarkEnd w:id="331"/>
    </w:p>
    <w:p w14:paraId="56309B25" w14:textId="77777777" w:rsidR="00F54BFF" w:rsidRPr="00C90B0A" w:rsidRDefault="00F54BFF" w:rsidP="00F54BFF">
      <w:pPr>
        <w:pStyle w:val="subsection"/>
      </w:pPr>
      <w:r w:rsidRPr="00C90B0A">
        <w:tab/>
      </w:r>
      <w:r w:rsidRPr="00C90B0A">
        <w:tab/>
        <w:t>A person must not contravene a term of an FWC order dealing with a dispute about the operation of this Part.</w:t>
      </w:r>
    </w:p>
    <w:p w14:paraId="21BCCFB5" w14:textId="405B84FB" w:rsidR="00F54BFF" w:rsidRPr="00C90B0A" w:rsidRDefault="00F54BFF" w:rsidP="00F54BFF">
      <w:pPr>
        <w:pStyle w:val="notetext"/>
      </w:pPr>
      <w:r w:rsidRPr="00C90B0A">
        <w:t>Note:</w:t>
      </w:r>
      <w:r w:rsidRPr="00C90B0A">
        <w:tab/>
        <w:t>This section is a civil remedy provision (see Part 4</w:t>
      </w:r>
      <w:r w:rsidR="005936DE">
        <w:noBreakHyphen/>
      </w:r>
      <w:r w:rsidRPr="00C90B0A">
        <w:t>1).</w:t>
      </w:r>
    </w:p>
    <w:p w14:paraId="6379107E" w14:textId="33FE8B28" w:rsidR="00F54BFF" w:rsidRPr="00C90B0A" w:rsidRDefault="004D57DD" w:rsidP="00F54BFF">
      <w:pPr>
        <w:pStyle w:val="ActHead3"/>
        <w:pageBreakBefore/>
      </w:pPr>
      <w:bookmarkStart w:id="332" w:name="_Toc153014916"/>
      <w:r w:rsidRPr="005936DE">
        <w:rPr>
          <w:rStyle w:val="CharDivNo"/>
        </w:rPr>
        <w:lastRenderedPageBreak/>
        <w:t>Division 1</w:t>
      </w:r>
      <w:r w:rsidR="00F54BFF" w:rsidRPr="005936DE">
        <w:rPr>
          <w:rStyle w:val="CharDivNo"/>
        </w:rPr>
        <w:t>2</w:t>
      </w:r>
      <w:r w:rsidR="00F54BFF" w:rsidRPr="00C90B0A">
        <w:t>—</w:t>
      </w:r>
      <w:r w:rsidR="00F54BFF" w:rsidRPr="005936DE">
        <w:rPr>
          <w:rStyle w:val="CharDivText"/>
        </w:rPr>
        <w:t>Protections</w:t>
      </w:r>
      <w:bookmarkEnd w:id="332"/>
    </w:p>
    <w:p w14:paraId="367AA564" w14:textId="77777777" w:rsidR="00F54BFF" w:rsidRPr="00C90B0A" w:rsidRDefault="00F54BFF" w:rsidP="00F54BFF">
      <w:pPr>
        <w:pStyle w:val="ActHead5"/>
      </w:pPr>
      <w:bookmarkStart w:id="333" w:name="_Toc153014917"/>
      <w:r w:rsidRPr="005936DE">
        <w:rPr>
          <w:rStyle w:val="CharSectno"/>
        </w:rPr>
        <w:t>789GXA</w:t>
      </w:r>
      <w:r w:rsidRPr="00C90B0A">
        <w:t xml:space="preserve">  Misuse of jobkeeper enabling direction</w:t>
      </w:r>
      <w:bookmarkEnd w:id="333"/>
    </w:p>
    <w:p w14:paraId="1A27AB39" w14:textId="77777777" w:rsidR="00F54BFF" w:rsidRPr="00C90B0A" w:rsidRDefault="00F54BFF" w:rsidP="00F54BFF">
      <w:pPr>
        <w:pStyle w:val="subsection"/>
      </w:pPr>
      <w:r w:rsidRPr="00C90B0A">
        <w:tab/>
      </w:r>
      <w:r w:rsidRPr="00C90B0A">
        <w:tab/>
        <w:t>An employer must not purport to give a jobkeeper enabling direction if:</w:t>
      </w:r>
    </w:p>
    <w:p w14:paraId="7EE05E87" w14:textId="77777777" w:rsidR="00F54BFF" w:rsidRPr="00C90B0A" w:rsidRDefault="00F54BFF" w:rsidP="00F54BFF">
      <w:pPr>
        <w:pStyle w:val="paragraph"/>
      </w:pPr>
      <w:r w:rsidRPr="00C90B0A">
        <w:tab/>
        <w:t>(a)</w:t>
      </w:r>
      <w:r w:rsidRPr="00C90B0A">
        <w:tab/>
        <w:t>the direction is not authorised by this Part; and</w:t>
      </w:r>
    </w:p>
    <w:p w14:paraId="0097636C" w14:textId="77777777" w:rsidR="00F54BFF" w:rsidRPr="00C90B0A" w:rsidRDefault="00F54BFF" w:rsidP="00F54BFF">
      <w:pPr>
        <w:pStyle w:val="paragraph"/>
      </w:pPr>
      <w:r w:rsidRPr="00C90B0A">
        <w:tab/>
        <w:t>(b)</w:t>
      </w:r>
      <w:r w:rsidRPr="00C90B0A">
        <w:tab/>
        <w:t>the employer knows that the direction is not authorised by this Part.</w:t>
      </w:r>
    </w:p>
    <w:p w14:paraId="4ACDDBCF" w14:textId="0ECBB1D0" w:rsidR="00F54BFF" w:rsidRPr="00C90B0A" w:rsidRDefault="00F54BFF" w:rsidP="00F54BFF">
      <w:pPr>
        <w:pStyle w:val="notetext"/>
      </w:pPr>
      <w:r w:rsidRPr="00C90B0A">
        <w:t>Note:</w:t>
      </w:r>
      <w:r w:rsidRPr="00C90B0A">
        <w:tab/>
        <w:t>This section is a civil remedy provision (see Part 4</w:t>
      </w:r>
      <w:r w:rsidR="005936DE">
        <w:noBreakHyphen/>
      </w:r>
      <w:r w:rsidRPr="00C90B0A">
        <w:t>1).</w:t>
      </w:r>
    </w:p>
    <w:p w14:paraId="5676692B" w14:textId="77777777" w:rsidR="00F54BFF" w:rsidRPr="00C90B0A" w:rsidRDefault="00F54BFF" w:rsidP="00F54BFF">
      <w:pPr>
        <w:pStyle w:val="ActHead5"/>
      </w:pPr>
      <w:bookmarkStart w:id="334" w:name="_Toc153014918"/>
      <w:r w:rsidRPr="005936DE">
        <w:rPr>
          <w:rStyle w:val="CharSectno"/>
        </w:rPr>
        <w:t>789GXB</w:t>
      </w:r>
      <w:r w:rsidRPr="00C90B0A">
        <w:t xml:space="preserve">  10% decline in turnover test—prohibited conduct</w:t>
      </w:r>
      <w:bookmarkEnd w:id="334"/>
    </w:p>
    <w:p w14:paraId="17AD7B2D" w14:textId="77777777" w:rsidR="00F54BFF" w:rsidRPr="00C90B0A" w:rsidRDefault="00F54BFF" w:rsidP="00F54BFF">
      <w:pPr>
        <w:pStyle w:val="subsection"/>
      </w:pPr>
      <w:r w:rsidRPr="00C90B0A">
        <w:tab/>
        <w:t>(1)</w:t>
      </w:r>
      <w:r w:rsidRPr="00C90B0A">
        <w:tab/>
        <w:t>An employer must not purport to give a jobkeeper enabling direction under section 789GJA, 789GJB or 789GJC if, at the time when the direction was given:</w:t>
      </w:r>
    </w:p>
    <w:p w14:paraId="755B3E0B" w14:textId="77777777" w:rsidR="00F54BFF" w:rsidRPr="00C90B0A" w:rsidRDefault="00F54BFF" w:rsidP="00F54BFF">
      <w:pPr>
        <w:pStyle w:val="paragraph"/>
      </w:pPr>
      <w:r w:rsidRPr="00C90B0A">
        <w:tab/>
        <w:t>(a)</w:t>
      </w:r>
      <w:r w:rsidRPr="00C90B0A">
        <w:tab/>
        <w:t>the employer did not satisfy the 10% decline in turnover test for the designated quarter applicable to that time; and</w:t>
      </w:r>
    </w:p>
    <w:p w14:paraId="48681DE3" w14:textId="77777777" w:rsidR="00F54BFF" w:rsidRPr="00C90B0A" w:rsidRDefault="00F54BFF" w:rsidP="00F54BFF">
      <w:pPr>
        <w:pStyle w:val="paragraph"/>
      </w:pPr>
      <w:r w:rsidRPr="00C90B0A">
        <w:tab/>
        <w:t>(b)</w:t>
      </w:r>
      <w:r w:rsidRPr="00C90B0A">
        <w:tab/>
        <w:t>the employer knew that, or was reckless as to whether, the employer did not satisfy the 10% decline in turnover test for the designated quarter applicable to that time.</w:t>
      </w:r>
    </w:p>
    <w:p w14:paraId="5D4F6AE6" w14:textId="0A8B3AA1"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4AC4E6CD" w14:textId="77777777" w:rsidR="00F54BFF" w:rsidRPr="00C90B0A" w:rsidRDefault="00F54BFF" w:rsidP="00F54BFF">
      <w:pPr>
        <w:pStyle w:val="subsection"/>
      </w:pPr>
      <w:r w:rsidRPr="00C90B0A">
        <w:tab/>
        <w:t>(2)</w:t>
      </w:r>
      <w:r w:rsidRPr="00C90B0A">
        <w:tab/>
        <w:t>An employer must not purport to give a request under subsection 789GJD(1) if, at the time when the request was given:</w:t>
      </w:r>
    </w:p>
    <w:p w14:paraId="7ED719DD" w14:textId="77777777" w:rsidR="00F54BFF" w:rsidRPr="00C90B0A" w:rsidRDefault="00F54BFF" w:rsidP="00F54BFF">
      <w:pPr>
        <w:pStyle w:val="paragraph"/>
      </w:pPr>
      <w:r w:rsidRPr="00C90B0A">
        <w:tab/>
        <w:t>(a)</w:t>
      </w:r>
      <w:r w:rsidRPr="00C90B0A">
        <w:tab/>
        <w:t>the employer did not satisfy the 10% decline in turnover test for the designated quarter applicable to that time; and</w:t>
      </w:r>
    </w:p>
    <w:p w14:paraId="1D0839DC" w14:textId="77777777" w:rsidR="00F54BFF" w:rsidRPr="00C90B0A" w:rsidRDefault="00F54BFF" w:rsidP="00F54BFF">
      <w:pPr>
        <w:pStyle w:val="paragraph"/>
      </w:pPr>
      <w:r w:rsidRPr="00C90B0A">
        <w:tab/>
        <w:t>(b)</w:t>
      </w:r>
      <w:r w:rsidRPr="00C90B0A">
        <w:tab/>
        <w:t>the employer knew that, or was reckless as to whether, the employer did not satisfy the 10% decline in turnover test for the designated quarter applicable to that time.</w:t>
      </w:r>
    </w:p>
    <w:p w14:paraId="5FA06916" w14:textId="4654A2E9"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27EC6BBA" w14:textId="77777777" w:rsidR="00F54BFF" w:rsidRPr="00C90B0A" w:rsidRDefault="00F54BFF" w:rsidP="00F54BFF">
      <w:pPr>
        <w:pStyle w:val="subsection"/>
      </w:pPr>
      <w:r w:rsidRPr="00C90B0A">
        <w:tab/>
        <w:t>(3)</w:t>
      </w:r>
      <w:r w:rsidRPr="00C90B0A">
        <w:tab/>
        <w:t>An employer must not give information to an eligible financial service provider if:</w:t>
      </w:r>
    </w:p>
    <w:p w14:paraId="33ED8647" w14:textId="77777777" w:rsidR="00F54BFF" w:rsidRPr="00C90B0A" w:rsidRDefault="00F54BFF" w:rsidP="00F54BFF">
      <w:pPr>
        <w:pStyle w:val="paragraph"/>
      </w:pPr>
      <w:r w:rsidRPr="00C90B0A">
        <w:lastRenderedPageBreak/>
        <w:tab/>
        <w:t>(a)</w:t>
      </w:r>
      <w:r w:rsidRPr="00C90B0A">
        <w:tab/>
        <w:t>the information is given in connection with the issue of a 10% decline in turnover certificate that covers the employer for the designated quarter applicable to a particular time; and</w:t>
      </w:r>
    </w:p>
    <w:p w14:paraId="3A45251D" w14:textId="77777777" w:rsidR="00F54BFF" w:rsidRPr="00C90B0A" w:rsidRDefault="00F54BFF" w:rsidP="00F54BFF">
      <w:pPr>
        <w:pStyle w:val="paragraph"/>
      </w:pPr>
      <w:r w:rsidRPr="00C90B0A">
        <w:tab/>
        <w:t>(b)</w:t>
      </w:r>
      <w:r w:rsidRPr="00C90B0A">
        <w:tab/>
        <w:t>the information:</w:t>
      </w:r>
    </w:p>
    <w:p w14:paraId="09ADA2C7" w14:textId="77777777" w:rsidR="00F54BFF" w:rsidRPr="00C90B0A" w:rsidRDefault="00F54BFF" w:rsidP="00F54BFF">
      <w:pPr>
        <w:pStyle w:val="paragraphsub"/>
      </w:pPr>
      <w:r w:rsidRPr="00C90B0A">
        <w:tab/>
        <w:t>(i)</w:t>
      </w:r>
      <w:r w:rsidRPr="00C90B0A">
        <w:tab/>
        <w:t>is false or misleading; or</w:t>
      </w:r>
    </w:p>
    <w:p w14:paraId="654A6C94" w14:textId="77777777" w:rsidR="00F54BFF" w:rsidRPr="00C90B0A" w:rsidRDefault="00F54BFF" w:rsidP="00F54BFF">
      <w:pPr>
        <w:pStyle w:val="paragraphsub"/>
      </w:pPr>
      <w:r w:rsidRPr="00C90B0A">
        <w:tab/>
        <w:t>(ii)</w:t>
      </w:r>
      <w:r w:rsidRPr="00C90B0A">
        <w:tab/>
        <w:t>omits any matter or thing without which the information is misleading; and</w:t>
      </w:r>
    </w:p>
    <w:p w14:paraId="7334641F" w14:textId="77777777" w:rsidR="00F54BFF" w:rsidRPr="00C90B0A" w:rsidRDefault="00F54BFF" w:rsidP="00F54BFF">
      <w:pPr>
        <w:pStyle w:val="paragraph"/>
      </w:pPr>
      <w:r w:rsidRPr="00C90B0A">
        <w:tab/>
        <w:t>(c)</w:t>
      </w:r>
      <w:r w:rsidRPr="00C90B0A">
        <w:tab/>
        <w:t>the employer knows that the information:</w:t>
      </w:r>
    </w:p>
    <w:p w14:paraId="3BF1EADB" w14:textId="77777777" w:rsidR="00F54BFF" w:rsidRPr="00C90B0A" w:rsidRDefault="00F54BFF" w:rsidP="00F54BFF">
      <w:pPr>
        <w:pStyle w:val="paragraphsub"/>
      </w:pPr>
      <w:r w:rsidRPr="00C90B0A">
        <w:tab/>
        <w:t>(i)</w:t>
      </w:r>
      <w:r w:rsidRPr="00C90B0A">
        <w:tab/>
        <w:t>is false or misleading; or</w:t>
      </w:r>
    </w:p>
    <w:p w14:paraId="4ACB951F" w14:textId="77777777" w:rsidR="00F54BFF" w:rsidRPr="00C90B0A" w:rsidRDefault="00F54BFF" w:rsidP="00F54BFF">
      <w:pPr>
        <w:pStyle w:val="paragraphsub"/>
      </w:pPr>
      <w:r w:rsidRPr="00C90B0A">
        <w:tab/>
        <w:t>(ii)</w:t>
      </w:r>
      <w:r w:rsidRPr="00C90B0A">
        <w:tab/>
        <w:t>omits any matter or thing without which the information is misleading.</w:t>
      </w:r>
    </w:p>
    <w:p w14:paraId="7F249DA0" w14:textId="252026E7"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3ABFFB63" w14:textId="77777777" w:rsidR="00F54BFF" w:rsidRPr="00C90B0A" w:rsidRDefault="00F54BFF" w:rsidP="00F54BFF">
      <w:pPr>
        <w:pStyle w:val="ActHead5"/>
      </w:pPr>
      <w:bookmarkStart w:id="335" w:name="_Toc153014919"/>
      <w:r w:rsidRPr="005936DE">
        <w:rPr>
          <w:rStyle w:val="CharSectno"/>
        </w:rPr>
        <w:t>789GXC</w:t>
      </w:r>
      <w:r w:rsidRPr="00C90B0A">
        <w:t xml:space="preserve">  False statutory declaration</w:t>
      </w:r>
      <w:bookmarkEnd w:id="335"/>
    </w:p>
    <w:p w14:paraId="721BCCF8" w14:textId="77777777" w:rsidR="00F54BFF" w:rsidRPr="00C90B0A" w:rsidRDefault="00F54BFF" w:rsidP="00F54BFF">
      <w:pPr>
        <w:pStyle w:val="subsection"/>
      </w:pPr>
      <w:r w:rsidRPr="00C90B0A">
        <w:tab/>
        <w:t>(1)</w:t>
      </w:r>
      <w:r w:rsidRPr="00C90B0A">
        <w:tab/>
        <w:t>A person must not make a false statement in a statutory declaration covered by subsection 789GCD(3) if the person knows that the statement is false.</w:t>
      </w:r>
    </w:p>
    <w:p w14:paraId="2F93354A" w14:textId="3E814D26" w:rsidR="00F54BFF" w:rsidRPr="00C90B0A" w:rsidRDefault="00F54BFF" w:rsidP="00F54BFF">
      <w:pPr>
        <w:pStyle w:val="notetext"/>
      </w:pPr>
      <w:r w:rsidRPr="00C90B0A">
        <w:t>Note:</w:t>
      </w:r>
      <w:r w:rsidRPr="00C90B0A">
        <w:tab/>
        <w:t>This subsection is a civil remedy provision (see Part 4</w:t>
      </w:r>
      <w:r w:rsidR="005936DE">
        <w:noBreakHyphen/>
      </w:r>
      <w:r w:rsidRPr="00C90B0A">
        <w:t>1).</w:t>
      </w:r>
    </w:p>
    <w:p w14:paraId="3D7020A3" w14:textId="77777777" w:rsidR="00F54BFF" w:rsidRPr="00C90B0A" w:rsidRDefault="00F54BFF" w:rsidP="00F54BFF">
      <w:pPr>
        <w:pStyle w:val="subsection"/>
      </w:pPr>
      <w:r w:rsidRPr="00C90B0A">
        <w:tab/>
        <w:t>(2)</w:t>
      </w:r>
      <w:r w:rsidRPr="00C90B0A">
        <w:tab/>
        <w:t>The following laws:</w:t>
      </w:r>
    </w:p>
    <w:p w14:paraId="11A0F55E" w14:textId="77777777" w:rsidR="00F54BFF" w:rsidRPr="00C90B0A" w:rsidRDefault="00F54BFF" w:rsidP="00F54BFF">
      <w:pPr>
        <w:pStyle w:val="paragraph"/>
      </w:pPr>
      <w:r w:rsidRPr="00C90B0A">
        <w:tab/>
        <w:t>(a)</w:t>
      </w:r>
      <w:r w:rsidRPr="00C90B0A">
        <w:tab/>
        <w:t>a law of the Commonwealth, other than:</w:t>
      </w:r>
    </w:p>
    <w:p w14:paraId="66F1DD0E" w14:textId="77777777" w:rsidR="00F54BFF" w:rsidRPr="00C90B0A" w:rsidRDefault="00F54BFF" w:rsidP="00F54BFF">
      <w:pPr>
        <w:pStyle w:val="paragraphsub"/>
      </w:pPr>
      <w:r w:rsidRPr="00C90B0A">
        <w:tab/>
        <w:t>(i)</w:t>
      </w:r>
      <w:r w:rsidRPr="00C90B0A">
        <w:tab/>
        <w:t>subsection (1) of this section; or</w:t>
      </w:r>
    </w:p>
    <w:p w14:paraId="67BA4DFB" w14:textId="77777777" w:rsidR="00F54BFF" w:rsidRPr="00C90B0A" w:rsidRDefault="00F54BFF" w:rsidP="00F54BFF">
      <w:pPr>
        <w:pStyle w:val="paragraphsub"/>
      </w:pPr>
      <w:r w:rsidRPr="00C90B0A">
        <w:tab/>
        <w:t>(ii)</w:t>
      </w:r>
      <w:r w:rsidRPr="00C90B0A">
        <w:tab/>
        <w:t>the remaining provisions of this Act so far as they relate to subsection (1) of this section;</w:t>
      </w:r>
    </w:p>
    <w:p w14:paraId="714E8599" w14:textId="77777777" w:rsidR="00F54BFF" w:rsidRPr="00C90B0A" w:rsidRDefault="00F54BFF" w:rsidP="00F54BFF">
      <w:pPr>
        <w:pStyle w:val="paragraph"/>
      </w:pPr>
      <w:r w:rsidRPr="00C90B0A">
        <w:tab/>
        <w:t>(b)</w:t>
      </w:r>
      <w:r w:rsidRPr="00C90B0A">
        <w:tab/>
        <w:t>a law of a State or Territory;</w:t>
      </w:r>
    </w:p>
    <w:p w14:paraId="6C68429A" w14:textId="77777777" w:rsidR="00F54BFF" w:rsidRPr="00C90B0A" w:rsidRDefault="00F54BFF" w:rsidP="00F54BFF">
      <w:pPr>
        <w:pStyle w:val="subsection2"/>
      </w:pPr>
      <w:r w:rsidRPr="00C90B0A">
        <w:t>do not apply to making a false statement in a statutory declaration covered by subsection 789GCD(3).</w:t>
      </w:r>
    </w:p>
    <w:p w14:paraId="76D0103E" w14:textId="77777777" w:rsidR="00F54BFF" w:rsidRPr="00C90B0A" w:rsidRDefault="00F54BFF" w:rsidP="00F54BFF">
      <w:pPr>
        <w:pStyle w:val="ActHead5"/>
      </w:pPr>
      <w:bookmarkStart w:id="336" w:name="_Toc153014920"/>
      <w:r w:rsidRPr="005936DE">
        <w:rPr>
          <w:rStyle w:val="CharSectno"/>
        </w:rPr>
        <w:t>789GXD</w:t>
      </w:r>
      <w:r w:rsidRPr="00C90B0A">
        <w:t xml:space="preserve">  Federal Court may terminate a jobkeeper enabling direction if employer does not satisfy the 10% decline in turnover test</w:t>
      </w:r>
      <w:bookmarkEnd w:id="336"/>
    </w:p>
    <w:p w14:paraId="270C15EF" w14:textId="77777777" w:rsidR="00F54BFF" w:rsidRPr="00C90B0A" w:rsidRDefault="00F54BFF" w:rsidP="00F54BFF">
      <w:pPr>
        <w:pStyle w:val="subsection"/>
      </w:pPr>
      <w:r w:rsidRPr="00C90B0A">
        <w:tab/>
      </w:r>
      <w:r w:rsidRPr="00C90B0A">
        <w:tab/>
        <w:t>If:</w:t>
      </w:r>
    </w:p>
    <w:p w14:paraId="15B22B99" w14:textId="77777777" w:rsidR="00F54BFF" w:rsidRPr="00C90B0A" w:rsidRDefault="00F54BFF" w:rsidP="00F54BFF">
      <w:pPr>
        <w:pStyle w:val="paragraph"/>
      </w:pPr>
      <w:r w:rsidRPr="00C90B0A">
        <w:lastRenderedPageBreak/>
        <w:tab/>
        <w:t>(a)</w:t>
      </w:r>
      <w:r w:rsidRPr="00C90B0A">
        <w:tab/>
        <w:t>a jobkeeper enabling direction given by an employer to an employee of the employer under section 789GJA, 789GJB or 789GJC is in force at a particular time; and</w:t>
      </w:r>
    </w:p>
    <w:p w14:paraId="6F3F41C7" w14:textId="77777777" w:rsidR="00F54BFF" w:rsidRPr="00C90B0A" w:rsidRDefault="00F54BFF" w:rsidP="00F54BFF">
      <w:pPr>
        <w:pStyle w:val="paragraph"/>
      </w:pPr>
      <w:r w:rsidRPr="00C90B0A">
        <w:tab/>
        <w:t>(b)</w:t>
      </w:r>
      <w:r w:rsidRPr="00C90B0A">
        <w:tab/>
        <w:t>the Federal Court is satisfied that the employer did not satisfy the 10% decline in turnover test for the designated quarter applicable to that time;</w:t>
      </w:r>
    </w:p>
    <w:p w14:paraId="68CB6E25" w14:textId="77777777" w:rsidR="00F54BFF" w:rsidRPr="00C90B0A" w:rsidRDefault="00F54BFF" w:rsidP="00F54BFF">
      <w:pPr>
        <w:pStyle w:val="subsection2"/>
      </w:pPr>
      <w:r w:rsidRPr="00C90B0A">
        <w:t>the Federal Court may, on application made by:</w:t>
      </w:r>
    </w:p>
    <w:p w14:paraId="5F4D6F36" w14:textId="77777777" w:rsidR="00F54BFF" w:rsidRPr="00C90B0A" w:rsidRDefault="00F54BFF" w:rsidP="00F54BFF">
      <w:pPr>
        <w:pStyle w:val="paragraph"/>
      </w:pPr>
      <w:r w:rsidRPr="00C90B0A">
        <w:tab/>
        <w:t>(c)</w:t>
      </w:r>
      <w:r w:rsidRPr="00C90B0A">
        <w:tab/>
        <w:t>the employee; or</w:t>
      </w:r>
    </w:p>
    <w:p w14:paraId="38B0486E" w14:textId="77777777" w:rsidR="00F54BFF" w:rsidRPr="00C90B0A" w:rsidRDefault="00F54BFF" w:rsidP="00F54BFF">
      <w:pPr>
        <w:pStyle w:val="paragraph"/>
      </w:pPr>
      <w:r w:rsidRPr="00C90B0A">
        <w:tab/>
        <w:t>(d)</w:t>
      </w:r>
      <w:r w:rsidRPr="00C90B0A">
        <w:tab/>
        <w:t>an employee organisation; or</w:t>
      </w:r>
    </w:p>
    <w:p w14:paraId="5DD76752" w14:textId="77777777" w:rsidR="00F54BFF" w:rsidRPr="00C90B0A" w:rsidRDefault="00F54BFF" w:rsidP="00F54BFF">
      <w:pPr>
        <w:pStyle w:val="paragraph"/>
      </w:pPr>
      <w:r w:rsidRPr="00C90B0A">
        <w:tab/>
        <w:t>(e)</w:t>
      </w:r>
      <w:r w:rsidRPr="00C90B0A">
        <w:tab/>
        <w:t>an inspector;</w:t>
      </w:r>
    </w:p>
    <w:p w14:paraId="2BA399F2" w14:textId="77777777" w:rsidR="00F54BFF" w:rsidRPr="00C90B0A" w:rsidRDefault="00F54BFF" w:rsidP="00F54BFF">
      <w:pPr>
        <w:pStyle w:val="subsection2"/>
      </w:pPr>
      <w:r w:rsidRPr="00C90B0A">
        <w:t>make either or both of the following orders:</w:t>
      </w:r>
    </w:p>
    <w:p w14:paraId="3E5594A2" w14:textId="77777777" w:rsidR="00F54BFF" w:rsidRPr="00C90B0A" w:rsidRDefault="00F54BFF" w:rsidP="00F54BFF">
      <w:pPr>
        <w:pStyle w:val="paragraph"/>
      </w:pPr>
      <w:r w:rsidRPr="00C90B0A">
        <w:tab/>
        <w:t>(f)</w:t>
      </w:r>
      <w:r w:rsidRPr="00C90B0A">
        <w:tab/>
        <w:t>an order terminating the direction;</w:t>
      </w:r>
    </w:p>
    <w:p w14:paraId="7433DBC5" w14:textId="77777777" w:rsidR="00F54BFF" w:rsidRPr="00C90B0A" w:rsidRDefault="00F54BFF" w:rsidP="00F54BFF">
      <w:pPr>
        <w:pStyle w:val="paragraph"/>
      </w:pPr>
      <w:r w:rsidRPr="00C90B0A">
        <w:tab/>
        <w:t>(g)</w:t>
      </w:r>
      <w:r w:rsidRPr="00C90B0A">
        <w:tab/>
        <w:t>any other order that the court considers appropriate.</w:t>
      </w:r>
    </w:p>
    <w:p w14:paraId="04831B5E" w14:textId="77777777" w:rsidR="00F54BFF" w:rsidRPr="00C90B0A" w:rsidRDefault="00F54BFF" w:rsidP="00F54BFF">
      <w:pPr>
        <w:pStyle w:val="ActHead5"/>
      </w:pPr>
      <w:bookmarkStart w:id="337" w:name="_Toc153014921"/>
      <w:r w:rsidRPr="005936DE">
        <w:rPr>
          <w:rStyle w:val="CharSectno"/>
        </w:rPr>
        <w:t>789GXE</w:t>
      </w:r>
      <w:r w:rsidRPr="00C90B0A">
        <w:t xml:space="preserve">  Federal Court may terminate a subsection 789GJD(2) agreement if employer does not satisfy the 10% decline in turnover test</w:t>
      </w:r>
      <w:bookmarkEnd w:id="337"/>
    </w:p>
    <w:p w14:paraId="34BD8FEF" w14:textId="77777777" w:rsidR="00F54BFF" w:rsidRPr="00C90B0A" w:rsidRDefault="00F54BFF" w:rsidP="00F54BFF">
      <w:pPr>
        <w:pStyle w:val="subsection"/>
      </w:pPr>
      <w:r w:rsidRPr="00C90B0A">
        <w:tab/>
      </w:r>
      <w:r w:rsidRPr="00C90B0A">
        <w:tab/>
        <w:t>If:</w:t>
      </w:r>
    </w:p>
    <w:p w14:paraId="674792CC" w14:textId="77777777" w:rsidR="00F54BFF" w:rsidRPr="00C90B0A" w:rsidRDefault="00F54BFF" w:rsidP="00F54BFF">
      <w:pPr>
        <w:pStyle w:val="paragraph"/>
      </w:pPr>
      <w:r w:rsidRPr="00C90B0A">
        <w:tab/>
        <w:t>(a)</w:t>
      </w:r>
      <w:r w:rsidRPr="00C90B0A">
        <w:tab/>
        <w:t>an agreement made by an employer and an employee of the employer under subsection 789GJD(2) is in force at a particular time; and</w:t>
      </w:r>
    </w:p>
    <w:p w14:paraId="3FD7872F" w14:textId="77777777" w:rsidR="00F54BFF" w:rsidRPr="00C90B0A" w:rsidRDefault="00F54BFF" w:rsidP="00F54BFF">
      <w:pPr>
        <w:pStyle w:val="paragraph"/>
      </w:pPr>
      <w:r w:rsidRPr="00C90B0A">
        <w:tab/>
        <w:t>(b)</w:t>
      </w:r>
      <w:r w:rsidRPr="00C90B0A">
        <w:tab/>
        <w:t>the Federal Court is satisfied that the employer did not satisfy the 10% decline in turnover test for the designated quarter applicable to that time;</w:t>
      </w:r>
    </w:p>
    <w:p w14:paraId="4A69DF34" w14:textId="77777777" w:rsidR="00F54BFF" w:rsidRPr="00C90B0A" w:rsidRDefault="00F54BFF" w:rsidP="00F54BFF">
      <w:pPr>
        <w:pStyle w:val="subsection2"/>
      </w:pPr>
      <w:r w:rsidRPr="00C90B0A">
        <w:t>the Federal Court may, on application made by:</w:t>
      </w:r>
    </w:p>
    <w:p w14:paraId="5AA4B285" w14:textId="77777777" w:rsidR="00F54BFF" w:rsidRPr="00C90B0A" w:rsidRDefault="00F54BFF" w:rsidP="00F54BFF">
      <w:pPr>
        <w:pStyle w:val="paragraph"/>
      </w:pPr>
      <w:r w:rsidRPr="00C90B0A">
        <w:tab/>
        <w:t>(c)</w:t>
      </w:r>
      <w:r w:rsidRPr="00C90B0A">
        <w:tab/>
        <w:t>the employee; or</w:t>
      </w:r>
    </w:p>
    <w:p w14:paraId="7B616FFB" w14:textId="77777777" w:rsidR="00F54BFF" w:rsidRPr="00C90B0A" w:rsidRDefault="00F54BFF" w:rsidP="00F54BFF">
      <w:pPr>
        <w:pStyle w:val="paragraph"/>
      </w:pPr>
      <w:r w:rsidRPr="00C90B0A">
        <w:tab/>
        <w:t>(d)</w:t>
      </w:r>
      <w:r w:rsidRPr="00C90B0A">
        <w:tab/>
        <w:t>an employee organisation; or</w:t>
      </w:r>
    </w:p>
    <w:p w14:paraId="6411DDF4" w14:textId="77777777" w:rsidR="00F54BFF" w:rsidRPr="00C90B0A" w:rsidRDefault="00F54BFF" w:rsidP="00F54BFF">
      <w:pPr>
        <w:pStyle w:val="paragraph"/>
      </w:pPr>
      <w:r w:rsidRPr="00C90B0A">
        <w:tab/>
        <w:t>(e)</w:t>
      </w:r>
      <w:r w:rsidRPr="00C90B0A">
        <w:tab/>
        <w:t>an inspector;</w:t>
      </w:r>
    </w:p>
    <w:p w14:paraId="1C7CB787" w14:textId="77777777" w:rsidR="00F54BFF" w:rsidRPr="00C90B0A" w:rsidRDefault="00F54BFF" w:rsidP="00F54BFF">
      <w:pPr>
        <w:pStyle w:val="subsection2"/>
      </w:pPr>
      <w:r w:rsidRPr="00C90B0A">
        <w:t>make either or both of the following orders:</w:t>
      </w:r>
    </w:p>
    <w:p w14:paraId="7799805E" w14:textId="77777777" w:rsidR="00F54BFF" w:rsidRPr="00C90B0A" w:rsidRDefault="00F54BFF" w:rsidP="00F54BFF">
      <w:pPr>
        <w:pStyle w:val="paragraph"/>
      </w:pPr>
      <w:r w:rsidRPr="00C90B0A">
        <w:tab/>
        <w:t>(f)</w:t>
      </w:r>
      <w:r w:rsidRPr="00C90B0A">
        <w:tab/>
        <w:t>an order terminating the agreement;</w:t>
      </w:r>
    </w:p>
    <w:p w14:paraId="56DE9D8B" w14:textId="77777777" w:rsidR="00F54BFF" w:rsidRPr="00C90B0A" w:rsidRDefault="00F54BFF" w:rsidP="00F54BFF">
      <w:pPr>
        <w:pStyle w:val="paragraph"/>
      </w:pPr>
      <w:r w:rsidRPr="00C90B0A">
        <w:tab/>
        <w:t>(g)</w:t>
      </w:r>
      <w:r w:rsidRPr="00C90B0A">
        <w:tab/>
        <w:t>any other order that the court considers appropriate.</w:t>
      </w:r>
    </w:p>
    <w:p w14:paraId="354EC007" w14:textId="77777777" w:rsidR="00F54BFF" w:rsidRPr="00C90B0A" w:rsidRDefault="00F54BFF" w:rsidP="00F54BFF">
      <w:pPr>
        <w:pStyle w:val="ActHead5"/>
      </w:pPr>
      <w:bookmarkStart w:id="338" w:name="_Toc153014922"/>
      <w:r w:rsidRPr="005936DE">
        <w:rPr>
          <w:rStyle w:val="CharSectno"/>
        </w:rPr>
        <w:lastRenderedPageBreak/>
        <w:t>789GY</w:t>
      </w:r>
      <w:r w:rsidRPr="00C90B0A">
        <w:t xml:space="preserve">  Protection of workplace rights</w:t>
      </w:r>
      <w:bookmarkEnd w:id="338"/>
    </w:p>
    <w:p w14:paraId="2929A0EA" w14:textId="2B058098" w:rsidR="00F54BFF" w:rsidRPr="00C90B0A" w:rsidRDefault="00F54BFF" w:rsidP="00F54BFF">
      <w:pPr>
        <w:pStyle w:val="subsection"/>
      </w:pPr>
      <w:r w:rsidRPr="00C90B0A">
        <w:tab/>
      </w:r>
      <w:r w:rsidRPr="00C90B0A">
        <w:tab/>
        <w:t>For the avoidance of doubt, each of the following is a workplace right within the meaning of Part 3</w:t>
      </w:r>
      <w:r w:rsidR="005936DE">
        <w:noBreakHyphen/>
      </w:r>
      <w:r w:rsidRPr="00C90B0A">
        <w:t>1:</w:t>
      </w:r>
    </w:p>
    <w:p w14:paraId="3D0EF8B7" w14:textId="77777777" w:rsidR="00F54BFF" w:rsidRPr="00C90B0A" w:rsidRDefault="00F54BFF" w:rsidP="00F54BFF">
      <w:pPr>
        <w:pStyle w:val="paragraph"/>
      </w:pPr>
      <w:r w:rsidRPr="00C90B0A">
        <w:tab/>
        <w:t>(a)</w:t>
      </w:r>
      <w:r w:rsidRPr="00C90B0A">
        <w:tab/>
        <w:t>the benefit that an employee of an employer has or derives because of an obligation of the employer under repealed section 789GD to satisfy the wage condition;</w:t>
      </w:r>
    </w:p>
    <w:p w14:paraId="026857CE" w14:textId="77777777" w:rsidR="00F54BFF" w:rsidRPr="00C90B0A" w:rsidRDefault="00F54BFF" w:rsidP="00F54BFF">
      <w:pPr>
        <w:pStyle w:val="paragraph"/>
      </w:pPr>
      <w:r w:rsidRPr="00C90B0A">
        <w:tab/>
        <w:t>(b)</w:t>
      </w:r>
      <w:r w:rsidRPr="00C90B0A">
        <w:tab/>
        <w:t>agreeing, or not agreeing, to perform duties:</w:t>
      </w:r>
    </w:p>
    <w:p w14:paraId="77FD2CB6" w14:textId="77777777" w:rsidR="00F54BFF" w:rsidRPr="00C90B0A" w:rsidRDefault="00F54BFF" w:rsidP="00F54BFF">
      <w:pPr>
        <w:pStyle w:val="paragraphsub"/>
      </w:pPr>
      <w:r w:rsidRPr="00C90B0A">
        <w:tab/>
        <w:t>(i)</w:t>
      </w:r>
      <w:r w:rsidRPr="00C90B0A">
        <w:tab/>
        <w:t xml:space="preserve">on different days; or </w:t>
      </w:r>
    </w:p>
    <w:p w14:paraId="46A928C5" w14:textId="77777777" w:rsidR="00F54BFF" w:rsidRPr="00C90B0A" w:rsidRDefault="00F54BFF" w:rsidP="00F54BFF">
      <w:pPr>
        <w:pStyle w:val="paragraphsub"/>
      </w:pPr>
      <w:r w:rsidRPr="00C90B0A">
        <w:tab/>
        <w:t>(ii)</w:t>
      </w:r>
      <w:r w:rsidRPr="00C90B0A">
        <w:tab/>
        <w:t>at different times;</w:t>
      </w:r>
    </w:p>
    <w:p w14:paraId="628DF8A3" w14:textId="77777777" w:rsidR="00F54BFF" w:rsidRPr="00C90B0A" w:rsidRDefault="00F54BFF" w:rsidP="00F54BFF">
      <w:pPr>
        <w:pStyle w:val="paragraph"/>
      </w:pPr>
      <w:r w:rsidRPr="00C90B0A">
        <w:tab/>
      </w:r>
      <w:r w:rsidRPr="00C90B0A">
        <w:tab/>
        <w:t>in accordance with repealed subsection 789GG(2) or 789GJD(2);</w:t>
      </w:r>
    </w:p>
    <w:p w14:paraId="7B8874B4" w14:textId="77777777" w:rsidR="00F54BFF" w:rsidRPr="00C90B0A" w:rsidRDefault="00F54BFF" w:rsidP="00F54BFF">
      <w:pPr>
        <w:pStyle w:val="paragraph"/>
      </w:pPr>
      <w:r w:rsidRPr="00C90B0A">
        <w:tab/>
        <w:t>(c)</w:t>
      </w:r>
      <w:r w:rsidRPr="00C90B0A">
        <w:tab/>
        <w:t>agreeing, or not agreeing, to take paid annual leave in compliance with a request under repealed subsection 789GJ(1);</w:t>
      </w:r>
    </w:p>
    <w:p w14:paraId="3CF22862" w14:textId="77777777" w:rsidR="00F54BFF" w:rsidRPr="00C90B0A" w:rsidRDefault="00F54BFF" w:rsidP="00F54BFF">
      <w:pPr>
        <w:pStyle w:val="paragraph"/>
      </w:pPr>
      <w:r w:rsidRPr="00C90B0A">
        <w:tab/>
        <w:t>(d)</w:t>
      </w:r>
      <w:r w:rsidRPr="00C90B0A">
        <w:tab/>
        <w:t>agreeing, or not agreeing, to take paid annual leave in accordance with repealed subsection 789GJ(2);</w:t>
      </w:r>
    </w:p>
    <w:p w14:paraId="31040F58" w14:textId="77777777" w:rsidR="00F54BFF" w:rsidRPr="00C90B0A" w:rsidRDefault="00F54BFF" w:rsidP="00F54BFF">
      <w:pPr>
        <w:pStyle w:val="paragraph"/>
      </w:pPr>
      <w:r w:rsidRPr="00C90B0A">
        <w:tab/>
        <w:t>(e)</w:t>
      </w:r>
      <w:r w:rsidRPr="00C90B0A">
        <w:tab/>
        <w:t>making a request under repealed section 789GU (secondary employment, training etc.).</w:t>
      </w:r>
    </w:p>
    <w:p w14:paraId="03CD7159" w14:textId="77777777" w:rsidR="00F54BFF" w:rsidRPr="00C90B0A" w:rsidRDefault="00F54BFF" w:rsidP="00F54BFF">
      <w:pPr>
        <w:pStyle w:val="ActHead5"/>
      </w:pPr>
      <w:bookmarkStart w:id="339" w:name="_Toc153014923"/>
      <w:r w:rsidRPr="005936DE">
        <w:rPr>
          <w:rStyle w:val="CharSectno"/>
        </w:rPr>
        <w:t>789GZ</w:t>
      </w:r>
      <w:r w:rsidRPr="00C90B0A">
        <w:t xml:space="preserve">  Relationship with other laws etc.</w:t>
      </w:r>
      <w:bookmarkEnd w:id="339"/>
    </w:p>
    <w:p w14:paraId="7B8216A8" w14:textId="77777777" w:rsidR="00F54BFF" w:rsidRPr="00C90B0A" w:rsidRDefault="00F54BFF" w:rsidP="00F54BFF">
      <w:pPr>
        <w:pStyle w:val="subsection"/>
      </w:pPr>
      <w:r w:rsidRPr="00C90B0A">
        <w:tab/>
        <w:t>(1)</w:t>
      </w:r>
      <w:r w:rsidRPr="00C90B0A">
        <w:tab/>
        <w:t>This Part will at all times operate subject to the following:</w:t>
      </w:r>
    </w:p>
    <w:p w14:paraId="48AC1521" w14:textId="1428E29F" w:rsidR="00F54BFF" w:rsidRPr="00C90B0A" w:rsidRDefault="00F54BFF" w:rsidP="00F54BFF">
      <w:pPr>
        <w:pStyle w:val="paragraph"/>
      </w:pPr>
      <w:r w:rsidRPr="00C90B0A">
        <w:tab/>
        <w:t>(a)</w:t>
      </w:r>
      <w:r w:rsidRPr="00C90B0A">
        <w:tab/>
      </w:r>
      <w:r w:rsidR="004D57DD" w:rsidRPr="00C90B0A">
        <w:t>Division 2</w:t>
      </w:r>
      <w:r w:rsidRPr="00C90B0A">
        <w:t xml:space="preserve"> of Part 2</w:t>
      </w:r>
      <w:r w:rsidR="005936DE">
        <w:noBreakHyphen/>
      </w:r>
      <w:r w:rsidRPr="00C90B0A">
        <w:t>9 (payment of wages etc.);</w:t>
      </w:r>
    </w:p>
    <w:p w14:paraId="0CB374A0" w14:textId="06C6C6D6" w:rsidR="00F54BFF" w:rsidRPr="00C90B0A" w:rsidRDefault="00F54BFF" w:rsidP="00F54BFF">
      <w:pPr>
        <w:pStyle w:val="paragraph"/>
      </w:pPr>
      <w:r w:rsidRPr="00C90B0A">
        <w:tab/>
        <w:t>(b)</w:t>
      </w:r>
      <w:r w:rsidRPr="00C90B0A">
        <w:tab/>
        <w:t>Part 3</w:t>
      </w:r>
      <w:r w:rsidR="005936DE">
        <w:noBreakHyphen/>
      </w:r>
      <w:r w:rsidRPr="00C90B0A">
        <w:t>1 (general protections);</w:t>
      </w:r>
    </w:p>
    <w:p w14:paraId="5B8DC53C" w14:textId="6D2F2D7E" w:rsidR="00F54BFF" w:rsidRPr="00C90B0A" w:rsidRDefault="00F54BFF" w:rsidP="00F54BFF">
      <w:pPr>
        <w:pStyle w:val="paragraph"/>
      </w:pPr>
      <w:r w:rsidRPr="00C90B0A">
        <w:tab/>
        <w:t>(c)</w:t>
      </w:r>
      <w:r w:rsidRPr="00C90B0A">
        <w:tab/>
        <w:t>Part 3</w:t>
      </w:r>
      <w:r w:rsidR="005936DE">
        <w:noBreakHyphen/>
      </w:r>
      <w:r w:rsidRPr="00C90B0A">
        <w:t>2 (unfair dismissal);</w:t>
      </w:r>
    </w:p>
    <w:p w14:paraId="68D487F4" w14:textId="77777777" w:rsidR="00F54BFF" w:rsidRPr="00C90B0A" w:rsidRDefault="00F54BFF" w:rsidP="00F54BFF">
      <w:pPr>
        <w:pStyle w:val="paragraph"/>
      </w:pPr>
      <w:r w:rsidRPr="00C90B0A">
        <w:tab/>
        <w:t>(d)</w:t>
      </w:r>
      <w:r w:rsidRPr="00C90B0A">
        <w:tab/>
        <w:t>section 772 (employment not to be terminated on certain grounds);</w:t>
      </w:r>
    </w:p>
    <w:p w14:paraId="3C7090D4" w14:textId="5300141A" w:rsidR="00F54BFF" w:rsidRPr="00C90B0A" w:rsidRDefault="00F54BFF" w:rsidP="00F54BFF">
      <w:pPr>
        <w:pStyle w:val="paragraph"/>
      </w:pPr>
      <w:r w:rsidRPr="00C90B0A">
        <w:tab/>
        <w:t>(e)</w:t>
      </w:r>
      <w:r w:rsidRPr="00C90B0A">
        <w:tab/>
        <w:t>an anti</w:t>
      </w:r>
      <w:r w:rsidR="005936DE">
        <w:noBreakHyphen/>
      </w:r>
      <w:r w:rsidRPr="00C90B0A">
        <w:t>discrimination law;</w:t>
      </w:r>
    </w:p>
    <w:p w14:paraId="4570F227" w14:textId="77777777" w:rsidR="00F54BFF" w:rsidRPr="00C90B0A" w:rsidRDefault="00F54BFF" w:rsidP="00F54BFF">
      <w:pPr>
        <w:pStyle w:val="paragraph"/>
      </w:pPr>
      <w:r w:rsidRPr="00C90B0A">
        <w:tab/>
        <w:t>(f)</w:t>
      </w:r>
      <w:r w:rsidRPr="00C90B0A">
        <w:tab/>
        <w:t>a law of the Commonwealth, a State or a Territory, so far as the law deals with health and safety obligations of employers or employees;</w:t>
      </w:r>
    </w:p>
    <w:p w14:paraId="1906938B" w14:textId="77777777" w:rsidR="00F54BFF" w:rsidRPr="00C90B0A" w:rsidRDefault="00F54BFF" w:rsidP="00F54BFF">
      <w:pPr>
        <w:pStyle w:val="paragraph"/>
      </w:pPr>
      <w:r w:rsidRPr="00C90B0A">
        <w:tab/>
        <w:t>(g)</w:t>
      </w:r>
      <w:r w:rsidRPr="00C90B0A">
        <w:tab/>
        <w:t>a law of the Commonwealth, a State or a Territory, so far as the law deals with workers’ compensation.</w:t>
      </w:r>
    </w:p>
    <w:p w14:paraId="2C56F904" w14:textId="77777777" w:rsidR="00F54BFF" w:rsidRPr="00C90B0A" w:rsidRDefault="00F54BFF" w:rsidP="00F54BFF">
      <w:pPr>
        <w:pStyle w:val="subsection"/>
      </w:pPr>
      <w:r w:rsidRPr="00C90B0A">
        <w:lastRenderedPageBreak/>
        <w:tab/>
        <w:t>(2)</w:t>
      </w:r>
      <w:r w:rsidRPr="00C90B0A">
        <w:tab/>
        <w:t>This Part has effect subject to a person’s right to be represented, or collectively represented, by an employee organisation or employer organisation.</w:t>
      </w:r>
    </w:p>
    <w:p w14:paraId="1F9BC6CD" w14:textId="77777777" w:rsidR="00F54BFF" w:rsidRPr="00C90B0A" w:rsidRDefault="00F54BFF" w:rsidP="00F54BFF">
      <w:pPr>
        <w:pStyle w:val="ActHead5"/>
      </w:pPr>
      <w:bookmarkStart w:id="340" w:name="_Toc153014924"/>
      <w:r w:rsidRPr="005936DE">
        <w:rPr>
          <w:rStyle w:val="CharSectno"/>
        </w:rPr>
        <w:t>789GZA</w:t>
      </w:r>
      <w:r w:rsidRPr="00C90B0A">
        <w:t xml:space="preserve">  Redundancy</w:t>
      </w:r>
      <w:bookmarkEnd w:id="340"/>
    </w:p>
    <w:p w14:paraId="362670BA" w14:textId="77777777" w:rsidR="00F54BFF" w:rsidRPr="00C90B0A" w:rsidRDefault="00F54BFF" w:rsidP="00F54BFF">
      <w:pPr>
        <w:pStyle w:val="subsection"/>
      </w:pPr>
      <w:r w:rsidRPr="00C90B0A">
        <w:tab/>
      </w:r>
      <w:r w:rsidRPr="00C90B0A">
        <w:tab/>
        <w:t>The giving of a jobkeeper enabling direction does not amount to a redundancy.</w:t>
      </w:r>
    </w:p>
    <w:p w14:paraId="7BBF69A1" w14:textId="34AB6EF8" w:rsidR="00F54BFF" w:rsidRPr="00C90B0A" w:rsidRDefault="004D57DD" w:rsidP="00F54BFF">
      <w:pPr>
        <w:pStyle w:val="ActHead3"/>
        <w:pageBreakBefore/>
      </w:pPr>
      <w:bookmarkStart w:id="341" w:name="_Toc153014925"/>
      <w:r w:rsidRPr="005936DE">
        <w:rPr>
          <w:rStyle w:val="CharDivNo"/>
        </w:rPr>
        <w:lastRenderedPageBreak/>
        <w:t>Division 1</w:t>
      </w:r>
      <w:r w:rsidR="00F54BFF" w:rsidRPr="005936DE">
        <w:rPr>
          <w:rStyle w:val="CharDivNo"/>
        </w:rPr>
        <w:t>3</w:t>
      </w:r>
      <w:r w:rsidR="00F54BFF" w:rsidRPr="00C90B0A">
        <w:t>—</w:t>
      </w:r>
      <w:r w:rsidR="00F54BFF" w:rsidRPr="005936DE">
        <w:rPr>
          <w:rStyle w:val="CharDivText"/>
        </w:rPr>
        <w:t>Review of this Part</w:t>
      </w:r>
      <w:bookmarkEnd w:id="341"/>
    </w:p>
    <w:p w14:paraId="7944526D" w14:textId="77777777" w:rsidR="00F54BFF" w:rsidRPr="00C90B0A" w:rsidRDefault="00F54BFF" w:rsidP="00F54BFF">
      <w:pPr>
        <w:pStyle w:val="ActHead5"/>
      </w:pPr>
      <w:bookmarkStart w:id="342" w:name="_Toc153014926"/>
      <w:r w:rsidRPr="005936DE">
        <w:rPr>
          <w:rStyle w:val="CharSectno"/>
        </w:rPr>
        <w:t>789GZB</w:t>
      </w:r>
      <w:r w:rsidRPr="00C90B0A">
        <w:t xml:space="preserve">  Review of this Part</w:t>
      </w:r>
      <w:bookmarkEnd w:id="342"/>
    </w:p>
    <w:p w14:paraId="4D1B1310" w14:textId="77777777" w:rsidR="00F54BFF" w:rsidRPr="00C90B0A" w:rsidRDefault="00F54BFF" w:rsidP="00F54BFF">
      <w:pPr>
        <w:pStyle w:val="subsection"/>
      </w:pPr>
      <w:r w:rsidRPr="00C90B0A">
        <w:tab/>
        <w:t>(1)</w:t>
      </w:r>
      <w:r w:rsidRPr="00C90B0A">
        <w:tab/>
        <w:t>The Minister must cause an independent review to be conducted of the operation of this Part.</w:t>
      </w:r>
    </w:p>
    <w:p w14:paraId="22B72335" w14:textId="77777777" w:rsidR="00F54BFF" w:rsidRPr="00C90B0A" w:rsidRDefault="00F54BFF" w:rsidP="00F54BFF">
      <w:pPr>
        <w:pStyle w:val="subsection"/>
      </w:pPr>
      <w:r w:rsidRPr="00C90B0A">
        <w:tab/>
        <w:t>(2)</w:t>
      </w:r>
      <w:r w:rsidRPr="00C90B0A">
        <w:tab/>
        <w:t>The review must start on or before:</w:t>
      </w:r>
    </w:p>
    <w:p w14:paraId="66CE6C49" w14:textId="77777777" w:rsidR="00F54BFF" w:rsidRPr="00C90B0A" w:rsidRDefault="00F54BFF" w:rsidP="00F54BFF">
      <w:pPr>
        <w:pStyle w:val="paragraph"/>
      </w:pPr>
      <w:r w:rsidRPr="00C90B0A">
        <w:tab/>
        <w:t>(a)</w:t>
      </w:r>
      <w:r w:rsidRPr="00C90B0A">
        <w:tab/>
        <w:t>28 July 2020; or</w:t>
      </w:r>
    </w:p>
    <w:p w14:paraId="181D2A07" w14:textId="77777777" w:rsidR="00F54BFF" w:rsidRPr="00C90B0A" w:rsidRDefault="00F54BFF" w:rsidP="00F54BFF">
      <w:pPr>
        <w:pStyle w:val="paragraph"/>
      </w:pPr>
      <w:r w:rsidRPr="00C90B0A">
        <w:tab/>
        <w:t>(b)</w:t>
      </w:r>
      <w:r w:rsidRPr="00C90B0A">
        <w:tab/>
        <w:t>if a later day is specified in the regulations—that later day.</w:t>
      </w:r>
    </w:p>
    <w:p w14:paraId="31E20B89" w14:textId="77777777" w:rsidR="00F54BFF" w:rsidRPr="00C90B0A" w:rsidRDefault="00F54BFF" w:rsidP="00F54BFF">
      <w:pPr>
        <w:pStyle w:val="subsection"/>
      </w:pPr>
      <w:r w:rsidRPr="00C90B0A">
        <w:tab/>
        <w:t>(3)</w:t>
      </w:r>
      <w:r w:rsidRPr="00C90B0A">
        <w:tab/>
        <w:t>The persons who conduct the review must:</w:t>
      </w:r>
    </w:p>
    <w:p w14:paraId="47E15B10" w14:textId="77777777" w:rsidR="00F54BFF" w:rsidRPr="00C90B0A" w:rsidRDefault="00F54BFF" w:rsidP="00F54BFF">
      <w:pPr>
        <w:pStyle w:val="paragraph"/>
      </w:pPr>
      <w:r w:rsidRPr="00C90B0A">
        <w:tab/>
        <w:t>(a)</w:t>
      </w:r>
      <w:r w:rsidRPr="00C90B0A">
        <w:tab/>
        <w:t>complete the review; and</w:t>
      </w:r>
    </w:p>
    <w:p w14:paraId="2B6F5BEA" w14:textId="77777777" w:rsidR="00F54BFF" w:rsidRPr="00C90B0A" w:rsidRDefault="00F54BFF" w:rsidP="00F54BFF">
      <w:pPr>
        <w:pStyle w:val="paragraph"/>
      </w:pPr>
      <w:r w:rsidRPr="00C90B0A">
        <w:tab/>
        <w:t>(b)</w:t>
      </w:r>
      <w:r w:rsidRPr="00C90B0A">
        <w:tab/>
        <w:t>give the Minister a written report of the review;</w:t>
      </w:r>
    </w:p>
    <w:p w14:paraId="6A25F772" w14:textId="77777777" w:rsidR="00F54BFF" w:rsidRPr="00C90B0A" w:rsidRDefault="00F54BFF" w:rsidP="00F54BFF">
      <w:pPr>
        <w:pStyle w:val="subsection2"/>
      </w:pPr>
      <w:r w:rsidRPr="00C90B0A">
        <w:t>on or before:</w:t>
      </w:r>
    </w:p>
    <w:p w14:paraId="4D92CFA4" w14:textId="77777777" w:rsidR="00F54BFF" w:rsidRPr="00C90B0A" w:rsidRDefault="00F54BFF" w:rsidP="00F54BFF">
      <w:pPr>
        <w:pStyle w:val="paragraph"/>
      </w:pPr>
      <w:r w:rsidRPr="00C90B0A">
        <w:tab/>
        <w:t>(c)</w:t>
      </w:r>
      <w:r w:rsidRPr="00C90B0A">
        <w:tab/>
        <w:t>8 September 2020; or</w:t>
      </w:r>
    </w:p>
    <w:p w14:paraId="1434B0C1" w14:textId="77777777" w:rsidR="00F54BFF" w:rsidRPr="00C90B0A" w:rsidRDefault="00F54BFF" w:rsidP="00F54BFF">
      <w:pPr>
        <w:pStyle w:val="paragraph"/>
      </w:pPr>
      <w:r w:rsidRPr="00C90B0A">
        <w:tab/>
        <w:t>(d)</w:t>
      </w:r>
      <w:r w:rsidRPr="00C90B0A">
        <w:tab/>
        <w:t>if a later day is specified in the regulations—that later day.</w:t>
      </w:r>
    </w:p>
    <w:p w14:paraId="446D9E5A" w14:textId="77777777" w:rsidR="00F54BFF" w:rsidRPr="00C90B0A" w:rsidRDefault="00F54BFF" w:rsidP="00F54BFF">
      <w:pPr>
        <w:pStyle w:val="subsection"/>
      </w:pPr>
      <w:r w:rsidRPr="00C90B0A">
        <w:tab/>
        <w:t>(4)</w:t>
      </w:r>
      <w:r w:rsidRPr="00C90B0A">
        <w:tab/>
        <w:t>The Minister must cause a copy of the report to be tabled in each House of the Parliament within 5 sitting days of that House after the report is given to the Minister.</w:t>
      </w:r>
    </w:p>
    <w:p w14:paraId="3C60AC0D" w14:textId="1132C684" w:rsidR="00E21123" w:rsidRPr="00C90B0A" w:rsidRDefault="00E21123" w:rsidP="006B710A">
      <w:pPr>
        <w:pStyle w:val="ActHead2"/>
        <w:pageBreakBefore/>
      </w:pPr>
      <w:bookmarkStart w:id="343" w:name="_Hlk116382231"/>
      <w:bookmarkStart w:id="344" w:name="_Toc153014927"/>
      <w:r w:rsidRPr="005936DE">
        <w:rPr>
          <w:rStyle w:val="CharPartNo"/>
        </w:rPr>
        <w:lastRenderedPageBreak/>
        <w:t>Part 6</w:t>
      </w:r>
      <w:r w:rsidR="005936DE" w:rsidRPr="005936DE">
        <w:rPr>
          <w:rStyle w:val="CharPartNo"/>
        </w:rPr>
        <w:noBreakHyphen/>
      </w:r>
      <w:r w:rsidRPr="005936DE">
        <w:rPr>
          <w:rStyle w:val="CharPartNo"/>
        </w:rPr>
        <w:t>4D</w:t>
      </w:r>
      <w:r w:rsidRPr="00C90B0A">
        <w:t>—</w:t>
      </w:r>
      <w:r w:rsidRPr="005936DE">
        <w:rPr>
          <w:rStyle w:val="CharPartText"/>
        </w:rPr>
        <w:t>The National Construction Industry Forum</w:t>
      </w:r>
      <w:bookmarkEnd w:id="344"/>
    </w:p>
    <w:p w14:paraId="63B541E4" w14:textId="77777777" w:rsidR="00E21123" w:rsidRPr="00C90B0A" w:rsidRDefault="00E21123" w:rsidP="00E21123">
      <w:pPr>
        <w:pStyle w:val="Header"/>
      </w:pPr>
      <w:r w:rsidRPr="005936DE">
        <w:rPr>
          <w:rStyle w:val="CharDivNo"/>
        </w:rPr>
        <w:t xml:space="preserve"> </w:t>
      </w:r>
      <w:r w:rsidRPr="005936DE">
        <w:rPr>
          <w:rStyle w:val="CharDivText"/>
        </w:rPr>
        <w:t xml:space="preserve"> </w:t>
      </w:r>
    </w:p>
    <w:p w14:paraId="3BADB97F" w14:textId="77777777" w:rsidR="00E21123" w:rsidRPr="00C90B0A" w:rsidRDefault="00E21123" w:rsidP="00E21123">
      <w:pPr>
        <w:pStyle w:val="ActHead5"/>
      </w:pPr>
      <w:bookmarkStart w:id="345" w:name="_Toc153014928"/>
      <w:r w:rsidRPr="005936DE">
        <w:rPr>
          <w:rStyle w:val="CharSectno"/>
        </w:rPr>
        <w:t>789GZC</w:t>
      </w:r>
      <w:r w:rsidRPr="00C90B0A">
        <w:t xml:space="preserve">  Establishment</w:t>
      </w:r>
      <w:bookmarkEnd w:id="345"/>
    </w:p>
    <w:p w14:paraId="12B205AC" w14:textId="77777777" w:rsidR="00E21123" w:rsidRPr="00C90B0A" w:rsidRDefault="00E21123" w:rsidP="00E21123">
      <w:pPr>
        <w:pStyle w:val="subsection"/>
      </w:pPr>
      <w:r w:rsidRPr="00C90B0A">
        <w:tab/>
      </w:r>
      <w:r w:rsidRPr="00C90B0A">
        <w:tab/>
        <w:t>The National Construction Industry Forum is established by this section.</w:t>
      </w:r>
    </w:p>
    <w:p w14:paraId="5290445E" w14:textId="77777777" w:rsidR="00E21123" w:rsidRPr="00C90B0A" w:rsidRDefault="00E21123" w:rsidP="00E21123">
      <w:pPr>
        <w:pStyle w:val="ActHead5"/>
      </w:pPr>
      <w:bookmarkStart w:id="346" w:name="_Toc153014929"/>
      <w:r w:rsidRPr="005936DE">
        <w:rPr>
          <w:rStyle w:val="CharSectno"/>
        </w:rPr>
        <w:t>789GZD</w:t>
      </w:r>
      <w:r w:rsidRPr="00C90B0A">
        <w:t xml:space="preserve">  Function of the Forum</w:t>
      </w:r>
      <w:bookmarkEnd w:id="346"/>
    </w:p>
    <w:p w14:paraId="039B9C6C" w14:textId="77777777" w:rsidR="00E21123" w:rsidRPr="00C90B0A" w:rsidRDefault="00E21123" w:rsidP="00E21123">
      <w:pPr>
        <w:pStyle w:val="subsection"/>
      </w:pPr>
      <w:r w:rsidRPr="00C90B0A">
        <w:tab/>
        <w:t>(1)</w:t>
      </w:r>
      <w:r w:rsidRPr="00C90B0A">
        <w:tab/>
        <w:t>The function of the National Construction Industry Forum is to provide advice to the Government in relation to work in the building and construction industry.</w:t>
      </w:r>
    </w:p>
    <w:p w14:paraId="03CC9FA6" w14:textId="77777777" w:rsidR="00E21123" w:rsidRPr="00C90B0A" w:rsidRDefault="00E21123" w:rsidP="00E21123">
      <w:pPr>
        <w:pStyle w:val="subsection"/>
      </w:pPr>
      <w:r w:rsidRPr="00C90B0A">
        <w:tab/>
        <w:t>(2)</w:t>
      </w:r>
      <w:r w:rsidRPr="00C90B0A">
        <w:tab/>
        <w:t>The matters in relation to which the Forum may provide advice include, but are not limited to, the following:</w:t>
      </w:r>
    </w:p>
    <w:p w14:paraId="5C15508F" w14:textId="77777777" w:rsidR="00E21123" w:rsidRPr="00C90B0A" w:rsidRDefault="00E21123" w:rsidP="00E21123">
      <w:pPr>
        <w:pStyle w:val="paragraph"/>
      </w:pPr>
      <w:r w:rsidRPr="00C90B0A">
        <w:tab/>
        <w:t>(a)</w:t>
      </w:r>
      <w:r w:rsidRPr="00C90B0A">
        <w:tab/>
        <w:t>workplace relations;</w:t>
      </w:r>
    </w:p>
    <w:p w14:paraId="38C07310" w14:textId="77777777" w:rsidR="00E21123" w:rsidRPr="00C90B0A" w:rsidRDefault="00E21123" w:rsidP="00E21123">
      <w:pPr>
        <w:pStyle w:val="paragraph"/>
      </w:pPr>
      <w:r w:rsidRPr="00C90B0A">
        <w:tab/>
        <w:t>(b)</w:t>
      </w:r>
      <w:r w:rsidRPr="00C90B0A">
        <w:tab/>
        <w:t>skills and training;</w:t>
      </w:r>
    </w:p>
    <w:p w14:paraId="4A0B02FB" w14:textId="77777777" w:rsidR="00E21123" w:rsidRPr="00C90B0A" w:rsidRDefault="00E21123" w:rsidP="00E21123">
      <w:pPr>
        <w:pStyle w:val="paragraph"/>
      </w:pPr>
      <w:r w:rsidRPr="00C90B0A">
        <w:tab/>
        <w:t>(c)</w:t>
      </w:r>
      <w:r w:rsidRPr="00C90B0A">
        <w:tab/>
        <w:t>safety;</w:t>
      </w:r>
    </w:p>
    <w:p w14:paraId="237E2CAE" w14:textId="77777777" w:rsidR="00E21123" w:rsidRPr="00C90B0A" w:rsidRDefault="00E21123" w:rsidP="00E21123">
      <w:pPr>
        <w:pStyle w:val="paragraph"/>
      </w:pPr>
      <w:r w:rsidRPr="00C90B0A">
        <w:tab/>
        <w:t>(d)</w:t>
      </w:r>
      <w:r w:rsidRPr="00C90B0A">
        <w:tab/>
        <w:t>productivity;</w:t>
      </w:r>
    </w:p>
    <w:p w14:paraId="3A84CC5A" w14:textId="77777777" w:rsidR="00E21123" w:rsidRPr="00C90B0A" w:rsidRDefault="00E21123" w:rsidP="00E21123">
      <w:pPr>
        <w:pStyle w:val="paragraph"/>
      </w:pPr>
      <w:r w:rsidRPr="00C90B0A">
        <w:tab/>
        <w:t>(e)</w:t>
      </w:r>
      <w:r w:rsidRPr="00C90B0A">
        <w:tab/>
        <w:t>diversity and gender equity;</w:t>
      </w:r>
    </w:p>
    <w:p w14:paraId="13A07AEE" w14:textId="77777777" w:rsidR="00E21123" w:rsidRPr="00C90B0A" w:rsidRDefault="00E21123" w:rsidP="00E21123">
      <w:pPr>
        <w:pStyle w:val="paragraph"/>
      </w:pPr>
      <w:r w:rsidRPr="00C90B0A">
        <w:tab/>
        <w:t>(f)</w:t>
      </w:r>
      <w:r w:rsidRPr="00C90B0A">
        <w:tab/>
        <w:t>industry culture.</w:t>
      </w:r>
    </w:p>
    <w:p w14:paraId="0E98B4F6" w14:textId="77777777" w:rsidR="00E21123" w:rsidRPr="00C90B0A" w:rsidRDefault="00E21123" w:rsidP="00E21123">
      <w:pPr>
        <w:pStyle w:val="subsection"/>
      </w:pPr>
      <w:r w:rsidRPr="00C90B0A">
        <w:tab/>
        <w:t>(3)</w:t>
      </w:r>
      <w:r w:rsidRPr="00C90B0A">
        <w:tab/>
        <w:t>Matters for advice may be:</w:t>
      </w:r>
    </w:p>
    <w:p w14:paraId="1362F333" w14:textId="77777777" w:rsidR="00E21123" w:rsidRPr="00C90B0A" w:rsidRDefault="00E21123" w:rsidP="00E21123">
      <w:pPr>
        <w:pStyle w:val="paragraph"/>
      </w:pPr>
      <w:r w:rsidRPr="00C90B0A">
        <w:tab/>
        <w:t>(a)</w:t>
      </w:r>
      <w:r w:rsidRPr="00C90B0A">
        <w:tab/>
        <w:t>raised by the Government; or</w:t>
      </w:r>
    </w:p>
    <w:p w14:paraId="561896FC" w14:textId="77777777" w:rsidR="00E21123" w:rsidRPr="00C90B0A" w:rsidRDefault="00E21123" w:rsidP="00E21123">
      <w:pPr>
        <w:pStyle w:val="paragraph"/>
      </w:pPr>
      <w:r w:rsidRPr="00C90B0A">
        <w:tab/>
        <w:t>(b)</w:t>
      </w:r>
      <w:r w:rsidRPr="00C90B0A">
        <w:tab/>
        <w:t>agreed between the members of the Forum.</w:t>
      </w:r>
    </w:p>
    <w:p w14:paraId="086528E0" w14:textId="77777777" w:rsidR="00E21123" w:rsidRPr="00C90B0A" w:rsidRDefault="00E21123" w:rsidP="00E21123">
      <w:pPr>
        <w:pStyle w:val="ActHead5"/>
      </w:pPr>
      <w:bookmarkStart w:id="347" w:name="_Toc153014930"/>
      <w:r w:rsidRPr="005936DE">
        <w:rPr>
          <w:rStyle w:val="CharSectno"/>
        </w:rPr>
        <w:t>789GZE</w:t>
      </w:r>
      <w:r w:rsidRPr="00C90B0A">
        <w:t xml:space="preserve">  Membership</w:t>
      </w:r>
      <w:bookmarkEnd w:id="347"/>
    </w:p>
    <w:p w14:paraId="2BDDDF5C" w14:textId="77777777" w:rsidR="00E21123" w:rsidRPr="00C90B0A" w:rsidRDefault="00E21123" w:rsidP="00E21123">
      <w:pPr>
        <w:pStyle w:val="subsection"/>
      </w:pPr>
      <w:r w:rsidRPr="00C90B0A">
        <w:tab/>
        <w:t>(1)</w:t>
      </w:r>
      <w:r w:rsidRPr="00C90B0A">
        <w:tab/>
        <w:t>The members of the National Construction Industry Forum are:</w:t>
      </w:r>
    </w:p>
    <w:p w14:paraId="79CE98EC" w14:textId="77777777" w:rsidR="00E21123" w:rsidRPr="00C90B0A" w:rsidRDefault="00E21123" w:rsidP="00E21123">
      <w:pPr>
        <w:pStyle w:val="paragraph"/>
      </w:pPr>
      <w:r w:rsidRPr="00C90B0A">
        <w:tab/>
        <w:t>(a)</w:t>
      </w:r>
      <w:r w:rsidRPr="00C90B0A">
        <w:tab/>
        <w:t>the Minister; and</w:t>
      </w:r>
    </w:p>
    <w:p w14:paraId="05CD8109" w14:textId="77777777" w:rsidR="00E21123" w:rsidRPr="00C90B0A" w:rsidRDefault="00E21123" w:rsidP="00E21123">
      <w:pPr>
        <w:pStyle w:val="paragraph"/>
      </w:pPr>
      <w:r w:rsidRPr="00C90B0A">
        <w:tab/>
        <w:t>(b)</w:t>
      </w:r>
      <w:r w:rsidRPr="00C90B0A">
        <w:tab/>
        <w:t>the Infrastructure Minister; and</w:t>
      </w:r>
    </w:p>
    <w:p w14:paraId="37DBEDF1" w14:textId="77777777" w:rsidR="00E21123" w:rsidRPr="00C90B0A" w:rsidRDefault="00E21123" w:rsidP="00E21123">
      <w:pPr>
        <w:pStyle w:val="paragraph"/>
      </w:pPr>
      <w:r w:rsidRPr="00C90B0A">
        <w:tab/>
        <w:t>(c)</w:t>
      </w:r>
      <w:r w:rsidRPr="00C90B0A">
        <w:tab/>
        <w:t>the Industry Minister; and</w:t>
      </w:r>
    </w:p>
    <w:p w14:paraId="0B440ED2" w14:textId="77777777" w:rsidR="00E21123" w:rsidRPr="00C90B0A" w:rsidRDefault="00E21123" w:rsidP="00E21123">
      <w:pPr>
        <w:pStyle w:val="paragraph"/>
      </w:pPr>
      <w:r w:rsidRPr="00C90B0A">
        <w:tab/>
        <w:t>(d)</w:t>
      </w:r>
      <w:r w:rsidRPr="00C90B0A">
        <w:tab/>
        <w:t>the members appointed by the Minister.</w:t>
      </w:r>
    </w:p>
    <w:p w14:paraId="4CF940B7" w14:textId="77777777" w:rsidR="00E21123" w:rsidRPr="00C90B0A" w:rsidRDefault="00E21123" w:rsidP="00E21123">
      <w:pPr>
        <w:pStyle w:val="subsection"/>
      </w:pPr>
      <w:r w:rsidRPr="00C90B0A">
        <w:lastRenderedPageBreak/>
        <w:tab/>
        <w:t>(2)</w:t>
      </w:r>
      <w:r w:rsidRPr="00C90B0A">
        <w:tab/>
        <w:t>The Minister must appoint:</w:t>
      </w:r>
    </w:p>
    <w:p w14:paraId="11348FB0" w14:textId="77777777" w:rsidR="00E21123" w:rsidRPr="00C90B0A" w:rsidRDefault="00E21123" w:rsidP="00E21123">
      <w:pPr>
        <w:pStyle w:val="paragraph"/>
      </w:pPr>
      <w:r w:rsidRPr="00C90B0A">
        <w:tab/>
        <w:t>(a)</w:t>
      </w:r>
      <w:r w:rsidRPr="00C90B0A">
        <w:tab/>
        <w:t>one or more members who have experience representing employees in the building and construction industry; and</w:t>
      </w:r>
    </w:p>
    <w:p w14:paraId="2879194C" w14:textId="77777777" w:rsidR="00E21123" w:rsidRPr="00C90B0A" w:rsidRDefault="00E21123" w:rsidP="00E21123">
      <w:pPr>
        <w:pStyle w:val="paragraph"/>
        <w:rPr>
          <w:lang w:eastAsia="en-US"/>
        </w:rPr>
      </w:pPr>
      <w:r w:rsidRPr="00C90B0A">
        <w:tab/>
        <w:t>(b)</w:t>
      </w:r>
      <w:r w:rsidRPr="00C90B0A">
        <w:tab/>
        <w:t xml:space="preserve">an equal number of members who have experience representing employers in the building and construction industry, including </w:t>
      </w:r>
      <w:r w:rsidRPr="00C90B0A">
        <w:rPr>
          <w:lang w:eastAsia="en-US"/>
        </w:rPr>
        <w:t>at least one member who has experience representing contractors in the building and construction industry</w:t>
      </w:r>
      <w:r w:rsidRPr="00C90B0A">
        <w:t>, and one member with experience in small to medium sized enterprises in the residential building sector.</w:t>
      </w:r>
    </w:p>
    <w:p w14:paraId="48CC4197" w14:textId="77777777" w:rsidR="00E21123" w:rsidRPr="00C90B0A" w:rsidRDefault="00E21123" w:rsidP="00E21123">
      <w:pPr>
        <w:pStyle w:val="subsection"/>
      </w:pPr>
      <w:r w:rsidRPr="00C90B0A">
        <w:tab/>
        <w:t>(3)</w:t>
      </w:r>
      <w:r w:rsidRPr="00C90B0A">
        <w:tab/>
        <w:t>The Minister may appoint any other person.</w:t>
      </w:r>
    </w:p>
    <w:p w14:paraId="5EFD148C" w14:textId="77777777" w:rsidR="00E21123" w:rsidRPr="00C90B0A" w:rsidRDefault="00E21123" w:rsidP="00E21123">
      <w:pPr>
        <w:pStyle w:val="ActHead5"/>
      </w:pPr>
      <w:bookmarkStart w:id="348" w:name="_Toc153014931"/>
      <w:r w:rsidRPr="005936DE">
        <w:rPr>
          <w:rStyle w:val="CharSectno"/>
        </w:rPr>
        <w:t>789GZF</w:t>
      </w:r>
      <w:r w:rsidRPr="00C90B0A">
        <w:t xml:space="preserve">  Appointment by the Minister</w:t>
      </w:r>
      <w:bookmarkEnd w:id="348"/>
    </w:p>
    <w:p w14:paraId="2E0A1EC5" w14:textId="77777777" w:rsidR="00E21123" w:rsidRPr="00C90B0A" w:rsidRDefault="00E21123" w:rsidP="00E21123">
      <w:pPr>
        <w:pStyle w:val="subsection"/>
      </w:pPr>
      <w:r w:rsidRPr="00C90B0A">
        <w:tab/>
      </w:r>
      <w:r w:rsidRPr="00C90B0A">
        <w:tab/>
        <w:t>A member of the National Construction Industry Forum appointed by the Minister:</w:t>
      </w:r>
    </w:p>
    <w:p w14:paraId="554B3239" w14:textId="77777777" w:rsidR="00E21123" w:rsidRPr="00C90B0A" w:rsidRDefault="00E21123" w:rsidP="00E21123">
      <w:pPr>
        <w:pStyle w:val="paragraph"/>
      </w:pPr>
      <w:r w:rsidRPr="00C90B0A">
        <w:tab/>
        <w:t>(a)</w:t>
      </w:r>
      <w:r w:rsidRPr="00C90B0A">
        <w:tab/>
        <w:t>is to be appointed by written instrument; and</w:t>
      </w:r>
    </w:p>
    <w:p w14:paraId="40D29990" w14:textId="77777777" w:rsidR="00E21123" w:rsidRPr="00C90B0A" w:rsidRDefault="00E21123" w:rsidP="00E21123">
      <w:pPr>
        <w:pStyle w:val="paragraph"/>
      </w:pPr>
      <w:r w:rsidRPr="00C90B0A">
        <w:tab/>
        <w:t>(b)</w:t>
      </w:r>
      <w:r w:rsidRPr="00C90B0A">
        <w:tab/>
        <w:t>holds office:</w:t>
      </w:r>
    </w:p>
    <w:p w14:paraId="6A59EF85" w14:textId="7F850F23" w:rsidR="00E21123" w:rsidRPr="00C90B0A" w:rsidRDefault="00E21123" w:rsidP="00E21123">
      <w:pPr>
        <w:pStyle w:val="paragraphsub"/>
      </w:pPr>
      <w:r w:rsidRPr="00C90B0A">
        <w:tab/>
        <w:t>(i)</w:t>
      </w:r>
      <w:r w:rsidRPr="00C90B0A">
        <w:tab/>
        <w:t>on a part</w:t>
      </w:r>
      <w:r w:rsidR="005936DE">
        <w:noBreakHyphen/>
      </w:r>
      <w:r w:rsidRPr="00C90B0A">
        <w:t>time basis; and</w:t>
      </w:r>
    </w:p>
    <w:p w14:paraId="1746A2BA" w14:textId="77777777" w:rsidR="00E21123" w:rsidRPr="00C90B0A" w:rsidRDefault="00E21123" w:rsidP="00E21123">
      <w:pPr>
        <w:pStyle w:val="paragraphsub"/>
      </w:pPr>
      <w:r w:rsidRPr="00C90B0A">
        <w:tab/>
        <w:t>(ii)</w:t>
      </w:r>
      <w:r w:rsidRPr="00C90B0A">
        <w:tab/>
        <w:t>for the period specified in the instrument, which must not exceed 3 years.</w:t>
      </w:r>
    </w:p>
    <w:p w14:paraId="0BDD7225" w14:textId="77777777" w:rsidR="00E21123" w:rsidRPr="00C90B0A" w:rsidRDefault="00E21123" w:rsidP="00E21123">
      <w:pPr>
        <w:pStyle w:val="notetext"/>
      </w:pPr>
      <w:r w:rsidRPr="00C90B0A">
        <w:t>Note:</w:t>
      </w:r>
      <w:r w:rsidRPr="00C90B0A">
        <w:tab/>
        <w:t xml:space="preserve">A member is eligible for reappointment (see section 33AA of the </w:t>
      </w:r>
      <w:r w:rsidRPr="00C90B0A">
        <w:rPr>
          <w:i/>
        </w:rPr>
        <w:t>Acts Interpretation Act 1901</w:t>
      </w:r>
      <w:r w:rsidRPr="00C90B0A">
        <w:t>).</w:t>
      </w:r>
    </w:p>
    <w:p w14:paraId="4970AE3D" w14:textId="77777777" w:rsidR="00E21123" w:rsidRPr="00C90B0A" w:rsidRDefault="00E21123" w:rsidP="00E21123">
      <w:pPr>
        <w:pStyle w:val="ActHead5"/>
      </w:pPr>
      <w:bookmarkStart w:id="349" w:name="_Toc153014932"/>
      <w:r w:rsidRPr="005936DE">
        <w:rPr>
          <w:rStyle w:val="CharSectno"/>
        </w:rPr>
        <w:t>789GZG</w:t>
      </w:r>
      <w:r w:rsidRPr="00C90B0A">
        <w:t xml:space="preserve">  Chair of the Forum</w:t>
      </w:r>
      <w:bookmarkEnd w:id="349"/>
    </w:p>
    <w:p w14:paraId="02D927DD" w14:textId="77777777" w:rsidR="00E21123" w:rsidRPr="00C90B0A" w:rsidRDefault="00E21123" w:rsidP="00E21123">
      <w:pPr>
        <w:pStyle w:val="subsection"/>
      </w:pPr>
      <w:r w:rsidRPr="00C90B0A">
        <w:tab/>
        <w:t>(1)</w:t>
      </w:r>
      <w:r w:rsidRPr="00C90B0A">
        <w:tab/>
        <w:t>The Minister is the Chair of the National Construction Industry Forum.</w:t>
      </w:r>
    </w:p>
    <w:p w14:paraId="5FDB0A9F" w14:textId="77777777" w:rsidR="00E21123" w:rsidRPr="00C90B0A" w:rsidRDefault="00E21123" w:rsidP="00E21123">
      <w:pPr>
        <w:pStyle w:val="subsection"/>
      </w:pPr>
      <w:r w:rsidRPr="00C90B0A">
        <w:tab/>
        <w:t>(2)</w:t>
      </w:r>
      <w:r w:rsidRPr="00C90B0A">
        <w:tab/>
        <w:t>If the Minister is unable to preside at a meeting</w:t>
      </w:r>
      <w:r w:rsidRPr="00C90B0A">
        <w:rPr>
          <w:lang w:eastAsia="en-US"/>
        </w:rPr>
        <w:t xml:space="preserve">, </w:t>
      </w:r>
      <w:r w:rsidRPr="00C90B0A">
        <w:rPr>
          <w:iCs/>
          <w:lang w:eastAsia="en-US"/>
        </w:rPr>
        <w:t>or considers it appropriate for any other reason</w:t>
      </w:r>
      <w:r w:rsidRPr="00C90B0A">
        <w:rPr>
          <w:lang w:eastAsia="en-US"/>
        </w:rPr>
        <w:t>,</w:t>
      </w:r>
      <w:r w:rsidRPr="00C90B0A">
        <w:t xml:space="preserve"> the Minister may nominate another Minister to preside at the meeting.</w:t>
      </w:r>
    </w:p>
    <w:p w14:paraId="71335E96" w14:textId="77777777" w:rsidR="00E21123" w:rsidRPr="00C90B0A" w:rsidRDefault="00E21123" w:rsidP="00E21123">
      <w:pPr>
        <w:pStyle w:val="ActHead5"/>
      </w:pPr>
      <w:bookmarkStart w:id="350" w:name="_Toc153014933"/>
      <w:r w:rsidRPr="005936DE">
        <w:rPr>
          <w:rStyle w:val="CharSectno"/>
        </w:rPr>
        <w:t>789GZH</w:t>
      </w:r>
      <w:r w:rsidRPr="00C90B0A">
        <w:t xml:space="preserve">  Meetings</w:t>
      </w:r>
      <w:bookmarkEnd w:id="350"/>
    </w:p>
    <w:p w14:paraId="5AC095C1" w14:textId="77777777" w:rsidR="00E21123" w:rsidRPr="00C90B0A" w:rsidRDefault="00E21123" w:rsidP="00E21123">
      <w:pPr>
        <w:pStyle w:val="subsection"/>
      </w:pPr>
      <w:r w:rsidRPr="00C90B0A">
        <w:tab/>
        <w:t>(1)</w:t>
      </w:r>
      <w:r w:rsidRPr="00C90B0A">
        <w:tab/>
        <w:t>The Chair of the National Construction Industry Forum must convene at least 2 meetings of the Forum in each calendar year.</w:t>
      </w:r>
    </w:p>
    <w:p w14:paraId="293DF14B" w14:textId="77777777" w:rsidR="00E21123" w:rsidRPr="00C90B0A" w:rsidRDefault="00E21123" w:rsidP="00E21123">
      <w:pPr>
        <w:pStyle w:val="subsection"/>
      </w:pPr>
      <w:r w:rsidRPr="00C90B0A">
        <w:lastRenderedPageBreak/>
        <w:tab/>
        <w:t>(2)</w:t>
      </w:r>
      <w:r w:rsidRPr="00C90B0A">
        <w:tab/>
        <w:t>One meeting must be held in the first 6 months of the year and another must be held in the second 6 months of the year.</w:t>
      </w:r>
    </w:p>
    <w:p w14:paraId="485E9E77" w14:textId="77777777" w:rsidR="00E21123" w:rsidRPr="00C90B0A" w:rsidRDefault="00E21123" w:rsidP="00E21123">
      <w:pPr>
        <w:pStyle w:val="subsection"/>
      </w:pPr>
      <w:r w:rsidRPr="00C90B0A">
        <w:tab/>
        <w:t>(3)</w:t>
      </w:r>
      <w:r w:rsidRPr="00C90B0A">
        <w:tab/>
        <w:t>Otherwise, the timing of meetings is to be determined by the Chair in consultation with the members.</w:t>
      </w:r>
    </w:p>
    <w:p w14:paraId="70F21B5C" w14:textId="77777777" w:rsidR="00E21123" w:rsidRPr="00C90B0A" w:rsidRDefault="00E21123" w:rsidP="00E21123">
      <w:pPr>
        <w:pStyle w:val="subsection"/>
      </w:pPr>
      <w:r w:rsidRPr="00C90B0A">
        <w:tab/>
        <w:t>(4)</w:t>
      </w:r>
      <w:r w:rsidRPr="00C90B0A">
        <w:tab/>
        <w:t>The procedure to be followed at a meeting is to be determined by the Chair in consultation with the members.</w:t>
      </w:r>
    </w:p>
    <w:p w14:paraId="13109A5A" w14:textId="77777777" w:rsidR="00E21123" w:rsidRPr="00C90B0A" w:rsidRDefault="00E21123" w:rsidP="00E21123">
      <w:pPr>
        <w:pStyle w:val="ActHead5"/>
      </w:pPr>
      <w:bookmarkStart w:id="351" w:name="_Toc153014934"/>
      <w:r w:rsidRPr="005936DE">
        <w:rPr>
          <w:rStyle w:val="CharSectno"/>
        </w:rPr>
        <w:t>789GZJ</w:t>
      </w:r>
      <w:r w:rsidRPr="00C90B0A">
        <w:t xml:space="preserve">  Confidentiality</w:t>
      </w:r>
      <w:bookmarkEnd w:id="351"/>
    </w:p>
    <w:p w14:paraId="7EFE20F8" w14:textId="77777777" w:rsidR="00E21123" w:rsidRPr="00C90B0A" w:rsidRDefault="00E21123" w:rsidP="00E21123">
      <w:pPr>
        <w:pStyle w:val="subsection"/>
      </w:pPr>
      <w:r w:rsidRPr="00C90B0A">
        <w:tab/>
        <w:t>(1)</w:t>
      </w:r>
      <w:r w:rsidRPr="00C90B0A">
        <w:tab/>
        <w:t>The views expressed at meetings of the National Construction Industry Forum are to be kept confidential.</w:t>
      </w:r>
    </w:p>
    <w:p w14:paraId="7643C5B9" w14:textId="77777777" w:rsidR="00E21123" w:rsidRPr="00C90B0A" w:rsidRDefault="00E21123" w:rsidP="00E21123">
      <w:pPr>
        <w:pStyle w:val="subsection"/>
      </w:pPr>
      <w:r w:rsidRPr="00C90B0A">
        <w:tab/>
        <w:t>(2)</w:t>
      </w:r>
      <w:r w:rsidRPr="00C90B0A">
        <w:tab/>
        <w:t>However, this does not prevent members from:</w:t>
      </w:r>
    </w:p>
    <w:p w14:paraId="21053F52" w14:textId="77777777" w:rsidR="00E21123" w:rsidRPr="00C90B0A" w:rsidRDefault="00E21123" w:rsidP="00E21123">
      <w:pPr>
        <w:pStyle w:val="paragraph"/>
      </w:pPr>
      <w:r w:rsidRPr="00C90B0A">
        <w:tab/>
        <w:t>(a)</w:t>
      </w:r>
      <w:r w:rsidRPr="00C90B0A">
        <w:tab/>
        <w:t>reporting to the persons, bodies or organisations they represent; or</w:t>
      </w:r>
    </w:p>
    <w:p w14:paraId="615B0308" w14:textId="77777777" w:rsidR="00E21123" w:rsidRPr="00C90B0A" w:rsidRDefault="00E21123" w:rsidP="00E21123">
      <w:pPr>
        <w:pStyle w:val="paragraph"/>
      </w:pPr>
      <w:r w:rsidRPr="00C90B0A">
        <w:tab/>
        <w:t>(b)</w:t>
      </w:r>
      <w:r w:rsidRPr="00C90B0A">
        <w:tab/>
        <w:t>making announcements the members agree are in the public interest.</w:t>
      </w:r>
    </w:p>
    <w:p w14:paraId="7B90265D" w14:textId="77777777" w:rsidR="00E21123" w:rsidRPr="00C90B0A" w:rsidRDefault="00E21123" w:rsidP="00E21123">
      <w:pPr>
        <w:pStyle w:val="subsection"/>
      </w:pPr>
      <w:r w:rsidRPr="00C90B0A">
        <w:tab/>
        <w:t>(3)</w:t>
      </w:r>
      <w:r w:rsidRPr="00C90B0A">
        <w:tab/>
        <w:t>Within 14 working days of a meeting, the National Construction Industry Forum must publish on the Department’s website a public communique.</w:t>
      </w:r>
    </w:p>
    <w:p w14:paraId="641CC388" w14:textId="77777777" w:rsidR="00E21123" w:rsidRPr="00C90B0A" w:rsidRDefault="00E21123" w:rsidP="00E21123">
      <w:pPr>
        <w:pStyle w:val="ActHead5"/>
      </w:pPr>
      <w:bookmarkStart w:id="352" w:name="_Toc153014935"/>
      <w:r w:rsidRPr="005936DE">
        <w:rPr>
          <w:rStyle w:val="CharSectno"/>
        </w:rPr>
        <w:t>789GZK</w:t>
      </w:r>
      <w:r w:rsidRPr="00C90B0A">
        <w:t xml:space="preserve">  Substitute members</w:t>
      </w:r>
      <w:bookmarkEnd w:id="352"/>
    </w:p>
    <w:p w14:paraId="3E861B16" w14:textId="77777777" w:rsidR="00E21123" w:rsidRPr="00C90B0A" w:rsidRDefault="00E21123" w:rsidP="00E21123">
      <w:pPr>
        <w:pStyle w:val="subsection"/>
      </w:pPr>
      <w:r w:rsidRPr="00C90B0A">
        <w:tab/>
        <w:t>(1)</w:t>
      </w:r>
      <w:r w:rsidRPr="00C90B0A">
        <w:tab/>
        <w:t>If a member of the National Construction Industry Forum is unable to be present at a meeting, the member may nominate a person to attend the meeting in the member’s place.</w:t>
      </w:r>
    </w:p>
    <w:p w14:paraId="39C9FD4C" w14:textId="77777777" w:rsidR="00E21123" w:rsidRPr="00C90B0A" w:rsidRDefault="00E21123" w:rsidP="00E21123">
      <w:pPr>
        <w:pStyle w:val="subsection"/>
      </w:pPr>
      <w:r w:rsidRPr="00C90B0A">
        <w:tab/>
        <w:t>(2)</w:t>
      </w:r>
      <w:r w:rsidRPr="00C90B0A">
        <w:tab/>
        <w:t>If the Chair agrees, the person may attend the meeting in the place of the member.</w:t>
      </w:r>
    </w:p>
    <w:p w14:paraId="15073271" w14:textId="77777777" w:rsidR="00E21123" w:rsidRPr="00C90B0A" w:rsidRDefault="00E21123" w:rsidP="00E21123">
      <w:pPr>
        <w:pStyle w:val="subsection"/>
      </w:pPr>
      <w:r w:rsidRPr="00C90B0A">
        <w:tab/>
        <w:t>(3)</w:t>
      </w:r>
      <w:r w:rsidRPr="00C90B0A">
        <w:tab/>
        <w:t>A person attending a meeting in the place of a member has all the rights and responsibilities of the member at, and in relation to, the meeting.</w:t>
      </w:r>
    </w:p>
    <w:p w14:paraId="5026C6C2" w14:textId="77777777" w:rsidR="00E21123" w:rsidRPr="00C90B0A" w:rsidRDefault="00E21123" w:rsidP="00E21123">
      <w:pPr>
        <w:pStyle w:val="notetext"/>
      </w:pPr>
      <w:r w:rsidRPr="00C90B0A">
        <w:t>Note:</w:t>
      </w:r>
      <w:r w:rsidRPr="00C90B0A">
        <w:tab/>
        <w:t>For example, a substitute member must comply with the confidentiality requirement in section 789GZJ.</w:t>
      </w:r>
    </w:p>
    <w:p w14:paraId="7AA3D2AB" w14:textId="77777777" w:rsidR="00E21123" w:rsidRPr="00C90B0A" w:rsidRDefault="00E21123" w:rsidP="00E21123">
      <w:pPr>
        <w:pStyle w:val="ActHead5"/>
      </w:pPr>
      <w:bookmarkStart w:id="353" w:name="_Toc153014936"/>
      <w:r w:rsidRPr="005936DE">
        <w:rPr>
          <w:rStyle w:val="CharSectno"/>
        </w:rPr>
        <w:lastRenderedPageBreak/>
        <w:t>789GZL</w:t>
      </w:r>
      <w:r w:rsidRPr="00C90B0A">
        <w:t xml:space="preserve">  Invited participants</w:t>
      </w:r>
      <w:bookmarkEnd w:id="353"/>
    </w:p>
    <w:p w14:paraId="79D5F449" w14:textId="77777777" w:rsidR="00E21123" w:rsidRPr="00C90B0A" w:rsidRDefault="00E21123" w:rsidP="00E21123">
      <w:pPr>
        <w:pStyle w:val="subsection"/>
      </w:pPr>
      <w:r w:rsidRPr="00C90B0A">
        <w:tab/>
        <w:t>(1)</w:t>
      </w:r>
      <w:r w:rsidRPr="00C90B0A">
        <w:tab/>
        <w:t>The Chair may, after consulting the members of the National Construction Industry Forum, invite a person, body or organisation to participate in a meeting.</w:t>
      </w:r>
    </w:p>
    <w:p w14:paraId="200992A0" w14:textId="77777777" w:rsidR="00E21123" w:rsidRPr="00C90B0A" w:rsidRDefault="00E21123" w:rsidP="00E21123">
      <w:pPr>
        <w:pStyle w:val="subsection"/>
      </w:pPr>
      <w:r w:rsidRPr="00C90B0A">
        <w:tab/>
        <w:t>(2)</w:t>
      </w:r>
      <w:r w:rsidRPr="00C90B0A">
        <w:tab/>
        <w:t>The Chair may terminate the invitation at any time, including during a meeting.</w:t>
      </w:r>
    </w:p>
    <w:p w14:paraId="2A4AD294" w14:textId="77777777" w:rsidR="00E21123" w:rsidRPr="00C90B0A" w:rsidRDefault="00E21123" w:rsidP="00E21123">
      <w:pPr>
        <w:pStyle w:val="subsection"/>
      </w:pPr>
      <w:r w:rsidRPr="00C90B0A">
        <w:tab/>
        <w:t>(3)</w:t>
      </w:r>
      <w:r w:rsidRPr="00C90B0A">
        <w:tab/>
        <w:t>The participation of a person in a meeting does not make the person a member.</w:t>
      </w:r>
    </w:p>
    <w:p w14:paraId="137D3210" w14:textId="77777777" w:rsidR="00E21123" w:rsidRPr="00C90B0A" w:rsidRDefault="00E21123" w:rsidP="00E21123">
      <w:pPr>
        <w:pStyle w:val="subsection"/>
      </w:pPr>
      <w:r w:rsidRPr="00C90B0A">
        <w:tab/>
        <w:t>(4)</w:t>
      </w:r>
      <w:r w:rsidRPr="00C90B0A">
        <w:tab/>
        <w:t>A person invited to participate in a meeting:</w:t>
      </w:r>
    </w:p>
    <w:p w14:paraId="44F64F6D" w14:textId="77777777" w:rsidR="00E21123" w:rsidRPr="00C90B0A" w:rsidRDefault="00E21123" w:rsidP="00E21123">
      <w:pPr>
        <w:pStyle w:val="paragraph"/>
      </w:pPr>
      <w:r w:rsidRPr="00C90B0A">
        <w:tab/>
        <w:t>(a)</w:t>
      </w:r>
      <w:r w:rsidRPr="00C90B0A">
        <w:tab/>
        <w:t>is entitled to payment of travel allowance as if the person were a member; and</w:t>
      </w:r>
    </w:p>
    <w:p w14:paraId="3851EA9B" w14:textId="77777777" w:rsidR="00E21123" w:rsidRPr="00C90B0A" w:rsidRDefault="00E21123" w:rsidP="00E21123">
      <w:pPr>
        <w:pStyle w:val="paragraph"/>
      </w:pPr>
      <w:r w:rsidRPr="00C90B0A">
        <w:tab/>
        <w:t>(b)</w:t>
      </w:r>
      <w:r w:rsidRPr="00C90B0A">
        <w:tab/>
        <w:t>must comply with subsection 789GZJ(1) (confidentiality).</w:t>
      </w:r>
    </w:p>
    <w:p w14:paraId="39A20643" w14:textId="77777777" w:rsidR="00E21123" w:rsidRPr="00C90B0A" w:rsidRDefault="00E21123" w:rsidP="00E21123">
      <w:pPr>
        <w:pStyle w:val="ActHead5"/>
      </w:pPr>
      <w:bookmarkStart w:id="354" w:name="_Toc153014937"/>
      <w:r w:rsidRPr="005936DE">
        <w:rPr>
          <w:rStyle w:val="CharSectno"/>
        </w:rPr>
        <w:t>789GZM</w:t>
      </w:r>
      <w:r w:rsidRPr="00C90B0A">
        <w:t xml:space="preserve">  Remuneration</w:t>
      </w:r>
      <w:bookmarkEnd w:id="354"/>
    </w:p>
    <w:p w14:paraId="17D71CE5" w14:textId="77777777" w:rsidR="00E21123" w:rsidRPr="00C90B0A" w:rsidRDefault="00E21123" w:rsidP="00E21123">
      <w:pPr>
        <w:pStyle w:val="subsection"/>
      </w:pPr>
      <w:r w:rsidRPr="00C90B0A">
        <w:tab/>
        <w:t>(1)</w:t>
      </w:r>
      <w:r w:rsidRPr="00C90B0A">
        <w:tab/>
        <w:t>A member of the National Construction Industry Forum is not entitled to be paid remuneration or allowances, other than travel allowance in accordance with subsection (2).</w:t>
      </w:r>
    </w:p>
    <w:p w14:paraId="327C4DE4" w14:textId="77777777" w:rsidR="00E21123" w:rsidRPr="00C90B0A" w:rsidRDefault="00E21123" w:rsidP="00E21123">
      <w:pPr>
        <w:pStyle w:val="subsection"/>
      </w:pPr>
      <w:r w:rsidRPr="00C90B0A">
        <w:tab/>
        <w:t>(2)</w:t>
      </w:r>
      <w:r w:rsidRPr="00C90B0A">
        <w:tab/>
        <w:t>A member who is not a Minister or a member of the Parliament is entitled to be paid travel allowance at the rate prescribed by the regulations.</w:t>
      </w:r>
    </w:p>
    <w:p w14:paraId="65C4EF5B" w14:textId="77777777" w:rsidR="00E21123" w:rsidRPr="00C90B0A" w:rsidRDefault="00E21123" w:rsidP="00E21123">
      <w:pPr>
        <w:pStyle w:val="subsection"/>
      </w:pPr>
      <w:r w:rsidRPr="00C90B0A">
        <w:tab/>
        <w:t>(3)</w:t>
      </w:r>
      <w:r w:rsidRPr="00C90B0A">
        <w:tab/>
        <w:t xml:space="preserve">To avoid doubt, this section does not affect any entitlements of a Minister or a member of the Parliament under the </w:t>
      </w:r>
      <w:r w:rsidRPr="00C90B0A">
        <w:rPr>
          <w:i/>
        </w:rPr>
        <w:t>Parliamentary Business Resources Act 2017</w:t>
      </w:r>
      <w:r w:rsidRPr="00C90B0A">
        <w:t>.</w:t>
      </w:r>
    </w:p>
    <w:p w14:paraId="4F1F537E" w14:textId="77777777" w:rsidR="00E21123" w:rsidRPr="00C90B0A" w:rsidRDefault="00E21123" w:rsidP="00E21123">
      <w:pPr>
        <w:pStyle w:val="ActHead5"/>
      </w:pPr>
      <w:bookmarkStart w:id="355" w:name="_Toc153014938"/>
      <w:r w:rsidRPr="005936DE">
        <w:rPr>
          <w:rStyle w:val="CharSectno"/>
        </w:rPr>
        <w:t>789GZN</w:t>
      </w:r>
      <w:r w:rsidRPr="00C90B0A">
        <w:t xml:space="preserve">  Resignation</w:t>
      </w:r>
      <w:bookmarkEnd w:id="355"/>
    </w:p>
    <w:p w14:paraId="7FD2F604" w14:textId="77777777" w:rsidR="00E21123" w:rsidRPr="00C90B0A" w:rsidRDefault="00E21123" w:rsidP="00E21123">
      <w:pPr>
        <w:pStyle w:val="subsection"/>
      </w:pPr>
      <w:r w:rsidRPr="00C90B0A">
        <w:tab/>
        <w:t>(1)</w:t>
      </w:r>
      <w:r w:rsidRPr="00C90B0A">
        <w:tab/>
        <w:t>A member of the National Construction Industry Forum appointed by the Minister may resign the member’s appointment by giving the Minister a written resignation.</w:t>
      </w:r>
    </w:p>
    <w:p w14:paraId="5B34F136" w14:textId="77777777" w:rsidR="00E21123" w:rsidRPr="00C90B0A" w:rsidRDefault="00E21123" w:rsidP="00E21123">
      <w:pPr>
        <w:pStyle w:val="subsection"/>
      </w:pPr>
      <w:r w:rsidRPr="00C90B0A">
        <w:tab/>
        <w:t>(2)</w:t>
      </w:r>
      <w:r w:rsidRPr="00C90B0A">
        <w:tab/>
        <w:t>The resignation takes effect on the day it is received by the Minister or, if a later day is specified in the resignation, on that later day.</w:t>
      </w:r>
    </w:p>
    <w:p w14:paraId="191684E7" w14:textId="77777777" w:rsidR="00E21123" w:rsidRPr="00C90B0A" w:rsidRDefault="00E21123" w:rsidP="00E21123">
      <w:pPr>
        <w:pStyle w:val="ActHead5"/>
      </w:pPr>
      <w:bookmarkStart w:id="356" w:name="_Toc153014939"/>
      <w:r w:rsidRPr="005936DE">
        <w:rPr>
          <w:rStyle w:val="CharSectno"/>
        </w:rPr>
        <w:lastRenderedPageBreak/>
        <w:t>789GZP</w:t>
      </w:r>
      <w:r w:rsidRPr="00C90B0A">
        <w:t xml:space="preserve">  Disclosure of interests</w:t>
      </w:r>
      <w:bookmarkEnd w:id="356"/>
    </w:p>
    <w:p w14:paraId="0FF5550F" w14:textId="77777777" w:rsidR="00E21123" w:rsidRPr="00C90B0A" w:rsidRDefault="00E21123" w:rsidP="00E21123">
      <w:pPr>
        <w:pStyle w:val="subsection"/>
      </w:pPr>
      <w:r w:rsidRPr="00C90B0A">
        <w:tab/>
        <w:t>(1)</w:t>
      </w:r>
      <w:r w:rsidRPr="00C90B0A">
        <w:tab/>
        <w:t>A member of the National Construction Industry Forum who has a material personal interest that relates to a matter being considered by the Forum must disclose the interest to the Chair.</w:t>
      </w:r>
    </w:p>
    <w:p w14:paraId="51CCCA55" w14:textId="77777777" w:rsidR="00E21123" w:rsidRPr="00C90B0A" w:rsidRDefault="00E21123" w:rsidP="00E21123">
      <w:pPr>
        <w:pStyle w:val="subsection"/>
      </w:pPr>
      <w:r w:rsidRPr="00C90B0A">
        <w:tab/>
        <w:t>(2)</w:t>
      </w:r>
      <w:r w:rsidRPr="00C90B0A">
        <w:tab/>
        <w:t>The member must not participate in any part of a meeting during which the matter is dealt with.</w:t>
      </w:r>
    </w:p>
    <w:p w14:paraId="387B0D53" w14:textId="77777777" w:rsidR="00E21123" w:rsidRPr="00C90B0A" w:rsidRDefault="00E21123" w:rsidP="00E21123">
      <w:pPr>
        <w:pStyle w:val="ActHead5"/>
      </w:pPr>
      <w:bookmarkStart w:id="357" w:name="_Toc153014940"/>
      <w:r w:rsidRPr="005936DE">
        <w:rPr>
          <w:rStyle w:val="CharSectno"/>
        </w:rPr>
        <w:t>789GZQ</w:t>
      </w:r>
      <w:r w:rsidRPr="00C90B0A">
        <w:t xml:space="preserve">  Termination of appointment</w:t>
      </w:r>
      <w:bookmarkEnd w:id="357"/>
    </w:p>
    <w:p w14:paraId="63BAF8F3" w14:textId="77777777" w:rsidR="00E21123" w:rsidRPr="00C90B0A" w:rsidRDefault="00E21123" w:rsidP="00E21123">
      <w:pPr>
        <w:pStyle w:val="subsection"/>
      </w:pPr>
      <w:r w:rsidRPr="00C90B0A">
        <w:tab/>
      </w:r>
      <w:r w:rsidRPr="00C90B0A">
        <w:tab/>
        <w:t>The Minister may terminate the appointment of a member of the National Construction Industry Forum appointed by the Minister:</w:t>
      </w:r>
    </w:p>
    <w:p w14:paraId="16ED6D47" w14:textId="77777777" w:rsidR="00E21123" w:rsidRPr="00C90B0A" w:rsidRDefault="00E21123" w:rsidP="00E21123">
      <w:pPr>
        <w:pStyle w:val="paragraph"/>
      </w:pPr>
      <w:r w:rsidRPr="00C90B0A">
        <w:tab/>
        <w:t>(a)</w:t>
      </w:r>
      <w:r w:rsidRPr="00C90B0A">
        <w:tab/>
        <w:t>for misbehaviour; or</w:t>
      </w:r>
    </w:p>
    <w:p w14:paraId="2D85FEF5" w14:textId="77777777" w:rsidR="00E21123" w:rsidRPr="00C90B0A" w:rsidRDefault="00E21123" w:rsidP="00E21123">
      <w:pPr>
        <w:pStyle w:val="paragraph"/>
      </w:pPr>
      <w:r w:rsidRPr="00C90B0A">
        <w:tab/>
        <w:t>(b)</w:t>
      </w:r>
      <w:r w:rsidRPr="00C90B0A">
        <w:tab/>
        <w:t>if the member is unable to perform the duties of the member’s office because of physical or mental incapacity; or</w:t>
      </w:r>
    </w:p>
    <w:p w14:paraId="0892BF65" w14:textId="77777777" w:rsidR="00E21123" w:rsidRPr="00C90B0A" w:rsidRDefault="00E21123" w:rsidP="00E21123">
      <w:pPr>
        <w:pStyle w:val="paragraph"/>
      </w:pPr>
      <w:r w:rsidRPr="00C90B0A">
        <w:tab/>
        <w:t>(c)</w:t>
      </w:r>
      <w:r w:rsidRPr="00C90B0A">
        <w:tab/>
        <w:t>if the member:</w:t>
      </w:r>
    </w:p>
    <w:p w14:paraId="00C536A0" w14:textId="77777777" w:rsidR="00E21123" w:rsidRPr="00C90B0A" w:rsidRDefault="00E21123" w:rsidP="00E21123">
      <w:pPr>
        <w:pStyle w:val="paragraphsub"/>
      </w:pPr>
      <w:r w:rsidRPr="00C90B0A">
        <w:tab/>
        <w:t>(i)</w:t>
      </w:r>
      <w:r w:rsidRPr="00C90B0A">
        <w:tab/>
        <w:t>becomes bankrupt; or</w:t>
      </w:r>
    </w:p>
    <w:p w14:paraId="28CD3CB1" w14:textId="77777777" w:rsidR="00E21123" w:rsidRPr="00C90B0A" w:rsidRDefault="00E21123" w:rsidP="00E21123">
      <w:pPr>
        <w:pStyle w:val="paragraphsub"/>
      </w:pPr>
      <w:r w:rsidRPr="00C90B0A">
        <w:tab/>
        <w:t>(ii)</w:t>
      </w:r>
      <w:r w:rsidRPr="00C90B0A">
        <w:tab/>
        <w:t>takes steps to take the benefit of any law for the relief of bankrupt or insolvent debtors; or</w:t>
      </w:r>
    </w:p>
    <w:p w14:paraId="649E1E5A" w14:textId="77777777" w:rsidR="00E21123" w:rsidRPr="00C90B0A" w:rsidRDefault="00E21123" w:rsidP="00E21123">
      <w:pPr>
        <w:pStyle w:val="paragraphsub"/>
      </w:pPr>
      <w:r w:rsidRPr="00C90B0A">
        <w:tab/>
        <w:t>(iii)</w:t>
      </w:r>
      <w:r w:rsidRPr="00C90B0A">
        <w:tab/>
        <w:t>compounds with one or more of the member’s creditors; or</w:t>
      </w:r>
    </w:p>
    <w:p w14:paraId="20FF560D" w14:textId="77777777" w:rsidR="00E21123" w:rsidRPr="00C90B0A" w:rsidRDefault="00E21123" w:rsidP="00E21123">
      <w:pPr>
        <w:pStyle w:val="paragraphsub"/>
      </w:pPr>
      <w:r w:rsidRPr="00C90B0A">
        <w:tab/>
        <w:t>(iv)</w:t>
      </w:r>
      <w:r w:rsidRPr="00C90B0A">
        <w:tab/>
        <w:t>makes an assignment of the member’s remuneration for the benefit of one or more of the member’s creditors; or</w:t>
      </w:r>
    </w:p>
    <w:p w14:paraId="7E94E95D" w14:textId="77777777" w:rsidR="00E21123" w:rsidRPr="00C90B0A" w:rsidRDefault="00E21123" w:rsidP="00E21123">
      <w:pPr>
        <w:pStyle w:val="paragraph"/>
      </w:pPr>
      <w:r w:rsidRPr="00C90B0A">
        <w:tab/>
        <w:t>(d)</w:t>
      </w:r>
      <w:r w:rsidRPr="00C90B0A">
        <w:tab/>
        <w:t>for a member appointed because the member held a particular position or qualification, or represented a particular group—if the member no longer holds the position or qualification, or represents that group; or</w:t>
      </w:r>
    </w:p>
    <w:p w14:paraId="31C9A147" w14:textId="77777777" w:rsidR="00E21123" w:rsidRPr="00C90B0A" w:rsidRDefault="00E21123" w:rsidP="00E21123">
      <w:pPr>
        <w:pStyle w:val="paragraph"/>
      </w:pPr>
      <w:r w:rsidRPr="00C90B0A">
        <w:tab/>
        <w:t>(e)</w:t>
      </w:r>
      <w:r w:rsidRPr="00C90B0A">
        <w:tab/>
        <w:t>the member fails, without reasonable excuse, to comply with section 789GZJ (confidentiality) or section 789GZP (disclosure of interests); or</w:t>
      </w:r>
    </w:p>
    <w:p w14:paraId="1F3CEA73" w14:textId="77777777" w:rsidR="00E21123" w:rsidRPr="00C90B0A" w:rsidRDefault="00E21123" w:rsidP="00E21123">
      <w:pPr>
        <w:pStyle w:val="paragraph"/>
      </w:pPr>
      <w:r w:rsidRPr="00C90B0A">
        <w:tab/>
        <w:t>(f)</w:t>
      </w:r>
      <w:r w:rsidRPr="00C90B0A">
        <w:tab/>
        <w:t>if the member is absent, except on leave of absence granted by the Minister, from 3 consecutive meetings of the Forum.</w:t>
      </w:r>
    </w:p>
    <w:p w14:paraId="7EFB0674" w14:textId="17756651" w:rsidR="00F54BFF" w:rsidRPr="00C90B0A" w:rsidRDefault="00F54BFF" w:rsidP="00F54BFF">
      <w:pPr>
        <w:pStyle w:val="ActHead2"/>
        <w:pageBreakBefore/>
      </w:pPr>
      <w:bookmarkStart w:id="358" w:name="_Toc153014941"/>
      <w:r w:rsidRPr="005936DE">
        <w:rPr>
          <w:rStyle w:val="CharPartNo"/>
        </w:rPr>
        <w:lastRenderedPageBreak/>
        <w:t>Part 6</w:t>
      </w:r>
      <w:r w:rsidR="005936DE" w:rsidRPr="005936DE">
        <w:rPr>
          <w:rStyle w:val="CharPartNo"/>
        </w:rPr>
        <w:noBreakHyphen/>
      </w:r>
      <w:r w:rsidRPr="005936DE">
        <w:rPr>
          <w:rStyle w:val="CharPartNo"/>
        </w:rPr>
        <w:t>4E</w:t>
      </w:r>
      <w:r w:rsidRPr="00C90B0A">
        <w:t>—</w:t>
      </w:r>
      <w:r w:rsidRPr="005936DE">
        <w:rPr>
          <w:rStyle w:val="CharPartText"/>
        </w:rPr>
        <w:t>Extension of anti</w:t>
      </w:r>
      <w:r w:rsidR="005936DE" w:rsidRPr="005936DE">
        <w:rPr>
          <w:rStyle w:val="CharPartText"/>
        </w:rPr>
        <w:noBreakHyphen/>
      </w:r>
      <w:r w:rsidRPr="005936DE">
        <w:rPr>
          <w:rStyle w:val="CharPartText"/>
        </w:rPr>
        <w:t>discrimination rules</w:t>
      </w:r>
      <w:bookmarkEnd w:id="358"/>
    </w:p>
    <w:p w14:paraId="7F3397AF"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794F050A" w14:textId="77777777" w:rsidR="00F54BFF" w:rsidRPr="00C90B0A" w:rsidRDefault="00F54BFF" w:rsidP="00F54BFF">
      <w:pPr>
        <w:pStyle w:val="ActHead5"/>
      </w:pPr>
      <w:bookmarkStart w:id="359" w:name="_Toc153014942"/>
      <w:r w:rsidRPr="005936DE">
        <w:rPr>
          <w:rStyle w:val="CharSectno"/>
        </w:rPr>
        <w:t>789HA</w:t>
      </w:r>
      <w:r w:rsidRPr="00C90B0A">
        <w:t xml:space="preserve">  Constitutional basis of this Part</w:t>
      </w:r>
      <w:bookmarkEnd w:id="359"/>
    </w:p>
    <w:p w14:paraId="67814332" w14:textId="77777777" w:rsidR="00F54BFF" w:rsidRPr="00C90B0A" w:rsidRDefault="00F54BFF" w:rsidP="00F54BFF">
      <w:pPr>
        <w:pStyle w:val="subsection"/>
      </w:pPr>
      <w:r w:rsidRPr="00C90B0A">
        <w:tab/>
      </w:r>
      <w:r w:rsidRPr="00C90B0A">
        <w:tab/>
        <w:t>This Part relies on the Commonwealth’s legislative powers under paragraph 51(xxix) (external affairs) of the Constitution as it relates to giving effect to Australia’s obligations under:</w:t>
      </w:r>
    </w:p>
    <w:p w14:paraId="64FBCB06" w14:textId="77777777" w:rsidR="00F54BFF" w:rsidRPr="00C90B0A" w:rsidRDefault="00F54BFF" w:rsidP="00F54BFF">
      <w:pPr>
        <w:pStyle w:val="paragraph"/>
      </w:pPr>
      <w:r w:rsidRPr="00C90B0A">
        <w:tab/>
        <w:t>(a)</w:t>
      </w:r>
      <w:r w:rsidRPr="00C90B0A">
        <w:tab/>
        <w:t>the Convention on the Elimination of All Forms of Discrimination Against Women done at New York on 18 December 1979 ([1983] ATS 9); and</w:t>
      </w:r>
    </w:p>
    <w:p w14:paraId="2AA89AAB" w14:textId="7FEBB636" w:rsidR="00F54BFF" w:rsidRPr="00C90B0A" w:rsidRDefault="00F54BFF" w:rsidP="00F54BFF">
      <w:pPr>
        <w:pStyle w:val="paragraph"/>
      </w:pPr>
      <w:r w:rsidRPr="00C90B0A">
        <w:tab/>
        <w:t>(b)</w:t>
      </w:r>
      <w:r w:rsidRPr="00C90B0A">
        <w:tab/>
        <w:t>article 26 of the International Covenant on Civil and Political Rights done at New York on 1</w:t>
      </w:r>
      <w:r w:rsidR="005936DE">
        <w:t>6 December</w:t>
      </w:r>
      <w:r w:rsidRPr="00C90B0A">
        <w:t xml:space="preserve"> 1966 ([1980] ATS 23); and</w:t>
      </w:r>
    </w:p>
    <w:p w14:paraId="214264C5" w14:textId="51B2966A" w:rsidR="00F54BFF" w:rsidRPr="00C90B0A" w:rsidRDefault="00F54BFF" w:rsidP="00F54BFF">
      <w:pPr>
        <w:pStyle w:val="paragraph"/>
      </w:pPr>
      <w:r w:rsidRPr="00C90B0A">
        <w:tab/>
        <w:t>(c)</w:t>
      </w:r>
      <w:r w:rsidRPr="00C90B0A">
        <w:tab/>
        <w:t>paragraph 2 of article 2, and articles 6 and 7, of the International Covenant on Economic, Social and Cultural Rights done at New York on 1</w:t>
      </w:r>
      <w:r w:rsidR="005936DE">
        <w:t>6 December</w:t>
      </w:r>
      <w:r w:rsidRPr="00C90B0A">
        <w:t xml:space="preserve"> 1966 ([1976] ATS 5).</w:t>
      </w:r>
    </w:p>
    <w:p w14:paraId="0B209A75" w14:textId="77777777" w:rsidR="00F54BFF" w:rsidRPr="00C90B0A" w:rsidRDefault="00F54BFF" w:rsidP="00F54BFF">
      <w:pPr>
        <w:pStyle w:val="notetext"/>
      </w:pPr>
      <w:r w:rsidRPr="00C90B0A">
        <w:t>Note:</w:t>
      </w:r>
      <w:r w:rsidRPr="00C90B0A">
        <w:tab/>
        <w:t>The Conventions and the Covenant could in 2022 be viewed in the Australian Treaties Library on the AustLII website (http://www.austlii.edu.au).</w:t>
      </w:r>
    </w:p>
    <w:p w14:paraId="7CD23984" w14:textId="5757025A" w:rsidR="00F54BFF" w:rsidRPr="00C90B0A" w:rsidRDefault="00F54BFF" w:rsidP="00F54BFF">
      <w:pPr>
        <w:pStyle w:val="ActHead5"/>
      </w:pPr>
      <w:bookmarkStart w:id="360" w:name="_Hlk116553408"/>
      <w:bookmarkStart w:id="361" w:name="_Toc153014943"/>
      <w:r w:rsidRPr="005936DE">
        <w:rPr>
          <w:rStyle w:val="CharSectno"/>
        </w:rPr>
        <w:t>789HB</w:t>
      </w:r>
      <w:r w:rsidRPr="00C90B0A">
        <w:t xml:space="preserve">  Extension of anti</w:t>
      </w:r>
      <w:r w:rsidR="005936DE">
        <w:noBreakHyphen/>
      </w:r>
      <w:r w:rsidRPr="00C90B0A">
        <w:t>discrimination rules</w:t>
      </w:r>
      <w:bookmarkEnd w:id="361"/>
    </w:p>
    <w:p w14:paraId="27F573F1" w14:textId="77777777" w:rsidR="00F54BFF" w:rsidRPr="00C90B0A" w:rsidRDefault="00F54BFF" w:rsidP="00F54BFF">
      <w:pPr>
        <w:pStyle w:val="subsection"/>
      </w:pPr>
      <w:r w:rsidRPr="00C90B0A">
        <w:tab/>
        <w:t>(1)</w:t>
      </w:r>
      <w:r w:rsidRPr="00C90B0A">
        <w:tab/>
        <w:t>Subsection (3) applies for the purposes of the operation of the provisions identified in subsection (2) in relation to breastfeeding, gender identity or intersex status.</w:t>
      </w:r>
    </w:p>
    <w:p w14:paraId="0E6DA91D" w14:textId="77777777" w:rsidR="00F54BFF" w:rsidRPr="00C90B0A" w:rsidRDefault="00F54BFF" w:rsidP="00F54BFF">
      <w:pPr>
        <w:pStyle w:val="subsection"/>
      </w:pPr>
      <w:bookmarkStart w:id="362" w:name="_Hlk116315355"/>
      <w:r w:rsidRPr="00C90B0A">
        <w:tab/>
        <w:t>(2)</w:t>
      </w:r>
      <w:r w:rsidRPr="00C90B0A">
        <w:tab/>
        <w:t>The provisions are as follows:</w:t>
      </w:r>
    </w:p>
    <w:p w14:paraId="1FFD78BB" w14:textId="77777777" w:rsidR="00F54BFF" w:rsidRPr="00C90B0A" w:rsidRDefault="00F54BFF" w:rsidP="00F54BFF">
      <w:pPr>
        <w:pStyle w:val="paragraph"/>
      </w:pPr>
      <w:r w:rsidRPr="00C90B0A">
        <w:tab/>
        <w:t>(a)</w:t>
      </w:r>
      <w:r w:rsidRPr="00C90B0A">
        <w:tab/>
        <w:t>section 153;</w:t>
      </w:r>
    </w:p>
    <w:p w14:paraId="5A0D6471" w14:textId="77777777" w:rsidR="00F54BFF" w:rsidRPr="00C90B0A" w:rsidRDefault="00F54BFF" w:rsidP="00F54BFF">
      <w:pPr>
        <w:pStyle w:val="paragraph"/>
      </w:pPr>
      <w:r w:rsidRPr="00C90B0A">
        <w:tab/>
        <w:t>(b)</w:t>
      </w:r>
      <w:r w:rsidRPr="00C90B0A">
        <w:tab/>
        <w:t>section 172A;</w:t>
      </w:r>
    </w:p>
    <w:p w14:paraId="4ED319F8" w14:textId="77777777" w:rsidR="00F54BFF" w:rsidRPr="00C90B0A" w:rsidRDefault="00F54BFF" w:rsidP="00F54BFF">
      <w:pPr>
        <w:pStyle w:val="paragraph"/>
      </w:pPr>
      <w:r w:rsidRPr="00C90B0A">
        <w:tab/>
        <w:t>(c)</w:t>
      </w:r>
      <w:r w:rsidRPr="00C90B0A">
        <w:tab/>
        <w:t>section 195;</w:t>
      </w:r>
    </w:p>
    <w:p w14:paraId="13980D8C" w14:textId="77777777" w:rsidR="00F54BFF" w:rsidRPr="00C90B0A" w:rsidRDefault="00F54BFF" w:rsidP="00F54BFF">
      <w:pPr>
        <w:pStyle w:val="paragraph"/>
      </w:pPr>
      <w:r w:rsidRPr="00C90B0A">
        <w:tab/>
        <w:t>(d)</w:t>
      </w:r>
      <w:r w:rsidRPr="00C90B0A">
        <w:tab/>
        <w:t>section 351.</w:t>
      </w:r>
    </w:p>
    <w:bookmarkEnd w:id="343"/>
    <w:bookmarkEnd w:id="362"/>
    <w:p w14:paraId="4B4C6E27" w14:textId="77777777" w:rsidR="00F54BFF" w:rsidRPr="00C90B0A" w:rsidRDefault="00F54BFF" w:rsidP="00F54BFF">
      <w:pPr>
        <w:pStyle w:val="subsection"/>
      </w:pPr>
      <w:r w:rsidRPr="00C90B0A">
        <w:tab/>
        <w:t>(3)</w:t>
      </w:r>
      <w:r w:rsidRPr="00C90B0A">
        <w:tab/>
        <w:t>In applying sections 30H and 30S in relation to that operation of the provisions identified in subsection (2), assume that:</w:t>
      </w:r>
    </w:p>
    <w:p w14:paraId="4E2AB425" w14:textId="77777777" w:rsidR="00F54BFF" w:rsidRPr="00C90B0A" w:rsidRDefault="00F54BFF" w:rsidP="00F54BFF">
      <w:pPr>
        <w:pStyle w:val="paragraph"/>
      </w:pPr>
      <w:r w:rsidRPr="00C90B0A">
        <w:lastRenderedPageBreak/>
        <w:tab/>
        <w:t>(a)</w:t>
      </w:r>
      <w:r w:rsidRPr="00C90B0A">
        <w:tab/>
        <w:t>the matter to which that operation of those provisions relates is not an excluded subject matter for the purposes of:</w:t>
      </w:r>
    </w:p>
    <w:p w14:paraId="574DD172" w14:textId="77777777" w:rsidR="00F54BFF" w:rsidRPr="00C90B0A" w:rsidRDefault="00F54BFF" w:rsidP="00F54BFF">
      <w:pPr>
        <w:pStyle w:val="paragraphsub"/>
      </w:pPr>
      <w:r w:rsidRPr="00C90B0A">
        <w:tab/>
        <w:t>(i)</w:t>
      </w:r>
      <w:r w:rsidRPr="00C90B0A">
        <w:tab/>
        <w:t>the State’s referral law mentioned in sections 30H and 30S; and</w:t>
      </w:r>
    </w:p>
    <w:p w14:paraId="5F68F2BB" w14:textId="2C71B039" w:rsidR="00F54BFF" w:rsidRPr="00C90B0A" w:rsidRDefault="00F54BFF" w:rsidP="00F54BFF">
      <w:pPr>
        <w:pStyle w:val="paragraphsub"/>
      </w:pPr>
      <w:r w:rsidRPr="00C90B0A">
        <w:tab/>
        <w:t>(ii)</w:t>
      </w:r>
      <w:r w:rsidRPr="00C90B0A">
        <w:tab/>
        <w:t>Divisions 2A and 2B of Part 1</w:t>
      </w:r>
      <w:r w:rsidR="005936DE">
        <w:noBreakHyphen/>
      </w:r>
      <w:r w:rsidRPr="00C90B0A">
        <w:t>3; and</w:t>
      </w:r>
    </w:p>
    <w:p w14:paraId="5834D47C" w14:textId="77777777" w:rsidR="00F54BFF" w:rsidRPr="00C90B0A" w:rsidRDefault="00F54BFF" w:rsidP="00F54BFF">
      <w:pPr>
        <w:pStyle w:val="paragraph"/>
      </w:pPr>
      <w:r w:rsidRPr="00C90B0A">
        <w:tab/>
        <w:t>(b)</w:t>
      </w:r>
      <w:r w:rsidRPr="00C90B0A">
        <w:tab/>
        <w:t>the referral of that matter by that referral law results in the Parliament of the Commonwealth having sufficient legislative power for those provisions (to the extent of that operation) to have effect.</w:t>
      </w:r>
      <w:bookmarkEnd w:id="360"/>
    </w:p>
    <w:p w14:paraId="7DC8901B" w14:textId="40F5370D" w:rsidR="00F54BFF" w:rsidRPr="00C90B0A" w:rsidRDefault="00F54BFF" w:rsidP="00F54BFF">
      <w:pPr>
        <w:pStyle w:val="ActHead2"/>
        <w:pageBreakBefore/>
      </w:pPr>
      <w:bookmarkStart w:id="363" w:name="_Toc153014944"/>
      <w:r w:rsidRPr="005936DE">
        <w:rPr>
          <w:rStyle w:val="CharPartNo"/>
        </w:rPr>
        <w:lastRenderedPageBreak/>
        <w:t>Part 6</w:t>
      </w:r>
      <w:r w:rsidR="005936DE" w:rsidRPr="005936DE">
        <w:rPr>
          <w:rStyle w:val="CharPartNo"/>
        </w:rPr>
        <w:noBreakHyphen/>
      </w:r>
      <w:r w:rsidRPr="005936DE">
        <w:rPr>
          <w:rStyle w:val="CharPartNo"/>
        </w:rPr>
        <w:t>5</w:t>
      </w:r>
      <w:r w:rsidRPr="00C90B0A">
        <w:t>—</w:t>
      </w:r>
      <w:r w:rsidRPr="005936DE">
        <w:rPr>
          <w:rStyle w:val="CharPartText"/>
        </w:rPr>
        <w:t>Miscellaneous</w:t>
      </w:r>
      <w:bookmarkEnd w:id="363"/>
    </w:p>
    <w:p w14:paraId="124D4DB4" w14:textId="323AD705" w:rsidR="00F54BFF" w:rsidRPr="00C90B0A" w:rsidRDefault="004D57DD" w:rsidP="00F54BFF">
      <w:pPr>
        <w:pStyle w:val="ActHead3"/>
      </w:pPr>
      <w:bookmarkStart w:id="364" w:name="_Toc153014945"/>
      <w:r w:rsidRPr="005936DE">
        <w:rPr>
          <w:rStyle w:val="CharDivNo"/>
        </w:rPr>
        <w:t>Division 1</w:t>
      </w:r>
      <w:r w:rsidR="00F54BFF" w:rsidRPr="00C90B0A">
        <w:t>—</w:t>
      </w:r>
      <w:r w:rsidR="00F54BFF" w:rsidRPr="005936DE">
        <w:rPr>
          <w:rStyle w:val="CharDivText"/>
        </w:rPr>
        <w:t>Introduction</w:t>
      </w:r>
      <w:bookmarkEnd w:id="364"/>
    </w:p>
    <w:p w14:paraId="3AAAA977" w14:textId="77777777" w:rsidR="00F54BFF" w:rsidRPr="00C90B0A" w:rsidRDefault="00F54BFF" w:rsidP="00F54BFF">
      <w:pPr>
        <w:pStyle w:val="ActHead5"/>
      </w:pPr>
      <w:bookmarkStart w:id="365" w:name="_Toc153014946"/>
      <w:r w:rsidRPr="005936DE">
        <w:rPr>
          <w:rStyle w:val="CharSectno"/>
        </w:rPr>
        <w:t>790</w:t>
      </w:r>
      <w:r w:rsidRPr="00C90B0A">
        <w:t xml:space="preserve">  Guide to this Part</w:t>
      </w:r>
      <w:bookmarkEnd w:id="365"/>
    </w:p>
    <w:p w14:paraId="4034011D" w14:textId="77777777" w:rsidR="00F54BFF" w:rsidRPr="00C90B0A" w:rsidRDefault="00F54BFF" w:rsidP="00F54BFF">
      <w:pPr>
        <w:pStyle w:val="BoxText"/>
      </w:pPr>
      <w:r w:rsidRPr="00C90B0A">
        <w:t>This Part deals with miscellaneous matters such as delegations and regulations.</w:t>
      </w:r>
    </w:p>
    <w:p w14:paraId="261B88EF" w14:textId="77777777" w:rsidR="00F54BFF" w:rsidRPr="00C90B0A" w:rsidRDefault="00F54BFF" w:rsidP="00F54BFF">
      <w:pPr>
        <w:pStyle w:val="ActHead5"/>
      </w:pPr>
      <w:bookmarkStart w:id="366" w:name="_Toc153014947"/>
      <w:r w:rsidRPr="005936DE">
        <w:rPr>
          <w:rStyle w:val="CharSectno"/>
        </w:rPr>
        <w:t>791</w:t>
      </w:r>
      <w:r w:rsidRPr="00C90B0A">
        <w:t xml:space="preserve">  Meanings of </w:t>
      </w:r>
      <w:r w:rsidRPr="00C90B0A">
        <w:rPr>
          <w:i/>
        </w:rPr>
        <w:t>employee</w:t>
      </w:r>
      <w:r w:rsidRPr="00C90B0A">
        <w:t xml:space="preserve"> and </w:t>
      </w:r>
      <w:r w:rsidRPr="00C90B0A">
        <w:rPr>
          <w:i/>
        </w:rPr>
        <w:t>employer</w:t>
      </w:r>
      <w:bookmarkEnd w:id="366"/>
    </w:p>
    <w:p w14:paraId="0960F2AC" w14:textId="77777777" w:rsidR="00F54BFF" w:rsidRPr="00C90B0A" w:rsidRDefault="00F54BFF" w:rsidP="00F54BFF">
      <w:pPr>
        <w:pStyle w:val="subsection"/>
      </w:pPr>
      <w:r w:rsidRPr="00C90B0A">
        <w:tab/>
      </w:r>
      <w:r w:rsidRPr="00C90B0A">
        <w:tab/>
        <w:t xml:space="preserve">In this Part, </w:t>
      </w:r>
      <w:r w:rsidRPr="00C90B0A">
        <w:rPr>
          <w:b/>
          <w:i/>
        </w:rPr>
        <w:t>employee</w:t>
      </w:r>
      <w:r w:rsidRPr="00C90B0A">
        <w:t xml:space="preserve"> means a national system employee, and </w:t>
      </w:r>
      <w:r w:rsidRPr="00C90B0A">
        <w:rPr>
          <w:b/>
          <w:i/>
        </w:rPr>
        <w:t>employer</w:t>
      </w:r>
      <w:r w:rsidRPr="00C90B0A">
        <w:t xml:space="preserve"> means a national system employer.</w:t>
      </w:r>
    </w:p>
    <w:p w14:paraId="674A6CA6" w14:textId="1405D7B1" w:rsidR="00F54BFF" w:rsidRPr="00C90B0A" w:rsidRDefault="00F54BFF" w:rsidP="00F54BFF">
      <w:pPr>
        <w:pStyle w:val="notetext"/>
      </w:pPr>
      <w:r w:rsidRPr="00C90B0A">
        <w:t>Note:</w:t>
      </w:r>
      <w:r w:rsidRPr="00C90B0A">
        <w:tab/>
        <w:t xml:space="preserve">See also </w:t>
      </w:r>
      <w:r w:rsidR="004D57DD" w:rsidRPr="00C90B0A">
        <w:t>Division 2</w:t>
      </w:r>
      <w:r w:rsidRPr="00C90B0A">
        <w:t xml:space="preserve"> of Part 6</w:t>
      </w:r>
      <w:r w:rsidR="005936DE">
        <w:noBreakHyphen/>
      </w:r>
      <w:r w:rsidRPr="00C90B0A">
        <w:t>4A (TCF contract outworkers taken to be employees in certain circumstances).</w:t>
      </w:r>
    </w:p>
    <w:p w14:paraId="2D37170A" w14:textId="073A110F" w:rsidR="00F54BFF" w:rsidRPr="00C90B0A" w:rsidRDefault="004D57DD" w:rsidP="00F54BFF">
      <w:pPr>
        <w:pStyle w:val="ActHead3"/>
        <w:pageBreakBefore/>
      </w:pPr>
      <w:bookmarkStart w:id="367" w:name="_Toc153014948"/>
      <w:r w:rsidRPr="005936DE">
        <w:rPr>
          <w:rStyle w:val="CharDivNo"/>
        </w:rPr>
        <w:lastRenderedPageBreak/>
        <w:t>Division 2</w:t>
      </w:r>
      <w:r w:rsidR="00F54BFF" w:rsidRPr="00C90B0A">
        <w:t>—</w:t>
      </w:r>
      <w:r w:rsidR="00F54BFF" w:rsidRPr="005936DE">
        <w:rPr>
          <w:rStyle w:val="CharDivText"/>
        </w:rPr>
        <w:t>Miscellaneous</w:t>
      </w:r>
      <w:bookmarkEnd w:id="367"/>
    </w:p>
    <w:p w14:paraId="357BA257" w14:textId="77777777" w:rsidR="00F54BFF" w:rsidRPr="00C90B0A" w:rsidRDefault="00F54BFF" w:rsidP="00F54BFF">
      <w:pPr>
        <w:pStyle w:val="ActHead5"/>
      </w:pPr>
      <w:bookmarkStart w:id="368" w:name="_Toc153014949"/>
      <w:r w:rsidRPr="005936DE">
        <w:rPr>
          <w:rStyle w:val="CharSectno"/>
        </w:rPr>
        <w:t>792</w:t>
      </w:r>
      <w:r w:rsidRPr="00C90B0A">
        <w:t xml:space="preserve">  Delegation by Minister</w:t>
      </w:r>
      <w:bookmarkEnd w:id="368"/>
    </w:p>
    <w:p w14:paraId="630FB6ED" w14:textId="77777777" w:rsidR="00F54BFF" w:rsidRPr="00C90B0A" w:rsidRDefault="00F54BFF" w:rsidP="00F54BFF">
      <w:pPr>
        <w:pStyle w:val="subsection"/>
      </w:pPr>
      <w:r w:rsidRPr="00C90B0A">
        <w:tab/>
        <w:t>(1)</w:t>
      </w:r>
      <w:r w:rsidRPr="00C90B0A">
        <w:tab/>
        <w:t>The Minister may, in writing, delegate all or any of his or her functions or powers under this Act (except under section 32A) to:</w:t>
      </w:r>
    </w:p>
    <w:p w14:paraId="6CE97B56" w14:textId="77777777" w:rsidR="00F54BFF" w:rsidRPr="00C90B0A" w:rsidRDefault="00F54BFF" w:rsidP="00F54BFF">
      <w:pPr>
        <w:pStyle w:val="paragraph"/>
      </w:pPr>
      <w:r w:rsidRPr="00C90B0A">
        <w:tab/>
        <w:t>(a)</w:t>
      </w:r>
      <w:r w:rsidRPr="00C90B0A">
        <w:tab/>
        <w:t>the Secretary of the Department; or</w:t>
      </w:r>
    </w:p>
    <w:p w14:paraId="542D78E5" w14:textId="77777777" w:rsidR="00F54BFF" w:rsidRPr="00C90B0A" w:rsidRDefault="00F54BFF" w:rsidP="00F54BFF">
      <w:pPr>
        <w:pStyle w:val="paragraph"/>
      </w:pPr>
      <w:r w:rsidRPr="00C90B0A">
        <w:tab/>
        <w:t>(b)</w:t>
      </w:r>
      <w:r w:rsidRPr="00C90B0A">
        <w:tab/>
        <w:t>an SES employee, or acting SES employee, in the Department.</w:t>
      </w:r>
    </w:p>
    <w:p w14:paraId="6F83BD55" w14:textId="77777777" w:rsidR="00F54BFF" w:rsidRPr="00C90B0A" w:rsidRDefault="00F54BFF" w:rsidP="00F54BFF">
      <w:pPr>
        <w:pStyle w:val="subsection"/>
      </w:pPr>
      <w:r w:rsidRPr="00C90B0A">
        <w:tab/>
        <w:t>(2)</w:t>
      </w:r>
      <w:r w:rsidRPr="00C90B0A">
        <w:tab/>
        <w:t>In performing functions or exercising powers under a delegation, the delegate must comply with any directions of the Minister.</w:t>
      </w:r>
    </w:p>
    <w:p w14:paraId="2C036569" w14:textId="77777777" w:rsidR="00F54BFF" w:rsidRPr="00C90B0A" w:rsidRDefault="00F54BFF" w:rsidP="00F54BFF">
      <w:pPr>
        <w:pStyle w:val="notetext"/>
      </w:pPr>
      <w:r w:rsidRPr="00C90B0A">
        <w:t>Note:</w:t>
      </w:r>
      <w:r w:rsidRPr="00C90B0A">
        <w:tab/>
        <w:t xml:space="preserve">See also sections 34AA and 34AB of the </w:t>
      </w:r>
      <w:r w:rsidRPr="00C90B0A">
        <w:rPr>
          <w:i/>
        </w:rPr>
        <w:t>Acts Interpretation Act 1901</w:t>
      </w:r>
      <w:r w:rsidRPr="00C90B0A">
        <w:t>.</w:t>
      </w:r>
    </w:p>
    <w:p w14:paraId="1956269E" w14:textId="77777777" w:rsidR="00F54BFF" w:rsidRPr="00C90B0A" w:rsidRDefault="00F54BFF" w:rsidP="00F54BFF">
      <w:pPr>
        <w:pStyle w:val="ActHead5"/>
      </w:pPr>
      <w:bookmarkStart w:id="369" w:name="_Toc153014950"/>
      <w:r w:rsidRPr="005936DE">
        <w:rPr>
          <w:rStyle w:val="CharSectno"/>
        </w:rPr>
        <w:t>793</w:t>
      </w:r>
      <w:r w:rsidRPr="00C90B0A">
        <w:t xml:space="preserve">  Liability of bodies corporate</w:t>
      </w:r>
      <w:bookmarkEnd w:id="369"/>
    </w:p>
    <w:p w14:paraId="19143B17" w14:textId="77777777" w:rsidR="00F54BFF" w:rsidRPr="00C90B0A" w:rsidRDefault="00F54BFF" w:rsidP="00F54BFF">
      <w:pPr>
        <w:pStyle w:val="SubsectionHead"/>
      </w:pPr>
      <w:r w:rsidRPr="00C90B0A">
        <w:t>Conduct of a body corporate</w:t>
      </w:r>
    </w:p>
    <w:p w14:paraId="382BA3F8" w14:textId="77777777" w:rsidR="00F54BFF" w:rsidRPr="00C90B0A" w:rsidRDefault="00F54BFF" w:rsidP="00F54BFF">
      <w:pPr>
        <w:pStyle w:val="subsection"/>
      </w:pPr>
      <w:r w:rsidRPr="00C90B0A">
        <w:tab/>
        <w:t>(1)</w:t>
      </w:r>
      <w:r w:rsidRPr="00C90B0A">
        <w:tab/>
        <w:t>Any conduct engaged in on behalf of a body corporate:</w:t>
      </w:r>
    </w:p>
    <w:p w14:paraId="7D3E26EC" w14:textId="77777777" w:rsidR="00F54BFF" w:rsidRPr="00C90B0A" w:rsidRDefault="00F54BFF" w:rsidP="00F54BFF">
      <w:pPr>
        <w:pStyle w:val="paragraph"/>
      </w:pPr>
      <w:r w:rsidRPr="00C90B0A">
        <w:tab/>
        <w:t>(a)</w:t>
      </w:r>
      <w:r w:rsidRPr="00C90B0A">
        <w:tab/>
        <w:t xml:space="preserve">by an officer, employee or agent (an </w:t>
      </w:r>
      <w:r w:rsidRPr="00C90B0A">
        <w:rPr>
          <w:b/>
          <w:i/>
        </w:rPr>
        <w:t>official</w:t>
      </w:r>
      <w:r w:rsidRPr="00C90B0A">
        <w:t>) of the body within the scope of his or her actual or apparent authority; or</w:t>
      </w:r>
    </w:p>
    <w:p w14:paraId="54683706" w14:textId="77777777" w:rsidR="00F54BFF" w:rsidRPr="00C90B0A" w:rsidRDefault="00F54BFF" w:rsidP="00F54BFF">
      <w:pPr>
        <w:pStyle w:val="paragraph"/>
      </w:pPr>
      <w:r w:rsidRPr="00C90B0A">
        <w:tab/>
        <w:t>(b)</w:t>
      </w:r>
      <w:r w:rsidRPr="00C90B0A">
        <w:tab/>
        <w:t>by any other person at the direction or with the consent or agreement (whether express or implied) of an official of the body, if the giving of the direction, consent or agreement is within the scope of the actual or apparent authority of the official;</w:t>
      </w:r>
    </w:p>
    <w:p w14:paraId="3D13D4CB" w14:textId="77777777" w:rsidR="00F54BFF" w:rsidRPr="00C90B0A" w:rsidRDefault="00F54BFF" w:rsidP="00F54BFF">
      <w:pPr>
        <w:pStyle w:val="subsection2"/>
      </w:pPr>
      <w:r w:rsidRPr="00C90B0A">
        <w:t>is taken, for the purposes of this Act and the procedural rules, to have been engaged in also by the body.</w:t>
      </w:r>
    </w:p>
    <w:p w14:paraId="3CD75400" w14:textId="77777777" w:rsidR="00F54BFF" w:rsidRPr="00C90B0A" w:rsidRDefault="00F54BFF" w:rsidP="00F54BFF">
      <w:pPr>
        <w:pStyle w:val="SubsectionHead"/>
      </w:pPr>
      <w:r w:rsidRPr="00C90B0A">
        <w:t>State of mind of a body corporate</w:t>
      </w:r>
    </w:p>
    <w:p w14:paraId="2BBE5F30" w14:textId="77777777" w:rsidR="00F54BFF" w:rsidRPr="00C90B0A" w:rsidRDefault="00F54BFF" w:rsidP="00F54BFF">
      <w:pPr>
        <w:pStyle w:val="subsection"/>
      </w:pPr>
      <w:r w:rsidRPr="00C90B0A">
        <w:tab/>
        <w:t>(2)</w:t>
      </w:r>
      <w:r w:rsidRPr="00C90B0A">
        <w:tab/>
        <w:t>If, for the purposes of this Act or the procedural rules, it is necessary to establish the state of mind of a body corporate in relation to particular conduct, it is enough to show:</w:t>
      </w:r>
    </w:p>
    <w:p w14:paraId="41569073" w14:textId="77777777" w:rsidR="00F54BFF" w:rsidRPr="00C90B0A" w:rsidRDefault="00F54BFF" w:rsidP="00F54BFF">
      <w:pPr>
        <w:pStyle w:val="paragraph"/>
      </w:pPr>
      <w:r w:rsidRPr="00C90B0A">
        <w:tab/>
        <w:t>(a)</w:t>
      </w:r>
      <w:r w:rsidRPr="00C90B0A">
        <w:tab/>
        <w:t>that the conduct was engaged in by a person referred to in paragraph (1)(a) or (b); and</w:t>
      </w:r>
    </w:p>
    <w:p w14:paraId="30F067B7" w14:textId="77777777" w:rsidR="00F54BFF" w:rsidRPr="00C90B0A" w:rsidRDefault="00F54BFF" w:rsidP="00F54BFF">
      <w:pPr>
        <w:pStyle w:val="paragraph"/>
      </w:pPr>
      <w:r w:rsidRPr="00C90B0A">
        <w:lastRenderedPageBreak/>
        <w:tab/>
        <w:t>(b)</w:t>
      </w:r>
      <w:r w:rsidRPr="00C90B0A">
        <w:tab/>
        <w:t>that the person had that state of mind.</w:t>
      </w:r>
    </w:p>
    <w:p w14:paraId="11C7AC74" w14:textId="77777777" w:rsidR="00F54BFF" w:rsidRPr="00C90B0A" w:rsidRDefault="00F54BFF" w:rsidP="00F54BFF">
      <w:pPr>
        <w:pStyle w:val="SubsectionHead"/>
      </w:pPr>
      <w:r w:rsidRPr="00C90B0A">
        <w:t xml:space="preserve">Meaning of </w:t>
      </w:r>
      <w:r w:rsidRPr="00C90B0A">
        <w:rPr>
          <w:b/>
        </w:rPr>
        <w:t>state of mind</w:t>
      </w:r>
    </w:p>
    <w:p w14:paraId="342F90DE" w14:textId="77777777" w:rsidR="00F54BFF" w:rsidRPr="00C90B0A" w:rsidRDefault="00F54BFF" w:rsidP="00F54BFF">
      <w:pPr>
        <w:pStyle w:val="subsection"/>
      </w:pPr>
      <w:r w:rsidRPr="00C90B0A">
        <w:tab/>
        <w:t>(3)</w:t>
      </w:r>
      <w:r w:rsidRPr="00C90B0A">
        <w:tab/>
        <w:t xml:space="preserve">The </w:t>
      </w:r>
      <w:r w:rsidRPr="00C90B0A">
        <w:rPr>
          <w:b/>
          <w:i/>
        </w:rPr>
        <w:t xml:space="preserve">state of mind </w:t>
      </w:r>
      <w:r w:rsidRPr="00C90B0A">
        <w:t>of a person includes:</w:t>
      </w:r>
    </w:p>
    <w:p w14:paraId="1FD56D5E" w14:textId="77777777" w:rsidR="00F54BFF" w:rsidRPr="00C90B0A" w:rsidRDefault="00F54BFF" w:rsidP="00F54BFF">
      <w:pPr>
        <w:pStyle w:val="paragraph"/>
      </w:pPr>
      <w:r w:rsidRPr="00C90B0A">
        <w:tab/>
        <w:t>(a)</w:t>
      </w:r>
      <w:r w:rsidRPr="00C90B0A">
        <w:tab/>
        <w:t>the knowledge, intention, opinion, belief or purpose of the person; and</w:t>
      </w:r>
    </w:p>
    <w:p w14:paraId="59D16505" w14:textId="77777777" w:rsidR="00F54BFF" w:rsidRPr="00C90B0A" w:rsidRDefault="00F54BFF" w:rsidP="00F54BFF">
      <w:pPr>
        <w:pStyle w:val="paragraph"/>
      </w:pPr>
      <w:r w:rsidRPr="00C90B0A">
        <w:tab/>
        <w:t>(b)</w:t>
      </w:r>
      <w:r w:rsidRPr="00C90B0A">
        <w:tab/>
        <w:t>the person’s reasons for the intention, opinion, belief or purpose.</w:t>
      </w:r>
    </w:p>
    <w:p w14:paraId="511D61A8" w14:textId="77777777" w:rsidR="00F54BFF" w:rsidRPr="00C90B0A" w:rsidRDefault="00F54BFF" w:rsidP="00F54BFF">
      <w:pPr>
        <w:pStyle w:val="SubsectionHead"/>
        <w:rPr>
          <w:i w:val="0"/>
        </w:rPr>
      </w:pPr>
      <w:r w:rsidRPr="00C90B0A">
        <w:t>Disapplication of Part 2.5 of the Criminal Code</w:t>
      </w:r>
    </w:p>
    <w:p w14:paraId="6F3858FF" w14:textId="77777777" w:rsidR="00F54BFF" w:rsidRPr="00C90B0A" w:rsidRDefault="00F54BFF" w:rsidP="00F54BFF">
      <w:pPr>
        <w:pStyle w:val="subsection"/>
      </w:pPr>
      <w:r w:rsidRPr="00C90B0A">
        <w:tab/>
        <w:t>(4)</w:t>
      </w:r>
      <w:r w:rsidRPr="00C90B0A">
        <w:tab/>
        <w:t xml:space="preserve">Part 2.5 of Chapter 2 of the </w:t>
      </w:r>
      <w:r w:rsidRPr="00C90B0A">
        <w:rPr>
          <w:i/>
        </w:rPr>
        <w:t>Criminal Code</w:t>
      </w:r>
      <w:r w:rsidRPr="00C90B0A">
        <w:t xml:space="preserve"> does not apply to an offence against this Act.</w:t>
      </w:r>
    </w:p>
    <w:p w14:paraId="5FBB2F36" w14:textId="77777777" w:rsidR="00F54BFF" w:rsidRPr="00C90B0A" w:rsidRDefault="00F54BFF" w:rsidP="00F54BFF">
      <w:pPr>
        <w:pStyle w:val="notetext"/>
      </w:pPr>
      <w:r w:rsidRPr="00C90B0A">
        <w:t>Note:</w:t>
      </w:r>
      <w:r w:rsidRPr="00C90B0A">
        <w:tab/>
        <w:t xml:space="preserve">Part 2.5 of the </w:t>
      </w:r>
      <w:r w:rsidRPr="00C90B0A">
        <w:rPr>
          <w:i/>
        </w:rPr>
        <w:t>Criminal Code</w:t>
      </w:r>
      <w:r w:rsidRPr="00C90B0A">
        <w:t xml:space="preserve"> deals with corporate criminal responsibility.</w:t>
      </w:r>
    </w:p>
    <w:p w14:paraId="2B0F1F22" w14:textId="77777777" w:rsidR="00F54BFF" w:rsidRPr="00C90B0A" w:rsidRDefault="00F54BFF" w:rsidP="00F54BFF">
      <w:pPr>
        <w:pStyle w:val="subsection"/>
      </w:pPr>
      <w:r w:rsidRPr="00C90B0A">
        <w:tab/>
        <w:t>(5)</w:t>
      </w:r>
      <w:r w:rsidRPr="00C90B0A">
        <w:tab/>
        <w:t xml:space="preserve">In this section, </w:t>
      </w:r>
      <w:r w:rsidRPr="00C90B0A">
        <w:rPr>
          <w:b/>
          <w:i/>
        </w:rPr>
        <w:t>employee</w:t>
      </w:r>
      <w:r w:rsidRPr="00C90B0A">
        <w:t xml:space="preserve"> has its ordinary meaning.</w:t>
      </w:r>
    </w:p>
    <w:p w14:paraId="7E2A2022" w14:textId="77777777" w:rsidR="00F54BFF" w:rsidRPr="00C90B0A" w:rsidRDefault="00F54BFF" w:rsidP="00F54BFF">
      <w:pPr>
        <w:pStyle w:val="ActHead5"/>
      </w:pPr>
      <w:bookmarkStart w:id="370" w:name="_Toc153014951"/>
      <w:r w:rsidRPr="005936DE">
        <w:rPr>
          <w:rStyle w:val="CharSectno"/>
        </w:rPr>
        <w:t>794</w:t>
      </w:r>
      <w:r w:rsidRPr="00C90B0A">
        <w:t xml:space="preserve">  Signature on behalf of body corporate</w:t>
      </w:r>
      <w:bookmarkEnd w:id="370"/>
    </w:p>
    <w:p w14:paraId="311FAED0" w14:textId="77777777" w:rsidR="00F54BFF" w:rsidRPr="00C90B0A" w:rsidRDefault="00F54BFF" w:rsidP="00F54BFF">
      <w:pPr>
        <w:pStyle w:val="subsection"/>
      </w:pPr>
      <w:r w:rsidRPr="00C90B0A">
        <w:tab/>
      </w:r>
      <w:r w:rsidRPr="00C90B0A">
        <w:tab/>
        <w:t>For the purposes of this Act, a document may be signed on behalf of a body corporate by an authorised officer of the body and need not be made under the body’s seal.</w:t>
      </w:r>
    </w:p>
    <w:p w14:paraId="27824226" w14:textId="77777777" w:rsidR="00F54BFF" w:rsidRPr="00C90B0A" w:rsidRDefault="00F54BFF" w:rsidP="00F54BFF">
      <w:pPr>
        <w:pStyle w:val="ActHead5"/>
      </w:pPr>
      <w:bookmarkStart w:id="371" w:name="_Toc153014952"/>
      <w:r w:rsidRPr="005936DE">
        <w:rPr>
          <w:rStyle w:val="CharSectno"/>
        </w:rPr>
        <w:t>795</w:t>
      </w:r>
      <w:r w:rsidRPr="00C90B0A">
        <w:t xml:space="preserve">  Public sector employer to act through employing authority</w:t>
      </w:r>
      <w:bookmarkEnd w:id="371"/>
    </w:p>
    <w:p w14:paraId="4B306473" w14:textId="77777777" w:rsidR="00F54BFF" w:rsidRPr="00C90B0A" w:rsidRDefault="00F54BFF" w:rsidP="00F54BFF">
      <w:pPr>
        <w:pStyle w:val="SubsectionHead"/>
      </w:pPr>
      <w:r w:rsidRPr="00C90B0A">
        <w:t>Employer to act through employing authority</w:t>
      </w:r>
    </w:p>
    <w:p w14:paraId="1A8A75E8" w14:textId="77777777" w:rsidR="00F54BFF" w:rsidRPr="00C90B0A" w:rsidRDefault="00F54BFF" w:rsidP="00F54BFF">
      <w:pPr>
        <w:pStyle w:val="subsection"/>
      </w:pPr>
      <w:r w:rsidRPr="00C90B0A">
        <w:tab/>
        <w:t>(1)</w:t>
      </w:r>
      <w:r w:rsidRPr="00C90B0A">
        <w:tab/>
        <w:t xml:space="preserve">For the purposes of this Act and the procedural rules, the employer of an employee (a </w:t>
      </w:r>
      <w:r w:rsidRPr="00C90B0A">
        <w:rPr>
          <w:b/>
          <w:i/>
        </w:rPr>
        <w:t>public sector employee</w:t>
      </w:r>
      <w:r w:rsidRPr="00C90B0A">
        <w:t>) employed in public sector employment must act only through the employee’s employing authority acting on behalf of the employer.</w:t>
      </w:r>
    </w:p>
    <w:p w14:paraId="4CDA0EDC" w14:textId="77777777" w:rsidR="00F54BFF" w:rsidRPr="00C90B0A" w:rsidRDefault="00F54BFF" w:rsidP="00F54BFF">
      <w:pPr>
        <w:pStyle w:val="SubsectionHead"/>
      </w:pPr>
      <w:r w:rsidRPr="00C90B0A">
        <w:t>Acts done by or to employing authority</w:t>
      </w:r>
    </w:p>
    <w:p w14:paraId="6478F5FF" w14:textId="77777777" w:rsidR="00F54BFF" w:rsidRPr="00C90B0A" w:rsidRDefault="00F54BFF" w:rsidP="00F54BFF">
      <w:pPr>
        <w:pStyle w:val="subsection"/>
      </w:pPr>
      <w:r w:rsidRPr="00C90B0A">
        <w:tab/>
        <w:t>(2)</w:t>
      </w:r>
      <w:r w:rsidRPr="00C90B0A">
        <w:tab/>
        <w:t xml:space="preserve">For the purposes of this Act and the procedural rules, anything done by or to a public sector employee’s employing authority </w:t>
      </w:r>
      <w:r w:rsidRPr="00C90B0A">
        <w:lastRenderedPageBreak/>
        <w:t>acting on behalf of the employee’s employer is taken to have been done by or to the employer (as the case may be).</w:t>
      </w:r>
    </w:p>
    <w:p w14:paraId="0F821CF1" w14:textId="77777777" w:rsidR="00F54BFF" w:rsidRPr="00C90B0A" w:rsidRDefault="00F54BFF" w:rsidP="00F54BFF">
      <w:pPr>
        <w:pStyle w:val="SubsectionHead"/>
      </w:pPr>
      <w:r w:rsidRPr="00C90B0A">
        <w:t>Application of subsections (1) and (2)</w:t>
      </w:r>
    </w:p>
    <w:p w14:paraId="0D9D1335" w14:textId="77777777" w:rsidR="00F54BFF" w:rsidRPr="00C90B0A" w:rsidRDefault="00F54BFF" w:rsidP="00F54BFF">
      <w:pPr>
        <w:pStyle w:val="subsection"/>
      </w:pPr>
      <w:r w:rsidRPr="00C90B0A">
        <w:tab/>
        <w:t>(3)</w:t>
      </w:r>
      <w:r w:rsidRPr="00C90B0A">
        <w:tab/>
        <w:t>Subsections (1) and (2) apply despite any other law of the Commonwealth, a State or a Territory.</w:t>
      </w:r>
    </w:p>
    <w:p w14:paraId="5DF6A0EF" w14:textId="77777777" w:rsidR="00F54BFF" w:rsidRPr="00C90B0A" w:rsidRDefault="00F54BFF" w:rsidP="00F54BFF">
      <w:pPr>
        <w:pStyle w:val="SubsectionHead"/>
        <w:rPr>
          <w:i w:val="0"/>
        </w:rPr>
      </w:pPr>
      <w:r w:rsidRPr="00C90B0A">
        <w:t>Meaning of</w:t>
      </w:r>
      <w:r w:rsidRPr="00C90B0A">
        <w:rPr>
          <w:b/>
        </w:rPr>
        <w:t xml:space="preserve"> public sector employment</w:t>
      </w:r>
    </w:p>
    <w:p w14:paraId="5988D201" w14:textId="215634A2" w:rsidR="00F54BFF" w:rsidRPr="00C90B0A" w:rsidRDefault="00F54BFF" w:rsidP="00F54BFF">
      <w:pPr>
        <w:pStyle w:val="subsection"/>
      </w:pPr>
      <w:r w:rsidRPr="00C90B0A">
        <w:rPr>
          <w:b/>
          <w:i/>
        </w:rPr>
        <w:tab/>
      </w:r>
      <w:r w:rsidRPr="00C90B0A">
        <w:t>(4)</w:t>
      </w:r>
      <w:r w:rsidRPr="00C90B0A">
        <w:tab/>
      </w:r>
      <w:r w:rsidRPr="00C90B0A">
        <w:rPr>
          <w:b/>
          <w:i/>
        </w:rPr>
        <w:t>Public sector employment</w:t>
      </w:r>
      <w:r w:rsidRPr="00C90B0A">
        <w:t xml:space="preserve"> means employment of, or service by, a person in any capacity (whether permanently or temporarily, and whether full</w:t>
      </w:r>
      <w:r w:rsidR="005936DE">
        <w:noBreakHyphen/>
      </w:r>
      <w:r w:rsidRPr="00C90B0A">
        <w:t>time or part</w:t>
      </w:r>
      <w:r w:rsidR="005936DE">
        <w:noBreakHyphen/>
      </w:r>
      <w:r w:rsidRPr="00C90B0A">
        <w:t>time):</w:t>
      </w:r>
    </w:p>
    <w:p w14:paraId="70ED60C1" w14:textId="77777777" w:rsidR="00F54BFF" w:rsidRPr="00C90B0A" w:rsidRDefault="00F54BFF" w:rsidP="00F54BFF">
      <w:pPr>
        <w:pStyle w:val="paragraph"/>
      </w:pPr>
      <w:r w:rsidRPr="00C90B0A">
        <w:tab/>
        <w:t>(a)</w:t>
      </w:r>
      <w:r w:rsidRPr="00C90B0A">
        <w:tab/>
        <w:t xml:space="preserve">under the </w:t>
      </w:r>
      <w:r w:rsidRPr="00C90B0A">
        <w:rPr>
          <w:i/>
        </w:rPr>
        <w:t>Public Service Act 1999</w:t>
      </w:r>
      <w:r w:rsidRPr="00C90B0A">
        <w:t xml:space="preserve"> or the </w:t>
      </w:r>
      <w:r w:rsidRPr="00C90B0A">
        <w:rPr>
          <w:i/>
        </w:rPr>
        <w:t>Parliamentary Service Act 1999</w:t>
      </w:r>
      <w:r w:rsidRPr="00C90B0A">
        <w:t>; or</w:t>
      </w:r>
    </w:p>
    <w:p w14:paraId="5DA5B7A2" w14:textId="77777777" w:rsidR="00F54BFF" w:rsidRPr="00C90B0A" w:rsidRDefault="00F54BFF" w:rsidP="00F54BFF">
      <w:pPr>
        <w:pStyle w:val="paragraph"/>
      </w:pPr>
      <w:r w:rsidRPr="00C90B0A">
        <w:tab/>
        <w:t>(b)</w:t>
      </w:r>
      <w:r w:rsidRPr="00C90B0A">
        <w:tab/>
        <w:t>by or in the service of a Commonwealth authority; or</w:t>
      </w:r>
    </w:p>
    <w:p w14:paraId="3982B4DE" w14:textId="77777777" w:rsidR="00F54BFF" w:rsidRPr="00C90B0A" w:rsidRDefault="00F54BFF" w:rsidP="00F54BFF">
      <w:pPr>
        <w:pStyle w:val="paragraph"/>
      </w:pPr>
      <w:r w:rsidRPr="00C90B0A">
        <w:tab/>
        <w:t>(c)</w:t>
      </w:r>
      <w:r w:rsidRPr="00C90B0A">
        <w:tab/>
        <w:t>under a law of the Australian Capital Territory relating to employment by that Territory, including a law relating to the Australian Capital Territory Government Service; or</w:t>
      </w:r>
    </w:p>
    <w:p w14:paraId="66617B84" w14:textId="77777777" w:rsidR="00F54BFF" w:rsidRPr="00C90B0A" w:rsidRDefault="00F54BFF" w:rsidP="00F54BFF">
      <w:pPr>
        <w:pStyle w:val="paragraph"/>
      </w:pPr>
      <w:r w:rsidRPr="00C90B0A">
        <w:tab/>
        <w:t>(d)</w:t>
      </w:r>
      <w:r w:rsidRPr="00C90B0A">
        <w:tab/>
        <w:t>by or in the service of:</w:t>
      </w:r>
    </w:p>
    <w:p w14:paraId="44CC731C" w14:textId="1326FDA3" w:rsidR="00F54BFF" w:rsidRPr="00C90B0A" w:rsidRDefault="00F54BFF" w:rsidP="00F54BFF">
      <w:pPr>
        <w:pStyle w:val="paragraphsub"/>
      </w:pPr>
      <w:r w:rsidRPr="00C90B0A">
        <w:tab/>
        <w:t>(i)</w:t>
      </w:r>
      <w:r w:rsidRPr="00C90B0A">
        <w:tab/>
        <w:t xml:space="preserve">an enactment authority as defined by section 3 of the </w:t>
      </w:r>
      <w:r w:rsidRPr="00C90B0A">
        <w:rPr>
          <w:i/>
        </w:rPr>
        <w:t>A.C.T. Self</w:t>
      </w:r>
      <w:r w:rsidR="005936DE">
        <w:rPr>
          <w:i/>
        </w:rPr>
        <w:noBreakHyphen/>
      </w:r>
      <w:r w:rsidRPr="00C90B0A">
        <w:rPr>
          <w:i/>
        </w:rPr>
        <w:t>Government (Consequential Provisions) Act 1988</w:t>
      </w:r>
      <w:r w:rsidRPr="00C90B0A">
        <w:t>; or</w:t>
      </w:r>
    </w:p>
    <w:p w14:paraId="7268D22F" w14:textId="77777777" w:rsidR="00F54BFF" w:rsidRPr="00C90B0A" w:rsidRDefault="00F54BFF" w:rsidP="00F54BFF">
      <w:pPr>
        <w:pStyle w:val="paragraphsub"/>
      </w:pPr>
      <w:r w:rsidRPr="00C90B0A">
        <w:tab/>
        <w:t>(ii)</w:t>
      </w:r>
      <w:r w:rsidRPr="00C90B0A">
        <w:tab/>
        <w:t>a body corporate incorporated by or under a law of the Australian Capital Territory and in which the Australian Capital Territory has a controlling interest;</w:t>
      </w:r>
    </w:p>
    <w:p w14:paraId="3A544D2F" w14:textId="77777777" w:rsidR="00F54BFF" w:rsidRPr="00C90B0A" w:rsidRDefault="00F54BFF" w:rsidP="00F54BFF">
      <w:pPr>
        <w:pStyle w:val="paragraph"/>
      </w:pPr>
      <w:r w:rsidRPr="00C90B0A">
        <w:tab/>
      </w:r>
      <w:r w:rsidRPr="00C90B0A">
        <w:tab/>
        <w:t>other than an authority or body prescribed by the regulations; or</w:t>
      </w:r>
    </w:p>
    <w:p w14:paraId="4F21E482" w14:textId="77777777" w:rsidR="00F54BFF" w:rsidRPr="00C90B0A" w:rsidRDefault="00F54BFF" w:rsidP="00F54BFF">
      <w:pPr>
        <w:pStyle w:val="paragraph"/>
      </w:pPr>
      <w:r w:rsidRPr="00C90B0A">
        <w:tab/>
        <w:t>(e)</w:t>
      </w:r>
      <w:r w:rsidRPr="00C90B0A">
        <w:tab/>
        <w:t>under a law of the Northern Territory relating to the Public Service of the Northern Territory; or</w:t>
      </w:r>
    </w:p>
    <w:p w14:paraId="6248204C" w14:textId="77777777" w:rsidR="00F54BFF" w:rsidRPr="00C90B0A" w:rsidRDefault="00F54BFF" w:rsidP="00F54BFF">
      <w:pPr>
        <w:pStyle w:val="paragraph"/>
      </w:pPr>
      <w:r w:rsidRPr="00C90B0A">
        <w:tab/>
        <w:t>(f)</w:t>
      </w:r>
      <w:r w:rsidRPr="00C90B0A">
        <w:tab/>
        <w:t>by or in the service of a Northern Territory authority; or</w:t>
      </w:r>
    </w:p>
    <w:p w14:paraId="040BF1FC" w14:textId="77777777" w:rsidR="00F54BFF" w:rsidRPr="00C90B0A" w:rsidRDefault="00F54BFF" w:rsidP="00F54BFF">
      <w:pPr>
        <w:pStyle w:val="paragraph"/>
      </w:pPr>
      <w:r w:rsidRPr="00C90B0A">
        <w:tab/>
        <w:t>(g)</w:t>
      </w:r>
      <w:r w:rsidRPr="00C90B0A">
        <w:tab/>
        <w:t>by or in the service of a person prescribed by the regulations; or</w:t>
      </w:r>
    </w:p>
    <w:p w14:paraId="594EF303" w14:textId="77777777" w:rsidR="00F54BFF" w:rsidRPr="00C90B0A" w:rsidRDefault="00F54BFF" w:rsidP="00F54BFF">
      <w:pPr>
        <w:pStyle w:val="paragraph"/>
      </w:pPr>
      <w:r w:rsidRPr="00C90B0A">
        <w:tab/>
        <w:t>(h)</w:t>
      </w:r>
      <w:r w:rsidRPr="00C90B0A">
        <w:tab/>
        <w:t>under a law prescribed by the regulations.</w:t>
      </w:r>
    </w:p>
    <w:p w14:paraId="44CDA935" w14:textId="77777777" w:rsidR="00F54BFF" w:rsidRPr="00C90B0A" w:rsidRDefault="00F54BFF" w:rsidP="00F54BFF">
      <w:pPr>
        <w:pStyle w:val="subsection"/>
      </w:pPr>
      <w:r w:rsidRPr="00C90B0A">
        <w:tab/>
        <w:t>(5)</w:t>
      </w:r>
      <w:r w:rsidRPr="00C90B0A">
        <w:tab/>
        <w:t xml:space="preserve">However, </w:t>
      </w:r>
      <w:r w:rsidRPr="00C90B0A">
        <w:rPr>
          <w:b/>
          <w:i/>
        </w:rPr>
        <w:t xml:space="preserve">public sector employment </w:t>
      </w:r>
      <w:r w:rsidRPr="00C90B0A">
        <w:t>does not include:</w:t>
      </w:r>
    </w:p>
    <w:p w14:paraId="20E13E68" w14:textId="77777777" w:rsidR="00F54BFF" w:rsidRPr="00C90B0A" w:rsidRDefault="00F54BFF" w:rsidP="00F54BFF">
      <w:pPr>
        <w:pStyle w:val="paragraph"/>
      </w:pPr>
      <w:r w:rsidRPr="00C90B0A">
        <w:lastRenderedPageBreak/>
        <w:tab/>
        <w:t>(a)</w:t>
      </w:r>
      <w:r w:rsidRPr="00C90B0A">
        <w:tab/>
        <w:t>employment of, or service by, a person prescribed by the regulations; or</w:t>
      </w:r>
    </w:p>
    <w:p w14:paraId="7C23E1B0" w14:textId="77777777" w:rsidR="00F54BFF" w:rsidRPr="00C90B0A" w:rsidRDefault="00F54BFF" w:rsidP="00F54BFF">
      <w:pPr>
        <w:pStyle w:val="paragraph"/>
      </w:pPr>
      <w:r w:rsidRPr="00C90B0A">
        <w:tab/>
        <w:t>(b)</w:t>
      </w:r>
      <w:r w:rsidRPr="00C90B0A">
        <w:tab/>
        <w:t>employment or service under a law prescribed by the regulations.</w:t>
      </w:r>
    </w:p>
    <w:p w14:paraId="079608D7" w14:textId="77777777" w:rsidR="00F54BFF" w:rsidRPr="00C90B0A" w:rsidRDefault="00F54BFF" w:rsidP="00F54BFF">
      <w:pPr>
        <w:pStyle w:val="subsection2"/>
      </w:pPr>
      <w:r w:rsidRPr="00C90B0A">
        <w:t>This subsection does not apply for the purposes of section 40.</w:t>
      </w:r>
    </w:p>
    <w:p w14:paraId="21DDC2CD" w14:textId="77777777" w:rsidR="00F54BFF" w:rsidRPr="00C90B0A" w:rsidRDefault="00F54BFF" w:rsidP="00F54BFF">
      <w:pPr>
        <w:pStyle w:val="notetext"/>
      </w:pPr>
      <w:r w:rsidRPr="00C90B0A">
        <w:t>Note:</w:t>
      </w:r>
      <w:r w:rsidRPr="00C90B0A">
        <w:tab/>
        <w:t>Section 40 deals with the interaction between fair work instruments and public sector employment laws.</w:t>
      </w:r>
    </w:p>
    <w:p w14:paraId="5386E9C5" w14:textId="77777777" w:rsidR="00F54BFF" w:rsidRPr="00C90B0A" w:rsidRDefault="00F54BFF" w:rsidP="00F54BFF">
      <w:pPr>
        <w:pStyle w:val="SubsectionHead"/>
      </w:pPr>
      <w:r w:rsidRPr="00C90B0A">
        <w:t xml:space="preserve">Meaning of </w:t>
      </w:r>
      <w:r w:rsidRPr="00C90B0A">
        <w:rPr>
          <w:b/>
        </w:rPr>
        <w:t>employing authority</w:t>
      </w:r>
    </w:p>
    <w:p w14:paraId="79C3065A" w14:textId="77777777" w:rsidR="00F54BFF" w:rsidRPr="00C90B0A" w:rsidRDefault="00F54BFF" w:rsidP="00F54BFF">
      <w:pPr>
        <w:pStyle w:val="subsection"/>
      </w:pPr>
      <w:r w:rsidRPr="00C90B0A">
        <w:tab/>
        <w:t>(6)</w:t>
      </w:r>
      <w:r w:rsidRPr="00C90B0A">
        <w:tab/>
        <w:t xml:space="preserve">An </w:t>
      </w:r>
      <w:r w:rsidRPr="00C90B0A">
        <w:rPr>
          <w:b/>
          <w:i/>
        </w:rPr>
        <w:t>employing authority</w:t>
      </w:r>
      <w:r w:rsidRPr="00C90B0A">
        <w:t xml:space="preserve"> of an employee is the person prescribed by the regulations as the employee’s employing authority.</w:t>
      </w:r>
    </w:p>
    <w:p w14:paraId="49D79817" w14:textId="77777777" w:rsidR="00F54BFF" w:rsidRPr="00C90B0A" w:rsidRDefault="00F54BFF" w:rsidP="00F54BFF">
      <w:pPr>
        <w:pStyle w:val="ActHead5"/>
      </w:pPr>
      <w:bookmarkStart w:id="372" w:name="_Toc153014953"/>
      <w:r w:rsidRPr="005936DE">
        <w:rPr>
          <w:rStyle w:val="CharSectno"/>
        </w:rPr>
        <w:t>795A</w:t>
      </w:r>
      <w:r w:rsidRPr="00C90B0A">
        <w:t xml:space="preserve">  The Schedules</w:t>
      </w:r>
      <w:bookmarkEnd w:id="372"/>
    </w:p>
    <w:p w14:paraId="6EF28BAF" w14:textId="77777777" w:rsidR="00F54BFF" w:rsidRPr="00C90B0A" w:rsidRDefault="00F54BFF" w:rsidP="00F54BFF">
      <w:pPr>
        <w:pStyle w:val="subsection"/>
      </w:pPr>
      <w:r w:rsidRPr="00C90B0A">
        <w:tab/>
      </w:r>
      <w:r w:rsidRPr="00C90B0A">
        <w:tab/>
        <w:t>The Schedules have effect.</w:t>
      </w:r>
    </w:p>
    <w:p w14:paraId="69E5B6E7" w14:textId="77777777" w:rsidR="00F54BFF" w:rsidRPr="00C90B0A" w:rsidRDefault="00F54BFF" w:rsidP="00F54BFF">
      <w:pPr>
        <w:pStyle w:val="notetext"/>
      </w:pPr>
      <w:r w:rsidRPr="00C90B0A">
        <w:t>Note:</w:t>
      </w:r>
      <w:r w:rsidRPr="00C90B0A">
        <w:tab/>
        <w:t>The Schedules contain application, transitional and saving provisions relating to amendments of this Act.</w:t>
      </w:r>
    </w:p>
    <w:p w14:paraId="2CA69F59" w14:textId="77777777" w:rsidR="00F54BFF" w:rsidRPr="00C90B0A" w:rsidRDefault="00F54BFF" w:rsidP="00F54BFF">
      <w:pPr>
        <w:pStyle w:val="ActHead5"/>
      </w:pPr>
      <w:bookmarkStart w:id="373" w:name="_Toc153014954"/>
      <w:r w:rsidRPr="005936DE">
        <w:rPr>
          <w:rStyle w:val="CharSectno"/>
        </w:rPr>
        <w:t>796</w:t>
      </w:r>
      <w:r w:rsidRPr="00C90B0A">
        <w:t xml:space="preserve">  Regulations—general</w:t>
      </w:r>
      <w:bookmarkEnd w:id="373"/>
    </w:p>
    <w:p w14:paraId="0F3BF499" w14:textId="11286433" w:rsidR="00F54BFF" w:rsidRPr="00C90B0A" w:rsidRDefault="00F54BFF" w:rsidP="00F54BFF">
      <w:pPr>
        <w:pStyle w:val="subsection"/>
      </w:pPr>
      <w:r w:rsidRPr="00C90B0A">
        <w:tab/>
        <w:t>(1)</w:t>
      </w:r>
      <w:r w:rsidRPr="00C90B0A">
        <w:tab/>
        <w:t>The Governor</w:t>
      </w:r>
      <w:r w:rsidR="005936DE">
        <w:noBreakHyphen/>
      </w:r>
      <w:r w:rsidRPr="00C90B0A">
        <w:t>General may make regulations prescribing matters:</w:t>
      </w:r>
    </w:p>
    <w:p w14:paraId="0A234E34" w14:textId="77777777" w:rsidR="00F54BFF" w:rsidRPr="00C90B0A" w:rsidRDefault="00F54BFF" w:rsidP="00F54BFF">
      <w:pPr>
        <w:pStyle w:val="paragraph"/>
      </w:pPr>
      <w:r w:rsidRPr="00C90B0A">
        <w:tab/>
        <w:t>(a)</w:t>
      </w:r>
      <w:r w:rsidRPr="00C90B0A">
        <w:tab/>
        <w:t>required or permitted by this Act to be prescribed; or</w:t>
      </w:r>
    </w:p>
    <w:p w14:paraId="077BD259" w14:textId="77777777" w:rsidR="00F54BFF" w:rsidRPr="00C90B0A" w:rsidRDefault="00F54BFF" w:rsidP="00F54BFF">
      <w:pPr>
        <w:pStyle w:val="paragraph"/>
      </w:pPr>
      <w:r w:rsidRPr="00C90B0A">
        <w:tab/>
        <w:t>(b)</w:t>
      </w:r>
      <w:r w:rsidRPr="00C90B0A">
        <w:tab/>
        <w:t>necessary or convenient to be prescribed for carrying out or giving effect to this Act.</w:t>
      </w:r>
    </w:p>
    <w:p w14:paraId="34414F50" w14:textId="77777777" w:rsidR="00F54BFF" w:rsidRPr="00C90B0A" w:rsidRDefault="00F54BFF" w:rsidP="00F54BFF">
      <w:pPr>
        <w:pStyle w:val="subsection"/>
      </w:pPr>
      <w:r w:rsidRPr="00C90B0A">
        <w:tab/>
        <w:t>(2)</w:t>
      </w:r>
      <w:r w:rsidRPr="00C90B0A">
        <w:tab/>
        <w:t>Regulations made under this Act prevail over procedural rules made under this Act, to the extent of any inconsistency.</w:t>
      </w:r>
    </w:p>
    <w:p w14:paraId="488C85A1" w14:textId="77777777" w:rsidR="00F54BFF" w:rsidRPr="00C90B0A" w:rsidRDefault="00F54BFF" w:rsidP="00F54BFF">
      <w:pPr>
        <w:pStyle w:val="ActHead5"/>
      </w:pPr>
      <w:bookmarkStart w:id="374" w:name="_Toc153014955"/>
      <w:r w:rsidRPr="005936DE">
        <w:rPr>
          <w:rStyle w:val="CharSectno"/>
        </w:rPr>
        <w:t>796A</w:t>
      </w:r>
      <w:r w:rsidRPr="00C90B0A">
        <w:t xml:space="preserve">  Regulations conferring functions</w:t>
      </w:r>
      <w:bookmarkEnd w:id="374"/>
    </w:p>
    <w:p w14:paraId="51EF5BF6" w14:textId="77777777" w:rsidR="00F54BFF" w:rsidRPr="00C90B0A" w:rsidRDefault="00F54BFF" w:rsidP="00F54BFF">
      <w:pPr>
        <w:pStyle w:val="subsection"/>
      </w:pPr>
      <w:r w:rsidRPr="00C90B0A">
        <w:tab/>
      </w:r>
      <w:r w:rsidRPr="00C90B0A">
        <w:tab/>
        <w:t>The regulations may confer functions on the following:</w:t>
      </w:r>
    </w:p>
    <w:p w14:paraId="66A7CA7A" w14:textId="77777777" w:rsidR="00F54BFF" w:rsidRPr="00C90B0A" w:rsidRDefault="00F54BFF" w:rsidP="00F54BFF">
      <w:pPr>
        <w:pStyle w:val="paragraph"/>
      </w:pPr>
      <w:r w:rsidRPr="00C90B0A">
        <w:tab/>
        <w:t>(a)</w:t>
      </w:r>
      <w:r w:rsidRPr="00C90B0A">
        <w:tab/>
        <w:t>the FWC;</w:t>
      </w:r>
    </w:p>
    <w:p w14:paraId="4E0F898E" w14:textId="77777777" w:rsidR="00F54BFF" w:rsidRPr="00C90B0A" w:rsidRDefault="00F54BFF" w:rsidP="00F54BFF">
      <w:pPr>
        <w:pStyle w:val="paragraph"/>
      </w:pPr>
      <w:r w:rsidRPr="00C90B0A">
        <w:tab/>
        <w:t>(b)</w:t>
      </w:r>
      <w:r w:rsidRPr="00C90B0A">
        <w:tab/>
        <w:t>the General Manager.</w:t>
      </w:r>
    </w:p>
    <w:p w14:paraId="451CE141" w14:textId="77777777" w:rsidR="00F54BFF" w:rsidRPr="00C90B0A" w:rsidRDefault="00F54BFF" w:rsidP="00F54BFF">
      <w:pPr>
        <w:pStyle w:val="ActHead5"/>
      </w:pPr>
      <w:bookmarkStart w:id="375" w:name="_Toc153014956"/>
      <w:r w:rsidRPr="005936DE">
        <w:rPr>
          <w:rStyle w:val="CharSectno"/>
        </w:rPr>
        <w:t>797</w:t>
      </w:r>
      <w:r w:rsidRPr="00C90B0A">
        <w:t xml:space="preserve">  Regulations dealing with offences</w:t>
      </w:r>
      <w:bookmarkEnd w:id="375"/>
    </w:p>
    <w:p w14:paraId="7FFA5E30" w14:textId="77777777" w:rsidR="00F54BFF" w:rsidRPr="00C90B0A" w:rsidRDefault="00F54BFF" w:rsidP="00F54BFF">
      <w:pPr>
        <w:pStyle w:val="subsection"/>
      </w:pPr>
      <w:r w:rsidRPr="00C90B0A">
        <w:tab/>
        <w:t>(1)</w:t>
      </w:r>
      <w:r w:rsidRPr="00C90B0A">
        <w:tab/>
        <w:t>The regulations may provide for offences against the regulations.</w:t>
      </w:r>
    </w:p>
    <w:p w14:paraId="42FC6700" w14:textId="77777777" w:rsidR="00F54BFF" w:rsidRPr="00C90B0A" w:rsidRDefault="00F54BFF" w:rsidP="00F54BFF">
      <w:pPr>
        <w:pStyle w:val="subsection"/>
      </w:pPr>
      <w:r w:rsidRPr="00C90B0A">
        <w:lastRenderedPageBreak/>
        <w:tab/>
        <w:t>(2)</w:t>
      </w:r>
      <w:r w:rsidRPr="00C90B0A">
        <w:tab/>
        <w:t>The penalties for offences must not be more than 20 penalty units.</w:t>
      </w:r>
    </w:p>
    <w:p w14:paraId="680845BC" w14:textId="77777777" w:rsidR="00F54BFF" w:rsidRPr="00C90B0A" w:rsidRDefault="00F54BFF" w:rsidP="00F54BFF">
      <w:pPr>
        <w:pStyle w:val="ActHead5"/>
      </w:pPr>
      <w:bookmarkStart w:id="376" w:name="_Toc153014957"/>
      <w:r w:rsidRPr="005936DE">
        <w:rPr>
          <w:rStyle w:val="CharSectno"/>
        </w:rPr>
        <w:t>798</w:t>
      </w:r>
      <w:r w:rsidRPr="00C90B0A">
        <w:t xml:space="preserve">  Regulations dealing with civil penalties</w:t>
      </w:r>
      <w:bookmarkEnd w:id="376"/>
    </w:p>
    <w:p w14:paraId="20683C3A" w14:textId="77777777" w:rsidR="00F54BFF" w:rsidRPr="00C90B0A" w:rsidRDefault="00F54BFF" w:rsidP="00F54BFF">
      <w:pPr>
        <w:pStyle w:val="subsection"/>
      </w:pPr>
      <w:r w:rsidRPr="00C90B0A">
        <w:tab/>
        <w:t>(1)</w:t>
      </w:r>
      <w:r w:rsidRPr="00C90B0A">
        <w:tab/>
        <w:t>The regulations may provide for civil penalties for contravention of the regulations.</w:t>
      </w:r>
    </w:p>
    <w:p w14:paraId="59DB4B5E" w14:textId="77777777" w:rsidR="00F54BFF" w:rsidRPr="00C90B0A" w:rsidRDefault="00F54BFF" w:rsidP="00F54BFF">
      <w:pPr>
        <w:pStyle w:val="subsection"/>
      </w:pPr>
      <w:r w:rsidRPr="00C90B0A">
        <w:tab/>
        <w:t>(2)</w:t>
      </w:r>
      <w:r w:rsidRPr="00C90B0A">
        <w:tab/>
        <w:t>The penalties for contravention must not be more than:</w:t>
      </w:r>
    </w:p>
    <w:p w14:paraId="4CE74E3B" w14:textId="77777777" w:rsidR="00F54BFF" w:rsidRPr="00C90B0A" w:rsidRDefault="00F54BFF" w:rsidP="00F54BFF">
      <w:pPr>
        <w:pStyle w:val="paragraph"/>
      </w:pPr>
      <w:r w:rsidRPr="00C90B0A">
        <w:tab/>
        <w:t>(a)</w:t>
      </w:r>
      <w:r w:rsidRPr="00C90B0A">
        <w:tab/>
        <w:t>20 penalty units for an individual; or</w:t>
      </w:r>
    </w:p>
    <w:p w14:paraId="60B11BA7" w14:textId="77777777" w:rsidR="00F54BFF" w:rsidRPr="00C90B0A" w:rsidRDefault="00F54BFF" w:rsidP="00F54BFF">
      <w:pPr>
        <w:pStyle w:val="paragraph"/>
      </w:pPr>
      <w:r w:rsidRPr="00C90B0A">
        <w:tab/>
        <w:t>(b)</w:t>
      </w:r>
      <w:r w:rsidRPr="00C90B0A">
        <w:tab/>
        <w:t>100 penalty units for a body corporate.</w:t>
      </w:r>
    </w:p>
    <w:p w14:paraId="057EB6EE" w14:textId="77777777" w:rsidR="00F54BFF" w:rsidRPr="00C90B0A" w:rsidRDefault="00F54BFF" w:rsidP="00F54BFF">
      <w:pPr>
        <w:pStyle w:val="ActHead5"/>
      </w:pPr>
      <w:bookmarkStart w:id="377" w:name="_Toc153014958"/>
      <w:r w:rsidRPr="005936DE">
        <w:rPr>
          <w:rStyle w:val="CharSectno"/>
        </w:rPr>
        <w:t>799</w:t>
      </w:r>
      <w:r w:rsidRPr="00C90B0A">
        <w:t xml:space="preserve">  Regulations dealing with infringement notices</w:t>
      </w:r>
      <w:bookmarkEnd w:id="377"/>
    </w:p>
    <w:p w14:paraId="693C7318" w14:textId="77777777" w:rsidR="00F54BFF" w:rsidRPr="00C90B0A" w:rsidRDefault="00F54BFF" w:rsidP="00F54BFF">
      <w:pPr>
        <w:pStyle w:val="SubsectionHead"/>
      </w:pPr>
      <w:r w:rsidRPr="00C90B0A">
        <w:t>Infringement notices for offences</w:t>
      </w:r>
    </w:p>
    <w:p w14:paraId="4F18471F" w14:textId="77777777" w:rsidR="00F54BFF" w:rsidRPr="00C90B0A" w:rsidRDefault="00F54BFF" w:rsidP="00F54BFF">
      <w:pPr>
        <w:pStyle w:val="subsection"/>
      </w:pPr>
      <w:r w:rsidRPr="00C90B0A">
        <w:tab/>
        <w:t>(1)</w:t>
      </w:r>
      <w:r w:rsidRPr="00C90B0A">
        <w:tab/>
        <w:t>The regulations may provide for a person who is alleged to have committed an offence against the regulations to pay a penalty to the Commonwealth as an alternative to prosecution.</w:t>
      </w:r>
    </w:p>
    <w:p w14:paraId="716D3D36" w14:textId="60C2E93A" w:rsidR="00F54BFF" w:rsidRPr="00C90B0A" w:rsidRDefault="00F54BFF" w:rsidP="00F54BFF">
      <w:pPr>
        <w:pStyle w:val="subsection"/>
      </w:pPr>
      <w:r w:rsidRPr="00C90B0A">
        <w:tab/>
        <w:t>(2)</w:t>
      </w:r>
      <w:r w:rsidRPr="00C90B0A">
        <w:tab/>
        <w:t>The penalty must not exceed one</w:t>
      </w:r>
      <w:r w:rsidR="005936DE">
        <w:noBreakHyphen/>
      </w:r>
      <w:r w:rsidRPr="00C90B0A">
        <w:t>fifth of the maximum penalty prescribed by the regulations for that offence.</w:t>
      </w:r>
    </w:p>
    <w:p w14:paraId="06D22F5D" w14:textId="77777777" w:rsidR="00F54BFF" w:rsidRPr="00C90B0A" w:rsidRDefault="00F54BFF" w:rsidP="00F54BFF">
      <w:pPr>
        <w:pStyle w:val="ActHead5"/>
      </w:pPr>
      <w:bookmarkStart w:id="378" w:name="_Toc153014959"/>
      <w:r w:rsidRPr="005936DE">
        <w:rPr>
          <w:rStyle w:val="CharSectno"/>
        </w:rPr>
        <w:t>800</w:t>
      </w:r>
      <w:r w:rsidRPr="00C90B0A">
        <w:t xml:space="preserve">  Regulations dealing with exhibiting fair work instruments</w:t>
      </w:r>
      <w:bookmarkEnd w:id="378"/>
    </w:p>
    <w:p w14:paraId="486FC83E" w14:textId="77777777" w:rsidR="00F54BFF" w:rsidRPr="00C90B0A" w:rsidRDefault="00F54BFF" w:rsidP="00F54BFF">
      <w:pPr>
        <w:pStyle w:val="subsection"/>
      </w:pPr>
      <w:r w:rsidRPr="00C90B0A">
        <w:tab/>
      </w:r>
      <w:r w:rsidRPr="00C90B0A">
        <w:tab/>
        <w:t>The regulations may provide for the exhibiting, on the premises of an employer, of a fair work instrument or a term of a fair work instrument.</w:t>
      </w:r>
    </w:p>
    <w:p w14:paraId="0361DAFA" w14:textId="77777777" w:rsidR="00F54BFF" w:rsidRPr="00C90B0A" w:rsidRDefault="00F54BFF" w:rsidP="00F54BFF">
      <w:pPr>
        <w:rPr>
          <w:lang w:eastAsia="en-AU"/>
        </w:rPr>
        <w:sectPr w:rsidR="00F54BFF" w:rsidRPr="00C90B0A" w:rsidSect="000C0B8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5C1A643D" w14:textId="77777777" w:rsidR="00F54BFF" w:rsidRPr="00C90B0A" w:rsidRDefault="00F54BFF" w:rsidP="00F54BFF">
      <w:pPr>
        <w:pStyle w:val="ActHead1"/>
        <w:pageBreakBefore/>
      </w:pPr>
      <w:bookmarkStart w:id="379" w:name="_Toc153014960"/>
      <w:r w:rsidRPr="005936DE">
        <w:rPr>
          <w:rStyle w:val="CharChapNo"/>
        </w:rPr>
        <w:lastRenderedPageBreak/>
        <w:t>Schedule 1</w:t>
      </w:r>
      <w:r w:rsidRPr="00C90B0A">
        <w:t>—</w:t>
      </w:r>
      <w:r w:rsidRPr="005936DE">
        <w:rPr>
          <w:rStyle w:val="CharChapText"/>
        </w:rPr>
        <w:t>Application, saving and transitional provisions relating to amendments of this Act</w:t>
      </w:r>
      <w:bookmarkEnd w:id="379"/>
    </w:p>
    <w:p w14:paraId="7B845392" w14:textId="77777777" w:rsidR="00F54BFF" w:rsidRPr="00C90B0A" w:rsidRDefault="00F54BFF" w:rsidP="00F54BFF">
      <w:pPr>
        <w:pStyle w:val="notemargin"/>
      </w:pPr>
      <w:r w:rsidRPr="00C90B0A">
        <w:t>Note:</w:t>
      </w:r>
      <w:r w:rsidRPr="00C90B0A">
        <w:tab/>
        <w:t>See section 795A.</w:t>
      </w:r>
    </w:p>
    <w:p w14:paraId="1E86F8F5" w14:textId="77777777" w:rsidR="00F54BFF" w:rsidRPr="00C90B0A" w:rsidRDefault="00F54BFF" w:rsidP="00F54BFF">
      <w:pPr>
        <w:pStyle w:val="ActHead2"/>
      </w:pPr>
      <w:bookmarkStart w:id="380" w:name="_Toc153014961"/>
      <w:r w:rsidRPr="005936DE">
        <w:rPr>
          <w:rStyle w:val="CharPartNo"/>
        </w:rPr>
        <w:t>Part 1</w:t>
      </w:r>
      <w:r w:rsidRPr="00C90B0A">
        <w:t>—</w:t>
      </w:r>
      <w:r w:rsidRPr="005936DE">
        <w:rPr>
          <w:rStyle w:val="CharPartText"/>
        </w:rPr>
        <w:t>Amendments made by the Fair Work Amendment (Textile, Clothing and Footwear Industry) Act 2012</w:t>
      </w:r>
      <w:bookmarkEnd w:id="380"/>
    </w:p>
    <w:p w14:paraId="3B099EA7"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7B1849BA" w14:textId="77777777" w:rsidR="00F54BFF" w:rsidRPr="00C90B0A" w:rsidRDefault="00F54BFF" w:rsidP="00F54BFF">
      <w:pPr>
        <w:pStyle w:val="ActHead5"/>
      </w:pPr>
      <w:bookmarkStart w:id="381" w:name="_Toc153014962"/>
      <w:r w:rsidRPr="005936DE">
        <w:rPr>
          <w:rStyle w:val="CharSectno"/>
        </w:rPr>
        <w:t>1</w:t>
      </w:r>
      <w:r w:rsidRPr="00C90B0A">
        <w:t xml:space="preserve">  Definitions</w:t>
      </w:r>
      <w:bookmarkEnd w:id="381"/>
    </w:p>
    <w:p w14:paraId="6DD15556" w14:textId="77777777" w:rsidR="00F54BFF" w:rsidRPr="00C90B0A" w:rsidRDefault="00F54BFF" w:rsidP="00F54BFF">
      <w:pPr>
        <w:pStyle w:val="subsection"/>
      </w:pPr>
      <w:r w:rsidRPr="00C90B0A">
        <w:tab/>
      </w:r>
      <w:r w:rsidRPr="00C90B0A">
        <w:tab/>
        <w:t>In this Part:</w:t>
      </w:r>
    </w:p>
    <w:p w14:paraId="12C3AC52" w14:textId="77777777" w:rsidR="00F54BFF" w:rsidRPr="00C90B0A" w:rsidRDefault="00F54BFF" w:rsidP="00F54BFF">
      <w:pPr>
        <w:pStyle w:val="Definition"/>
      </w:pPr>
      <w:r w:rsidRPr="00C90B0A">
        <w:rPr>
          <w:b/>
          <w:i/>
        </w:rPr>
        <w:t xml:space="preserve">amended Act </w:t>
      </w:r>
      <w:r w:rsidRPr="00C90B0A">
        <w:t>means this Act as amended by the amending Act.</w:t>
      </w:r>
    </w:p>
    <w:p w14:paraId="77B684CD" w14:textId="77777777" w:rsidR="00F54BFF" w:rsidRPr="00C90B0A" w:rsidRDefault="00F54BFF" w:rsidP="00F54BFF">
      <w:pPr>
        <w:pStyle w:val="Definition"/>
        <w:rPr>
          <w:b/>
          <w:i/>
        </w:rPr>
      </w:pPr>
      <w:r w:rsidRPr="00C90B0A">
        <w:rPr>
          <w:b/>
          <w:i/>
        </w:rPr>
        <w:t>amending Act</w:t>
      </w:r>
      <w:r w:rsidRPr="00C90B0A">
        <w:t xml:space="preserve"> means the</w:t>
      </w:r>
      <w:r w:rsidRPr="00C90B0A">
        <w:rPr>
          <w:b/>
          <w:i/>
        </w:rPr>
        <w:t xml:space="preserve"> </w:t>
      </w:r>
      <w:r w:rsidRPr="00C90B0A">
        <w:rPr>
          <w:i/>
        </w:rPr>
        <w:t>Fair Work Amendment (Textile, Clothing and Footwear Industry) Act 2012</w:t>
      </w:r>
      <w:r w:rsidRPr="00C90B0A">
        <w:t>.</w:t>
      </w:r>
    </w:p>
    <w:p w14:paraId="3011A376" w14:textId="77777777" w:rsidR="00F54BFF" w:rsidRPr="00C90B0A" w:rsidRDefault="00F54BFF" w:rsidP="00F54BFF">
      <w:pPr>
        <w:pStyle w:val="Definition"/>
      </w:pPr>
      <w:r w:rsidRPr="00C90B0A">
        <w:rPr>
          <w:b/>
          <w:i/>
        </w:rPr>
        <w:t>commencement</w:t>
      </w:r>
      <w:r w:rsidRPr="00C90B0A">
        <w:t xml:space="preserve"> means the commencement of this Part.</w:t>
      </w:r>
    </w:p>
    <w:p w14:paraId="2FB8AA6E" w14:textId="77777777" w:rsidR="00F54BFF" w:rsidRPr="00C90B0A" w:rsidRDefault="00F54BFF" w:rsidP="00F54BFF">
      <w:pPr>
        <w:pStyle w:val="Definition"/>
      </w:pPr>
      <w:r w:rsidRPr="00C90B0A">
        <w:rPr>
          <w:b/>
          <w:i/>
        </w:rPr>
        <w:t>deemed employee</w:t>
      </w:r>
      <w:r w:rsidRPr="00C90B0A">
        <w:t xml:space="preserve"> means a TCF contract outworker who is taken by section 789BB of the amended Act to be an employee.</w:t>
      </w:r>
    </w:p>
    <w:p w14:paraId="5A6EF927" w14:textId="77777777" w:rsidR="00F54BFF" w:rsidRPr="00C90B0A" w:rsidRDefault="00F54BFF" w:rsidP="00F54BFF">
      <w:pPr>
        <w:pStyle w:val="Definition"/>
      </w:pPr>
      <w:r w:rsidRPr="00C90B0A">
        <w:rPr>
          <w:b/>
          <w:i/>
        </w:rPr>
        <w:t>deemed employer</w:t>
      </w:r>
      <w:r w:rsidRPr="00C90B0A">
        <w:t xml:space="preserve"> means a person who is taken by section 789BB of the amended Act to be the employer of a deemed employee.</w:t>
      </w:r>
    </w:p>
    <w:p w14:paraId="6E593A09" w14:textId="77777777" w:rsidR="00F54BFF" w:rsidRPr="00C90B0A" w:rsidRDefault="00F54BFF" w:rsidP="00F54BFF">
      <w:pPr>
        <w:pStyle w:val="ActHead5"/>
      </w:pPr>
      <w:bookmarkStart w:id="382" w:name="_Toc153014963"/>
      <w:r w:rsidRPr="005936DE">
        <w:rPr>
          <w:rStyle w:val="CharSectno"/>
        </w:rPr>
        <w:t>2</w:t>
      </w:r>
      <w:r w:rsidRPr="00C90B0A">
        <w:t xml:space="preserve">  Section 789BB of amended Act applies to contracts entered into after commencement</w:t>
      </w:r>
      <w:bookmarkEnd w:id="382"/>
    </w:p>
    <w:p w14:paraId="7014688C" w14:textId="77777777" w:rsidR="00F54BFF" w:rsidRPr="00C90B0A" w:rsidRDefault="00F54BFF" w:rsidP="00F54BFF">
      <w:pPr>
        <w:pStyle w:val="subsection"/>
      </w:pPr>
      <w:r w:rsidRPr="00C90B0A">
        <w:tab/>
        <w:t>(1)</w:t>
      </w:r>
      <w:r w:rsidRPr="00C90B0A">
        <w:tab/>
        <w:t>Section 789BB of the amended Act applies in relation to particular TCF work performed by a TCF contract outworker only if the contract for the provision of services, for the purpose of which the outworker performs the work, is entered into after commencement.</w:t>
      </w:r>
    </w:p>
    <w:p w14:paraId="59FBB7AC" w14:textId="77777777" w:rsidR="00F54BFF" w:rsidRPr="00C90B0A" w:rsidRDefault="00F54BFF" w:rsidP="00F54BFF">
      <w:pPr>
        <w:pStyle w:val="subsection"/>
      </w:pPr>
      <w:r w:rsidRPr="00C90B0A">
        <w:lastRenderedPageBreak/>
        <w:tab/>
        <w:t>(2)</w:t>
      </w:r>
      <w:r w:rsidRPr="00C90B0A">
        <w:tab/>
        <w:t>Subclause (1) does not prevent regulations made for the purposes of section 789BC of the amended Act, or clause 7 of this Part,</w:t>
      </w:r>
      <w:r w:rsidRPr="00C90B0A">
        <w:rPr>
          <w:i/>
        </w:rPr>
        <w:t xml:space="preserve"> </w:t>
      </w:r>
      <w:r w:rsidRPr="00C90B0A">
        <w:t>from dealing with the effect, in relation to a person who is taken by section 789BB of the amended Act to be an employee, of matters that occurred before commencement.</w:t>
      </w:r>
    </w:p>
    <w:p w14:paraId="28C22238" w14:textId="77777777" w:rsidR="00F54BFF" w:rsidRPr="00C90B0A" w:rsidRDefault="00F54BFF" w:rsidP="00F54BFF">
      <w:pPr>
        <w:pStyle w:val="ActHead5"/>
      </w:pPr>
      <w:bookmarkStart w:id="383" w:name="_Toc153014964"/>
      <w:r w:rsidRPr="005936DE">
        <w:rPr>
          <w:rStyle w:val="CharSectno"/>
        </w:rPr>
        <w:t>3</w:t>
      </w:r>
      <w:r w:rsidRPr="00C90B0A">
        <w:t xml:space="preserve">  Effect on TCF contract outworker’s entitlements</w:t>
      </w:r>
      <w:bookmarkEnd w:id="383"/>
    </w:p>
    <w:p w14:paraId="3AA784ED" w14:textId="77777777" w:rsidR="00F54BFF" w:rsidRPr="00C90B0A" w:rsidRDefault="00F54BFF" w:rsidP="00F54BFF">
      <w:pPr>
        <w:pStyle w:val="SubsectionHead"/>
      </w:pPr>
      <w:r w:rsidRPr="00C90B0A">
        <w:t>Accrued entitlements not affected</w:t>
      </w:r>
    </w:p>
    <w:p w14:paraId="47A355FC" w14:textId="77777777" w:rsidR="00F54BFF" w:rsidRPr="00C90B0A" w:rsidRDefault="00F54BFF" w:rsidP="00F54BFF">
      <w:pPr>
        <w:pStyle w:val="subsection"/>
      </w:pPr>
      <w:r w:rsidRPr="00C90B0A">
        <w:tab/>
        <w:t>(1)</w:t>
      </w:r>
      <w:r w:rsidRPr="00C90B0A">
        <w:tab/>
        <w:t>The amendments made by the amending Act do not affect any entitlement that a TCF contract outworker had accrued before commencement.</w:t>
      </w:r>
    </w:p>
    <w:p w14:paraId="60266EE0" w14:textId="77777777" w:rsidR="00F54BFF" w:rsidRPr="00C90B0A" w:rsidRDefault="00F54BFF" w:rsidP="00F54BFF">
      <w:pPr>
        <w:pStyle w:val="SubsectionHead"/>
      </w:pPr>
      <w:r w:rsidRPr="00C90B0A">
        <w:t>Effect of modern award term requiring National Employment Standards to be applied to TCF contract outworker</w:t>
      </w:r>
    </w:p>
    <w:p w14:paraId="3D786868" w14:textId="77777777" w:rsidR="00F54BFF" w:rsidRPr="00C90B0A" w:rsidRDefault="00F54BFF" w:rsidP="00F54BFF">
      <w:pPr>
        <w:pStyle w:val="subsection"/>
      </w:pPr>
      <w:r w:rsidRPr="00C90B0A">
        <w:tab/>
        <w:t>(2)</w:t>
      </w:r>
      <w:r w:rsidRPr="00C90B0A">
        <w:tab/>
        <w:t>To avoid doubt, if:</w:t>
      </w:r>
    </w:p>
    <w:p w14:paraId="4F4A403D" w14:textId="77777777" w:rsidR="00F54BFF" w:rsidRPr="00C90B0A" w:rsidRDefault="00F54BFF" w:rsidP="00F54BFF">
      <w:pPr>
        <w:pStyle w:val="paragraph"/>
      </w:pPr>
      <w:r w:rsidRPr="00C90B0A">
        <w:tab/>
        <w:t>(a)</w:t>
      </w:r>
      <w:r w:rsidRPr="00C90B0A">
        <w:tab/>
        <w:t>a term of a modern award requires the principal of a TCF contract outworker to apply the National Employment Standards to the outworker as if the outworker were an employee; and</w:t>
      </w:r>
    </w:p>
    <w:p w14:paraId="6E8F318F" w14:textId="7FEA6FF5" w:rsidR="00F54BFF" w:rsidRPr="00C90B0A" w:rsidRDefault="00F54BFF" w:rsidP="00F54BFF">
      <w:pPr>
        <w:pStyle w:val="paragraph"/>
      </w:pPr>
      <w:r w:rsidRPr="00C90B0A">
        <w:tab/>
        <w:t>(b)</w:t>
      </w:r>
      <w:r w:rsidRPr="00C90B0A">
        <w:tab/>
        <w:t xml:space="preserve">because of </w:t>
      </w:r>
      <w:r w:rsidR="004D57DD" w:rsidRPr="00C90B0A">
        <w:t>Division 2</w:t>
      </w:r>
      <w:r w:rsidRPr="00C90B0A">
        <w:t xml:space="preserve"> of Part 6</w:t>
      </w:r>
      <w:r w:rsidR="005936DE">
        <w:noBreakHyphen/>
      </w:r>
      <w:r w:rsidRPr="00C90B0A">
        <w:t>4A of the amended Act, the outworker is taken to be an employee (being a national system employee) of the principal for the purposes of Part 2</w:t>
      </w:r>
      <w:r w:rsidR="005936DE">
        <w:noBreakHyphen/>
      </w:r>
      <w:r w:rsidRPr="00C90B0A">
        <w:t>2 of the amended Act (the National Employment Standards);</w:t>
      </w:r>
    </w:p>
    <w:p w14:paraId="066D2D25" w14:textId="77777777" w:rsidR="00F54BFF" w:rsidRPr="00C90B0A" w:rsidRDefault="00F54BFF" w:rsidP="00F54BFF">
      <w:pPr>
        <w:pStyle w:val="subsection2"/>
      </w:pPr>
      <w:r w:rsidRPr="00C90B0A">
        <w:t xml:space="preserve">then, to the extent that the term gives the outworker an entitlement that is the same as an entitlement (the </w:t>
      </w:r>
      <w:r w:rsidRPr="00C90B0A">
        <w:rPr>
          <w:b/>
          <w:i/>
        </w:rPr>
        <w:t>NES entitlement</w:t>
      </w:r>
      <w:r w:rsidRPr="00C90B0A">
        <w:t>) of the outworker (as a national system employee) under the National Employment Standards, the term operates in parallel with the outworker’s NES entitlement, but not so as to give the outworker a double benefit.</w:t>
      </w:r>
    </w:p>
    <w:p w14:paraId="25699107" w14:textId="77777777" w:rsidR="00F54BFF" w:rsidRPr="00C90B0A" w:rsidRDefault="00F54BFF" w:rsidP="00F54BFF">
      <w:pPr>
        <w:pStyle w:val="ActHead5"/>
      </w:pPr>
      <w:bookmarkStart w:id="384" w:name="_Toc153014965"/>
      <w:r w:rsidRPr="005936DE">
        <w:rPr>
          <w:rStyle w:val="CharSectno"/>
        </w:rPr>
        <w:t>4</w:t>
      </w:r>
      <w:r w:rsidRPr="00C90B0A">
        <w:t xml:space="preserve">  Fair work instruments etc. made before commencement</w:t>
      </w:r>
      <w:bookmarkEnd w:id="384"/>
    </w:p>
    <w:p w14:paraId="5DED6FF0" w14:textId="77777777" w:rsidR="00F54BFF" w:rsidRPr="00C90B0A" w:rsidRDefault="00F54BFF" w:rsidP="00F54BFF">
      <w:pPr>
        <w:pStyle w:val="subsection"/>
      </w:pPr>
      <w:r w:rsidRPr="00C90B0A">
        <w:tab/>
        <w:t>(1)</w:t>
      </w:r>
      <w:r w:rsidRPr="00C90B0A">
        <w:tab/>
        <w:t>This clause applies in relation to:</w:t>
      </w:r>
    </w:p>
    <w:p w14:paraId="78EC4571" w14:textId="77777777" w:rsidR="00F54BFF" w:rsidRPr="00C90B0A" w:rsidRDefault="00F54BFF" w:rsidP="00F54BFF">
      <w:pPr>
        <w:pStyle w:val="paragraph"/>
      </w:pPr>
      <w:r w:rsidRPr="00C90B0A">
        <w:lastRenderedPageBreak/>
        <w:tab/>
        <w:t>(a)</w:t>
      </w:r>
      <w:r w:rsidRPr="00C90B0A">
        <w:tab/>
        <w:t>a fair work instrument made before commencement; or</w:t>
      </w:r>
    </w:p>
    <w:p w14:paraId="1B30F88A" w14:textId="77777777" w:rsidR="00F54BFF" w:rsidRPr="00C90B0A" w:rsidRDefault="00F54BFF" w:rsidP="00F54BFF">
      <w:pPr>
        <w:pStyle w:val="paragraph"/>
      </w:pPr>
      <w:r w:rsidRPr="00C90B0A">
        <w:tab/>
        <w:t>(b)</w:t>
      </w:r>
      <w:r w:rsidRPr="00C90B0A">
        <w:tab/>
        <w:t>a transitional instrument as continued in existence by Schedule 3 to the Transitional Act.</w:t>
      </w:r>
    </w:p>
    <w:p w14:paraId="40BB7C9B" w14:textId="77777777" w:rsidR="00F54BFF" w:rsidRPr="00C90B0A" w:rsidRDefault="00F54BFF" w:rsidP="00F54BFF">
      <w:pPr>
        <w:pStyle w:val="subsection"/>
      </w:pPr>
      <w:r w:rsidRPr="00C90B0A">
        <w:tab/>
        <w:t>(2)</w:t>
      </w:r>
      <w:r w:rsidRPr="00C90B0A">
        <w:tab/>
        <w:t>A reference in the instrument to an employee or an employer does not include a deemed employee or a deemed employer, unless the instrument is, after commencement, varied to make it clear that the reference is intended to include a deemed employee or deemed employer.</w:t>
      </w:r>
    </w:p>
    <w:p w14:paraId="73A8222B" w14:textId="77777777" w:rsidR="00F54BFF" w:rsidRPr="00C90B0A" w:rsidRDefault="00F54BFF" w:rsidP="00F54BFF">
      <w:pPr>
        <w:pStyle w:val="subsection"/>
      </w:pPr>
      <w:r w:rsidRPr="00C90B0A">
        <w:tab/>
        <w:t>(3)</w:t>
      </w:r>
      <w:r w:rsidRPr="00C90B0A">
        <w:tab/>
        <w:t>This clause is not to be taken to confer a power to vary the instrument.</w:t>
      </w:r>
    </w:p>
    <w:p w14:paraId="1433BFFD" w14:textId="334F2E09" w:rsidR="00F54BFF" w:rsidRPr="00C90B0A" w:rsidRDefault="00F54BFF" w:rsidP="00F54BFF">
      <w:pPr>
        <w:pStyle w:val="ActHead5"/>
      </w:pPr>
      <w:bookmarkStart w:id="385" w:name="_Toc153014966"/>
      <w:r w:rsidRPr="005936DE">
        <w:rPr>
          <w:rStyle w:val="CharSectno"/>
        </w:rPr>
        <w:t>5</w:t>
      </w:r>
      <w:r w:rsidRPr="00C90B0A">
        <w:t xml:space="preserve">  Application of </w:t>
      </w:r>
      <w:r w:rsidR="004D57DD" w:rsidRPr="00C90B0A">
        <w:t>Division 3</w:t>
      </w:r>
      <w:r w:rsidRPr="00C90B0A">
        <w:t xml:space="preserve"> of Part 6</w:t>
      </w:r>
      <w:r w:rsidR="005936DE">
        <w:noBreakHyphen/>
      </w:r>
      <w:r w:rsidRPr="00C90B0A">
        <w:t>4A of amended Act</w:t>
      </w:r>
      <w:bookmarkEnd w:id="385"/>
    </w:p>
    <w:p w14:paraId="205903D6" w14:textId="228CA158" w:rsidR="00F54BFF" w:rsidRPr="00C90B0A" w:rsidRDefault="00F54BFF" w:rsidP="00F54BFF">
      <w:pPr>
        <w:pStyle w:val="subsection"/>
      </w:pPr>
      <w:r w:rsidRPr="00C90B0A">
        <w:tab/>
      </w:r>
      <w:r w:rsidRPr="00C90B0A">
        <w:tab/>
        <w:t xml:space="preserve">For the purposes of </w:t>
      </w:r>
      <w:r w:rsidR="004D57DD" w:rsidRPr="00C90B0A">
        <w:t>Division 3</w:t>
      </w:r>
      <w:r w:rsidRPr="00C90B0A">
        <w:t xml:space="preserve"> of Part 6</w:t>
      </w:r>
      <w:r w:rsidR="005936DE">
        <w:noBreakHyphen/>
      </w:r>
      <w:r w:rsidRPr="00C90B0A">
        <w:t>4A of the amended Act, an entity is not an indirectly responsible entity in relation to particular TCF work if the arrangement to which the entity is a party, being the arrangement because of which the work can be regarded as being performed indirectly for the entity, was entered into before commencement.</w:t>
      </w:r>
    </w:p>
    <w:p w14:paraId="11F4E1B1" w14:textId="77777777" w:rsidR="00F54BFF" w:rsidRPr="00C90B0A" w:rsidRDefault="00F54BFF" w:rsidP="00F54BFF">
      <w:pPr>
        <w:pStyle w:val="ActHead5"/>
        <w:rPr>
          <w:b w:val="0"/>
        </w:rPr>
      </w:pPr>
      <w:bookmarkStart w:id="386" w:name="_Toc153014967"/>
      <w:r w:rsidRPr="005936DE">
        <w:rPr>
          <w:rStyle w:val="CharSectno"/>
        </w:rPr>
        <w:t>6</w:t>
      </w:r>
      <w:r w:rsidRPr="00C90B0A">
        <w:t xml:space="preserve">  Application of subsection 203(2A) of amended Act</w:t>
      </w:r>
      <w:bookmarkEnd w:id="386"/>
    </w:p>
    <w:p w14:paraId="7A82F892" w14:textId="77777777" w:rsidR="00F54BFF" w:rsidRPr="00C90B0A" w:rsidRDefault="00F54BFF" w:rsidP="00F54BFF">
      <w:pPr>
        <w:pStyle w:val="subsection"/>
      </w:pPr>
      <w:r w:rsidRPr="00C90B0A">
        <w:tab/>
      </w:r>
      <w:r w:rsidRPr="00C90B0A">
        <w:tab/>
        <w:t>Subsection 203(2A) of the amended Act applies in relation to enterprise agreements made after commencement.</w:t>
      </w:r>
    </w:p>
    <w:p w14:paraId="0D86FEDD" w14:textId="77777777" w:rsidR="00F54BFF" w:rsidRPr="00C90B0A" w:rsidRDefault="00F54BFF" w:rsidP="00F54BFF">
      <w:pPr>
        <w:pStyle w:val="ActHead5"/>
      </w:pPr>
      <w:bookmarkStart w:id="387" w:name="_Toc153014968"/>
      <w:r w:rsidRPr="005936DE">
        <w:rPr>
          <w:rStyle w:val="CharSectno"/>
        </w:rPr>
        <w:t>7</w:t>
      </w:r>
      <w:r w:rsidRPr="00C90B0A">
        <w:t xml:space="preserve">  Regulations dealing with various matters</w:t>
      </w:r>
      <w:bookmarkEnd w:id="387"/>
    </w:p>
    <w:p w14:paraId="0EEC27A6" w14:textId="77777777" w:rsidR="00F54BFF" w:rsidRPr="00C90B0A" w:rsidRDefault="00F54BFF" w:rsidP="00F54BFF">
      <w:pPr>
        <w:pStyle w:val="SubsectionHead"/>
      </w:pPr>
      <w:r w:rsidRPr="00C90B0A">
        <w:t>Application, saving and transitional</w:t>
      </w:r>
    </w:p>
    <w:p w14:paraId="14B9CA19" w14:textId="77777777" w:rsidR="00F54BFF" w:rsidRPr="00C90B0A" w:rsidRDefault="00F54BFF" w:rsidP="00F54BFF">
      <w:pPr>
        <w:pStyle w:val="subsection"/>
      </w:pPr>
      <w:r w:rsidRPr="00C90B0A">
        <w:tab/>
        <w:t>(1)</w:t>
      </w:r>
      <w:r w:rsidRPr="00C90B0A">
        <w:tab/>
        <w:t>The regulations may make provisions dealing with matters of an application, saving or transitional nature relating to the amendments made by the amending Act.</w:t>
      </w:r>
    </w:p>
    <w:p w14:paraId="368ADCCD" w14:textId="77777777" w:rsidR="00F54BFF" w:rsidRPr="00C90B0A" w:rsidRDefault="00F54BFF" w:rsidP="00F54BFF">
      <w:pPr>
        <w:pStyle w:val="subsection"/>
      </w:pPr>
      <w:r w:rsidRPr="00C90B0A">
        <w:tab/>
        <w:t>(2)</w:t>
      </w:r>
      <w:r w:rsidRPr="00C90B0A">
        <w:tab/>
        <w:t>The provisions of this Part have effect subject to any regulations that are made for the purpose of subclause (1).</w:t>
      </w:r>
    </w:p>
    <w:p w14:paraId="08457566" w14:textId="77777777" w:rsidR="00F54BFF" w:rsidRPr="00C90B0A" w:rsidRDefault="00F54BFF" w:rsidP="00F54BFF">
      <w:pPr>
        <w:pStyle w:val="SubsectionHead"/>
      </w:pPr>
      <w:r w:rsidRPr="00C90B0A">
        <w:lastRenderedPageBreak/>
        <w:t>Application to TCF outworkers of provisions of the Transitional Act</w:t>
      </w:r>
    </w:p>
    <w:p w14:paraId="6BB5841F" w14:textId="77777777" w:rsidR="00F54BFF" w:rsidRPr="00C90B0A" w:rsidRDefault="00F54BFF" w:rsidP="00F54BFF">
      <w:pPr>
        <w:pStyle w:val="subsection"/>
      </w:pPr>
      <w:r w:rsidRPr="00C90B0A">
        <w:tab/>
        <w:t>(3)</w:t>
      </w:r>
      <w:r w:rsidRPr="00C90B0A">
        <w:tab/>
        <w:t>The regulations may make provisions dealing with how the Transitional Act applies in relation to TCF outworkers.</w:t>
      </w:r>
    </w:p>
    <w:p w14:paraId="2D9A90B3" w14:textId="77777777" w:rsidR="00F54BFF" w:rsidRPr="00C90B0A" w:rsidRDefault="00F54BFF" w:rsidP="00F54BFF">
      <w:pPr>
        <w:pStyle w:val="subsection"/>
      </w:pPr>
      <w:r w:rsidRPr="00C90B0A">
        <w:tab/>
        <w:t>(4)</w:t>
      </w:r>
      <w:r w:rsidRPr="00C90B0A">
        <w:tab/>
        <w:t>Without limiting subclause (3), regulations made for the purposes of that subclause may:</w:t>
      </w:r>
    </w:p>
    <w:p w14:paraId="1DADEB30" w14:textId="77777777" w:rsidR="00F54BFF" w:rsidRPr="00C90B0A" w:rsidRDefault="00F54BFF" w:rsidP="00F54BFF">
      <w:pPr>
        <w:pStyle w:val="paragraph"/>
      </w:pPr>
      <w:r w:rsidRPr="00C90B0A">
        <w:tab/>
        <w:t>(a)</w:t>
      </w:r>
      <w:r w:rsidRPr="00C90B0A">
        <w:tab/>
        <w:t>provide that the Transitional Act applies with specified modifications; or</w:t>
      </w:r>
    </w:p>
    <w:p w14:paraId="342440D8" w14:textId="77777777" w:rsidR="00F54BFF" w:rsidRPr="00C90B0A" w:rsidRDefault="00F54BFF" w:rsidP="00F54BFF">
      <w:pPr>
        <w:pStyle w:val="paragraph"/>
      </w:pPr>
      <w:r w:rsidRPr="00C90B0A">
        <w:tab/>
        <w:t>(b)</w:t>
      </w:r>
      <w:r w:rsidRPr="00C90B0A">
        <w:tab/>
        <w:t>otherwise make provision relating to how provisions of that Act apply.</w:t>
      </w:r>
    </w:p>
    <w:p w14:paraId="6DD85EFB" w14:textId="77777777" w:rsidR="00F54BFF" w:rsidRPr="00C90B0A" w:rsidRDefault="00F54BFF" w:rsidP="00F54BFF">
      <w:pPr>
        <w:pStyle w:val="SubsectionHead"/>
      </w:pPr>
      <w:r w:rsidRPr="00C90B0A">
        <w:t>Retrospective application of regulations</w:t>
      </w:r>
    </w:p>
    <w:p w14:paraId="20C0AC16" w14:textId="77777777" w:rsidR="00F54BFF" w:rsidRPr="00C90B0A" w:rsidRDefault="00F54BFF" w:rsidP="00F54BFF">
      <w:pPr>
        <w:pStyle w:val="subsection"/>
      </w:pPr>
      <w:r w:rsidRPr="00C90B0A">
        <w:tab/>
        <w:t>(5)</w:t>
      </w:r>
      <w:r w:rsidRPr="00C90B0A">
        <w:tab/>
        <w:t xml:space="preserve">Subsection 12(2) (retrospective application of legislative instruments) of the </w:t>
      </w:r>
      <w:r w:rsidRPr="00C90B0A">
        <w:rPr>
          <w:i/>
        </w:rPr>
        <w:t>Legislation Act 2003</w:t>
      </w:r>
      <w:r w:rsidRPr="00C90B0A">
        <w:t xml:space="preserve"> does not apply to regulations made for the purposes of subclause (1) or (3) of this clause.</w:t>
      </w:r>
    </w:p>
    <w:p w14:paraId="1A9686DC" w14:textId="77777777" w:rsidR="00F54BFF" w:rsidRPr="00C90B0A" w:rsidRDefault="00F54BFF" w:rsidP="00F54BFF">
      <w:pPr>
        <w:pStyle w:val="ActHead2"/>
        <w:pageBreakBefore/>
      </w:pPr>
      <w:bookmarkStart w:id="388" w:name="_Toc153014969"/>
      <w:r w:rsidRPr="005936DE">
        <w:rPr>
          <w:rStyle w:val="CharPartNo"/>
        </w:rPr>
        <w:lastRenderedPageBreak/>
        <w:t>Part 2</w:t>
      </w:r>
      <w:r w:rsidRPr="00C90B0A">
        <w:t>—</w:t>
      </w:r>
      <w:r w:rsidRPr="005936DE">
        <w:rPr>
          <w:rStyle w:val="CharPartText"/>
        </w:rPr>
        <w:t>Amendments made by the Superannuation Legislation Amendment (Further MySuper and Transparency Measures) Act 2012</w:t>
      </w:r>
      <w:bookmarkEnd w:id="388"/>
    </w:p>
    <w:p w14:paraId="1BC0689C"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3F79F579" w14:textId="77777777" w:rsidR="00F54BFF" w:rsidRPr="00C90B0A" w:rsidRDefault="00F54BFF" w:rsidP="00F54BFF">
      <w:pPr>
        <w:pStyle w:val="ActHead5"/>
      </w:pPr>
      <w:bookmarkStart w:id="389" w:name="_Toc153014970"/>
      <w:r w:rsidRPr="005936DE">
        <w:rPr>
          <w:rStyle w:val="CharSectno"/>
        </w:rPr>
        <w:t>8</w:t>
      </w:r>
      <w:r w:rsidRPr="00C90B0A">
        <w:t xml:space="preserve">  Definitions</w:t>
      </w:r>
      <w:bookmarkEnd w:id="389"/>
    </w:p>
    <w:p w14:paraId="44CB03C4" w14:textId="77777777" w:rsidR="00F54BFF" w:rsidRPr="00C90B0A" w:rsidRDefault="00F54BFF" w:rsidP="00F54BFF">
      <w:pPr>
        <w:pStyle w:val="subsection"/>
      </w:pPr>
      <w:r w:rsidRPr="00C90B0A">
        <w:tab/>
      </w:r>
      <w:r w:rsidRPr="00C90B0A">
        <w:tab/>
        <w:t>In this Part:</w:t>
      </w:r>
    </w:p>
    <w:p w14:paraId="3B5C43C1" w14:textId="77777777" w:rsidR="00F54BFF" w:rsidRPr="00C90B0A" w:rsidRDefault="00F54BFF" w:rsidP="00F54BFF">
      <w:pPr>
        <w:pStyle w:val="Definition"/>
      </w:pPr>
      <w:r w:rsidRPr="00C90B0A">
        <w:rPr>
          <w:b/>
          <w:i/>
        </w:rPr>
        <w:t>amended Act</w:t>
      </w:r>
      <w:r w:rsidRPr="00C90B0A">
        <w:t xml:space="preserve"> means this Act as amended by the </w:t>
      </w:r>
      <w:r w:rsidRPr="00C90B0A">
        <w:rPr>
          <w:i/>
        </w:rPr>
        <w:t>Superannuation Legislation Amendment (Further MySuper and Transparency Measures) Act 2012</w:t>
      </w:r>
      <w:r w:rsidRPr="00C90B0A">
        <w:t>.</w:t>
      </w:r>
    </w:p>
    <w:p w14:paraId="5DA01CE0" w14:textId="77777777" w:rsidR="00F54BFF" w:rsidRPr="00C90B0A" w:rsidRDefault="00F54BFF" w:rsidP="00F54BFF">
      <w:pPr>
        <w:pStyle w:val="ActHead5"/>
      </w:pPr>
      <w:bookmarkStart w:id="390" w:name="_Toc153014971"/>
      <w:r w:rsidRPr="005936DE">
        <w:rPr>
          <w:rStyle w:val="CharSectno"/>
        </w:rPr>
        <w:t>9</w:t>
      </w:r>
      <w:r w:rsidRPr="00C90B0A">
        <w:t xml:space="preserve">  Application of sections 149A and 155A of amended Act</w:t>
      </w:r>
      <w:bookmarkEnd w:id="390"/>
    </w:p>
    <w:p w14:paraId="6280AE71" w14:textId="77777777" w:rsidR="00F54BFF" w:rsidRPr="00C90B0A" w:rsidRDefault="00F54BFF" w:rsidP="00F54BFF">
      <w:pPr>
        <w:pStyle w:val="subsection"/>
      </w:pPr>
      <w:r w:rsidRPr="00C90B0A">
        <w:tab/>
      </w:r>
      <w:r w:rsidRPr="00C90B0A">
        <w:tab/>
        <w:t xml:space="preserve">Sections 149A and 155A of the amended Act apply in relation to a modern award that is in operation on or after </w:t>
      </w:r>
      <w:r w:rsidR="00344CBD" w:rsidRPr="00C90B0A">
        <w:t>1 January</w:t>
      </w:r>
      <w:r w:rsidRPr="00C90B0A">
        <w:t xml:space="preserve"> 2014, whether or not the award was made before that day.</w:t>
      </w:r>
    </w:p>
    <w:p w14:paraId="7DB1028F" w14:textId="77777777" w:rsidR="00F54BFF" w:rsidRPr="00C90B0A" w:rsidRDefault="00F54BFF" w:rsidP="00F54BFF">
      <w:pPr>
        <w:pStyle w:val="ActHead5"/>
      </w:pPr>
      <w:bookmarkStart w:id="391" w:name="_Toc153014972"/>
      <w:r w:rsidRPr="005936DE">
        <w:rPr>
          <w:rStyle w:val="CharSectno"/>
        </w:rPr>
        <w:t>10</w:t>
      </w:r>
      <w:r w:rsidRPr="00C90B0A">
        <w:t xml:space="preserve">  FWC to vary certain modern awards</w:t>
      </w:r>
      <w:bookmarkEnd w:id="391"/>
    </w:p>
    <w:p w14:paraId="0ABC1C2B" w14:textId="77777777" w:rsidR="00F54BFF" w:rsidRPr="00C90B0A" w:rsidRDefault="00F54BFF" w:rsidP="00F54BFF">
      <w:pPr>
        <w:pStyle w:val="subsection"/>
      </w:pPr>
      <w:r w:rsidRPr="00C90B0A">
        <w:tab/>
        <w:t>(1)</w:t>
      </w:r>
      <w:r w:rsidRPr="00C90B0A">
        <w:tab/>
        <w:t>This clause applies in relation to a modern award if the award:</w:t>
      </w:r>
    </w:p>
    <w:p w14:paraId="6D91469B" w14:textId="77777777" w:rsidR="00F54BFF" w:rsidRPr="00C90B0A" w:rsidRDefault="00F54BFF" w:rsidP="00F54BFF">
      <w:pPr>
        <w:pStyle w:val="paragraph"/>
      </w:pPr>
      <w:r w:rsidRPr="00C90B0A">
        <w:tab/>
        <w:t>(a)</w:t>
      </w:r>
      <w:r w:rsidRPr="00C90B0A">
        <w:tab/>
        <w:t xml:space="preserve">is made before </w:t>
      </w:r>
      <w:r w:rsidR="00344CBD" w:rsidRPr="00C90B0A">
        <w:t>1 January</w:t>
      </w:r>
      <w:r w:rsidRPr="00C90B0A">
        <w:t xml:space="preserve"> 2014; and</w:t>
      </w:r>
    </w:p>
    <w:p w14:paraId="794E8FDB" w14:textId="77777777" w:rsidR="00F54BFF" w:rsidRPr="00C90B0A" w:rsidRDefault="00F54BFF" w:rsidP="00F54BFF">
      <w:pPr>
        <w:pStyle w:val="paragraph"/>
      </w:pPr>
      <w:r w:rsidRPr="00C90B0A">
        <w:tab/>
        <w:t>(b)</w:t>
      </w:r>
      <w:r w:rsidRPr="00C90B0A">
        <w:tab/>
        <w:t>is in operation on that day; and</w:t>
      </w:r>
    </w:p>
    <w:p w14:paraId="55F1C5F5" w14:textId="77777777" w:rsidR="00F54BFF" w:rsidRPr="00C90B0A" w:rsidRDefault="00F54BFF" w:rsidP="00F54BFF">
      <w:pPr>
        <w:pStyle w:val="paragraph"/>
      </w:pPr>
      <w:r w:rsidRPr="00C90B0A">
        <w:tab/>
        <w:t>(c)</w:t>
      </w:r>
      <w:r w:rsidRPr="00C90B0A">
        <w:tab/>
        <w:t xml:space="preserve">immediately before that day, does not include a term (the </w:t>
      </w:r>
      <w:r w:rsidRPr="00C90B0A">
        <w:rPr>
          <w:b/>
          <w:i/>
        </w:rPr>
        <w:t>relevant term</w:t>
      </w:r>
      <w:r w:rsidRPr="00C90B0A">
        <w:t>) of the kind mentioned in section 149A of the amended Act.</w:t>
      </w:r>
    </w:p>
    <w:p w14:paraId="37443C85" w14:textId="77777777" w:rsidR="00F54BFF" w:rsidRPr="00C90B0A" w:rsidRDefault="00F54BFF" w:rsidP="00F54BFF">
      <w:pPr>
        <w:pStyle w:val="subsection"/>
      </w:pPr>
      <w:r w:rsidRPr="00C90B0A">
        <w:tab/>
        <w:t>(2)</w:t>
      </w:r>
      <w:r w:rsidRPr="00C90B0A">
        <w:tab/>
        <w:t>The FWC must, by 31 December 2013, make a determination varying the modern award to include the relevant term.</w:t>
      </w:r>
    </w:p>
    <w:p w14:paraId="4FD27F1A" w14:textId="77777777" w:rsidR="00F54BFF" w:rsidRPr="00C90B0A" w:rsidRDefault="00F54BFF" w:rsidP="00F54BFF">
      <w:pPr>
        <w:pStyle w:val="subsection"/>
      </w:pPr>
      <w:r w:rsidRPr="00C90B0A">
        <w:tab/>
        <w:t>(3)</w:t>
      </w:r>
      <w:r w:rsidRPr="00C90B0A">
        <w:tab/>
        <w:t xml:space="preserve">A determination made under subclause (2) comes into operation on (and takes effect from) </w:t>
      </w:r>
      <w:r w:rsidR="00344CBD" w:rsidRPr="00C90B0A">
        <w:t>1 January</w:t>
      </w:r>
      <w:r w:rsidRPr="00C90B0A">
        <w:t xml:space="preserve"> 2014.</w:t>
      </w:r>
    </w:p>
    <w:p w14:paraId="5962D88B" w14:textId="60E2E007" w:rsidR="00F54BFF" w:rsidRPr="00C90B0A" w:rsidRDefault="00F54BFF" w:rsidP="00F54BFF">
      <w:pPr>
        <w:pStyle w:val="subsection"/>
      </w:pPr>
      <w:r w:rsidRPr="00C90B0A">
        <w:tab/>
        <w:t>(4)</w:t>
      </w:r>
      <w:r w:rsidRPr="00C90B0A">
        <w:tab/>
        <w:t>Section 168 applies to a determination made under subclause (2) as if it were a determination made under Part 2</w:t>
      </w:r>
      <w:r w:rsidR="005936DE">
        <w:noBreakHyphen/>
      </w:r>
      <w:r w:rsidRPr="00C90B0A">
        <w:t>3.</w:t>
      </w:r>
    </w:p>
    <w:p w14:paraId="401A2D01" w14:textId="77777777" w:rsidR="00F54BFF" w:rsidRPr="00C90B0A" w:rsidRDefault="00F54BFF" w:rsidP="00F54BFF">
      <w:pPr>
        <w:pStyle w:val="ActHead5"/>
      </w:pPr>
      <w:bookmarkStart w:id="392" w:name="_Toc153014973"/>
      <w:r w:rsidRPr="005936DE">
        <w:rPr>
          <w:rStyle w:val="CharSectno"/>
        </w:rPr>
        <w:lastRenderedPageBreak/>
        <w:t>11</w:t>
      </w:r>
      <w:r w:rsidRPr="00C90B0A">
        <w:t xml:space="preserve">  FWC to update text of certain modern awards</w:t>
      </w:r>
      <w:bookmarkEnd w:id="392"/>
    </w:p>
    <w:p w14:paraId="473D5767" w14:textId="77777777" w:rsidR="00F54BFF" w:rsidRPr="00C90B0A" w:rsidRDefault="00F54BFF" w:rsidP="00F54BFF">
      <w:pPr>
        <w:pStyle w:val="subsection"/>
      </w:pPr>
      <w:r w:rsidRPr="00C90B0A">
        <w:tab/>
        <w:t>(1)</w:t>
      </w:r>
      <w:r w:rsidRPr="00C90B0A">
        <w:tab/>
        <w:t>This clause applies in relation to a modern award if the award:</w:t>
      </w:r>
    </w:p>
    <w:p w14:paraId="174EF4AB" w14:textId="77777777" w:rsidR="00F54BFF" w:rsidRPr="00C90B0A" w:rsidRDefault="00F54BFF" w:rsidP="00F54BFF">
      <w:pPr>
        <w:pStyle w:val="paragraph"/>
      </w:pPr>
      <w:r w:rsidRPr="00C90B0A">
        <w:tab/>
        <w:t>(a)</w:t>
      </w:r>
      <w:r w:rsidRPr="00C90B0A">
        <w:tab/>
        <w:t xml:space="preserve">is made before </w:t>
      </w:r>
      <w:r w:rsidR="00344CBD" w:rsidRPr="00C90B0A">
        <w:t>1 January</w:t>
      </w:r>
      <w:r w:rsidRPr="00C90B0A">
        <w:t xml:space="preserve"> 2014; and</w:t>
      </w:r>
    </w:p>
    <w:p w14:paraId="4B0D0D53" w14:textId="77777777" w:rsidR="00F54BFF" w:rsidRPr="00C90B0A" w:rsidRDefault="00F54BFF" w:rsidP="00F54BFF">
      <w:pPr>
        <w:pStyle w:val="paragraph"/>
      </w:pPr>
      <w:r w:rsidRPr="00C90B0A">
        <w:tab/>
        <w:t>(b)</w:t>
      </w:r>
      <w:r w:rsidRPr="00C90B0A">
        <w:tab/>
        <w:t>is in operation on that day; and</w:t>
      </w:r>
    </w:p>
    <w:p w14:paraId="4EC514C0" w14:textId="33F2CB10" w:rsidR="00F54BFF" w:rsidRPr="00C90B0A" w:rsidRDefault="00F54BFF" w:rsidP="00F54BFF">
      <w:pPr>
        <w:pStyle w:val="paragraph"/>
        <w:spacing w:before="0"/>
      </w:pPr>
      <w:r w:rsidRPr="00C90B0A">
        <w:tab/>
        <w:t>(c)</w:t>
      </w:r>
      <w:r w:rsidRPr="00C90B0A">
        <w:tab/>
        <w:t xml:space="preserve">immediately before that day, includes a term (the </w:t>
      </w:r>
      <w:r w:rsidRPr="00C90B0A">
        <w:rPr>
          <w:b/>
          <w:i/>
        </w:rPr>
        <w:t>relevant term</w:t>
      </w:r>
      <w:r w:rsidRPr="00C90B0A">
        <w:t xml:space="preserve">) of the kind mentioned in section 155A of the amended Act that specifies a fund or scheme (a </w:t>
      </w:r>
      <w:r w:rsidRPr="00C90B0A">
        <w:rPr>
          <w:b/>
          <w:i/>
        </w:rPr>
        <w:t>non</w:t>
      </w:r>
      <w:r w:rsidR="005936DE">
        <w:rPr>
          <w:b/>
          <w:i/>
        </w:rPr>
        <w:noBreakHyphen/>
      </w:r>
      <w:r w:rsidRPr="00C90B0A">
        <w:rPr>
          <w:b/>
          <w:i/>
        </w:rPr>
        <w:t>complying fund or scheme</w:t>
      </w:r>
      <w:r w:rsidRPr="00C90B0A">
        <w:t>) that does not satisfy paragraph (1)(a) or (b) of that section.</w:t>
      </w:r>
    </w:p>
    <w:p w14:paraId="79B9DD4B" w14:textId="310BA408" w:rsidR="00F54BFF" w:rsidRPr="00C90B0A" w:rsidRDefault="00F54BFF" w:rsidP="00F54BFF">
      <w:pPr>
        <w:pStyle w:val="subsection"/>
      </w:pPr>
      <w:r w:rsidRPr="00C90B0A">
        <w:tab/>
        <w:t>(2)</w:t>
      </w:r>
      <w:r w:rsidRPr="00C90B0A">
        <w:tab/>
        <w:t>The FWC must ensure that the text of the modern award as published by the FWC does not include a non</w:t>
      </w:r>
      <w:r w:rsidR="005936DE">
        <w:noBreakHyphen/>
      </w:r>
      <w:r w:rsidRPr="00C90B0A">
        <w:t>complying fund or scheme in the relevant term.</w:t>
      </w:r>
    </w:p>
    <w:p w14:paraId="6A6B7463" w14:textId="77777777" w:rsidR="00F54BFF" w:rsidRPr="00C90B0A" w:rsidRDefault="00F54BFF" w:rsidP="00F54BFF">
      <w:pPr>
        <w:pStyle w:val="subsection"/>
      </w:pPr>
      <w:r w:rsidRPr="00C90B0A">
        <w:tab/>
        <w:t>(3)</w:t>
      </w:r>
      <w:r w:rsidRPr="00C90B0A">
        <w:tab/>
        <w:t xml:space="preserve">The FWC must do so by </w:t>
      </w:r>
      <w:r w:rsidR="00344CBD" w:rsidRPr="00C90B0A">
        <w:t>1 January</w:t>
      </w:r>
      <w:r w:rsidRPr="00C90B0A">
        <w:t xml:space="preserve"> 2014 (despite section 155A of the amended Act).</w:t>
      </w:r>
    </w:p>
    <w:p w14:paraId="375CFAC4" w14:textId="77777777" w:rsidR="00F54BFF" w:rsidRPr="00C90B0A" w:rsidRDefault="00F54BFF" w:rsidP="00F54BFF">
      <w:pPr>
        <w:pStyle w:val="ActHead5"/>
      </w:pPr>
      <w:bookmarkStart w:id="393" w:name="_Toc153014974"/>
      <w:r w:rsidRPr="005936DE">
        <w:rPr>
          <w:rStyle w:val="CharSectno"/>
        </w:rPr>
        <w:t>12</w:t>
      </w:r>
      <w:r w:rsidRPr="00C90B0A">
        <w:t xml:space="preserve">  Application of paragraph 194(h) of amended Act</w:t>
      </w:r>
      <w:bookmarkEnd w:id="393"/>
    </w:p>
    <w:p w14:paraId="050D1443" w14:textId="77777777" w:rsidR="00F54BFF" w:rsidRPr="00C90B0A" w:rsidRDefault="00F54BFF" w:rsidP="00F54BFF">
      <w:pPr>
        <w:pStyle w:val="subsection"/>
      </w:pPr>
      <w:r w:rsidRPr="00C90B0A">
        <w:tab/>
      </w:r>
      <w:r w:rsidRPr="00C90B0A">
        <w:tab/>
        <w:t xml:space="preserve">Paragraph 194(h) of the amended Act applies in relation to an enterprise agreement that is approved by the FWC on or after </w:t>
      </w:r>
      <w:r w:rsidR="00344CBD" w:rsidRPr="00C90B0A">
        <w:t>1 January</w:t>
      </w:r>
      <w:r w:rsidRPr="00C90B0A">
        <w:t xml:space="preserve"> 2014.</w:t>
      </w:r>
    </w:p>
    <w:p w14:paraId="61CF06C2" w14:textId="77777777" w:rsidR="00F54BFF" w:rsidRPr="00C90B0A" w:rsidRDefault="00F54BFF" w:rsidP="00F54BFF">
      <w:pPr>
        <w:pStyle w:val="ActHead2"/>
        <w:pageBreakBefore/>
      </w:pPr>
      <w:bookmarkStart w:id="394" w:name="_Toc153014975"/>
      <w:r w:rsidRPr="005936DE">
        <w:rPr>
          <w:rStyle w:val="CharPartNo"/>
        </w:rPr>
        <w:lastRenderedPageBreak/>
        <w:t>Part 3</w:t>
      </w:r>
      <w:r w:rsidRPr="00C90B0A">
        <w:t>—</w:t>
      </w:r>
      <w:r w:rsidRPr="005936DE">
        <w:rPr>
          <w:rStyle w:val="CharPartText"/>
        </w:rPr>
        <w:t>Amendments made by the Fair Work Amendment (Respect for Emergency Services Volunteers) Act 2016</w:t>
      </w:r>
      <w:bookmarkEnd w:id="394"/>
    </w:p>
    <w:p w14:paraId="5E433810"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53CA93C1" w14:textId="77777777" w:rsidR="00F54BFF" w:rsidRPr="00C90B0A" w:rsidRDefault="00F54BFF" w:rsidP="00F54BFF">
      <w:pPr>
        <w:pStyle w:val="ActHead5"/>
      </w:pPr>
      <w:bookmarkStart w:id="395" w:name="_Toc153014976"/>
      <w:r w:rsidRPr="005936DE">
        <w:rPr>
          <w:rStyle w:val="CharSectno"/>
        </w:rPr>
        <w:t>13</w:t>
      </w:r>
      <w:r w:rsidRPr="00C90B0A">
        <w:t xml:space="preserve">  Definitions</w:t>
      </w:r>
      <w:bookmarkEnd w:id="395"/>
    </w:p>
    <w:p w14:paraId="1D933A11" w14:textId="77777777" w:rsidR="00F54BFF" w:rsidRPr="00C90B0A" w:rsidRDefault="00F54BFF" w:rsidP="00F54BFF">
      <w:pPr>
        <w:pStyle w:val="subsection"/>
      </w:pPr>
      <w:r w:rsidRPr="00C90B0A">
        <w:tab/>
      </w:r>
      <w:r w:rsidRPr="00C90B0A">
        <w:tab/>
        <w:t>In this Part:</w:t>
      </w:r>
    </w:p>
    <w:p w14:paraId="342767AE" w14:textId="77777777" w:rsidR="00F54BFF" w:rsidRPr="00C90B0A" w:rsidRDefault="00F54BFF" w:rsidP="00F54BFF">
      <w:pPr>
        <w:pStyle w:val="Definition"/>
      </w:pPr>
      <w:r w:rsidRPr="00C90B0A">
        <w:rPr>
          <w:b/>
          <w:i/>
        </w:rPr>
        <w:t>amended Act</w:t>
      </w:r>
      <w:r w:rsidRPr="00C90B0A">
        <w:t xml:space="preserve"> means this Act as amended by the </w:t>
      </w:r>
      <w:r w:rsidRPr="00C90B0A">
        <w:rPr>
          <w:i/>
        </w:rPr>
        <w:t>Fair Work Amendment (Respect for Emergency Services Volunteers) Act 2016</w:t>
      </w:r>
      <w:r w:rsidRPr="00C90B0A">
        <w:t>.</w:t>
      </w:r>
    </w:p>
    <w:p w14:paraId="66C15F51" w14:textId="77777777" w:rsidR="00F54BFF" w:rsidRPr="00C90B0A" w:rsidRDefault="00F54BFF" w:rsidP="00F54BFF">
      <w:pPr>
        <w:pStyle w:val="Definition"/>
      </w:pPr>
      <w:r w:rsidRPr="00C90B0A">
        <w:rPr>
          <w:b/>
          <w:i/>
        </w:rPr>
        <w:t>commencement</w:t>
      </w:r>
      <w:r w:rsidRPr="00C90B0A">
        <w:t xml:space="preserve"> means the commencement of this Part.</w:t>
      </w:r>
    </w:p>
    <w:p w14:paraId="23728FDA" w14:textId="77777777" w:rsidR="00F54BFF" w:rsidRPr="00C90B0A" w:rsidRDefault="00F54BFF" w:rsidP="00F54BFF">
      <w:pPr>
        <w:pStyle w:val="ActHead5"/>
      </w:pPr>
      <w:bookmarkStart w:id="396" w:name="_Toc153014977"/>
      <w:r w:rsidRPr="005936DE">
        <w:rPr>
          <w:rStyle w:val="CharSectno"/>
        </w:rPr>
        <w:t>14</w:t>
      </w:r>
      <w:r w:rsidRPr="00C90B0A">
        <w:t xml:space="preserve">  Application of amendments—objectionable emergency management terms</w:t>
      </w:r>
      <w:bookmarkEnd w:id="396"/>
    </w:p>
    <w:p w14:paraId="7D056779" w14:textId="77777777" w:rsidR="00F54BFF" w:rsidRPr="00C90B0A" w:rsidRDefault="00F54BFF" w:rsidP="00F54BFF">
      <w:pPr>
        <w:pStyle w:val="SubsectionHead"/>
      </w:pPr>
      <w:r w:rsidRPr="00C90B0A">
        <w:t>Application of amendments</w:t>
      </w:r>
    </w:p>
    <w:p w14:paraId="535F7F86" w14:textId="77777777" w:rsidR="00F54BFF" w:rsidRPr="00C90B0A" w:rsidRDefault="00F54BFF" w:rsidP="00F54BFF">
      <w:pPr>
        <w:pStyle w:val="subsection"/>
      </w:pPr>
      <w:r w:rsidRPr="00C90B0A">
        <w:tab/>
        <w:t>(1)</w:t>
      </w:r>
      <w:r w:rsidRPr="00C90B0A">
        <w:tab/>
        <w:t>The amended Act applies, after commencement, in relation to enterprise agreements approved, and workplace determinations made, before or after commencement.</w:t>
      </w:r>
    </w:p>
    <w:p w14:paraId="11AC072F" w14:textId="77777777" w:rsidR="00F54BFF" w:rsidRPr="00C90B0A" w:rsidRDefault="00F54BFF" w:rsidP="00F54BFF">
      <w:pPr>
        <w:pStyle w:val="subsection"/>
      </w:pPr>
      <w:r w:rsidRPr="00C90B0A">
        <w:tab/>
        <w:t>(2)</w:t>
      </w:r>
      <w:r w:rsidRPr="00C90B0A">
        <w:tab/>
        <w:t>Sections 254A and 281AA of the amended Act apply in relation to a matter that is before the FWC on or after commencement, even if the matter was before the FWC before commencement.</w:t>
      </w:r>
    </w:p>
    <w:p w14:paraId="0F9C3ED7" w14:textId="77777777" w:rsidR="00F54BFF" w:rsidRPr="00C90B0A" w:rsidRDefault="00F54BFF" w:rsidP="00F54BFF">
      <w:pPr>
        <w:pStyle w:val="SubsectionHead"/>
      </w:pPr>
      <w:r w:rsidRPr="00C90B0A">
        <w:t>Enterprise agreements approved before commencement—preservation of terms in accordance with amended Act</w:t>
      </w:r>
    </w:p>
    <w:p w14:paraId="78236A63" w14:textId="77777777" w:rsidR="00F54BFF" w:rsidRPr="00C90B0A" w:rsidRDefault="00F54BFF" w:rsidP="00F54BFF">
      <w:pPr>
        <w:pStyle w:val="subsection"/>
      </w:pPr>
      <w:r w:rsidRPr="00C90B0A">
        <w:tab/>
        <w:t>(3)</w:t>
      </w:r>
      <w:r w:rsidRPr="00C90B0A">
        <w:tab/>
        <w:t>If an enterprise agreement approved before commencement includes an objectionable emergency management term, a term of the agreement has effect after commencement to the extent that:</w:t>
      </w:r>
    </w:p>
    <w:p w14:paraId="01B53F38" w14:textId="77777777" w:rsidR="00F54BFF" w:rsidRPr="00C90B0A" w:rsidRDefault="00F54BFF" w:rsidP="00F54BFF">
      <w:pPr>
        <w:pStyle w:val="paragraph"/>
      </w:pPr>
      <w:r w:rsidRPr="00C90B0A">
        <w:tab/>
        <w:t>(a)</w:t>
      </w:r>
      <w:r w:rsidRPr="00C90B0A">
        <w:tab/>
        <w:t>the term can have effect in accordance with the amended Act; and</w:t>
      </w:r>
    </w:p>
    <w:p w14:paraId="21470683" w14:textId="77777777" w:rsidR="00F54BFF" w:rsidRPr="00C90B0A" w:rsidRDefault="00F54BFF" w:rsidP="00F54BFF">
      <w:pPr>
        <w:pStyle w:val="paragraph"/>
      </w:pPr>
      <w:r w:rsidRPr="00C90B0A">
        <w:lastRenderedPageBreak/>
        <w:tab/>
        <w:t>(b)</w:t>
      </w:r>
      <w:r w:rsidRPr="00C90B0A">
        <w:tab/>
        <w:t>it would not exceed the Commonwealth’s legislative power for the term so to have effect.</w:t>
      </w:r>
    </w:p>
    <w:p w14:paraId="3CD187CA" w14:textId="77777777" w:rsidR="00F54BFF" w:rsidRPr="00C90B0A" w:rsidRDefault="00F54BFF" w:rsidP="00F54BFF">
      <w:pPr>
        <w:pStyle w:val="ActHead2"/>
        <w:pageBreakBefore/>
      </w:pPr>
      <w:bookmarkStart w:id="397" w:name="_Toc153014978"/>
      <w:r w:rsidRPr="005936DE">
        <w:rPr>
          <w:rStyle w:val="CharPartNo"/>
        </w:rPr>
        <w:lastRenderedPageBreak/>
        <w:t>Part 4</w:t>
      </w:r>
      <w:r w:rsidRPr="00C90B0A">
        <w:t>—</w:t>
      </w:r>
      <w:r w:rsidRPr="005936DE">
        <w:rPr>
          <w:rStyle w:val="CharPartText"/>
        </w:rPr>
        <w:t>Amendments made by the Fair Work Amendment (Protecting Vulnerable Workers) Act 2017</w:t>
      </w:r>
      <w:bookmarkEnd w:id="397"/>
    </w:p>
    <w:p w14:paraId="4D5323B4"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098D89A2" w14:textId="77777777" w:rsidR="00F54BFF" w:rsidRPr="00C90B0A" w:rsidRDefault="00F54BFF" w:rsidP="00F54BFF">
      <w:pPr>
        <w:pStyle w:val="ActHead5"/>
      </w:pPr>
      <w:bookmarkStart w:id="398" w:name="_Toc153014979"/>
      <w:r w:rsidRPr="005936DE">
        <w:rPr>
          <w:rStyle w:val="CharSectno"/>
        </w:rPr>
        <w:t>15</w:t>
      </w:r>
      <w:r w:rsidRPr="00C90B0A">
        <w:t xml:space="preserve">  Definitions</w:t>
      </w:r>
      <w:bookmarkEnd w:id="398"/>
    </w:p>
    <w:p w14:paraId="15E5CC25" w14:textId="77777777" w:rsidR="00F54BFF" w:rsidRPr="00C90B0A" w:rsidRDefault="00F54BFF" w:rsidP="00F54BFF">
      <w:pPr>
        <w:pStyle w:val="subsection"/>
      </w:pPr>
      <w:r w:rsidRPr="00C90B0A">
        <w:tab/>
      </w:r>
      <w:r w:rsidRPr="00C90B0A">
        <w:tab/>
        <w:t>In this Part:</w:t>
      </w:r>
    </w:p>
    <w:p w14:paraId="2BD55513" w14:textId="77777777" w:rsidR="00F54BFF" w:rsidRPr="00C90B0A" w:rsidRDefault="00F54BFF" w:rsidP="00F54BFF">
      <w:pPr>
        <w:pStyle w:val="Definition"/>
      </w:pPr>
      <w:r w:rsidRPr="00C90B0A">
        <w:rPr>
          <w:b/>
          <w:i/>
        </w:rPr>
        <w:t>amended Act</w:t>
      </w:r>
      <w:r w:rsidRPr="00C90B0A">
        <w:t xml:space="preserve"> means this Act as amended by the </w:t>
      </w:r>
      <w:r w:rsidRPr="00C90B0A">
        <w:rPr>
          <w:i/>
        </w:rPr>
        <w:t>Fair Work Amendment (Protecting Vulnerable Workers) Act 2017</w:t>
      </w:r>
      <w:r w:rsidRPr="00C90B0A">
        <w:t>.</w:t>
      </w:r>
    </w:p>
    <w:p w14:paraId="322D8522" w14:textId="77777777" w:rsidR="00F54BFF" w:rsidRPr="00C90B0A" w:rsidRDefault="00F54BFF" w:rsidP="00F54BFF">
      <w:pPr>
        <w:pStyle w:val="ActHead5"/>
      </w:pPr>
      <w:bookmarkStart w:id="399" w:name="_Toc153014980"/>
      <w:r w:rsidRPr="005936DE">
        <w:rPr>
          <w:rStyle w:val="CharSectno"/>
        </w:rPr>
        <w:t>16</w:t>
      </w:r>
      <w:r w:rsidRPr="00C90B0A">
        <w:t xml:space="preserve">  Application of amendments—unreasonable requirements to spend or pay amounts</w:t>
      </w:r>
      <w:bookmarkEnd w:id="399"/>
    </w:p>
    <w:p w14:paraId="17592AEB" w14:textId="77777777" w:rsidR="00F54BFF" w:rsidRPr="00C90B0A" w:rsidRDefault="00F54BFF" w:rsidP="00F54BFF">
      <w:pPr>
        <w:pStyle w:val="subsection"/>
      </w:pPr>
      <w:r w:rsidRPr="00C90B0A">
        <w:tab/>
      </w:r>
      <w:r w:rsidRPr="00C90B0A">
        <w:tab/>
        <w:t>Subsections 325(1) and (1A) of the amended Act apply in relation to requirements made after this clause commences.</w:t>
      </w:r>
    </w:p>
    <w:p w14:paraId="52D02A60" w14:textId="77777777" w:rsidR="00F54BFF" w:rsidRPr="00C90B0A" w:rsidRDefault="00F54BFF" w:rsidP="00F54BFF">
      <w:pPr>
        <w:pStyle w:val="ActHead5"/>
      </w:pPr>
      <w:bookmarkStart w:id="400" w:name="_Toc153014981"/>
      <w:r w:rsidRPr="005936DE">
        <w:rPr>
          <w:rStyle w:val="CharSectno"/>
        </w:rPr>
        <w:t>17</w:t>
      </w:r>
      <w:r w:rsidRPr="00C90B0A">
        <w:t xml:space="preserve">  Saving of regulations—unreasonable deductions</w:t>
      </w:r>
      <w:bookmarkEnd w:id="400"/>
    </w:p>
    <w:p w14:paraId="16F676C6" w14:textId="77777777" w:rsidR="00F54BFF" w:rsidRPr="00C90B0A" w:rsidRDefault="00F54BFF" w:rsidP="00F54BFF">
      <w:pPr>
        <w:pStyle w:val="subsection"/>
      </w:pPr>
      <w:r w:rsidRPr="00C90B0A">
        <w:tab/>
      </w:r>
      <w:r w:rsidRPr="00C90B0A">
        <w:tab/>
        <w:t xml:space="preserve">Regulations in force, immediately before the commencement of this clause, for the purposes of subsection 326(2) of the </w:t>
      </w:r>
      <w:r w:rsidRPr="00C90B0A">
        <w:rPr>
          <w:i/>
        </w:rPr>
        <w:t>Fair Work Act 2009</w:t>
      </w:r>
      <w:r w:rsidRPr="00C90B0A">
        <w:t xml:space="preserve"> have effect after that commencement as if they had been made for the purposes of subsection 326(2) of the amended Act.</w:t>
      </w:r>
    </w:p>
    <w:p w14:paraId="083751DD" w14:textId="77777777" w:rsidR="00F54BFF" w:rsidRPr="00C90B0A" w:rsidRDefault="00F54BFF" w:rsidP="00F54BFF">
      <w:pPr>
        <w:pStyle w:val="ActHead5"/>
      </w:pPr>
      <w:bookmarkStart w:id="401" w:name="_Toc153014982"/>
      <w:r w:rsidRPr="005936DE">
        <w:rPr>
          <w:rStyle w:val="CharSectno"/>
        </w:rPr>
        <w:t>18</w:t>
      </w:r>
      <w:r w:rsidRPr="00C90B0A">
        <w:t xml:space="preserve">  Application of amendments—increasing maximum penalties for contraventions of certain civil remedy provisions</w:t>
      </w:r>
      <w:bookmarkEnd w:id="401"/>
    </w:p>
    <w:p w14:paraId="4D4C4D26" w14:textId="77777777" w:rsidR="00F54BFF" w:rsidRPr="00C90B0A" w:rsidRDefault="00F54BFF" w:rsidP="00F54BFF">
      <w:pPr>
        <w:pStyle w:val="subsection"/>
      </w:pPr>
      <w:r w:rsidRPr="00C90B0A">
        <w:tab/>
        <w:t>(1)</w:t>
      </w:r>
      <w:r w:rsidRPr="00C90B0A">
        <w:tab/>
        <w:t>Sections 539, 557A and 557B of the amended Act apply in relation to conduct engaged in on or after the commencement of this Part.</w:t>
      </w:r>
    </w:p>
    <w:p w14:paraId="033877AF" w14:textId="77777777" w:rsidR="00F54BFF" w:rsidRPr="00C90B0A" w:rsidRDefault="00F54BFF" w:rsidP="00F54BFF">
      <w:pPr>
        <w:pStyle w:val="subsection"/>
      </w:pPr>
      <w:r w:rsidRPr="00C90B0A">
        <w:tab/>
        <w:t>(2)</w:t>
      </w:r>
      <w:r w:rsidRPr="00C90B0A">
        <w:tab/>
        <w:t>If:</w:t>
      </w:r>
    </w:p>
    <w:p w14:paraId="285435FD" w14:textId="77777777" w:rsidR="00F54BFF" w:rsidRPr="00C90B0A" w:rsidRDefault="00F54BFF" w:rsidP="00F54BFF">
      <w:pPr>
        <w:pStyle w:val="paragraph"/>
      </w:pPr>
      <w:r w:rsidRPr="00C90B0A">
        <w:tab/>
        <w:t>(a)</w:t>
      </w:r>
      <w:r w:rsidRPr="00C90B0A">
        <w:tab/>
        <w:t>conduct was engaged in by a person before and after that commencement; and</w:t>
      </w:r>
    </w:p>
    <w:p w14:paraId="41A7F458" w14:textId="77777777" w:rsidR="00F54BFF" w:rsidRPr="00C90B0A" w:rsidRDefault="00F54BFF" w:rsidP="00F54BFF">
      <w:pPr>
        <w:pStyle w:val="paragraph"/>
      </w:pPr>
      <w:r w:rsidRPr="00C90B0A">
        <w:tab/>
        <w:t>(b)</w:t>
      </w:r>
      <w:r w:rsidRPr="00C90B0A">
        <w:tab/>
        <w:t>the conduct is part of a course of conduct referred to in subsection 557(1);</w:t>
      </w:r>
    </w:p>
    <w:p w14:paraId="63559EBF" w14:textId="77777777" w:rsidR="00F54BFF" w:rsidRPr="00C90B0A" w:rsidRDefault="00F54BFF" w:rsidP="00F54BFF">
      <w:pPr>
        <w:pStyle w:val="subsection2"/>
      </w:pPr>
      <w:r w:rsidRPr="00C90B0A">
        <w:lastRenderedPageBreak/>
        <w:t>the conduct engaged in before that commencement is to be treated as constituting a separate contravention from the conduct engaged in after that commencement for the purposes of section 557.</w:t>
      </w:r>
    </w:p>
    <w:p w14:paraId="66B7E9DD" w14:textId="77777777" w:rsidR="00F54BFF" w:rsidRPr="00C90B0A" w:rsidRDefault="00F54BFF" w:rsidP="00F54BFF">
      <w:pPr>
        <w:pStyle w:val="subsection"/>
      </w:pPr>
      <w:r w:rsidRPr="00C90B0A">
        <w:tab/>
        <w:t>(3)</w:t>
      </w:r>
      <w:r w:rsidRPr="00C90B0A">
        <w:tab/>
        <w:t>However, a court may still consider a contravention of a civil remedy provision (whether or not the provision is referred to in subsection 557(2)) by a person that occurred before the commencement of this Part for the purposes of determining whether a person’s conduct was part of a systematic pattern of conduct referred to in paragraph 557A(1)(b).</w:t>
      </w:r>
    </w:p>
    <w:p w14:paraId="3893B361" w14:textId="77777777" w:rsidR="00F54BFF" w:rsidRPr="00C90B0A" w:rsidRDefault="00F54BFF" w:rsidP="00F54BFF">
      <w:pPr>
        <w:pStyle w:val="ActHead5"/>
      </w:pPr>
      <w:bookmarkStart w:id="402" w:name="_Toc153014983"/>
      <w:r w:rsidRPr="005936DE">
        <w:rPr>
          <w:rStyle w:val="CharSectno"/>
        </w:rPr>
        <w:t>19</w:t>
      </w:r>
      <w:r w:rsidRPr="00C90B0A">
        <w:t xml:space="preserve">  Application of amendments—responsibility of responsible franchisor entities and holding companies</w:t>
      </w:r>
      <w:bookmarkEnd w:id="402"/>
    </w:p>
    <w:p w14:paraId="15555FE4" w14:textId="77777777" w:rsidR="00F54BFF" w:rsidRPr="00C90B0A" w:rsidRDefault="00F54BFF" w:rsidP="00F54BFF">
      <w:pPr>
        <w:pStyle w:val="subsection"/>
      </w:pPr>
      <w:r w:rsidRPr="00C90B0A">
        <w:tab/>
        <w:t>(1)</w:t>
      </w:r>
      <w:r w:rsidRPr="00C90B0A">
        <w:tab/>
        <w:t>Section 558B of the amended Act applies in relation to contraventions of civil remedy provisions by franchisee entities or subsidiaries that occur after the end of the period of 6 weeks beginning on the day this Part commences.</w:t>
      </w:r>
    </w:p>
    <w:p w14:paraId="074C6488" w14:textId="77777777" w:rsidR="00F54BFF" w:rsidRPr="00C90B0A" w:rsidRDefault="00F54BFF" w:rsidP="00F54BFF">
      <w:pPr>
        <w:pStyle w:val="subsection"/>
      </w:pPr>
      <w:r w:rsidRPr="00C90B0A">
        <w:tab/>
        <w:t>(2)</w:t>
      </w:r>
      <w:r w:rsidRPr="00C90B0A">
        <w:tab/>
        <w:t>To avoid doubt, in determining for the purposes of paragraph 558B(1)(d) or (2)(c) of the amended Act whether a person could reasonably be expected to have had knowledge as referred to in that paragraph, a court may have regard to conduct that occurred, or circumstances existing, before the end of the period referred to in subclause (1).</w:t>
      </w:r>
    </w:p>
    <w:p w14:paraId="18B95973" w14:textId="77777777" w:rsidR="00F54BFF" w:rsidRPr="00C90B0A" w:rsidRDefault="00F54BFF" w:rsidP="00F54BFF">
      <w:pPr>
        <w:pStyle w:val="ActHead5"/>
      </w:pPr>
      <w:bookmarkStart w:id="403" w:name="_Toc153014984"/>
      <w:r w:rsidRPr="005936DE">
        <w:rPr>
          <w:rStyle w:val="CharSectno"/>
        </w:rPr>
        <w:t>20</w:t>
      </w:r>
      <w:r w:rsidRPr="00C90B0A">
        <w:t xml:space="preserve">  Application of amendments—hindering or obstructing the Fair Work Ombudsman and inspectors etc.</w:t>
      </w:r>
      <w:bookmarkEnd w:id="403"/>
    </w:p>
    <w:p w14:paraId="19A9526B" w14:textId="77777777" w:rsidR="00F54BFF" w:rsidRPr="00C90B0A" w:rsidRDefault="00F54BFF" w:rsidP="00F54BFF">
      <w:pPr>
        <w:pStyle w:val="subsection"/>
      </w:pPr>
      <w:r w:rsidRPr="00C90B0A">
        <w:tab/>
      </w:r>
      <w:r w:rsidRPr="00C90B0A">
        <w:tab/>
        <w:t>Section 707A of the amended Act applies in relation to conduct engaged in at or after the commencement of this Part.</w:t>
      </w:r>
    </w:p>
    <w:p w14:paraId="0FCB8AD9" w14:textId="77777777" w:rsidR="00F54BFF" w:rsidRPr="00C90B0A" w:rsidRDefault="00F54BFF" w:rsidP="00F54BFF">
      <w:pPr>
        <w:pStyle w:val="ActHead5"/>
      </w:pPr>
      <w:bookmarkStart w:id="404" w:name="_Toc153014985"/>
      <w:r w:rsidRPr="005936DE">
        <w:rPr>
          <w:rStyle w:val="CharSectno"/>
        </w:rPr>
        <w:t>21</w:t>
      </w:r>
      <w:r w:rsidRPr="00C90B0A">
        <w:t xml:space="preserve">  Application of power to give FWO notices</w:t>
      </w:r>
      <w:bookmarkEnd w:id="404"/>
    </w:p>
    <w:p w14:paraId="0E9A4E3F" w14:textId="77777777" w:rsidR="00F54BFF" w:rsidRPr="00C90B0A" w:rsidRDefault="00F54BFF" w:rsidP="00F54BFF">
      <w:pPr>
        <w:pStyle w:val="subsection"/>
      </w:pPr>
      <w:r w:rsidRPr="00C90B0A">
        <w:tab/>
      </w:r>
      <w:r w:rsidRPr="00C90B0A">
        <w:tab/>
        <w:t xml:space="preserve">Sections 712A to </w:t>
      </w:r>
      <w:r w:rsidRPr="00C90B0A">
        <w:rPr>
          <w:color w:val="000000"/>
          <w:szCs w:val="22"/>
        </w:rPr>
        <w:t>712F</w:t>
      </w:r>
      <w:r w:rsidRPr="00C90B0A">
        <w:t xml:space="preserve"> of the amended Act apply in relation to an FWO notice given after this Part commences, whether the investigation to which the notice relates is begun before or after the commencement of this Part.</w:t>
      </w:r>
    </w:p>
    <w:p w14:paraId="50B88F31" w14:textId="799FE3F0" w:rsidR="00F54BFF" w:rsidRPr="00C90B0A" w:rsidRDefault="00F54BFF" w:rsidP="00F54BFF">
      <w:pPr>
        <w:pStyle w:val="ActHead5"/>
      </w:pPr>
      <w:bookmarkStart w:id="405" w:name="_Toc153014986"/>
      <w:r w:rsidRPr="005936DE">
        <w:rPr>
          <w:rStyle w:val="CharSectno"/>
        </w:rPr>
        <w:lastRenderedPageBreak/>
        <w:t>22</w:t>
      </w:r>
      <w:r w:rsidRPr="00C90B0A">
        <w:t xml:space="preserve">  Application of amendments relating to self</w:t>
      </w:r>
      <w:r w:rsidR="005936DE">
        <w:noBreakHyphen/>
      </w:r>
      <w:r w:rsidRPr="00C90B0A">
        <w:t>incrimination etc.</w:t>
      </w:r>
      <w:bookmarkEnd w:id="405"/>
    </w:p>
    <w:p w14:paraId="535A2F81" w14:textId="77777777" w:rsidR="00F54BFF" w:rsidRPr="00C90B0A" w:rsidRDefault="00F54BFF" w:rsidP="00F54BFF">
      <w:pPr>
        <w:pStyle w:val="subsection"/>
      </w:pPr>
      <w:r w:rsidRPr="00C90B0A">
        <w:tab/>
      </w:r>
      <w:r w:rsidRPr="00C90B0A">
        <w:tab/>
        <w:t>Section 713 of the amended Act applies in relation to information given, records or documents produced or questions answered after the commencement of this Part.</w:t>
      </w:r>
    </w:p>
    <w:p w14:paraId="45DD467F" w14:textId="77777777" w:rsidR="00F54BFF" w:rsidRPr="00C90B0A" w:rsidRDefault="00F54BFF" w:rsidP="00F54BFF">
      <w:pPr>
        <w:pStyle w:val="ActHead5"/>
      </w:pPr>
      <w:bookmarkStart w:id="406" w:name="_Toc153014987"/>
      <w:r w:rsidRPr="005936DE">
        <w:rPr>
          <w:rStyle w:val="CharSectno"/>
        </w:rPr>
        <w:t>23</w:t>
      </w:r>
      <w:r w:rsidRPr="00C90B0A">
        <w:t xml:space="preserve">  Application of requirement for reports not to include information relating to an individual’s affairs</w:t>
      </w:r>
      <w:bookmarkEnd w:id="406"/>
    </w:p>
    <w:p w14:paraId="54E65FC9" w14:textId="77777777" w:rsidR="00F54BFF" w:rsidRPr="00C90B0A" w:rsidRDefault="00F54BFF" w:rsidP="00F54BFF">
      <w:pPr>
        <w:pStyle w:val="subsection"/>
      </w:pPr>
      <w:r w:rsidRPr="00C90B0A">
        <w:tab/>
      </w:r>
      <w:r w:rsidRPr="00C90B0A">
        <w:tab/>
        <w:t>Section 714A of the amended Act applies in relation to reports prepared after the commencement of this Part.</w:t>
      </w:r>
    </w:p>
    <w:p w14:paraId="24F58035" w14:textId="77777777" w:rsidR="00F54BFF" w:rsidRPr="00C90B0A" w:rsidRDefault="00F54BFF" w:rsidP="00F54BFF">
      <w:pPr>
        <w:pStyle w:val="ActHead5"/>
      </w:pPr>
      <w:bookmarkStart w:id="407" w:name="_Toc153014988"/>
      <w:r w:rsidRPr="005936DE">
        <w:rPr>
          <w:rStyle w:val="CharSectno"/>
        </w:rPr>
        <w:t>24</w:t>
      </w:r>
      <w:r w:rsidRPr="00C90B0A">
        <w:t xml:space="preserve">  Application of amendments—false or misleading information or documents</w:t>
      </w:r>
      <w:bookmarkEnd w:id="407"/>
    </w:p>
    <w:p w14:paraId="79443117" w14:textId="77777777" w:rsidR="00F54BFF" w:rsidRPr="00C90B0A" w:rsidRDefault="00F54BFF" w:rsidP="00F54BFF">
      <w:pPr>
        <w:pStyle w:val="subsection"/>
      </w:pPr>
      <w:r w:rsidRPr="00C90B0A">
        <w:tab/>
      </w:r>
      <w:r w:rsidRPr="00C90B0A">
        <w:tab/>
        <w:t>Subsections 535(4) and 536(3) and section 718A of the amended Act apply in relation to conduct engaged in after the commencement of this Part.</w:t>
      </w:r>
    </w:p>
    <w:p w14:paraId="481C3644" w14:textId="77777777" w:rsidR="00F54BFF" w:rsidRPr="00C90B0A" w:rsidRDefault="00F54BFF" w:rsidP="00F54BFF">
      <w:pPr>
        <w:pStyle w:val="ActHead5"/>
      </w:pPr>
      <w:bookmarkStart w:id="408" w:name="_Toc153014989"/>
      <w:r w:rsidRPr="005936DE">
        <w:rPr>
          <w:rStyle w:val="CharSectno"/>
        </w:rPr>
        <w:t>24A</w:t>
      </w:r>
      <w:r w:rsidRPr="00C90B0A">
        <w:t xml:space="preserve">  Application of amendments—presumption where records not provided</w:t>
      </w:r>
      <w:bookmarkEnd w:id="408"/>
    </w:p>
    <w:p w14:paraId="7D5AB2BB" w14:textId="77777777" w:rsidR="00F54BFF" w:rsidRPr="00C90B0A" w:rsidRDefault="00F54BFF" w:rsidP="00F54BFF">
      <w:pPr>
        <w:pStyle w:val="subsection"/>
      </w:pPr>
      <w:r w:rsidRPr="00C90B0A">
        <w:tab/>
      </w:r>
      <w:r w:rsidRPr="00C90B0A">
        <w:tab/>
        <w:t>Section 557C of the amended Act applies in relation to contraventions of civil remedy provisions that occur after the commencement of this Part.</w:t>
      </w:r>
    </w:p>
    <w:p w14:paraId="1B879C95" w14:textId="77777777" w:rsidR="00F54BFF" w:rsidRPr="00C90B0A" w:rsidRDefault="00F54BFF" w:rsidP="00F54BFF">
      <w:pPr>
        <w:pStyle w:val="ActHead2"/>
        <w:pageBreakBefore/>
      </w:pPr>
      <w:bookmarkStart w:id="409" w:name="_Toc153014990"/>
      <w:r w:rsidRPr="005936DE">
        <w:rPr>
          <w:rStyle w:val="CharPartNo"/>
        </w:rPr>
        <w:lastRenderedPageBreak/>
        <w:t>Part 5</w:t>
      </w:r>
      <w:r w:rsidRPr="00C90B0A">
        <w:t>—</w:t>
      </w:r>
      <w:r w:rsidRPr="005936DE">
        <w:rPr>
          <w:rStyle w:val="CharPartText"/>
        </w:rPr>
        <w:t>Amendments made by the Fair Work Amendment (Repeal of 4 Yearly Reviews and Other Measures) Act 2018</w:t>
      </w:r>
      <w:bookmarkEnd w:id="409"/>
    </w:p>
    <w:p w14:paraId="3C8EC24B" w14:textId="79A12C0D" w:rsidR="00F54BFF" w:rsidRPr="00C90B0A" w:rsidRDefault="004D57DD" w:rsidP="00F54BFF">
      <w:pPr>
        <w:pStyle w:val="ActHead3"/>
      </w:pPr>
      <w:bookmarkStart w:id="410" w:name="_Toc153014991"/>
      <w:r w:rsidRPr="005936DE">
        <w:rPr>
          <w:rStyle w:val="CharDivNo"/>
        </w:rPr>
        <w:t>Division 1</w:t>
      </w:r>
      <w:r w:rsidR="00F54BFF" w:rsidRPr="00C90B0A">
        <w:t>—</w:t>
      </w:r>
      <w:r w:rsidR="00F54BFF" w:rsidRPr="005936DE">
        <w:rPr>
          <w:rStyle w:val="CharDivText"/>
        </w:rPr>
        <w:t>General</w:t>
      </w:r>
      <w:bookmarkEnd w:id="410"/>
    </w:p>
    <w:p w14:paraId="4BC079A2" w14:textId="77777777" w:rsidR="00F54BFF" w:rsidRPr="00C90B0A" w:rsidRDefault="00F54BFF" w:rsidP="00F54BFF">
      <w:pPr>
        <w:pStyle w:val="ActHead5"/>
      </w:pPr>
      <w:bookmarkStart w:id="411" w:name="_Toc153014992"/>
      <w:r w:rsidRPr="005936DE">
        <w:rPr>
          <w:rStyle w:val="CharSectno"/>
        </w:rPr>
        <w:t>25</w:t>
      </w:r>
      <w:r w:rsidRPr="00C90B0A">
        <w:t xml:space="preserve">  Definitions</w:t>
      </w:r>
      <w:bookmarkEnd w:id="411"/>
    </w:p>
    <w:p w14:paraId="32071325" w14:textId="77777777" w:rsidR="00F54BFF" w:rsidRPr="00C90B0A" w:rsidRDefault="00F54BFF" w:rsidP="00F54BFF">
      <w:pPr>
        <w:pStyle w:val="subsection"/>
      </w:pPr>
      <w:r w:rsidRPr="00C90B0A">
        <w:tab/>
      </w:r>
      <w:r w:rsidRPr="00C90B0A">
        <w:tab/>
        <w:t>In this Part:</w:t>
      </w:r>
    </w:p>
    <w:p w14:paraId="54763D5E" w14:textId="77777777" w:rsidR="00F54BFF" w:rsidRPr="00C90B0A" w:rsidRDefault="00F54BFF" w:rsidP="00F54BFF">
      <w:pPr>
        <w:pStyle w:val="Definition"/>
      </w:pPr>
      <w:r w:rsidRPr="00C90B0A">
        <w:rPr>
          <w:b/>
          <w:i/>
        </w:rPr>
        <w:t>4 yearly review of modern awards</w:t>
      </w:r>
      <w:r w:rsidRPr="00C90B0A">
        <w:t xml:space="preserve"> has the meaning given by this Act, as in force immediately before the commencement of Schedule 1 to the amending Act.</w:t>
      </w:r>
    </w:p>
    <w:p w14:paraId="571D3190" w14:textId="77777777" w:rsidR="00F54BFF" w:rsidRPr="00C90B0A" w:rsidRDefault="00F54BFF" w:rsidP="00F54BFF">
      <w:pPr>
        <w:pStyle w:val="Definition"/>
        <w:rPr>
          <w:b/>
          <w:i/>
        </w:rPr>
      </w:pPr>
      <w:r w:rsidRPr="00C90B0A">
        <w:rPr>
          <w:b/>
          <w:i/>
        </w:rPr>
        <w:t xml:space="preserve">amended Act </w:t>
      </w:r>
      <w:r w:rsidRPr="00C90B0A">
        <w:t>means this Act as amended by the amending Act.</w:t>
      </w:r>
    </w:p>
    <w:p w14:paraId="1603492A" w14:textId="77777777" w:rsidR="00F54BFF" w:rsidRPr="00C90B0A" w:rsidRDefault="00F54BFF" w:rsidP="00F54BFF">
      <w:pPr>
        <w:pStyle w:val="Definition"/>
      </w:pPr>
      <w:r w:rsidRPr="00C90B0A">
        <w:rPr>
          <w:b/>
          <w:i/>
        </w:rPr>
        <w:t>amending Act</w:t>
      </w:r>
      <w:r w:rsidRPr="00C90B0A">
        <w:t xml:space="preserve"> means the </w:t>
      </w:r>
      <w:r w:rsidRPr="00C90B0A">
        <w:rPr>
          <w:i/>
        </w:rPr>
        <w:t>Fair Work Amendment (Repeal of 4 Yearly Reviews and Other Measures) Act 2018</w:t>
      </w:r>
      <w:r w:rsidRPr="00C90B0A">
        <w:t>.</w:t>
      </w:r>
    </w:p>
    <w:p w14:paraId="171AA0A9" w14:textId="77777777" w:rsidR="00F54BFF" w:rsidRPr="00C90B0A" w:rsidRDefault="00F54BFF" w:rsidP="00F54BFF">
      <w:pPr>
        <w:pStyle w:val="Definition"/>
      </w:pPr>
      <w:r w:rsidRPr="00C90B0A">
        <w:rPr>
          <w:b/>
          <w:i/>
        </w:rPr>
        <w:t>Schedule 1 commencement day</w:t>
      </w:r>
      <w:r w:rsidRPr="00C90B0A">
        <w:t xml:space="preserve"> means the day on which Schedule 1 to the amending Act commences.</w:t>
      </w:r>
    </w:p>
    <w:p w14:paraId="7392230C" w14:textId="450FF291" w:rsidR="00F54BFF" w:rsidRPr="00C90B0A" w:rsidRDefault="004D57DD" w:rsidP="00F54BFF">
      <w:pPr>
        <w:pStyle w:val="Definition"/>
        <w:rPr>
          <w:rFonts w:eastAsiaTheme="minorHAnsi"/>
        </w:rPr>
      </w:pPr>
      <w:r w:rsidRPr="00C90B0A">
        <w:rPr>
          <w:rFonts w:eastAsiaTheme="minorHAnsi"/>
          <w:b/>
          <w:i/>
        </w:rPr>
        <w:t>Schedule 2</w:t>
      </w:r>
      <w:r w:rsidR="00F54BFF" w:rsidRPr="00C90B0A">
        <w:rPr>
          <w:rFonts w:eastAsiaTheme="minorHAnsi"/>
          <w:b/>
          <w:i/>
        </w:rPr>
        <w:t xml:space="preserve"> commencement day</w:t>
      </w:r>
      <w:r w:rsidR="00F54BFF" w:rsidRPr="00C90B0A">
        <w:rPr>
          <w:rFonts w:eastAsiaTheme="minorHAnsi"/>
        </w:rPr>
        <w:t xml:space="preserve"> means the day on which </w:t>
      </w:r>
      <w:r w:rsidRPr="00C90B0A">
        <w:rPr>
          <w:rFonts w:eastAsiaTheme="minorHAnsi"/>
        </w:rPr>
        <w:t>Schedule 2</w:t>
      </w:r>
      <w:r w:rsidR="00F54BFF" w:rsidRPr="00C90B0A">
        <w:rPr>
          <w:rFonts w:eastAsiaTheme="minorHAnsi"/>
        </w:rPr>
        <w:t xml:space="preserve"> to the amending Act commences.</w:t>
      </w:r>
    </w:p>
    <w:p w14:paraId="48577147" w14:textId="14F785E8" w:rsidR="00F54BFF" w:rsidRPr="00C90B0A" w:rsidRDefault="004D57DD" w:rsidP="00F54BFF">
      <w:pPr>
        <w:pStyle w:val="ActHead3"/>
        <w:pageBreakBefore/>
      </w:pPr>
      <w:bookmarkStart w:id="412" w:name="_Toc153014993"/>
      <w:r w:rsidRPr="005936DE">
        <w:rPr>
          <w:rStyle w:val="CharDivNo"/>
        </w:rPr>
        <w:lastRenderedPageBreak/>
        <w:t>Division 2</w:t>
      </w:r>
      <w:r w:rsidR="00F54BFF" w:rsidRPr="00C90B0A">
        <w:t>—</w:t>
      </w:r>
      <w:r w:rsidR="00F54BFF" w:rsidRPr="005936DE">
        <w:rPr>
          <w:rStyle w:val="CharDivText"/>
        </w:rPr>
        <w:t>Amendments made by Schedule 1 to the amending Act</w:t>
      </w:r>
      <w:bookmarkEnd w:id="412"/>
    </w:p>
    <w:p w14:paraId="5DA19C9D" w14:textId="77777777" w:rsidR="00F54BFF" w:rsidRPr="00C90B0A" w:rsidRDefault="00F54BFF" w:rsidP="00F54BFF">
      <w:pPr>
        <w:pStyle w:val="ActHead5"/>
      </w:pPr>
      <w:bookmarkStart w:id="413" w:name="_Toc153014994"/>
      <w:r w:rsidRPr="005936DE">
        <w:rPr>
          <w:rStyle w:val="CharSectno"/>
        </w:rPr>
        <w:t>26</w:t>
      </w:r>
      <w:r w:rsidRPr="00C90B0A">
        <w:t xml:space="preserve">  Incomplete review of modern award</w:t>
      </w:r>
      <w:bookmarkEnd w:id="413"/>
    </w:p>
    <w:p w14:paraId="1C021B7D" w14:textId="77777777" w:rsidR="00F54BFF" w:rsidRPr="00C90B0A" w:rsidRDefault="00F54BFF" w:rsidP="00F54BFF">
      <w:pPr>
        <w:pStyle w:val="SubsectionHead"/>
      </w:pPr>
      <w:r w:rsidRPr="00C90B0A">
        <w:t>Scope</w:t>
      </w:r>
    </w:p>
    <w:p w14:paraId="17E545D5" w14:textId="77777777" w:rsidR="00F54BFF" w:rsidRPr="00C90B0A" w:rsidRDefault="00F54BFF" w:rsidP="00F54BFF">
      <w:pPr>
        <w:pStyle w:val="subsection"/>
      </w:pPr>
      <w:r w:rsidRPr="00C90B0A">
        <w:tab/>
        <w:t>(1)</w:t>
      </w:r>
      <w:r w:rsidRPr="00C90B0A">
        <w:tab/>
        <w:t>This clause applies in relation to a review of a modern award conducted as part of a 4 yearly review of modern awards if:</w:t>
      </w:r>
    </w:p>
    <w:p w14:paraId="51B4B16D" w14:textId="77777777" w:rsidR="00F54BFF" w:rsidRPr="00C90B0A" w:rsidRDefault="00F54BFF" w:rsidP="00F54BFF">
      <w:pPr>
        <w:pStyle w:val="paragraph"/>
      </w:pPr>
      <w:r w:rsidRPr="00C90B0A">
        <w:tab/>
        <w:t>(a)</w:t>
      </w:r>
      <w:r w:rsidRPr="00C90B0A">
        <w:tab/>
        <w:t>the review of the modern award commenced before the Schedule 1 commencement day; and</w:t>
      </w:r>
    </w:p>
    <w:p w14:paraId="1C079384" w14:textId="77777777" w:rsidR="00F54BFF" w:rsidRPr="00C90B0A" w:rsidRDefault="00F54BFF" w:rsidP="00F54BFF">
      <w:pPr>
        <w:pStyle w:val="paragraph"/>
      </w:pPr>
      <w:r w:rsidRPr="00C90B0A">
        <w:tab/>
        <w:t>(b)</w:t>
      </w:r>
      <w:r w:rsidRPr="00C90B0A">
        <w:tab/>
        <w:t>immediately before that day, the review of the modern award had not been completed.</w:t>
      </w:r>
    </w:p>
    <w:p w14:paraId="69B2FE86" w14:textId="77777777" w:rsidR="00F54BFF" w:rsidRPr="00C90B0A" w:rsidRDefault="00F54BFF" w:rsidP="00F54BFF">
      <w:pPr>
        <w:pStyle w:val="SubsectionHead"/>
      </w:pPr>
      <w:r w:rsidRPr="00C90B0A">
        <w:t>Saving</w:t>
      </w:r>
    </w:p>
    <w:p w14:paraId="12DB5723" w14:textId="77777777" w:rsidR="00F54BFF" w:rsidRPr="00C90B0A" w:rsidRDefault="00F54BFF" w:rsidP="00F54BFF">
      <w:pPr>
        <w:pStyle w:val="subsection"/>
      </w:pPr>
      <w:r w:rsidRPr="00C90B0A">
        <w:tab/>
        <w:t>(2)</w:t>
      </w:r>
      <w:r w:rsidRPr="00C90B0A">
        <w:tab/>
        <w:t>Despite the repeal of:</w:t>
      </w:r>
    </w:p>
    <w:p w14:paraId="03AAA83E" w14:textId="2783390C" w:rsidR="00F54BFF" w:rsidRPr="00C90B0A" w:rsidRDefault="00F54BFF" w:rsidP="00F54BFF">
      <w:pPr>
        <w:pStyle w:val="paragraph"/>
      </w:pPr>
      <w:r w:rsidRPr="00C90B0A">
        <w:tab/>
        <w:t>(a)</w:t>
      </w:r>
      <w:r w:rsidRPr="00C90B0A">
        <w:tab/>
      </w:r>
      <w:r w:rsidR="004D57DD" w:rsidRPr="00C90B0A">
        <w:t>Division 4</w:t>
      </w:r>
      <w:r w:rsidRPr="00C90B0A">
        <w:t xml:space="preserve"> of Part 2</w:t>
      </w:r>
      <w:r w:rsidR="005936DE">
        <w:noBreakHyphen/>
      </w:r>
      <w:r w:rsidRPr="00C90B0A">
        <w:t>3 (which deals with 4 yearly reviews of modern awards); and</w:t>
      </w:r>
    </w:p>
    <w:p w14:paraId="450513C9" w14:textId="77777777" w:rsidR="00F54BFF" w:rsidRPr="00C90B0A" w:rsidRDefault="00F54BFF" w:rsidP="00F54BFF">
      <w:pPr>
        <w:pStyle w:val="paragraph"/>
      </w:pPr>
      <w:r w:rsidRPr="00C90B0A">
        <w:tab/>
        <w:t>(b)</w:t>
      </w:r>
      <w:r w:rsidRPr="00C90B0A">
        <w:tab/>
        <w:t>paragraph 582(4)(a) (which deals with directions by the President); and</w:t>
      </w:r>
    </w:p>
    <w:p w14:paraId="6ED4E7E0" w14:textId="77777777" w:rsidR="00F54BFF" w:rsidRPr="00C90B0A" w:rsidRDefault="00F54BFF" w:rsidP="00F54BFF">
      <w:pPr>
        <w:pStyle w:val="paragraph"/>
      </w:pPr>
      <w:r w:rsidRPr="00C90B0A">
        <w:tab/>
        <w:t>(c)</w:t>
      </w:r>
      <w:r w:rsidRPr="00C90B0A">
        <w:tab/>
        <w:t>subsections 616(2) and (3) (which deal with the FWC’s functions etc. that must be performed by a Full Bench);</w:t>
      </w:r>
    </w:p>
    <w:p w14:paraId="78D05EC1" w14:textId="77777777" w:rsidR="00F54BFF" w:rsidRPr="00C90B0A" w:rsidRDefault="00F54BFF" w:rsidP="00F54BFF">
      <w:pPr>
        <w:pStyle w:val="subsection2"/>
      </w:pPr>
      <w:r w:rsidRPr="00C90B0A">
        <w:t>by the amending Act, those provisions continue to apply, in relation to the review of the modern award, as if those repeals had not happened.</w:t>
      </w:r>
    </w:p>
    <w:p w14:paraId="6CCFFEFB" w14:textId="77777777" w:rsidR="00F54BFF" w:rsidRPr="00C90B0A" w:rsidRDefault="00F54BFF" w:rsidP="00F54BFF">
      <w:pPr>
        <w:pStyle w:val="subsection"/>
      </w:pPr>
      <w:r w:rsidRPr="00C90B0A">
        <w:tab/>
        <w:t>(3)</w:t>
      </w:r>
      <w:r w:rsidRPr="00C90B0A">
        <w:tab/>
        <w:t>Despite the repeal of paragraph 582(4)(a) (which deals with directions by the President) by the amending Act, a direction given by the President to an FWC Member under that paragraph that was in force immediately before the Schedule 1 commencement day continues to have effect, in relation to the review of the modern award, as if that repeal had not happened.</w:t>
      </w:r>
    </w:p>
    <w:p w14:paraId="0275E08B" w14:textId="058FDA19" w:rsidR="00F54BFF" w:rsidRPr="00C90B0A" w:rsidRDefault="00F54BFF" w:rsidP="00F54BFF">
      <w:pPr>
        <w:pStyle w:val="subsection"/>
      </w:pPr>
      <w:r w:rsidRPr="00C90B0A">
        <w:tab/>
        <w:t>(3A)</w:t>
      </w:r>
      <w:r w:rsidRPr="00C90B0A">
        <w:tab/>
        <w:t xml:space="preserve">If, after the commencement of Part 5 of Schedule 1 to the </w:t>
      </w:r>
      <w:r w:rsidRPr="00C90B0A">
        <w:rPr>
          <w:i/>
        </w:rPr>
        <w:t>Fair Work Legislation Amendment (Secure Jobs, Better Pay) Act 2022</w:t>
      </w:r>
      <w:r w:rsidRPr="00C90B0A">
        <w:t xml:space="preserve">, </w:t>
      </w:r>
      <w:r w:rsidRPr="00C90B0A">
        <w:lastRenderedPageBreak/>
        <w:t xml:space="preserve">the FWC is considering, under repealed </w:t>
      </w:r>
      <w:r w:rsidR="004D57DD" w:rsidRPr="00C90B0A">
        <w:t>Division 4</w:t>
      </w:r>
      <w:r w:rsidRPr="00C90B0A">
        <w:t xml:space="preserve"> of Part 2</w:t>
      </w:r>
      <w:r w:rsidR="005936DE">
        <w:noBreakHyphen/>
      </w:r>
      <w:r w:rsidRPr="00C90B0A">
        <w:t>3 (as continued in force under subclause (2)), whether an amendment to a modern award is justified by work value reasons, the FWC’s consideration of those work value reasons must:</w:t>
      </w:r>
    </w:p>
    <w:p w14:paraId="7F33E39F" w14:textId="77777777" w:rsidR="00F54BFF" w:rsidRPr="00C90B0A" w:rsidRDefault="00F54BFF" w:rsidP="00F54BFF">
      <w:pPr>
        <w:pStyle w:val="paragraph"/>
      </w:pPr>
      <w:r w:rsidRPr="00C90B0A">
        <w:tab/>
        <w:t>(a)</w:t>
      </w:r>
      <w:r w:rsidRPr="00C90B0A">
        <w:tab/>
        <w:t>be free of assumptions based on gender; and</w:t>
      </w:r>
    </w:p>
    <w:p w14:paraId="04B054A3" w14:textId="77777777" w:rsidR="00F54BFF" w:rsidRPr="00C90B0A" w:rsidRDefault="00F54BFF" w:rsidP="00F54BFF">
      <w:pPr>
        <w:pStyle w:val="paragraph"/>
      </w:pPr>
      <w:r w:rsidRPr="00C90B0A">
        <w:tab/>
        <w:t>(b)</w:t>
      </w:r>
      <w:r w:rsidRPr="00C90B0A">
        <w:tab/>
        <w:t>include consideration of whether historically the work has been undervalued because of assumptions based on gender.</w:t>
      </w:r>
    </w:p>
    <w:p w14:paraId="7BAB9DCB" w14:textId="77777777" w:rsidR="00F54BFF" w:rsidRPr="00C90B0A" w:rsidRDefault="00F54BFF" w:rsidP="00F54BFF">
      <w:pPr>
        <w:pStyle w:val="SubsectionHead"/>
      </w:pPr>
      <w:r w:rsidRPr="00C90B0A">
        <w:t>Common issues</w:t>
      </w:r>
    </w:p>
    <w:p w14:paraId="01D177E0" w14:textId="77777777" w:rsidR="00F54BFF" w:rsidRPr="00C90B0A" w:rsidRDefault="00F54BFF" w:rsidP="00F54BFF">
      <w:pPr>
        <w:pStyle w:val="subsection"/>
      </w:pPr>
      <w:r w:rsidRPr="00C90B0A">
        <w:tab/>
        <w:t>(4)</w:t>
      </w:r>
      <w:r w:rsidRPr="00C90B0A">
        <w:tab/>
        <w:t>For the purposes of this clause, it is immaterial whether the review of the modern award is conducted in relation to an issue that the modern award has in common with another modern award.</w:t>
      </w:r>
    </w:p>
    <w:p w14:paraId="5BF07B0E" w14:textId="77777777" w:rsidR="00F54BFF" w:rsidRPr="00C90B0A" w:rsidRDefault="00F54BFF" w:rsidP="00F54BFF">
      <w:pPr>
        <w:pStyle w:val="ActHead5"/>
      </w:pPr>
      <w:bookmarkStart w:id="414" w:name="_Toc153014995"/>
      <w:r w:rsidRPr="005936DE">
        <w:rPr>
          <w:rStyle w:val="CharSectno"/>
        </w:rPr>
        <w:t>27</w:t>
      </w:r>
      <w:r w:rsidRPr="00C90B0A">
        <w:t xml:space="preserve">  Dismissing applications</w:t>
      </w:r>
      <w:bookmarkEnd w:id="414"/>
    </w:p>
    <w:p w14:paraId="33ADA826" w14:textId="77777777" w:rsidR="00F54BFF" w:rsidRPr="00C90B0A" w:rsidRDefault="00F54BFF" w:rsidP="00F54BFF">
      <w:pPr>
        <w:pStyle w:val="subsection"/>
      </w:pPr>
      <w:r w:rsidRPr="00C90B0A">
        <w:tab/>
        <w:t>(1)</w:t>
      </w:r>
      <w:r w:rsidRPr="00C90B0A">
        <w:tab/>
        <w:t>On or after the Schedule 1 commencement day, the FWC may dismiss an application under section 158 to vary, revoke or make a modern award if the FWC is satisfied that the specific matters in relation to which the application is made were dealt with, or are being dealt with, in a 4 yearly review of modern awards.</w:t>
      </w:r>
    </w:p>
    <w:p w14:paraId="28187F0A" w14:textId="77777777" w:rsidR="00F54BFF" w:rsidRPr="00C90B0A" w:rsidRDefault="00F54BFF" w:rsidP="00F54BFF">
      <w:pPr>
        <w:pStyle w:val="notetext"/>
      </w:pPr>
      <w:r w:rsidRPr="00C90B0A">
        <w:t>Note:</w:t>
      </w:r>
      <w:r w:rsidRPr="00C90B0A">
        <w:tab/>
        <w:t>For another power of the FWC to dismiss applications under section 158, see section 587.</w:t>
      </w:r>
    </w:p>
    <w:p w14:paraId="4ECE762D" w14:textId="77777777" w:rsidR="00F54BFF" w:rsidRPr="00C90B0A" w:rsidRDefault="00F54BFF" w:rsidP="00F54BFF">
      <w:pPr>
        <w:pStyle w:val="subsection"/>
      </w:pPr>
      <w:r w:rsidRPr="00C90B0A">
        <w:tab/>
        <w:t>(2)</w:t>
      </w:r>
      <w:r w:rsidRPr="00C90B0A">
        <w:tab/>
        <w:t>This clause does not limit when the FWC may dismiss an application under section 158.</w:t>
      </w:r>
    </w:p>
    <w:p w14:paraId="61988A7E" w14:textId="77777777" w:rsidR="00F54BFF" w:rsidRPr="00C90B0A" w:rsidRDefault="00F54BFF" w:rsidP="00F54BFF">
      <w:pPr>
        <w:pStyle w:val="SubsectionHead"/>
      </w:pPr>
      <w:r w:rsidRPr="00C90B0A">
        <w:t>Sunset provision</w:t>
      </w:r>
    </w:p>
    <w:p w14:paraId="3405DE10" w14:textId="77777777" w:rsidR="00F54BFF" w:rsidRPr="00C90B0A" w:rsidRDefault="00F54BFF" w:rsidP="00F54BFF">
      <w:pPr>
        <w:pStyle w:val="subsection"/>
      </w:pPr>
      <w:r w:rsidRPr="00C90B0A">
        <w:tab/>
        <w:t>(3)</w:t>
      </w:r>
      <w:r w:rsidRPr="00C90B0A">
        <w:tab/>
        <w:t>This clause ceases to have effect at the end of 2 years after the Schedule 1 commencement day.</w:t>
      </w:r>
    </w:p>
    <w:p w14:paraId="6024E0EE" w14:textId="25A681D3" w:rsidR="00F54BFF" w:rsidRPr="00C90B0A" w:rsidRDefault="004D57DD" w:rsidP="00F54BFF">
      <w:pPr>
        <w:pStyle w:val="ActHead3"/>
        <w:pageBreakBefore/>
      </w:pPr>
      <w:bookmarkStart w:id="415" w:name="_Toc153014996"/>
      <w:r w:rsidRPr="005936DE">
        <w:rPr>
          <w:rStyle w:val="CharDivNo"/>
        </w:rPr>
        <w:lastRenderedPageBreak/>
        <w:t>Division 3</w:t>
      </w:r>
      <w:r w:rsidR="00F54BFF" w:rsidRPr="00C90B0A">
        <w:t>—</w:t>
      </w:r>
      <w:r w:rsidR="00F54BFF" w:rsidRPr="005936DE">
        <w:rPr>
          <w:rStyle w:val="CharDivText"/>
        </w:rPr>
        <w:t xml:space="preserve">Amendments made by </w:t>
      </w:r>
      <w:r w:rsidRPr="005936DE">
        <w:rPr>
          <w:rStyle w:val="CharDivText"/>
        </w:rPr>
        <w:t>Schedule 2</w:t>
      </w:r>
      <w:r w:rsidR="00F54BFF" w:rsidRPr="005936DE">
        <w:rPr>
          <w:rStyle w:val="CharDivText"/>
        </w:rPr>
        <w:t xml:space="preserve"> to the amending Act</w:t>
      </w:r>
      <w:bookmarkEnd w:id="415"/>
    </w:p>
    <w:p w14:paraId="01D5F17E" w14:textId="77777777" w:rsidR="00F54BFF" w:rsidRPr="00C90B0A" w:rsidRDefault="00F54BFF" w:rsidP="00F54BFF">
      <w:pPr>
        <w:pStyle w:val="ActHead5"/>
        <w:rPr>
          <w:rFonts w:eastAsiaTheme="minorHAnsi"/>
        </w:rPr>
      </w:pPr>
      <w:bookmarkStart w:id="416" w:name="_Toc153014997"/>
      <w:r w:rsidRPr="005936DE">
        <w:rPr>
          <w:rStyle w:val="CharSectno"/>
          <w:rFonts w:eastAsiaTheme="minorHAnsi"/>
        </w:rPr>
        <w:t>28</w:t>
      </w:r>
      <w:r w:rsidRPr="00C90B0A">
        <w:rPr>
          <w:rFonts w:eastAsiaTheme="minorHAnsi"/>
        </w:rPr>
        <w:t xml:space="preserve">  Application of amendments—when employees have genuinely agreed to an enterprise agreement</w:t>
      </w:r>
      <w:bookmarkEnd w:id="416"/>
    </w:p>
    <w:p w14:paraId="079E18E3" w14:textId="48EF2A1E" w:rsidR="00F54BFF" w:rsidRPr="00C90B0A" w:rsidRDefault="00F54BFF" w:rsidP="00F54BFF">
      <w:pPr>
        <w:pStyle w:val="subsection"/>
        <w:rPr>
          <w:rFonts w:eastAsiaTheme="minorHAnsi"/>
        </w:rPr>
      </w:pPr>
      <w:r w:rsidRPr="00C90B0A">
        <w:rPr>
          <w:rFonts w:eastAsiaTheme="minorHAnsi"/>
        </w:rPr>
        <w:tab/>
        <w:t>(1)</w:t>
      </w:r>
      <w:r w:rsidRPr="00C90B0A">
        <w:rPr>
          <w:rFonts w:eastAsiaTheme="minorHAnsi"/>
        </w:rPr>
        <w:tab/>
        <w:t xml:space="preserve">The amendments of section 188 of this Act made by </w:t>
      </w:r>
      <w:r w:rsidR="004D57DD" w:rsidRPr="00C90B0A">
        <w:rPr>
          <w:rFonts w:eastAsiaTheme="minorHAnsi"/>
        </w:rPr>
        <w:t>Schedule 2</w:t>
      </w:r>
      <w:r w:rsidRPr="00C90B0A">
        <w:rPr>
          <w:rFonts w:eastAsiaTheme="minorHAnsi"/>
        </w:rPr>
        <w:t xml:space="preserve"> to the amending Act apply in relation to an application made under section 185 of this Act for approval of an enterprise agreement if the application is made:</w:t>
      </w:r>
    </w:p>
    <w:p w14:paraId="572D7317" w14:textId="2E47A23B" w:rsidR="00F54BFF" w:rsidRPr="00C90B0A" w:rsidRDefault="00F54BFF" w:rsidP="00F54BFF">
      <w:pPr>
        <w:pStyle w:val="paragraph"/>
        <w:rPr>
          <w:rFonts w:eastAsiaTheme="minorHAnsi"/>
        </w:rPr>
      </w:pPr>
      <w:r w:rsidRPr="00C90B0A">
        <w:rPr>
          <w:rFonts w:eastAsiaTheme="minorHAnsi"/>
        </w:rPr>
        <w:tab/>
        <w:t>(a)</w:t>
      </w:r>
      <w:r w:rsidRPr="00C90B0A">
        <w:rPr>
          <w:rFonts w:eastAsiaTheme="minorHAnsi"/>
        </w:rPr>
        <w:tab/>
        <w:t xml:space="preserve">on or after the </w:t>
      </w:r>
      <w:r w:rsidR="004D57DD" w:rsidRPr="00C90B0A">
        <w:rPr>
          <w:rFonts w:eastAsiaTheme="minorHAnsi"/>
        </w:rPr>
        <w:t>Schedule 2</w:t>
      </w:r>
      <w:r w:rsidRPr="00C90B0A">
        <w:rPr>
          <w:rFonts w:eastAsiaTheme="minorHAnsi"/>
        </w:rPr>
        <w:t xml:space="preserve"> commencement day; or</w:t>
      </w:r>
    </w:p>
    <w:p w14:paraId="05A513CA" w14:textId="405916A3" w:rsidR="00F54BFF" w:rsidRPr="00C90B0A" w:rsidRDefault="00F54BFF" w:rsidP="00F54BFF">
      <w:pPr>
        <w:pStyle w:val="paragraph"/>
        <w:rPr>
          <w:rFonts w:eastAsiaTheme="minorHAnsi"/>
        </w:rPr>
      </w:pPr>
      <w:r w:rsidRPr="00C90B0A">
        <w:rPr>
          <w:rFonts w:eastAsiaTheme="minorHAnsi"/>
        </w:rPr>
        <w:tab/>
        <w:t>(b)</w:t>
      </w:r>
      <w:r w:rsidRPr="00C90B0A">
        <w:rPr>
          <w:rFonts w:eastAsiaTheme="minorHAnsi"/>
        </w:rPr>
        <w:tab/>
        <w:t xml:space="preserve">before the </w:t>
      </w:r>
      <w:r w:rsidR="004D57DD" w:rsidRPr="00C90B0A">
        <w:rPr>
          <w:rFonts w:eastAsiaTheme="minorHAnsi"/>
        </w:rPr>
        <w:t>Schedule 2</w:t>
      </w:r>
      <w:r w:rsidRPr="00C90B0A">
        <w:rPr>
          <w:rFonts w:eastAsiaTheme="minorHAnsi"/>
        </w:rPr>
        <w:t xml:space="preserve"> commencement day, if circumstances covered by subclause (2) apply.</w:t>
      </w:r>
    </w:p>
    <w:p w14:paraId="28F4D9CB" w14:textId="77777777" w:rsidR="00F54BFF" w:rsidRPr="00C90B0A" w:rsidRDefault="00F54BFF" w:rsidP="00F54BFF">
      <w:pPr>
        <w:pStyle w:val="subsection"/>
        <w:rPr>
          <w:rFonts w:eastAsiaTheme="minorHAnsi"/>
        </w:rPr>
      </w:pPr>
      <w:r w:rsidRPr="00C90B0A">
        <w:rPr>
          <w:rFonts w:eastAsiaTheme="minorHAnsi"/>
        </w:rPr>
        <w:tab/>
        <w:t>(2)</w:t>
      </w:r>
      <w:r w:rsidRPr="00C90B0A">
        <w:rPr>
          <w:rFonts w:eastAsiaTheme="minorHAnsi"/>
        </w:rPr>
        <w:tab/>
        <w:t>The circumstances covered by this subclause are:</w:t>
      </w:r>
    </w:p>
    <w:p w14:paraId="5453F711" w14:textId="35C6F696" w:rsidR="00F54BFF" w:rsidRPr="00C90B0A" w:rsidRDefault="00F54BFF" w:rsidP="00F54BFF">
      <w:pPr>
        <w:pStyle w:val="paragraph"/>
        <w:rPr>
          <w:rFonts w:eastAsiaTheme="minorHAnsi"/>
        </w:rPr>
      </w:pPr>
      <w:r w:rsidRPr="00C90B0A">
        <w:rPr>
          <w:rFonts w:eastAsiaTheme="minorHAnsi"/>
        </w:rPr>
        <w:tab/>
        <w:t>(a)</w:t>
      </w:r>
      <w:r w:rsidRPr="00C90B0A">
        <w:rPr>
          <w:rFonts w:eastAsiaTheme="minorHAnsi"/>
        </w:rPr>
        <w:tab/>
        <w:t xml:space="preserve">on or before the </w:t>
      </w:r>
      <w:r w:rsidR="004D57DD" w:rsidRPr="00C90B0A">
        <w:rPr>
          <w:rFonts w:eastAsiaTheme="minorHAnsi"/>
        </w:rPr>
        <w:t>Schedule 2</w:t>
      </w:r>
      <w:r w:rsidRPr="00C90B0A">
        <w:rPr>
          <w:rFonts w:eastAsiaTheme="minorHAnsi"/>
        </w:rPr>
        <w:t xml:space="preserve"> commencement day, the FWC had neither approved, nor refused to approve, the enterprise agreement; or</w:t>
      </w:r>
    </w:p>
    <w:p w14:paraId="343A3B77" w14:textId="5A760CFC" w:rsidR="00F54BFF" w:rsidRPr="00C90B0A" w:rsidRDefault="00F54BFF" w:rsidP="00F54BFF">
      <w:pPr>
        <w:pStyle w:val="paragraph"/>
        <w:rPr>
          <w:rFonts w:eastAsiaTheme="minorHAnsi"/>
        </w:rPr>
      </w:pPr>
      <w:r w:rsidRPr="00C90B0A">
        <w:rPr>
          <w:rFonts w:eastAsiaTheme="minorHAnsi"/>
        </w:rPr>
        <w:tab/>
        <w:t>(b)</w:t>
      </w:r>
      <w:r w:rsidRPr="00C90B0A">
        <w:rPr>
          <w:rFonts w:eastAsiaTheme="minorHAnsi"/>
        </w:rPr>
        <w:tab/>
        <w:t xml:space="preserve">before the </w:t>
      </w:r>
      <w:r w:rsidR="004D57DD" w:rsidRPr="00C90B0A">
        <w:rPr>
          <w:rFonts w:eastAsiaTheme="minorHAnsi"/>
        </w:rPr>
        <w:t>Schedule 2</w:t>
      </w:r>
      <w:r w:rsidRPr="00C90B0A">
        <w:rPr>
          <w:rFonts w:eastAsiaTheme="minorHAnsi"/>
        </w:rPr>
        <w:t xml:space="preserve"> commencement day:</w:t>
      </w:r>
    </w:p>
    <w:p w14:paraId="39081A79" w14:textId="77777777" w:rsidR="00F54BFF" w:rsidRPr="00C90B0A" w:rsidRDefault="00F54BFF" w:rsidP="00F54BFF">
      <w:pPr>
        <w:pStyle w:val="paragraphsub"/>
        <w:rPr>
          <w:rFonts w:eastAsiaTheme="minorHAnsi"/>
        </w:rPr>
      </w:pPr>
      <w:r w:rsidRPr="00C90B0A">
        <w:rPr>
          <w:rFonts w:eastAsiaTheme="minorHAnsi"/>
        </w:rPr>
        <w:tab/>
        <w:t>(i)</w:t>
      </w:r>
      <w:r w:rsidRPr="00C90B0A">
        <w:rPr>
          <w:rFonts w:eastAsiaTheme="minorHAnsi"/>
        </w:rPr>
        <w:tab/>
        <w:t>the FWC approved, or refused to approve, the enterprise agreement; and</w:t>
      </w:r>
    </w:p>
    <w:p w14:paraId="06EC706C" w14:textId="77777777" w:rsidR="00F54BFF" w:rsidRPr="00C90B0A" w:rsidRDefault="00F54BFF" w:rsidP="00F54BFF">
      <w:pPr>
        <w:pStyle w:val="paragraphsub"/>
        <w:rPr>
          <w:rFonts w:eastAsiaTheme="minorHAnsi"/>
        </w:rPr>
      </w:pPr>
      <w:r w:rsidRPr="00C90B0A">
        <w:rPr>
          <w:rFonts w:eastAsiaTheme="minorHAnsi"/>
        </w:rPr>
        <w:tab/>
        <w:t>(ii)</w:t>
      </w:r>
      <w:r w:rsidRPr="00C90B0A">
        <w:rPr>
          <w:rFonts w:eastAsiaTheme="minorHAnsi"/>
        </w:rPr>
        <w:tab/>
        <w:t>an application was made under section 604 for an appeal against the decision to approve, or refuse to approve, the enterprise agreement; and</w:t>
      </w:r>
    </w:p>
    <w:p w14:paraId="37A19841" w14:textId="77777777" w:rsidR="00F54BFF" w:rsidRPr="00C90B0A" w:rsidRDefault="00F54BFF" w:rsidP="00F54BFF">
      <w:pPr>
        <w:pStyle w:val="paragraphsub"/>
        <w:rPr>
          <w:rFonts w:eastAsiaTheme="minorHAnsi"/>
        </w:rPr>
      </w:pPr>
      <w:r w:rsidRPr="00C90B0A">
        <w:rPr>
          <w:rFonts w:eastAsiaTheme="minorHAnsi"/>
        </w:rPr>
        <w:tab/>
        <w:t>(iii)</w:t>
      </w:r>
      <w:r w:rsidRPr="00C90B0A">
        <w:rPr>
          <w:rFonts w:eastAsiaTheme="minorHAnsi"/>
        </w:rPr>
        <w:tab/>
        <w:t>the FWC had not yet made a final decision on the appeal; or</w:t>
      </w:r>
    </w:p>
    <w:p w14:paraId="4D5AD838" w14:textId="77777777" w:rsidR="00F54BFF" w:rsidRPr="00C90B0A" w:rsidRDefault="00F54BFF" w:rsidP="00F54BFF">
      <w:pPr>
        <w:pStyle w:val="paragraph"/>
        <w:rPr>
          <w:rFonts w:eastAsiaTheme="minorHAnsi"/>
        </w:rPr>
      </w:pPr>
      <w:r w:rsidRPr="00C90B0A">
        <w:rPr>
          <w:rFonts w:eastAsiaTheme="minorHAnsi"/>
        </w:rPr>
        <w:tab/>
        <w:t>(c)</w:t>
      </w:r>
      <w:r w:rsidRPr="00C90B0A">
        <w:rPr>
          <w:rFonts w:eastAsiaTheme="minorHAnsi"/>
        </w:rPr>
        <w:tab/>
        <w:t>all of the following apply:</w:t>
      </w:r>
    </w:p>
    <w:p w14:paraId="3125B7AF" w14:textId="211E9F3A" w:rsidR="00F54BFF" w:rsidRPr="00C90B0A" w:rsidRDefault="00F54BFF" w:rsidP="00F54BFF">
      <w:pPr>
        <w:pStyle w:val="paragraphsub"/>
        <w:rPr>
          <w:rFonts w:eastAsiaTheme="minorHAnsi"/>
        </w:rPr>
      </w:pPr>
      <w:r w:rsidRPr="00C90B0A">
        <w:rPr>
          <w:rFonts w:eastAsiaTheme="minorHAnsi"/>
        </w:rPr>
        <w:tab/>
        <w:t>(i)</w:t>
      </w:r>
      <w:r w:rsidRPr="00C90B0A">
        <w:rPr>
          <w:rFonts w:eastAsiaTheme="minorHAnsi"/>
        </w:rPr>
        <w:tab/>
        <w:t xml:space="preserve">within 21 days before the </w:t>
      </w:r>
      <w:r w:rsidR="004D57DD" w:rsidRPr="00C90B0A">
        <w:rPr>
          <w:rFonts w:eastAsiaTheme="minorHAnsi"/>
        </w:rPr>
        <w:t>Schedule 2</w:t>
      </w:r>
      <w:r w:rsidRPr="00C90B0A">
        <w:rPr>
          <w:rFonts w:eastAsiaTheme="minorHAnsi"/>
        </w:rPr>
        <w:t xml:space="preserve"> commencement day, the FWC approved, or refused to approve, the enterprise agreement;</w:t>
      </w:r>
    </w:p>
    <w:p w14:paraId="0F04782A" w14:textId="5CFBEE38" w:rsidR="00F54BFF" w:rsidRPr="00C90B0A" w:rsidRDefault="00F54BFF" w:rsidP="00F54BFF">
      <w:pPr>
        <w:pStyle w:val="paragraphsub"/>
        <w:rPr>
          <w:rFonts w:eastAsiaTheme="minorHAnsi"/>
        </w:rPr>
      </w:pPr>
      <w:r w:rsidRPr="00C90B0A">
        <w:rPr>
          <w:rFonts w:eastAsiaTheme="minorHAnsi"/>
        </w:rPr>
        <w:tab/>
        <w:t>(ii)</w:t>
      </w:r>
      <w:r w:rsidRPr="00C90B0A">
        <w:rPr>
          <w:rFonts w:eastAsiaTheme="minorHAnsi"/>
        </w:rPr>
        <w:tab/>
        <w:t xml:space="preserve">immediately before the </w:t>
      </w:r>
      <w:r w:rsidR="004D57DD" w:rsidRPr="00C90B0A">
        <w:rPr>
          <w:rFonts w:eastAsiaTheme="minorHAnsi"/>
        </w:rPr>
        <w:t>Schedule 2</w:t>
      </w:r>
      <w:r w:rsidRPr="00C90B0A">
        <w:rPr>
          <w:rFonts w:eastAsiaTheme="minorHAnsi"/>
        </w:rPr>
        <w:t xml:space="preserve"> commencement day, an application had not been made under section 604 for an appeal against the decision to approve, or refuse to approve, the enterprise agreement;</w:t>
      </w:r>
    </w:p>
    <w:p w14:paraId="39829097" w14:textId="77777777" w:rsidR="00F54BFF" w:rsidRPr="00C90B0A" w:rsidRDefault="00F54BFF" w:rsidP="00F54BFF">
      <w:pPr>
        <w:pStyle w:val="paragraphsub"/>
        <w:rPr>
          <w:rFonts w:eastAsiaTheme="minorHAnsi"/>
        </w:rPr>
      </w:pPr>
      <w:r w:rsidRPr="00C90B0A">
        <w:rPr>
          <w:rFonts w:eastAsiaTheme="minorHAnsi"/>
        </w:rPr>
        <w:lastRenderedPageBreak/>
        <w:tab/>
        <w:t>(iii)</w:t>
      </w:r>
      <w:r w:rsidRPr="00C90B0A">
        <w:rPr>
          <w:rFonts w:eastAsiaTheme="minorHAnsi"/>
        </w:rPr>
        <w:tab/>
        <w:t>within 21 days after the FWC approved, or refused to approve, the enterprise agreement, an application is made under section 604 for an appeal against that decision.</w:t>
      </w:r>
    </w:p>
    <w:p w14:paraId="60F1C692" w14:textId="140FF869" w:rsidR="00F54BFF" w:rsidRPr="00C90B0A" w:rsidRDefault="004D57DD" w:rsidP="00F54BFF">
      <w:pPr>
        <w:pStyle w:val="ActHead3"/>
        <w:pageBreakBefore/>
      </w:pPr>
      <w:bookmarkStart w:id="417" w:name="_Toc153014998"/>
      <w:r w:rsidRPr="005936DE">
        <w:rPr>
          <w:rStyle w:val="CharDivNo"/>
        </w:rPr>
        <w:lastRenderedPageBreak/>
        <w:t>Division 4</w:t>
      </w:r>
      <w:r w:rsidR="00F54BFF" w:rsidRPr="00C90B0A">
        <w:t>—</w:t>
      </w:r>
      <w:r w:rsidR="00F54BFF" w:rsidRPr="005936DE">
        <w:rPr>
          <w:rStyle w:val="CharDivText"/>
        </w:rPr>
        <w:t>Amendments made by Schedule 3 to the amending Act</w:t>
      </w:r>
      <w:bookmarkEnd w:id="417"/>
    </w:p>
    <w:p w14:paraId="365BC773" w14:textId="77777777" w:rsidR="00F54BFF" w:rsidRPr="00C90B0A" w:rsidRDefault="00F54BFF" w:rsidP="00F54BFF">
      <w:pPr>
        <w:pStyle w:val="ActHead5"/>
      </w:pPr>
      <w:bookmarkStart w:id="418" w:name="_Toc153014999"/>
      <w:r w:rsidRPr="005936DE">
        <w:rPr>
          <w:rStyle w:val="CharSectno"/>
        </w:rPr>
        <w:t>29</w:t>
      </w:r>
      <w:r w:rsidRPr="00C90B0A">
        <w:t xml:space="preserve">  Application of section 641B of the amended Act</w:t>
      </w:r>
      <w:bookmarkEnd w:id="418"/>
    </w:p>
    <w:p w14:paraId="79FF5CA4" w14:textId="77777777" w:rsidR="00F54BFF" w:rsidRPr="00C90B0A" w:rsidRDefault="00F54BFF" w:rsidP="00F54BFF">
      <w:pPr>
        <w:pStyle w:val="subsection"/>
      </w:pPr>
      <w:r w:rsidRPr="00C90B0A">
        <w:tab/>
      </w:r>
      <w:r w:rsidRPr="00C90B0A">
        <w:tab/>
        <w:t>Section 641B of the amended Act applies in relation to alleged misbehaviour or incapacity of an FWC Member occurring before or after the commencement of Schedule 3 to the amending Act.</w:t>
      </w:r>
    </w:p>
    <w:p w14:paraId="549205EC" w14:textId="77777777" w:rsidR="00F54BFF" w:rsidRPr="00C90B0A" w:rsidRDefault="00F54BFF" w:rsidP="00F54BFF">
      <w:pPr>
        <w:pStyle w:val="ActHead2"/>
        <w:pageBreakBefore/>
      </w:pPr>
      <w:bookmarkStart w:id="419" w:name="_Toc153015000"/>
      <w:r w:rsidRPr="005936DE">
        <w:rPr>
          <w:rStyle w:val="CharPartNo"/>
        </w:rPr>
        <w:lastRenderedPageBreak/>
        <w:t>Part 6</w:t>
      </w:r>
      <w:r w:rsidRPr="00C90B0A">
        <w:t>—</w:t>
      </w:r>
      <w:r w:rsidRPr="005936DE">
        <w:rPr>
          <w:rStyle w:val="CharPartText"/>
        </w:rPr>
        <w:t>Amendments made by the Fair Work Amendment (Corrupting Benefits) Act 2017</w:t>
      </w:r>
      <w:bookmarkEnd w:id="419"/>
    </w:p>
    <w:p w14:paraId="00FA22CD"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1715D3D0" w14:textId="77777777" w:rsidR="00F54BFF" w:rsidRPr="00C90B0A" w:rsidRDefault="00F54BFF" w:rsidP="00F54BFF">
      <w:pPr>
        <w:pStyle w:val="ActHead5"/>
      </w:pPr>
      <w:bookmarkStart w:id="420" w:name="_Toc153015001"/>
      <w:r w:rsidRPr="005936DE">
        <w:rPr>
          <w:rStyle w:val="CharSectno"/>
        </w:rPr>
        <w:t>30</w:t>
      </w:r>
      <w:r w:rsidRPr="00C90B0A">
        <w:t xml:space="preserve">  Disclosure by organisations and employers</w:t>
      </w:r>
      <w:bookmarkEnd w:id="420"/>
    </w:p>
    <w:p w14:paraId="3B6B9507" w14:textId="187E988A" w:rsidR="00F54BFF" w:rsidRPr="00C90B0A" w:rsidRDefault="00F54BFF" w:rsidP="00F54BFF">
      <w:pPr>
        <w:pStyle w:val="subsection"/>
      </w:pPr>
      <w:r w:rsidRPr="00C90B0A">
        <w:tab/>
      </w:r>
      <w:r w:rsidRPr="00C90B0A">
        <w:tab/>
        <w:t xml:space="preserve">The amendments of Subdivision A of </w:t>
      </w:r>
      <w:r w:rsidR="004D57DD" w:rsidRPr="00C90B0A">
        <w:t>Division 4</w:t>
      </w:r>
      <w:r w:rsidRPr="00C90B0A">
        <w:t xml:space="preserve"> of Part 2</w:t>
      </w:r>
      <w:r w:rsidR="005936DE">
        <w:noBreakHyphen/>
      </w:r>
      <w:r w:rsidRPr="00C90B0A">
        <w:t xml:space="preserve">4 made by </w:t>
      </w:r>
      <w:r w:rsidR="004D57DD" w:rsidRPr="00C90B0A">
        <w:t>Schedule 2</w:t>
      </w:r>
      <w:r w:rsidRPr="00C90B0A">
        <w:t xml:space="preserve"> to the </w:t>
      </w:r>
      <w:r w:rsidRPr="00C90B0A">
        <w:rPr>
          <w:i/>
        </w:rPr>
        <w:t>Fair Work Amendment (Corrupting Benefits) Act 2017</w:t>
      </w:r>
      <w:r w:rsidRPr="00C90B0A">
        <w:t xml:space="preserve"> apply in relation to a proposed enterprise agreement for which the access period under subsection 180(4) begins on or after the commencement of this Part.</w:t>
      </w:r>
    </w:p>
    <w:p w14:paraId="2940F0F1" w14:textId="77777777" w:rsidR="00F54BFF" w:rsidRPr="00C90B0A" w:rsidRDefault="00F54BFF" w:rsidP="00F54BFF">
      <w:pPr>
        <w:pStyle w:val="ActHead2"/>
        <w:pageBreakBefore/>
      </w:pPr>
      <w:bookmarkStart w:id="421" w:name="_Toc153015002"/>
      <w:r w:rsidRPr="005936DE">
        <w:rPr>
          <w:rStyle w:val="CharPartNo"/>
        </w:rPr>
        <w:lastRenderedPageBreak/>
        <w:t>Part 8</w:t>
      </w:r>
      <w:r w:rsidRPr="00C90B0A">
        <w:t>—</w:t>
      </w:r>
      <w:r w:rsidRPr="005936DE">
        <w:rPr>
          <w:rStyle w:val="CharPartText"/>
        </w:rPr>
        <w:t>Amendments made by the Fair Work Amendment (Family and Domestic Violence Leave) Act 2018</w:t>
      </w:r>
      <w:bookmarkEnd w:id="421"/>
    </w:p>
    <w:p w14:paraId="3B6822F8"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251260A2" w14:textId="77777777" w:rsidR="00F54BFF" w:rsidRPr="00C90B0A" w:rsidRDefault="00F54BFF" w:rsidP="00F54BFF">
      <w:pPr>
        <w:pStyle w:val="ActHead5"/>
      </w:pPr>
      <w:bookmarkStart w:id="422" w:name="_Toc153015003"/>
      <w:r w:rsidRPr="005936DE">
        <w:rPr>
          <w:rStyle w:val="CharSectno"/>
        </w:rPr>
        <w:t>39</w:t>
      </w:r>
      <w:r w:rsidRPr="00C90B0A">
        <w:t xml:space="preserve">  Entitlement to unpaid family and domestic violence leave</w:t>
      </w:r>
      <w:bookmarkEnd w:id="422"/>
    </w:p>
    <w:p w14:paraId="4D11E6D7" w14:textId="04AF42B1" w:rsidR="00F54BFF" w:rsidRPr="00C90B0A" w:rsidRDefault="00F54BFF" w:rsidP="00F54BFF">
      <w:pPr>
        <w:pStyle w:val="subsection"/>
      </w:pPr>
      <w:r w:rsidRPr="00C90B0A">
        <w:tab/>
        <w:t>(1)</w:t>
      </w:r>
      <w:r w:rsidRPr="00C90B0A">
        <w:tab/>
        <w:t>Subdivision CA of Division 7 of Part 2</w:t>
      </w:r>
      <w:r w:rsidR="005936DE">
        <w:noBreakHyphen/>
      </w:r>
      <w:r w:rsidRPr="00C90B0A">
        <w:t xml:space="preserve">2, as inserted by the </w:t>
      </w:r>
      <w:r w:rsidRPr="00C90B0A">
        <w:rPr>
          <w:i/>
        </w:rPr>
        <w:t>Fair Work Amendment (Family and Domestic Violence Leave) Act 2018</w:t>
      </w:r>
      <w:r w:rsidRPr="00C90B0A">
        <w:t>, applies in relation to an employee whose employment started before the commencement of that Act as if the period:</w:t>
      </w:r>
    </w:p>
    <w:p w14:paraId="42D1A497" w14:textId="77777777" w:rsidR="00F54BFF" w:rsidRPr="00C90B0A" w:rsidRDefault="00F54BFF" w:rsidP="00F54BFF">
      <w:pPr>
        <w:pStyle w:val="paragraph"/>
      </w:pPr>
      <w:r w:rsidRPr="00C90B0A">
        <w:tab/>
        <w:t>(a)</w:t>
      </w:r>
      <w:r w:rsidRPr="00C90B0A">
        <w:tab/>
        <w:t>starting on that commencement; and</w:t>
      </w:r>
    </w:p>
    <w:p w14:paraId="7FA41090" w14:textId="77777777" w:rsidR="00F54BFF" w:rsidRPr="00C90B0A" w:rsidRDefault="00F54BFF" w:rsidP="00F54BFF">
      <w:pPr>
        <w:pStyle w:val="paragraph"/>
      </w:pPr>
      <w:r w:rsidRPr="00C90B0A">
        <w:tab/>
        <w:t>(b)</w:t>
      </w:r>
      <w:r w:rsidRPr="00C90B0A">
        <w:tab/>
        <w:t>ending on the first day after that commencement that is an anniversary of the day the employment started;</w:t>
      </w:r>
    </w:p>
    <w:p w14:paraId="541C711A" w14:textId="77777777" w:rsidR="00F54BFF" w:rsidRPr="00C90B0A" w:rsidRDefault="00F54BFF" w:rsidP="00F54BFF">
      <w:pPr>
        <w:pStyle w:val="subsection2"/>
      </w:pPr>
      <w:r w:rsidRPr="00C90B0A">
        <w:t>were a 12 month period.</w:t>
      </w:r>
    </w:p>
    <w:p w14:paraId="622BD7F9" w14:textId="77777777" w:rsidR="00F54BFF" w:rsidRPr="00C90B0A" w:rsidRDefault="00F54BFF" w:rsidP="00F54BFF">
      <w:pPr>
        <w:pStyle w:val="subsection"/>
      </w:pPr>
      <w:r w:rsidRPr="00C90B0A">
        <w:tab/>
        <w:t>(2)</w:t>
      </w:r>
      <w:r w:rsidRPr="00C90B0A">
        <w:tab/>
        <w:t>For the purposes of this clause, if an employee is employed by a particular employer:</w:t>
      </w:r>
    </w:p>
    <w:p w14:paraId="47094A04" w14:textId="77777777" w:rsidR="00F54BFF" w:rsidRPr="00C90B0A" w:rsidRDefault="00F54BFF" w:rsidP="00F54BFF">
      <w:pPr>
        <w:pStyle w:val="paragraph"/>
      </w:pPr>
      <w:r w:rsidRPr="00C90B0A">
        <w:tab/>
        <w:t>(a)</w:t>
      </w:r>
      <w:r w:rsidRPr="00C90B0A">
        <w:tab/>
        <w:t>as a casual employee; or</w:t>
      </w:r>
    </w:p>
    <w:p w14:paraId="4A695E22" w14:textId="77777777" w:rsidR="00F54BFF" w:rsidRPr="00C90B0A" w:rsidRDefault="00F54BFF" w:rsidP="00F54BFF">
      <w:pPr>
        <w:pStyle w:val="paragraph"/>
      </w:pPr>
      <w:r w:rsidRPr="00C90B0A">
        <w:tab/>
        <w:t>(b)</w:t>
      </w:r>
      <w:r w:rsidRPr="00C90B0A">
        <w:tab/>
        <w:t>for a specified period of time, for a specified task or for the duration of a specified season;</w:t>
      </w:r>
    </w:p>
    <w:p w14:paraId="474D20A8" w14:textId="77777777" w:rsidR="00F54BFF" w:rsidRPr="00C90B0A" w:rsidRDefault="00F54BFF" w:rsidP="00F54BFF">
      <w:pPr>
        <w:pStyle w:val="subsection2"/>
      </w:pPr>
      <w:r w:rsidRPr="00C90B0A">
        <w:t>the start of the employee’s employment is taken to be the start of the employee’s first employment with that employer.</w:t>
      </w:r>
    </w:p>
    <w:p w14:paraId="74EAB2DB" w14:textId="77777777" w:rsidR="00F54BFF" w:rsidRPr="00C90B0A" w:rsidRDefault="00F54BFF" w:rsidP="00F54BFF">
      <w:pPr>
        <w:pStyle w:val="ActHead5"/>
      </w:pPr>
      <w:bookmarkStart w:id="423" w:name="_Toc153015004"/>
      <w:r w:rsidRPr="005936DE">
        <w:rPr>
          <w:rStyle w:val="CharSectno"/>
        </w:rPr>
        <w:t>40</w:t>
      </w:r>
      <w:r w:rsidRPr="00C90B0A">
        <w:t xml:space="preserve">  Resolving uncertainties and difficulties about interaction between enterprise agreements and unpaid family and domestic violence leave</w:t>
      </w:r>
      <w:bookmarkEnd w:id="423"/>
    </w:p>
    <w:p w14:paraId="6ADC75FD" w14:textId="77777777" w:rsidR="00F54BFF" w:rsidRPr="00C90B0A" w:rsidRDefault="00F54BFF" w:rsidP="00F54BFF">
      <w:pPr>
        <w:pStyle w:val="subsection"/>
      </w:pPr>
      <w:r w:rsidRPr="00C90B0A">
        <w:tab/>
        <w:t>(1)</w:t>
      </w:r>
      <w:r w:rsidRPr="00C90B0A">
        <w:tab/>
        <w:t xml:space="preserve">On application by an employer, employee or employee organisation covered by an enterprise agreement that was made before the commencement of the </w:t>
      </w:r>
      <w:r w:rsidRPr="00C90B0A">
        <w:rPr>
          <w:i/>
        </w:rPr>
        <w:t>Fair Work Amendment (Family and Domestic Violence Leave) Act 2018</w:t>
      </w:r>
      <w:r w:rsidRPr="00C90B0A">
        <w:t>, the FWC may make a determination varying the agreement:</w:t>
      </w:r>
    </w:p>
    <w:p w14:paraId="26A7639F" w14:textId="77777777" w:rsidR="00F54BFF" w:rsidRPr="00C90B0A" w:rsidRDefault="00F54BFF" w:rsidP="00F54BFF">
      <w:pPr>
        <w:pStyle w:val="paragraph"/>
      </w:pPr>
      <w:r w:rsidRPr="00C90B0A">
        <w:lastRenderedPageBreak/>
        <w:tab/>
        <w:t>(a)</w:t>
      </w:r>
      <w:r w:rsidRPr="00C90B0A">
        <w:tab/>
        <w:t xml:space="preserve">to resolve an uncertainty or difficulty relating to the interaction between the agreement and the following (the </w:t>
      </w:r>
      <w:r w:rsidRPr="00C90B0A">
        <w:rPr>
          <w:b/>
          <w:i/>
        </w:rPr>
        <w:t>unpaid family and domestic violence leave provisions</w:t>
      </w:r>
      <w:r w:rsidRPr="00C90B0A">
        <w:t>):</w:t>
      </w:r>
    </w:p>
    <w:p w14:paraId="7EA59636" w14:textId="1AE762F3" w:rsidR="00F54BFF" w:rsidRPr="00C90B0A" w:rsidRDefault="00F54BFF" w:rsidP="00F54BFF">
      <w:pPr>
        <w:pStyle w:val="paragraphsub"/>
      </w:pPr>
      <w:r w:rsidRPr="00C90B0A">
        <w:tab/>
        <w:t>(i)</w:t>
      </w:r>
      <w:r w:rsidRPr="00C90B0A">
        <w:tab/>
        <w:t>the provisions of Subdivision CA of Division 7 of Part 2</w:t>
      </w:r>
      <w:r w:rsidR="005936DE">
        <w:noBreakHyphen/>
      </w:r>
      <w:r w:rsidRPr="00C90B0A">
        <w:t>2;</w:t>
      </w:r>
    </w:p>
    <w:p w14:paraId="31809273" w14:textId="77777777" w:rsidR="00F54BFF" w:rsidRPr="00C90B0A" w:rsidRDefault="00F54BFF" w:rsidP="00F54BFF">
      <w:pPr>
        <w:pStyle w:val="paragraphsub"/>
      </w:pPr>
      <w:r w:rsidRPr="00C90B0A">
        <w:tab/>
        <w:t>(ii)</w:t>
      </w:r>
      <w:r w:rsidRPr="00C90B0A">
        <w:tab/>
        <w:t>section 107, to the extent that it relates to taking leave under that Subdivision; or</w:t>
      </w:r>
    </w:p>
    <w:p w14:paraId="2C7F10EF" w14:textId="77777777" w:rsidR="00F54BFF" w:rsidRPr="00C90B0A" w:rsidRDefault="00F54BFF" w:rsidP="00F54BFF">
      <w:pPr>
        <w:pStyle w:val="paragraph"/>
      </w:pPr>
      <w:r w:rsidRPr="00C90B0A">
        <w:tab/>
        <w:t>(b)</w:t>
      </w:r>
      <w:r w:rsidRPr="00C90B0A">
        <w:tab/>
        <w:t>to make the agreement operate effectively with the unpaid family and domestic violence leave provisions.</w:t>
      </w:r>
    </w:p>
    <w:p w14:paraId="21B95B6C" w14:textId="77777777" w:rsidR="00F54BFF" w:rsidRPr="00C90B0A" w:rsidRDefault="00F54BFF" w:rsidP="00F54BFF">
      <w:pPr>
        <w:pStyle w:val="subsection"/>
      </w:pPr>
      <w:r w:rsidRPr="00C90B0A">
        <w:tab/>
        <w:t>(2)</w:t>
      </w:r>
      <w:r w:rsidRPr="00C90B0A">
        <w:tab/>
        <w:t>A variation of an enterprise agreement under this clause operates from the day specified in the determination, which may be a day before the determination is made.</w:t>
      </w:r>
    </w:p>
    <w:p w14:paraId="5EF4F35B" w14:textId="77777777" w:rsidR="00F54BFF" w:rsidRPr="00C90B0A" w:rsidRDefault="00F54BFF" w:rsidP="00F54BFF">
      <w:pPr>
        <w:pStyle w:val="ActHead2"/>
        <w:pageBreakBefore/>
      </w:pPr>
      <w:bookmarkStart w:id="424" w:name="_Toc153015005"/>
      <w:r w:rsidRPr="005936DE">
        <w:rPr>
          <w:rStyle w:val="CharPartNo"/>
        </w:rPr>
        <w:lastRenderedPageBreak/>
        <w:t>Part 9</w:t>
      </w:r>
      <w:r w:rsidRPr="00C90B0A">
        <w:t>—</w:t>
      </w:r>
      <w:r w:rsidRPr="005936DE">
        <w:rPr>
          <w:rStyle w:val="CharPartText"/>
        </w:rPr>
        <w:t>Amendments made by the Fair Work Amendment (Improving Unpaid Parental Leave for Parents of Stillborn Babies and Other Measures) Act 2020</w:t>
      </w:r>
      <w:bookmarkEnd w:id="424"/>
    </w:p>
    <w:p w14:paraId="7628E1F1"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1970CC5F" w14:textId="77777777" w:rsidR="00F54BFF" w:rsidRPr="00C90B0A" w:rsidRDefault="00F54BFF" w:rsidP="00F54BFF">
      <w:pPr>
        <w:pStyle w:val="ActHead5"/>
      </w:pPr>
      <w:bookmarkStart w:id="425" w:name="_Toc153015006"/>
      <w:r w:rsidRPr="005936DE">
        <w:rPr>
          <w:rStyle w:val="CharSectno"/>
        </w:rPr>
        <w:t>41</w:t>
      </w:r>
      <w:r w:rsidRPr="00C90B0A">
        <w:t xml:space="preserve">  Definitions</w:t>
      </w:r>
      <w:bookmarkEnd w:id="425"/>
    </w:p>
    <w:p w14:paraId="175D08B2" w14:textId="77777777" w:rsidR="00F54BFF" w:rsidRPr="00C90B0A" w:rsidRDefault="00F54BFF" w:rsidP="00F54BFF">
      <w:pPr>
        <w:pStyle w:val="subsection"/>
      </w:pPr>
      <w:r w:rsidRPr="00C90B0A">
        <w:tab/>
      </w:r>
      <w:r w:rsidRPr="00C90B0A">
        <w:tab/>
        <w:t>In this Part:</w:t>
      </w:r>
    </w:p>
    <w:p w14:paraId="67234045" w14:textId="77777777" w:rsidR="00F54BFF" w:rsidRPr="00C90B0A" w:rsidRDefault="00F54BFF" w:rsidP="00F54BFF">
      <w:pPr>
        <w:pStyle w:val="Definition"/>
      </w:pPr>
      <w:r w:rsidRPr="00C90B0A">
        <w:rPr>
          <w:b/>
          <w:i/>
        </w:rPr>
        <w:t>amending Act</w:t>
      </w:r>
      <w:r w:rsidRPr="00C90B0A">
        <w:t xml:space="preserve"> means the </w:t>
      </w:r>
      <w:r w:rsidRPr="00C90B0A">
        <w:rPr>
          <w:i/>
        </w:rPr>
        <w:t>Fair Work Amendment (Improving Unpaid Parental Leave for Parents of Stillborn Babies and Other Measures) Act 2020</w:t>
      </w:r>
      <w:r w:rsidRPr="00C90B0A">
        <w:t>.</w:t>
      </w:r>
    </w:p>
    <w:p w14:paraId="4E658C54" w14:textId="77777777" w:rsidR="00F54BFF" w:rsidRPr="00C90B0A" w:rsidRDefault="00F54BFF" w:rsidP="00F54BFF">
      <w:pPr>
        <w:pStyle w:val="Definition"/>
      </w:pPr>
      <w:r w:rsidRPr="00C90B0A">
        <w:rPr>
          <w:b/>
          <w:i/>
        </w:rPr>
        <w:t xml:space="preserve">Schedule 1 commencement day </w:t>
      </w:r>
      <w:r w:rsidRPr="00C90B0A">
        <w:t>means the day on which Schedule 1 to the amending Act commences.</w:t>
      </w:r>
    </w:p>
    <w:p w14:paraId="28C5569F" w14:textId="6C8B425A" w:rsidR="00F54BFF" w:rsidRPr="00C90B0A" w:rsidRDefault="004D57DD" w:rsidP="00F54BFF">
      <w:pPr>
        <w:pStyle w:val="Definition"/>
      </w:pPr>
      <w:r w:rsidRPr="00C90B0A">
        <w:rPr>
          <w:b/>
          <w:i/>
        </w:rPr>
        <w:t>Schedule 2</w:t>
      </w:r>
      <w:r w:rsidR="00F54BFF" w:rsidRPr="00C90B0A">
        <w:rPr>
          <w:b/>
          <w:i/>
        </w:rPr>
        <w:t xml:space="preserve"> commencement day</w:t>
      </w:r>
      <w:r w:rsidR="00F54BFF" w:rsidRPr="00C90B0A">
        <w:t xml:space="preserve"> means the day on which </w:t>
      </w:r>
      <w:r w:rsidRPr="00C90B0A">
        <w:t>Schedule 2</w:t>
      </w:r>
      <w:r w:rsidR="00F54BFF" w:rsidRPr="00C90B0A">
        <w:t xml:space="preserve"> to the amending Act commences.</w:t>
      </w:r>
    </w:p>
    <w:p w14:paraId="3598DF04" w14:textId="77777777" w:rsidR="00F54BFF" w:rsidRPr="00C90B0A" w:rsidRDefault="00F54BFF" w:rsidP="00F54BFF">
      <w:pPr>
        <w:pStyle w:val="ActHead5"/>
      </w:pPr>
      <w:bookmarkStart w:id="426" w:name="_Toc153015007"/>
      <w:r w:rsidRPr="005936DE">
        <w:rPr>
          <w:rStyle w:val="CharSectno"/>
        </w:rPr>
        <w:t>42</w:t>
      </w:r>
      <w:r w:rsidRPr="00C90B0A">
        <w:t xml:space="preserve">  Amendments about stillbirth, death and hospitalisation of children</w:t>
      </w:r>
      <w:bookmarkEnd w:id="426"/>
    </w:p>
    <w:p w14:paraId="44B05A58" w14:textId="77777777" w:rsidR="00F54BFF" w:rsidRPr="00C90B0A" w:rsidRDefault="00F54BFF" w:rsidP="00F54BFF">
      <w:pPr>
        <w:pStyle w:val="SubsectionHead"/>
      </w:pPr>
      <w:r w:rsidRPr="00C90B0A">
        <w:t>Unpaid parental leave</w:t>
      </w:r>
    </w:p>
    <w:p w14:paraId="3C86BD28" w14:textId="5938230F" w:rsidR="00F54BFF" w:rsidRPr="00C90B0A" w:rsidRDefault="00F54BFF" w:rsidP="00F54BFF">
      <w:pPr>
        <w:pStyle w:val="subsection"/>
      </w:pPr>
      <w:r w:rsidRPr="00C90B0A">
        <w:tab/>
        <w:t>(1)</w:t>
      </w:r>
      <w:r w:rsidRPr="00C90B0A">
        <w:tab/>
        <w:t xml:space="preserve">The amendments of </w:t>
      </w:r>
      <w:r w:rsidR="004D57DD" w:rsidRPr="00C90B0A">
        <w:t>Division 5</w:t>
      </w:r>
      <w:r w:rsidRPr="00C90B0A">
        <w:t xml:space="preserve"> (parental leave and related entitlements) of Part 2</w:t>
      </w:r>
      <w:r w:rsidR="005936DE">
        <w:noBreakHyphen/>
      </w:r>
      <w:r w:rsidRPr="00C90B0A">
        <w:t>2 made by Schedule 1 to the amending Act apply in relation to the stillbirth or death of a child on or after the Schedule 1 commencement day, subject to subclauses (2) to (4).</w:t>
      </w:r>
    </w:p>
    <w:p w14:paraId="1813838C" w14:textId="77777777" w:rsidR="00F54BFF" w:rsidRPr="00C90B0A" w:rsidRDefault="00F54BFF" w:rsidP="00F54BFF">
      <w:pPr>
        <w:pStyle w:val="subsection"/>
      </w:pPr>
      <w:r w:rsidRPr="00C90B0A">
        <w:tab/>
        <w:t>(2)</w:t>
      </w:r>
      <w:r w:rsidRPr="00C90B0A">
        <w:tab/>
        <w:t>Section 78A (hospitalised children), as inserted by Schedule 1 to the amending Act, applies in relation to a child born on or after the Schedule 1 commencement day.</w:t>
      </w:r>
    </w:p>
    <w:p w14:paraId="3FAA476F" w14:textId="77777777" w:rsidR="00F54BFF" w:rsidRPr="00C90B0A" w:rsidRDefault="00F54BFF" w:rsidP="00F54BFF">
      <w:pPr>
        <w:pStyle w:val="subsection"/>
      </w:pPr>
      <w:r w:rsidRPr="00C90B0A">
        <w:tab/>
        <w:t>(3)</w:t>
      </w:r>
      <w:r w:rsidRPr="00C90B0A">
        <w:tab/>
        <w:t>The amendment of section 84A (replacement employees) made by Schedule 1 to the amending Act applies if:</w:t>
      </w:r>
    </w:p>
    <w:p w14:paraId="0283424C" w14:textId="77777777" w:rsidR="00F54BFF" w:rsidRPr="00C90B0A" w:rsidRDefault="00F54BFF" w:rsidP="00F54BFF">
      <w:pPr>
        <w:pStyle w:val="paragraph"/>
      </w:pPr>
      <w:r w:rsidRPr="00C90B0A">
        <w:lastRenderedPageBreak/>
        <w:tab/>
        <w:t>(a)</w:t>
      </w:r>
      <w:r w:rsidRPr="00C90B0A">
        <w:tab/>
        <w:t>an employer engages the replacement employee on or after the Schedule 1 commencement day; and</w:t>
      </w:r>
    </w:p>
    <w:p w14:paraId="00931057" w14:textId="77777777" w:rsidR="00F54BFF" w:rsidRPr="00C90B0A" w:rsidRDefault="00F54BFF" w:rsidP="00F54BFF">
      <w:pPr>
        <w:pStyle w:val="paragraph"/>
      </w:pPr>
      <w:r w:rsidRPr="00C90B0A">
        <w:tab/>
        <w:t>(b)</w:t>
      </w:r>
      <w:r w:rsidRPr="00C90B0A">
        <w:tab/>
        <w:t>the child in relation to whom the other employee is taking unpaid parental leave was not stillborn, or did not die, before that day.</w:t>
      </w:r>
    </w:p>
    <w:p w14:paraId="24E68BF6" w14:textId="77777777" w:rsidR="00F54BFF" w:rsidRPr="00C90B0A" w:rsidRDefault="00F54BFF" w:rsidP="00F54BFF">
      <w:pPr>
        <w:pStyle w:val="SubsectionHead"/>
      </w:pPr>
      <w:r w:rsidRPr="00C90B0A">
        <w:t>Unpaid special maternity leave</w:t>
      </w:r>
    </w:p>
    <w:p w14:paraId="3B94293D" w14:textId="77777777" w:rsidR="00F54BFF" w:rsidRPr="00C90B0A" w:rsidRDefault="00F54BFF" w:rsidP="00F54BFF">
      <w:pPr>
        <w:pStyle w:val="subsection"/>
      </w:pPr>
      <w:r w:rsidRPr="00C90B0A">
        <w:tab/>
        <w:t>(4)</w:t>
      </w:r>
      <w:r w:rsidRPr="00C90B0A">
        <w:tab/>
        <w:t>The amendments of section 80 (unpaid special maternity leave) made by Schedule 1 to the amending Act apply to a pregnancy that ends on or after the Schedule 1 commencement day.</w:t>
      </w:r>
    </w:p>
    <w:p w14:paraId="3DFEDDCB" w14:textId="77777777" w:rsidR="00F54BFF" w:rsidRPr="00C90B0A" w:rsidRDefault="00F54BFF" w:rsidP="00F54BFF">
      <w:pPr>
        <w:pStyle w:val="SubsectionHead"/>
      </w:pPr>
      <w:r w:rsidRPr="00C90B0A">
        <w:t>Compassionate leave</w:t>
      </w:r>
    </w:p>
    <w:p w14:paraId="758F819F" w14:textId="48DE3C6F" w:rsidR="00F54BFF" w:rsidRPr="00C90B0A" w:rsidRDefault="00F54BFF" w:rsidP="00F54BFF">
      <w:pPr>
        <w:pStyle w:val="subsection"/>
      </w:pPr>
      <w:r w:rsidRPr="00C90B0A">
        <w:tab/>
        <w:t>(5)</w:t>
      </w:r>
      <w:r w:rsidRPr="00C90B0A">
        <w:tab/>
        <w:t>The amendments of Subdivision C (compassionate leave) of Division 7 of Part 2</w:t>
      </w:r>
      <w:r w:rsidR="005936DE">
        <w:noBreakHyphen/>
      </w:r>
      <w:r w:rsidRPr="00C90B0A">
        <w:t>2 made by Schedule 1 to the amending Act apply in relation to a permissible occasion that occurs on or after the Schedule 1 commencement day.</w:t>
      </w:r>
    </w:p>
    <w:p w14:paraId="1D6C988A" w14:textId="77777777" w:rsidR="00F54BFF" w:rsidRPr="00C90B0A" w:rsidRDefault="00F54BFF" w:rsidP="00F54BFF">
      <w:pPr>
        <w:pStyle w:val="ActHead5"/>
      </w:pPr>
      <w:bookmarkStart w:id="427" w:name="_Toc153015008"/>
      <w:r w:rsidRPr="005936DE">
        <w:rPr>
          <w:rStyle w:val="CharSectno"/>
        </w:rPr>
        <w:t>43</w:t>
      </w:r>
      <w:r w:rsidRPr="00C90B0A">
        <w:t xml:space="preserve">  Amendments about flexible unpaid parental leave</w:t>
      </w:r>
      <w:bookmarkEnd w:id="427"/>
    </w:p>
    <w:p w14:paraId="6A24AFA3" w14:textId="77777777" w:rsidR="00F54BFF" w:rsidRPr="00C90B0A" w:rsidRDefault="00F54BFF" w:rsidP="00F54BFF">
      <w:pPr>
        <w:pStyle w:val="SubsectionHead"/>
      </w:pPr>
      <w:r w:rsidRPr="00C90B0A">
        <w:t>Application provision</w:t>
      </w:r>
    </w:p>
    <w:p w14:paraId="1C72E153" w14:textId="6330B6F6" w:rsidR="00F54BFF" w:rsidRPr="00C90B0A" w:rsidRDefault="00F54BFF" w:rsidP="00F54BFF">
      <w:pPr>
        <w:pStyle w:val="subsection"/>
      </w:pPr>
      <w:r w:rsidRPr="00C90B0A">
        <w:tab/>
        <w:t>(1)</w:t>
      </w:r>
      <w:r w:rsidRPr="00C90B0A">
        <w:tab/>
        <w:t xml:space="preserve">The amendments of </w:t>
      </w:r>
      <w:r w:rsidR="004D57DD" w:rsidRPr="00C90B0A">
        <w:t>Division 5</w:t>
      </w:r>
      <w:r w:rsidRPr="00C90B0A">
        <w:t xml:space="preserve"> of Part 2</w:t>
      </w:r>
      <w:r w:rsidR="005936DE">
        <w:noBreakHyphen/>
      </w:r>
      <w:r w:rsidRPr="00C90B0A">
        <w:t xml:space="preserve">2 made by </w:t>
      </w:r>
      <w:r w:rsidR="004D57DD" w:rsidRPr="00C90B0A">
        <w:t>Schedule 2</w:t>
      </w:r>
      <w:r w:rsidRPr="00C90B0A">
        <w:t xml:space="preserve"> to the amending Act apply in relation to a child if the child’s date of birth, or day of placement, is on or after the </w:t>
      </w:r>
      <w:r w:rsidR="004D57DD" w:rsidRPr="00C90B0A">
        <w:t>Schedule 2</w:t>
      </w:r>
      <w:r w:rsidRPr="00C90B0A">
        <w:t xml:space="preserve"> commencement day.</w:t>
      </w:r>
    </w:p>
    <w:p w14:paraId="7E3AF036" w14:textId="77777777" w:rsidR="00F54BFF" w:rsidRPr="00C90B0A" w:rsidRDefault="00F54BFF" w:rsidP="00F54BFF">
      <w:pPr>
        <w:pStyle w:val="SubsectionHead"/>
      </w:pPr>
      <w:r w:rsidRPr="00C90B0A">
        <w:t>Transitional provision—giving notice of taking flexible unpaid parental leave</w:t>
      </w:r>
    </w:p>
    <w:p w14:paraId="361E3743" w14:textId="77777777" w:rsidR="00F54BFF" w:rsidRPr="00C90B0A" w:rsidRDefault="00F54BFF" w:rsidP="00F54BFF">
      <w:pPr>
        <w:pStyle w:val="subsection"/>
      </w:pPr>
      <w:r w:rsidRPr="00C90B0A">
        <w:tab/>
        <w:t>(2)</w:t>
      </w:r>
      <w:r w:rsidRPr="00C90B0A">
        <w:tab/>
        <w:t>If:</w:t>
      </w:r>
    </w:p>
    <w:p w14:paraId="403AD1B1" w14:textId="62EA0DC1" w:rsidR="00F54BFF" w:rsidRPr="00C90B0A" w:rsidRDefault="00F54BFF" w:rsidP="00F54BFF">
      <w:pPr>
        <w:pStyle w:val="paragraph"/>
      </w:pPr>
      <w:r w:rsidRPr="00C90B0A">
        <w:tab/>
        <w:t>(a)</w:t>
      </w:r>
      <w:r w:rsidRPr="00C90B0A">
        <w:tab/>
        <w:t xml:space="preserve">before the </w:t>
      </w:r>
      <w:r w:rsidR="004D57DD" w:rsidRPr="00C90B0A">
        <w:t>Schedule 2</w:t>
      </w:r>
      <w:r w:rsidRPr="00C90B0A">
        <w:t xml:space="preserve"> commencement day, an employee gives notice to an employer in accordance with subsection 74(1) of the taking of a period (the </w:t>
      </w:r>
      <w:r w:rsidRPr="00C90B0A">
        <w:rPr>
          <w:b/>
          <w:i/>
        </w:rPr>
        <w:t>initial leave period</w:t>
      </w:r>
      <w:r w:rsidRPr="00C90B0A">
        <w:t>) of unpaid parental leave under section 71 or 72 in relation to a child; and</w:t>
      </w:r>
    </w:p>
    <w:p w14:paraId="2B8B50AA" w14:textId="5A516AC1" w:rsidR="00F54BFF" w:rsidRPr="00C90B0A" w:rsidRDefault="00F54BFF" w:rsidP="00F54BFF">
      <w:pPr>
        <w:pStyle w:val="paragraph"/>
      </w:pPr>
      <w:r w:rsidRPr="00C90B0A">
        <w:lastRenderedPageBreak/>
        <w:tab/>
        <w:t>(b)</w:t>
      </w:r>
      <w:r w:rsidRPr="00C90B0A">
        <w:tab/>
        <w:t xml:space="preserve">the child’s date of birth or day of placement is on or after the </w:t>
      </w:r>
      <w:r w:rsidR="004D57DD" w:rsidRPr="00C90B0A">
        <w:t>Schedule 2</w:t>
      </w:r>
      <w:r w:rsidRPr="00C90B0A">
        <w:t xml:space="preserve"> commencement day;</w:t>
      </w:r>
    </w:p>
    <w:p w14:paraId="1AA249AD" w14:textId="01244A53" w:rsidR="00F54BFF" w:rsidRPr="00C90B0A" w:rsidRDefault="00F54BFF" w:rsidP="00F54BFF">
      <w:pPr>
        <w:pStyle w:val="subsection2"/>
      </w:pPr>
      <w:r w:rsidRPr="00C90B0A">
        <w:t>then the employee may, during the 1</w:t>
      </w:r>
      <w:r w:rsidR="005936DE">
        <w:noBreakHyphen/>
      </w:r>
      <w:r w:rsidRPr="00C90B0A">
        <w:t xml:space="preserve">month period starting on the </w:t>
      </w:r>
      <w:r w:rsidR="004D57DD" w:rsidRPr="00C90B0A">
        <w:t>Schedule 2</w:t>
      </w:r>
      <w:r w:rsidRPr="00C90B0A">
        <w:t xml:space="preserve"> commencement day, give the employer written notice of the taking of flexible unpaid parental leave.</w:t>
      </w:r>
    </w:p>
    <w:p w14:paraId="5EF12300" w14:textId="77777777" w:rsidR="00F54BFF" w:rsidRPr="00C90B0A" w:rsidRDefault="00F54BFF" w:rsidP="00F54BFF">
      <w:pPr>
        <w:pStyle w:val="subsection"/>
      </w:pPr>
      <w:r w:rsidRPr="00C90B0A">
        <w:tab/>
        <w:t>(3)</w:t>
      </w:r>
      <w:r w:rsidRPr="00C90B0A">
        <w:tab/>
        <w:t>The notice under subclause (2) must specify the number of days of flexible unpaid parental leave that the employee intends to take in relation to the child.</w:t>
      </w:r>
    </w:p>
    <w:p w14:paraId="63D896D5" w14:textId="77777777" w:rsidR="00F54BFF" w:rsidRPr="00C90B0A" w:rsidRDefault="00F54BFF" w:rsidP="00F54BFF">
      <w:pPr>
        <w:pStyle w:val="subsection"/>
      </w:pPr>
      <w:r w:rsidRPr="00C90B0A">
        <w:tab/>
        <w:t>(4)</w:t>
      </w:r>
      <w:r w:rsidRPr="00C90B0A">
        <w:tab/>
        <w:t>The employee may, in the notice under subclause (2), advise the employer of a change to the end date of the initial leave period, but only if the change is necessary to allow the employee to take the flexible unpaid parental leave for the number of days referred to in subclause (3).</w:t>
      </w:r>
    </w:p>
    <w:p w14:paraId="071F4F6F" w14:textId="77777777" w:rsidR="00F54BFF" w:rsidRPr="00C90B0A" w:rsidRDefault="00F54BFF" w:rsidP="00F54BFF">
      <w:pPr>
        <w:pStyle w:val="subsection"/>
      </w:pPr>
      <w:r w:rsidRPr="00C90B0A">
        <w:tab/>
        <w:t>(5)</w:t>
      </w:r>
      <w:r w:rsidRPr="00C90B0A">
        <w:tab/>
        <w:t>If the employee gives notice in accordance with subclauses (2) and (3), then:</w:t>
      </w:r>
    </w:p>
    <w:p w14:paraId="573717EF" w14:textId="77777777" w:rsidR="00F54BFF" w:rsidRPr="00C90B0A" w:rsidRDefault="00F54BFF" w:rsidP="00F54BFF">
      <w:pPr>
        <w:pStyle w:val="paragraph"/>
      </w:pPr>
      <w:r w:rsidRPr="00C90B0A">
        <w:tab/>
        <w:t>(a)</w:t>
      </w:r>
      <w:r w:rsidRPr="00C90B0A">
        <w:tab/>
        <w:t>the notice is taken to be a notice given under subsection 74(1) in relation to the taking of flexible unpaid parental leave; and</w:t>
      </w:r>
    </w:p>
    <w:p w14:paraId="779E1805" w14:textId="77777777" w:rsidR="00F54BFF" w:rsidRPr="00C90B0A" w:rsidRDefault="00F54BFF" w:rsidP="00F54BFF">
      <w:pPr>
        <w:pStyle w:val="paragraph"/>
      </w:pPr>
      <w:r w:rsidRPr="00C90B0A">
        <w:tab/>
        <w:t>(b)</w:t>
      </w:r>
      <w:r w:rsidRPr="00C90B0A">
        <w:tab/>
        <w:t>subsections 74(3A) and (3B) are taken to have been complied with in relation to the giving of that notice; and</w:t>
      </w:r>
    </w:p>
    <w:p w14:paraId="070C5CC0" w14:textId="77777777" w:rsidR="00F54BFF" w:rsidRPr="00C90B0A" w:rsidRDefault="00F54BFF" w:rsidP="00F54BFF">
      <w:pPr>
        <w:pStyle w:val="paragraph"/>
      </w:pPr>
      <w:r w:rsidRPr="00C90B0A">
        <w:tab/>
        <w:t>(c)</w:t>
      </w:r>
      <w:r w:rsidRPr="00C90B0A">
        <w:tab/>
        <w:t>if the notice contains advice as referred to in subclause (4)—the employee is taken to have complied with subsection 74(4) in relation to the initial leave period.</w:t>
      </w:r>
    </w:p>
    <w:p w14:paraId="004ED8A4" w14:textId="77777777" w:rsidR="00F54BFF" w:rsidRPr="00C90B0A" w:rsidRDefault="00F54BFF" w:rsidP="00F54BFF">
      <w:pPr>
        <w:pStyle w:val="subsection"/>
      </w:pPr>
      <w:r w:rsidRPr="00C90B0A">
        <w:tab/>
        <w:t>(6)</w:t>
      </w:r>
      <w:r w:rsidRPr="00C90B0A">
        <w:tab/>
        <w:t>The employee cannot take flexible unpaid parental leave before the end of 4 weeks starting on the day the notice under subclause (2) is given, despite subsection 74(4B).</w:t>
      </w:r>
    </w:p>
    <w:p w14:paraId="6BD9C977" w14:textId="77777777" w:rsidR="00F54BFF" w:rsidRPr="00C90B0A" w:rsidRDefault="00F54BFF" w:rsidP="00F54BFF">
      <w:pPr>
        <w:pStyle w:val="ActHead2"/>
        <w:pageBreakBefore/>
      </w:pPr>
      <w:bookmarkStart w:id="428" w:name="_Toc153015009"/>
      <w:r w:rsidRPr="005936DE">
        <w:rPr>
          <w:rStyle w:val="CharPartNo"/>
        </w:rPr>
        <w:lastRenderedPageBreak/>
        <w:t>Part 10</w:t>
      </w:r>
      <w:r w:rsidRPr="00C90B0A">
        <w:t>—</w:t>
      </w:r>
      <w:r w:rsidRPr="005936DE">
        <w:rPr>
          <w:rStyle w:val="CharPartText"/>
        </w:rPr>
        <w:t>Amendments made by the Fair Work Amendment (Supporting Australia’s Jobs and Economic Recovery) Act 2021</w:t>
      </w:r>
      <w:bookmarkEnd w:id="428"/>
    </w:p>
    <w:p w14:paraId="1D12DBC9" w14:textId="28D25904" w:rsidR="00F54BFF" w:rsidRPr="00C90B0A" w:rsidRDefault="004D57DD" w:rsidP="00F54BFF">
      <w:pPr>
        <w:pStyle w:val="ActHead3"/>
      </w:pPr>
      <w:bookmarkStart w:id="429" w:name="_Toc153015010"/>
      <w:r w:rsidRPr="005936DE">
        <w:rPr>
          <w:rStyle w:val="CharDivNo"/>
        </w:rPr>
        <w:t>Division 1</w:t>
      </w:r>
      <w:r w:rsidR="00F54BFF" w:rsidRPr="00C90B0A">
        <w:t>—</w:t>
      </w:r>
      <w:r w:rsidR="00F54BFF" w:rsidRPr="005936DE">
        <w:rPr>
          <w:rStyle w:val="CharDivText"/>
        </w:rPr>
        <w:t>Definitions</w:t>
      </w:r>
      <w:bookmarkEnd w:id="429"/>
    </w:p>
    <w:p w14:paraId="77867220" w14:textId="77777777" w:rsidR="00F54BFF" w:rsidRPr="00C90B0A" w:rsidRDefault="00F54BFF" w:rsidP="00F54BFF">
      <w:pPr>
        <w:pStyle w:val="ActHead5"/>
      </w:pPr>
      <w:bookmarkStart w:id="430" w:name="_Toc153015011"/>
      <w:r w:rsidRPr="005936DE">
        <w:rPr>
          <w:rStyle w:val="CharSectno"/>
        </w:rPr>
        <w:t>44</w:t>
      </w:r>
      <w:r w:rsidRPr="00C90B0A">
        <w:t xml:space="preserve">  Definitions</w:t>
      </w:r>
      <w:bookmarkEnd w:id="430"/>
    </w:p>
    <w:p w14:paraId="7BD53A18" w14:textId="77777777" w:rsidR="00F54BFF" w:rsidRPr="00C90B0A" w:rsidRDefault="00F54BFF" w:rsidP="00F54BFF">
      <w:pPr>
        <w:pStyle w:val="subsection"/>
      </w:pPr>
      <w:r w:rsidRPr="00C90B0A">
        <w:tab/>
      </w:r>
      <w:r w:rsidRPr="00C90B0A">
        <w:tab/>
        <w:t>In this Part:</w:t>
      </w:r>
    </w:p>
    <w:p w14:paraId="3E22B051" w14:textId="77777777" w:rsidR="00F54BFF" w:rsidRPr="00C90B0A" w:rsidRDefault="00F54BFF" w:rsidP="00F54BFF">
      <w:pPr>
        <w:pStyle w:val="Definition"/>
      </w:pPr>
      <w:r w:rsidRPr="00C90B0A">
        <w:rPr>
          <w:b/>
          <w:i/>
        </w:rPr>
        <w:t>amended Act</w:t>
      </w:r>
      <w:r w:rsidRPr="00C90B0A">
        <w:t xml:space="preserve"> means this Act as amended by the </w:t>
      </w:r>
      <w:r w:rsidRPr="00C90B0A">
        <w:rPr>
          <w:i/>
        </w:rPr>
        <w:t>Fair Work Amendment (Supporting Australia’s Jobs and Economic Recovery) Act 2021.</w:t>
      </w:r>
    </w:p>
    <w:p w14:paraId="53D2E82B" w14:textId="77777777" w:rsidR="00F54BFF" w:rsidRPr="00C90B0A" w:rsidRDefault="00F54BFF" w:rsidP="00F54BFF">
      <w:pPr>
        <w:pStyle w:val="Definition"/>
      </w:pPr>
      <w:r w:rsidRPr="00C90B0A">
        <w:rPr>
          <w:b/>
          <w:i/>
        </w:rPr>
        <w:t>amending Act</w:t>
      </w:r>
      <w:r w:rsidRPr="00C90B0A">
        <w:t xml:space="preserve"> means the </w:t>
      </w:r>
      <w:r w:rsidRPr="00C90B0A">
        <w:rPr>
          <w:i/>
        </w:rPr>
        <w:t>Fair Work Amendment (Supporting Australia’s Jobs and Economic Recovery) Act 2021</w:t>
      </w:r>
      <w:r w:rsidRPr="00C90B0A">
        <w:t>.</w:t>
      </w:r>
    </w:p>
    <w:p w14:paraId="5D21A42B" w14:textId="77777777" w:rsidR="00F54BFF" w:rsidRPr="00C90B0A" w:rsidRDefault="00F54BFF" w:rsidP="00F54BFF">
      <w:pPr>
        <w:pStyle w:val="Definition"/>
      </w:pPr>
      <w:r w:rsidRPr="00C90B0A">
        <w:rPr>
          <w:b/>
          <w:i/>
        </w:rPr>
        <w:t>commencement</w:t>
      </w:r>
      <w:r w:rsidRPr="00C90B0A">
        <w:t xml:space="preserve"> means the commencement of this Part.</w:t>
      </w:r>
    </w:p>
    <w:p w14:paraId="6EA3EAB2" w14:textId="3B23B4AC" w:rsidR="00F54BFF" w:rsidRPr="00C90B0A" w:rsidRDefault="004D57DD" w:rsidP="00F54BFF">
      <w:pPr>
        <w:pStyle w:val="ActHead3"/>
        <w:pageBreakBefore/>
      </w:pPr>
      <w:bookmarkStart w:id="431" w:name="_Toc153015012"/>
      <w:r w:rsidRPr="005936DE">
        <w:rPr>
          <w:rStyle w:val="CharDivNo"/>
        </w:rPr>
        <w:lastRenderedPageBreak/>
        <w:t>Division 2</w:t>
      </w:r>
      <w:r w:rsidR="00F54BFF" w:rsidRPr="00C90B0A">
        <w:t>—</w:t>
      </w:r>
      <w:r w:rsidR="00F54BFF" w:rsidRPr="005936DE">
        <w:rPr>
          <w:rStyle w:val="CharDivText"/>
        </w:rPr>
        <w:t>Amendments made by Schedule 1 to the amending Act</w:t>
      </w:r>
      <w:bookmarkEnd w:id="431"/>
    </w:p>
    <w:p w14:paraId="216FB024" w14:textId="77777777" w:rsidR="00F54BFF" w:rsidRPr="00C90B0A" w:rsidRDefault="00F54BFF" w:rsidP="00F54BFF">
      <w:pPr>
        <w:pStyle w:val="ActHead5"/>
      </w:pPr>
      <w:bookmarkStart w:id="432" w:name="_Toc153015013"/>
      <w:r w:rsidRPr="005936DE">
        <w:rPr>
          <w:rStyle w:val="CharSectno"/>
        </w:rPr>
        <w:t>45</w:t>
      </w:r>
      <w:r w:rsidRPr="00C90B0A">
        <w:t xml:space="preserve">  Resolving uncertainties and difficulties about interaction between enterprise agreements and the definition of casual employee and casual conversion rights</w:t>
      </w:r>
      <w:bookmarkEnd w:id="432"/>
    </w:p>
    <w:p w14:paraId="54C52A1F" w14:textId="77777777" w:rsidR="00F54BFF" w:rsidRPr="00C90B0A" w:rsidRDefault="00F54BFF" w:rsidP="00F54BFF">
      <w:pPr>
        <w:pStyle w:val="subsection"/>
      </w:pPr>
      <w:r w:rsidRPr="00C90B0A">
        <w:tab/>
        <w:t>(1)</w:t>
      </w:r>
      <w:r w:rsidRPr="00C90B0A">
        <w:tab/>
        <w:t>On application by an employer, employee or employee organisation covered by an enterprise agreement that was made before commencement, the FWC may make a determination varying the agreement:</w:t>
      </w:r>
    </w:p>
    <w:p w14:paraId="2AEDC752" w14:textId="77777777" w:rsidR="00F54BFF" w:rsidRPr="00C90B0A" w:rsidRDefault="00F54BFF" w:rsidP="00F54BFF">
      <w:pPr>
        <w:pStyle w:val="paragraph"/>
      </w:pPr>
      <w:r w:rsidRPr="00C90B0A">
        <w:tab/>
        <w:t>(a)</w:t>
      </w:r>
      <w:r w:rsidRPr="00C90B0A">
        <w:tab/>
        <w:t>to resolve an uncertainty or difficulty relating to the interaction between the agreement and any of the following:</w:t>
      </w:r>
    </w:p>
    <w:p w14:paraId="7F046961" w14:textId="77777777" w:rsidR="00F54BFF" w:rsidRPr="00C90B0A" w:rsidRDefault="00F54BFF" w:rsidP="00F54BFF">
      <w:pPr>
        <w:pStyle w:val="paragraphsub"/>
      </w:pPr>
      <w:r w:rsidRPr="00C90B0A">
        <w:tab/>
        <w:t>(i)</w:t>
      </w:r>
      <w:r w:rsidRPr="00C90B0A">
        <w:tab/>
        <w:t xml:space="preserve"> the definition of </w:t>
      </w:r>
      <w:r w:rsidRPr="00C90B0A">
        <w:rPr>
          <w:b/>
          <w:i/>
        </w:rPr>
        <w:t>casual employee</w:t>
      </w:r>
      <w:r w:rsidRPr="00C90B0A">
        <w:t xml:space="preserve"> in section 15A of the amended Act (including to deal with uncertainty or difficulty arising from the circumstances in which employees are to be employed as casual employees under the agreement);</w:t>
      </w:r>
    </w:p>
    <w:p w14:paraId="674BB136" w14:textId="12FAD5CA" w:rsidR="00F54BFF" w:rsidRPr="00C90B0A" w:rsidRDefault="00F54BFF" w:rsidP="00F54BFF">
      <w:pPr>
        <w:pStyle w:val="paragraphsub"/>
      </w:pPr>
      <w:r w:rsidRPr="00C90B0A">
        <w:tab/>
        <w:t>(ii)</w:t>
      </w:r>
      <w:r w:rsidRPr="00C90B0A">
        <w:tab/>
        <w:t xml:space="preserve">the provisions of </w:t>
      </w:r>
      <w:r w:rsidR="004D57DD" w:rsidRPr="00C90B0A">
        <w:t>Division 4</w:t>
      </w:r>
      <w:r w:rsidRPr="00C90B0A">
        <w:t>A of Part 2</w:t>
      </w:r>
      <w:r w:rsidR="005936DE">
        <w:noBreakHyphen/>
      </w:r>
      <w:r w:rsidRPr="00C90B0A">
        <w:t>2 of the amended Act; or</w:t>
      </w:r>
    </w:p>
    <w:p w14:paraId="5DDA51F0" w14:textId="77777777" w:rsidR="00F54BFF" w:rsidRPr="00C90B0A" w:rsidRDefault="00F54BFF" w:rsidP="00F54BFF">
      <w:pPr>
        <w:pStyle w:val="paragraph"/>
      </w:pPr>
      <w:r w:rsidRPr="00C90B0A">
        <w:tab/>
        <w:t>(b)</w:t>
      </w:r>
      <w:r w:rsidRPr="00C90B0A">
        <w:tab/>
        <w:t>to make the agreement operate effectively with that section or those provisions.</w:t>
      </w:r>
    </w:p>
    <w:p w14:paraId="1B863E8E" w14:textId="77777777" w:rsidR="00F54BFF" w:rsidRPr="00C90B0A" w:rsidRDefault="00F54BFF" w:rsidP="00F54BFF">
      <w:pPr>
        <w:pStyle w:val="subsection"/>
      </w:pPr>
      <w:r w:rsidRPr="00C90B0A">
        <w:tab/>
        <w:t>(2)</w:t>
      </w:r>
      <w:r w:rsidRPr="00C90B0A">
        <w:tab/>
        <w:t>A variation of an enterprise agreement under this clause operates from the day specified in the determination, which may be a day before the determination is made.</w:t>
      </w:r>
    </w:p>
    <w:p w14:paraId="081A8350" w14:textId="77777777" w:rsidR="00F54BFF" w:rsidRPr="00C90B0A" w:rsidRDefault="00F54BFF" w:rsidP="00F54BFF">
      <w:pPr>
        <w:pStyle w:val="ActHead5"/>
      </w:pPr>
      <w:bookmarkStart w:id="433" w:name="_Toc153015014"/>
      <w:r w:rsidRPr="005936DE">
        <w:rPr>
          <w:rStyle w:val="CharSectno"/>
        </w:rPr>
        <w:t>46</w:t>
      </w:r>
      <w:r w:rsidRPr="00C90B0A">
        <w:t xml:space="preserve">  Application of certain amendments</w:t>
      </w:r>
      <w:bookmarkEnd w:id="433"/>
    </w:p>
    <w:p w14:paraId="7C2C509A" w14:textId="77777777" w:rsidR="00F54BFF" w:rsidRPr="00C90B0A" w:rsidRDefault="00F54BFF" w:rsidP="00F54BFF">
      <w:pPr>
        <w:pStyle w:val="subsection"/>
      </w:pPr>
      <w:r w:rsidRPr="00C90B0A">
        <w:tab/>
        <w:t>(1)</w:t>
      </w:r>
      <w:r w:rsidRPr="00C90B0A">
        <w:tab/>
        <w:t>Section 15A of the amended Act applies on and after commencement in relation to offers of employment that were given before, on or after commencement.</w:t>
      </w:r>
    </w:p>
    <w:p w14:paraId="4B1D1B28" w14:textId="77777777" w:rsidR="00F54BFF" w:rsidRPr="00C90B0A" w:rsidRDefault="00F54BFF" w:rsidP="00F54BFF">
      <w:pPr>
        <w:pStyle w:val="subsection"/>
      </w:pPr>
      <w:r w:rsidRPr="00C90B0A">
        <w:tab/>
        <w:t>(2)</w:t>
      </w:r>
      <w:r w:rsidRPr="00C90B0A">
        <w:tab/>
        <w:t xml:space="preserve">Subclause (1) does not apply in relation to a person who is an employee of an employer as a result of accepting an offer that was </w:t>
      </w:r>
      <w:r w:rsidRPr="00C90B0A">
        <w:lastRenderedPageBreak/>
        <w:t>made before commencement if either of the following apply in relation to that person:</w:t>
      </w:r>
    </w:p>
    <w:p w14:paraId="36A7A712" w14:textId="77777777" w:rsidR="00F54BFF" w:rsidRPr="00C90B0A" w:rsidRDefault="00F54BFF" w:rsidP="00F54BFF">
      <w:pPr>
        <w:pStyle w:val="paragraph"/>
      </w:pPr>
      <w:r w:rsidRPr="00C90B0A">
        <w:tab/>
        <w:t>(a)</w:t>
      </w:r>
      <w:r w:rsidRPr="00C90B0A">
        <w:tab/>
        <w:t>a court made a binding decision before commencement that the person is not a casual employee of the employer;</w:t>
      </w:r>
    </w:p>
    <w:p w14:paraId="58C139B3" w14:textId="77777777" w:rsidR="00F54BFF" w:rsidRPr="00C90B0A" w:rsidRDefault="00F54BFF" w:rsidP="00F54BFF">
      <w:pPr>
        <w:pStyle w:val="paragraph"/>
      </w:pPr>
      <w:r w:rsidRPr="00C90B0A">
        <w:tab/>
        <w:t>(b)</w:t>
      </w:r>
      <w:r w:rsidRPr="00C90B0A">
        <w:tab/>
        <w:t>the person converted the employment before commencement to employment other than casual employment under a term of a fair work instrument or contract of employment.</w:t>
      </w:r>
    </w:p>
    <w:p w14:paraId="07CF71E8" w14:textId="77777777" w:rsidR="00F54BFF" w:rsidRPr="00C90B0A" w:rsidRDefault="00F54BFF" w:rsidP="00F54BFF">
      <w:pPr>
        <w:pStyle w:val="subsection"/>
      </w:pPr>
      <w:r w:rsidRPr="00C90B0A">
        <w:tab/>
        <w:t>(3)</w:t>
      </w:r>
      <w:r w:rsidRPr="00C90B0A">
        <w:tab/>
        <w:t>In addition to subclause (1), section 15A of the amended Act (and the amendment made by item 1 of Schedule 1 to the amending Act) also applies before commencement in relation to offers of employment that were given before commencement, unless either of the following apply in relation to a person who is or was an employee of an employer as a result of accepting the offer:</w:t>
      </w:r>
    </w:p>
    <w:p w14:paraId="3C5177A5" w14:textId="77777777" w:rsidR="00F54BFF" w:rsidRPr="00C90B0A" w:rsidRDefault="00F54BFF" w:rsidP="00F54BFF">
      <w:pPr>
        <w:pStyle w:val="paragraph"/>
      </w:pPr>
      <w:r w:rsidRPr="00C90B0A">
        <w:tab/>
        <w:t>(a)</w:t>
      </w:r>
      <w:r w:rsidRPr="00C90B0A">
        <w:tab/>
        <w:t>a court made a binding decision before commencement that the person is not a casual employee of the employer;</w:t>
      </w:r>
    </w:p>
    <w:p w14:paraId="1C67CEC8" w14:textId="77777777" w:rsidR="00F54BFF" w:rsidRPr="00C90B0A" w:rsidRDefault="00F54BFF" w:rsidP="00F54BFF">
      <w:pPr>
        <w:pStyle w:val="paragraph"/>
      </w:pPr>
      <w:r w:rsidRPr="00C90B0A">
        <w:tab/>
        <w:t>(b)</w:t>
      </w:r>
      <w:r w:rsidRPr="00C90B0A">
        <w:tab/>
        <w:t>the person converted the employment before commencement to employment other than casual employment under a term of a fair work instrument or contract of employment.</w:t>
      </w:r>
    </w:p>
    <w:p w14:paraId="5574A054" w14:textId="77777777" w:rsidR="00F54BFF" w:rsidRPr="00C90B0A" w:rsidRDefault="00F54BFF" w:rsidP="00F54BFF">
      <w:pPr>
        <w:pStyle w:val="subsection"/>
      </w:pPr>
      <w:r w:rsidRPr="00C90B0A">
        <w:tab/>
        <w:t>(4)</w:t>
      </w:r>
      <w:r w:rsidRPr="00C90B0A">
        <w:tab/>
        <w:t>To avoid doubt, if, apart from subclause (3), an employee could have made a claim for accrued relevant entitlements (within the meaning of subsection 545A(4) of the amended Act), the effect of that subclause is that the employee has not accrued, and cannot make a claim for, those entitlements.</w:t>
      </w:r>
    </w:p>
    <w:p w14:paraId="76378FE7" w14:textId="5A64CEC2" w:rsidR="00F54BFF" w:rsidRPr="00C90B0A" w:rsidRDefault="00F54BFF" w:rsidP="00F54BFF">
      <w:pPr>
        <w:pStyle w:val="subsection"/>
      </w:pPr>
      <w:r w:rsidRPr="00C90B0A">
        <w:tab/>
        <w:t>(5)</w:t>
      </w:r>
      <w:r w:rsidRPr="00C90B0A">
        <w:tab/>
        <w:t xml:space="preserve">Subject to clause 47, </w:t>
      </w:r>
      <w:r w:rsidR="004D57DD" w:rsidRPr="00C90B0A">
        <w:t>Division 4</w:t>
      </w:r>
      <w:r w:rsidRPr="00C90B0A">
        <w:t>A of Part 2</w:t>
      </w:r>
      <w:r w:rsidR="005936DE">
        <w:noBreakHyphen/>
      </w:r>
      <w:r w:rsidRPr="00C90B0A">
        <w:t>2 of the amended Act</w:t>
      </w:r>
      <w:r w:rsidRPr="00C90B0A">
        <w:rPr>
          <w:i/>
        </w:rPr>
        <w:t xml:space="preserve"> </w:t>
      </w:r>
      <w:r w:rsidRPr="00C90B0A">
        <w:t>applies in relation to periods of employment starting before, on or after commencement.</w:t>
      </w:r>
    </w:p>
    <w:p w14:paraId="4C988582" w14:textId="77777777" w:rsidR="00F54BFF" w:rsidRPr="00C90B0A" w:rsidRDefault="00F54BFF" w:rsidP="00F54BFF">
      <w:pPr>
        <w:pStyle w:val="subsection"/>
      </w:pPr>
      <w:r w:rsidRPr="00C90B0A">
        <w:tab/>
        <w:t>(6)</w:t>
      </w:r>
      <w:r w:rsidRPr="00C90B0A">
        <w:tab/>
        <w:t>Section 545A of the amended Act applies in relation to entitlements that accrue, and loading amounts paid, on or after commencement.</w:t>
      </w:r>
    </w:p>
    <w:p w14:paraId="124697FB" w14:textId="77777777" w:rsidR="00F54BFF" w:rsidRPr="00C90B0A" w:rsidRDefault="00F54BFF" w:rsidP="00F54BFF">
      <w:pPr>
        <w:pStyle w:val="subsection"/>
      </w:pPr>
      <w:r w:rsidRPr="00C90B0A">
        <w:tab/>
        <w:t>(7)</w:t>
      </w:r>
      <w:r w:rsidRPr="00C90B0A">
        <w:tab/>
        <w:t>In addition to subclause (6), section 545A of the amended Act also applies in relation to entitlements that accrue, and loading amounts paid, before commencement.</w:t>
      </w:r>
    </w:p>
    <w:p w14:paraId="39414429" w14:textId="77777777" w:rsidR="00F54BFF" w:rsidRPr="00C90B0A" w:rsidRDefault="00F54BFF" w:rsidP="00F54BFF">
      <w:pPr>
        <w:pStyle w:val="subsection"/>
      </w:pPr>
      <w:r w:rsidRPr="00C90B0A">
        <w:lastRenderedPageBreak/>
        <w:tab/>
        <w:t>(8)</w:t>
      </w:r>
      <w:r w:rsidRPr="00C90B0A">
        <w:tab/>
        <w:t>To avoid doubt, section 545A of the amended Act applies:</w:t>
      </w:r>
    </w:p>
    <w:p w14:paraId="17E0B9C8" w14:textId="77777777" w:rsidR="00F54BFF" w:rsidRPr="00C90B0A" w:rsidRDefault="00F54BFF" w:rsidP="00F54BFF">
      <w:pPr>
        <w:pStyle w:val="paragraph"/>
      </w:pPr>
      <w:r w:rsidRPr="00C90B0A">
        <w:tab/>
        <w:t>(a)</w:t>
      </w:r>
      <w:r w:rsidRPr="00C90B0A">
        <w:tab/>
        <w:t>to periods of employment starting before, on or after commencement (regardless of whether the employment period ended before commencement); and</w:t>
      </w:r>
    </w:p>
    <w:p w14:paraId="2343DBD0" w14:textId="77777777" w:rsidR="00F54BFF" w:rsidRPr="00C90B0A" w:rsidRDefault="00F54BFF" w:rsidP="00F54BFF">
      <w:pPr>
        <w:pStyle w:val="paragraph"/>
      </w:pPr>
      <w:r w:rsidRPr="00C90B0A">
        <w:tab/>
        <w:t>(b)</w:t>
      </w:r>
      <w:r w:rsidRPr="00C90B0A">
        <w:tab/>
        <w:t>regardless of whether a person is, or is not, an employee of the relevant employer at the time a claim to which that section relates is made.</w:t>
      </w:r>
    </w:p>
    <w:p w14:paraId="7D549034" w14:textId="77777777" w:rsidR="00F54BFF" w:rsidRPr="00C90B0A" w:rsidRDefault="00F54BFF" w:rsidP="00F54BFF">
      <w:pPr>
        <w:pStyle w:val="subsection"/>
      </w:pPr>
      <w:r w:rsidRPr="00C90B0A">
        <w:tab/>
        <w:t>(9)</w:t>
      </w:r>
      <w:r w:rsidRPr="00C90B0A">
        <w:tab/>
        <w:t>A reference to periods of employment as a casual employee in section 87, 96, 117, 119 or 121 of the amended Act applies to periods of employment starting before, on or after commencement.</w:t>
      </w:r>
    </w:p>
    <w:p w14:paraId="302D0C55" w14:textId="77777777" w:rsidR="00F54BFF" w:rsidRPr="00C90B0A" w:rsidRDefault="00F54BFF" w:rsidP="00F54BFF">
      <w:pPr>
        <w:pStyle w:val="subsection"/>
      </w:pPr>
      <w:r w:rsidRPr="00C90B0A">
        <w:tab/>
        <w:t>(10)</w:t>
      </w:r>
      <w:r w:rsidRPr="00C90B0A">
        <w:tab/>
        <w:t>A reference to a regular casual employee in section 23, 65, 67 or 384 of the amended Act applies to periods of employment starting before, on or after commencement.</w:t>
      </w:r>
    </w:p>
    <w:p w14:paraId="4B3EF304" w14:textId="77777777" w:rsidR="00F54BFF" w:rsidRPr="00C90B0A" w:rsidRDefault="00F54BFF" w:rsidP="00F54BFF">
      <w:pPr>
        <w:pStyle w:val="subsection"/>
      </w:pPr>
      <w:r w:rsidRPr="00C90B0A">
        <w:tab/>
        <w:t>(11)</w:t>
      </w:r>
      <w:r w:rsidRPr="00C90B0A">
        <w:tab/>
        <w:t>To avoid doubt, nothing in subclause (1) is taken to change the time at which the person became an employee of the employer.</w:t>
      </w:r>
    </w:p>
    <w:p w14:paraId="48FDCE00" w14:textId="77777777" w:rsidR="00F54BFF" w:rsidRPr="00C90B0A" w:rsidRDefault="00F54BFF" w:rsidP="00F54BFF">
      <w:pPr>
        <w:pStyle w:val="ActHead5"/>
      </w:pPr>
      <w:bookmarkStart w:id="434" w:name="_Toc153015015"/>
      <w:r w:rsidRPr="005936DE">
        <w:rPr>
          <w:rStyle w:val="CharSectno"/>
        </w:rPr>
        <w:t>47</w:t>
      </w:r>
      <w:r w:rsidRPr="00C90B0A">
        <w:t xml:space="preserve">  Transitioning casual employees</w:t>
      </w:r>
      <w:bookmarkEnd w:id="434"/>
    </w:p>
    <w:p w14:paraId="4BD49EE8" w14:textId="77777777" w:rsidR="00F54BFF" w:rsidRPr="00C90B0A" w:rsidRDefault="00F54BFF" w:rsidP="00F54BFF">
      <w:pPr>
        <w:pStyle w:val="subsection"/>
      </w:pPr>
      <w:r w:rsidRPr="00C90B0A">
        <w:tab/>
        <w:t>(1)</w:t>
      </w:r>
      <w:r w:rsidRPr="00C90B0A">
        <w:tab/>
        <w:t>This clause applies in relation to an employee and an employer (other than a small business employer) if any or all of the following apply:</w:t>
      </w:r>
    </w:p>
    <w:p w14:paraId="36E0FA01" w14:textId="77777777" w:rsidR="00F54BFF" w:rsidRPr="00C90B0A" w:rsidRDefault="00F54BFF" w:rsidP="00F54BFF">
      <w:pPr>
        <w:pStyle w:val="paragraph"/>
      </w:pPr>
      <w:r w:rsidRPr="00C90B0A">
        <w:tab/>
        <w:t>(a)</w:t>
      </w:r>
      <w:r w:rsidRPr="00C90B0A">
        <w:tab/>
        <w:t>the employee was, immediately before commencement (and disregarding subclause 46(3)), a casual employee of the employer;</w:t>
      </w:r>
    </w:p>
    <w:p w14:paraId="6FE3DC64" w14:textId="77777777" w:rsidR="00F54BFF" w:rsidRPr="00C90B0A" w:rsidRDefault="00F54BFF" w:rsidP="00F54BFF">
      <w:pPr>
        <w:pStyle w:val="paragraph"/>
      </w:pPr>
      <w:r w:rsidRPr="00C90B0A">
        <w:tab/>
        <w:t>(b)</w:t>
      </w:r>
      <w:r w:rsidRPr="00C90B0A">
        <w:tab/>
        <w:t>the employee was, immediately before commencement (and disregarding subclause 46(3)), designated as a casual employee by the employer for the purposes of:</w:t>
      </w:r>
    </w:p>
    <w:p w14:paraId="138AD4FA" w14:textId="77777777" w:rsidR="00F54BFF" w:rsidRPr="00C90B0A" w:rsidRDefault="00F54BFF" w:rsidP="00F54BFF">
      <w:pPr>
        <w:pStyle w:val="paragraphsub"/>
      </w:pPr>
      <w:r w:rsidRPr="00C90B0A">
        <w:tab/>
        <w:t>(i)</w:t>
      </w:r>
      <w:r w:rsidRPr="00C90B0A">
        <w:tab/>
        <w:t>any fair work instrument that applies to the employee; or</w:t>
      </w:r>
    </w:p>
    <w:p w14:paraId="50193CFB" w14:textId="77777777" w:rsidR="00F54BFF" w:rsidRPr="00C90B0A" w:rsidRDefault="00F54BFF" w:rsidP="00F54BFF">
      <w:pPr>
        <w:pStyle w:val="paragraphsub"/>
      </w:pPr>
      <w:r w:rsidRPr="00C90B0A">
        <w:tab/>
        <w:t>(ii)</w:t>
      </w:r>
      <w:r w:rsidRPr="00C90B0A">
        <w:tab/>
        <w:t>the employee’s contract of employment;</w:t>
      </w:r>
    </w:p>
    <w:p w14:paraId="734551EE" w14:textId="77777777" w:rsidR="00F54BFF" w:rsidRPr="00C90B0A" w:rsidRDefault="00F54BFF" w:rsidP="00F54BFF">
      <w:pPr>
        <w:pStyle w:val="paragraph"/>
      </w:pPr>
      <w:r w:rsidRPr="00C90B0A">
        <w:tab/>
        <w:t>(c)</w:t>
      </w:r>
      <w:r w:rsidRPr="00C90B0A">
        <w:tab/>
        <w:t>the employee is a casual employee of the employer within the meaning of section 15A of the amended Act because of an offer of an employment made before commencement.</w:t>
      </w:r>
    </w:p>
    <w:p w14:paraId="4565151E" w14:textId="4BFBB38D" w:rsidR="00F54BFF" w:rsidRPr="00C90B0A" w:rsidRDefault="00F54BFF" w:rsidP="00F54BFF">
      <w:pPr>
        <w:pStyle w:val="notetext"/>
      </w:pPr>
      <w:r w:rsidRPr="00C90B0A">
        <w:lastRenderedPageBreak/>
        <w:t>Note:</w:t>
      </w:r>
      <w:r w:rsidRPr="00C90B0A">
        <w:tab/>
        <w:t xml:space="preserve">The effect of this application provision is to provide a requirement for an employer (other than a small business employer) to assess whether to offer conversion under </w:t>
      </w:r>
      <w:r w:rsidR="004D57DD" w:rsidRPr="00C90B0A">
        <w:t>Division 4</w:t>
      </w:r>
      <w:r w:rsidRPr="00C90B0A">
        <w:t>A of Part 2</w:t>
      </w:r>
      <w:r w:rsidR="005936DE">
        <w:noBreakHyphen/>
      </w:r>
      <w:r w:rsidRPr="00C90B0A">
        <w:t>2 of the amended Act (as modified under this clause) to any employee who was, or may have been, a casual employee immediately before commencement, and to any employee who at commencement is a casual employee within the meaning of section 15A of the amended Act.</w:t>
      </w:r>
    </w:p>
    <w:p w14:paraId="51E7EAE7" w14:textId="0B0E0A60" w:rsidR="00F54BFF" w:rsidRPr="00C90B0A" w:rsidRDefault="00F54BFF" w:rsidP="00F54BFF">
      <w:pPr>
        <w:pStyle w:val="subsection"/>
      </w:pPr>
      <w:r w:rsidRPr="00C90B0A">
        <w:tab/>
        <w:t>(2)</w:t>
      </w:r>
      <w:r w:rsidRPr="00C90B0A">
        <w:tab/>
      </w:r>
      <w:r w:rsidR="004D57DD" w:rsidRPr="00C90B0A">
        <w:t>Division 4</w:t>
      </w:r>
      <w:r w:rsidRPr="00C90B0A">
        <w:t>A (other than Subdivision C) of Part 2</w:t>
      </w:r>
      <w:r w:rsidR="005936DE">
        <w:noBreakHyphen/>
      </w:r>
      <w:r w:rsidRPr="00C90B0A">
        <w:t xml:space="preserve">2 of the amended Act is taken to apply in relation to the employee and employer for the period (the </w:t>
      </w:r>
      <w:r w:rsidRPr="00C90B0A">
        <w:rPr>
          <w:b/>
          <w:i/>
        </w:rPr>
        <w:t>transition period</w:t>
      </w:r>
      <w:r w:rsidRPr="00C90B0A">
        <w:t>) of 6 months after commencement only as if:</w:t>
      </w:r>
    </w:p>
    <w:p w14:paraId="492B72F0" w14:textId="77777777" w:rsidR="00F54BFF" w:rsidRPr="00C90B0A" w:rsidRDefault="00F54BFF" w:rsidP="00F54BFF">
      <w:pPr>
        <w:pStyle w:val="paragraph"/>
      </w:pPr>
      <w:r w:rsidRPr="00C90B0A">
        <w:tab/>
        <w:t>(a)</w:t>
      </w:r>
      <w:r w:rsidRPr="00C90B0A">
        <w:tab/>
        <w:t>the employer was required under section 66B of the amended Act to assess, at a time during the transition period, whether the employer was required to make an offer to the employee under that section; and</w:t>
      </w:r>
    </w:p>
    <w:p w14:paraId="22E544EB" w14:textId="77777777" w:rsidR="00F54BFF" w:rsidRPr="00C90B0A" w:rsidRDefault="00F54BFF" w:rsidP="00F54BFF">
      <w:pPr>
        <w:pStyle w:val="paragraph"/>
      </w:pPr>
      <w:r w:rsidRPr="00C90B0A">
        <w:tab/>
        <w:t>(b)</w:t>
      </w:r>
      <w:r w:rsidRPr="00C90B0A">
        <w:tab/>
        <w:t>paragraph 66B(1)(a) of the amended Act were a requirement for the employee to have been employed by the employer for a period of 12 months ending the day the assessment is made; and</w:t>
      </w:r>
    </w:p>
    <w:p w14:paraId="5091BC25" w14:textId="77777777" w:rsidR="00F54BFF" w:rsidRPr="00C90B0A" w:rsidRDefault="00F54BFF" w:rsidP="00F54BFF">
      <w:pPr>
        <w:pStyle w:val="paragraph"/>
      </w:pPr>
      <w:r w:rsidRPr="00C90B0A">
        <w:tab/>
        <w:t>(c)</w:t>
      </w:r>
      <w:r w:rsidRPr="00C90B0A">
        <w:tab/>
        <w:t>paragraph 66B(2)(c) of the amended Act were a requirement to give the offer to the employee within 21 days after making the assessment; and</w:t>
      </w:r>
    </w:p>
    <w:p w14:paraId="01EBA9F1" w14:textId="77777777" w:rsidR="00F54BFF" w:rsidRPr="00C90B0A" w:rsidRDefault="00F54BFF" w:rsidP="00F54BFF">
      <w:pPr>
        <w:pStyle w:val="paragraph"/>
      </w:pPr>
      <w:r w:rsidRPr="00C90B0A">
        <w:tab/>
        <w:t>(d)</w:t>
      </w:r>
      <w:r w:rsidRPr="00C90B0A">
        <w:tab/>
        <w:t>subsection 66C(3) of the amended Act included a requirement to give a notice under that subsection if, when the assessment is made, the employee does not meet the requirement in paragraph (b) of this clause; and</w:t>
      </w:r>
    </w:p>
    <w:p w14:paraId="48E33580" w14:textId="77777777" w:rsidR="00F54BFF" w:rsidRPr="00C90B0A" w:rsidRDefault="00F54BFF" w:rsidP="00F54BFF">
      <w:pPr>
        <w:pStyle w:val="paragraph"/>
      </w:pPr>
      <w:r w:rsidRPr="00C90B0A">
        <w:tab/>
        <w:t>(e)</w:t>
      </w:r>
      <w:r w:rsidRPr="00C90B0A">
        <w:tab/>
        <w:t>paragraph 66C(4)(c) of the amended Act were a requirement to give the notice within 21 days of making the assessment but no later than the end of the transition period.</w:t>
      </w:r>
    </w:p>
    <w:p w14:paraId="4F885D1F" w14:textId="7B130110" w:rsidR="00F54BFF" w:rsidRPr="00C90B0A" w:rsidRDefault="00F54BFF" w:rsidP="00F54BFF">
      <w:pPr>
        <w:pStyle w:val="subsection"/>
      </w:pPr>
      <w:r w:rsidRPr="00C90B0A">
        <w:tab/>
        <w:t>(3)</w:t>
      </w:r>
      <w:r w:rsidRPr="00C90B0A">
        <w:tab/>
        <w:t>Subdivision C of Part 2</w:t>
      </w:r>
      <w:r w:rsidR="005936DE">
        <w:noBreakHyphen/>
      </w:r>
      <w:r w:rsidRPr="00C90B0A">
        <w:t>2 of the amended Act does not apply in relation to the employee and employer for the transition period.</w:t>
      </w:r>
    </w:p>
    <w:p w14:paraId="3D695524" w14:textId="1F0DFDD3" w:rsidR="00F54BFF" w:rsidRPr="00C90B0A" w:rsidRDefault="00F54BFF" w:rsidP="00F54BFF">
      <w:pPr>
        <w:pStyle w:val="subsection"/>
      </w:pPr>
      <w:r w:rsidRPr="00C90B0A">
        <w:tab/>
        <w:t>(4)</w:t>
      </w:r>
      <w:r w:rsidRPr="00C90B0A">
        <w:tab/>
      </w:r>
      <w:r w:rsidR="004D57DD" w:rsidRPr="00C90B0A">
        <w:t>Division 4</w:t>
      </w:r>
      <w:r w:rsidRPr="00C90B0A">
        <w:t>A (including Subdivision C) of Part 2</w:t>
      </w:r>
      <w:r w:rsidR="005936DE">
        <w:noBreakHyphen/>
      </w:r>
      <w:r w:rsidRPr="00C90B0A">
        <w:t>2 of the amended Act applies in relation to the employee and employer to whom paragraph (1)(a) or (b) applies after the transition period as if the employee were a casual employee of the employer within the meaning of section 15A of the amended Act.</w:t>
      </w:r>
    </w:p>
    <w:p w14:paraId="0CF4089E" w14:textId="77777777" w:rsidR="00F54BFF" w:rsidRPr="00C90B0A" w:rsidRDefault="00F54BFF" w:rsidP="00F54BFF">
      <w:pPr>
        <w:pStyle w:val="subsection"/>
      </w:pPr>
      <w:r w:rsidRPr="00C90B0A">
        <w:lastRenderedPageBreak/>
        <w:tab/>
        <w:t>(5)</w:t>
      </w:r>
      <w:r w:rsidRPr="00C90B0A">
        <w:tab/>
        <w:t>An employer referred to in subclause (1) must give an employee referred to in that subclause a Casual Employment Information Statement as soon as practicable after the end of the transition period.</w:t>
      </w:r>
    </w:p>
    <w:p w14:paraId="08FB5444" w14:textId="77777777" w:rsidR="00F54BFF" w:rsidRPr="00C90B0A" w:rsidRDefault="00F54BFF" w:rsidP="00F54BFF">
      <w:pPr>
        <w:pStyle w:val="ActHead5"/>
      </w:pPr>
      <w:bookmarkStart w:id="435" w:name="_Toc153015016"/>
      <w:r w:rsidRPr="005936DE">
        <w:rPr>
          <w:rStyle w:val="CharSectno"/>
        </w:rPr>
        <w:t>47A</w:t>
      </w:r>
      <w:r w:rsidRPr="00C90B0A">
        <w:t xml:space="preserve">  Casual employees of small business employers</w:t>
      </w:r>
      <w:bookmarkEnd w:id="435"/>
    </w:p>
    <w:p w14:paraId="2CDC7764" w14:textId="77777777" w:rsidR="00F54BFF" w:rsidRPr="00C90B0A" w:rsidRDefault="00F54BFF" w:rsidP="00F54BFF">
      <w:pPr>
        <w:pStyle w:val="subsection"/>
      </w:pPr>
      <w:r w:rsidRPr="00C90B0A">
        <w:tab/>
        <w:t>(1)</w:t>
      </w:r>
      <w:r w:rsidRPr="00C90B0A">
        <w:tab/>
        <w:t>This clause applies in relation to an employee and a small business employer if any or all of the following apply:</w:t>
      </w:r>
    </w:p>
    <w:p w14:paraId="20DD0422" w14:textId="77777777" w:rsidR="00F54BFF" w:rsidRPr="00C90B0A" w:rsidRDefault="00F54BFF" w:rsidP="00F54BFF">
      <w:pPr>
        <w:pStyle w:val="paragraph"/>
      </w:pPr>
      <w:r w:rsidRPr="00C90B0A">
        <w:tab/>
        <w:t>(a)</w:t>
      </w:r>
      <w:r w:rsidRPr="00C90B0A">
        <w:tab/>
        <w:t>the employee was, immediately before commencement (and disregarding subclause 46(3)), a casual employee of the employer;</w:t>
      </w:r>
    </w:p>
    <w:p w14:paraId="59F446CB" w14:textId="77777777" w:rsidR="00F54BFF" w:rsidRPr="00C90B0A" w:rsidRDefault="00F54BFF" w:rsidP="00F54BFF">
      <w:pPr>
        <w:pStyle w:val="paragraph"/>
      </w:pPr>
      <w:r w:rsidRPr="00C90B0A">
        <w:tab/>
        <w:t>(b)</w:t>
      </w:r>
      <w:r w:rsidRPr="00C90B0A">
        <w:tab/>
        <w:t>the employee was, immediately before commencement (and disregarding subclause 46(3)), designated as a casual employee by the employer for the purposes of:</w:t>
      </w:r>
    </w:p>
    <w:p w14:paraId="0B4CCDAA" w14:textId="77777777" w:rsidR="00F54BFF" w:rsidRPr="00C90B0A" w:rsidRDefault="00F54BFF" w:rsidP="00F54BFF">
      <w:pPr>
        <w:pStyle w:val="paragraphsub"/>
      </w:pPr>
      <w:r w:rsidRPr="00C90B0A">
        <w:tab/>
        <w:t>(i)</w:t>
      </w:r>
      <w:r w:rsidRPr="00C90B0A">
        <w:tab/>
        <w:t>any fair work instrument that applies to the employee; or</w:t>
      </w:r>
    </w:p>
    <w:p w14:paraId="1C7AA629" w14:textId="77777777" w:rsidR="00F54BFF" w:rsidRPr="00C90B0A" w:rsidRDefault="00F54BFF" w:rsidP="00F54BFF">
      <w:pPr>
        <w:pStyle w:val="paragraphsub"/>
      </w:pPr>
      <w:r w:rsidRPr="00C90B0A">
        <w:tab/>
        <w:t>(ii)</w:t>
      </w:r>
      <w:r w:rsidRPr="00C90B0A">
        <w:tab/>
        <w:t>the employee’s contract of employment;</w:t>
      </w:r>
    </w:p>
    <w:p w14:paraId="28453D9A" w14:textId="77777777" w:rsidR="00F54BFF" w:rsidRPr="00C90B0A" w:rsidRDefault="00F54BFF" w:rsidP="00F54BFF">
      <w:pPr>
        <w:pStyle w:val="paragraph"/>
      </w:pPr>
      <w:r w:rsidRPr="00C90B0A">
        <w:tab/>
        <w:t>(c)</w:t>
      </w:r>
      <w:r w:rsidRPr="00C90B0A">
        <w:tab/>
        <w:t>the employee is a casual employee of the employer within the meaning of section 15A of the amended Act because of an offer of an employment made before commencement.</w:t>
      </w:r>
    </w:p>
    <w:p w14:paraId="0358F419" w14:textId="08724346" w:rsidR="00F54BFF" w:rsidRPr="00C90B0A" w:rsidRDefault="00F54BFF" w:rsidP="00F54BFF">
      <w:pPr>
        <w:pStyle w:val="subsection"/>
      </w:pPr>
      <w:r w:rsidRPr="00C90B0A">
        <w:tab/>
        <w:t>(2)</w:t>
      </w:r>
      <w:r w:rsidRPr="00C90B0A">
        <w:tab/>
      </w:r>
      <w:r w:rsidR="004D57DD" w:rsidRPr="00C90B0A">
        <w:t>Division 4</w:t>
      </w:r>
      <w:r w:rsidRPr="00C90B0A">
        <w:t>A, other than Subdivision B, of Part 2</w:t>
      </w:r>
      <w:r w:rsidR="005936DE">
        <w:noBreakHyphen/>
      </w:r>
      <w:r w:rsidRPr="00C90B0A">
        <w:t>2 of the amended Act applies in relation to the employee and employer to whom paragraph (1)(a) or (b) applies on and after commencement as if the employee were a casual employee of the employer within the meaning of section 15A of the amended Act.</w:t>
      </w:r>
    </w:p>
    <w:p w14:paraId="06990A93" w14:textId="77777777" w:rsidR="00F54BFF" w:rsidRPr="00C90B0A" w:rsidRDefault="00F54BFF" w:rsidP="00F54BFF">
      <w:pPr>
        <w:pStyle w:val="subsection"/>
      </w:pPr>
      <w:r w:rsidRPr="00C90B0A">
        <w:tab/>
        <w:t>(3)</w:t>
      </w:r>
      <w:r w:rsidRPr="00C90B0A">
        <w:tab/>
        <w:t>An employer referred to in subclause (1) must give an employee referred to in that subclause a Casual Employment Information Statement as soon as practicable after commencement.</w:t>
      </w:r>
    </w:p>
    <w:p w14:paraId="38375250" w14:textId="77777777" w:rsidR="00F54BFF" w:rsidRPr="00C90B0A" w:rsidRDefault="00F54BFF" w:rsidP="00F54BFF">
      <w:pPr>
        <w:pStyle w:val="ActHead5"/>
      </w:pPr>
      <w:bookmarkStart w:id="436" w:name="_Toc153015017"/>
      <w:r w:rsidRPr="005936DE">
        <w:rPr>
          <w:rStyle w:val="CharSectno"/>
        </w:rPr>
        <w:t>48</w:t>
      </w:r>
      <w:r w:rsidRPr="00C90B0A">
        <w:t xml:space="preserve">  Variations to modern awards</w:t>
      </w:r>
      <w:bookmarkEnd w:id="436"/>
    </w:p>
    <w:p w14:paraId="3D5DA7A5" w14:textId="77777777" w:rsidR="00F54BFF" w:rsidRPr="00C90B0A" w:rsidRDefault="00F54BFF" w:rsidP="00F54BFF">
      <w:pPr>
        <w:pStyle w:val="subsection"/>
      </w:pPr>
      <w:r w:rsidRPr="00C90B0A">
        <w:tab/>
        <w:t>(1)</w:t>
      </w:r>
      <w:r w:rsidRPr="00C90B0A">
        <w:tab/>
        <w:t>If:</w:t>
      </w:r>
    </w:p>
    <w:p w14:paraId="4CF543F3" w14:textId="77777777" w:rsidR="00F54BFF" w:rsidRPr="00C90B0A" w:rsidRDefault="00F54BFF" w:rsidP="00F54BFF">
      <w:pPr>
        <w:pStyle w:val="paragraph"/>
      </w:pPr>
      <w:r w:rsidRPr="00C90B0A">
        <w:tab/>
        <w:t>(a)</w:t>
      </w:r>
      <w:r w:rsidRPr="00C90B0A">
        <w:tab/>
        <w:t>a modern award is made before commencement; and</w:t>
      </w:r>
    </w:p>
    <w:p w14:paraId="783CA767" w14:textId="77777777" w:rsidR="00F54BFF" w:rsidRPr="00C90B0A" w:rsidRDefault="00F54BFF" w:rsidP="00F54BFF">
      <w:pPr>
        <w:pStyle w:val="paragraph"/>
      </w:pPr>
      <w:r w:rsidRPr="00C90B0A">
        <w:tab/>
        <w:t>(b)</w:t>
      </w:r>
      <w:r w:rsidRPr="00C90B0A">
        <w:tab/>
        <w:t>the modern award is in operation on commencement; and</w:t>
      </w:r>
    </w:p>
    <w:p w14:paraId="49EF0A5C" w14:textId="77777777" w:rsidR="00F54BFF" w:rsidRPr="00C90B0A" w:rsidRDefault="00F54BFF" w:rsidP="00F54BFF">
      <w:pPr>
        <w:pStyle w:val="paragraph"/>
      </w:pPr>
      <w:r w:rsidRPr="00C90B0A">
        <w:lastRenderedPageBreak/>
        <w:tab/>
        <w:t>(c)</w:t>
      </w:r>
      <w:r w:rsidRPr="00C90B0A">
        <w:tab/>
        <w:t xml:space="preserve">immediately before commencement, the modern award includes a term (the </w:t>
      </w:r>
      <w:r w:rsidRPr="00C90B0A">
        <w:rPr>
          <w:b/>
          <w:i/>
        </w:rPr>
        <w:t>relevant term</w:t>
      </w:r>
      <w:r w:rsidRPr="00C90B0A">
        <w:t>) that:</w:t>
      </w:r>
    </w:p>
    <w:p w14:paraId="726D53A5" w14:textId="77777777" w:rsidR="00F54BFF" w:rsidRPr="00C90B0A" w:rsidRDefault="00F54BFF" w:rsidP="00F54BFF">
      <w:pPr>
        <w:pStyle w:val="paragraphsub"/>
      </w:pPr>
      <w:r w:rsidRPr="00C90B0A">
        <w:tab/>
        <w:t>(i)</w:t>
      </w:r>
      <w:r w:rsidRPr="00C90B0A">
        <w:tab/>
        <w:t>defines or describes casual employment; or</w:t>
      </w:r>
    </w:p>
    <w:p w14:paraId="672ED42E" w14:textId="77777777" w:rsidR="00F54BFF" w:rsidRPr="00C90B0A" w:rsidRDefault="00F54BFF" w:rsidP="00F54BFF">
      <w:pPr>
        <w:pStyle w:val="paragraphsub"/>
      </w:pPr>
      <w:r w:rsidRPr="00C90B0A">
        <w:tab/>
        <w:t>(ii)</w:t>
      </w:r>
      <w:r w:rsidRPr="00C90B0A">
        <w:tab/>
        <w:t>deals with the circumstances in which employees are to be employed as casual employees; or</w:t>
      </w:r>
    </w:p>
    <w:p w14:paraId="0A8ED0A4" w14:textId="77777777" w:rsidR="00F54BFF" w:rsidRPr="00C90B0A" w:rsidRDefault="00F54BFF" w:rsidP="00F54BFF">
      <w:pPr>
        <w:pStyle w:val="paragraphsub"/>
      </w:pPr>
      <w:r w:rsidRPr="00C90B0A">
        <w:tab/>
        <w:t>(iii)</w:t>
      </w:r>
      <w:r w:rsidRPr="00C90B0A">
        <w:tab/>
        <w:t>provides for the manner in which casual employees are to be employed; or</w:t>
      </w:r>
    </w:p>
    <w:p w14:paraId="23E6D495" w14:textId="77777777" w:rsidR="00F54BFF" w:rsidRPr="00C90B0A" w:rsidRDefault="00F54BFF" w:rsidP="00F54BFF">
      <w:pPr>
        <w:pStyle w:val="paragraphsub"/>
      </w:pPr>
      <w:r w:rsidRPr="00C90B0A">
        <w:tab/>
        <w:t>(iv)</w:t>
      </w:r>
      <w:r w:rsidRPr="00C90B0A">
        <w:tab/>
        <w:t>provides for the conversion of casual employment to another type of employment;</w:t>
      </w:r>
    </w:p>
    <w:p w14:paraId="69762A06" w14:textId="77777777" w:rsidR="00F54BFF" w:rsidRPr="00C90B0A" w:rsidRDefault="00F54BFF" w:rsidP="00F54BFF">
      <w:pPr>
        <w:pStyle w:val="subsection2"/>
      </w:pPr>
      <w:r w:rsidRPr="00C90B0A">
        <w:t>then the FWC must, within 6 months after commencement, review the relevant term in accordance with subclause (2).</w:t>
      </w:r>
    </w:p>
    <w:p w14:paraId="75371679" w14:textId="77777777" w:rsidR="00F54BFF" w:rsidRPr="00C90B0A" w:rsidRDefault="00F54BFF" w:rsidP="00F54BFF">
      <w:pPr>
        <w:pStyle w:val="subsection"/>
      </w:pPr>
      <w:r w:rsidRPr="00C90B0A">
        <w:tab/>
        <w:t>(2)</w:t>
      </w:r>
      <w:r w:rsidRPr="00C90B0A">
        <w:tab/>
        <w:t>The review must consider the following:</w:t>
      </w:r>
    </w:p>
    <w:p w14:paraId="5D66082E" w14:textId="77777777" w:rsidR="00F54BFF" w:rsidRPr="00C90B0A" w:rsidRDefault="00F54BFF" w:rsidP="00F54BFF">
      <w:pPr>
        <w:pStyle w:val="paragraph"/>
      </w:pPr>
      <w:r w:rsidRPr="00C90B0A">
        <w:tab/>
        <w:t>(a)</w:t>
      </w:r>
      <w:r w:rsidRPr="00C90B0A">
        <w:tab/>
        <w:t>whether the relevant term is consistent with this Act as amended by Schedule 1 to the amending Act;</w:t>
      </w:r>
    </w:p>
    <w:p w14:paraId="2E54C007" w14:textId="77777777" w:rsidR="00F54BFF" w:rsidRPr="00C90B0A" w:rsidRDefault="00F54BFF" w:rsidP="00F54BFF">
      <w:pPr>
        <w:pStyle w:val="paragraph"/>
      </w:pPr>
      <w:r w:rsidRPr="00C90B0A">
        <w:tab/>
        <w:t>(b)</w:t>
      </w:r>
      <w:r w:rsidRPr="00C90B0A">
        <w:tab/>
        <w:t>whether there is any uncertainty or difficulty relating to the interaction between the award and the Act as so amended.</w:t>
      </w:r>
    </w:p>
    <w:p w14:paraId="045794ED" w14:textId="77777777" w:rsidR="00F54BFF" w:rsidRPr="00C90B0A" w:rsidRDefault="00F54BFF" w:rsidP="00F54BFF">
      <w:pPr>
        <w:pStyle w:val="subsection"/>
      </w:pPr>
      <w:r w:rsidRPr="00C90B0A">
        <w:tab/>
        <w:t>(3)</w:t>
      </w:r>
      <w:r w:rsidRPr="00C90B0A">
        <w:tab/>
        <w:t>If the review of a relevant term under subclause (1) finds that:</w:t>
      </w:r>
    </w:p>
    <w:p w14:paraId="2EF90D68" w14:textId="77777777" w:rsidR="00F54BFF" w:rsidRPr="00C90B0A" w:rsidRDefault="00F54BFF" w:rsidP="00F54BFF">
      <w:pPr>
        <w:pStyle w:val="paragraph"/>
      </w:pPr>
      <w:r w:rsidRPr="00C90B0A">
        <w:tab/>
        <w:t>(a)</w:t>
      </w:r>
      <w:r w:rsidRPr="00C90B0A">
        <w:tab/>
        <w:t>the relevant term is not consistent with this Act as amended by Schedule 1 to the amending Act; or</w:t>
      </w:r>
    </w:p>
    <w:p w14:paraId="2384294C" w14:textId="77777777" w:rsidR="00F54BFF" w:rsidRPr="00C90B0A" w:rsidRDefault="00F54BFF" w:rsidP="00F54BFF">
      <w:pPr>
        <w:pStyle w:val="paragraph"/>
      </w:pPr>
      <w:r w:rsidRPr="00C90B0A">
        <w:tab/>
        <w:t>(b)</w:t>
      </w:r>
      <w:r w:rsidRPr="00C90B0A">
        <w:tab/>
        <w:t>there is a difficulty or uncertainty relating to the interaction between the award and the Act as so amended;</w:t>
      </w:r>
    </w:p>
    <w:p w14:paraId="20310C46" w14:textId="77777777" w:rsidR="00F54BFF" w:rsidRPr="00C90B0A" w:rsidRDefault="00F54BFF" w:rsidP="00F54BFF">
      <w:pPr>
        <w:pStyle w:val="subsection2"/>
      </w:pPr>
      <w:r w:rsidRPr="00C90B0A">
        <w:t>then the FWC must make a determination varying the modern award to make the award consistent or operate effectively with the Act as so amended.</w:t>
      </w:r>
    </w:p>
    <w:p w14:paraId="14B08DBC" w14:textId="77777777" w:rsidR="00F54BFF" w:rsidRPr="00C90B0A" w:rsidRDefault="00F54BFF" w:rsidP="00F54BFF">
      <w:pPr>
        <w:pStyle w:val="subsection"/>
      </w:pPr>
      <w:r w:rsidRPr="00C90B0A">
        <w:tab/>
        <w:t>(4)</w:t>
      </w:r>
      <w:r w:rsidRPr="00C90B0A">
        <w:tab/>
        <w:t>The determination must be made as soon as reasonably practicable after the review is conducted.</w:t>
      </w:r>
    </w:p>
    <w:p w14:paraId="543A1088" w14:textId="7373369E" w:rsidR="00F54BFF" w:rsidRPr="00C90B0A" w:rsidRDefault="00F54BFF" w:rsidP="00F54BFF">
      <w:pPr>
        <w:pStyle w:val="subsection"/>
      </w:pPr>
      <w:r w:rsidRPr="00C90B0A">
        <w:tab/>
        <w:t>(5)</w:t>
      </w:r>
      <w:r w:rsidRPr="00C90B0A">
        <w:tab/>
        <w:t>A determination under subclause </w:t>
      </w:r>
      <w:r w:rsidR="00EB0A9A" w:rsidRPr="00C90B0A">
        <w:t>(3)</w:t>
      </w:r>
      <w:r w:rsidRPr="00C90B0A">
        <w:t xml:space="preserve"> comes into operation on (and takes effect from) the start of the day the determination is made.</w:t>
      </w:r>
    </w:p>
    <w:p w14:paraId="529903D4" w14:textId="5F1A533E" w:rsidR="00F54BFF" w:rsidRPr="00C90B0A" w:rsidRDefault="00F54BFF" w:rsidP="00F54BFF">
      <w:pPr>
        <w:pStyle w:val="subsection"/>
      </w:pPr>
      <w:r w:rsidRPr="00C90B0A">
        <w:tab/>
        <w:t>(6)</w:t>
      </w:r>
      <w:r w:rsidRPr="00C90B0A">
        <w:tab/>
        <w:t>Section 168 applies to a determination made under subclause </w:t>
      </w:r>
      <w:r w:rsidR="00EB0A9A" w:rsidRPr="00C90B0A">
        <w:t>(3)</w:t>
      </w:r>
      <w:r w:rsidRPr="00C90B0A">
        <w:t xml:space="preserve"> as if it were a determination made under Part 2</w:t>
      </w:r>
      <w:r w:rsidR="005936DE">
        <w:noBreakHyphen/>
      </w:r>
      <w:r w:rsidRPr="00C90B0A">
        <w:t>3.</w:t>
      </w:r>
    </w:p>
    <w:p w14:paraId="5334AE5C" w14:textId="77777777" w:rsidR="00F54BFF" w:rsidRPr="00C90B0A" w:rsidRDefault="00F54BFF" w:rsidP="00F54BFF">
      <w:pPr>
        <w:pStyle w:val="ActHead2"/>
        <w:pageBreakBefore/>
      </w:pPr>
      <w:bookmarkStart w:id="437" w:name="_Toc153015018"/>
      <w:r w:rsidRPr="005936DE">
        <w:rPr>
          <w:rStyle w:val="CharPartNo"/>
        </w:rPr>
        <w:lastRenderedPageBreak/>
        <w:t>Part 11</w:t>
      </w:r>
      <w:r w:rsidRPr="00C90B0A">
        <w:t>—</w:t>
      </w:r>
      <w:r w:rsidRPr="005936DE">
        <w:rPr>
          <w:rStyle w:val="CharPartText"/>
        </w:rPr>
        <w:t>Amendments made by the Sex Discrimination and Fair Work (Respect at Work) Amendment Act 2021</w:t>
      </w:r>
      <w:bookmarkEnd w:id="437"/>
    </w:p>
    <w:p w14:paraId="2711F12A"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765DA7C1" w14:textId="77777777" w:rsidR="00F54BFF" w:rsidRPr="00C90B0A" w:rsidRDefault="00F54BFF" w:rsidP="00F54BFF">
      <w:pPr>
        <w:pStyle w:val="ActHead5"/>
      </w:pPr>
      <w:bookmarkStart w:id="438" w:name="_Toc153015019"/>
      <w:r w:rsidRPr="005936DE">
        <w:rPr>
          <w:rStyle w:val="CharSectno"/>
        </w:rPr>
        <w:t>49</w:t>
      </w:r>
      <w:r w:rsidRPr="00C90B0A">
        <w:t xml:space="preserve">  Orders to stop bullying</w:t>
      </w:r>
      <w:bookmarkEnd w:id="438"/>
    </w:p>
    <w:p w14:paraId="01F98C9B" w14:textId="77777777" w:rsidR="00F54BFF" w:rsidRPr="00C90B0A" w:rsidRDefault="00F54BFF" w:rsidP="00F54BFF">
      <w:pPr>
        <w:pStyle w:val="SubsectionHead"/>
      </w:pPr>
      <w:r w:rsidRPr="00C90B0A">
        <w:t>Scope</w:t>
      </w:r>
    </w:p>
    <w:p w14:paraId="5D93C297" w14:textId="4462074A" w:rsidR="00F54BFF" w:rsidRPr="00C90B0A" w:rsidRDefault="00F54BFF" w:rsidP="00F54BFF">
      <w:pPr>
        <w:pStyle w:val="subsection"/>
      </w:pPr>
      <w:r w:rsidRPr="00C90B0A">
        <w:tab/>
        <w:t>(1)</w:t>
      </w:r>
      <w:r w:rsidRPr="00C90B0A">
        <w:tab/>
        <w:t xml:space="preserve">This </w:t>
      </w:r>
      <w:r w:rsidR="00934B2D" w:rsidRPr="00C90B0A">
        <w:t>clause</w:t>
      </w:r>
      <w:r w:rsidRPr="00C90B0A">
        <w:t xml:space="preserve"> applies to an order that was in force under subsection 789FF(1) immediately before the commencement of this </w:t>
      </w:r>
      <w:r w:rsidR="00934B2D" w:rsidRPr="00C90B0A">
        <w:t>clause</w:t>
      </w:r>
      <w:r w:rsidRPr="00C90B0A">
        <w:t>.</w:t>
      </w:r>
    </w:p>
    <w:p w14:paraId="089D021D" w14:textId="77777777" w:rsidR="00F54BFF" w:rsidRPr="00C90B0A" w:rsidRDefault="00F54BFF" w:rsidP="00F54BFF">
      <w:pPr>
        <w:pStyle w:val="SubsectionHead"/>
      </w:pPr>
      <w:r w:rsidRPr="00C90B0A">
        <w:t>Transitional</w:t>
      </w:r>
    </w:p>
    <w:p w14:paraId="0A66C231" w14:textId="77777777" w:rsidR="00F54BFF" w:rsidRPr="00C90B0A" w:rsidRDefault="00F54BFF" w:rsidP="00F54BFF">
      <w:pPr>
        <w:pStyle w:val="subsection"/>
      </w:pPr>
      <w:r w:rsidRPr="00C90B0A">
        <w:tab/>
        <w:t>(2)</w:t>
      </w:r>
      <w:r w:rsidRPr="00C90B0A">
        <w:tab/>
        <w:t xml:space="preserve">Despite the repeal of that subsection by the </w:t>
      </w:r>
      <w:r w:rsidRPr="00C90B0A">
        <w:rPr>
          <w:i/>
        </w:rPr>
        <w:t>Sex Discrimination and Fair Work (Respect at Work) Amendment Act 2021</w:t>
      </w:r>
      <w:r w:rsidRPr="00C90B0A">
        <w:t>, that subsection continues to apply, in relation to the order, as if that repeal had not happened.</w:t>
      </w:r>
    </w:p>
    <w:p w14:paraId="2334995C" w14:textId="77777777" w:rsidR="00F54BFF" w:rsidRPr="00C90B0A" w:rsidRDefault="00F54BFF" w:rsidP="00F54BFF">
      <w:pPr>
        <w:pStyle w:val="ActHead5"/>
      </w:pPr>
      <w:bookmarkStart w:id="439" w:name="_Toc153015020"/>
      <w:r w:rsidRPr="005936DE">
        <w:rPr>
          <w:rStyle w:val="CharSectno"/>
        </w:rPr>
        <w:t>49A</w:t>
      </w:r>
      <w:r w:rsidRPr="00C90B0A">
        <w:t xml:space="preserve">  Applications for orders to stop sexual harassment</w:t>
      </w:r>
      <w:bookmarkEnd w:id="439"/>
    </w:p>
    <w:p w14:paraId="33EC23CE" w14:textId="46E558A0" w:rsidR="00F54BFF" w:rsidRPr="00C90B0A" w:rsidRDefault="00F54BFF" w:rsidP="00F54BFF">
      <w:pPr>
        <w:pStyle w:val="subsection"/>
      </w:pPr>
      <w:r w:rsidRPr="00C90B0A">
        <w:tab/>
      </w:r>
      <w:r w:rsidRPr="00C90B0A">
        <w:tab/>
        <w:t xml:space="preserve">The amendments of section 789FC made by the </w:t>
      </w:r>
      <w:r w:rsidRPr="00C90B0A">
        <w:rPr>
          <w:i/>
        </w:rPr>
        <w:t>Sex Discrimination and Fair Work (Respect at Work) Amendment Act 2021</w:t>
      </w:r>
      <w:r w:rsidRPr="00C90B0A">
        <w:t xml:space="preserve"> apply in relation to an application made under that section after the end of the 2</w:t>
      </w:r>
      <w:r w:rsidR="005936DE">
        <w:noBreakHyphen/>
      </w:r>
      <w:r w:rsidRPr="00C90B0A">
        <w:t xml:space="preserve">month period beginning at the commencement of </w:t>
      </w:r>
      <w:r w:rsidR="00934B2D" w:rsidRPr="00C90B0A">
        <w:t>this clause</w:t>
      </w:r>
      <w:r w:rsidRPr="00C90B0A">
        <w:t>.</w:t>
      </w:r>
    </w:p>
    <w:p w14:paraId="05267752" w14:textId="77777777" w:rsidR="00F54BFF" w:rsidRPr="00C90B0A" w:rsidRDefault="00F54BFF" w:rsidP="00F54BFF">
      <w:pPr>
        <w:pStyle w:val="ActHead5"/>
      </w:pPr>
      <w:bookmarkStart w:id="440" w:name="_Toc153015021"/>
      <w:r w:rsidRPr="005936DE">
        <w:rPr>
          <w:rStyle w:val="CharSectno"/>
        </w:rPr>
        <w:t>50</w:t>
      </w:r>
      <w:r w:rsidRPr="00C90B0A">
        <w:t xml:space="preserve">  Orders to stop sexual harassment</w:t>
      </w:r>
      <w:bookmarkEnd w:id="440"/>
    </w:p>
    <w:p w14:paraId="2FBC4454" w14:textId="4D904576" w:rsidR="00F54BFF" w:rsidRPr="00C90B0A" w:rsidRDefault="00F54BFF" w:rsidP="00F54BFF">
      <w:pPr>
        <w:pStyle w:val="subsection"/>
      </w:pPr>
      <w:r w:rsidRPr="00C90B0A">
        <w:tab/>
      </w:r>
      <w:r w:rsidRPr="00C90B0A">
        <w:tab/>
        <w:t>For the purposes of sub</w:t>
      </w:r>
      <w:r w:rsidR="004D57DD" w:rsidRPr="00C90B0A">
        <w:t>paragraph 7</w:t>
      </w:r>
      <w:r w:rsidRPr="00C90B0A">
        <w:t xml:space="preserve">89FF(1)(b)(ii) (as amended by the </w:t>
      </w:r>
      <w:r w:rsidRPr="00C90B0A">
        <w:rPr>
          <w:i/>
        </w:rPr>
        <w:t>Sex Discrimination and Fair Work (Respect at Work) Amendment Act 2021</w:t>
      </w:r>
      <w:r w:rsidRPr="00C90B0A">
        <w:t xml:space="preserve">), it is immaterial whether the worker has been sexually harassed at work before, at or after the commencement of </w:t>
      </w:r>
      <w:r w:rsidR="00934B2D" w:rsidRPr="00C90B0A">
        <w:t>this clause</w:t>
      </w:r>
      <w:r w:rsidRPr="00C90B0A">
        <w:t>.</w:t>
      </w:r>
    </w:p>
    <w:p w14:paraId="6496258D" w14:textId="77777777" w:rsidR="00F54BFF" w:rsidRPr="00C90B0A" w:rsidRDefault="00F54BFF" w:rsidP="00F54BFF">
      <w:pPr>
        <w:pStyle w:val="ActHead2"/>
        <w:pageBreakBefore/>
      </w:pPr>
      <w:bookmarkStart w:id="441" w:name="_Toc153015022"/>
      <w:r w:rsidRPr="005936DE">
        <w:rPr>
          <w:rStyle w:val="CharPartNo"/>
        </w:rPr>
        <w:lastRenderedPageBreak/>
        <w:t>Part 12</w:t>
      </w:r>
      <w:r w:rsidRPr="00C90B0A">
        <w:t>—</w:t>
      </w:r>
      <w:r w:rsidRPr="005936DE">
        <w:rPr>
          <w:rStyle w:val="CharPartText"/>
        </w:rPr>
        <w:t>Amendments made by the Fair Work Amendment (Paid Family and Domestic Violence Leave) Act 2022</w:t>
      </w:r>
      <w:bookmarkEnd w:id="441"/>
    </w:p>
    <w:p w14:paraId="6F2B86A9"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73D9E592" w14:textId="77777777" w:rsidR="00F54BFF" w:rsidRPr="00C90B0A" w:rsidRDefault="00F54BFF" w:rsidP="00F54BFF">
      <w:pPr>
        <w:pStyle w:val="ActHead5"/>
      </w:pPr>
      <w:bookmarkStart w:id="442" w:name="_Toc153015023"/>
      <w:r w:rsidRPr="005936DE">
        <w:rPr>
          <w:rStyle w:val="CharSectno"/>
        </w:rPr>
        <w:t>51</w:t>
      </w:r>
      <w:r w:rsidRPr="00C90B0A">
        <w:t xml:space="preserve">  Definitions</w:t>
      </w:r>
      <w:bookmarkEnd w:id="442"/>
    </w:p>
    <w:p w14:paraId="09490CB3" w14:textId="77777777" w:rsidR="00F54BFF" w:rsidRPr="00C90B0A" w:rsidRDefault="00F54BFF" w:rsidP="00F54BFF">
      <w:pPr>
        <w:pStyle w:val="subsection"/>
      </w:pPr>
      <w:r w:rsidRPr="00C90B0A">
        <w:tab/>
      </w:r>
      <w:r w:rsidRPr="00C90B0A">
        <w:tab/>
        <w:t>In this Part:</w:t>
      </w:r>
    </w:p>
    <w:p w14:paraId="5278EFD7" w14:textId="77777777" w:rsidR="00F54BFF" w:rsidRPr="00C90B0A" w:rsidRDefault="00F54BFF" w:rsidP="00F54BFF">
      <w:pPr>
        <w:pStyle w:val="Definition"/>
      </w:pPr>
      <w:r w:rsidRPr="00C90B0A">
        <w:rPr>
          <w:b/>
          <w:i/>
        </w:rPr>
        <w:t>amending Act</w:t>
      </w:r>
      <w:r w:rsidRPr="00C90B0A">
        <w:t xml:space="preserve"> means the </w:t>
      </w:r>
      <w:r w:rsidRPr="00C90B0A">
        <w:rPr>
          <w:i/>
        </w:rPr>
        <w:t>Fair Work Amendment (Paid Family and Domestic Violence Leave) Act 2022</w:t>
      </w:r>
      <w:r w:rsidRPr="00C90B0A">
        <w:t>.</w:t>
      </w:r>
    </w:p>
    <w:p w14:paraId="0495E985" w14:textId="125EDADF" w:rsidR="00F54BFF" w:rsidRPr="00C90B0A" w:rsidRDefault="00F54BFF" w:rsidP="00F54BFF">
      <w:pPr>
        <w:pStyle w:val="Definition"/>
      </w:pPr>
      <w:r w:rsidRPr="00C90B0A">
        <w:rPr>
          <w:b/>
          <w:i/>
        </w:rPr>
        <w:t>pre</w:t>
      </w:r>
      <w:r w:rsidR="005936DE">
        <w:rPr>
          <w:b/>
          <w:i/>
        </w:rPr>
        <w:noBreakHyphen/>
      </w:r>
      <w:r w:rsidRPr="00C90B0A">
        <w:rPr>
          <w:b/>
          <w:i/>
        </w:rPr>
        <w:t>commencement enterprise agreement</w:t>
      </w:r>
      <w:r w:rsidRPr="00C90B0A">
        <w:t xml:space="preserve"> means an enterprise agreement made before the commencement of Schedule 1 to the amending Act.</w:t>
      </w:r>
    </w:p>
    <w:p w14:paraId="062C41B3" w14:textId="77777777" w:rsidR="00F54BFF" w:rsidRPr="00C90B0A" w:rsidRDefault="00F54BFF" w:rsidP="00F54BFF">
      <w:pPr>
        <w:pStyle w:val="Definition"/>
      </w:pPr>
      <w:r w:rsidRPr="00C90B0A">
        <w:rPr>
          <w:b/>
          <w:i/>
        </w:rPr>
        <w:t>small business employee</w:t>
      </w:r>
      <w:r w:rsidRPr="00C90B0A">
        <w:t xml:space="preserve"> means an employee whose employer was, on the day Schedule 1 to the amending Act commences, a small business employer (whether or not the employee was employed by the employer on that day).</w:t>
      </w:r>
    </w:p>
    <w:p w14:paraId="6AE13436" w14:textId="77777777" w:rsidR="00F54BFF" w:rsidRPr="00C90B0A" w:rsidRDefault="00F54BFF" w:rsidP="00F54BFF">
      <w:pPr>
        <w:pStyle w:val="ActHead5"/>
      </w:pPr>
      <w:bookmarkStart w:id="443" w:name="_Toc153015024"/>
      <w:r w:rsidRPr="005936DE">
        <w:rPr>
          <w:rStyle w:val="CharSectno"/>
        </w:rPr>
        <w:t>52</w:t>
      </w:r>
      <w:r w:rsidRPr="00C90B0A">
        <w:t xml:space="preserve">  Entitlement to paid family and domestic violence leave</w:t>
      </w:r>
      <w:bookmarkEnd w:id="443"/>
    </w:p>
    <w:p w14:paraId="5C9CE0B2" w14:textId="6ED08549" w:rsidR="00F54BFF" w:rsidRPr="00C90B0A" w:rsidRDefault="00F54BFF" w:rsidP="00F54BFF">
      <w:pPr>
        <w:pStyle w:val="SubsectionHead"/>
      </w:pPr>
      <w:r w:rsidRPr="00C90B0A">
        <w:t>Non</w:t>
      </w:r>
      <w:r w:rsidR="005936DE">
        <w:noBreakHyphen/>
      </w:r>
      <w:r w:rsidRPr="00C90B0A">
        <w:t>small business employees</w:t>
      </w:r>
    </w:p>
    <w:p w14:paraId="0964E7DB" w14:textId="77777777" w:rsidR="00F54BFF" w:rsidRPr="00C90B0A" w:rsidRDefault="00F54BFF" w:rsidP="00F54BFF">
      <w:pPr>
        <w:pStyle w:val="subsection"/>
      </w:pPr>
      <w:r w:rsidRPr="00C90B0A">
        <w:tab/>
        <w:t>(1)</w:t>
      </w:r>
      <w:r w:rsidRPr="00C90B0A">
        <w:tab/>
        <w:t>The amendments made by Schedule 1 to the amending Act apply in relation to an employee, other than a small business employee, whose employment starts on or after the commencement of that Schedule.</w:t>
      </w:r>
    </w:p>
    <w:p w14:paraId="7F1F7234" w14:textId="77777777" w:rsidR="00F54BFF" w:rsidRPr="00C90B0A" w:rsidRDefault="00F54BFF" w:rsidP="00F54BFF">
      <w:pPr>
        <w:pStyle w:val="subsection"/>
      </w:pPr>
      <w:r w:rsidRPr="00C90B0A">
        <w:tab/>
        <w:t>(2)</w:t>
      </w:r>
      <w:r w:rsidRPr="00C90B0A">
        <w:tab/>
        <w:t>The amendments made by Schedule 1 to the amending Act also apply, from the commencement of that Schedule, in relation to an employee, other than a small business employee, whose employment started before that commencement, as if the period:</w:t>
      </w:r>
    </w:p>
    <w:p w14:paraId="746D3730" w14:textId="77777777" w:rsidR="00F54BFF" w:rsidRPr="00C90B0A" w:rsidRDefault="00F54BFF" w:rsidP="00F54BFF">
      <w:pPr>
        <w:pStyle w:val="paragraph"/>
      </w:pPr>
      <w:r w:rsidRPr="00C90B0A">
        <w:tab/>
        <w:t>(a)</w:t>
      </w:r>
      <w:r w:rsidRPr="00C90B0A">
        <w:tab/>
        <w:t>starting on that commencement; and</w:t>
      </w:r>
    </w:p>
    <w:p w14:paraId="1CEB27D9" w14:textId="77777777" w:rsidR="00F54BFF" w:rsidRPr="00C90B0A" w:rsidRDefault="00F54BFF" w:rsidP="00F54BFF">
      <w:pPr>
        <w:pStyle w:val="paragraph"/>
      </w:pPr>
      <w:r w:rsidRPr="00C90B0A">
        <w:lastRenderedPageBreak/>
        <w:tab/>
        <w:t>(b)</w:t>
      </w:r>
      <w:r w:rsidRPr="00C90B0A">
        <w:tab/>
        <w:t>ending on the first day after that commencement that is an anniversary of the day the employment started;</w:t>
      </w:r>
    </w:p>
    <w:p w14:paraId="0464699B" w14:textId="77777777" w:rsidR="00F54BFF" w:rsidRPr="00C90B0A" w:rsidRDefault="00F54BFF" w:rsidP="00F54BFF">
      <w:pPr>
        <w:pStyle w:val="subsection2"/>
      </w:pPr>
      <w:r w:rsidRPr="00C90B0A">
        <w:t>were a 12 month period.</w:t>
      </w:r>
    </w:p>
    <w:p w14:paraId="1B341483" w14:textId="77777777" w:rsidR="00F54BFF" w:rsidRPr="00C90B0A" w:rsidRDefault="00F54BFF" w:rsidP="00F54BFF">
      <w:pPr>
        <w:pStyle w:val="SubsectionHead"/>
      </w:pPr>
      <w:r w:rsidRPr="00C90B0A">
        <w:t>Small business employees</w:t>
      </w:r>
    </w:p>
    <w:p w14:paraId="380397B8" w14:textId="77777777" w:rsidR="00F54BFF" w:rsidRPr="00C90B0A" w:rsidRDefault="00F54BFF" w:rsidP="00F54BFF">
      <w:pPr>
        <w:pStyle w:val="subsection"/>
      </w:pPr>
      <w:r w:rsidRPr="00C90B0A">
        <w:tab/>
        <w:t>(3)</w:t>
      </w:r>
      <w:r w:rsidRPr="00C90B0A">
        <w:tab/>
        <w:t>The amendments made by Schedule 1 to the amending Act apply in relation to a small business employee whose employment starts on or after 1 August 2023.</w:t>
      </w:r>
    </w:p>
    <w:p w14:paraId="7CE0352C" w14:textId="77777777" w:rsidR="00F54BFF" w:rsidRPr="00C90B0A" w:rsidRDefault="00F54BFF" w:rsidP="00F54BFF">
      <w:pPr>
        <w:pStyle w:val="subsection"/>
      </w:pPr>
      <w:r w:rsidRPr="00C90B0A">
        <w:tab/>
        <w:t>(4)</w:t>
      </w:r>
      <w:r w:rsidRPr="00C90B0A">
        <w:tab/>
        <w:t>The amendments made by Schedule 1 to the amending Act also apply, from 1 August 2023, in relation to a small business employee whose employment started before 1 August 2023, as if the period:</w:t>
      </w:r>
    </w:p>
    <w:p w14:paraId="4064D631" w14:textId="77777777" w:rsidR="00F54BFF" w:rsidRPr="00C90B0A" w:rsidRDefault="00F54BFF" w:rsidP="00F54BFF">
      <w:pPr>
        <w:pStyle w:val="paragraph"/>
      </w:pPr>
      <w:r w:rsidRPr="00C90B0A">
        <w:tab/>
        <w:t>(a)</w:t>
      </w:r>
      <w:r w:rsidRPr="00C90B0A">
        <w:tab/>
        <w:t>starting on 1 August 2023; and</w:t>
      </w:r>
    </w:p>
    <w:p w14:paraId="7779DD5B" w14:textId="77777777" w:rsidR="00F54BFF" w:rsidRPr="00C90B0A" w:rsidRDefault="00F54BFF" w:rsidP="00F54BFF">
      <w:pPr>
        <w:pStyle w:val="paragraph"/>
      </w:pPr>
      <w:r w:rsidRPr="00C90B0A">
        <w:tab/>
        <w:t>(b)</w:t>
      </w:r>
      <w:r w:rsidRPr="00C90B0A">
        <w:tab/>
        <w:t>ending on the first day after 1 August 2023 that is an anniversary of the day the employment started;</w:t>
      </w:r>
    </w:p>
    <w:p w14:paraId="192DD7CF" w14:textId="77777777" w:rsidR="00F54BFF" w:rsidRPr="00C90B0A" w:rsidRDefault="00F54BFF" w:rsidP="00F54BFF">
      <w:pPr>
        <w:pStyle w:val="subsection2"/>
      </w:pPr>
      <w:r w:rsidRPr="00C90B0A">
        <w:t>were a 12 month period.</w:t>
      </w:r>
    </w:p>
    <w:p w14:paraId="0EBCDB79" w14:textId="77777777" w:rsidR="00F54BFF" w:rsidRPr="00C90B0A" w:rsidRDefault="00F54BFF" w:rsidP="00F54BFF">
      <w:pPr>
        <w:pStyle w:val="SubsectionHead"/>
      </w:pPr>
      <w:r w:rsidRPr="00C90B0A">
        <w:t>Start of casual employment</w:t>
      </w:r>
    </w:p>
    <w:p w14:paraId="7E3C5811" w14:textId="77777777" w:rsidR="00F54BFF" w:rsidRPr="00C90B0A" w:rsidRDefault="00F54BFF" w:rsidP="00F54BFF">
      <w:pPr>
        <w:pStyle w:val="subsection"/>
      </w:pPr>
      <w:r w:rsidRPr="00C90B0A">
        <w:tab/>
        <w:t>(5)</w:t>
      </w:r>
      <w:r w:rsidRPr="00C90B0A">
        <w:tab/>
        <w:t>For the purposes of this clause, if an employee is employed by a particular employer:</w:t>
      </w:r>
    </w:p>
    <w:p w14:paraId="6C0B7D55" w14:textId="77777777" w:rsidR="00F54BFF" w:rsidRPr="00C90B0A" w:rsidRDefault="00F54BFF" w:rsidP="00F54BFF">
      <w:pPr>
        <w:pStyle w:val="paragraph"/>
      </w:pPr>
      <w:r w:rsidRPr="00C90B0A">
        <w:tab/>
        <w:t>(a)</w:t>
      </w:r>
      <w:r w:rsidRPr="00C90B0A">
        <w:tab/>
        <w:t>as a casual employee; or</w:t>
      </w:r>
    </w:p>
    <w:p w14:paraId="0FD41B25" w14:textId="77777777" w:rsidR="00F54BFF" w:rsidRPr="00C90B0A" w:rsidRDefault="00F54BFF" w:rsidP="00F54BFF">
      <w:pPr>
        <w:pStyle w:val="paragraph"/>
      </w:pPr>
      <w:r w:rsidRPr="00C90B0A">
        <w:tab/>
        <w:t>(b)</w:t>
      </w:r>
      <w:r w:rsidRPr="00C90B0A">
        <w:tab/>
        <w:t>for a specified period of time, for a specified task or for the duration of a specified season;</w:t>
      </w:r>
    </w:p>
    <w:p w14:paraId="57221842" w14:textId="77777777" w:rsidR="00F54BFF" w:rsidRPr="00C90B0A" w:rsidRDefault="00F54BFF" w:rsidP="00F54BFF">
      <w:pPr>
        <w:pStyle w:val="subsection2"/>
      </w:pPr>
      <w:r w:rsidRPr="00C90B0A">
        <w:t>the start of the employee’s employment is taken to be the start of the employee’s first employment with that employer.</w:t>
      </w:r>
    </w:p>
    <w:p w14:paraId="52097032" w14:textId="77777777" w:rsidR="00F54BFF" w:rsidRPr="00C90B0A" w:rsidRDefault="00F54BFF" w:rsidP="00F54BFF">
      <w:pPr>
        <w:pStyle w:val="ActHead5"/>
      </w:pPr>
      <w:bookmarkStart w:id="444" w:name="_Toc153015025"/>
      <w:r w:rsidRPr="005936DE">
        <w:rPr>
          <w:rStyle w:val="CharSectno"/>
        </w:rPr>
        <w:t>53</w:t>
      </w:r>
      <w:r w:rsidRPr="00C90B0A">
        <w:t xml:space="preserve">  Resolving interactions between enterprise agreements and paid family and domestic violence leave</w:t>
      </w:r>
      <w:bookmarkEnd w:id="444"/>
    </w:p>
    <w:p w14:paraId="4F220E4C" w14:textId="2AEC1B6D" w:rsidR="00F54BFF" w:rsidRPr="00C90B0A" w:rsidRDefault="00F54BFF" w:rsidP="00F54BFF">
      <w:pPr>
        <w:pStyle w:val="subsection"/>
      </w:pPr>
      <w:r w:rsidRPr="00C90B0A">
        <w:tab/>
        <w:t>(1)</w:t>
      </w:r>
      <w:r w:rsidRPr="00C90B0A">
        <w:tab/>
        <w:t>On application by an employer, employee or employee organisation covered by a pre</w:t>
      </w:r>
      <w:r w:rsidR="005936DE">
        <w:noBreakHyphen/>
      </w:r>
      <w:r w:rsidRPr="00C90B0A">
        <w:t>commencement enterprise agreement, if:</w:t>
      </w:r>
    </w:p>
    <w:p w14:paraId="688B552B" w14:textId="77777777" w:rsidR="00F54BFF" w:rsidRPr="00C90B0A" w:rsidRDefault="00F54BFF" w:rsidP="00F54BFF">
      <w:pPr>
        <w:pStyle w:val="paragraph"/>
      </w:pPr>
      <w:r w:rsidRPr="00C90B0A">
        <w:lastRenderedPageBreak/>
        <w:tab/>
        <w:t>(a)</w:t>
      </w:r>
      <w:r w:rsidRPr="00C90B0A">
        <w:tab/>
        <w:t>the agreement includes terms entitling employees to paid family and domestic violence leave within the ordinary meaning of that expression; and</w:t>
      </w:r>
    </w:p>
    <w:p w14:paraId="444F517A" w14:textId="7191C566" w:rsidR="00F54BFF" w:rsidRPr="00C90B0A" w:rsidRDefault="00F54BFF" w:rsidP="00F54BFF">
      <w:pPr>
        <w:pStyle w:val="paragraph"/>
      </w:pPr>
      <w:r w:rsidRPr="00C90B0A">
        <w:tab/>
        <w:t>(b)</w:t>
      </w:r>
      <w:r w:rsidRPr="00C90B0A">
        <w:tab/>
        <w:t>the FWC considers that the effect of those terms is detrimental when compared with the entitlement under Subdivision CA of Division 7 of Part 2</w:t>
      </w:r>
      <w:r w:rsidR="005936DE">
        <w:noBreakHyphen/>
      </w:r>
      <w:r w:rsidRPr="00C90B0A">
        <w:t xml:space="preserve">2 as amended by Schedule 1 to the amending Act (the </w:t>
      </w:r>
      <w:r w:rsidRPr="00C90B0A">
        <w:rPr>
          <w:b/>
          <w:i/>
        </w:rPr>
        <w:t>NES entitlement</w:t>
      </w:r>
      <w:r w:rsidRPr="00C90B0A">
        <w:t>);</w:t>
      </w:r>
    </w:p>
    <w:p w14:paraId="31F57CA7" w14:textId="77777777" w:rsidR="00F54BFF" w:rsidRPr="00C90B0A" w:rsidRDefault="00F54BFF" w:rsidP="00F54BFF">
      <w:pPr>
        <w:pStyle w:val="subsection2"/>
      </w:pPr>
      <w:r w:rsidRPr="00C90B0A">
        <w:t>the FWC may make a determination varying the agreement to make the agreement consistent with the NES entitlement.</w:t>
      </w:r>
    </w:p>
    <w:p w14:paraId="31BBE983" w14:textId="6D1D7C07" w:rsidR="00F54BFF" w:rsidRPr="00C90B0A" w:rsidRDefault="00F54BFF" w:rsidP="00F54BFF">
      <w:pPr>
        <w:pStyle w:val="subsection"/>
      </w:pPr>
      <w:r w:rsidRPr="00C90B0A">
        <w:tab/>
        <w:t>(2)</w:t>
      </w:r>
      <w:r w:rsidRPr="00C90B0A">
        <w:tab/>
        <w:t>On application by an employer, employee or employee organisation covered by a pre</w:t>
      </w:r>
      <w:r w:rsidR="005936DE">
        <w:noBreakHyphen/>
      </w:r>
      <w:r w:rsidRPr="00C90B0A">
        <w:t>commencement enterprise agreement, the FWC may make a determination varying the agreement to make it operate effectively with the following:</w:t>
      </w:r>
    </w:p>
    <w:p w14:paraId="10FA0E13" w14:textId="774E7381" w:rsidR="00F54BFF" w:rsidRPr="00C90B0A" w:rsidRDefault="00F54BFF" w:rsidP="00F54BFF">
      <w:pPr>
        <w:pStyle w:val="paragraph"/>
      </w:pPr>
      <w:r w:rsidRPr="00C90B0A">
        <w:tab/>
        <w:t>(a)</w:t>
      </w:r>
      <w:r w:rsidRPr="00C90B0A">
        <w:tab/>
        <w:t>the provisions of Subdivision CA of Division 7 of Part 2</w:t>
      </w:r>
      <w:r w:rsidR="005936DE">
        <w:noBreakHyphen/>
      </w:r>
      <w:r w:rsidRPr="00C90B0A">
        <w:t>2 as amended by Schedule 1 to the amending Act;</w:t>
      </w:r>
    </w:p>
    <w:p w14:paraId="63FAAD51" w14:textId="77777777" w:rsidR="00F54BFF" w:rsidRPr="00C90B0A" w:rsidRDefault="00F54BFF" w:rsidP="00F54BFF">
      <w:pPr>
        <w:pStyle w:val="paragraph"/>
      </w:pPr>
      <w:r w:rsidRPr="00C90B0A">
        <w:tab/>
        <w:t>(b)</w:t>
      </w:r>
      <w:r w:rsidRPr="00C90B0A">
        <w:tab/>
        <w:t>section 107, to the extent that it relates to taking leave under that Subdivision.</w:t>
      </w:r>
    </w:p>
    <w:p w14:paraId="22D7E208" w14:textId="27EB5E57" w:rsidR="00F54BFF" w:rsidRPr="00C90B0A" w:rsidRDefault="00F54BFF" w:rsidP="00F54BFF">
      <w:pPr>
        <w:pStyle w:val="subsection"/>
      </w:pPr>
      <w:r w:rsidRPr="00C90B0A">
        <w:tab/>
        <w:t>(3)</w:t>
      </w:r>
      <w:r w:rsidRPr="00C90B0A">
        <w:tab/>
        <w:t>A variation of a pre</w:t>
      </w:r>
      <w:r w:rsidR="005936DE">
        <w:noBreakHyphen/>
      </w:r>
      <w:r w:rsidRPr="00C90B0A">
        <w:t>commencement enterprise agreement under this clause operates from the day specified in the determination, which may be a day before the determination is made.</w:t>
      </w:r>
    </w:p>
    <w:p w14:paraId="4F070C12" w14:textId="77777777" w:rsidR="00F54BFF" w:rsidRPr="00C90B0A" w:rsidRDefault="00F54BFF" w:rsidP="00F54BFF">
      <w:pPr>
        <w:pStyle w:val="ActHead2"/>
        <w:pageBreakBefore/>
      </w:pPr>
      <w:bookmarkStart w:id="445" w:name="_Toc153015026"/>
      <w:r w:rsidRPr="005936DE">
        <w:rPr>
          <w:rStyle w:val="CharPartNo"/>
        </w:rPr>
        <w:lastRenderedPageBreak/>
        <w:t>Part 13</w:t>
      </w:r>
      <w:r w:rsidRPr="00C90B0A">
        <w:t>—</w:t>
      </w:r>
      <w:r w:rsidRPr="005936DE">
        <w:rPr>
          <w:rStyle w:val="CharPartText"/>
        </w:rPr>
        <w:t>Amendments made by the Fair Work Legislation Amendment (Secure Jobs, Better Pay) Act 2022</w:t>
      </w:r>
      <w:bookmarkEnd w:id="445"/>
    </w:p>
    <w:p w14:paraId="5C66ED19" w14:textId="028070B7" w:rsidR="00F54BFF" w:rsidRPr="00C90B0A" w:rsidRDefault="004D57DD" w:rsidP="00F54BFF">
      <w:pPr>
        <w:pStyle w:val="ActHead3"/>
      </w:pPr>
      <w:bookmarkStart w:id="446" w:name="_Toc153015027"/>
      <w:r w:rsidRPr="005936DE">
        <w:rPr>
          <w:rStyle w:val="CharDivNo"/>
        </w:rPr>
        <w:t>Division 1</w:t>
      </w:r>
      <w:r w:rsidR="00F54BFF" w:rsidRPr="00C90B0A">
        <w:t>—</w:t>
      </w:r>
      <w:r w:rsidR="00F54BFF" w:rsidRPr="005936DE">
        <w:rPr>
          <w:rStyle w:val="CharDivText"/>
        </w:rPr>
        <w:t>Definitions</w:t>
      </w:r>
      <w:bookmarkEnd w:id="446"/>
    </w:p>
    <w:p w14:paraId="73A2BAC2" w14:textId="77777777" w:rsidR="00F54BFF" w:rsidRPr="00C90B0A" w:rsidRDefault="00F54BFF" w:rsidP="00F54BFF">
      <w:pPr>
        <w:pStyle w:val="ActHead5"/>
      </w:pPr>
      <w:bookmarkStart w:id="447" w:name="_Toc153015028"/>
      <w:r w:rsidRPr="005936DE">
        <w:rPr>
          <w:rStyle w:val="CharSectno"/>
        </w:rPr>
        <w:t>55</w:t>
      </w:r>
      <w:r w:rsidRPr="00C90B0A">
        <w:t xml:space="preserve">  Definitions</w:t>
      </w:r>
      <w:bookmarkEnd w:id="447"/>
    </w:p>
    <w:p w14:paraId="44E3AD25" w14:textId="77777777" w:rsidR="00F54BFF" w:rsidRPr="00C90B0A" w:rsidRDefault="00F54BFF" w:rsidP="00F54BFF">
      <w:pPr>
        <w:pStyle w:val="subsection"/>
      </w:pPr>
      <w:r w:rsidRPr="00C90B0A">
        <w:tab/>
      </w:r>
      <w:r w:rsidRPr="00C90B0A">
        <w:tab/>
        <w:t>In this Part:</w:t>
      </w:r>
    </w:p>
    <w:p w14:paraId="6D764A44" w14:textId="77777777" w:rsidR="00F54BFF" w:rsidRPr="00C90B0A" w:rsidRDefault="00F54BFF" w:rsidP="00F54BFF">
      <w:pPr>
        <w:pStyle w:val="Definition"/>
      </w:pPr>
      <w:r w:rsidRPr="00C90B0A">
        <w:rPr>
          <w:b/>
          <w:i/>
        </w:rPr>
        <w:t>amended Act</w:t>
      </w:r>
      <w:r w:rsidRPr="00C90B0A">
        <w:t xml:space="preserve"> means this Act as amended by the </w:t>
      </w:r>
      <w:r w:rsidRPr="00C90B0A">
        <w:rPr>
          <w:i/>
        </w:rPr>
        <w:t>Fair Work Legislation Amendment (Secure Jobs, Better Pay) Act 2022</w:t>
      </w:r>
      <w:r w:rsidRPr="00C90B0A">
        <w:t>.</w:t>
      </w:r>
    </w:p>
    <w:p w14:paraId="6E0C0D22" w14:textId="77777777" w:rsidR="00F54BFF" w:rsidRPr="00C90B0A" w:rsidRDefault="00F54BFF" w:rsidP="00F54BFF">
      <w:pPr>
        <w:pStyle w:val="Definition"/>
      </w:pPr>
      <w:r w:rsidRPr="00C90B0A">
        <w:rPr>
          <w:b/>
          <w:i/>
        </w:rPr>
        <w:t>amending Act</w:t>
      </w:r>
      <w:r w:rsidRPr="00C90B0A">
        <w:t xml:space="preserve"> means the </w:t>
      </w:r>
      <w:r w:rsidRPr="00C90B0A">
        <w:rPr>
          <w:i/>
        </w:rPr>
        <w:t>Fair Work Legislation Amendment (Secure Jobs, Better Pay) Act 2022</w:t>
      </w:r>
      <w:r w:rsidRPr="00C90B0A">
        <w:t>.</w:t>
      </w:r>
    </w:p>
    <w:p w14:paraId="5F60CA0F" w14:textId="77777777" w:rsidR="00F54BFF" w:rsidRPr="00C90B0A" w:rsidRDefault="00F54BFF" w:rsidP="00F54BFF">
      <w:pPr>
        <w:pStyle w:val="Definition"/>
      </w:pPr>
      <w:r w:rsidRPr="00C90B0A">
        <w:rPr>
          <w:b/>
          <w:i/>
        </w:rPr>
        <w:t>commencement</w:t>
      </w:r>
      <w:r w:rsidRPr="00C90B0A">
        <w:t xml:space="preserve"> means the commencement of this Part.</w:t>
      </w:r>
    </w:p>
    <w:p w14:paraId="1F349345" w14:textId="1ECC971F" w:rsidR="00F54BFF" w:rsidRPr="00C90B0A" w:rsidRDefault="004D57DD" w:rsidP="00F54BFF">
      <w:pPr>
        <w:pStyle w:val="ActHead3"/>
        <w:pageBreakBefore/>
      </w:pPr>
      <w:bookmarkStart w:id="448" w:name="_Toc153015029"/>
      <w:r w:rsidRPr="005936DE">
        <w:rPr>
          <w:rStyle w:val="CharDivNo"/>
        </w:rPr>
        <w:lastRenderedPageBreak/>
        <w:t>Division 2</w:t>
      </w:r>
      <w:r w:rsidR="00F54BFF" w:rsidRPr="00C90B0A">
        <w:t>—</w:t>
      </w:r>
      <w:r w:rsidR="00F54BFF" w:rsidRPr="005936DE">
        <w:rPr>
          <w:rStyle w:val="CharDivText"/>
        </w:rPr>
        <w:t>Amendments made by Part 1 of Schedule 1 to the amending Act</w:t>
      </w:r>
      <w:bookmarkEnd w:id="448"/>
    </w:p>
    <w:p w14:paraId="3F026E2C" w14:textId="77777777" w:rsidR="00F54BFF" w:rsidRPr="00C90B0A" w:rsidRDefault="00F54BFF" w:rsidP="00F54BFF">
      <w:pPr>
        <w:pStyle w:val="ActHead5"/>
      </w:pPr>
      <w:bookmarkStart w:id="449" w:name="_Toc153015030"/>
      <w:r w:rsidRPr="005936DE">
        <w:rPr>
          <w:rStyle w:val="CharSectno"/>
        </w:rPr>
        <w:t>56</w:t>
      </w:r>
      <w:r w:rsidRPr="00C90B0A">
        <w:t xml:space="preserve">  Appeal of decisions of the Registered Organisations Commissioner</w:t>
      </w:r>
      <w:bookmarkEnd w:id="449"/>
    </w:p>
    <w:p w14:paraId="5B4958FC" w14:textId="061FF1FB" w:rsidR="00F54BFF" w:rsidRPr="00C90B0A" w:rsidRDefault="00F54BFF" w:rsidP="00F54BFF">
      <w:pPr>
        <w:pStyle w:val="subsection"/>
      </w:pPr>
      <w:r w:rsidRPr="00C90B0A">
        <w:tab/>
      </w:r>
      <w:r w:rsidRPr="00C90B0A">
        <w:tab/>
        <w:t>Divisions 3 and 4 of Part 5</w:t>
      </w:r>
      <w:r w:rsidR="005936DE">
        <w:noBreakHyphen/>
      </w:r>
      <w:r w:rsidRPr="00C90B0A">
        <w:t xml:space="preserve">1, as amended by </w:t>
      </w:r>
      <w:r w:rsidR="004D57DD" w:rsidRPr="00C90B0A">
        <w:t>Division 2</w:t>
      </w:r>
      <w:r w:rsidRPr="00C90B0A">
        <w:t xml:space="preserve"> of Part 1 of Schedule 1 to the amending Act, have effect as if a reference to a decision made under the Registered Organisations Act by the General Manager included a reference to a decision made under the Registered Organisations Act before the commencement of </w:t>
      </w:r>
      <w:r w:rsidR="004D57DD" w:rsidRPr="00C90B0A">
        <w:t>Division 2</w:t>
      </w:r>
      <w:r w:rsidRPr="00C90B0A">
        <w:t xml:space="preserve"> of Part 1 of that Schedule by the Registered Organisations Commissioner (including a delegate of the Commissioner), other than a decision under subsection 293H(3) of the Registered Organisations Act.</w:t>
      </w:r>
    </w:p>
    <w:p w14:paraId="27E7B4EF" w14:textId="3B0DA722" w:rsidR="00F54BFF" w:rsidRPr="00C90B0A" w:rsidRDefault="004D57DD" w:rsidP="00F54BFF">
      <w:pPr>
        <w:pStyle w:val="ActHead3"/>
        <w:pageBreakBefore/>
      </w:pPr>
      <w:bookmarkStart w:id="450" w:name="_Toc153015031"/>
      <w:r w:rsidRPr="005936DE">
        <w:rPr>
          <w:rStyle w:val="CharDivNo"/>
        </w:rPr>
        <w:lastRenderedPageBreak/>
        <w:t>Division 3</w:t>
      </w:r>
      <w:r w:rsidR="00F54BFF" w:rsidRPr="00C90B0A">
        <w:t>—</w:t>
      </w:r>
      <w:r w:rsidR="00F54BFF" w:rsidRPr="005936DE">
        <w:rPr>
          <w:rStyle w:val="CharDivText"/>
        </w:rPr>
        <w:t>Amendments made by Part 4 of Schedule 1 to the amending Act</w:t>
      </w:r>
      <w:bookmarkEnd w:id="450"/>
    </w:p>
    <w:p w14:paraId="7F14F230" w14:textId="77777777" w:rsidR="00F54BFF" w:rsidRPr="00C90B0A" w:rsidRDefault="00F54BFF" w:rsidP="00F54BFF">
      <w:pPr>
        <w:pStyle w:val="ActHead5"/>
      </w:pPr>
      <w:bookmarkStart w:id="451" w:name="_Toc153015032"/>
      <w:r w:rsidRPr="005936DE">
        <w:rPr>
          <w:rStyle w:val="CharSectno"/>
        </w:rPr>
        <w:t>57</w:t>
      </w:r>
      <w:r w:rsidRPr="00C90B0A">
        <w:t xml:space="preserve">  Objects of the Act</w:t>
      </w:r>
      <w:bookmarkEnd w:id="451"/>
    </w:p>
    <w:p w14:paraId="619C1292" w14:textId="77777777" w:rsidR="00F54BFF" w:rsidRPr="00C90B0A" w:rsidRDefault="00F54BFF" w:rsidP="00F54BFF">
      <w:pPr>
        <w:pStyle w:val="subsection"/>
      </w:pPr>
      <w:r w:rsidRPr="00C90B0A">
        <w:tab/>
        <w:t>(1)</w:t>
      </w:r>
      <w:r w:rsidRPr="00C90B0A">
        <w:tab/>
        <w:t>Sections 3 and 134 of the amended Act apply, after commencement, in relation to the FWC performing functions, or exercising powers, in relation to:</w:t>
      </w:r>
    </w:p>
    <w:p w14:paraId="3B81640D" w14:textId="77777777" w:rsidR="00F54BFF" w:rsidRPr="00C90B0A" w:rsidRDefault="00F54BFF" w:rsidP="00F54BFF">
      <w:pPr>
        <w:pStyle w:val="paragraph"/>
      </w:pPr>
      <w:r w:rsidRPr="00C90B0A">
        <w:tab/>
        <w:t>(a)</w:t>
      </w:r>
      <w:r w:rsidRPr="00C90B0A">
        <w:tab/>
        <w:t>a matter that arises after commencement; or</w:t>
      </w:r>
    </w:p>
    <w:p w14:paraId="6DE8079C" w14:textId="77777777" w:rsidR="00F54BFF" w:rsidRPr="00C90B0A" w:rsidRDefault="00F54BFF" w:rsidP="00F54BFF">
      <w:pPr>
        <w:pStyle w:val="paragraph"/>
      </w:pPr>
      <w:r w:rsidRPr="00C90B0A">
        <w:tab/>
        <w:t>(b)</w:t>
      </w:r>
      <w:r w:rsidRPr="00C90B0A">
        <w:tab/>
        <w:t>a proceeding in the FWC that was on foot at commencement, or commences after commencement.</w:t>
      </w:r>
    </w:p>
    <w:p w14:paraId="7978D10C" w14:textId="77777777" w:rsidR="00F54BFF" w:rsidRPr="00C90B0A" w:rsidRDefault="00F54BFF" w:rsidP="00F54BFF">
      <w:pPr>
        <w:pStyle w:val="subsection"/>
      </w:pPr>
      <w:r w:rsidRPr="00C90B0A">
        <w:tab/>
        <w:t>(2)</w:t>
      </w:r>
      <w:r w:rsidRPr="00C90B0A">
        <w:tab/>
        <w:t>Section 284 of the amended Act applies, after commencement, in relation to an annual wage review conducted in:</w:t>
      </w:r>
    </w:p>
    <w:p w14:paraId="2AF8B06C" w14:textId="099AD723" w:rsidR="00F54BFF" w:rsidRPr="00C90B0A" w:rsidRDefault="00F54BFF" w:rsidP="00F54BFF">
      <w:pPr>
        <w:pStyle w:val="paragraph"/>
      </w:pPr>
      <w:r w:rsidRPr="00C90B0A">
        <w:tab/>
        <w:t>(a)</w:t>
      </w:r>
      <w:r w:rsidRPr="00C90B0A">
        <w:tab/>
        <w:t xml:space="preserve">the financial year beginning on </w:t>
      </w:r>
      <w:r w:rsidR="004D57DD" w:rsidRPr="00C90B0A">
        <w:t>1 July</w:t>
      </w:r>
      <w:r w:rsidRPr="00C90B0A">
        <w:t xml:space="preserve"> 2022; or</w:t>
      </w:r>
    </w:p>
    <w:p w14:paraId="2194EAD7" w14:textId="77777777" w:rsidR="00F54BFF" w:rsidRPr="00C90B0A" w:rsidRDefault="00F54BFF" w:rsidP="00F54BFF">
      <w:pPr>
        <w:pStyle w:val="paragraph"/>
      </w:pPr>
      <w:r w:rsidRPr="00C90B0A">
        <w:tab/>
        <w:t>(b)</w:t>
      </w:r>
      <w:r w:rsidRPr="00C90B0A">
        <w:tab/>
        <w:t>a later financial year.</w:t>
      </w:r>
    </w:p>
    <w:p w14:paraId="6901F825" w14:textId="38364FC8" w:rsidR="00F54BFF" w:rsidRPr="00C90B0A" w:rsidRDefault="004D57DD" w:rsidP="00F54BFF">
      <w:pPr>
        <w:pStyle w:val="ActHead3"/>
        <w:pageBreakBefore/>
      </w:pPr>
      <w:bookmarkStart w:id="452" w:name="_Toc153015033"/>
      <w:r w:rsidRPr="005936DE">
        <w:rPr>
          <w:rStyle w:val="CharDivNo"/>
        </w:rPr>
        <w:lastRenderedPageBreak/>
        <w:t>Division 4</w:t>
      </w:r>
      <w:r w:rsidR="00F54BFF" w:rsidRPr="00C90B0A">
        <w:t>—</w:t>
      </w:r>
      <w:r w:rsidR="00F54BFF" w:rsidRPr="005936DE">
        <w:rPr>
          <w:rStyle w:val="CharDivText"/>
        </w:rPr>
        <w:t>Amendments made by Part 5 of Schedule 1 to the amending Act</w:t>
      </w:r>
      <w:bookmarkEnd w:id="452"/>
    </w:p>
    <w:p w14:paraId="0B998C92" w14:textId="77777777" w:rsidR="00F54BFF" w:rsidRPr="00C90B0A" w:rsidRDefault="00F54BFF" w:rsidP="00F54BFF">
      <w:pPr>
        <w:pStyle w:val="ActHead5"/>
      </w:pPr>
      <w:bookmarkStart w:id="453" w:name="_Toc153015034"/>
      <w:r w:rsidRPr="005936DE">
        <w:rPr>
          <w:rStyle w:val="CharSectno"/>
        </w:rPr>
        <w:t>58</w:t>
      </w:r>
      <w:r w:rsidRPr="00C90B0A">
        <w:t xml:space="preserve">  Equal remuneration</w:t>
      </w:r>
      <w:bookmarkEnd w:id="453"/>
    </w:p>
    <w:p w14:paraId="1CB26A73" w14:textId="77777777" w:rsidR="00F54BFF" w:rsidRPr="00C90B0A" w:rsidRDefault="00F54BFF" w:rsidP="00F54BFF">
      <w:pPr>
        <w:pStyle w:val="subsection"/>
      </w:pPr>
      <w:r w:rsidRPr="00C90B0A">
        <w:tab/>
        <w:t>(1)</w:t>
      </w:r>
      <w:r w:rsidRPr="00C90B0A">
        <w:tab/>
        <w:t>Section 157 of the amended Act applies after commencement in relation to a determination or modern award made under that section after commencement.</w:t>
      </w:r>
    </w:p>
    <w:p w14:paraId="03AA741B" w14:textId="77777777" w:rsidR="00F54BFF" w:rsidRPr="00C90B0A" w:rsidRDefault="00F54BFF" w:rsidP="00F54BFF">
      <w:pPr>
        <w:pStyle w:val="subsection"/>
      </w:pPr>
      <w:r w:rsidRPr="00C90B0A">
        <w:tab/>
        <w:t>(2)</w:t>
      </w:r>
      <w:r w:rsidRPr="00C90B0A">
        <w:tab/>
        <w:t>Subsections 302(3A) to (4A) of the amended Act apply after commencement in relation to the FWC performing functions, or exercising powers, in relation to:</w:t>
      </w:r>
    </w:p>
    <w:p w14:paraId="3D34D75F" w14:textId="77777777" w:rsidR="00F54BFF" w:rsidRPr="00C90B0A" w:rsidRDefault="00F54BFF" w:rsidP="00F54BFF">
      <w:pPr>
        <w:pStyle w:val="paragraph"/>
      </w:pPr>
      <w:r w:rsidRPr="00C90B0A">
        <w:tab/>
        <w:t>(a)</w:t>
      </w:r>
      <w:r w:rsidRPr="00C90B0A">
        <w:tab/>
        <w:t>a matter that arises after commencement; or</w:t>
      </w:r>
    </w:p>
    <w:p w14:paraId="2F372DC1" w14:textId="77777777" w:rsidR="00F54BFF" w:rsidRPr="00C90B0A" w:rsidRDefault="00F54BFF" w:rsidP="00F54BFF">
      <w:pPr>
        <w:pStyle w:val="paragraph"/>
      </w:pPr>
      <w:r w:rsidRPr="00C90B0A">
        <w:tab/>
        <w:t>(b)</w:t>
      </w:r>
      <w:r w:rsidRPr="00C90B0A">
        <w:tab/>
        <w:t>a proceeding in the FWC that was on foot at commencement, or commences after commencement.</w:t>
      </w:r>
    </w:p>
    <w:p w14:paraId="72E32192" w14:textId="77777777" w:rsidR="00F54BFF" w:rsidRPr="00C90B0A" w:rsidRDefault="00F54BFF" w:rsidP="00F54BFF">
      <w:pPr>
        <w:pStyle w:val="subsection"/>
      </w:pPr>
      <w:r w:rsidRPr="00C90B0A">
        <w:tab/>
        <w:t>(3)</w:t>
      </w:r>
      <w:r w:rsidRPr="00C90B0A">
        <w:tab/>
        <w:t>If an application under subsection 302(3) of this Act as in force immediately before commencement has not been finally determined at commencement, subsection 302(5) of the amended Act applies in relation to the application as if it were an application under paragraph 302(3)(b) of the amended Act.</w:t>
      </w:r>
    </w:p>
    <w:p w14:paraId="0E8BE3CA" w14:textId="580896CC" w:rsidR="00F54BFF" w:rsidRPr="00C90B0A" w:rsidRDefault="004D57DD" w:rsidP="00F54BFF">
      <w:pPr>
        <w:pStyle w:val="ActHead3"/>
        <w:pageBreakBefore/>
      </w:pPr>
      <w:bookmarkStart w:id="454" w:name="_Toc153015035"/>
      <w:r w:rsidRPr="005936DE">
        <w:rPr>
          <w:rStyle w:val="CharDivNo"/>
        </w:rPr>
        <w:lastRenderedPageBreak/>
        <w:t>Division 5</w:t>
      </w:r>
      <w:r w:rsidR="00F54BFF" w:rsidRPr="00C90B0A">
        <w:t>—</w:t>
      </w:r>
      <w:r w:rsidR="00F54BFF" w:rsidRPr="005936DE">
        <w:rPr>
          <w:rStyle w:val="CharDivText"/>
        </w:rPr>
        <w:t>Amendments made by Part 7 of Schedule 1 to the amending Act</w:t>
      </w:r>
      <w:bookmarkEnd w:id="454"/>
    </w:p>
    <w:p w14:paraId="27AE78B4" w14:textId="77777777" w:rsidR="00F54BFF" w:rsidRPr="00C90B0A" w:rsidRDefault="00F54BFF" w:rsidP="00F54BFF">
      <w:pPr>
        <w:pStyle w:val="ActHead5"/>
      </w:pPr>
      <w:bookmarkStart w:id="455" w:name="_Toc153015036"/>
      <w:r w:rsidRPr="005936DE">
        <w:rPr>
          <w:rStyle w:val="CharSectno"/>
        </w:rPr>
        <w:t>59</w:t>
      </w:r>
      <w:r w:rsidRPr="00C90B0A">
        <w:t xml:space="preserve">  Pay secrecy</w:t>
      </w:r>
      <w:bookmarkEnd w:id="455"/>
    </w:p>
    <w:p w14:paraId="6B594D55" w14:textId="77777777" w:rsidR="00F54BFF" w:rsidRPr="00C90B0A" w:rsidRDefault="00F54BFF" w:rsidP="00F54BFF">
      <w:pPr>
        <w:pStyle w:val="subsection"/>
      </w:pPr>
      <w:r w:rsidRPr="00C90B0A">
        <w:tab/>
        <w:t>(1)</w:t>
      </w:r>
      <w:r w:rsidRPr="00C90B0A">
        <w:tab/>
        <w:t>Section 333B of the amended Act applies after commencement in relation to an employee if:</w:t>
      </w:r>
    </w:p>
    <w:p w14:paraId="5BF89BB5" w14:textId="77777777" w:rsidR="00F54BFF" w:rsidRPr="00C90B0A" w:rsidRDefault="00F54BFF" w:rsidP="00F54BFF">
      <w:pPr>
        <w:pStyle w:val="paragraph"/>
      </w:pPr>
      <w:r w:rsidRPr="00C90B0A">
        <w:tab/>
        <w:t>(a)</w:t>
      </w:r>
      <w:r w:rsidRPr="00C90B0A">
        <w:tab/>
        <w:t>the employee’s contract of employment is entered into on or after commencement; or</w:t>
      </w:r>
    </w:p>
    <w:p w14:paraId="6B7A42E5" w14:textId="77777777" w:rsidR="00F54BFF" w:rsidRPr="00C90B0A" w:rsidRDefault="00F54BFF" w:rsidP="00F54BFF">
      <w:pPr>
        <w:pStyle w:val="paragraph"/>
      </w:pPr>
      <w:r w:rsidRPr="00C90B0A">
        <w:tab/>
        <w:t>(b)</w:t>
      </w:r>
      <w:r w:rsidRPr="00C90B0A">
        <w:tab/>
        <w:t>the employee’s contract of employment is entered into before commencement and does not include a term that is inconsistent with subsection 333B(1) or (2) of the amended Act.</w:t>
      </w:r>
    </w:p>
    <w:p w14:paraId="4C654AB8" w14:textId="77777777" w:rsidR="00F54BFF" w:rsidRPr="00C90B0A" w:rsidRDefault="00F54BFF" w:rsidP="00F54BFF">
      <w:pPr>
        <w:pStyle w:val="subsection"/>
      </w:pPr>
      <w:r w:rsidRPr="00C90B0A">
        <w:tab/>
        <w:t>(2)</w:t>
      </w:r>
      <w:r w:rsidRPr="00C90B0A">
        <w:tab/>
        <w:t>If:</w:t>
      </w:r>
    </w:p>
    <w:p w14:paraId="64F054AD" w14:textId="77777777" w:rsidR="00F54BFF" w:rsidRPr="00C90B0A" w:rsidRDefault="00F54BFF" w:rsidP="00F54BFF">
      <w:pPr>
        <w:pStyle w:val="paragraph"/>
      </w:pPr>
      <w:r w:rsidRPr="00C90B0A">
        <w:tab/>
        <w:t>(a)</w:t>
      </w:r>
      <w:r w:rsidRPr="00C90B0A">
        <w:tab/>
        <w:t>an employee’s contract of employment is entered into before commencement; and</w:t>
      </w:r>
    </w:p>
    <w:p w14:paraId="72ED56E6" w14:textId="77777777" w:rsidR="00F54BFF" w:rsidRPr="00C90B0A" w:rsidRDefault="00F54BFF" w:rsidP="00F54BFF">
      <w:pPr>
        <w:pStyle w:val="paragraph"/>
      </w:pPr>
      <w:r w:rsidRPr="00C90B0A">
        <w:tab/>
        <w:t>(b)</w:t>
      </w:r>
      <w:r w:rsidRPr="00C90B0A">
        <w:tab/>
        <w:t>the contract includes a term that is inconsistent with subsection 333B(1) or (2) of the amended Act; and</w:t>
      </w:r>
    </w:p>
    <w:p w14:paraId="162B9E88" w14:textId="77777777" w:rsidR="00F54BFF" w:rsidRPr="00C90B0A" w:rsidRDefault="00F54BFF" w:rsidP="00F54BFF">
      <w:pPr>
        <w:pStyle w:val="paragraph"/>
      </w:pPr>
      <w:r w:rsidRPr="00C90B0A">
        <w:tab/>
        <w:t>(c)</w:t>
      </w:r>
      <w:r w:rsidRPr="00C90B0A">
        <w:tab/>
        <w:t>after commencement, the contract is varied at a particular time;</w:t>
      </w:r>
    </w:p>
    <w:p w14:paraId="226D8D51" w14:textId="77777777" w:rsidR="00F54BFF" w:rsidRPr="00C90B0A" w:rsidRDefault="00F54BFF" w:rsidP="00F54BFF">
      <w:pPr>
        <w:pStyle w:val="subsection2"/>
      </w:pPr>
      <w:r w:rsidRPr="00C90B0A">
        <w:t>section 333B of the amended Act applies in relation to the employee after that time.</w:t>
      </w:r>
    </w:p>
    <w:p w14:paraId="5FD321F5" w14:textId="77777777" w:rsidR="00F54BFF" w:rsidRPr="00C90B0A" w:rsidRDefault="00F54BFF" w:rsidP="00F54BFF">
      <w:pPr>
        <w:pStyle w:val="subsection"/>
      </w:pPr>
      <w:r w:rsidRPr="00C90B0A">
        <w:tab/>
        <w:t>(3)</w:t>
      </w:r>
      <w:r w:rsidRPr="00C90B0A">
        <w:tab/>
        <w:t>Section 333C of the amended Act applies after commencement in relation to a fair work instrument made before, on or after commencement.</w:t>
      </w:r>
    </w:p>
    <w:p w14:paraId="41CAA36C" w14:textId="77777777" w:rsidR="00F54BFF" w:rsidRPr="00C90B0A" w:rsidRDefault="00F54BFF" w:rsidP="00F54BFF">
      <w:pPr>
        <w:pStyle w:val="subsection"/>
      </w:pPr>
      <w:r w:rsidRPr="00C90B0A">
        <w:tab/>
        <w:t>(4)</w:t>
      </w:r>
      <w:r w:rsidRPr="00C90B0A">
        <w:tab/>
        <w:t>Section 333C of the amended Act applies after commencement in relation to a contract of employment if:</w:t>
      </w:r>
    </w:p>
    <w:p w14:paraId="15EC43E6" w14:textId="77777777" w:rsidR="00F54BFF" w:rsidRPr="00C90B0A" w:rsidRDefault="00F54BFF" w:rsidP="00F54BFF">
      <w:pPr>
        <w:pStyle w:val="paragraph"/>
      </w:pPr>
      <w:r w:rsidRPr="00C90B0A">
        <w:tab/>
        <w:t>(a)</w:t>
      </w:r>
      <w:r w:rsidRPr="00C90B0A">
        <w:tab/>
        <w:t>the contract is entered into on or after commencement; or</w:t>
      </w:r>
    </w:p>
    <w:p w14:paraId="23F583FB" w14:textId="77777777" w:rsidR="00F54BFF" w:rsidRPr="00C90B0A" w:rsidRDefault="00F54BFF" w:rsidP="00F54BFF">
      <w:pPr>
        <w:pStyle w:val="paragraph"/>
      </w:pPr>
      <w:r w:rsidRPr="00C90B0A">
        <w:tab/>
        <w:t>(b)</w:t>
      </w:r>
      <w:r w:rsidRPr="00C90B0A">
        <w:tab/>
        <w:t>the contract is entered into before commencement and does not include a term that is inconsistent with subsection 333B(1) or (2) of the amended Act.</w:t>
      </w:r>
    </w:p>
    <w:p w14:paraId="1CD4FB38" w14:textId="77777777" w:rsidR="00F54BFF" w:rsidRPr="00C90B0A" w:rsidRDefault="00F54BFF" w:rsidP="00F54BFF">
      <w:pPr>
        <w:pStyle w:val="subsection"/>
      </w:pPr>
      <w:r w:rsidRPr="00C90B0A">
        <w:tab/>
        <w:t>(5)</w:t>
      </w:r>
      <w:r w:rsidRPr="00C90B0A">
        <w:tab/>
        <w:t>If:</w:t>
      </w:r>
    </w:p>
    <w:p w14:paraId="31B64E50" w14:textId="77777777" w:rsidR="00F54BFF" w:rsidRPr="00C90B0A" w:rsidRDefault="00F54BFF" w:rsidP="00F54BFF">
      <w:pPr>
        <w:pStyle w:val="paragraph"/>
      </w:pPr>
      <w:r w:rsidRPr="00C90B0A">
        <w:lastRenderedPageBreak/>
        <w:tab/>
        <w:t>(a)</w:t>
      </w:r>
      <w:r w:rsidRPr="00C90B0A">
        <w:tab/>
        <w:t>a contract of employment is entered into before commencement; and</w:t>
      </w:r>
    </w:p>
    <w:p w14:paraId="39E72B07" w14:textId="77777777" w:rsidR="00F54BFF" w:rsidRPr="00C90B0A" w:rsidRDefault="00F54BFF" w:rsidP="00F54BFF">
      <w:pPr>
        <w:pStyle w:val="paragraph"/>
      </w:pPr>
      <w:r w:rsidRPr="00C90B0A">
        <w:tab/>
        <w:t>(b)</w:t>
      </w:r>
      <w:r w:rsidRPr="00C90B0A">
        <w:tab/>
        <w:t>the contract includes a term that is inconsistent with subsection 333B(1) or (2) of the amended Act; and</w:t>
      </w:r>
    </w:p>
    <w:p w14:paraId="746A8ED2" w14:textId="77777777" w:rsidR="00F54BFF" w:rsidRPr="00C90B0A" w:rsidRDefault="00F54BFF" w:rsidP="00F54BFF">
      <w:pPr>
        <w:pStyle w:val="paragraph"/>
      </w:pPr>
      <w:r w:rsidRPr="00C90B0A">
        <w:tab/>
        <w:t>(c)</w:t>
      </w:r>
      <w:r w:rsidRPr="00C90B0A">
        <w:tab/>
        <w:t>after commencement, the contract is varied at a particular time;</w:t>
      </w:r>
    </w:p>
    <w:p w14:paraId="36F601FB" w14:textId="77777777" w:rsidR="00F54BFF" w:rsidRPr="00C90B0A" w:rsidRDefault="00F54BFF" w:rsidP="00F54BFF">
      <w:pPr>
        <w:pStyle w:val="subsection2"/>
      </w:pPr>
      <w:r w:rsidRPr="00C90B0A">
        <w:t>section 333C of the amended Act applies in relation to the contract after that time.</w:t>
      </w:r>
    </w:p>
    <w:p w14:paraId="16B6BF0C" w14:textId="29F7AF6B" w:rsidR="00F54BFF" w:rsidRPr="00C90B0A" w:rsidRDefault="00F54BFF" w:rsidP="00F54BFF">
      <w:pPr>
        <w:pStyle w:val="subsection"/>
      </w:pPr>
      <w:r w:rsidRPr="00C90B0A">
        <w:tab/>
        <w:t>(6)</w:t>
      </w:r>
      <w:r w:rsidRPr="00C90B0A">
        <w:tab/>
        <w:t>Section 333D of the amended Act applies after the 6</w:t>
      </w:r>
      <w:r w:rsidR="005936DE">
        <w:noBreakHyphen/>
      </w:r>
      <w:r w:rsidRPr="00C90B0A">
        <w:t>month period beginning on commencement in relation to a contract of employment entered into on or after commencement.</w:t>
      </w:r>
    </w:p>
    <w:p w14:paraId="7BCBE00F" w14:textId="77777777" w:rsidR="00F54BFF" w:rsidRPr="00C90B0A" w:rsidRDefault="00F54BFF" w:rsidP="00F54BFF">
      <w:pPr>
        <w:pStyle w:val="ActHead3"/>
        <w:pageBreakBefore/>
      </w:pPr>
      <w:bookmarkStart w:id="456" w:name="_Toc153015037"/>
      <w:r w:rsidRPr="005936DE">
        <w:rPr>
          <w:rStyle w:val="CharDivNo"/>
        </w:rPr>
        <w:lastRenderedPageBreak/>
        <w:t>Division 6</w:t>
      </w:r>
      <w:r w:rsidRPr="00C90B0A">
        <w:t>—</w:t>
      </w:r>
      <w:r w:rsidRPr="005936DE">
        <w:rPr>
          <w:rStyle w:val="CharDivText"/>
        </w:rPr>
        <w:t>Amendments made by Part 8 of Schedule 1 to the amending Act</w:t>
      </w:r>
      <w:bookmarkEnd w:id="456"/>
    </w:p>
    <w:p w14:paraId="575FA233" w14:textId="77777777" w:rsidR="00F54BFF" w:rsidRPr="00C90B0A" w:rsidRDefault="00F54BFF" w:rsidP="00F54BFF">
      <w:pPr>
        <w:pStyle w:val="ActHead5"/>
      </w:pPr>
      <w:bookmarkStart w:id="457" w:name="_Toc153015038"/>
      <w:r w:rsidRPr="005936DE">
        <w:rPr>
          <w:rStyle w:val="CharSectno"/>
        </w:rPr>
        <w:t>60</w:t>
      </w:r>
      <w:r w:rsidRPr="00C90B0A">
        <w:t xml:space="preserve">  Prohibiting sexual harassment in connection with work</w:t>
      </w:r>
      <w:bookmarkEnd w:id="457"/>
    </w:p>
    <w:p w14:paraId="0ADE5705" w14:textId="1C28D7F6" w:rsidR="00F54BFF" w:rsidRPr="00C90B0A" w:rsidRDefault="00F54BFF" w:rsidP="00F54BFF">
      <w:pPr>
        <w:pStyle w:val="subsection"/>
      </w:pPr>
      <w:r w:rsidRPr="00C90B0A">
        <w:tab/>
        <w:t>(1)</w:t>
      </w:r>
      <w:r w:rsidRPr="00C90B0A">
        <w:tab/>
        <w:t>Despite the amendments of Part 6</w:t>
      </w:r>
      <w:r w:rsidR="005936DE">
        <w:noBreakHyphen/>
      </w:r>
      <w:r w:rsidRPr="00C90B0A">
        <w:t xml:space="preserve">4B made by Schedule 1 to the amending Act, that Part, as in force immediately before the commencement of </w:t>
      </w:r>
      <w:r w:rsidR="004D57DD" w:rsidRPr="00C90B0A">
        <w:t>Division 1</w:t>
      </w:r>
      <w:r w:rsidRPr="00C90B0A">
        <w:t xml:space="preserve"> of Part 8 of that Schedule, continues to apply, on and after that commencement, in relation to:</w:t>
      </w:r>
    </w:p>
    <w:p w14:paraId="0EBD2227" w14:textId="77777777" w:rsidR="00F54BFF" w:rsidRPr="00C90B0A" w:rsidRDefault="00F54BFF" w:rsidP="00F54BFF">
      <w:pPr>
        <w:pStyle w:val="paragraph"/>
      </w:pPr>
      <w:r w:rsidRPr="00C90B0A">
        <w:tab/>
        <w:t>(a)</w:t>
      </w:r>
      <w:r w:rsidRPr="00C90B0A">
        <w:tab/>
        <w:t>the sexual harassment of a worker at work before that commencement; and</w:t>
      </w:r>
    </w:p>
    <w:p w14:paraId="08D3E2A6" w14:textId="77777777" w:rsidR="00F54BFF" w:rsidRPr="00C90B0A" w:rsidRDefault="00F54BFF" w:rsidP="00F54BFF">
      <w:pPr>
        <w:pStyle w:val="paragraph"/>
      </w:pPr>
      <w:r w:rsidRPr="00C90B0A">
        <w:tab/>
        <w:t>(b)</w:t>
      </w:r>
      <w:r w:rsidRPr="00C90B0A">
        <w:tab/>
        <w:t>the sexual harassment of a worker at work on or after that commencement, if the sexual harassment is part of a course of conduct that begins before that commencement.</w:t>
      </w:r>
    </w:p>
    <w:p w14:paraId="43AAC1C9" w14:textId="79AD65B8" w:rsidR="00F54BFF" w:rsidRPr="00C90B0A" w:rsidRDefault="00F54BFF" w:rsidP="00F54BFF">
      <w:pPr>
        <w:pStyle w:val="subsection"/>
      </w:pPr>
      <w:r w:rsidRPr="00C90B0A">
        <w:tab/>
        <w:t>(2)</w:t>
      </w:r>
      <w:r w:rsidRPr="00C90B0A">
        <w:tab/>
        <w:t xml:space="preserve">Despite the repeal of subsection 789FF(1) by Schedule 1 to the amending Act, an order that was in force under that subsection immediately before the commencement of </w:t>
      </w:r>
      <w:r w:rsidR="004D57DD" w:rsidRPr="00C90B0A">
        <w:t>Division 1</w:t>
      </w:r>
      <w:r w:rsidRPr="00C90B0A">
        <w:t xml:space="preserve"> of Part 8 of that Schedule continues in force (and may be dealt with) on and after that commencement as if that repeal had not happened.</w:t>
      </w:r>
    </w:p>
    <w:p w14:paraId="08D920CD" w14:textId="67FF9EC2" w:rsidR="00F54BFF" w:rsidRPr="00C90B0A" w:rsidRDefault="00F54BFF" w:rsidP="00F54BFF">
      <w:pPr>
        <w:pStyle w:val="subsection"/>
      </w:pPr>
      <w:r w:rsidRPr="00C90B0A">
        <w:tab/>
        <w:t>(3)</w:t>
      </w:r>
      <w:r w:rsidRPr="00C90B0A">
        <w:tab/>
        <w:t xml:space="preserve">Subsection 527D(1) does not apply in relation to sexual harassment of a worker if the sexual harassment is part of a course of conduct that begins before the commencement of </w:t>
      </w:r>
      <w:r w:rsidR="004D57DD" w:rsidRPr="00C90B0A">
        <w:t>Division 1</w:t>
      </w:r>
      <w:r w:rsidRPr="00C90B0A">
        <w:t xml:space="preserve"> of Part 8 of Schedule 1 to the amending Act.</w:t>
      </w:r>
    </w:p>
    <w:p w14:paraId="0CCC17B7" w14:textId="77777777" w:rsidR="00F54BFF" w:rsidRPr="00C90B0A" w:rsidRDefault="00F54BFF" w:rsidP="00F54BFF">
      <w:pPr>
        <w:pStyle w:val="ActHead3"/>
        <w:pageBreakBefore/>
      </w:pPr>
      <w:bookmarkStart w:id="458" w:name="_Toc153015039"/>
      <w:r w:rsidRPr="005936DE">
        <w:rPr>
          <w:rStyle w:val="CharDivNo"/>
        </w:rPr>
        <w:lastRenderedPageBreak/>
        <w:t>Division 7</w:t>
      </w:r>
      <w:r w:rsidRPr="00C90B0A">
        <w:t>—</w:t>
      </w:r>
      <w:r w:rsidRPr="005936DE">
        <w:rPr>
          <w:rStyle w:val="CharDivText"/>
        </w:rPr>
        <w:t>Amendments made by Part 9 of Schedule 1 to the amending Act</w:t>
      </w:r>
      <w:bookmarkEnd w:id="458"/>
    </w:p>
    <w:p w14:paraId="0CB686A6" w14:textId="02A5374B" w:rsidR="00F54BFF" w:rsidRPr="00C90B0A" w:rsidRDefault="00F54BFF" w:rsidP="00F54BFF">
      <w:pPr>
        <w:pStyle w:val="ActHead5"/>
      </w:pPr>
      <w:bookmarkStart w:id="459" w:name="_Toc153015040"/>
      <w:r w:rsidRPr="005936DE">
        <w:rPr>
          <w:rStyle w:val="CharSectno"/>
        </w:rPr>
        <w:t>61</w:t>
      </w:r>
      <w:r w:rsidRPr="00C90B0A">
        <w:t xml:space="preserve">  Anti</w:t>
      </w:r>
      <w:r w:rsidR="005936DE">
        <w:noBreakHyphen/>
      </w:r>
      <w:r w:rsidRPr="00C90B0A">
        <w:t>discrimination and special measures</w:t>
      </w:r>
      <w:bookmarkEnd w:id="459"/>
    </w:p>
    <w:p w14:paraId="51584680" w14:textId="77777777" w:rsidR="00F54BFF" w:rsidRPr="00C90B0A" w:rsidRDefault="00F54BFF" w:rsidP="00F54BFF">
      <w:pPr>
        <w:pStyle w:val="subsection"/>
      </w:pPr>
      <w:r w:rsidRPr="00C90B0A">
        <w:tab/>
        <w:t>(1)</w:t>
      </w:r>
      <w:r w:rsidRPr="00C90B0A">
        <w:tab/>
        <w:t>Subject to subclauses (2) and (3), the amendments made by Part 9 of Schedule 1 to the amending Act apply on and after commencement.</w:t>
      </w:r>
    </w:p>
    <w:p w14:paraId="42957F2E" w14:textId="77777777" w:rsidR="00F54BFF" w:rsidRPr="00C90B0A" w:rsidRDefault="00F54BFF" w:rsidP="00F54BFF">
      <w:pPr>
        <w:pStyle w:val="subsection"/>
      </w:pPr>
      <w:r w:rsidRPr="00C90B0A">
        <w:tab/>
        <w:t>(2)</w:t>
      </w:r>
      <w:r w:rsidRPr="00C90B0A">
        <w:tab/>
        <w:t>The amendments of sections 172A and 195 made by Part 9 of Schedule 1 to the amending Act apply in relation to enterprise agreements made on and after commencement.</w:t>
      </w:r>
    </w:p>
    <w:p w14:paraId="7C3CEA03" w14:textId="77777777" w:rsidR="00F54BFF" w:rsidRPr="00C90B0A" w:rsidRDefault="00F54BFF" w:rsidP="00F54BFF">
      <w:pPr>
        <w:pStyle w:val="subsection"/>
      </w:pPr>
      <w:r w:rsidRPr="00C90B0A">
        <w:tab/>
        <w:t>(3)</w:t>
      </w:r>
      <w:r w:rsidRPr="00C90B0A">
        <w:tab/>
        <w:t>The amendment of section 351 made by Part 9 of Schedule 1 to the amending Act applies in relation to adverse action taken on and after commencement.</w:t>
      </w:r>
    </w:p>
    <w:p w14:paraId="47EA8148" w14:textId="77777777" w:rsidR="00F54BFF" w:rsidRPr="00C90B0A" w:rsidRDefault="00F54BFF" w:rsidP="00F54BFF">
      <w:pPr>
        <w:pStyle w:val="ActHead3"/>
        <w:pageBreakBefore/>
      </w:pPr>
      <w:bookmarkStart w:id="460" w:name="_Toc153015041"/>
      <w:r w:rsidRPr="005936DE">
        <w:rPr>
          <w:rStyle w:val="CharDivNo"/>
        </w:rPr>
        <w:lastRenderedPageBreak/>
        <w:t>Division 8</w:t>
      </w:r>
      <w:r w:rsidRPr="00C90B0A">
        <w:t>—</w:t>
      </w:r>
      <w:r w:rsidRPr="005936DE">
        <w:rPr>
          <w:rStyle w:val="CharDivText"/>
        </w:rPr>
        <w:t>Amendments made by Part 10 of Schedule 1 to the amending Act</w:t>
      </w:r>
      <w:bookmarkEnd w:id="460"/>
    </w:p>
    <w:p w14:paraId="0A6E7B4E" w14:textId="77777777" w:rsidR="00F54BFF" w:rsidRPr="00C90B0A" w:rsidRDefault="00F54BFF" w:rsidP="00F54BFF">
      <w:pPr>
        <w:pStyle w:val="ActHead5"/>
      </w:pPr>
      <w:bookmarkStart w:id="461" w:name="_Toc153015042"/>
      <w:r w:rsidRPr="005936DE">
        <w:rPr>
          <w:rStyle w:val="CharSectno"/>
        </w:rPr>
        <w:t>62</w:t>
      </w:r>
      <w:r w:rsidRPr="00C90B0A">
        <w:t xml:space="preserve">  Fixed term contracts</w:t>
      </w:r>
      <w:bookmarkEnd w:id="461"/>
    </w:p>
    <w:p w14:paraId="4B7D1223" w14:textId="77777777" w:rsidR="00F54BFF" w:rsidRPr="00C90B0A" w:rsidRDefault="00F54BFF" w:rsidP="00F54BFF">
      <w:pPr>
        <w:pStyle w:val="subsection"/>
      </w:pPr>
      <w:r w:rsidRPr="00C90B0A">
        <w:tab/>
      </w:r>
      <w:r w:rsidRPr="00C90B0A">
        <w:tab/>
        <w:t>Section 333E of the amended Act applies in relation to a contract of employment entered into on or after the commencement of Part 10 of Schedule 1 to the amending Act</w:t>
      </w:r>
      <w:r w:rsidRPr="00C90B0A" w:rsidDel="00A70720">
        <w:t xml:space="preserve"> </w:t>
      </w:r>
      <w:r w:rsidRPr="00C90B0A">
        <w:t>(whether or not a previous contract referred to in subsection 333E(4) of the amended Act was entered into before, on or after that commencement).</w:t>
      </w:r>
    </w:p>
    <w:p w14:paraId="182DA867" w14:textId="4E23D049" w:rsidR="00F54BFF" w:rsidRPr="00C90B0A" w:rsidRDefault="00F54BFF" w:rsidP="00F54BFF">
      <w:pPr>
        <w:pStyle w:val="ActHead5"/>
      </w:pPr>
      <w:bookmarkStart w:id="462" w:name="_Toc153015043"/>
      <w:r w:rsidRPr="005936DE">
        <w:rPr>
          <w:rStyle w:val="CharSectno"/>
        </w:rPr>
        <w:t>63</w:t>
      </w:r>
      <w:r w:rsidRPr="00C90B0A">
        <w:t xml:space="preserve">  Resolving uncertainties and difficulties about interaction between enterprise agreements and the provisions of </w:t>
      </w:r>
      <w:r w:rsidR="004D57DD" w:rsidRPr="00C90B0A">
        <w:t>Division 5</w:t>
      </w:r>
      <w:r w:rsidRPr="00C90B0A">
        <w:t xml:space="preserve"> of Part 2</w:t>
      </w:r>
      <w:r w:rsidR="005936DE">
        <w:noBreakHyphen/>
      </w:r>
      <w:r w:rsidRPr="00C90B0A">
        <w:t>9</w:t>
      </w:r>
      <w:bookmarkEnd w:id="462"/>
    </w:p>
    <w:p w14:paraId="2AA2292C" w14:textId="30AC0D44" w:rsidR="00F54BFF" w:rsidRPr="00C90B0A" w:rsidRDefault="00F54BFF" w:rsidP="00F54BFF">
      <w:pPr>
        <w:pStyle w:val="subsection"/>
      </w:pPr>
      <w:r w:rsidRPr="00C90B0A">
        <w:tab/>
        <w:t>(1)</w:t>
      </w:r>
      <w:r w:rsidRPr="00C90B0A">
        <w:tab/>
        <w:t xml:space="preserve">On application by an employer or employee covered by an enterprise agreement that was made before the commencement of Part 10 of Schedule 1 to the amending Act, the FWC may make a determination varying the enterprise agreement to resolve an uncertainty or difficulty relating to the interaction between the enterprise agreement and the provisions of </w:t>
      </w:r>
      <w:r w:rsidR="004D57DD" w:rsidRPr="00C90B0A">
        <w:t>Division 5</w:t>
      </w:r>
      <w:r w:rsidRPr="00C90B0A">
        <w:t xml:space="preserve"> of Part 2</w:t>
      </w:r>
      <w:r w:rsidR="005936DE">
        <w:noBreakHyphen/>
      </w:r>
      <w:r w:rsidRPr="00C90B0A">
        <w:t>9.</w:t>
      </w:r>
    </w:p>
    <w:p w14:paraId="2A1247D7" w14:textId="77777777" w:rsidR="00F54BFF" w:rsidRPr="00C90B0A" w:rsidRDefault="00F54BFF" w:rsidP="00F54BFF">
      <w:pPr>
        <w:pStyle w:val="subsection"/>
      </w:pPr>
      <w:r w:rsidRPr="00C90B0A">
        <w:tab/>
        <w:t>(2)</w:t>
      </w:r>
      <w:r w:rsidRPr="00C90B0A">
        <w:tab/>
        <w:t>A variation of an enterprise agreement under this clause operates from the day specified in the determination, which may be a day before the enterprise agreement is made.</w:t>
      </w:r>
    </w:p>
    <w:p w14:paraId="1A5AC831" w14:textId="77777777" w:rsidR="00F54BFF" w:rsidRPr="00C90B0A" w:rsidRDefault="00F54BFF" w:rsidP="00F54BFF">
      <w:pPr>
        <w:pStyle w:val="ActHead3"/>
        <w:pageBreakBefore/>
      </w:pPr>
      <w:bookmarkStart w:id="463" w:name="_Toc153015044"/>
      <w:r w:rsidRPr="005936DE">
        <w:rPr>
          <w:rStyle w:val="CharDivNo"/>
        </w:rPr>
        <w:lastRenderedPageBreak/>
        <w:t>Division 9</w:t>
      </w:r>
      <w:r w:rsidRPr="00C90B0A">
        <w:t>—</w:t>
      </w:r>
      <w:r w:rsidRPr="005936DE">
        <w:rPr>
          <w:rStyle w:val="CharDivText"/>
        </w:rPr>
        <w:t>Amendments made by Part 11 of Schedule 1 to the amending Act</w:t>
      </w:r>
      <w:bookmarkEnd w:id="463"/>
    </w:p>
    <w:p w14:paraId="27BEC569" w14:textId="77777777" w:rsidR="00F54BFF" w:rsidRPr="00C90B0A" w:rsidRDefault="00F54BFF" w:rsidP="00F54BFF">
      <w:pPr>
        <w:pStyle w:val="ActHead5"/>
      </w:pPr>
      <w:bookmarkStart w:id="464" w:name="_Toc153015045"/>
      <w:r w:rsidRPr="005936DE">
        <w:rPr>
          <w:rStyle w:val="CharSectno"/>
        </w:rPr>
        <w:t>64</w:t>
      </w:r>
      <w:r w:rsidRPr="00C90B0A">
        <w:t xml:space="preserve">  Requests for flexible working arrangements</w:t>
      </w:r>
      <w:bookmarkEnd w:id="464"/>
    </w:p>
    <w:p w14:paraId="5CA81D2B" w14:textId="77777777" w:rsidR="00F54BFF" w:rsidRPr="00C90B0A" w:rsidRDefault="00F54BFF" w:rsidP="00F54BFF">
      <w:pPr>
        <w:pStyle w:val="subsection"/>
      </w:pPr>
      <w:r w:rsidRPr="00C90B0A">
        <w:tab/>
      </w:r>
      <w:r w:rsidRPr="00C90B0A">
        <w:tab/>
        <w:t>The amendments made by Divisions 1, 3, 4 and 5 of Part 11 of Schedule 1 to the amending Act apply in relation to a request made under subsection 65(1) of this Act on or after the commencement of that Part.</w:t>
      </w:r>
    </w:p>
    <w:p w14:paraId="3873D429" w14:textId="795A9E0B" w:rsidR="00F54BFF" w:rsidRPr="00C90B0A" w:rsidRDefault="004D57DD" w:rsidP="00F54BFF">
      <w:pPr>
        <w:pStyle w:val="ActHead3"/>
        <w:pageBreakBefore/>
      </w:pPr>
      <w:bookmarkStart w:id="465" w:name="_Toc153015046"/>
      <w:r w:rsidRPr="005936DE">
        <w:rPr>
          <w:rStyle w:val="CharDivNo"/>
        </w:rPr>
        <w:lastRenderedPageBreak/>
        <w:t>Division 1</w:t>
      </w:r>
      <w:r w:rsidR="00F54BFF" w:rsidRPr="005936DE">
        <w:rPr>
          <w:rStyle w:val="CharDivNo"/>
        </w:rPr>
        <w:t>0</w:t>
      </w:r>
      <w:r w:rsidR="00F54BFF" w:rsidRPr="00C90B0A">
        <w:t>—</w:t>
      </w:r>
      <w:r w:rsidR="00F54BFF" w:rsidRPr="005936DE">
        <w:rPr>
          <w:rStyle w:val="CharDivText"/>
        </w:rPr>
        <w:t>Amendments made by Part 12 of Schedule 1 to the amending Act</w:t>
      </w:r>
      <w:bookmarkEnd w:id="465"/>
    </w:p>
    <w:p w14:paraId="4E9F050E" w14:textId="77777777" w:rsidR="00F54BFF" w:rsidRPr="00C90B0A" w:rsidRDefault="00F54BFF" w:rsidP="00F54BFF">
      <w:pPr>
        <w:pStyle w:val="ActHead5"/>
      </w:pPr>
      <w:bookmarkStart w:id="466" w:name="_Toc153015047"/>
      <w:r w:rsidRPr="005936DE">
        <w:rPr>
          <w:rStyle w:val="CharSectno"/>
        </w:rPr>
        <w:t>65</w:t>
      </w:r>
      <w:r w:rsidRPr="00C90B0A">
        <w:t xml:space="preserve">  Termination of enterprise agreements after nominal expiry date</w:t>
      </w:r>
      <w:bookmarkEnd w:id="466"/>
    </w:p>
    <w:p w14:paraId="4591D3F6" w14:textId="77777777" w:rsidR="00F54BFF" w:rsidRPr="00C90B0A" w:rsidRDefault="00F54BFF" w:rsidP="00F54BFF">
      <w:pPr>
        <w:pStyle w:val="subsection"/>
      </w:pPr>
      <w:r w:rsidRPr="00C90B0A">
        <w:tab/>
      </w:r>
      <w:r w:rsidRPr="00C90B0A">
        <w:tab/>
        <w:t>The amendments made by Part 12 of Schedule 1 to the amending Act apply in relation to an application for the termination of an enterprise agreement made under section 225:</w:t>
      </w:r>
    </w:p>
    <w:p w14:paraId="067D5119" w14:textId="77777777" w:rsidR="00F54BFF" w:rsidRPr="00C90B0A" w:rsidRDefault="00F54BFF" w:rsidP="00F54BFF">
      <w:pPr>
        <w:pStyle w:val="paragraph"/>
      </w:pPr>
      <w:r w:rsidRPr="00C90B0A">
        <w:tab/>
        <w:t>(a)</w:t>
      </w:r>
      <w:r w:rsidRPr="00C90B0A">
        <w:tab/>
        <w:t>on or after the commencement of that Part; or</w:t>
      </w:r>
    </w:p>
    <w:p w14:paraId="109CDF90" w14:textId="77777777" w:rsidR="00F54BFF" w:rsidRPr="00C90B0A" w:rsidRDefault="00F54BFF" w:rsidP="00F54BFF">
      <w:pPr>
        <w:pStyle w:val="paragraph"/>
      </w:pPr>
      <w:r w:rsidRPr="00C90B0A">
        <w:tab/>
        <w:t>(b)</w:t>
      </w:r>
      <w:r w:rsidRPr="00C90B0A">
        <w:tab/>
        <w:t>before the commencement of that Part if, at that commencement, the FWC has neither terminated nor refused to terminate the agreement.</w:t>
      </w:r>
    </w:p>
    <w:p w14:paraId="6D39429E" w14:textId="101D65C0" w:rsidR="00F54BFF" w:rsidRPr="00C90B0A" w:rsidRDefault="004D57DD" w:rsidP="00F54BFF">
      <w:pPr>
        <w:pStyle w:val="ActHead3"/>
        <w:pageBreakBefore/>
      </w:pPr>
      <w:bookmarkStart w:id="467" w:name="_Toc153015048"/>
      <w:r w:rsidRPr="005936DE">
        <w:rPr>
          <w:rStyle w:val="CharDivNo"/>
        </w:rPr>
        <w:lastRenderedPageBreak/>
        <w:t>Division 1</w:t>
      </w:r>
      <w:r w:rsidR="00F54BFF" w:rsidRPr="005936DE">
        <w:rPr>
          <w:rStyle w:val="CharDivNo"/>
        </w:rPr>
        <w:t>1</w:t>
      </w:r>
      <w:r w:rsidR="00F54BFF" w:rsidRPr="00C90B0A">
        <w:t>—</w:t>
      </w:r>
      <w:r w:rsidR="00F54BFF" w:rsidRPr="005936DE">
        <w:rPr>
          <w:rStyle w:val="CharDivText"/>
        </w:rPr>
        <w:t>Amendments made by Part 14 of Schedule 1 to the amending Act</w:t>
      </w:r>
      <w:bookmarkEnd w:id="467"/>
    </w:p>
    <w:p w14:paraId="48BDA727" w14:textId="77777777" w:rsidR="00F54BFF" w:rsidRPr="00C90B0A" w:rsidRDefault="00F54BFF" w:rsidP="00F54BFF">
      <w:pPr>
        <w:pStyle w:val="ActHead5"/>
      </w:pPr>
      <w:bookmarkStart w:id="468" w:name="_Toc153015049"/>
      <w:r w:rsidRPr="005936DE">
        <w:rPr>
          <w:rStyle w:val="CharSectno"/>
        </w:rPr>
        <w:t>66</w:t>
      </w:r>
      <w:r w:rsidRPr="00C90B0A">
        <w:t xml:space="preserve">  Genuine agreement in relation to enterprise agreements</w:t>
      </w:r>
      <w:bookmarkEnd w:id="468"/>
    </w:p>
    <w:p w14:paraId="2EC25178" w14:textId="49A94B56" w:rsidR="00F54BFF" w:rsidRPr="00C90B0A" w:rsidRDefault="00F54BFF" w:rsidP="00F54BFF">
      <w:pPr>
        <w:pStyle w:val="subsection"/>
      </w:pPr>
      <w:r w:rsidRPr="00C90B0A">
        <w:tab/>
      </w:r>
      <w:r w:rsidRPr="00C90B0A">
        <w:tab/>
        <w:t>Despite the amendments made by Part 14 of Schedule 1 to the amending Act, Part 2</w:t>
      </w:r>
      <w:r w:rsidR="005936DE">
        <w:noBreakHyphen/>
      </w:r>
      <w:r w:rsidRPr="00C90B0A">
        <w:t>4 continues to apply, as if the amendments had not been made, in relation to:</w:t>
      </w:r>
    </w:p>
    <w:p w14:paraId="6FBC3B50" w14:textId="77777777" w:rsidR="00F54BFF" w:rsidRPr="00C90B0A" w:rsidRDefault="00F54BFF" w:rsidP="00F54BFF">
      <w:pPr>
        <w:pStyle w:val="paragraph"/>
      </w:pPr>
      <w:r w:rsidRPr="00C90B0A">
        <w:tab/>
        <w:t>(a)</w:t>
      </w:r>
      <w:r w:rsidRPr="00C90B0A">
        <w:tab/>
        <w:t>any proposed enterprise agreement for which the notification time occurs before the commencement of Part 14 of that Schedule; and</w:t>
      </w:r>
    </w:p>
    <w:p w14:paraId="233C5A49" w14:textId="77777777" w:rsidR="00F54BFF" w:rsidRPr="00C90B0A" w:rsidRDefault="00F54BFF" w:rsidP="00F54BFF">
      <w:pPr>
        <w:pStyle w:val="paragraph"/>
      </w:pPr>
      <w:r w:rsidRPr="00C90B0A">
        <w:tab/>
        <w:t>(b)</w:t>
      </w:r>
      <w:r w:rsidRPr="00C90B0A">
        <w:tab/>
        <w:t>any variation of an enterprise agreement for which the employer’s request that affected employees for the variation approve the variation by voting for it occurs before that commencement.</w:t>
      </w:r>
    </w:p>
    <w:p w14:paraId="5D605D7D" w14:textId="36FD7712" w:rsidR="00F54BFF" w:rsidRPr="00C90B0A" w:rsidRDefault="004D57DD" w:rsidP="00F54BFF">
      <w:pPr>
        <w:pStyle w:val="ActHead3"/>
        <w:pageBreakBefore/>
      </w:pPr>
      <w:bookmarkStart w:id="469" w:name="_Toc153015050"/>
      <w:r w:rsidRPr="005936DE">
        <w:rPr>
          <w:rStyle w:val="CharDivNo"/>
        </w:rPr>
        <w:lastRenderedPageBreak/>
        <w:t>Division 1</w:t>
      </w:r>
      <w:r w:rsidR="00F54BFF" w:rsidRPr="005936DE">
        <w:rPr>
          <w:rStyle w:val="CharDivNo"/>
        </w:rPr>
        <w:t>2</w:t>
      </w:r>
      <w:r w:rsidR="00F54BFF" w:rsidRPr="00C90B0A">
        <w:t>—</w:t>
      </w:r>
      <w:r w:rsidR="00F54BFF" w:rsidRPr="005936DE">
        <w:rPr>
          <w:rStyle w:val="CharDivText"/>
        </w:rPr>
        <w:t>Amendments made by Part 16 of Schedule 1 to the amending Act</w:t>
      </w:r>
      <w:bookmarkEnd w:id="469"/>
    </w:p>
    <w:p w14:paraId="54EF5C60" w14:textId="77777777" w:rsidR="00F54BFF" w:rsidRPr="00C90B0A" w:rsidRDefault="00F54BFF" w:rsidP="00F54BFF">
      <w:pPr>
        <w:pStyle w:val="ActHead5"/>
      </w:pPr>
      <w:bookmarkStart w:id="470" w:name="_Toc153015051"/>
      <w:r w:rsidRPr="005936DE">
        <w:rPr>
          <w:rStyle w:val="CharSectno"/>
        </w:rPr>
        <w:t>67</w:t>
      </w:r>
      <w:r w:rsidRPr="00C90B0A">
        <w:t xml:space="preserve">  The better off overall test</w:t>
      </w:r>
      <w:bookmarkEnd w:id="470"/>
    </w:p>
    <w:p w14:paraId="7DB7B227" w14:textId="77777777" w:rsidR="00F54BFF" w:rsidRPr="00C90B0A" w:rsidRDefault="00F54BFF" w:rsidP="00F54BFF">
      <w:pPr>
        <w:pStyle w:val="subsection"/>
      </w:pPr>
      <w:r w:rsidRPr="00C90B0A">
        <w:tab/>
      </w:r>
      <w:r w:rsidRPr="00C90B0A">
        <w:tab/>
        <w:t>The amendments made by Part 16 of Schedule 1 to the amending Act apply in relation to enterprise agreements made on and after the commencement of that Part.</w:t>
      </w:r>
    </w:p>
    <w:p w14:paraId="0B3A75DC" w14:textId="7A72BC05" w:rsidR="00F54BFF" w:rsidRPr="00C90B0A" w:rsidRDefault="004D57DD" w:rsidP="00F54BFF">
      <w:pPr>
        <w:pStyle w:val="ActHead3"/>
        <w:pageBreakBefore/>
      </w:pPr>
      <w:bookmarkStart w:id="471" w:name="_Toc153015052"/>
      <w:r w:rsidRPr="005936DE">
        <w:rPr>
          <w:rStyle w:val="CharDivNo"/>
        </w:rPr>
        <w:lastRenderedPageBreak/>
        <w:t>Division 1</w:t>
      </w:r>
      <w:r w:rsidR="00F54BFF" w:rsidRPr="005936DE">
        <w:rPr>
          <w:rStyle w:val="CharDivNo"/>
        </w:rPr>
        <w:t>3</w:t>
      </w:r>
      <w:r w:rsidR="00F54BFF" w:rsidRPr="00C90B0A">
        <w:t>—</w:t>
      </w:r>
      <w:r w:rsidR="00F54BFF" w:rsidRPr="005936DE">
        <w:rPr>
          <w:rStyle w:val="CharDivText"/>
        </w:rPr>
        <w:t>Amendments made by Part 17 of Schedule 1 to the amending Act</w:t>
      </w:r>
      <w:bookmarkEnd w:id="471"/>
    </w:p>
    <w:p w14:paraId="5CC83DC8" w14:textId="77777777" w:rsidR="00F54BFF" w:rsidRPr="00C90B0A" w:rsidRDefault="00F54BFF" w:rsidP="00F54BFF">
      <w:pPr>
        <w:pStyle w:val="ActHead5"/>
      </w:pPr>
      <w:bookmarkStart w:id="472" w:name="_Toc153015053"/>
      <w:r w:rsidRPr="005936DE">
        <w:rPr>
          <w:rStyle w:val="CharSectno"/>
        </w:rPr>
        <w:t>68</w:t>
      </w:r>
      <w:r w:rsidRPr="00C90B0A">
        <w:t xml:space="preserve">  Validation of approval of enterprise agreement</w:t>
      </w:r>
      <w:bookmarkEnd w:id="472"/>
    </w:p>
    <w:p w14:paraId="08F6F8BA" w14:textId="77777777" w:rsidR="00F54BFF" w:rsidRPr="00C90B0A" w:rsidRDefault="00F54BFF" w:rsidP="00F54BFF">
      <w:pPr>
        <w:pStyle w:val="subsection"/>
      </w:pPr>
      <w:r w:rsidRPr="00C90B0A">
        <w:tab/>
      </w:r>
      <w:r w:rsidRPr="00C90B0A">
        <w:tab/>
        <w:t>Section 602A of the amended Act applies in relation to an approval given by the FWC before, at or after the commencement of that section.</w:t>
      </w:r>
    </w:p>
    <w:p w14:paraId="05B0AD99" w14:textId="77777777" w:rsidR="00F54BFF" w:rsidRPr="00C90B0A" w:rsidRDefault="00F54BFF" w:rsidP="00F54BFF">
      <w:pPr>
        <w:pStyle w:val="ActHead5"/>
      </w:pPr>
      <w:bookmarkStart w:id="473" w:name="_Toc153015054"/>
      <w:r w:rsidRPr="005936DE">
        <w:rPr>
          <w:rStyle w:val="CharSectno"/>
        </w:rPr>
        <w:t>69</w:t>
      </w:r>
      <w:r w:rsidRPr="00C90B0A">
        <w:t xml:space="preserve">  Validation of approval of variation of enterprise agreement</w:t>
      </w:r>
      <w:bookmarkEnd w:id="473"/>
    </w:p>
    <w:p w14:paraId="660078A2" w14:textId="77777777" w:rsidR="00F54BFF" w:rsidRPr="00C90B0A" w:rsidRDefault="00F54BFF" w:rsidP="00F54BFF">
      <w:pPr>
        <w:pStyle w:val="subsection"/>
      </w:pPr>
      <w:r w:rsidRPr="00C90B0A">
        <w:tab/>
      </w:r>
      <w:r w:rsidRPr="00C90B0A">
        <w:tab/>
        <w:t>Section 602B of the amended Act applies in relation to an approval given by the FWC before, at or after the commencement of that section.</w:t>
      </w:r>
    </w:p>
    <w:p w14:paraId="3B20C594" w14:textId="7DA9D858" w:rsidR="00F54BFF" w:rsidRPr="00C90B0A" w:rsidRDefault="004D57DD" w:rsidP="00F54BFF">
      <w:pPr>
        <w:pStyle w:val="ActHead3"/>
        <w:pageBreakBefore/>
      </w:pPr>
      <w:bookmarkStart w:id="474" w:name="_Toc153015055"/>
      <w:r w:rsidRPr="005936DE">
        <w:rPr>
          <w:rStyle w:val="CharDivNo"/>
        </w:rPr>
        <w:lastRenderedPageBreak/>
        <w:t>Division 1</w:t>
      </w:r>
      <w:r w:rsidR="00F54BFF" w:rsidRPr="005936DE">
        <w:rPr>
          <w:rStyle w:val="CharDivNo"/>
        </w:rPr>
        <w:t>4</w:t>
      </w:r>
      <w:r w:rsidR="00F54BFF" w:rsidRPr="00C90B0A">
        <w:t>—</w:t>
      </w:r>
      <w:r w:rsidR="00F54BFF" w:rsidRPr="005936DE">
        <w:rPr>
          <w:rStyle w:val="CharDivText"/>
        </w:rPr>
        <w:t>Amendments made by Part 18 of Schedule 1 to the amending Act</w:t>
      </w:r>
      <w:bookmarkEnd w:id="474"/>
    </w:p>
    <w:p w14:paraId="734899BA" w14:textId="77777777" w:rsidR="00F54BFF" w:rsidRPr="00C90B0A" w:rsidRDefault="00F54BFF" w:rsidP="00F54BFF">
      <w:pPr>
        <w:pStyle w:val="ActHead5"/>
      </w:pPr>
      <w:bookmarkStart w:id="475" w:name="_Toc153015056"/>
      <w:r w:rsidRPr="005936DE">
        <w:rPr>
          <w:rStyle w:val="CharSectno"/>
        </w:rPr>
        <w:t>70</w:t>
      </w:r>
      <w:r w:rsidRPr="00C90B0A">
        <w:t xml:space="preserve">  Serious breach declarations</w:t>
      </w:r>
      <w:bookmarkEnd w:id="475"/>
    </w:p>
    <w:p w14:paraId="433E620A" w14:textId="77777777" w:rsidR="00F54BFF" w:rsidRPr="00C90B0A" w:rsidRDefault="00F54BFF" w:rsidP="00F54BFF">
      <w:pPr>
        <w:pStyle w:val="subsection"/>
      </w:pPr>
      <w:r w:rsidRPr="00C90B0A">
        <w:tab/>
      </w:r>
      <w:r w:rsidRPr="00C90B0A">
        <w:tab/>
        <w:t>Despite the amendments made to the following provisions of this Act by Part 18 of Schedule 1 to the amending Act, those provisions continue to apply, in relation to an application made under section 234 of this Act before that Part commences, as if the amendments had not been made:</w:t>
      </w:r>
    </w:p>
    <w:p w14:paraId="4B440202" w14:textId="0EB3CCEE" w:rsidR="00F54BFF" w:rsidRPr="00C90B0A" w:rsidRDefault="00F54BFF" w:rsidP="00F54BFF">
      <w:pPr>
        <w:pStyle w:val="paragraph"/>
      </w:pPr>
      <w:r w:rsidRPr="00C90B0A">
        <w:tab/>
        <w:t>(a)</w:t>
      </w:r>
      <w:r w:rsidRPr="00C90B0A">
        <w:tab/>
        <w:t>Subdivision B of Division 8 of Part 2</w:t>
      </w:r>
      <w:r w:rsidR="005936DE">
        <w:noBreakHyphen/>
      </w:r>
      <w:r w:rsidRPr="00C90B0A">
        <w:t>4;</w:t>
      </w:r>
    </w:p>
    <w:p w14:paraId="0B0DE18B" w14:textId="28ADA2F6" w:rsidR="00F54BFF" w:rsidRPr="00C90B0A" w:rsidRDefault="00F54BFF" w:rsidP="00F54BFF">
      <w:pPr>
        <w:pStyle w:val="paragraph"/>
      </w:pPr>
      <w:r w:rsidRPr="00C90B0A">
        <w:tab/>
        <w:t>(b)</w:t>
      </w:r>
      <w:r w:rsidRPr="00C90B0A">
        <w:tab/>
      </w:r>
      <w:r w:rsidR="004D57DD" w:rsidRPr="00C90B0A">
        <w:t>Division 4</w:t>
      </w:r>
      <w:r w:rsidRPr="00C90B0A">
        <w:t xml:space="preserve"> of Part 2</w:t>
      </w:r>
      <w:r w:rsidR="005936DE">
        <w:noBreakHyphen/>
      </w:r>
      <w:r w:rsidRPr="00C90B0A">
        <w:t>5;</w:t>
      </w:r>
    </w:p>
    <w:p w14:paraId="2E924AAB" w14:textId="77777777" w:rsidR="00F54BFF" w:rsidRPr="00C90B0A" w:rsidRDefault="00F54BFF" w:rsidP="00F54BFF">
      <w:pPr>
        <w:pStyle w:val="paragraph"/>
      </w:pPr>
      <w:r w:rsidRPr="00C90B0A">
        <w:tab/>
        <w:t>(c)</w:t>
      </w:r>
      <w:r w:rsidRPr="00C90B0A">
        <w:tab/>
        <w:t>section 274;</w:t>
      </w:r>
    </w:p>
    <w:p w14:paraId="3D474C4D" w14:textId="77777777" w:rsidR="00F54BFF" w:rsidRPr="00C90B0A" w:rsidRDefault="00F54BFF" w:rsidP="00F54BFF">
      <w:pPr>
        <w:pStyle w:val="paragraph"/>
      </w:pPr>
      <w:r w:rsidRPr="00C90B0A">
        <w:tab/>
        <w:t>(d)</w:t>
      </w:r>
      <w:r w:rsidRPr="00C90B0A">
        <w:tab/>
        <w:t>section 413.</w:t>
      </w:r>
    </w:p>
    <w:p w14:paraId="7346F911" w14:textId="77777777" w:rsidR="00F54BFF" w:rsidRPr="00C90B0A" w:rsidRDefault="00F54BFF" w:rsidP="00F54BFF">
      <w:pPr>
        <w:pStyle w:val="ActHead5"/>
      </w:pPr>
      <w:bookmarkStart w:id="476" w:name="_Toc153015057"/>
      <w:r w:rsidRPr="005936DE">
        <w:rPr>
          <w:rStyle w:val="CharSectno"/>
        </w:rPr>
        <w:t>71</w:t>
      </w:r>
      <w:r w:rsidRPr="00C90B0A">
        <w:t xml:space="preserve">  Intractable bargaining declarations</w:t>
      </w:r>
      <w:bookmarkEnd w:id="476"/>
    </w:p>
    <w:p w14:paraId="04CDEBE1" w14:textId="5A314776" w:rsidR="00F54BFF" w:rsidRPr="00C90B0A" w:rsidRDefault="00F54BFF" w:rsidP="00F54BFF">
      <w:pPr>
        <w:pStyle w:val="subsection"/>
      </w:pPr>
      <w:r w:rsidRPr="00C90B0A">
        <w:tab/>
      </w:r>
      <w:r w:rsidRPr="00C90B0A">
        <w:tab/>
        <w:t>In making a declaration under section 235 of the amended Act, the FWC may have regard to conduct engaged in before or after the commencement of Subdivision B of Division 8 of Part 2</w:t>
      </w:r>
      <w:r w:rsidR="005936DE">
        <w:noBreakHyphen/>
      </w:r>
      <w:r w:rsidRPr="00C90B0A">
        <w:t>4 of the amended Act.</w:t>
      </w:r>
    </w:p>
    <w:p w14:paraId="6ADEBD06" w14:textId="7258D902" w:rsidR="00F54BFF" w:rsidRPr="00C90B0A" w:rsidRDefault="004D57DD" w:rsidP="00F54BFF">
      <w:pPr>
        <w:pStyle w:val="ActHead3"/>
        <w:pageBreakBefore/>
      </w:pPr>
      <w:bookmarkStart w:id="477" w:name="_Toc153015058"/>
      <w:r w:rsidRPr="005936DE">
        <w:rPr>
          <w:rStyle w:val="CharDivNo"/>
        </w:rPr>
        <w:lastRenderedPageBreak/>
        <w:t>Division 1</w:t>
      </w:r>
      <w:r w:rsidR="00F54BFF" w:rsidRPr="005936DE">
        <w:rPr>
          <w:rStyle w:val="CharDivNo"/>
        </w:rPr>
        <w:t>5</w:t>
      </w:r>
      <w:r w:rsidR="00F54BFF" w:rsidRPr="00C90B0A">
        <w:t>—</w:t>
      </w:r>
      <w:r w:rsidR="00F54BFF" w:rsidRPr="005936DE">
        <w:rPr>
          <w:rStyle w:val="CharDivText"/>
        </w:rPr>
        <w:t>Amendments made by Part 19 of Schedule 1 to the amending Act</w:t>
      </w:r>
      <w:bookmarkEnd w:id="477"/>
    </w:p>
    <w:p w14:paraId="7E068869" w14:textId="77777777" w:rsidR="00F54BFF" w:rsidRPr="00C90B0A" w:rsidRDefault="00F54BFF" w:rsidP="00F54BFF">
      <w:pPr>
        <w:pStyle w:val="ActHead5"/>
      </w:pPr>
      <w:bookmarkStart w:id="478" w:name="_Toc153015059"/>
      <w:r w:rsidRPr="005936DE">
        <w:rPr>
          <w:rStyle w:val="CharSectno"/>
        </w:rPr>
        <w:t>72</w:t>
      </w:r>
      <w:r w:rsidRPr="00C90B0A">
        <w:t xml:space="preserve">  Industrial action</w:t>
      </w:r>
      <w:bookmarkEnd w:id="478"/>
    </w:p>
    <w:p w14:paraId="5BAC2073" w14:textId="4D6EF7B9" w:rsidR="00F54BFF" w:rsidRPr="00C90B0A" w:rsidRDefault="00F54BFF" w:rsidP="00F54BFF">
      <w:pPr>
        <w:pStyle w:val="subsection"/>
      </w:pPr>
      <w:r w:rsidRPr="00C90B0A">
        <w:tab/>
        <w:t>(2)</w:t>
      </w:r>
      <w:r w:rsidRPr="00C90B0A">
        <w:tab/>
        <w:t xml:space="preserve">The amendments of sections 437 and 440 made by </w:t>
      </w:r>
      <w:r w:rsidR="004D57DD" w:rsidRPr="00C90B0A">
        <w:t>Division 2</w:t>
      </w:r>
      <w:r w:rsidRPr="00C90B0A">
        <w:t xml:space="preserve"> of Part 19 of Schedule 1 to the amending Act apply in relation to an application made under subsection 437(1) of this Act on or after the commencement of that Division.</w:t>
      </w:r>
    </w:p>
    <w:p w14:paraId="7565C2CD" w14:textId="2BA474BC" w:rsidR="00F54BFF" w:rsidRPr="00C90B0A" w:rsidRDefault="00F54BFF" w:rsidP="00F54BFF">
      <w:pPr>
        <w:pStyle w:val="subsection"/>
      </w:pPr>
      <w:r w:rsidRPr="00C90B0A">
        <w:tab/>
        <w:t>(3)</w:t>
      </w:r>
      <w:r w:rsidRPr="00C90B0A">
        <w:tab/>
        <w:t>Subject to subclause (2) of this clause, the amendments of Part 3</w:t>
      </w:r>
      <w:r w:rsidR="005936DE">
        <w:noBreakHyphen/>
      </w:r>
      <w:r w:rsidRPr="00C90B0A">
        <w:t xml:space="preserve">3 made by </w:t>
      </w:r>
      <w:r w:rsidR="004D57DD" w:rsidRPr="00C90B0A">
        <w:t>Division 2</w:t>
      </w:r>
      <w:r w:rsidRPr="00C90B0A">
        <w:t xml:space="preserve"> of Part 19 of Schedule 1 to the amending Act apply in relation to a protected action ballot order if the application for the order is made under subsection 437(1) of this Act on or after the commencement of that Division.</w:t>
      </w:r>
    </w:p>
    <w:p w14:paraId="5BEF294F" w14:textId="0F4A795C" w:rsidR="00F54BFF" w:rsidRPr="00C90B0A" w:rsidRDefault="00F54BFF" w:rsidP="00F54BFF">
      <w:pPr>
        <w:pStyle w:val="subsection"/>
      </w:pPr>
      <w:r w:rsidRPr="00C90B0A">
        <w:tab/>
        <w:t>(4)</w:t>
      </w:r>
      <w:r w:rsidRPr="00C90B0A">
        <w:tab/>
        <w:t xml:space="preserve">The amendments of section 539 made by </w:t>
      </w:r>
      <w:r w:rsidR="004D57DD" w:rsidRPr="00C90B0A">
        <w:t>Division 2</w:t>
      </w:r>
      <w:r w:rsidRPr="00C90B0A">
        <w:t xml:space="preserve"> of Part 19 of Schedule 1 to the amending Act apply in relation to a contravention, or proposed contravention, of a civil remedy provision referred to in item 18, 19 or 20 of the table in subsection 539(2) that occurs on or after the commencement of that Division.</w:t>
      </w:r>
    </w:p>
    <w:p w14:paraId="011098D7" w14:textId="2152EF4E" w:rsidR="00F54BFF" w:rsidRPr="00C90B0A" w:rsidRDefault="00F54BFF" w:rsidP="00F54BFF">
      <w:pPr>
        <w:pStyle w:val="subsection"/>
      </w:pPr>
      <w:r w:rsidRPr="00C90B0A">
        <w:tab/>
        <w:t>(5)</w:t>
      </w:r>
      <w:r w:rsidRPr="00C90B0A">
        <w:tab/>
        <w:t xml:space="preserve">The amendment made by </w:t>
      </w:r>
      <w:r w:rsidR="004D57DD" w:rsidRPr="00C90B0A">
        <w:t>Division 3</w:t>
      </w:r>
      <w:r w:rsidRPr="00C90B0A">
        <w:t xml:space="preserve"> of Part 19 of Schedule 1 to the amending Act applies in relation to an application made under subsection 437(1) of this Act on or after the commencement of that Division.</w:t>
      </w:r>
    </w:p>
    <w:p w14:paraId="74C41B1D" w14:textId="45D4BE19" w:rsidR="00F54BFF" w:rsidRPr="00C90B0A" w:rsidRDefault="00F54BFF" w:rsidP="00F54BFF">
      <w:pPr>
        <w:pStyle w:val="subsection"/>
      </w:pPr>
      <w:r w:rsidRPr="00C90B0A">
        <w:tab/>
        <w:t>(6)</w:t>
      </w:r>
      <w:r w:rsidRPr="00C90B0A">
        <w:tab/>
        <w:t>The amendments of Part 3</w:t>
      </w:r>
      <w:r w:rsidR="005936DE">
        <w:noBreakHyphen/>
      </w:r>
      <w:r w:rsidRPr="00C90B0A">
        <w:t xml:space="preserve">3 made by </w:t>
      </w:r>
      <w:r w:rsidR="004D57DD" w:rsidRPr="00C90B0A">
        <w:t>Division 4</w:t>
      </w:r>
      <w:r w:rsidRPr="00C90B0A">
        <w:t xml:space="preserve"> of Part 19 of Schedule 1 to the amending Act apply in relation to employee claim action if the application for the relevant protected action ballot order is made under subsection 437(1) of this Act on or after the commencement of that Division.</w:t>
      </w:r>
    </w:p>
    <w:p w14:paraId="22510B6B" w14:textId="0ECB81C1" w:rsidR="00F54BFF" w:rsidRPr="00C90B0A" w:rsidRDefault="00F54BFF" w:rsidP="00F54BFF">
      <w:pPr>
        <w:pStyle w:val="subsection"/>
      </w:pPr>
      <w:r w:rsidRPr="00C90B0A">
        <w:tab/>
        <w:t>(7)</w:t>
      </w:r>
      <w:r w:rsidRPr="00C90B0A">
        <w:tab/>
        <w:t>The amendments of Part 3</w:t>
      </w:r>
      <w:r w:rsidR="005936DE">
        <w:noBreakHyphen/>
      </w:r>
      <w:r w:rsidRPr="00C90B0A">
        <w:t xml:space="preserve">3 made by </w:t>
      </w:r>
      <w:r w:rsidR="004D57DD" w:rsidRPr="00C90B0A">
        <w:t>Division 5</w:t>
      </w:r>
      <w:r w:rsidRPr="00C90B0A">
        <w:t xml:space="preserve"> of Part 19 of Schedule 1 to the amending Act apply in relation to a protected action ballot order if the application for the order is made under </w:t>
      </w:r>
      <w:r w:rsidRPr="00C90B0A">
        <w:lastRenderedPageBreak/>
        <w:t>subsection 437(1) of this Act on or after the commencement of that Division.</w:t>
      </w:r>
    </w:p>
    <w:p w14:paraId="1A2FCBD5" w14:textId="40DA7ED2" w:rsidR="00F54BFF" w:rsidRPr="00C90B0A" w:rsidRDefault="004D57DD" w:rsidP="00F54BFF">
      <w:pPr>
        <w:pStyle w:val="ActHead3"/>
        <w:pageBreakBefore/>
      </w:pPr>
      <w:bookmarkStart w:id="479" w:name="_Toc153015060"/>
      <w:r w:rsidRPr="005936DE">
        <w:rPr>
          <w:rStyle w:val="CharDivNo"/>
        </w:rPr>
        <w:lastRenderedPageBreak/>
        <w:t>Division 1</w:t>
      </w:r>
      <w:r w:rsidR="00F54BFF" w:rsidRPr="005936DE">
        <w:rPr>
          <w:rStyle w:val="CharDivNo"/>
        </w:rPr>
        <w:t>6</w:t>
      </w:r>
      <w:r w:rsidR="00F54BFF" w:rsidRPr="00C90B0A">
        <w:t>—</w:t>
      </w:r>
      <w:r w:rsidR="00F54BFF" w:rsidRPr="005936DE">
        <w:rPr>
          <w:rStyle w:val="CharDivText"/>
        </w:rPr>
        <w:t>Amendments made by Part 21 of Schedule 1 to the amending Act</w:t>
      </w:r>
      <w:bookmarkEnd w:id="479"/>
    </w:p>
    <w:p w14:paraId="36AB7A8E" w14:textId="77777777" w:rsidR="00F54BFF" w:rsidRPr="00C90B0A" w:rsidRDefault="00F54BFF" w:rsidP="00F54BFF">
      <w:pPr>
        <w:pStyle w:val="ActHead5"/>
      </w:pPr>
      <w:bookmarkStart w:id="480" w:name="_Toc153015061"/>
      <w:r w:rsidRPr="005936DE">
        <w:rPr>
          <w:rStyle w:val="CharSectno"/>
        </w:rPr>
        <w:t>73</w:t>
      </w:r>
      <w:r w:rsidRPr="00C90B0A">
        <w:t xml:space="preserve">  Variation of single interest employer agreement to add employer and employees</w:t>
      </w:r>
      <w:bookmarkEnd w:id="480"/>
    </w:p>
    <w:p w14:paraId="6B895AB2" w14:textId="3FED5508" w:rsidR="00F54BFF" w:rsidRPr="00C90B0A" w:rsidRDefault="00F54BFF" w:rsidP="00F54BFF">
      <w:pPr>
        <w:pStyle w:val="subsection"/>
      </w:pPr>
      <w:r w:rsidRPr="00C90B0A">
        <w:tab/>
      </w:r>
      <w:r w:rsidRPr="00C90B0A">
        <w:tab/>
        <w:t>Subdivision AD of Division 7 of Part 2</w:t>
      </w:r>
      <w:r w:rsidR="005936DE">
        <w:noBreakHyphen/>
      </w:r>
      <w:r w:rsidRPr="00C90B0A">
        <w:t>4 of the amended Act, as inserted by Part 21 of Schedule 1 to the amending Act, applies in relation to variations of single interest employer agreements on or after the commencement of that Part of the amending Act, if the agreements were made after that commencement.</w:t>
      </w:r>
    </w:p>
    <w:p w14:paraId="0F6958F3" w14:textId="77777777" w:rsidR="00F54BFF" w:rsidRPr="00C90B0A" w:rsidRDefault="00F54BFF" w:rsidP="00F54BFF">
      <w:pPr>
        <w:pStyle w:val="ActHead5"/>
      </w:pPr>
      <w:bookmarkStart w:id="481" w:name="_Toc153015062"/>
      <w:r w:rsidRPr="005936DE">
        <w:rPr>
          <w:rStyle w:val="CharSectno"/>
        </w:rPr>
        <w:t>74</w:t>
      </w:r>
      <w:r w:rsidRPr="00C90B0A">
        <w:t xml:space="preserve">  Application to existing applications for declarations</w:t>
      </w:r>
      <w:bookmarkEnd w:id="481"/>
    </w:p>
    <w:p w14:paraId="57862689" w14:textId="77777777" w:rsidR="00F54BFF" w:rsidRPr="00C90B0A" w:rsidRDefault="00F54BFF" w:rsidP="00F54BFF">
      <w:pPr>
        <w:pStyle w:val="subsection"/>
      </w:pPr>
      <w:r w:rsidRPr="00C90B0A">
        <w:tab/>
        <w:t>(1)</w:t>
      </w:r>
      <w:r w:rsidRPr="00C90B0A">
        <w:tab/>
        <w:t>This clause applies in relation to applications for declarations made under subsection 247(1) of the Act immediately before the commencement of Part 21 of Schedule 1 to the amending Act if, immediately before that commencement, the Minister had not made a decision on the application.</w:t>
      </w:r>
    </w:p>
    <w:p w14:paraId="508141D1" w14:textId="574D1F44" w:rsidR="00F54BFF" w:rsidRPr="00C90B0A" w:rsidRDefault="00F54BFF" w:rsidP="00F54BFF">
      <w:pPr>
        <w:pStyle w:val="subsection"/>
      </w:pPr>
      <w:r w:rsidRPr="00C90B0A">
        <w:tab/>
        <w:t>(2)</w:t>
      </w:r>
      <w:r w:rsidRPr="00C90B0A">
        <w:tab/>
        <w:t xml:space="preserve">Despite the amendments of </w:t>
      </w:r>
      <w:r w:rsidR="004D57DD" w:rsidRPr="00C90B0A">
        <w:t>Division 1</w:t>
      </w:r>
      <w:r w:rsidRPr="00C90B0A">
        <w:t>0 of Part 2</w:t>
      </w:r>
      <w:r w:rsidR="005936DE">
        <w:noBreakHyphen/>
      </w:r>
      <w:r w:rsidRPr="00C90B0A">
        <w:t>4 made by Part 21 of Schedule 1 to the amending Act, that Division continues to apply as if those amendments had not been made.</w:t>
      </w:r>
    </w:p>
    <w:p w14:paraId="09C6C5EC" w14:textId="77777777" w:rsidR="00F54BFF" w:rsidRPr="00C90B0A" w:rsidRDefault="00F54BFF" w:rsidP="00F54BFF">
      <w:pPr>
        <w:pStyle w:val="ActHead5"/>
      </w:pPr>
      <w:bookmarkStart w:id="482" w:name="_Toc153015063"/>
      <w:r w:rsidRPr="005936DE">
        <w:rPr>
          <w:rStyle w:val="CharSectno"/>
        </w:rPr>
        <w:t>75</w:t>
      </w:r>
      <w:r w:rsidRPr="00C90B0A">
        <w:t xml:space="preserve">  Application to existing Ministerial declarations where application for authorisation not made</w:t>
      </w:r>
      <w:bookmarkEnd w:id="482"/>
    </w:p>
    <w:p w14:paraId="29A39DCB" w14:textId="77777777" w:rsidR="00F54BFF" w:rsidRPr="00C90B0A" w:rsidRDefault="00F54BFF" w:rsidP="00F54BFF">
      <w:pPr>
        <w:pStyle w:val="subsection"/>
      </w:pPr>
      <w:r w:rsidRPr="00C90B0A">
        <w:tab/>
        <w:t>(1)</w:t>
      </w:r>
      <w:r w:rsidRPr="00C90B0A">
        <w:tab/>
        <w:t>This clause applies in relation to declarations made under subsection 247(3) of the Act before the commencement of Part 21 of Schedule 1 to the amending Act if, immediately before that commencement, 2 or more of the employers to whom the declaration relates had not made an application for an authorisation.</w:t>
      </w:r>
    </w:p>
    <w:p w14:paraId="04E92AEC" w14:textId="7DE7B713" w:rsidR="00F54BFF" w:rsidRPr="00C90B0A" w:rsidRDefault="00F54BFF" w:rsidP="00F54BFF">
      <w:pPr>
        <w:pStyle w:val="subsection"/>
      </w:pPr>
      <w:r w:rsidRPr="00C90B0A">
        <w:tab/>
        <w:t>(2)</w:t>
      </w:r>
      <w:r w:rsidRPr="00C90B0A">
        <w:tab/>
        <w:t xml:space="preserve">If, after that commencement, those employers make an application for an authorisation, then, despite the amendments of </w:t>
      </w:r>
      <w:r w:rsidR="004D57DD" w:rsidRPr="00C90B0A">
        <w:t>Division 1</w:t>
      </w:r>
      <w:r w:rsidRPr="00C90B0A">
        <w:t xml:space="preserve">0 </w:t>
      </w:r>
      <w:r w:rsidRPr="00C90B0A">
        <w:lastRenderedPageBreak/>
        <w:t>of Part 2</w:t>
      </w:r>
      <w:r w:rsidR="005936DE">
        <w:noBreakHyphen/>
      </w:r>
      <w:r w:rsidRPr="00C90B0A">
        <w:t>4 made by Part 21 of Schedule 1 to the amending Act, that Division continues to apply in relation to the application as if those amendments had not been made.</w:t>
      </w:r>
    </w:p>
    <w:p w14:paraId="00205FBA" w14:textId="77777777" w:rsidR="00F54BFF" w:rsidRPr="00C90B0A" w:rsidRDefault="00F54BFF" w:rsidP="00F54BFF">
      <w:pPr>
        <w:pStyle w:val="ActHead5"/>
      </w:pPr>
      <w:bookmarkStart w:id="483" w:name="_Toc153015064"/>
      <w:r w:rsidRPr="005936DE">
        <w:rPr>
          <w:rStyle w:val="CharSectno"/>
        </w:rPr>
        <w:t>76</w:t>
      </w:r>
      <w:r w:rsidRPr="00C90B0A">
        <w:t xml:space="preserve">  Application to existing applications for authorisations</w:t>
      </w:r>
      <w:bookmarkEnd w:id="483"/>
    </w:p>
    <w:p w14:paraId="75051AB0" w14:textId="77777777" w:rsidR="00F54BFF" w:rsidRPr="00C90B0A" w:rsidRDefault="00F54BFF" w:rsidP="00F54BFF">
      <w:pPr>
        <w:pStyle w:val="subsection"/>
      </w:pPr>
      <w:r w:rsidRPr="00C90B0A">
        <w:tab/>
        <w:t>(1)</w:t>
      </w:r>
      <w:r w:rsidRPr="00C90B0A">
        <w:tab/>
        <w:t>This clause applies in relation to applications for authorisations made under subsection 248(1) of the Act immediately before the commencement of Part 21 of Schedule 1 to the amending Act if, immediately before that commencement, the FWC had not made a decision on the application.</w:t>
      </w:r>
    </w:p>
    <w:p w14:paraId="5FDDD403" w14:textId="3E46763F" w:rsidR="00F54BFF" w:rsidRPr="00C90B0A" w:rsidRDefault="00F54BFF" w:rsidP="00F54BFF">
      <w:pPr>
        <w:pStyle w:val="subsection"/>
      </w:pPr>
      <w:r w:rsidRPr="00C90B0A">
        <w:tab/>
        <w:t>(2)</w:t>
      </w:r>
      <w:r w:rsidRPr="00C90B0A">
        <w:tab/>
        <w:t xml:space="preserve">Despite the amendments of </w:t>
      </w:r>
      <w:r w:rsidR="004D57DD" w:rsidRPr="00C90B0A">
        <w:t>Division 1</w:t>
      </w:r>
      <w:r w:rsidRPr="00C90B0A">
        <w:t>0 of Part 2</w:t>
      </w:r>
      <w:r w:rsidR="005936DE">
        <w:noBreakHyphen/>
      </w:r>
      <w:r w:rsidRPr="00C90B0A">
        <w:t>4 made by Part 21 of Schedule 1 to the amending Act, that Division continues to apply as if those amendments had not been made.</w:t>
      </w:r>
    </w:p>
    <w:p w14:paraId="5C1B6BE7" w14:textId="77777777" w:rsidR="00F54BFF" w:rsidRPr="00C90B0A" w:rsidRDefault="00F54BFF" w:rsidP="00F54BFF">
      <w:pPr>
        <w:pStyle w:val="ActHead5"/>
      </w:pPr>
      <w:bookmarkStart w:id="484" w:name="_Toc153015065"/>
      <w:r w:rsidRPr="005936DE">
        <w:rPr>
          <w:rStyle w:val="CharSectno"/>
        </w:rPr>
        <w:t>77</w:t>
      </w:r>
      <w:r w:rsidRPr="00C90B0A">
        <w:t xml:space="preserve">  Effect of making a single interest employer authorisation</w:t>
      </w:r>
      <w:bookmarkEnd w:id="484"/>
    </w:p>
    <w:p w14:paraId="23075D94" w14:textId="77777777" w:rsidR="00F54BFF" w:rsidRPr="00C90B0A" w:rsidRDefault="00F54BFF" w:rsidP="00F54BFF">
      <w:pPr>
        <w:pStyle w:val="subsection"/>
      </w:pPr>
      <w:r w:rsidRPr="00C90B0A">
        <w:tab/>
      </w:r>
      <w:r w:rsidRPr="00C90B0A">
        <w:tab/>
        <w:t>Paragraph 172(5)(b) of the amended Act, as inserted by Part 21 of Schedule 1 to the amending Act, applies in relation to single interest employer authorisations on or after the commencement of that Part if the authorisation was made on or after that commencement.</w:t>
      </w:r>
    </w:p>
    <w:p w14:paraId="6C9DB661" w14:textId="77777777" w:rsidR="00F54BFF" w:rsidRPr="00C90B0A" w:rsidRDefault="00F54BFF" w:rsidP="00F54BFF">
      <w:pPr>
        <w:pStyle w:val="ActHead5"/>
      </w:pPr>
      <w:bookmarkStart w:id="485" w:name="_Toc153015066"/>
      <w:r w:rsidRPr="005936DE">
        <w:rPr>
          <w:rStyle w:val="CharSectno"/>
        </w:rPr>
        <w:t>78</w:t>
      </w:r>
      <w:r w:rsidRPr="00C90B0A">
        <w:t xml:space="preserve">  Application to existing applications to vary authorisations</w:t>
      </w:r>
      <w:bookmarkEnd w:id="485"/>
    </w:p>
    <w:p w14:paraId="796A893E" w14:textId="77777777" w:rsidR="00F54BFF" w:rsidRPr="00C90B0A" w:rsidRDefault="00F54BFF" w:rsidP="00F54BFF">
      <w:pPr>
        <w:pStyle w:val="subsection"/>
      </w:pPr>
      <w:r w:rsidRPr="00C90B0A">
        <w:tab/>
      </w:r>
      <w:r w:rsidRPr="00C90B0A">
        <w:tab/>
        <w:t>The amendments to section 251 made by Part 21 of Schedule 1 to the amending Act do not apply in relation to applications for variations made before the commencement of that Part.</w:t>
      </w:r>
    </w:p>
    <w:p w14:paraId="071FFFD8" w14:textId="77777777" w:rsidR="00F54BFF" w:rsidRPr="00C90B0A" w:rsidRDefault="00F54BFF" w:rsidP="00F54BFF">
      <w:pPr>
        <w:pStyle w:val="ActHead5"/>
      </w:pPr>
      <w:bookmarkStart w:id="486" w:name="_Toc153015067"/>
      <w:r w:rsidRPr="005936DE">
        <w:rPr>
          <w:rStyle w:val="CharSectno"/>
        </w:rPr>
        <w:t>78A</w:t>
      </w:r>
      <w:r w:rsidRPr="00C90B0A">
        <w:t xml:space="preserve">  Application to authorisations in operation before commencement</w:t>
      </w:r>
      <w:bookmarkEnd w:id="486"/>
    </w:p>
    <w:p w14:paraId="71A6BFBB" w14:textId="77777777" w:rsidR="00F54BFF" w:rsidRPr="00C90B0A" w:rsidRDefault="00F54BFF" w:rsidP="00F54BFF">
      <w:pPr>
        <w:pStyle w:val="subsection"/>
      </w:pPr>
      <w:r w:rsidRPr="00C90B0A">
        <w:tab/>
        <w:t>(1)</w:t>
      </w:r>
      <w:r w:rsidRPr="00C90B0A">
        <w:tab/>
        <w:t>This clause applies in relation to 2 or more employers that were, immediately before the commencement of Part 21 of Schedule 1 to the amending Act, specified in a single interest employer authorisation made under subsection 249(1) that is in operation.</w:t>
      </w:r>
    </w:p>
    <w:p w14:paraId="251666F7" w14:textId="77777777" w:rsidR="00F54BFF" w:rsidRPr="00C90B0A" w:rsidRDefault="00F54BFF" w:rsidP="00F54BFF">
      <w:pPr>
        <w:pStyle w:val="subsection"/>
      </w:pPr>
      <w:r w:rsidRPr="00C90B0A">
        <w:lastRenderedPageBreak/>
        <w:tab/>
        <w:t>(2)</w:t>
      </w:r>
      <w:r w:rsidRPr="00C90B0A">
        <w:tab/>
        <w:t>For the purposes of section 172 of the amended Act, the employers are taken to be related employers within the meaning of subsection 172(5A).</w:t>
      </w:r>
    </w:p>
    <w:p w14:paraId="6778D949" w14:textId="77777777" w:rsidR="00F54BFF" w:rsidRPr="00C90B0A" w:rsidRDefault="00F54BFF" w:rsidP="00F54BFF">
      <w:pPr>
        <w:pStyle w:val="ActHead5"/>
      </w:pPr>
      <w:bookmarkStart w:id="487" w:name="_Toc153015068"/>
      <w:r w:rsidRPr="005936DE">
        <w:rPr>
          <w:rStyle w:val="CharSectno"/>
        </w:rPr>
        <w:t>78B</w:t>
      </w:r>
      <w:r w:rsidRPr="00C90B0A">
        <w:t xml:space="preserve">  Application to certain authorisations made after commencement</w:t>
      </w:r>
      <w:bookmarkEnd w:id="487"/>
    </w:p>
    <w:p w14:paraId="2234B145" w14:textId="77777777" w:rsidR="00F54BFF" w:rsidRPr="00C90B0A" w:rsidRDefault="00F54BFF" w:rsidP="00F54BFF">
      <w:pPr>
        <w:pStyle w:val="subsection"/>
      </w:pPr>
      <w:r w:rsidRPr="00C90B0A">
        <w:tab/>
      </w:r>
      <w:r w:rsidRPr="00C90B0A">
        <w:tab/>
        <w:t>If, because of the operation of clause 74, 75 or 76 of this Part, the FWC makes a single interest employer authorisation after the commencement of Part 21 of Schedule 1 to the amending Act:</w:t>
      </w:r>
    </w:p>
    <w:p w14:paraId="5A815F2F" w14:textId="37BC4194" w:rsidR="00F54BFF" w:rsidRPr="00C90B0A" w:rsidRDefault="00F54BFF" w:rsidP="00F54BFF">
      <w:pPr>
        <w:pStyle w:val="paragraph"/>
      </w:pPr>
      <w:r w:rsidRPr="00C90B0A">
        <w:tab/>
        <w:t>(a)</w:t>
      </w:r>
      <w:r w:rsidRPr="00C90B0A">
        <w:tab/>
      </w:r>
      <w:r w:rsidR="004D57DD" w:rsidRPr="00C90B0A">
        <w:t>Division 1</w:t>
      </w:r>
      <w:r w:rsidRPr="00C90B0A">
        <w:t>0 of Part 2</w:t>
      </w:r>
      <w:r w:rsidR="005936DE">
        <w:noBreakHyphen/>
      </w:r>
      <w:r w:rsidRPr="00C90B0A">
        <w:t>4 of this Act, as in force immediately before that commencement, continues to apply in relation to the authorisation; and</w:t>
      </w:r>
    </w:p>
    <w:p w14:paraId="302D73FA" w14:textId="77777777" w:rsidR="00F54BFF" w:rsidRPr="00C90B0A" w:rsidRDefault="00F54BFF" w:rsidP="00F54BFF">
      <w:pPr>
        <w:pStyle w:val="paragraph"/>
      </w:pPr>
      <w:r w:rsidRPr="00C90B0A">
        <w:tab/>
        <w:t>(b)</w:t>
      </w:r>
      <w:r w:rsidRPr="00C90B0A">
        <w:tab/>
        <w:t>for the purposes of section 172 of the amended Act, the employers specified in the authorisation are taken to be related employers within the meaning of subsection 172(5A).</w:t>
      </w:r>
    </w:p>
    <w:p w14:paraId="5AC718DB" w14:textId="77777777" w:rsidR="00F54BFF" w:rsidRPr="00C90B0A" w:rsidRDefault="00F54BFF" w:rsidP="00F54BFF">
      <w:pPr>
        <w:pStyle w:val="ActHead5"/>
      </w:pPr>
      <w:bookmarkStart w:id="488" w:name="_Toc153015069"/>
      <w:r w:rsidRPr="005936DE">
        <w:rPr>
          <w:rStyle w:val="CharSectno"/>
        </w:rPr>
        <w:t>78C</w:t>
      </w:r>
      <w:r w:rsidRPr="00C90B0A">
        <w:t xml:space="preserve">  Availability of scope orders</w:t>
      </w:r>
      <w:bookmarkEnd w:id="488"/>
    </w:p>
    <w:p w14:paraId="23117E00" w14:textId="63D9AC56" w:rsidR="00F54BFF" w:rsidRPr="00C90B0A" w:rsidRDefault="00F54BFF" w:rsidP="00F54BFF">
      <w:pPr>
        <w:pStyle w:val="subsection"/>
      </w:pPr>
      <w:r w:rsidRPr="00C90B0A">
        <w:tab/>
      </w:r>
      <w:r w:rsidRPr="00C90B0A">
        <w:tab/>
        <w:t>Despite the repeal of subsection 238(2) of this Act by Part 21 of Schedule 1 to the amending Act, that subsection continues to apply after the commencement of that Part to proposed single</w:t>
      </w:r>
      <w:r w:rsidR="005936DE">
        <w:noBreakHyphen/>
      </w:r>
      <w:r w:rsidRPr="00C90B0A">
        <w:t>enterprise agreements in relation to which a single interest employer authorisation is in operation.</w:t>
      </w:r>
    </w:p>
    <w:p w14:paraId="711B83D0" w14:textId="4918B26C" w:rsidR="00F54BFF" w:rsidRPr="00C90B0A" w:rsidRDefault="004D57DD" w:rsidP="00F54BFF">
      <w:pPr>
        <w:pStyle w:val="ActHead3"/>
        <w:pageBreakBefore/>
      </w:pPr>
      <w:bookmarkStart w:id="489" w:name="_Toc153015070"/>
      <w:r w:rsidRPr="005936DE">
        <w:rPr>
          <w:rStyle w:val="CharDivNo"/>
        </w:rPr>
        <w:lastRenderedPageBreak/>
        <w:t>Division 1</w:t>
      </w:r>
      <w:r w:rsidR="00F54BFF" w:rsidRPr="005936DE">
        <w:rPr>
          <w:rStyle w:val="CharDivNo"/>
        </w:rPr>
        <w:t>7</w:t>
      </w:r>
      <w:r w:rsidR="00F54BFF" w:rsidRPr="00C90B0A">
        <w:t>—</w:t>
      </w:r>
      <w:r w:rsidR="00F54BFF" w:rsidRPr="005936DE">
        <w:rPr>
          <w:rStyle w:val="CharDivText"/>
        </w:rPr>
        <w:t>Amendments made by Part 23 of Schedule 1 to the amending Act</w:t>
      </w:r>
      <w:bookmarkEnd w:id="489"/>
    </w:p>
    <w:p w14:paraId="479CBD25" w14:textId="77777777" w:rsidR="00F54BFF" w:rsidRPr="00C90B0A" w:rsidRDefault="00F54BFF" w:rsidP="00F54BFF">
      <w:pPr>
        <w:pStyle w:val="ActHead5"/>
      </w:pPr>
      <w:bookmarkStart w:id="490" w:name="_Toc153015071"/>
      <w:r w:rsidRPr="005936DE">
        <w:rPr>
          <w:rStyle w:val="CharSectno"/>
        </w:rPr>
        <w:t>80A</w:t>
      </w:r>
      <w:r w:rsidRPr="00C90B0A">
        <w:t xml:space="preserve">  Approval of enterprise agreement—requirement relating to genuine agreement of employers</w:t>
      </w:r>
      <w:bookmarkEnd w:id="490"/>
    </w:p>
    <w:p w14:paraId="63111493" w14:textId="77777777" w:rsidR="00F54BFF" w:rsidRPr="00C90B0A" w:rsidRDefault="00F54BFF" w:rsidP="00F54BFF">
      <w:pPr>
        <w:pStyle w:val="subsection"/>
      </w:pPr>
      <w:r w:rsidRPr="00C90B0A">
        <w:tab/>
      </w:r>
      <w:r w:rsidRPr="00C90B0A">
        <w:tab/>
        <w:t>Subsection 186(2AA) of the amended Act applies in relation to an enterprise agreement made after the commencement of that subsection.</w:t>
      </w:r>
    </w:p>
    <w:p w14:paraId="214F26F8" w14:textId="77777777" w:rsidR="00F54BFF" w:rsidRPr="00C90B0A" w:rsidRDefault="00F54BFF" w:rsidP="00F54BFF">
      <w:pPr>
        <w:pStyle w:val="ActHead5"/>
      </w:pPr>
      <w:bookmarkStart w:id="491" w:name="_Toc153015072"/>
      <w:r w:rsidRPr="005936DE">
        <w:rPr>
          <w:rStyle w:val="CharSectno"/>
        </w:rPr>
        <w:t>81</w:t>
      </w:r>
      <w:r w:rsidRPr="00C90B0A">
        <w:t xml:space="preserve">  Approval of cooperative workplace agreement—requirement relating to representation</w:t>
      </w:r>
      <w:bookmarkEnd w:id="491"/>
    </w:p>
    <w:p w14:paraId="7496AA38" w14:textId="77777777" w:rsidR="00F54BFF" w:rsidRPr="00C90B0A" w:rsidRDefault="00F54BFF" w:rsidP="00F54BFF">
      <w:pPr>
        <w:pStyle w:val="subsection"/>
      </w:pPr>
      <w:r w:rsidRPr="00C90B0A">
        <w:tab/>
      </w:r>
      <w:r w:rsidRPr="00C90B0A">
        <w:tab/>
        <w:t>Subsection 186(2A) of the amended Act applies in relation to a cooperative workplace agreement made after the commencement of that subsection.</w:t>
      </w:r>
    </w:p>
    <w:p w14:paraId="530D140A" w14:textId="77777777" w:rsidR="00F54BFF" w:rsidRPr="00C90B0A" w:rsidRDefault="00F54BFF" w:rsidP="00F54BFF">
      <w:pPr>
        <w:pStyle w:val="ActHead5"/>
      </w:pPr>
      <w:bookmarkStart w:id="492" w:name="_Toc153015073"/>
      <w:r w:rsidRPr="005936DE">
        <w:rPr>
          <w:rStyle w:val="CharSectno"/>
        </w:rPr>
        <w:t>82</w:t>
      </w:r>
      <w:r w:rsidRPr="00C90B0A">
        <w:t xml:space="preserve">  Variation of cooperative workplace agreement to add employer and employees</w:t>
      </w:r>
      <w:bookmarkEnd w:id="492"/>
    </w:p>
    <w:p w14:paraId="37C69A7A" w14:textId="38271514" w:rsidR="00F54BFF" w:rsidRPr="00C90B0A" w:rsidRDefault="00F54BFF" w:rsidP="00F54BFF">
      <w:pPr>
        <w:pStyle w:val="subsection"/>
      </w:pPr>
      <w:r w:rsidRPr="00C90B0A">
        <w:tab/>
      </w:r>
      <w:r w:rsidRPr="00C90B0A">
        <w:tab/>
        <w:t>Subdivision AC of Division 7 of Part 2</w:t>
      </w:r>
      <w:r w:rsidR="005936DE">
        <w:noBreakHyphen/>
      </w:r>
      <w:r w:rsidRPr="00C90B0A">
        <w:t>4 of the amended Act applies in relation to a variation of a cooperative workplace agreement, if the agreement was made after the commencement of that Subdivision.</w:t>
      </w:r>
    </w:p>
    <w:p w14:paraId="592101CD" w14:textId="2FEADA89" w:rsidR="00F54BFF" w:rsidRPr="00C90B0A" w:rsidRDefault="004D57DD" w:rsidP="00F54BFF">
      <w:pPr>
        <w:pStyle w:val="ActHead3"/>
        <w:pageBreakBefore/>
      </w:pPr>
      <w:bookmarkStart w:id="493" w:name="_Toc153015074"/>
      <w:r w:rsidRPr="005936DE">
        <w:rPr>
          <w:rStyle w:val="CharDivNo"/>
        </w:rPr>
        <w:lastRenderedPageBreak/>
        <w:t>Division 1</w:t>
      </w:r>
      <w:r w:rsidR="00F54BFF" w:rsidRPr="005936DE">
        <w:rPr>
          <w:rStyle w:val="CharDivNo"/>
        </w:rPr>
        <w:t>7A</w:t>
      </w:r>
      <w:r w:rsidR="00F54BFF" w:rsidRPr="00C90B0A">
        <w:t>—</w:t>
      </w:r>
      <w:r w:rsidR="00F54BFF" w:rsidRPr="005936DE">
        <w:rPr>
          <w:rStyle w:val="CharDivText"/>
        </w:rPr>
        <w:t>Amendments made by Part 23A of Schedule 1 to the amending Act</w:t>
      </w:r>
      <w:bookmarkEnd w:id="493"/>
    </w:p>
    <w:p w14:paraId="624EFA40" w14:textId="66E88797" w:rsidR="00F54BFF" w:rsidRPr="00C90B0A" w:rsidRDefault="00F54BFF" w:rsidP="00F54BFF">
      <w:pPr>
        <w:pStyle w:val="ActHead5"/>
      </w:pPr>
      <w:bookmarkStart w:id="494" w:name="_Toc153015075"/>
      <w:r w:rsidRPr="005936DE">
        <w:rPr>
          <w:rStyle w:val="CharSectno"/>
        </w:rPr>
        <w:t>82A</w:t>
      </w:r>
      <w:r w:rsidRPr="00C90B0A">
        <w:t xml:space="preserve">  Multi</w:t>
      </w:r>
      <w:r w:rsidR="005936DE">
        <w:noBreakHyphen/>
      </w:r>
      <w:r w:rsidRPr="00C90B0A">
        <w:t>enterprise agreements and general building and construction work</w:t>
      </w:r>
      <w:bookmarkEnd w:id="494"/>
    </w:p>
    <w:p w14:paraId="0AE34EDB" w14:textId="77777777" w:rsidR="00F54BFF" w:rsidRPr="00C90B0A" w:rsidRDefault="00F54BFF" w:rsidP="00F54BFF">
      <w:pPr>
        <w:pStyle w:val="subsection"/>
      </w:pPr>
      <w:r w:rsidRPr="00C90B0A">
        <w:tab/>
      </w:r>
      <w:r w:rsidRPr="00C90B0A">
        <w:tab/>
        <w:t>Subsection 186(2B) of the amended Act, as inserted by Part 23A to the amending Act, applies in relation to:</w:t>
      </w:r>
    </w:p>
    <w:p w14:paraId="4D54E6B9" w14:textId="77777777" w:rsidR="00F54BFF" w:rsidRPr="00C90B0A" w:rsidRDefault="00F54BFF" w:rsidP="00F54BFF">
      <w:pPr>
        <w:pStyle w:val="paragraph"/>
      </w:pPr>
      <w:r w:rsidRPr="00C90B0A">
        <w:tab/>
        <w:t>(a)</w:t>
      </w:r>
      <w:r w:rsidRPr="00C90B0A">
        <w:tab/>
        <w:t>the approval of an enterprise agreement, if the agreement is made after the commencement of that Part; and</w:t>
      </w:r>
    </w:p>
    <w:p w14:paraId="4D2425C4" w14:textId="77777777" w:rsidR="00F54BFF" w:rsidRPr="00C90B0A" w:rsidRDefault="00F54BFF" w:rsidP="00F54BFF">
      <w:pPr>
        <w:pStyle w:val="paragraph"/>
      </w:pPr>
      <w:r w:rsidRPr="00C90B0A">
        <w:tab/>
        <w:t>(b)</w:t>
      </w:r>
      <w:r w:rsidRPr="00C90B0A">
        <w:tab/>
        <w:t>the approval of a variation of an enterprise agreement, if the variation is made after the commencement of that Part.</w:t>
      </w:r>
    </w:p>
    <w:p w14:paraId="7EC9B2E1" w14:textId="45F3E330" w:rsidR="00F54BFF" w:rsidRPr="00C90B0A" w:rsidRDefault="004D57DD" w:rsidP="00F54BFF">
      <w:pPr>
        <w:pStyle w:val="ActHead3"/>
        <w:pageBreakBefore/>
      </w:pPr>
      <w:bookmarkStart w:id="495" w:name="_Toc153015076"/>
      <w:r w:rsidRPr="005936DE">
        <w:rPr>
          <w:rStyle w:val="CharDivNo"/>
        </w:rPr>
        <w:lastRenderedPageBreak/>
        <w:t>Division 1</w:t>
      </w:r>
      <w:r w:rsidR="00F54BFF" w:rsidRPr="005936DE">
        <w:rPr>
          <w:rStyle w:val="CharDivNo"/>
        </w:rPr>
        <w:t>8</w:t>
      </w:r>
      <w:r w:rsidR="00F54BFF" w:rsidRPr="00C90B0A">
        <w:t>—</w:t>
      </w:r>
      <w:r w:rsidR="00F54BFF" w:rsidRPr="005936DE">
        <w:rPr>
          <w:rStyle w:val="CharDivText"/>
        </w:rPr>
        <w:t>Amendments made by Part 24 of Schedule 1 to the amending Act</w:t>
      </w:r>
      <w:bookmarkEnd w:id="495"/>
    </w:p>
    <w:p w14:paraId="1AE06A69" w14:textId="77777777" w:rsidR="00F54BFF" w:rsidRPr="00C90B0A" w:rsidRDefault="00F54BFF" w:rsidP="00F54BFF">
      <w:pPr>
        <w:pStyle w:val="ActHead5"/>
      </w:pPr>
      <w:bookmarkStart w:id="496" w:name="_Toc153015077"/>
      <w:r w:rsidRPr="005936DE">
        <w:rPr>
          <w:rStyle w:val="CharSectno"/>
        </w:rPr>
        <w:t>83</w:t>
      </w:r>
      <w:r w:rsidRPr="00C90B0A">
        <w:t xml:space="preserve">  Small claims procedure</w:t>
      </w:r>
      <w:bookmarkEnd w:id="496"/>
    </w:p>
    <w:p w14:paraId="2E5EFD9C" w14:textId="77777777" w:rsidR="00F54BFF" w:rsidRPr="00C90B0A" w:rsidRDefault="00F54BFF" w:rsidP="00F54BFF">
      <w:pPr>
        <w:pStyle w:val="subsection"/>
      </w:pPr>
      <w:r w:rsidRPr="00C90B0A">
        <w:tab/>
        <w:t>(1)</w:t>
      </w:r>
      <w:r w:rsidRPr="00C90B0A">
        <w:tab/>
        <w:t>The following provisions apply in relation to small claims proceedings commenced on or after the commencement of Part 24 of Schedule 1 to the amending Act:</w:t>
      </w:r>
    </w:p>
    <w:p w14:paraId="0D341DBF" w14:textId="77777777" w:rsidR="00F54BFF" w:rsidRPr="00C90B0A" w:rsidRDefault="00F54BFF" w:rsidP="00F54BFF">
      <w:pPr>
        <w:pStyle w:val="paragraph"/>
      </w:pPr>
      <w:r w:rsidRPr="00C90B0A">
        <w:tab/>
        <w:t>(a)</w:t>
      </w:r>
      <w:r w:rsidRPr="00C90B0A">
        <w:tab/>
        <w:t>the amendment of paragraph 548(2)(a) of this Act made by that Part;</w:t>
      </w:r>
    </w:p>
    <w:p w14:paraId="2365D439" w14:textId="77777777" w:rsidR="00F54BFF" w:rsidRPr="00C90B0A" w:rsidRDefault="00F54BFF" w:rsidP="00F54BFF">
      <w:pPr>
        <w:pStyle w:val="paragraph"/>
      </w:pPr>
      <w:r w:rsidRPr="00C90B0A">
        <w:tab/>
        <w:t>(b)</w:t>
      </w:r>
      <w:r w:rsidRPr="00C90B0A">
        <w:tab/>
        <w:t>subsection 548(2A) as inserted by that Part.</w:t>
      </w:r>
    </w:p>
    <w:p w14:paraId="148B4C27" w14:textId="77777777" w:rsidR="00F54BFF" w:rsidRPr="00C90B0A" w:rsidRDefault="00F54BFF" w:rsidP="00F54BFF">
      <w:pPr>
        <w:pStyle w:val="subsection"/>
      </w:pPr>
      <w:r w:rsidRPr="00C90B0A">
        <w:tab/>
        <w:t>(2)</w:t>
      </w:r>
      <w:r w:rsidRPr="00C90B0A">
        <w:tab/>
        <w:t>Subsections 548(10) and (11), as inserted by Part 24 of Schedule 1 to the amending Act, apply in relation to:</w:t>
      </w:r>
    </w:p>
    <w:p w14:paraId="3EF5258C" w14:textId="77777777" w:rsidR="00F54BFF" w:rsidRPr="00C90B0A" w:rsidRDefault="00F54BFF" w:rsidP="00F54BFF">
      <w:pPr>
        <w:pStyle w:val="paragraph"/>
      </w:pPr>
      <w:r w:rsidRPr="00C90B0A">
        <w:tab/>
        <w:t>(a)</w:t>
      </w:r>
      <w:r w:rsidRPr="00C90B0A">
        <w:tab/>
        <w:t>small claims proceedings commenced, but not finally determined, before the commencement of that Part; and</w:t>
      </w:r>
    </w:p>
    <w:p w14:paraId="5DAE3A3C" w14:textId="77777777" w:rsidR="00F54BFF" w:rsidRPr="00C90B0A" w:rsidRDefault="00F54BFF" w:rsidP="00F54BFF">
      <w:pPr>
        <w:pStyle w:val="paragraph"/>
      </w:pPr>
      <w:r w:rsidRPr="00C90B0A">
        <w:tab/>
        <w:t>(b)</w:t>
      </w:r>
      <w:r w:rsidRPr="00C90B0A">
        <w:tab/>
        <w:t>small claims proceedings commenced after the commencement of that Part.</w:t>
      </w:r>
    </w:p>
    <w:p w14:paraId="7FFCE97C" w14:textId="145F08F8" w:rsidR="00F54BFF" w:rsidRPr="00C90B0A" w:rsidRDefault="004D57DD" w:rsidP="00F54BFF">
      <w:pPr>
        <w:pStyle w:val="ActHead3"/>
        <w:pageBreakBefore/>
      </w:pPr>
      <w:bookmarkStart w:id="497" w:name="_Toc153015078"/>
      <w:r w:rsidRPr="005936DE">
        <w:rPr>
          <w:rStyle w:val="CharDivNo"/>
        </w:rPr>
        <w:lastRenderedPageBreak/>
        <w:t>Division 1</w:t>
      </w:r>
      <w:r w:rsidR="00F54BFF" w:rsidRPr="005936DE">
        <w:rPr>
          <w:rStyle w:val="CharDivNo"/>
        </w:rPr>
        <w:t>9</w:t>
      </w:r>
      <w:r w:rsidR="00F54BFF" w:rsidRPr="00C90B0A">
        <w:t>—</w:t>
      </w:r>
      <w:r w:rsidR="00F54BFF" w:rsidRPr="005936DE">
        <w:rPr>
          <w:rStyle w:val="CharDivText"/>
        </w:rPr>
        <w:t>Amendments made by Part 25 of Schedule 1 to the amending Act</w:t>
      </w:r>
      <w:bookmarkEnd w:id="497"/>
    </w:p>
    <w:p w14:paraId="24962426" w14:textId="77777777" w:rsidR="00F54BFF" w:rsidRPr="00C90B0A" w:rsidRDefault="00F54BFF" w:rsidP="00F54BFF">
      <w:pPr>
        <w:pStyle w:val="ActHead5"/>
      </w:pPr>
      <w:bookmarkStart w:id="498" w:name="_Toc153015079"/>
      <w:r w:rsidRPr="005936DE">
        <w:rPr>
          <w:rStyle w:val="CharSectno"/>
        </w:rPr>
        <w:t>84</w:t>
      </w:r>
      <w:r w:rsidRPr="00C90B0A">
        <w:t xml:space="preserve">  Employment advertisements</w:t>
      </w:r>
      <w:bookmarkEnd w:id="498"/>
    </w:p>
    <w:p w14:paraId="2EF58113" w14:textId="222C584D" w:rsidR="00F54BFF" w:rsidRPr="00C90B0A" w:rsidRDefault="00F54BFF" w:rsidP="00F54BFF">
      <w:pPr>
        <w:pStyle w:val="subsection"/>
      </w:pPr>
      <w:r w:rsidRPr="00C90B0A">
        <w:tab/>
      </w:r>
      <w:r w:rsidRPr="00C90B0A">
        <w:tab/>
      </w:r>
      <w:r w:rsidR="004D57DD" w:rsidRPr="00C90B0A">
        <w:t>Division 4</w:t>
      </w:r>
      <w:r w:rsidRPr="00C90B0A">
        <w:t xml:space="preserve"> of Part 3</w:t>
      </w:r>
      <w:r w:rsidR="005936DE">
        <w:noBreakHyphen/>
      </w:r>
      <w:r w:rsidRPr="00C90B0A">
        <w:t>6 of this Act, as inserted by Part 25 of Schedule 1 to the amending Act, applies in relation to employment advertised on or after the day that is one month after the commencement of Part 25 of Schedule 1 to the amending Act (whether the employment was first advertised before, on or after that day).</w:t>
      </w:r>
    </w:p>
    <w:p w14:paraId="1B658361" w14:textId="27A5237A" w:rsidR="00F54BFF" w:rsidRPr="00C90B0A" w:rsidRDefault="004D57DD" w:rsidP="00F54BFF">
      <w:pPr>
        <w:pStyle w:val="ActHead3"/>
        <w:pageBreakBefore/>
      </w:pPr>
      <w:bookmarkStart w:id="499" w:name="_Toc153015080"/>
      <w:r w:rsidRPr="005936DE">
        <w:rPr>
          <w:rStyle w:val="CharDivNo"/>
        </w:rPr>
        <w:lastRenderedPageBreak/>
        <w:t>Division 2</w:t>
      </w:r>
      <w:r w:rsidR="00F54BFF" w:rsidRPr="005936DE">
        <w:rPr>
          <w:rStyle w:val="CharDivNo"/>
        </w:rPr>
        <w:t>0</w:t>
      </w:r>
      <w:r w:rsidR="00F54BFF" w:rsidRPr="00C90B0A">
        <w:t>—</w:t>
      </w:r>
      <w:r w:rsidR="00F54BFF" w:rsidRPr="005936DE">
        <w:rPr>
          <w:rStyle w:val="CharDivText"/>
        </w:rPr>
        <w:t>Amendments made by Part 25B of Schedule 1 to the amending Act</w:t>
      </w:r>
      <w:bookmarkEnd w:id="499"/>
    </w:p>
    <w:p w14:paraId="206DF309" w14:textId="77777777" w:rsidR="00F54BFF" w:rsidRPr="00C90B0A" w:rsidRDefault="00F54BFF" w:rsidP="00F54BFF">
      <w:pPr>
        <w:pStyle w:val="ActHead5"/>
      </w:pPr>
      <w:bookmarkStart w:id="500" w:name="_Toc153015081"/>
      <w:r w:rsidRPr="005936DE">
        <w:rPr>
          <w:rStyle w:val="CharSectno"/>
        </w:rPr>
        <w:t>85</w:t>
      </w:r>
      <w:r w:rsidRPr="00C90B0A">
        <w:t xml:space="preserve">  Requests for extension of period of unpaid parental leave</w:t>
      </w:r>
      <w:bookmarkEnd w:id="500"/>
    </w:p>
    <w:p w14:paraId="35116F18" w14:textId="77777777" w:rsidR="00F54BFF" w:rsidRPr="00C90B0A" w:rsidRDefault="00F54BFF" w:rsidP="00F54BFF">
      <w:pPr>
        <w:pStyle w:val="subsection"/>
      </w:pPr>
      <w:r w:rsidRPr="00C90B0A">
        <w:tab/>
      </w:r>
      <w:r w:rsidRPr="00C90B0A">
        <w:tab/>
        <w:t>The amendments made by Part 25B of Schedule 1 to the amending Act apply in relation to a request made under subsection 76(1) of this Act on or after the commencement of that Part.</w:t>
      </w:r>
    </w:p>
    <w:p w14:paraId="78DFC8DA" w14:textId="77777777" w:rsidR="00E219C0" w:rsidRPr="00C90B0A" w:rsidRDefault="00E219C0" w:rsidP="008D6568">
      <w:pPr>
        <w:pStyle w:val="ActHead2"/>
        <w:pageBreakBefore/>
      </w:pPr>
      <w:bookmarkStart w:id="501" w:name="_Hlk139118512"/>
      <w:bookmarkStart w:id="502" w:name="_Toc153015082"/>
      <w:r w:rsidRPr="005936DE">
        <w:rPr>
          <w:rStyle w:val="CharPartNo"/>
        </w:rPr>
        <w:lastRenderedPageBreak/>
        <w:t>Part 14</w:t>
      </w:r>
      <w:r w:rsidRPr="00C90B0A">
        <w:t>—</w:t>
      </w:r>
      <w:r w:rsidRPr="005936DE">
        <w:rPr>
          <w:rStyle w:val="CharPartText"/>
        </w:rPr>
        <w:t>Amendments made by the Fair Work Legislation Amendment (Protecting Worker Entitlements) Act 2023</w:t>
      </w:r>
      <w:bookmarkEnd w:id="502"/>
    </w:p>
    <w:p w14:paraId="3C294AEE" w14:textId="0C364190" w:rsidR="00E219C0" w:rsidRPr="00C90B0A" w:rsidRDefault="004D57DD" w:rsidP="00E219C0">
      <w:pPr>
        <w:pStyle w:val="ActHead3"/>
      </w:pPr>
      <w:bookmarkStart w:id="503" w:name="_Toc153015083"/>
      <w:r w:rsidRPr="005936DE">
        <w:rPr>
          <w:rStyle w:val="CharDivNo"/>
        </w:rPr>
        <w:t>Division 1</w:t>
      </w:r>
      <w:r w:rsidR="00E219C0" w:rsidRPr="00C90B0A">
        <w:t>—</w:t>
      </w:r>
      <w:r w:rsidR="00E219C0" w:rsidRPr="005936DE">
        <w:rPr>
          <w:rStyle w:val="CharDivText"/>
        </w:rPr>
        <w:t>Definitions</w:t>
      </w:r>
      <w:bookmarkEnd w:id="503"/>
    </w:p>
    <w:p w14:paraId="172C707E" w14:textId="77777777" w:rsidR="00E219C0" w:rsidRPr="00C90B0A" w:rsidRDefault="00E219C0" w:rsidP="00E219C0">
      <w:pPr>
        <w:pStyle w:val="ActHead5"/>
      </w:pPr>
      <w:bookmarkStart w:id="504" w:name="_Toc153015084"/>
      <w:r w:rsidRPr="005936DE">
        <w:rPr>
          <w:rStyle w:val="CharSectno"/>
        </w:rPr>
        <w:t>86</w:t>
      </w:r>
      <w:r w:rsidRPr="00C90B0A">
        <w:t xml:space="preserve">  Definitions</w:t>
      </w:r>
      <w:bookmarkEnd w:id="504"/>
    </w:p>
    <w:p w14:paraId="1EE4580F" w14:textId="77777777" w:rsidR="00E219C0" w:rsidRPr="00C90B0A" w:rsidRDefault="00E219C0" w:rsidP="00E219C0">
      <w:pPr>
        <w:pStyle w:val="subsection"/>
      </w:pPr>
      <w:r w:rsidRPr="00C90B0A">
        <w:tab/>
      </w:r>
      <w:r w:rsidRPr="00C90B0A">
        <w:tab/>
        <w:t>In this Part:</w:t>
      </w:r>
    </w:p>
    <w:p w14:paraId="3912F976" w14:textId="77777777" w:rsidR="00E219C0" w:rsidRPr="00C90B0A" w:rsidRDefault="00E219C0" w:rsidP="00E219C0">
      <w:pPr>
        <w:pStyle w:val="Definition"/>
      </w:pPr>
      <w:r w:rsidRPr="00C90B0A">
        <w:rPr>
          <w:b/>
          <w:i/>
        </w:rPr>
        <w:t>amended Act</w:t>
      </w:r>
      <w:r w:rsidRPr="00C90B0A">
        <w:t xml:space="preserve"> means this Act as amended by the </w:t>
      </w:r>
      <w:r w:rsidRPr="00C90B0A">
        <w:rPr>
          <w:i/>
        </w:rPr>
        <w:t>Fair Work Legislation Amendment (Protecting Worker Entitlements) Act 2023</w:t>
      </w:r>
      <w:r w:rsidRPr="00C90B0A">
        <w:t>.</w:t>
      </w:r>
    </w:p>
    <w:p w14:paraId="27F8FEAF" w14:textId="77777777" w:rsidR="00E219C0" w:rsidRPr="00C90B0A" w:rsidRDefault="00E219C0" w:rsidP="00E219C0">
      <w:pPr>
        <w:pStyle w:val="Definition"/>
      </w:pPr>
      <w:r w:rsidRPr="00C90B0A">
        <w:rPr>
          <w:b/>
          <w:i/>
        </w:rPr>
        <w:t>amending Act</w:t>
      </w:r>
      <w:r w:rsidRPr="00C90B0A">
        <w:t xml:space="preserve"> means the </w:t>
      </w:r>
      <w:r w:rsidRPr="00C90B0A">
        <w:rPr>
          <w:i/>
        </w:rPr>
        <w:t>Fair Work Legislation Amendment (Protecting Worker Entitlements) Act 2023</w:t>
      </w:r>
      <w:r w:rsidRPr="00C90B0A">
        <w:t>.</w:t>
      </w:r>
    </w:p>
    <w:p w14:paraId="164F38BF" w14:textId="62CF1FD3" w:rsidR="00E219C0" w:rsidRPr="00C90B0A" w:rsidRDefault="004D57DD" w:rsidP="008D6568">
      <w:pPr>
        <w:pStyle w:val="ActHead3"/>
        <w:pageBreakBefore/>
      </w:pPr>
      <w:bookmarkStart w:id="505" w:name="_Toc153015085"/>
      <w:r w:rsidRPr="005936DE">
        <w:rPr>
          <w:rStyle w:val="CharDivNo"/>
        </w:rPr>
        <w:lastRenderedPageBreak/>
        <w:t>Division 2</w:t>
      </w:r>
      <w:r w:rsidR="00E219C0" w:rsidRPr="00C90B0A">
        <w:t>—</w:t>
      </w:r>
      <w:r w:rsidR="00E219C0" w:rsidRPr="005936DE">
        <w:rPr>
          <w:rStyle w:val="CharDivText"/>
        </w:rPr>
        <w:t xml:space="preserve">Amendments made by </w:t>
      </w:r>
      <w:r w:rsidRPr="005936DE">
        <w:rPr>
          <w:rStyle w:val="CharDivText"/>
        </w:rPr>
        <w:t>Schedule 2</w:t>
      </w:r>
      <w:r w:rsidR="00E219C0" w:rsidRPr="005936DE">
        <w:rPr>
          <w:rStyle w:val="CharDivText"/>
        </w:rPr>
        <w:t xml:space="preserve"> to the amending Act</w:t>
      </w:r>
      <w:bookmarkEnd w:id="505"/>
    </w:p>
    <w:p w14:paraId="7840C190" w14:textId="77777777" w:rsidR="00E219C0" w:rsidRPr="00C90B0A" w:rsidRDefault="00E219C0" w:rsidP="00E219C0">
      <w:pPr>
        <w:pStyle w:val="ActHead5"/>
      </w:pPr>
      <w:bookmarkStart w:id="506" w:name="_Toc153015086"/>
      <w:r w:rsidRPr="005936DE">
        <w:rPr>
          <w:rStyle w:val="CharSectno"/>
        </w:rPr>
        <w:t>87</w:t>
      </w:r>
      <w:r w:rsidRPr="00C90B0A">
        <w:t xml:space="preserve">  Amendments about unpaid parental leave</w:t>
      </w:r>
      <w:bookmarkEnd w:id="506"/>
    </w:p>
    <w:p w14:paraId="674EAAC5" w14:textId="5DAACFCB" w:rsidR="00E219C0" w:rsidRPr="00C90B0A" w:rsidRDefault="00E219C0" w:rsidP="00E219C0">
      <w:pPr>
        <w:pStyle w:val="subsection"/>
      </w:pPr>
      <w:r w:rsidRPr="00C90B0A">
        <w:tab/>
        <w:t>(1)</w:t>
      </w:r>
      <w:r w:rsidRPr="00C90B0A">
        <w:tab/>
        <w:t xml:space="preserve">The amendments made by </w:t>
      </w:r>
      <w:r w:rsidR="004D57DD" w:rsidRPr="00C90B0A">
        <w:t>Schedule 2</w:t>
      </w:r>
      <w:r w:rsidRPr="00C90B0A">
        <w:t xml:space="preserve"> to the amending Act apply in relation to an employee in respect of a child if the child’s date of birth, or day of placement, is on or after </w:t>
      </w:r>
      <w:r w:rsidR="004D57DD" w:rsidRPr="00C90B0A">
        <w:t>1 July</w:t>
      </w:r>
      <w:r w:rsidRPr="00C90B0A">
        <w:t xml:space="preserve"> 2023.</w:t>
      </w:r>
    </w:p>
    <w:p w14:paraId="4FFA3257" w14:textId="77777777" w:rsidR="00E219C0" w:rsidRPr="00C90B0A" w:rsidRDefault="00E219C0" w:rsidP="00E219C0">
      <w:pPr>
        <w:pStyle w:val="subsection"/>
      </w:pPr>
      <w:r w:rsidRPr="00C90B0A">
        <w:tab/>
        <w:t>(2)</w:t>
      </w:r>
      <w:r w:rsidRPr="00C90B0A">
        <w:tab/>
        <w:t>If:</w:t>
      </w:r>
    </w:p>
    <w:p w14:paraId="4C6A073A" w14:textId="22B01B92" w:rsidR="00E219C0" w:rsidRPr="00C90B0A" w:rsidRDefault="00E219C0" w:rsidP="00E219C0">
      <w:pPr>
        <w:pStyle w:val="paragraph"/>
      </w:pPr>
      <w:r w:rsidRPr="00C90B0A">
        <w:tab/>
        <w:t>(a)</w:t>
      </w:r>
      <w:r w:rsidRPr="00C90B0A">
        <w:tab/>
        <w:t xml:space="preserve">before the commencement of </w:t>
      </w:r>
      <w:r w:rsidR="004D57DD" w:rsidRPr="00C90B0A">
        <w:t>Schedule 2</w:t>
      </w:r>
      <w:r w:rsidRPr="00C90B0A">
        <w:t xml:space="preserve"> to the amending Act, an employee gave notice to the employee’s employer in accordance with subsection 74(1) of the taking of a period of unpaid parental leave under section 72 in relation to a child; and</w:t>
      </w:r>
    </w:p>
    <w:p w14:paraId="1AA40AD3" w14:textId="414835A1" w:rsidR="00E219C0" w:rsidRPr="00C90B0A" w:rsidRDefault="00E219C0" w:rsidP="00E219C0">
      <w:pPr>
        <w:pStyle w:val="paragraph"/>
      </w:pPr>
      <w:r w:rsidRPr="00C90B0A">
        <w:tab/>
        <w:t>(b)</w:t>
      </w:r>
      <w:r w:rsidRPr="00C90B0A">
        <w:tab/>
        <w:t xml:space="preserve">the period of unpaid parental leave is covered by </w:t>
      </w:r>
      <w:r w:rsidR="004D57DD" w:rsidRPr="00C90B0A">
        <w:t>paragraph 7</w:t>
      </w:r>
      <w:r w:rsidRPr="00C90B0A">
        <w:t>2(3)(a) or (4)(a); and</w:t>
      </w:r>
    </w:p>
    <w:p w14:paraId="223FF075" w14:textId="7D5680AB" w:rsidR="00E219C0" w:rsidRPr="00C90B0A" w:rsidRDefault="00E219C0" w:rsidP="00E219C0">
      <w:pPr>
        <w:pStyle w:val="paragraph"/>
      </w:pPr>
      <w:r w:rsidRPr="00C90B0A">
        <w:tab/>
        <w:t>(c)</w:t>
      </w:r>
      <w:r w:rsidRPr="00C90B0A">
        <w:tab/>
        <w:t xml:space="preserve">the child’s date of birth, or day of placement, is on or after </w:t>
      </w:r>
      <w:r w:rsidR="004D57DD" w:rsidRPr="00C90B0A">
        <w:t>1 July</w:t>
      </w:r>
      <w:r w:rsidRPr="00C90B0A">
        <w:t xml:space="preserve"> 2023;</w:t>
      </w:r>
    </w:p>
    <w:p w14:paraId="09F88E00" w14:textId="006BF325" w:rsidR="00E219C0" w:rsidRPr="00C90B0A" w:rsidRDefault="00E219C0" w:rsidP="00E219C0">
      <w:pPr>
        <w:pStyle w:val="subsection2"/>
      </w:pPr>
      <w:r w:rsidRPr="00C90B0A">
        <w:t xml:space="preserve">the period of unpaid parental leave is to be treated, after the commencement of </w:t>
      </w:r>
      <w:r w:rsidR="004D57DD" w:rsidRPr="00C90B0A">
        <w:t>Schedule 2</w:t>
      </w:r>
      <w:r w:rsidRPr="00C90B0A">
        <w:t xml:space="preserve"> to the amending Act, as a continuous period of unpaid parental leave under section 71 of the amended Act.</w:t>
      </w:r>
    </w:p>
    <w:p w14:paraId="1F6C5325" w14:textId="77777777" w:rsidR="00E219C0" w:rsidRPr="00C90B0A" w:rsidRDefault="00E219C0" w:rsidP="00E219C0">
      <w:pPr>
        <w:pStyle w:val="subsection"/>
      </w:pPr>
      <w:r w:rsidRPr="00C90B0A">
        <w:tab/>
        <w:t>(3)</w:t>
      </w:r>
      <w:r w:rsidRPr="00C90B0A">
        <w:tab/>
        <w:t>If:</w:t>
      </w:r>
    </w:p>
    <w:p w14:paraId="19BE6E50" w14:textId="7747BB68" w:rsidR="00E219C0" w:rsidRPr="00C90B0A" w:rsidRDefault="00E219C0" w:rsidP="00E219C0">
      <w:pPr>
        <w:pStyle w:val="paragraph"/>
      </w:pPr>
      <w:r w:rsidRPr="00C90B0A">
        <w:tab/>
        <w:t>(a)</w:t>
      </w:r>
      <w:r w:rsidRPr="00C90B0A">
        <w:tab/>
        <w:t xml:space="preserve">before the commencement of </w:t>
      </w:r>
      <w:r w:rsidR="004D57DD" w:rsidRPr="00C90B0A">
        <w:t>Schedule 2</w:t>
      </w:r>
      <w:r w:rsidRPr="00C90B0A">
        <w:t xml:space="preserve"> to the amending Act, an employee gave notice to the employee’s employer in accordance with subsection 74(1) of the taking of a period of concurrent leave under subsection 72(5) in relation to a child; and</w:t>
      </w:r>
    </w:p>
    <w:p w14:paraId="399AAB8F" w14:textId="79D01BF2" w:rsidR="00E219C0" w:rsidRPr="00C90B0A" w:rsidRDefault="00E219C0" w:rsidP="00E219C0">
      <w:pPr>
        <w:pStyle w:val="paragraph"/>
      </w:pPr>
      <w:r w:rsidRPr="00C90B0A">
        <w:tab/>
        <w:t>(b)</w:t>
      </w:r>
      <w:r w:rsidRPr="00C90B0A">
        <w:tab/>
        <w:t xml:space="preserve">the child’s date of birth, or day of placement, is on or after </w:t>
      </w:r>
      <w:r w:rsidR="004D57DD" w:rsidRPr="00C90B0A">
        <w:t>1 July</w:t>
      </w:r>
      <w:r w:rsidRPr="00C90B0A">
        <w:t xml:space="preserve"> 2023;</w:t>
      </w:r>
    </w:p>
    <w:p w14:paraId="7DB46523" w14:textId="54166917" w:rsidR="00E219C0" w:rsidRPr="00C90B0A" w:rsidRDefault="00E219C0" w:rsidP="00E219C0">
      <w:pPr>
        <w:pStyle w:val="subsection2"/>
      </w:pPr>
      <w:r w:rsidRPr="00C90B0A">
        <w:t xml:space="preserve">the period of concurrent leave is to be treated, after the commencement of </w:t>
      </w:r>
      <w:r w:rsidR="004D57DD" w:rsidRPr="00C90B0A">
        <w:t>Schedule 2</w:t>
      </w:r>
      <w:r w:rsidRPr="00C90B0A">
        <w:t xml:space="preserve"> to the amending Act, as a period of </w:t>
      </w:r>
      <w:r w:rsidRPr="00C90B0A">
        <w:lastRenderedPageBreak/>
        <w:t>flexible unpaid parental leave under section 72A of the amended Act.</w:t>
      </w:r>
    </w:p>
    <w:p w14:paraId="0C98E7E7" w14:textId="77777777" w:rsidR="00E219C0" w:rsidRPr="00C90B0A" w:rsidRDefault="00E219C0" w:rsidP="00E219C0">
      <w:pPr>
        <w:pStyle w:val="subsection"/>
      </w:pPr>
      <w:r w:rsidRPr="00C90B0A">
        <w:tab/>
        <w:t>(4)</w:t>
      </w:r>
      <w:r w:rsidRPr="00C90B0A">
        <w:tab/>
        <w:t>If:</w:t>
      </w:r>
    </w:p>
    <w:p w14:paraId="610549E1" w14:textId="42B604BA" w:rsidR="00E219C0" w:rsidRPr="00C90B0A" w:rsidRDefault="00E219C0" w:rsidP="00E219C0">
      <w:pPr>
        <w:pStyle w:val="paragraph"/>
      </w:pPr>
      <w:r w:rsidRPr="00C90B0A">
        <w:tab/>
        <w:t>(a)</w:t>
      </w:r>
      <w:r w:rsidRPr="00C90B0A">
        <w:tab/>
        <w:t xml:space="preserve">before the commencement of </w:t>
      </w:r>
      <w:r w:rsidR="004D57DD" w:rsidRPr="00C90B0A">
        <w:t>Schedule 2</w:t>
      </w:r>
      <w:r w:rsidRPr="00C90B0A">
        <w:t xml:space="preserve"> to the amending Act, an employee gave notice to the employee’s employer in accordance with subsection 74(1) of the taking of a period of unpaid parental leave under section 71, 72 or 72A in relation to a child; and</w:t>
      </w:r>
    </w:p>
    <w:p w14:paraId="22F02916" w14:textId="3AB66863" w:rsidR="00E219C0" w:rsidRPr="00C90B0A" w:rsidRDefault="00E219C0" w:rsidP="00E219C0">
      <w:pPr>
        <w:pStyle w:val="paragraph"/>
      </w:pPr>
      <w:r w:rsidRPr="00C90B0A">
        <w:tab/>
        <w:t>(b)</w:t>
      </w:r>
      <w:r w:rsidRPr="00C90B0A">
        <w:tab/>
        <w:t xml:space="preserve">the child’s date of birth, or day of placement, is on or after </w:t>
      </w:r>
      <w:r w:rsidR="004D57DD" w:rsidRPr="00C90B0A">
        <w:t>1 July</w:t>
      </w:r>
      <w:r w:rsidRPr="00C90B0A">
        <w:t xml:space="preserve"> 2023;</w:t>
      </w:r>
    </w:p>
    <w:p w14:paraId="7264FD7E" w14:textId="77777777" w:rsidR="00E219C0" w:rsidRPr="00C90B0A" w:rsidRDefault="00E219C0" w:rsidP="00E219C0">
      <w:pPr>
        <w:pStyle w:val="subsection2"/>
      </w:pPr>
      <w:r w:rsidRPr="00C90B0A">
        <w:t>then:</w:t>
      </w:r>
    </w:p>
    <w:p w14:paraId="275DB613" w14:textId="77777777" w:rsidR="00E219C0" w:rsidRPr="00C90B0A" w:rsidRDefault="00E219C0" w:rsidP="00E219C0">
      <w:pPr>
        <w:pStyle w:val="paragraph"/>
      </w:pPr>
      <w:r w:rsidRPr="00C90B0A">
        <w:tab/>
        <w:t>(c)</w:t>
      </w:r>
      <w:r w:rsidRPr="00C90B0A">
        <w:tab/>
        <w:t xml:space="preserve">the employee may give the employer a written notice (an </w:t>
      </w:r>
      <w:r w:rsidRPr="00C90B0A">
        <w:rPr>
          <w:b/>
          <w:i/>
        </w:rPr>
        <w:t>amendment notice</w:t>
      </w:r>
      <w:r w:rsidRPr="00C90B0A">
        <w:t>) that makes amendments to the subsection 74(1) notice that are consistent with the amended Act; and</w:t>
      </w:r>
    </w:p>
    <w:p w14:paraId="511EAE93" w14:textId="77777777" w:rsidR="00E219C0" w:rsidRPr="00C90B0A" w:rsidRDefault="00E219C0" w:rsidP="00E219C0">
      <w:pPr>
        <w:pStyle w:val="paragraph"/>
      </w:pPr>
      <w:r w:rsidRPr="00C90B0A">
        <w:tab/>
        <w:t>(d)</w:t>
      </w:r>
      <w:r w:rsidRPr="00C90B0A">
        <w:tab/>
        <w:t>if the employee gives an amendment notice to the employer in relation to the child:</w:t>
      </w:r>
    </w:p>
    <w:p w14:paraId="211C15AC" w14:textId="77777777" w:rsidR="00E219C0" w:rsidRPr="00C90B0A" w:rsidRDefault="00E219C0" w:rsidP="00E219C0">
      <w:pPr>
        <w:pStyle w:val="paragraphsub"/>
      </w:pPr>
      <w:r w:rsidRPr="00C90B0A">
        <w:tab/>
        <w:t>(i)</w:t>
      </w:r>
      <w:r w:rsidRPr="00C90B0A">
        <w:tab/>
        <w:t>the amendments made by the amendment notice must not take effect until at least 4 weeks after the amendment notice is given to the employer; and</w:t>
      </w:r>
    </w:p>
    <w:p w14:paraId="4D7819E9" w14:textId="77777777" w:rsidR="00E219C0" w:rsidRPr="00C90B0A" w:rsidRDefault="00E219C0" w:rsidP="00E219C0">
      <w:pPr>
        <w:pStyle w:val="paragraphsub"/>
      </w:pPr>
      <w:r w:rsidRPr="00C90B0A">
        <w:tab/>
        <w:t>(ii)</w:t>
      </w:r>
      <w:r w:rsidRPr="00C90B0A">
        <w:tab/>
        <w:t>any requirement imposed by this Act (other than subsection 74(4) or (4B)) in relation to the period within which the employer is to be given written notice of the taking of unpaid parental leave is waived for the taking of the unpaid parental leave covered by the amendment notice; and</w:t>
      </w:r>
    </w:p>
    <w:p w14:paraId="1386E2DA" w14:textId="77777777" w:rsidR="00E219C0" w:rsidRPr="00C90B0A" w:rsidRDefault="00E219C0" w:rsidP="00E219C0">
      <w:pPr>
        <w:pStyle w:val="paragraph"/>
      </w:pPr>
      <w:r w:rsidRPr="00C90B0A">
        <w:tab/>
        <w:t>(e)</w:t>
      </w:r>
      <w:r w:rsidRPr="00C90B0A">
        <w:tab/>
        <w:t>the employee is not entitled to give more than one amendment notice to the employer in relation to the child.</w:t>
      </w:r>
    </w:p>
    <w:p w14:paraId="38B98B8E" w14:textId="4A91F579" w:rsidR="00E219C0" w:rsidRPr="00C90B0A" w:rsidRDefault="004D57DD" w:rsidP="008D6568">
      <w:pPr>
        <w:pStyle w:val="ActHead3"/>
        <w:pageBreakBefore/>
      </w:pPr>
      <w:bookmarkStart w:id="507" w:name="_Toc153015087"/>
      <w:r w:rsidRPr="005936DE">
        <w:rPr>
          <w:rStyle w:val="CharDivNo"/>
        </w:rPr>
        <w:lastRenderedPageBreak/>
        <w:t>Division 3</w:t>
      </w:r>
      <w:r w:rsidR="00E219C0" w:rsidRPr="00C90B0A">
        <w:t>—</w:t>
      </w:r>
      <w:r w:rsidR="00E219C0" w:rsidRPr="005936DE">
        <w:rPr>
          <w:rStyle w:val="CharDivText"/>
        </w:rPr>
        <w:t>Amendments made by Schedule 3 to the amending Act</w:t>
      </w:r>
      <w:bookmarkEnd w:id="507"/>
    </w:p>
    <w:p w14:paraId="412B8F91" w14:textId="77777777" w:rsidR="00E219C0" w:rsidRPr="00C90B0A" w:rsidRDefault="00E219C0" w:rsidP="00E219C0">
      <w:pPr>
        <w:pStyle w:val="ActHead5"/>
      </w:pPr>
      <w:bookmarkStart w:id="508" w:name="_Toc153015088"/>
      <w:r w:rsidRPr="005936DE">
        <w:rPr>
          <w:rStyle w:val="CharSectno"/>
        </w:rPr>
        <w:t>88</w:t>
      </w:r>
      <w:r w:rsidRPr="00C90B0A">
        <w:t xml:space="preserve">  Superannuation—reduction of employer’s liability to the extent of superannuation charge payments</w:t>
      </w:r>
      <w:bookmarkEnd w:id="508"/>
    </w:p>
    <w:p w14:paraId="3F2F845E" w14:textId="77777777" w:rsidR="00E219C0" w:rsidRPr="00C90B0A" w:rsidRDefault="00E219C0" w:rsidP="00E219C0">
      <w:pPr>
        <w:pStyle w:val="subsection"/>
      </w:pPr>
      <w:r w:rsidRPr="00C90B0A">
        <w:tab/>
      </w:r>
      <w:r w:rsidRPr="00C90B0A">
        <w:tab/>
        <w:t>Subsection 149B(2), as inserted by Part 2 of Schedule 3 to the amending Act, applies in relation to an employer’s obligation to make superannuation contributions on behalf of an employee, whether the requirements of that subsection are satisfied before or after the commencement of that Part.</w:t>
      </w:r>
    </w:p>
    <w:p w14:paraId="1CF5EA0F" w14:textId="0484CDDC" w:rsidR="00E219C0" w:rsidRPr="00C90B0A" w:rsidRDefault="004D57DD" w:rsidP="008D6568">
      <w:pPr>
        <w:pStyle w:val="ActHead3"/>
        <w:pageBreakBefore/>
      </w:pPr>
      <w:bookmarkStart w:id="509" w:name="_Toc153015089"/>
      <w:r w:rsidRPr="005936DE">
        <w:rPr>
          <w:rStyle w:val="CharDivNo"/>
        </w:rPr>
        <w:lastRenderedPageBreak/>
        <w:t>Division 4</w:t>
      </w:r>
      <w:r w:rsidR="00E219C0" w:rsidRPr="00C90B0A">
        <w:t>—</w:t>
      </w:r>
      <w:r w:rsidR="00E219C0" w:rsidRPr="005936DE">
        <w:rPr>
          <w:rStyle w:val="CharDivText"/>
        </w:rPr>
        <w:t>Amendments made by Schedule 4 to the amending Act</w:t>
      </w:r>
      <w:bookmarkEnd w:id="509"/>
    </w:p>
    <w:p w14:paraId="2121081C" w14:textId="77777777" w:rsidR="00E219C0" w:rsidRPr="00C90B0A" w:rsidRDefault="00E219C0" w:rsidP="00E219C0">
      <w:pPr>
        <w:pStyle w:val="ActHead5"/>
      </w:pPr>
      <w:bookmarkStart w:id="510" w:name="_Toc153015090"/>
      <w:r w:rsidRPr="005936DE">
        <w:rPr>
          <w:rStyle w:val="CharSectno"/>
        </w:rPr>
        <w:t>89</w:t>
      </w:r>
      <w:r w:rsidRPr="00C90B0A">
        <w:t xml:space="preserve">  Interaction of a workplace determination with an earlier enterprise agreement</w:t>
      </w:r>
      <w:bookmarkEnd w:id="510"/>
    </w:p>
    <w:p w14:paraId="0B40D8AA" w14:textId="77777777" w:rsidR="00E219C0" w:rsidRPr="00C90B0A" w:rsidRDefault="00E219C0" w:rsidP="00E219C0">
      <w:pPr>
        <w:pStyle w:val="subsection"/>
      </w:pPr>
      <w:r w:rsidRPr="00C90B0A">
        <w:tab/>
      </w:r>
      <w:r w:rsidRPr="00C90B0A">
        <w:tab/>
        <w:t>The amendments made by Schedule 4 to the amending Act apply in relation to:</w:t>
      </w:r>
    </w:p>
    <w:p w14:paraId="51C4B7F7" w14:textId="77777777" w:rsidR="00E219C0" w:rsidRPr="00C90B0A" w:rsidRDefault="00E219C0" w:rsidP="00E219C0">
      <w:pPr>
        <w:pStyle w:val="paragraph"/>
      </w:pPr>
      <w:r w:rsidRPr="00C90B0A">
        <w:tab/>
        <w:t>(a)</w:t>
      </w:r>
      <w:r w:rsidRPr="00C90B0A">
        <w:tab/>
        <w:t>an enterprise agreement that applies to an employee in relation to particular employment before, on or after the commencement of that Schedule; and</w:t>
      </w:r>
    </w:p>
    <w:p w14:paraId="02D26024" w14:textId="77777777" w:rsidR="00E219C0" w:rsidRPr="00C90B0A" w:rsidRDefault="00E219C0" w:rsidP="00E219C0">
      <w:pPr>
        <w:pStyle w:val="paragraph"/>
      </w:pPr>
      <w:r w:rsidRPr="00C90B0A">
        <w:tab/>
        <w:t>(b)</w:t>
      </w:r>
      <w:r w:rsidRPr="00C90B0A">
        <w:tab/>
        <w:t>a workplace determination that:</w:t>
      </w:r>
    </w:p>
    <w:p w14:paraId="5BBEFDA6" w14:textId="77777777" w:rsidR="00E219C0" w:rsidRPr="00C90B0A" w:rsidRDefault="00E219C0" w:rsidP="00E219C0">
      <w:pPr>
        <w:pStyle w:val="paragraphsub"/>
      </w:pPr>
      <w:r w:rsidRPr="00C90B0A">
        <w:tab/>
        <w:t>(i)</w:t>
      </w:r>
      <w:r w:rsidRPr="00C90B0A">
        <w:tab/>
        <w:t>covers the employee in relation to the same employment; and</w:t>
      </w:r>
    </w:p>
    <w:p w14:paraId="4915A877" w14:textId="77777777" w:rsidR="00E219C0" w:rsidRPr="00C90B0A" w:rsidRDefault="00E219C0" w:rsidP="00E219C0">
      <w:pPr>
        <w:pStyle w:val="paragraphsub"/>
      </w:pPr>
      <w:r w:rsidRPr="00C90B0A">
        <w:tab/>
        <w:t>(ii)</w:t>
      </w:r>
      <w:r w:rsidRPr="00C90B0A">
        <w:tab/>
        <w:t>comes into operation before, on or after the commencement of that Schedule.</w:t>
      </w:r>
    </w:p>
    <w:p w14:paraId="5EECC1EF" w14:textId="3D785A2E" w:rsidR="00E219C0" w:rsidRPr="00C90B0A" w:rsidRDefault="004D57DD" w:rsidP="00851D1E">
      <w:pPr>
        <w:pStyle w:val="ActHead3"/>
        <w:pageBreakBefore/>
      </w:pPr>
      <w:bookmarkStart w:id="511" w:name="_Toc153015091"/>
      <w:r w:rsidRPr="005936DE">
        <w:rPr>
          <w:rStyle w:val="CharDivNo"/>
        </w:rPr>
        <w:lastRenderedPageBreak/>
        <w:t>Division 5</w:t>
      </w:r>
      <w:r w:rsidR="00E219C0" w:rsidRPr="00C90B0A">
        <w:t>—</w:t>
      </w:r>
      <w:r w:rsidR="00E219C0" w:rsidRPr="005936DE">
        <w:rPr>
          <w:rStyle w:val="CharDivText"/>
        </w:rPr>
        <w:t>Amendments made by Schedule 5 to the amending Act</w:t>
      </w:r>
      <w:bookmarkEnd w:id="511"/>
    </w:p>
    <w:p w14:paraId="3BD8CC76" w14:textId="77777777" w:rsidR="00E219C0" w:rsidRPr="00C90B0A" w:rsidRDefault="00E219C0" w:rsidP="00E219C0">
      <w:pPr>
        <w:pStyle w:val="ActHead5"/>
      </w:pPr>
      <w:bookmarkStart w:id="512" w:name="_Hlk129256949"/>
      <w:bookmarkStart w:id="513" w:name="_Toc153015092"/>
      <w:r w:rsidRPr="005936DE">
        <w:rPr>
          <w:rStyle w:val="CharSectno"/>
        </w:rPr>
        <w:t>90</w:t>
      </w:r>
      <w:r w:rsidRPr="00C90B0A">
        <w:t xml:space="preserve">  Employee authorised deductions</w:t>
      </w:r>
      <w:bookmarkEnd w:id="513"/>
    </w:p>
    <w:p w14:paraId="07288E28" w14:textId="77777777" w:rsidR="00E219C0" w:rsidRPr="00C90B0A" w:rsidRDefault="00E219C0" w:rsidP="00E219C0">
      <w:pPr>
        <w:pStyle w:val="subsection"/>
      </w:pPr>
      <w:r w:rsidRPr="00C90B0A">
        <w:tab/>
        <w:t>(1)</w:t>
      </w:r>
      <w:r w:rsidRPr="00C90B0A">
        <w:tab/>
        <w:t>An authorisation made for the purposes of paragraph 324(1)(a) that is in force immediately before the commencement of Schedule 5 continues in force, after the commencement, until it is withdrawn.</w:t>
      </w:r>
    </w:p>
    <w:p w14:paraId="39E24C5B" w14:textId="77777777" w:rsidR="00E219C0" w:rsidRPr="00C90B0A" w:rsidRDefault="00E219C0" w:rsidP="00E219C0">
      <w:pPr>
        <w:pStyle w:val="subsection"/>
      </w:pPr>
      <w:r w:rsidRPr="00C90B0A">
        <w:tab/>
      </w:r>
      <w:bookmarkEnd w:id="512"/>
      <w:r w:rsidRPr="00C90B0A">
        <w:t>(2)</w:t>
      </w:r>
      <w:r w:rsidRPr="00C90B0A">
        <w:tab/>
        <w:t>An authorisation covered by subclause (3) that is in force immediately before the commencement of Schedule 5:</w:t>
      </w:r>
    </w:p>
    <w:p w14:paraId="3997FEE6" w14:textId="77777777" w:rsidR="00E219C0" w:rsidRPr="00C90B0A" w:rsidRDefault="00E219C0" w:rsidP="00E219C0">
      <w:pPr>
        <w:pStyle w:val="paragraph"/>
      </w:pPr>
      <w:r w:rsidRPr="00C90B0A">
        <w:tab/>
        <w:t>(a)</w:t>
      </w:r>
      <w:r w:rsidRPr="00C90B0A">
        <w:tab/>
        <w:t>is taken to be, and taken always to have been, made in compliance with section 324 as in force immediately before the commencement; and</w:t>
      </w:r>
    </w:p>
    <w:p w14:paraId="171A8E1B" w14:textId="77777777" w:rsidR="00E219C0" w:rsidRPr="00C90B0A" w:rsidRDefault="00E219C0" w:rsidP="00E219C0">
      <w:pPr>
        <w:pStyle w:val="paragraph"/>
      </w:pPr>
      <w:r w:rsidRPr="00C90B0A">
        <w:tab/>
        <w:t>(b)</w:t>
      </w:r>
      <w:r w:rsidRPr="00C90B0A">
        <w:tab/>
        <w:t>continues in force, after the commencement, until it is withdrawn.</w:t>
      </w:r>
    </w:p>
    <w:p w14:paraId="70CA5F66" w14:textId="77777777" w:rsidR="00E219C0" w:rsidRPr="00C90B0A" w:rsidRDefault="00E219C0" w:rsidP="00E219C0">
      <w:pPr>
        <w:pStyle w:val="subsection"/>
      </w:pPr>
      <w:r w:rsidRPr="00C90B0A">
        <w:tab/>
        <w:t>(3)</w:t>
      </w:r>
      <w:r w:rsidRPr="00C90B0A">
        <w:tab/>
        <w:t>An authorisation is covered by this subclause if the authorisation:</w:t>
      </w:r>
    </w:p>
    <w:p w14:paraId="1EBAB1BC" w14:textId="77777777" w:rsidR="00E219C0" w:rsidRPr="00C90B0A" w:rsidRDefault="00E219C0" w:rsidP="00E219C0">
      <w:pPr>
        <w:pStyle w:val="paragraph"/>
      </w:pPr>
      <w:r w:rsidRPr="00C90B0A">
        <w:tab/>
        <w:t>(a)</w:t>
      </w:r>
      <w:r w:rsidRPr="00C90B0A">
        <w:tab/>
        <w:t>was purportedly made for the purposes of paragraph 324(1)(a) as in force immediately before the commencement of Schedule 5; and</w:t>
      </w:r>
    </w:p>
    <w:p w14:paraId="7B413F80" w14:textId="77777777" w:rsidR="00E219C0" w:rsidRPr="00C90B0A" w:rsidRDefault="00E219C0" w:rsidP="00E219C0">
      <w:pPr>
        <w:pStyle w:val="paragraph"/>
      </w:pPr>
      <w:r w:rsidRPr="00C90B0A">
        <w:tab/>
        <w:t>(b)</w:t>
      </w:r>
      <w:r w:rsidRPr="00C90B0A">
        <w:tab/>
        <w:t>purportedly authorises multiple or ongoing deductions for amounts as varied from time to time; and</w:t>
      </w:r>
    </w:p>
    <w:p w14:paraId="112E1946" w14:textId="77777777" w:rsidR="00E219C0" w:rsidRPr="00C90B0A" w:rsidRDefault="00E219C0" w:rsidP="00E219C0">
      <w:pPr>
        <w:pStyle w:val="paragraph"/>
      </w:pPr>
      <w:r w:rsidRPr="00C90B0A">
        <w:tab/>
        <w:t>(c)</w:t>
      </w:r>
      <w:r w:rsidRPr="00C90B0A">
        <w:tab/>
        <w:t>would, after the commencement, comply with section 324 of the amended Act.</w:t>
      </w:r>
    </w:p>
    <w:p w14:paraId="308C4B00" w14:textId="77777777" w:rsidR="00E219C0" w:rsidRPr="00C90B0A" w:rsidRDefault="00E219C0" w:rsidP="00E219C0">
      <w:pPr>
        <w:pStyle w:val="subsection"/>
      </w:pPr>
      <w:r w:rsidRPr="00C90B0A">
        <w:tab/>
        <w:t>(4)</w:t>
      </w:r>
      <w:r w:rsidRPr="00C90B0A">
        <w:tab/>
        <w:t>However, paragraph (2)(a) does not affect rights or liabilities arising between parties to proceedings:</w:t>
      </w:r>
    </w:p>
    <w:p w14:paraId="11261E2A" w14:textId="77777777" w:rsidR="00E219C0" w:rsidRPr="00C90B0A" w:rsidRDefault="00E219C0" w:rsidP="00E219C0">
      <w:pPr>
        <w:pStyle w:val="paragraph"/>
      </w:pPr>
      <w:r w:rsidRPr="00C90B0A">
        <w:tab/>
        <w:t>(a)</w:t>
      </w:r>
      <w:r w:rsidRPr="00C90B0A">
        <w:tab/>
        <w:t>in which judgment is reserved by a court before the commencement of Schedule 5; or</w:t>
      </w:r>
    </w:p>
    <w:p w14:paraId="7E5FD897" w14:textId="77777777" w:rsidR="00E219C0" w:rsidRPr="00C90B0A" w:rsidRDefault="00E219C0" w:rsidP="00E219C0">
      <w:pPr>
        <w:pStyle w:val="paragraph"/>
      </w:pPr>
      <w:r w:rsidRPr="00C90B0A">
        <w:tab/>
        <w:t>(b)</w:t>
      </w:r>
      <w:r w:rsidRPr="00C90B0A">
        <w:tab/>
        <w:t>which have been heard and finally determined by a court before the commencement;</w:t>
      </w:r>
    </w:p>
    <w:p w14:paraId="3E0526EC" w14:textId="77777777" w:rsidR="00E219C0" w:rsidRPr="00C90B0A" w:rsidRDefault="00E219C0" w:rsidP="00E219C0">
      <w:pPr>
        <w:pStyle w:val="subsection2"/>
      </w:pPr>
      <w:r w:rsidRPr="00C90B0A">
        <w:t>to the extent those rights or liabilities arose from, or were affected by, an authorisation covered by subclause (3).</w:t>
      </w:r>
    </w:p>
    <w:p w14:paraId="66B2EE32" w14:textId="3F9A4514" w:rsidR="00F54BFF" w:rsidRPr="00C90B0A" w:rsidRDefault="004D57DD" w:rsidP="00F54BFF">
      <w:pPr>
        <w:pStyle w:val="ActHead1"/>
        <w:pageBreakBefore/>
      </w:pPr>
      <w:bookmarkStart w:id="514" w:name="_Toc153015093"/>
      <w:bookmarkEnd w:id="501"/>
      <w:r w:rsidRPr="005936DE">
        <w:rPr>
          <w:rStyle w:val="CharChapNo"/>
        </w:rPr>
        <w:lastRenderedPageBreak/>
        <w:t>Schedule 2</w:t>
      </w:r>
      <w:r w:rsidR="00F54BFF" w:rsidRPr="00C90B0A">
        <w:t>—</w:t>
      </w:r>
      <w:r w:rsidR="00F54BFF" w:rsidRPr="005936DE">
        <w:rPr>
          <w:rStyle w:val="CharChapText"/>
        </w:rPr>
        <w:t>Amendments made by the Fair Work Amendment (Transfer of Business) Act 2012</w:t>
      </w:r>
      <w:bookmarkEnd w:id="514"/>
    </w:p>
    <w:p w14:paraId="7968D26C" w14:textId="77777777" w:rsidR="00F54BFF" w:rsidRPr="00C90B0A" w:rsidRDefault="00F54BFF" w:rsidP="00F54BFF">
      <w:pPr>
        <w:pStyle w:val="notemargin"/>
      </w:pPr>
      <w:r w:rsidRPr="00C90B0A">
        <w:t>Note:</w:t>
      </w:r>
      <w:r w:rsidRPr="00C90B0A">
        <w:tab/>
        <w:t>See section 795A.</w:t>
      </w:r>
    </w:p>
    <w:p w14:paraId="455D6668" w14:textId="77777777" w:rsidR="00F54BFF" w:rsidRPr="00C90B0A" w:rsidRDefault="00F54BFF" w:rsidP="00F54BFF">
      <w:pPr>
        <w:pStyle w:val="Header"/>
      </w:pPr>
      <w:r w:rsidRPr="005936DE">
        <w:rPr>
          <w:rStyle w:val="CharPartNo"/>
        </w:rPr>
        <w:t xml:space="preserve"> </w:t>
      </w:r>
      <w:r w:rsidRPr="005936DE">
        <w:rPr>
          <w:rStyle w:val="CharPartText"/>
        </w:rPr>
        <w:t xml:space="preserve"> </w:t>
      </w:r>
    </w:p>
    <w:p w14:paraId="2B2E7049"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2F966574" w14:textId="77777777" w:rsidR="00F54BFF" w:rsidRPr="00C90B0A" w:rsidRDefault="00F54BFF" w:rsidP="00F54BFF">
      <w:pPr>
        <w:pStyle w:val="ActHead5"/>
      </w:pPr>
      <w:bookmarkStart w:id="515" w:name="_Toc153015094"/>
      <w:r w:rsidRPr="005936DE">
        <w:rPr>
          <w:rStyle w:val="CharSectno"/>
        </w:rPr>
        <w:t>1</w:t>
      </w:r>
      <w:r w:rsidRPr="00C90B0A">
        <w:t xml:space="preserve">  Definitions</w:t>
      </w:r>
      <w:bookmarkEnd w:id="515"/>
    </w:p>
    <w:p w14:paraId="37BEF12D" w14:textId="77777777" w:rsidR="00F54BFF" w:rsidRPr="00C90B0A" w:rsidRDefault="00F54BFF" w:rsidP="00F54BFF">
      <w:pPr>
        <w:pStyle w:val="subsection"/>
      </w:pPr>
      <w:r w:rsidRPr="00C90B0A">
        <w:tab/>
      </w:r>
      <w:r w:rsidRPr="00C90B0A">
        <w:tab/>
        <w:t>In this Schedule:</w:t>
      </w:r>
    </w:p>
    <w:p w14:paraId="3337239D" w14:textId="77777777" w:rsidR="00F54BFF" w:rsidRPr="00C90B0A" w:rsidRDefault="00F54BFF" w:rsidP="00F54BFF">
      <w:pPr>
        <w:pStyle w:val="Definition"/>
        <w:rPr>
          <w:b/>
          <w:i/>
        </w:rPr>
      </w:pPr>
      <w:r w:rsidRPr="00C90B0A">
        <w:rPr>
          <w:b/>
          <w:i/>
        </w:rPr>
        <w:t>amending Act</w:t>
      </w:r>
      <w:r w:rsidRPr="00C90B0A">
        <w:t xml:space="preserve"> means the</w:t>
      </w:r>
      <w:r w:rsidRPr="00C90B0A">
        <w:rPr>
          <w:b/>
          <w:i/>
        </w:rPr>
        <w:t xml:space="preserve"> </w:t>
      </w:r>
      <w:r w:rsidRPr="00C90B0A">
        <w:rPr>
          <w:i/>
        </w:rPr>
        <w:t>Fair Work Amendment (Transfer of Business) Act 2012</w:t>
      </w:r>
      <w:r w:rsidRPr="00C90B0A">
        <w:t>.</w:t>
      </w:r>
    </w:p>
    <w:p w14:paraId="655E16D3" w14:textId="77777777" w:rsidR="00F54BFF" w:rsidRPr="00C90B0A" w:rsidRDefault="00F54BFF" w:rsidP="00F54BFF">
      <w:pPr>
        <w:pStyle w:val="Definition"/>
      </w:pPr>
      <w:r w:rsidRPr="00C90B0A">
        <w:rPr>
          <w:b/>
          <w:i/>
        </w:rPr>
        <w:t>commencement</w:t>
      </w:r>
      <w:r w:rsidRPr="00C90B0A">
        <w:t xml:space="preserve"> means the commencement of this Schedule.</w:t>
      </w:r>
    </w:p>
    <w:p w14:paraId="659E7FDB" w14:textId="77777777" w:rsidR="00F54BFF" w:rsidRPr="00C90B0A" w:rsidRDefault="00F54BFF" w:rsidP="00F54BFF">
      <w:pPr>
        <w:pStyle w:val="ActHead5"/>
      </w:pPr>
      <w:bookmarkStart w:id="516" w:name="_Toc153015095"/>
      <w:r w:rsidRPr="005936DE">
        <w:rPr>
          <w:rStyle w:val="CharSectno"/>
        </w:rPr>
        <w:t>2</w:t>
      </w:r>
      <w:r w:rsidRPr="00C90B0A">
        <w:t xml:space="preserve">  Application of the amendments made by the amending Act</w:t>
      </w:r>
      <w:bookmarkEnd w:id="516"/>
    </w:p>
    <w:p w14:paraId="0C9BE148" w14:textId="4A0D5D0C" w:rsidR="00F54BFF" w:rsidRPr="00C90B0A" w:rsidRDefault="00F54BFF" w:rsidP="00F54BFF">
      <w:pPr>
        <w:pStyle w:val="subsection"/>
      </w:pPr>
      <w:r w:rsidRPr="00C90B0A">
        <w:tab/>
      </w:r>
      <w:r w:rsidRPr="00C90B0A">
        <w:tab/>
        <w:t>The amendments made by the amending Act apply in relation to a transfer of business referred to in Part 6</w:t>
      </w:r>
      <w:r w:rsidR="005936DE">
        <w:noBreakHyphen/>
      </w:r>
      <w:r w:rsidRPr="00C90B0A">
        <w:t xml:space="preserve">3A (as inserted by item 1 of Schedule 1 to the amending Act), but only if the connection between the old State employer and the new employer referred to in </w:t>
      </w:r>
      <w:r w:rsidR="004D57DD" w:rsidRPr="00C90B0A">
        <w:t>paragraph 7</w:t>
      </w:r>
      <w:r w:rsidRPr="00C90B0A">
        <w:t>68AD(1)(d) (as inserted by that item) occurs on or after commencement.</w:t>
      </w:r>
    </w:p>
    <w:p w14:paraId="531E5023" w14:textId="77777777" w:rsidR="00F54BFF" w:rsidRPr="00C90B0A" w:rsidRDefault="00F54BFF" w:rsidP="00F54BFF">
      <w:pPr>
        <w:pStyle w:val="ActHead1"/>
        <w:pageBreakBefore/>
      </w:pPr>
      <w:bookmarkStart w:id="517" w:name="_Toc153015096"/>
      <w:r w:rsidRPr="005936DE">
        <w:rPr>
          <w:rStyle w:val="CharChapNo"/>
        </w:rPr>
        <w:lastRenderedPageBreak/>
        <w:t>Schedule 3</w:t>
      </w:r>
      <w:r w:rsidRPr="00C90B0A">
        <w:t>—</w:t>
      </w:r>
      <w:r w:rsidRPr="005936DE">
        <w:rPr>
          <w:rStyle w:val="CharChapText"/>
        </w:rPr>
        <w:t>Amendments made by the Fair Work Amendment Act 2012</w:t>
      </w:r>
      <w:bookmarkEnd w:id="517"/>
    </w:p>
    <w:p w14:paraId="4CF52568" w14:textId="77777777" w:rsidR="00F54BFF" w:rsidRPr="00C90B0A" w:rsidRDefault="00F54BFF" w:rsidP="00F54BFF">
      <w:pPr>
        <w:pStyle w:val="notemargin"/>
      </w:pPr>
      <w:r w:rsidRPr="00C90B0A">
        <w:t>Note:</w:t>
      </w:r>
      <w:r w:rsidRPr="00C90B0A">
        <w:tab/>
        <w:t>See section 795A.</w:t>
      </w:r>
    </w:p>
    <w:p w14:paraId="73A8E6B0" w14:textId="77777777" w:rsidR="00F54BFF" w:rsidRPr="00C90B0A" w:rsidRDefault="00F54BFF" w:rsidP="00F54BFF">
      <w:pPr>
        <w:pStyle w:val="ActHead2"/>
      </w:pPr>
      <w:bookmarkStart w:id="518" w:name="_Toc153015097"/>
      <w:r w:rsidRPr="005936DE">
        <w:rPr>
          <w:rStyle w:val="CharPartNo"/>
        </w:rPr>
        <w:t>Part 1</w:t>
      </w:r>
      <w:r w:rsidRPr="00C90B0A">
        <w:t>—</w:t>
      </w:r>
      <w:r w:rsidRPr="005936DE">
        <w:rPr>
          <w:rStyle w:val="CharPartText"/>
        </w:rPr>
        <w:t>Preliminary</w:t>
      </w:r>
      <w:bookmarkEnd w:id="518"/>
    </w:p>
    <w:p w14:paraId="31A6DAF6"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692ACDEE" w14:textId="77777777" w:rsidR="00F54BFF" w:rsidRPr="00C90B0A" w:rsidRDefault="00F54BFF" w:rsidP="00F54BFF">
      <w:pPr>
        <w:pStyle w:val="ActHead5"/>
      </w:pPr>
      <w:bookmarkStart w:id="519" w:name="_Toc153015098"/>
      <w:r w:rsidRPr="005936DE">
        <w:rPr>
          <w:rStyle w:val="CharSectno"/>
        </w:rPr>
        <w:t>1</w:t>
      </w:r>
      <w:r w:rsidRPr="00C90B0A">
        <w:t xml:space="preserve">  Definitions</w:t>
      </w:r>
      <w:bookmarkEnd w:id="519"/>
    </w:p>
    <w:p w14:paraId="2A2B1701" w14:textId="77777777" w:rsidR="00F54BFF" w:rsidRPr="00C90B0A" w:rsidRDefault="00F54BFF" w:rsidP="00F54BFF">
      <w:pPr>
        <w:pStyle w:val="subsection"/>
      </w:pPr>
      <w:r w:rsidRPr="00C90B0A">
        <w:tab/>
      </w:r>
      <w:r w:rsidRPr="00C90B0A">
        <w:tab/>
        <w:t>In this Schedule:</w:t>
      </w:r>
    </w:p>
    <w:p w14:paraId="521E3849" w14:textId="77777777" w:rsidR="00F54BFF" w:rsidRPr="00C90B0A" w:rsidRDefault="00F54BFF" w:rsidP="00F54BFF">
      <w:pPr>
        <w:pStyle w:val="Definition"/>
      </w:pPr>
      <w:r w:rsidRPr="00C90B0A">
        <w:rPr>
          <w:b/>
          <w:i/>
        </w:rPr>
        <w:t>amending Act</w:t>
      </w:r>
      <w:r w:rsidRPr="00C90B0A">
        <w:t xml:space="preserve"> means the</w:t>
      </w:r>
      <w:r w:rsidRPr="00C90B0A">
        <w:rPr>
          <w:b/>
          <w:i/>
        </w:rPr>
        <w:t xml:space="preserve"> </w:t>
      </w:r>
      <w:r w:rsidRPr="00C90B0A">
        <w:rPr>
          <w:i/>
        </w:rPr>
        <w:t>Fair Work Amendment Act 2012</w:t>
      </w:r>
      <w:r w:rsidRPr="00C90B0A">
        <w:t>.</w:t>
      </w:r>
    </w:p>
    <w:p w14:paraId="6C6227D3" w14:textId="77777777" w:rsidR="00F54BFF" w:rsidRPr="00C90B0A" w:rsidRDefault="00F54BFF" w:rsidP="00F54BFF">
      <w:pPr>
        <w:pStyle w:val="Definition"/>
      </w:pPr>
      <w:r w:rsidRPr="00C90B0A">
        <w:rPr>
          <w:b/>
          <w:i/>
        </w:rPr>
        <w:t>doing a thing</w:t>
      </w:r>
      <w:r w:rsidRPr="00C90B0A">
        <w:t xml:space="preserve"> includes making an instrument.</w:t>
      </w:r>
    </w:p>
    <w:p w14:paraId="0C9ECBA8" w14:textId="77777777" w:rsidR="00F54BFF" w:rsidRPr="00C90B0A" w:rsidRDefault="00F54BFF" w:rsidP="00F54BFF">
      <w:pPr>
        <w:pStyle w:val="Definition"/>
      </w:pPr>
      <w:r w:rsidRPr="00C90B0A">
        <w:rPr>
          <w:b/>
          <w:i/>
        </w:rPr>
        <w:t>FWA</w:t>
      </w:r>
      <w:r w:rsidRPr="00C90B0A">
        <w:t xml:space="preserve"> (short for Fair Work Australia) means the body referred to in section 575, as in force immediately before the commencement of Part 1 of Schedule 9 to the amending Act.</w:t>
      </w:r>
    </w:p>
    <w:p w14:paraId="42F7A534" w14:textId="77777777" w:rsidR="00F54BFF" w:rsidRPr="00C90B0A" w:rsidRDefault="00F54BFF" w:rsidP="00F54BFF">
      <w:pPr>
        <w:pStyle w:val="ActHead2"/>
        <w:pageBreakBefore/>
      </w:pPr>
      <w:bookmarkStart w:id="520" w:name="_Toc153015099"/>
      <w:r w:rsidRPr="005936DE">
        <w:rPr>
          <w:rStyle w:val="CharPartNo"/>
        </w:rPr>
        <w:lastRenderedPageBreak/>
        <w:t>Part 2</w:t>
      </w:r>
      <w:r w:rsidRPr="00C90B0A">
        <w:t>—</w:t>
      </w:r>
      <w:r w:rsidRPr="005936DE">
        <w:rPr>
          <w:rStyle w:val="CharPartText"/>
        </w:rPr>
        <w:t>Default superannuation (Schedule 1)</w:t>
      </w:r>
      <w:bookmarkEnd w:id="520"/>
    </w:p>
    <w:p w14:paraId="31898612"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03E933A3" w14:textId="77777777" w:rsidR="00F54BFF" w:rsidRPr="00C90B0A" w:rsidRDefault="00F54BFF" w:rsidP="00F54BFF">
      <w:pPr>
        <w:pStyle w:val="ActHead5"/>
      </w:pPr>
      <w:bookmarkStart w:id="521" w:name="_Toc153015100"/>
      <w:r w:rsidRPr="005936DE">
        <w:rPr>
          <w:rStyle w:val="CharSectno"/>
        </w:rPr>
        <w:t>2</w:t>
      </w:r>
      <w:r w:rsidRPr="00C90B0A">
        <w:t xml:space="preserve">  Schedule 1 to the amending Act</w:t>
      </w:r>
      <w:bookmarkEnd w:id="521"/>
    </w:p>
    <w:p w14:paraId="246EB88D" w14:textId="77777777" w:rsidR="00F54BFF" w:rsidRPr="00C90B0A" w:rsidRDefault="00F54BFF" w:rsidP="00F54BFF">
      <w:pPr>
        <w:pStyle w:val="subsection"/>
      </w:pPr>
      <w:r w:rsidRPr="00C90B0A">
        <w:tab/>
        <w:t>(1)</w:t>
      </w:r>
      <w:r w:rsidRPr="00C90B0A">
        <w:tab/>
        <w:t>Section 149B, subsection 149C(1) and section 149D (as inserted by Schedule 1 to the amending Act) apply in relation to a modern award that:</w:t>
      </w:r>
    </w:p>
    <w:p w14:paraId="46AAC5E0" w14:textId="77777777" w:rsidR="00F54BFF" w:rsidRPr="00C90B0A" w:rsidRDefault="00F54BFF" w:rsidP="00F54BFF">
      <w:pPr>
        <w:pStyle w:val="paragraph"/>
      </w:pPr>
      <w:r w:rsidRPr="00C90B0A">
        <w:tab/>
        <w:t>(a)</w:t>
      </w:r>
      <w:r w:rsidRPr="00C90B0A">
        <w:tab/>
        <w:t xml:space="preserve">is made on or after </w:t>
      </w:r>
      <w:r w:rsidR="00344CBD" w:rsidRPr="00C90B0A">
        <w:t>1 January</w:t>
      </w:r>
      <w:r w:rsidRPr="00C90B0A">
        <w:t xml:space="preserve"> 2014; or</w:t>
      </w:r>
    </w:p>
    <w:p w14:paraId="2075F53F" w14:textId="00ECCC4F" w:rsidR="00F54BFF" w:rsidRPr="00C90B0A" w:rsidRDefault="00F54BFF" w:rsidP="00F54BFF">
      <w:pPr>
        <w:pStyle w:val="paragraph"/>
      </w:pPr>
      <w:r w:rsidRPr="00C90B0A">
        <w:tab/>
        <w:t>(b)</w:t>
      </w:r>
      <w:r w:rsidRPr="00C90B0A">
        <w:tab/>
        <w:t xml:space="preserve">is made before </w:t>
      </w:r>
      <w:r w:rsidR="00344CBD" w:rsidRPr="00C90B0A">
        <w:t>1 January</w:t>
      </w:r>
      <w:r w:rsidRPr="00C90B0A">
        <w:t xml:space="preserve"> 2014 and that is varied on or after that day under </w:t>
      </w:r>
      <w:r w:rsidR="004D57DD" w:rsidRPr="00C90B0A">
        <w:t>Division 4</w:t>
      </w:r>
      <w:r w:rsidRPr="00C90B0A">
        <w:t>A of Part 2</w:t>
      </w:r>
      <w:r w:rsidR="005936DE">
        <w:noBreakHyphen/>
      </w:r>
      <w:r w:rsidRPr="00C90B0A">
        <w:t>3 (as inserted by Schedule 1 to the amending Act).</w:t>
      </w:r>
    </w:p>
    <w:p w14:paraId="684E47AD" w14:textId="77777777" w:rsidR="00F54BFF" w:rsidRPr="00C90B0A" w:rsidRDefault="00F54BFF" w:rsidP="00F54BFF">
      <w:pPr>
        <w:pStyle w:val="subsection"/>
      </w:pPr>
      <w:r w:rsidRPr="00C90B0A">
        <w:tab/>
        <w:t>(2)</w:t>
      </w:r>
      <w:r w:rsidRPr="00C90B0A">
        <w:tab/>
        <w:t>Despite the repeal of sections 149A and 155A made by Schedule 1 to the amending Act, those sections continue in force in relation to a modern award that:</w:t>
      </w:r>
    </w:p>
    <w:p w14:paraId="1E20B73A" w14:textId="77777777" w:rsidR="00F54BFF" w:rsidRPr="00C90B0A" w:rsidRDefault="00F54BFF" w:rsidP="00F54BFF">
      <w:pPr>
        <w:pStyle w:val="paragraph"/>
      </w:pPr>
      <w:r w:rsidRPr="00C90B0A">
        <w:tab/>
        <w:t>(a)</w:t>
      </w:r>
      <w:r w:rsidRPr="00C90B0A">
        <w:tab/>
        <w:t xml:space="preserve">is made before </w:t>
      </w:r>
      <w:r w:rsidR="00344CBD" w:rsidRPr="00C90B0A">
        <w:t>1 January</w:t>
      </w:r>
      <w:r w:rsidRPr="00C90B0A">
        <w:t xml:space="preserve"> 2014; and</w:t>
      </w:r>
    </w:p>
    <w:p w14:paraId="6821FDD1" w14:textId="55897A79" w:rsidR="00F54BFF" w:rsidRPr="00C90B0A" w:rsidRDefault="00F54BFF" w:rsidP="00F54BFF">
      <w:pPr>
        <w:pStyle w:val="paragraph"/>
      </w:pPr>
      <w:r w:rsidRPr="00C90B0A">
        <w:tab/>
        <w:t>(b)</w:t>
      </w:r>
      <w:r w:rsidRPr="00C90B0A">
        <w:tab/>
        <w:t xml:space="preserve">is not varied on or after that day under </w:t>
      </w:r>
      <w:r w:rsidR="004D57DD" w:rsidRPr="00C90B0A">
        <w:t>Division 4</w:t>
      </w:r>
      <w:r w:rsidRPr="00C90B0A">
        <w:t>A of Part 2</w:t>
      </w:r>
      <w:r w:rsidR="005936DE">
        <w:noBreakHyphen/>
      </w:r>
      <w:r w:rsidRPr="00C90B0A">
        <w:t>3 (as inserted by Schedule 1 to the amending Act).</w:t>
      </w:r>
    </w:p>
    <w:p w14:paraId="7B131B48" w14:textId="40F87501" w:rsidR="00F54BFF" w:rsidRPr="00C90B0A" w:rsidRDefault="00F54BFF" w:rsidP="00F54BFF">
      <w:pPr>
        <w:pStyle w:val="subsection"/>
      </w:pPr>
      <w:r w:rsidRPr="00C90B0A">
        <w:tab/>
        <w:t>(3)</w:t>
      </w:r>
      <w:r w:rsidRPr="00C90B0A">
        <w:tab/>
        <w:t xml:space="preserve">The amendments made by </w:t>
      </w:r>
      <w:r w:rsidR="004D57DD" w:rsidRPr="00C90B0A">
        <w:t>items 1</w:t>
      </w:r>
      <w:r w:rsidRPr="00C90B0A">
        <w:t xml:space="preserve">5, 18, 19 and 20 of Schedule 1 to the amending Act apply in relation to a modern award that is in operation on or after </w:t>
      </w:r>
      <w:r w:rsidR="00344CBD" w:rsidRPr="00C90B0A">
        <w:t>1 January</w:t>
      </w:r>
      <w:r w:rsidRPr="00C90B0A">
        <w:t xml:space="preserve"> 2014, whether or not the award was made before that day.</w:t>
      </w:r>
    </w:p>
    <w:p w14:paraId="270A89A0" w14:textId="77777777" w:rsidR="00F54BFF" w:rsidRPr="00C90B0A" w:rsidRDefault="00F54BFF" w:rsidP="00F54BFF">
      <w:pPr>
        <w:pStyle w:val="ActHead5"/>
      </w:pPr>
      <w:bookmarkStart w:id="522" w:name="_Toc153015101"/>
      <w:r w:rsidRPr="005936DE">
        <w:rPr>
          <w:rStyle w:val="CharSectno"/>
        </w:rPr>
        <w:t>2A</w:t>
      </w:r>
      <w:r w:rsidRPr="00C90B0A">
        <w:t xml:space="preserve">  Transitional provision—when first variations of default fund term take effect</w:t>
      </w:r>
      <w:bookmarkEnd w:id="522"/>
    </w:p>
    <w:p w14:paraId="5A4E8B53" w14:textId="3C3CF20F" w:rsidR="00F54BFF" w:rsidRPr="00C90B0A" w:rsidRDefault="00F54BFF" w:rsidP="00F54BFF">
      <w:pPr>
        <w:pStyle w:val="subsection"/>
      </w:pPr>
      <w:r w:rsidRPr="00C90B0A">
        <w:tab/>
        <w:t>(1)</w:t>
      </w:r>
      <w:r w:rsidRPr="00C90B0A">
        <w:tab/>
        <w:t xml:space="preserve">This clause applies to the first 4 yearly review of default fund terms of modern awards under </w:t>
      </w:r>
      <w:r w:rsidR="004D57DD" w:rsidRPr="00C90B0A">
        <w:t>Division 4</w:t>
      </w:r>
      <w:r w:rsidRPr="00C90B0A">
        <w:t>A of Part 2</w:t>
      </w:r>
      <w:r w:rsidR="005936DE">
        <w:noBreakHyphen/>
      </w:r>
      <w:r w:rsidRPr="00C90B0A">
        <w:t>3 (as inserted by Schedule 1 to the amending Act).</w:t>
      </w:r>
    </w:p>
    <w:p w14:paraId="1243E4F1" w14:textId="77777777" w:rsidR="00F54BFF" w:rsidRPr="00C90B0A" w:rsidRDefault="00F54BFF" w:rsidP="00F54BFF">
      <w:pPr>
        <w:pStyle w:val="subsection"/>
      </w:pPr>
      <w:r w:rsidRPr="00C90B0A">
        <w:tab/>
        <w:t>(2)</w:t>
      </w:r>
      <w:r w:rsidRPr="00C90B0A">
        <w:tab/>
        <w:t>In the review, determinations under that Division (whether made under section 156H or 156J) varying the default fund term of a modern award:</w:t>
      </w:r>
    </w:p>
    <w:p w14:paraId="51B2B9B5" w14:textId="77777777" w:rsidR="00F54BFF" w:rsidRPr="00C90B0A" w:rsidRDefault="00F54BFF" w:rsidP="00F54BFF">
      <w:pPr>
        <w:pStyle w:val="paragraph"/>
      </w:pPr>
      <w:r w:rsidRPr="00C90B0A">
        <w:tab/>
        <w:t>(a)</w:t>
      </w:r>
      <w:r w:rsidRPr="00C90B0A">
        <w:tab/>
        <w:t>must take effect at the same time; and</w:t>
      </w:r>
    </w:p>
    <w:p w14:paraId="508B2B85" w14:textId="77777777" w:rsidR="00F54BFF" w:rsidRPr="00C90B0A" w:rsidRDefault="00F54BFF" w:rsidP="00F54BFF">
      <w:pPr>
        <w:pStyle w:val="paragraph"/>
      </w:pPr>
      <w:r w:rsidRPr="00C90B0A">
        <w:tab/>
        <w:t>(b)</w:t>
      </w:r>
      <w:r w:rsidRPr="00C90B0A">
        <w:tab/>
        <w:t xml:space="preserve">must not take effect before </w:t>
      </w:r>
      <w:r w:rsidR="00344CBD" w:rsidRPr="00C90B0A">
        <w:t>1 January</w:t>
      </w:r>
      <w:r w:rsidRPr="00C90B0A">
        <w:t xml:space="preserve"> 2015.</w:t>
      </w:r>
    </w:p>
    <w:p w14:paraId="06117432" w14:textId="77777777" w:rsidR="00F54BFF" w:rsidRPr="00C90B0A" w:rsidRDefault="00F54BFF" w:rsidP="00F54BFF">
      <w:pPr>
        <w:pStyle w:val="ActHead5"/>
      </w:pPr>
      <w:bookmarkStart w:id="523" w:name="_Toc153015102"/>
      <w:r w:rsidRPr="005936DE">
        <w:rPr>
          <w:rStyle w:val="CharSectno"/>
        </w:rPr>
        <w:lastRenderedPageBreak/>
        <w:t>2B</w:t>
      </w:r>
      <w:r w:rsidRPr="00C90B0A">
        <w:t xml:space="preserve">  Transitional provision—modern awards made on or after </w:t>
      </w:r>
      <w:r w:rsidR="00344CBD" w:rsidRPr="00C90B0A">
        <w:t>1 January</w:t>
      </w:r>
      <w:r w:rsidRPr="00C90B0A">
        <w:t xml:space="preserve"> 2014</w:t>
      </w:r>
      <w:bookmarkEnd w:id="523"/>
    </w:p>
    <w:p w14:paraId="66A364B3" w14:textId="0286A552" w:rsidR="00F54BFF" w:rsidRPr="00C90B0A" w:rsidRDefault="00F54BFF" w:rsidP="00F54BFF">
      <w:pPr>
        <w:pStyle w:val="subsection"/>
      </w:pPr>
      <w:r w:rsidRPr="00C90B0A">
        <w:tab/>
      </w:r>
      <w:r w:rsidRPr="00C90B0A">
        <w:tab/>
        <w:t xml:space="preserve">If a modern award is made in the period that starts on </w:t>
      </w:r>
      <w:r w:rsidR="00344CBD" w:rsidRPr="00C90B0A">
        <w:t>1 January</w:t>
      </w:r>
      <w:r w:rsidRPr="00C90B0A">
        <w:t xml:space="preserve"> 2014 and ends on 31 December 2017, then, until the default fund term of the award is varied after that period under </w:t>
      </w:r>
      <w:r w:rsidR="004D57DD" w:rsidRPr="00C90B0A">
        <w:t>Division 4</w:t>
      </w:r>
      <w:r w:rsidRPr="00C90B0A">
        <w:t>A of Part 2</w:t>
      </w:r>
      <w:r w:rsidR="005936DE">
        <w:noBreakHyphen/>
      </w:r>
      <w:r w:rsidRPr="00C90B0A">
        <w:t>3 (as inserted by Schedule 1 to the amending Act), this Act has effect in relation to the award as if subsection 149D(1A) (as inserted by that Schedule) were as follows:</w:t>
      </w:r>
    </w:p>
    <w:p w14:paraId="255B0C42" w14:textId="77777777" w:rsidR="00F54BFF" w:rsidRPr="00C90B0A" w:rsidRDefault="00F54BFF" w:rsidP="00F54BFF">
      <w:pPr>
        <w:pStyle w:val="SubsectionHead"/>
      </w:pPr>
      <w:r w:rsidRPr="00C90B0A">
        <w:t>Superannuation funds offering employer MySuper products</w:t>
      </w:r>
    </w:p>
    <w:p w14:paraId="30F202AA" w14:textId="77777777" w:rsidR="00F54BFF" w:rsidRPr="00C90B0A" w:rsidRDefault="00F54BFF" w:rsidP="00F54BFF">
      <w:pPr>
        <w:pStyle w:val="subsection"/>
      </w:pPr>
      <w:r w:rsidRPr="00C90B0A">
        <w:tab/>
        <w:t>(1A)</w:t>
      </w:r>
      <w:r w:rsidRPr="00C90B0A">
        <w:tab/>
        <w:t>A default fund term of a modern award must permit an employer covered by the award to make contributions, for the benefit of a default fund employee, to a superannuation fund that offers an employer MySuper product that relates to the employer.</w:t>
      </w:r>
    </w:p>
    <w:p w14:paraId="4F5D008F" w14:textId="77777777" w:rsidR="00F54BFF" w:rsidRPr="00C90B0A" w:rsidRDefault="00F54BFF" w:rsidP="00F54BFF">
      <w:pPr>
        <w:pStyle w:val="ActHead2"/>
        <w:pageBreakBefore/>
      </w:pPr>
      <w:bookmarkStart w:id="524" w:name="_Toc153015103"/>
      <w:r w:rsidRPr="005936DE">
        <w:rPr>
          <w:rStyle w:val="CharPartNo"/>
        </w:rPr>
        <w:lastRenderedPageBreak/>
        <w:t>Part 3</w:t>
      </w:r>
      <w:r w:rsidRPr="00C90B0A">
        <w:t>—</w:t>
      </w:r>
      <w:r w:rsidRPr="005936DE">
        <w:rPr>
          <w:rStyle w:val="CharPartText"/>
        </w:rPr>
        <w:t>Modern awards (Schedule 3)</w:t>
      </w:r>
      <w:bookmarkEnd w:id="524"/>
    </w:p>
    <w:p w14:paraId="3DEB4EC2"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07393608" w14:textId="77777777" w:rsidR="00F54BFF" w:rsidRPr="00C90B0A" w:rsidRDefault="00F54BFF" w:rsidP="00F54BFF">
      <w:pPr>
        <w:pStyle w:val="ActHead5"/>
      </w:pPr>
      <w:bookmarkStart w:id="525" w:name="_Toc153015104"/>
      <w:r w:rsidRPr="005936DE">
        <w:rPr>
          <w:rStyle w:val="CharSectno"/>
        </w:rPr>
        <w:t>3</w:t>
      </w:r>
      <w:r w:rsidRPr="00C90B0A">
        <w:t xml:space="preserve">  Part 1 of Schedule 3 to the amending Act</w:t>
      </w:r>
      <w:bookmarkEnd w:id="525"/>
    </w:p>
    <w:p w14:paraId="38DA844F" w14:textId="77777777" w:rsidR="00F54BFF" w:rsidRPr="00C90B0A" w:rsidRDefault="00F54BFF" w:rsidP="00F54BFF">
      <w:pPr>
        <w:pStyle w:val="subsection"/>
      </w:pPr>
      <w:r w:rsidRPr="00C90B0A">
        <w:tab/>
        <w:t>(1)</w:t>
      </w:r>
      <w:r w:rsidRPr="00C90B0A">
        <w:tab/>
        <w:t>This clause applies if, before the commencement of Part 1 of Schedule 3 to the amending Act (which is about variation etc. of modern awards):</w:t>
      </w:r>
    </w:p>
    <w:p w14:paraId="32129567" w14:textId="77777777" w:rsidR="00F54BFF" w:rsidRPr="00C90B0A" w:rsidRDefault="00F54BFF" w:rsidP="00F54BFF">
      <w:pPr>
        <w:pStyle w:val="paragraph"/>
      </w:pPr>
      <w:r w:rsidRPr="00C90B0A">
        <w:tab/>
        <w:t>(a)</w:t>
      </w:r>
      <w:r w:rsidRPr="00C90B0A">
        <w:tab/>
        <w:t>a determination was made under subsection 160(1) (about varying a modern award); or</w:t>
      </w:r>
    </w:p>
    <w:p w14:paraId="0DFA6DEF" w14:textId="77777777" w:rsidR="00F54BFF" w:rsidRPr="00C90B0A" w:rsidRDefault="00F54BFF" w:rsidP="00F54BFF">
      <w:pPr>
        <w:pStyle w:val="paragraph"/>
      </w:pPr>
      <w:r w:rsidRPr="00C90B0A">
        <w:tab/>
        <w:t>(b)</w:t>
      </w:r>
      <w:r w:rsidRPr="00C90B0A">
        <w:tab/>
        <w:t>an application was made under subsection 160(2) (about varying a modern award).</w:t>
      </w:r>
    </w:p>
    <w:p w14:paraId="5B58114F" w14:textId="77777777" w:rsidR="00F54BFF" w:rsidRPr="00C90B0A" w:rsidRDefault="00F54BFF" w:rsidP="00F54BFF">
      <w:pPr>
        <w:pStyle w:val="subsection"/>
      </w:pPr>
      <w:r w:rsidRPr="00C90B0A">
        <w:tab/>
        <w:t>(2)</w:t>
      </w:r>
      <w:r w:rsidRPr="00C90B0A">
        <w:tab/>
        <w:t>The determination and the application are as valid, and are taken always to have been as valid, as they would have been if paragraphs 160(2)(c) and (d) (as inserted by Part 1 of Schedule 3 to the amending Act) had been in force at the time the determination or application was made.</w:t>
      </w:r>
    </w:p>
    <w:p w14:paraId="5C9CF956" w14:textId="77777777" w:rsidR="00F54BFF" w:rsidRPr="00C90B0A" w:rsidRDefault="00F54BFF" w:rsidP="00F54BFF">
      <w:pPr>
        <w:pStyle w:val="ActHead2"/>
        <w:pageBreakBefore/>
      </w:pPr>
      <w:bookmarkStart w:id="526" w:name="_Toc153015105"/>
      <w:r w:rsidRPr="005936DE">
        <w:rPr>
          <w:rStyle w:val="CharPartNo"/>
        </w:rPr>
        <w:lastRenderedPageBreak/>
        <w:t>Part 4</w:t>
      </w:r>
      <w:r w:rsidRPr="00C90B0A">
        <w:t>—</w:t>
      </w:r>
      <w:r w:rsidRPr="005936DE">
        <w:rPr>
          <w:rStyle w:val="CharPartText"/>
        </w:rPr>
        <w:t>Enterprise agreements (Schedule 4)</w:t>
      </w:r>
      <w:bookmarkEnd w:id="526"/>
    </w:p>
    <w:p w14:paraId="0D1638D4"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288ED5AA" w14:textId="77777777" w:rsidR="00F54BFF" w:rsidRPr="00C90B0A" w:rsidRDefault="00F54BFF" w:rsidP="00F54BFF">
      <w:pPr>
        <w:pStyle w:val="ActHead5"/>
      </w:pPr>
      <w:bookmarkStart w:id="527" w:name="_Toc153015106"/>
      <w:r w:rsidRPr="005936DE">
        <w:rPr>
          <w:rStyle w:val="CharSectno"/>
        </w:rPr>
        <w:t>4</w:t>
      </w:r>
      <w:r w:rsidRPr="00C90B0A">
        <w:t xml:space="preserve">  Part 1 of Schedule 4 to the amending Act</w:t>
      </w:r>
      <w:bookmarkEnd w:id="527"/>
    </w:p>
    <w:p w14:paraId="0AA79A86" w14:textId="77777777" w:rsidR="00F54BFF" w:rsidRPr="00C90B0A" w:rsidRDefault="00F54BFF" w:rsidP="00F54BFF">
      <w:pPr>
        <w:pStyle w:val="subsection"/>
      </w:pPr>
      <w:r w:rsidRPr="00C90B0A">
        <w:tab/>
      </w:r>
      <w:r w:rsidRPr="00C90B0A">
        <w:tab/>
        <w:t>The amendment made by Part 1 of Schedule 4 to the amending Act (which is about enterprise agreements covering a single employee) applies in relation to enterprise agreements that are purportedly made after the commencement of that Part.</w:t>
      </w:r>
    </w:p>
    <w:p w14:paraId="5ADFD042" w14:textId="77777777" w:rsidR="00F54BFF" w:rsidRPr="00C90B0A" w:rsidRDefault="00F54BFF" w:rsidP="00F54BFF">
      <w:pPr>
        <w:pStyle w:val="ActHead5"/>
      </w:pPr>
      <w:bookmarkStart w:id="528" w:name="_Toc153015107"/>
      <w:r w:rsidRPr="005936DE">
        <w:rPr>
          <w:rStyle w:val="CharSectno"/>
        </w:rPr>
        <w:t>5</w:t>
      </w:r>
      <w:r w:rsidRPr="00C90B0A">
        <w:t xml:space="preserve">  Part 2 of Schedule 4 to the amending Act</w:t>
      </w:r>
      <w:bookmarkEnd w:id="528"/>
    </w:p>
    <w:p w14:paraId="57455C0D" w14:textId="77777777" w:rsidR="00F54BFF" w:rsidRPr="00C90B0A" w:rsidRDefault="00F54BFF" w:rsidP="00F54BFF">
      <w:pPr>
        <w:pStyle w:val="subsection"/>
      </w:pPr>
      <w:r w:rsidRPr="00C90B0A">
        <w:tab/>
      </w:r>
      <w:r w:rsidRPr="00C90B0A">
        <w:tab/>
        <w:t>The amendments made by Part 2 of Schedule 4 to the amending Act (which is about bargaining representatives) apply in relation to appointments of bargaining representatives that are made after the commencement of that Part.</w:t>
      </w:r>
    </w:p>
    <w:p w14:paraId="1AE94407" w14:textId="77777777" w:rsidR="00F54BFF" w:rsidRPr="00C90B0A" w:rsidRDefault="00F54BFF" w:rsidP="00F54BFF">
      <w:pPr>
        <w:pStyle w:val="ActHead5"/>
      </w:pPr>
      <w:bookmarkStart w:id="529" w:name="_Toc153015108"/>
      <w:r w:rsidRPr="005936DE">
        <w:rPr>
          <w:rStyle w:val="CharSectno"/>
        </w:rPr>
        <w:t>6</w:t>
      </w:r>
      <w:r w:rsidRPr="00C90B0A">
        <w:t xml:space="preserve">  Part 3 of Schedule 4 to the amending Act</w:t>
      </w:r>
      <w:bookmarkEnd w:id="529"/>
    </w:p>
    <w:p w14:paraId="01E38A34" w14:textId="77777777" w:rsidR="00F54BFF" w:rsidRPr="00C90B0A" w:rsidRDefault="00F54BFF" w:rsidP="00F54BFF">
      <w:pPr>
        <w:pStyle w:val="subsection"/>
      </w:pPr>
      <w:r w:rsidRPr="00C90B0A">
        <w:tab/>
        <w:t>(1)</w:t>
      </w:r>
      <w:r w:rsidRPr="00C90B0A">
        <w:tab/>
        <w:t>The amendment made by Part 3 of Schedule 4 to the amending Act (which is about unlawful terms) applies in relation to enterprise agreements that are made before or after the commencement of that Part.</w:t>
      </w:r>
    </w:p>
    <w:p w14:paraId="11398F36" w14:textId="77777777" w:rsidR="00F54BFF" w:rsidRPr="00C90B0A" w:rsidRDefault="00F54BFF" w:rsidP="00F54BFF">
      <w:pPr>
        <w:pStyle w:val="subsection"/>
      </w:pPr>
      <w:r w:rsidRPr="00C90B0A">
        <w:tab/>
        <w:t>(2)</w:t>
      </w:r>
      <w:r w:rsidRPr="00C90B0A">
        <w:tab/>
        <w:t>However, if:</w:t>
      </w:r>
    </w:p>
    <w:p w14:paraId="6837C570" w14:textId="77777777" w:rsidR="00F54BFF" w:rsidRPr="00C90B0A" w:rsidRDefault="00F54BFF" w:rsidP="00F54BFF">
      <w:pPr>
        <w:pStyle w:val="paragraph"/>
      </w:pPr>
      <w:r w:rsidRPr="00C90B0A">
        <w:tab/>
        <w:t>(a)</w:t>
      </w:r>
      <w:r w:rsidRPr="00C90B0A">
        <w:tab/>
        <w:t>an enterprise agreement that was made before the commencement of that Part included a term referred to in paragraph 194(ba) (as inserted by Part 3 of Schedule 4 to the amending Act); and</w:t>
      </w:r>
    </w:p>
    <w:p w14:paraId="3E9E3AB8" w14:textId="77777777" w:rsidR="00F54BFF" w:rsidRPr="00C90B0A" w:rsidRDefault="00F54BFF" w:rsidP="00F54BFF">
      <w:pPr>
        <w:pStyle w:val="paragraph"/>
      </w:pPr>
      <w:r w:rsidRPr="00C90B0A">
        <w:tab/>
        <w:t>(b)</w:t>
      </w:r>
      <w:r w:rsidRPr="00C90B0A">
        <w:tab/>
        <w:t>a person made an election in accordance with that term before the commencement of that Part;</w:t>
      </w:r>
    </w:p>
    <w:p w14:paraId="573F874C" w14:textId="77777777" w:rsidR="00F54BFF" w:rsidRPr="00C90B0A" w:rsidRDefault="00F54BFF" w:rsidP="00F54BFF">
      <w:pPr>
        <w:pStyle w:val="subsection2"/>
      </w:pPr>
      <w:r w:rsidRPr="00C90B0A">
        <w:t>then the amendment does not apply in relation to that person.</w:t>
      </w:r>
    </w:p>
    <w:p w14:paraId="3B366260" w14:textId="77777777" w:rsidR="00F54BFF" w:rsidRPr="00C90B0A" w:rsidRDefault="00F54BFF" w:rsidP="00F54BFF">
      <w:pPr>
        <w:pStyle w:val="ActHead5"/>
      </w:pPr>
      <w:bookmarkStart w:id="530" w:name="_Toc153015109"/>
      <w:r w:rsidRPr="005936DE">
        <w:rPr>
          <w:rStyle w:val="CharSectno"/>
        </w:rPr>
        <w:lastRenderedPageBreak/>
        <w:t>7</w:t>
      </w:r>
      <w:r w:rsidRPr="00C90B0A">
        <w:t xml:space="preserve">  Part 4 of Schedule 4 to the amending Act</w:t>
      </w:r>
      <w:bookmarkEnd w:id="530"/>
    </w:p>
    <w:p w14:paraId="3068C8B4" w14:textId="77777777" w:rsidR="00F54BFF" w:rsidRPr="00C90B0A" w:rsidRDefault="00F54BFF" w:rsidP="00F54BFF">
      <w:pPr>
        <w:pStyle w:val="subsection"/>
      </w:pPr>
      <w:r w:rsidRPr="00C90B0A">
        <w:tab/>
      </w:r>
      <w:r w:rsidRPr="00C90B0A">
        <w:tab/>
        <w:t>The amendment made by Part 4 of Schedule 4 to the amending Act (which is about scope orders) applies in relation to applications for a scope order that are made after the commencement of that Part.</w:t>
      </w:r>
    </w:p>
    <w:p w14:paraId="3EE87456" w14:textId="77777777" w:rsidR="00F54BFF" w:rsidRPr="00C90B0A" w:rsidRDefault="00F54BFF" w:rsidP="00F54BFF">
      <w:pPr>
        <w:pStyle w:val="ActHead5"/>
      </w:pPr>
      <w:bookmarkStart w:id="531" w:name="_Toc153015110"/>
      <w:r w:rsidRPr="005936DE">
        <w:rPr>
          <w:rStyle w:val="CharSectno"/>
        </w:rPr>
        <w:t>8</w:t>
      </w:r>
      <w:r w:rsidRPr="00C90B0A">
        <w:t xml:space="preserve">  Part 5 of Schedule 4 to the amending Act</w:t>
      </w:r>
      <w:bookmarkEnd w:id="531"/>
    </w:p>
    <w:p w14:paraId="76C3E400" w14:textId="77777777" w:rsidR="00F54BFF" w:rsidRPr="00C90B0A" w:rsidRDefault="00F54BFF" w:rsidP="00F54BFF">
      <w:pPr>
        <w:pStyle w:val="subsection"/>
      </w:pPr>
      <w:r w:rsidRPr="00C90B0A">
        <w:tab/>
        <w:t>(1)</w:t>
      </w:r>
      <w:r w:rsidRPr="00C90B0A">
        <w:tab/>
        <w:t>The amendments made by Part 5 of Schedule 4 to the amending Act (which is about notice of employee representational rights) apply in relation to notices of employee representational rights that are given after the commencement of that Part.</w:t>
      </w:r>
    </w:p>
    <w:p w14:paraId="540ECF42" w14:textId="77777777" w:rsidR="00F54BFF" w:rsidRPr="00C90B0A" w:rsidRDefault="00F54BFF" w:rsidP="00F54BFF">
      <w:pPr>
        <w:pStyle w:val="subsection"/>
      </w:pPr>
      <w:r w:rsidRPr="00C90B0A">
        <w:tab/>
        <w:t>(2)</w:t>
      </w:r>
      <w:r w:rsidRPr="00C90B0A">
        <w:tab/>
        <w:t>Regulations that:</w:t>
      </w:r>
    </w:p>
    <w:p w14:paraId="5731E92C" w14:textId="77777777" w:rsidR="00F54BFF" w:rsidRPr="00C90B0A" w:rsidRDefault="00F54BFF" w:rsidP="00F54BFF">
      <w:pPr>
        <w:pStyle w:val="paragraph"/>
      </w:pPr>
      <w:r w:rsidRPr="00C90B0A">
        <w:tab/>
        <w:t>(a)</w:t>
      </w:r>
      <w:r w:rsidRPr="00C90B0A">
        <w:tab/>
        <w:t>were made for the purposes of subsection 174(6) before the commencement of Part 5 of Schedule 4 to the amending Act; and</w:t>
      </w:r>
    </w:p>
    <w:p w14:paraId="30CB20CA" w14:textId="77777777" w:rsidR="00F54BFF" w:rsidRPr="00C90B0A" w:rsidRDefault="00F54BFF" w:rsidP="00F54BFF">
      <w:pPr>
        <w:pStyle w:val="paragraph"/>
      </w:pPr>
      <w:r w:rsidRPr="00C90B0A">
        <w:tab/>
        <w:t>(b)</w:t>
      </w:r>
      <w:r w:rsidRPr="00C90B0A">
        <w:tab/>
        <w:t>were in force immediately before that commencement;</w:t>
      </w:r>
    </w:p>
    <w:p w14:paraId="7BB5BD1F" w14:textId="77777777" w:rsidR="00F54BFF" w:rsidRPr="00C90B0A" w:rsidRDefault="00F54BFF" w:rsidP="00F54BFF">
      <w:pPr>
        <w:pStyle w:val="subsection2"/>
      </w:pPr>
      <w:r w:rsidRPr="00C90B0A">
        <w:t>continue in force (and may be dealt with) after that commencement as if they had been made for the purposes of subsection 174(1A) (as inserted by Part 5 of Schedule 4 to the amending Act).</w:t>
      </w:r>
    </w:p>
    <w:p w14:paraId="06254301" w14:textId="77777777" w:rsidR="00F54BFF" w:rsidRPr="00C90B0A" w:rsidRDefault="00F54BFF" w:rsidP="00F54BFF">
      <w:pPr>
        <w:pStyle w:val="ActHead2"/>
        <w:pageBreakBefore/>
      </w:pPr>
      <w:bookmarkStart w:id="532" w:name="_Toc153015111"/>
      <w:r w:rsidRPr="005936DE">
        <w:rPr>
          <w:rStyle w:val="CharPartNo"/>
        </w:rPr>
        <w:lastRenderedPageBreak/>
        <w:t>Part 5</w:t>
      </w:r>
      <w:r w:rsidRPr="00C90B0A">
        <w:t>—</w:t>
      </w:r>
      <w:r w:rsidRPr="005936DE">
        <w:rPr>
          <w:rStyle w:val="CharPartText"/>
        </w:rPr>
        <w:t>General protections (Schedule 5)</w:t>
      </w:r>
      <w:bookmarkEnd w:id="532"/>
    </w:p>
    <w:p w14:paraId="5E8830D6"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29C679C7" w14:textId="77777777" w:rsidR="00F54BFF" w:rsidRPr="00C90B0A" w:rsidRDefault="00F54BFF" w:rsidP="00F54BFF">
      <w:pPr>
        <w:pStyle w:val="ActHead5"/>
      </w:pPr>
      <w:bookmarkStart w:id="533" w:name="_Toc153015112"/>
      <w:r w:rsidRPr="005936DE">
        <w:rPr>
          <w:rStyle w:val="CharSectno"/>
        </w:rPr>
        <w:t>9</w:t>
      </w:r>
      <w:r w:rsidRPr="00C90B0A">
        <w:t xml:space="preserve">  Part 1 of Schedule 5 to the amending Act</w:t>
      </w:r>
      <w:bookmarkEnd w:id="533"/>
    </w:p>
    <w:p w14:paraId="3E3AA0AF" w14:textId="77777777" w:rsidR="00F54BFF" w:rsidRPr="00C90B0A" w:rsidRDefault="00F54BFF" w:rsidP="00F54BFF">
      <w:pPr>
        <w:pStyle w:val="subsection"/>
      </w:pPr>
      <w:r w:rsidRPr="00C90B0A">
        <w:tab/>
      </w:r>
      <w:r w:rsidRPr="00C90B0A">
        <w:tab/>
        <w:t>The amendment made by Part 1 of Schedule 5 to the amending Act (which is about time limits for making applications) applies in relation to dismissals that take effect after the commencement of that Part.</w:t>
      </w:r>
    </w:p>
    <w:p w14:paraId="6A3327CC" w14:textId="77777777" w:rsidR="00F54BFF" w:rsidRPr="00C90B0A" w:rsidRDefault="00F54BFF" w:rsidP="00F54BFF">
      <w:pPr>
        <w:pStyle w:val="ActHead2"/>
        <w:pageBreakBefore/>
      </w:pPr>
      <w:bookmarkStart w:id="534" w:name="_Toc153015113"/>
      <w:r w:rsidRPr="005936DE">
        <w:rPr>
          <w:rStyle w:val="CharPartNo"/>
        </w:rPr>
        <w:lastRenderedPageBreak/>
        <w:t>Part 6</w:t>
      </w:r>
      <w:r w:rsidRPr="00C90B0A">
        <w:t>—</w:t>
      </w:r>
      <w:r w:rsidRPr="005936DE">
        <w:rPr>
          <w:rStyle w:val="CharPartText"/>
        </w:rPr>
        <w:t>Unfair dismissal (Schedule 6)</w:t>
      </w:r>
      <w:bookmarkEnd w:id="534"/>
    </w:p>
    <w:p w14:paraId="478AAF3A"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2E71100D" w14:textId="77777777" w:rsidR="00F54BFF" w:rsidRPr="00C90B0A" w:rsidRDefault="00F54BFF" w:rsidP="00F54BFF">
      <w:pPr>
        <w:pStyle w:val="ActHead5"/>
      </w:pPr>
      <w:bookmarkStart w:id="535" w:name="_Toc153015114"/>
      <w:r w:rsidRPr="005936DE">
        <w:rPr>
          <w:rStyle w:val="CharSectno"/>
        </w:rPr>
        <w:t>10</w:t>
      </w:r>
      <w:r w:rsidRPr="00C90B0A">
        <w:t xml:space="preserve">  Part 1 of Schedule 6 to the amending Act</w:t>
      </w:r>
      <w:bookmarkEnd w:id="535"/>
    </w:p>
    <w:p w14:paraId="42817D3E" w14:textId="77777777" w:rsidR="00F54BFF" w:rsidRPr="00C90B0A" w:rsidRDefault="00F54BFF" w:rsidP="00F54BFF">
      <w:pPr>
        <w:pStyle w:val="subsection"/>
      </w:pPr>
      <w:r w:rsidRPr="00C90B0A">
        <w:tab/>
      </w:r>
      <w:r w:rsidRPr="00C90B0A">
        <w:tab/>
        <w:t>The amendment made by Part 1 of Schedule 6 to the amending Act (which is about time limits for making applications) applies in relation to dismissals that take effect after the commencement of that Part.</w:t>
      </w:r>
    </w:p>
    <w:p w14:paraId="7CAE880A" w14:textId="77777777" w:rsidR="00F54BFF" w:rsidRPr="00C90B0A" w:rsidRDefault="00F54BFF" w:rsidP="00F54BFF">
      <w:pPr>
        <w:pStyle w:val="ActHead5"/>
      </w:pPr>
      <w:bookmarkStart w:id="536" w:name="_Toc153015115"/>
      <w:r w:rsidRPr="005936DE">
        <w:rPr>
          <w:rStyle w:val="CharSectno"/>
        </w:rPr>
        <w:t>11</w:t>
      </w:r>
      <w:r w:rsidRPr="00C90B0A">
        <w:t xml:space="preserve">  Part 2 of Schedule 6 to the amending Act</w:t>
      </w:r>
      <w:bookmarkEnd w:id="536"/>
    </w:p>
    <w:p w14:paraId="4EA5E3A3" w14:textId="77777777" w:rsidR="00F54BFF" w:rsidRPr="00C90B0A" w:rsidRDefault="00F54BFF" w:rsidP="00F54BFF">
      <w:pPr>
        <w:pStyle w:val="subsection"/>
      </w:pPr>
      <w:r w:rsidRPr="00C90B0A">
        <w:tab/>
      </w:r>
      <w:r w:rsidRPr="00C90B0A">
        <w:tab/>
        <w:t>The amendments made by Part 2 of Schedule 6 to the amending Act (which is about the power to dismiss applications) apply in relation to dismissals that take effect after the commencement of that Part.</w:t>
      </w:r>
    </w:p>
    <w:p w14:paraId="4D1AD5BB" w14:textId="77777777" w:rsidR="00F54BFF" w:rsidRPr="00C90B0A" w:rsidRDefault="00F54BFF" w:rsidP="00F54BFF">
      <w:pPr>
        <w:pStyle w:val="ActHead5"/>
      </w:pPr>
      <w:bookmarkStart w:id="537" w:name="_Toc153015116"/>
      <w:r w:rsidRPr="005936DE">
        <w:rPr>
          <w:rStyle w:val="CharSectno"/>
        </w:rPr>
        <w:t>12</w:t>
      </w:r>
      <w:r w:rsidRPr="00C90B0A">
        <w:t xml:space="preserve">  Part 3 of Schedule 6 to the amending Act</w:t>
      </w:r>
      <w:bookmarkEnd w:id="537"/>
    </w:p>
    <w:p w14:paraId="198647E5" w14:textId="77777777" w:rsidR="00F54BFF" w:rsidRPr="00C90B0A" w:rsidRDefault="00F54BFF" w:rsidP="00F54BFF">
      <w:pPr>
        <w:pStyle w:val="subsection"/>
      </w:pPr>
      <w:r w:rsidRPr="00C90B0A">
        <w:tab/>
      </w:r>
      <w:r w:rsidRPr="00C90B0A">
        <w:tab/>
        <w:t>The amendments made by Part 3 of Schedule 6 to the amending Act (which is about costs orders against parties) apply in relation to dismissals that take effect after the commencement of that Part.</w:t>
      </w:r>
    </w:p>
    <w:p w14:paraId="4F80D151" w14:textId="77777777" w:rsidR="00F54BFF" w:rsidRPr="00C90B0A" w:rsidRDefault="00F54BFF" w:rsidP="00F54BFF">
      <w:pPr>
        <w:pStyle w:val="ActHead5"/>
      </w:pPr>
      <w:bookmarkStart w:id="538" w:name="_Toc153015117"/>
      <w:r w:rsidRPr="005936DE">
        <w:rPr>
          <w:rStyle w:val="CharSectno"/>
        </w:rPr>
        <w:t>13</w:t>
      </w:r>
      <w:r w:rsidRPr="00C90B0A">
        <w:t xml:space="preserve">  Part 4 of Schedule 6 to the amending Act</w:t>
      </w:r>
      <w:bookmarkEnd w:id="538"/>
    </w:p>
    <w:p w14:paraId="1BEAE1F3" w14:textId="77777777" w:rsidR="00F54BFF" w:rsidRPr="00C90B0A" w:rsidRDefault="00F54BFF" w:rsidP="00F54BFF">
      <w:pPr>
        <w:pStyle w:val="subsection"/>
      </w:pPr>
      <w:r w:rsidRPr="00C90B0A">
        <w:tab/>
      </w:r>
      <w:r w:rsidRPr="00C90B0A">
        <w:tab/>
        <w:t>The amendment made by Part 4 of Schedule 6 to the amending Act (which is about costs orders against lawyers and paid agents) applies in relation to dismissals that take effect after the commencement of that Part.</w:t>
      </w:r>
    </w:p>
    <w:p w14:paraId="1CEAF2BC" w14:textId="77777777" w:rsidR="00F54BFF" w:rsidRPr="00C90B0A" w:rsidRDefault="00F54BFF" w:rsidP="00F54BFF">
      <w:pPr>
        <w:pStyle w:val="ActHead2"/>
        <w:pageBreakBefore/>
      </w:pPr>
      <w:bookmarkStart w:id="539" w:name="_Toc153015118"/>
      <w:r w:rsidRPr="005936DE">
        <w:rPr>
          <w:rStyle w:val="CharPartNo"/>
        </w:rPr>
        <w:lastRenderedPageBreak/>
        <w:t>Part 7</w:t>
      </w:r>
      <w:r w:rsidRPr="00C90B0A">
        <w:t>—</w:t>
      </w:r>
      <w:r w:rsidRPr="005936DE">
        <w:rPr>
          <w:rStyle w:val="CharPartText"/>
        </w:rPr>
        <w:t>Industrial action (Schedule 7)</w:t>
      </w:r>
      <w:bookmarkEnd w:id="539"/>
    </w:p>
    <w:p w14:paraId="7C6EC666"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40BE286C" w14:textId="77777777" w:rsidR="00F54BFF" w:rsidRPr="00C90B0A" w:rsidRDefault="00F54BFF" w:rsidP="00F54BFF">
      <w:pPr>
        <w:pStyle w:val="ActHead5"/>
      </w:pPr>
      <w:bookmarkStart w:id="540" w:name="_Toc153015119"/>
      <w:r w:rsidRPr="005936DE">
        <w:rPr>
          <w:rStyle w:val="CharSectno"/>
        </w:rPr>
        <w:t>14</w:t>
      </w:r>
      <w:r w:rsidRPr="00C90B0A">
        <w:t xml:space="preserve">  Part 1 of Schedule 7 to the amending Act</w:t>
      </w:r>
      <w:bookmarkEnd w:id="540"/>
    </w:p>
    <w:p w14:paraId="5A218A54" w14:textId="77777777" w:rsidR="00F54BFF" w:rsidRPr="00C90B0A" w:rsidRDefault="00F54BFF" w:rsidP="00F54BFF">
      <w:pPr>
        <w:pStyle w:val="subsection"/>
      </w:pPr>
      <w:r w:rsidRPr="00C90B0A">
        <w:tab/>
      </w:r>
      <w:r w:rsidRPr="00C90B0A">
        <w:tab/>
        <w:t>The amendments made by Part 1 of Schedule 7 to the amending Act (which is about electronic voting in protected action ballots) apply in relation to applications for protected action ballot orders that are made after the commencement of that Part.</w:t>
      </w:r>
    </w:p>
    <w:p w14:paraId="53C4A336" w14:textId="77777777" w:rsidR="00F54BFF" w:rsidRPr="00C90B0A" w:rsidRDefault="00F54BFF" w:rsidP="00F54BFF">
      <w:pPr>
        <w:pStyle w:val="ActHead5"/>
      </w:pPr>
      <w:bookmarkStart w:id="541" w:name="_Toc153015120"/>
      <w:r w:rsidRPr="005936DE">
        <w:rPr>
          <w:rStyle w:val="CharSectno"/>
        </w:rPr>
        <w:t>15</w:t>
      </w:r>
      <w:r w:rsidRPr="00C90B0A">
        <w:t xml:space="preserve">  Part 2 of Schedule 7 to the amending Act</w:t>
      </w:r>
      <w:bookmarkEnd w:id="541"/>
    </w:p>
    <w:p w14:paraId="39B641A2" w14:textId="77777777" w:rsidR="00F54BFF" w:rsidRPr="00C90B0A" w:rsidRDefault="00F54BFF" w:rsidP="00F54BFF">
      <w:pPr>
        <w:pStyle w:val="subsection"/>
      </w:pPr>
      <w:r w:rsidRPr="00C90B0A">
        <w:tab/>
      </w:r>
      <w:r w:rsidRPr="00C90B0A">
        <w:tab/>
        <w:t>The amendments made by Part 2 of Schedule 7 to the amending Act (which is about employees to be balloted in protected action ballots) apply in relation to applications for protected action ballot orders that are made after the commencement of that Part.</w:t>
      </w:r>
    </w:p>
    <w:p w14:paraId="2000B6B9" w14:textId="77777777" w:rsidR="00F54BFF" w:rsidRPr="00C90B0A" w:rsidRDefault="00F54BFF" w:rsidP="00F54BFF">
      <w:pPr>
        <w:pStyle w:val="ActHead5"/>
      </w:pPr>
      <w:bookmarkStart w:id="542" w:name="_Toc153015121"/>
      <w:r w:rsidRPr="005936DE">
        <w:rPr>
          <w:rStyle w:val="CharSectno"/>
        </w:rPr>
        <w:t>16</w:t>
      </w:r>
      <w:r w:rsidRPr="00C90B0A">
        <w:t xml:space="preserve">  Part 3 of Schedule 7 to the amending Act</w:t>
      </w:r>
      <w:bookmarkEnd w:id="542"/>
    </w:p>
    <w:p w14:paraId="566EAD00" w14:textId="77777777" w:rsidR="00F54BFF" w:rsidRPr="00C90B0A" w:rsidRDefault="00F54BFF" w:rsidP="00F54BFF">
      <w:pPr>
        <w:pStyle w:val="subsection"/>
      </w:pPr>
      <w:r w:rsidRPr="00C90B0A">
        <w:tab/>
      </w:r>
      <w:r w:rsidRPr="00C90B0A">
        <w:tab/>
        <w:t>The amendments made by Part 3 of Schedule 7 to the amending Act (which is about conducting protected action ballots) apply in relation to protected action ballot orders that are made after the commencement of that Part.</w:t>
      </w:r>
    </w:p>
    <w:p w14:paraId="6EEFB203" w14:textId="77777777" w:rsidR="00F54BFF" w:rsidRPr="00C90B0A" w:rsidRDefault="00F54BFF" w:rsidP="00F54BFF">
      <w:pPr>
        <w:pStyle w:val="ActHead2"/>
        <w:pageBreakBefore/>
      </w:pPr>
      <w:bookmarkStart w:id="543" w:name="_Toc153015122"/>
      <w:r w:rsidRPr="005936DE">
        <w:rPr>
          <w:rStyle w:val="CharPartNo"/>
        </w:rPr>
        <w:lastRenderedPageBreak/>
        <w:t>Part 8</w:t>
      </w:r>
      <w:r w:rsidRPr="00C90B0A">
        <w:t>—</w:t>
      </w:r>
      <w:r w:rsidRPr="005936DE">
        <w:rPr>
          <w:rStyle w:val="CharPartText"/>
        </w:rPr>
        <w:t>The Fair Work Commission (Schedule 8)</w:t>
      </w:r>
      <w:bookmarkEnd w:id="543"/>
    </w:p>
    <w:p w14:paraId="7C8D1532"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4B7325F6" w14:textId="77777777" w:rsidR="00F54BFF" w:rsidRPr="00C90B0A" w:rsidRDefault="00F54BFF" w:rsidP="00F54BFF">
      <w:pPr>
        <w:pStyle w:val="ActHead5"/>
      </w:pPr>
      <w:bookmarkStart w:id="544" w:name="_Toc153015123"/>
      <w:r w:rsidRPr="005936DE">
        <w:rPr>
          <w:rStyle w:val="CharSectno"/>
        </w:rPr>
        <w:t>17</w:t>
      </w:r>
      <w:r w:rsidRPr="00C90B0A">
        <w:t xml:space="preserve">  Part 1 of Schedule 8 to the amending Act</w:t>
      </w:r>
      <w:bookmarkEnd w:id="544"/>
    </w:p>
    <w:p w14:paraId="1B841F84" w14:textId="77777777" w:rsidR="00F54BFF" w:rsidRPr="00C90B0A" w:rsidRDefault="00F54BFF" w:rsidP="00F54BFF">
      <w:pPr>
        <w:pStyle w:val="subsection"/>
      </w:pPr>
      <w:r w:rsidRPr="00C90B0A">
        <w:tab/>
      </w:r>
      <w:r w:rsidRPr="00C90B0A">
        <w:tab/>
        <w:t>The amendment made by Part 1 of Schedule 8 to the amending Act (which is about stay orders) applies in relation to orders under subsection 606(1) that are made after the commencement of that Part.</w:t>
      </w:r>
    </w:p>
    <w:p w14:paraId="36B9D9EE" w14:textId="77777777" w:rsidR="00F54BFF" w:rsidRPr="00C90B0A" w:rsidRDefault="00F54BFF" w:rsidP="00F54BFF">
      <w:pPr>
        <w:pStyle w:val="ActHead5"/>
      </w:pPr>
      <w:bookmarkStart w:id="545" w:name="_Toc153015124"/>
      <w:r w:rsidRPr="005936DE">
        <w:rPr>
          <w:rStyle w:val="CharSectno"/>
        </w:rPr>
        <w:t>18</w:t>
      </w:r>
      <w:r w:rsidRPr="00C90B0A">
        <w:t xml:space="preserve">  Part 2 of Schedule 8 to the amending Act</w:t>
      </w:r>
      <w:bookmarkEnd w:id="545"/>
    </w:p>
    <w:p w14:paraId="12EA442C" w14:textId="77777777" w:rsidR="00F54BFF" w:rsidRPr="00C90B0A" w:rsidRDefault="00F54BFF" w:rsidP="00F54BFF">
      <w:pPr>
        <w:pStyle w:val="subsection"/>
      </w:pPr>
      <w:r w:rsidRPr="00C90B0A">
        <w:tab/>
      </w:r>
      <w:r w:rsidRPr="00C90B0A">
        <w:tab/>
        <w:t>The amendments made by Part 2 of Schedule 8 to the amending Act (which is about conflicts of interest) apply in relation to matters that an FWC member begins to deal with before or after the commencement of that Part.</w:t>
      </w:r>
    </w:p>
    <w:p w14:paraId="4046151D" w14:textId="77777777" w:rsidR="00F54BFF" w:rsidRPr="00C90B0A" w:rsidRDefault="00F54BFF" w:rsidP="00F54BFF">
      <w:pPr>
        <w:pStyle w:val="ActHead5"/>
      </w:pPr>
      <w:bookmarkStart w:id="546" w:name="_Toc153015125"/>
      <w:r w:rsidRPr="005936DE">
        <w:rPr>
          <w:rStyle w:val="CharSectno"/>
        </w:rPr>
        <w:t>19</w:t>
      </w:r>
      <w:r w:rsidRPr="00C90B0A">
        <w:t xml:space="preserve">  Part 4 of Schedule 8 to the amending Act</w:t>
      </w:r>
      <w:bookmarkEnd w:id="546"/>
    </w:p>
    <w:p w14:paraId="5BA4DE2A" w14:textId="77777777" w:rsidR="00F54BFF" w:rsidRPr="00C90B0A" w:rsidRDefault="00F54BFF" w:rsidP="00F54BFF">
      <w:pPr>
        <w:pStyle w:val="subsection"/>
      </w:pPr>
      <w:r w:rsidRPr="00C90B0A">
        <w:tab/>
      </w:r>
      <w:r w:rsidRPr="00C90B0A">
        <w:tab/>
        <w:t>The amendments made by Part 4 of Schedule 8 to the amending Act (which is about appointing acting Commissioners) apply in relation to appointments that are made after the commencement of that Part.</w:t>
      </w:r>
    </w:p>
    <w:p w14:paraId="5EEBC8EC" w14:textId="77777777" w:rsidR="00F54BFF" w:rsidRPr="00C90B0A" w:rsidRDefault="00F54BFF" w:rsidP="00F54BFF">
      <w:pPr>
        <w:pStyle w:val="ActHead5"/>
      </w:pPr>
      <w:bookmarkStart w:id="547" w:name="_Toc153015126"/>
      <w:r w:rsidRPr="005936DE">
        <w:rPr>
          <w:rStyle w:val="CharSectno"/>
        </w:rPr>
        <w:t>20</w:t>
      </w:r>
      <w:r w:rsidRPr="00C90B0A">
        <w:t xml:space="preserve">  Part 5 of Schedule 8 to the amending Act</w:t>
      </w:r>
      <w:bookmarkEnd w:id="547"/>
    </w:p>
    <w:p w14:paraId="1687F382" w14:textId="77777777" w:rsidR="00F54BFF" w:rsidRPr="00C90B0A" w:rsidRDefault="00F54BFF" w:rsidP="00F54BFF">
      <w:pPr>
        <w:pStyle w:val="subsection"/>
      </w:pPr>
      <w:r w:rsidRPr="00C90B0A">
        <w:tab/>
      </w:r>
      <w:r w:rsidRPr="00C90B0A">
        <w:tab/>
        <w:t>The amendments made by Part 5 of Schedule 8 to the amending Act (which is about appointing the General Manager) apply in relation to appointments and acting appointments that are made after the commencement of that Part.</w:t>
      </w:r>
    </w:p>
    <w:p w14:paraId="789579AC" w14:textId="77777777" w:rsidR="00F54BFF" w:rsidRPr="00C90B0A" w:rsidRDefault="00F54BFF" w:rsidP="00F54BFF">
      <w:pPr>
        <w:pStyle w:val="ActHead5"/>
      </w:pPr>
      <w:bookmarkStart w:id="548" w:name="_Toc153015127"/>
      <w:r w:rsidRPr="005936DE">
        <w:rPr>
          <w:rStyle w:val="CharSectno"/>
        </w:rPr>
        <w:t>21</w:t>
      </w:r>
      <w:r w:rsidRPr="00C90B0A">
        <w:t xml:space="preserve">  Part 6 of Schedule 8 to the amending Act</w:t>
      </w:r>
      <w:bookmarkEnd w:id="548"/>
    </w:p>
    <w:p w14:paraId="1969A536" w14:textId="77777777" w:rsidR="00F54BFF" w:rsidRPr="00C90B0A" w:rsidRDefault="00F54BFF" w:rsidP="00F54BFF">
      <w:pPr>
        <w:pStyle w:val="subsection"/>
      </w:pPr>
      <w:r w:rsidRPr="00C90B0A">
        <w:tab/>
      </w:r>
      <w:r w:rsidRPr="00C90B0A">
        <w:tab/>
        <w:t>The amendments made by Part 6 of Schedule 8 to the amending Act (which is about Vice Presidents) apply in relation to appointments that take effect after the commencement of that Part.</w:t>
      </w:r>
    </w:p>
    <w:p w14:paraId="04F3C77C" w14:textId="77777777" w:rsidR="00F54BFF" w:rsidRPr="00C90B0A" w:rsidRDefault="00F54BFF" w:rsidP="00F54BFF">
      <w:pPr>
        <w:pStyle w:val="ActHead5"/>
      </w:pPr>
      <w:bookmarkStart w:id="549" w:name="_Toc153015128"/>
      <w:r w:rsidRPr="005936DE">
        <w:rPr>
          <w:rStyle w:val="CharSectno"/>
        </w:rPr>
        <w:lastRenderedPageBreak/>
        <w:t>22</w:t>
      </w:r>
      <w:r w:rsidRPr="00C90B0A">
        <w:t xml:space="preserve">  Part 7 of Schedule 8 to the amending Act</w:t>
      </w:r>
      <w:bookmarkEnd w:id="549"/>
    </w:p>
    <w:p w14:paraId="1738A2BC" w14:textId="77777777" w:rsidR="00F54BFF" w:rsidRPr="00C90B0A" w:rsidRDefault="00F54BFF" w:rsidP="00F54BFF">
      <w:pPr>
        <w:pStyle w:val="subsection"/>
      </w:pPr>
      <w:r w:rsidRPr="00C90B0A">
        <w:tab/>
      </w:r>
      <w:r w:rsidRPr="00C90B0A">
        <w:tab/>
        <w:t>The amendments made by Part 7 of Schedule 8 to the amending Act (which is about handling complaints) apply after the commencement of that Part in relation to a complaint about an FWC Member, regardless of whether:</w:t>
      </w:r>
    </w:p>
    <w:p w14:paraId="72C7D318" w14:textId="77777777" w:rsidR="00F54BFF" w:rsidRPr="00C90B0A" w:rsidRDefault="00F54BFF" w:rsidP="00F54BFF">
      <w:pPr>
        <w:pStyle w:val="paragraph"/>
      </w:pPr>
      <w:r w:rsidRPr="00C90B0A">
        <w:tab/>
        <w:t>(a)</w:t>
      </w:r>
      <w:r w:rsidRPr="00C90B0A">
        <w:tab/>
        <w:t>the complaint is made before or after that commencement; or</w:t>
      </w:r>
    </w:p>
    <w:p w14:paraId="76FA46E3" w14:textId="77777777" w:rsidR="00F54BFF" w:rsidRPr="00C90B0A" w:rsidRDefault="00F54BFF" w:rsidP="00F54BFF">
      <w:pPr>
        <w:pStyle w:val="paragraph"/>
      </w:pPr>
      <w:r w:rsidRPr="00C90B0A">
        <w:tab/>
        <w:t>(b)</w:t>
      </w:r>
      <w:r w:rsidRPr="00C90B0A">
        <w:tab/>
        <w:t>the circumstances that give rise to the complaint occur before or after that commencement.</w:t>
      </w:r>
    </w:p>
    <w:p w14:paraId="7A7E6660" w14:textId="77777777" w:rsidR="00F54BFF" w:rsidRPr="00C90B0A" w:rsidRDefault="00F54BFF" w:rsidP="00F54BFF">
      <w:pPr>
        <w:pStyle w:val="ActHead5"/>
      </w:pPr>
      <w:bookmarkStart w:id="550" w:name="_Toc153015129"/>
      <w:r w:rsidRPr="005936DE">
        <w:rPr>
          <w:rStyle w:val="CharSectno"/>
        </w:rPr>
        <w:t>23</w:t>
      </w:r>
      <w:r w:rsidRPr="00C90B0A">
        <w:t xml:space="preserve">  Part 8 of Schedule 8 to the amending Act</w:t>
      </w:r>
      <w:bookmarkEnd w:id="550"/>
    </w:p>
    <w:p w14:paraId="5E2A7113" w14:textId="77777777" w:rsidR="00F54BFF" w:rsidRPr="00C90B0A" w:rsidRDefault="00F54BFF" w:rsidP="00F54BFF">
      <w:pPr>
        <w:pStyle w:val="subsection"/>
      </w:pPr>
      <w:r w:rsidRPr="00C90B0A">
        <w:tab/>
      </w:r>
      <w:r w:rsidRPr="00C90B0A">
        <w:tab/>
        <w:t>The amendments made by Part 8 of Schedule 8 to the amending Act (which is about engaging in outside work) apply in relation to paid work that is engaged in after the commencement of that Part.</w:t>
      </w:r>
    </w:p>
    <w:p w14:paraId="1D40DE04" w14:textId="77777777" w:rsidR="00F54BFF" w:rsidRPr="00C90B0A" w:rsidRDefault="00F54BFF" w:rsidP="00F54BFF">
      <w:pPr>
        <w:pStyle w:val="ActHead2"/>
        <w:pageBreakBefore/>
      </w:pPr>
      <w:bookmarkStart w:id="551" w:name="_Toc153015130"/>
      <w:r w:rsidRPr="005936DE">
        <w:rPr>
          <w:rStyle w:val="CharPartNo"/>
        </w:rPr>
        <w:lastRenderedPageBreak/>
        <w:t>Part 9</w:t>
      </w:r>
      <w:r w:rsidRPr="00C90B0A">
        <w:t>—</w:t>
      </w:r>
      <w:r w:rsidRPr="005936DE">
        <w:rPr>
          <w:rStyle w:val="CharPartText"/>
        </w:rPr>
        <w:t>Changing the name of Fair Work Australia (Schedule 9)</w:t>
      </w:r>
      <w:bookmarkEnd w:id="551"/>
    </w:p>
    <w:p w14:paraId="5C91F972"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671B7AE1" w14:textId="77777777" w:rsidR="00F54BFF" w:rsidRPr="00C90B0A" w:rsidRDefault="00F54BFF" w:rsidP="00F54BFF">
      <w:pPr>
        <w:pStyle w:val="ActHead5"/>
      </w:pPr>
      <w:bookmarkStart w:id="552" w:name="_Toc153015131"/>
      <w:r w:rsidRPr="005936DE">
        <w:rPr>
          <w:rStyle w:val="CharSectno"/>
        </w:rPr>
        <w:t>24</w:t>
      </w:r>
      <w:r w:rsidRPr="00C90B0A">
        <w:t xml:space="preserve">  Transitional provision—President</w:t>
      </w:r>
      <w:bookmarkEnd w:id="552"/>
    </w:p>
    <w:p w14:paraId="2445FC3B" w14:textId="77777777" w:rsidR="00F54BFF" w:rsidRPr="00C90B0A" w:rsidRDefault="00F54BFF" w:rsidP="00F54BFF">
      <w:pPr>
        <w:pStyle w:val="subsection"/>
      </w:pPr>
      <w:r w:rsidRPr="00C90B0A">
        <w:tab/>
        <w:t>(1)</w:t>
      </w:r>
      <w:r w:rsidRPr="00C90B0A">
        <w:tab/>
        <w:t>The person holding office as the President of FWA immediately before the commencement of Part 1 of Schedule 9 to the amending Act continues to hold office as the President of the FWC.</w:t>
      </w:r>
    </w:p>
    <w:p w14:paraId="2BEA2BE4" w14:textId="77777777" w:rsidR="00F54BFF" w:rsidRPr="00C90B0A" w:rsidRDefault="00F54BFF" w:rsidP="00F54BFF">
      <w:pPr>
        <w:pStyle w:val="subsection"/>
      </w:pPr>
      <w:r w:rsidRPr="00C90B0A">
        <w:tab/>
        <w:t>(2)</w:t>
      </w:r>
      <w:r w:rsidRPr="00C90B0A">
        <w:tab/>
        <w:t>If, before that commencement, a thing was done by, or in relation to, the President of FWA, then, for the purposes of the operation of any law on or after that commencement, the thing is taken to have been done by, or in relation to, the President of the FWC.</w:t>
      </w:r>
    </w:p>
    <w:p w14:paraId="51A2961B" w14:textId="77777777" w:rsidR="00F54BFF" w:rsidRPr="00C90B0A" w:rsidRDefault="00F54BFF" w:rsidP="00F54BFF">
      <w:pPr>
        <w:pStyle w:val="subsection"/>
      </w:pPr>
      <w:r w:rsidRPr="00C90B0A">
        <w:tab/>
        <w:t>(3)</w:t>
      </w:r>
      <w:r w:rsidRPr="00C90B0A">
        <w:tab/>
        <w:t>For the purposes of subclause (2), a thing done before that commencement under a provision amended by Part 1, 2 or 3 of Schedule 9 to the amending Act</w:t>
      </w:r>
      <w:r w:rsidRPr="00C90B0A">
        <w:rPr>
          <w:i/>
        </w:rPr>
        <w:t xml:space="preserve"> </w:t>
      </w:r>
      <w:r w:rsidRPr="00C90B0A">
        <w:t>has effect from that commencement as if it were done under that provision as amended. However, this is not taken to change the time at which the thing was actually done.</w:t>
      </w:r>
    </w:p>
    <w:p w14:paraId="65656033" w14:textId="77777777" w:rsidR="00F54BFF" w:rsidRPr="00C90B0A" w:rsidRDefault="00F54BFF" w:rsidP="00F54BFF">
      <w:pPr>
        <w:pStyle w:val="subsection"/>
      </w:pPr>
      <w:r w:rsidRPr="00C90B0A">
        <w:tab/>
        <w:t>(4)</w:t>
      </w:r>
      <w:r w:rsidRPr="00C90B0A">
        <w:tab/>
        <w:t>The Minister may, by writing, determine that subclause (2):</w:t>
      </w:r>
    </w:p>
    <w:p w14:paraId="7D286EEC" w14:textId="77777777" w:rsidR="00F54BFF" w:rsidRPr="00C90B0A" w:rsidRDefault="00F54BFF" w:rsidP="00F54BFF">
      <w:pPr>
        <w:pStyle w:val="paragraph"/>
      </w:pPr>
      <w:r w:rsidRPr="00C90B0A">
        <w:tab/>
        <w:t>(a)</w:t>
      </w:r>
      <w:r w:rsidRPr="00C90B0A">
        <w:tab/>
        <w:t>does not apply in relation to a specified thing done by, or in relation to, the President of FWA; or</w:t>
      </w:r>
    </w:p>
    <w:p w14:paraId="1334513E" w14:textId="77777777" w:rsidR="00F54BFF" w:rsidRPr="00C90B0A" w:rsidRDefault="00F54BFF" w:rsidP="00F54BFF">
      <w:pPr>
        <w:pStyle w:val="paragraph"/>
      </w:pPr>
      <w:r w:rsidRPr="00C90B0A">
        <w:tab/>
        <w:t>(b)</w:t>
      </w:r>
      <w:r w:rsidRPr="00C90B0A">
        <w:tab/>
        <w:t>applies as if the reference in that subclause to the President of the FWC were a reference to the FWC; or</w:t>
      </w:r>
    </w:p>
    <w:p w14:paraId="591D7497" w14:textId="77777777" w:rsidR="00F54BFF" w:rsidRPr="00C90B0A" w:rsidRDefault="00F54BFF" w:rsidP="00F54BFF">
      <w:pPr>
        <w:pStyle w:val="paragraph"/>
      </w:pPr>
      <w:r w:rsidRPr="00C90B0A">
        <w:tab/>
        <w:t>(c)</w:t>
      </w:r>
      <w:r w:rsidRPr="00C90B0A">
        <w:tab/>
        <w:t>applies as if the reference in that subclause to the President of the FWC were a reference to another FWC member.</w:t>
      </w:r>
    </w:p>
    <w:p w14:paraId="5A0EA01E" w14:textId="77777777" w:rsidR="00F54BFF" w:rsidRPr="00C90B0A" w:rsidRDefault="00F54BFF" w:rsidP="00F54BFF">
      <w:pPr>
        <w:pStyle w:val="subsection2"/>
      </w:pPr>
      <w:r w:rsidRPr="00C90B0A">
        <w:t>A determination under this subclause has effect accordingly.</w:t>
      </w:r>
    </w:p>
    <w:p w14:paraId="7E2181E0" w14:textId="77777777" w:rsidR="00F54BFF" w:rsidRPr="00C90B0A" w:rsidRDefault="00F54BFF" w:rsidP="00F54BFF">
      <w:pPr>
        <w:pStyle w:val="subsection"/>
      </w:pPr>
      <w:r w:rsidRPr="00C90B0A">
        <w:tab/>
        <w:t>(5)</w:t>
      </w:r>
      <w:r w:rsidRPr="00C90B0A">
        <w:tab/>
        <w:t>A determination made under subclause (4) is not a legislative instrument.</w:t>
      </w:r>
    </w:p>
    <w:p w14:paraId="66806C8D" w14:textId="77777777" w:rsidR="00F54BFF" w:rsidRPr="00C90B0A" w:rsidRDefault="00F54BFF" w:rsidP="00F54BFF">
      <w:pPr>
        <w:pStyle w:val="ActHead5"/>
      </w:pPr>
      <w:bookmarkStart w:id="553" w:name="_Toc153015132"/>
      <w:r w:rsidRPr="005936DE">
        <w:rPr>
          <w:rStyle w:val="CharSectno"/>
        </w:rPr>
        <w:lastRenderedPageBreak/>
        <w:t>25</w:t>
      </w:r>
      <w:r w:rsidRPr="00C90B0A">
        <w:t xml:space="preserve">  Transitional provision—Deputy President</w:t>
      </w:r>
      <w:bookmarkEnd w:id="553"/>
    </w:p>
    <w:p w14:paraId="67D158ED" w14:textId="77777777" w:rsidR="00F54BFF" w:rsidRPr="00C90B0A" w:rsidRDefault="00F54BFF" w:rsidP="00F54BFF">
      <w:pPr>
        <w:pStyle w:val="subsection"/>
      </w:pPr>
      <w:r w:rsidRPr="00C90B0A">
        <w:tab/>
        <w:t>(1)</w:t>
      </w:r>
      <w:r w:rsidRPr="00C90B0A">
        <w:tab/>
        <w:t>Subject to subclause (2), a person holding office as a Deputy President of FWA immediately before the commencement of Part 1 of Schedule 9 to the amending Act continues to hold office as a Deputy President of the FWC.</w:t>
      </w:r>
    </w:p>
    <w:p w14:paraId="654D7807" w14:textId="77777777" w:rsidR="00F54BFF" w:rsidRPr="00C90B0A" w:rsidRDefault="00F54BFF" w:rsidP="00F54BFF">
      <w:pPr>
        <w:pStyle w:val="subsection"/>
      </w:pPr>
      <w:r w:rsidRPr="00C90B0A">
        <w:tab/>
        <w:t>(2)</w:t>
      </w:r>
      <w:r w:rsidRPr="00C90B0A">
        <w:tab/>
        <w:t>If, immediately before that commencement, a person:</w:t>
      </w:r>
    </w:p>
    <w:p w14:paraId="68028F04" w14:textId="77777777" w:rsidR="00F54BFF" w:rsidRPr="00C90B0A" w:rsidRDefault="00F54BFF" w:rsidP="00F54BFF">
      <w:pPr>
        <w:pStyle w:val="paragraph"/>
      </w:pPr>
      <w:r w:rsidRPr="00C90B0A">
        <w:tab/>
        <w:t>(a)</w:t>
      </w:r>
      <w:r w:rsidRPr="00C90B0A">
        <w:tab/>
        <w:t>is a member of a prescribed State industrial authority; and</w:t>
      </w:r>
    </w:p>
    <w:p w14:paraId="45356A90" w14:textId="77777777" w:rsidR="00F54BFF" w:rsidRPr="00C90B0A" w:rsidRDefault="00F54BFF" w:rsidP="00F54BFF">
      <w:pPr>
        <w:pStyle w:val="paragraph"/>
      </w:pPr>
      <w:r w:rsidRPr="00C90B0A">
        <w:tab/>
        <w:t>(b)</w:t>
      </w:r>
      <w:r w:rsidRPr="00C90B0A">
        <w:tab/>
        <w:t>holds office as a Deputy President of FWA;</w:t>
      </w:r>
    </w:p>
    <w:p w14:paraId="2D45F58C" w14:textId="77777777" w:rsidR="00F54BFF" w:rsidRPr="00C90B0A" w:rsidRDefault="00F54BFF" w:rsidP="00F54BFF">
      <w:pPr>
        <w:pStyle w:val="subsection2"/>
      </w:pPr>
      <w:r w:rsidRPr="00C90B0A">
        <w:t>the person continues to hold office as a Deputy President of the FWC for the balance of the person’s term of appointment that remains immediately before that commencement.</w:t>
      </w:r>
    </w:p>
    <w:p w14:paraId="6FE9D087" w14:textId="77777777" w:rsidR="00F54BFF" w:rsidRPr="00C90B0A" w:rsidRDefault="00F54BFF" w:rsidP="00F54BFF">
      <w:pPr>
        <w:pStyle w:val="subsection"/>
      </w:pPr>
      <w:r w:rsidRPr="00C90B0A">
        <w:tab/>
        <w:t>(3)</w:t>
      </w:r>
      <w:r w:rsidRPr="00C90B0A">
        <w:tab/>
        <w:t>If, before that commencement, a thing was done by, or in relation to, a Deputy President of FWA, then, for the purposes of the operation of any law on or after that commencement, the thing is taken to have been done by, or in relation to, a Deputy President of the FWC.</w:t>
      </w:r>
    </w:p>
    <w:p w14:paraId="77F1AE9F" w14:textId="77777777" w:rsidR="00F54BFF" w:rsidRPr="00C90B0A" w:rsidRDefault="00F54BFF" w:rsidP="00F54BFF">
      <w:pPr>
        <w:pStyle w:val="subsection"/>
      </w:pPr>
      <w:r w:rsidRPr="00C90B0A">
        <w:tab/>
        <w:t>(4)</w:t>
      </w:r>
      <w:r w:rsidRPr="00C90B0A">
        <w:tab/>
        <w:t>For the purposes of subclause (3), a thing done before that commencement under a provision amended by Part 1, 2 or 3 of Schedule 9 to the amending Act has effect from that commencement as if it were done under that provision as amended. However, this is not taken to change the time at which the thing was actually done.</w:t>
      </w:r>
    </w:p>
    <w:p w14:paraId="0DC4F30A" w14:textId="77777777" w:rsidR="00F54BFF" w:rsidRPr="00C90B0A" w:rsidRDefault="00F54BFF" w:rsidP="00F54BFF">
      <w:pPr>
        <w:pStyle w:val="subsection"/>
      </w:pPr>
      <w:r w:rsidRPr="00C90B0A">
        <w:tab/>
        <w:t>(5)</w:t>
      </w:r>
      <w:r w:rsidRPr="00C90B0A">
        <w:tab/>
        <w:t>The Minister may, by writing, determine that subclause (3):</w:t>
      </w:r>
    </w:p>
    <w:p w14:paraId="57AC820D" w14:textId="77777777" w:rsidR="00F54BFF" w:rsidRPr="00C90B0A" w:rsidRDefault="00F54BFF" w:rsidP="00F54BFF">
      <w:pPr>
        <w:pStyle w:val="paragraph"/>
      </w:pPr>
      <w:r w:rsidRPr="00C90B0A">
        <w:tab/>
        <w:t>(a)</w:t>
      </w:r>
      <w:r w:rsidRPr="00C90B0A">
        <w:tab/>
        <w:t>does not apply in relation to a specified thing done by, or in relation to, a Deputy President of FWA; or</w:t>
      </w:r>
    </w:p>
    <w:p w14:paraId="10060823" w14:textId="77777777" w:rsidR="00F54BFF" w:rsidRPr="00C90B0A" w:rsidRDefault="00F54BFF" w:rsidP="00F54BFF">
      <w:pPr>
        <w:pStyle w:val="paragraph"/>
      </w:pPr>
      <w:r w:rsidRPr="00C90B0A">
        <w:tab/>
        <w:t>(b)</w:t>
      </w:r>
      <w:r w:rsidRPr="00C90B0A">
        <w:tab/>
        <w:t>applies as if the reference in that subclause to the Deputy President of the FWC were a reference to the FWC; or</w:t>
      </w:r>
    </w:p>
    <w:p w14:paraId="5272F145" w14:textId="77777777" w:rsidR="00F54BFF" w:rsidRPr="00C90B0A" w:rsidRDefault="00F54BFF" w:rsidP="00F54BFF">
      <w:pPr>
        <w:pStyle w:val="paragraph"/>
      </w:pPr>
      <w:r w:rsidRPr="00C90B0A">
        <w:tab/>
        <w:t>(c)</w:t>
      </w:r>
      <w:r w:rsidRPr="00C90B0A">
        <w:tab/>
        <w:t>applies as if the reference in that subclause to the Deputy President of the FWC were a reference to another FWC member.</w:t>
      </w:r>
    </w:p>
    <w:p w14:paraId="1E9EB3A5" w14:textId="77777777" w:rsidR="00F54BFF" w:rsidRPr="00C90B0A" w:rsidRDefault="00F54BFF" w:rsidP="00F54BFF">
      <w:pPr>
        <w:pStyle w:val="subsection2"/>
      </w:pPr>
      <w:r w:rsidRPr="00C90B0A">
        <w:t>A determination under this subclause has effect accordingly.</w:t>
      </w:r>
    </w:p>
    <w:p w14:paraId="495E70AC" w14:textId="77777777" w:rsidR="00F54BFF" w:rsidRPr="00C90B0A" w:rsidRDefault="00F54BFF" w:rsidP="00F54BFF">
      <w:pPr>
        <w:pStyle w:val="subsection"/>
      </w:pPr>
      <w:r w:rsidRPr="00C90B0A">
        <w:tab/>
        <w:t>(6)</w:t>
      </w:r>
      <w:r w:rsidRPr="00C90B0A">
        <w:tab/>
        <w:t>A determination made under subclause (5) is not a legislative instrument.</w:t>
      </w:r>
    </w:p>
    <w:p w14:paraId="47154502" w14:textId="77777777" w:rsidR="00F54BFF" w:rsidRPr="00C90B0A" w:rsidRDefault="00F54BFF" w:rsidP="00F54BFF">
      <w:pPr>
        <w:pStyle w:val="ActHead5"/>
      </w:pPr>
      <w:bookmarkStart w:id="554" w:name="_Toc153015133"/>
      <w:r w:rsidRPr="005936DE">
        <w:rPr>
          <w:rStyle w:val="CharSectno"/>
        </w:rPr>
        <w:lastRenderedPageBreak/>
        <w:t>26</w:t>
      </w:r>
      <w:r w:rsidRPr="00C90B0A">
        <w:t xml:space="preserve">  Transitional provision—Commissioner</w:t>
      </w:r>
      <w:bookmarkEnd w:id="554"/>
    </w:p>
    <w:p w14:paraId="1605455B" w14:textId="77777777" w:rsidR="00F54BFF" w:rsidRPr="00C90B0A" w:rsidRDefault="00F54BFF" w:rsidP="00F54BFF">
      <w:pPr>
        <w:pStyle w:val="subsection"/>
      </w:pPr>
      <w:r w:rsidRPr="00C90B0A">
        <w:tab/>
        <w:t>(1)</w:t>
      </w:r>
      <w:r w:rsidRPr="00C90B0A">
        <w:tab/>
        <w:t>Subject to subclause (2), a person holding office as a Commissioner of FWA immediately before the commencement of Part 1 of Schedule 9 to the amending Act continues to hold office as a Commissioner of the FWC.</w:t>
      </w:r>
    </w:p>
    <w:p w14:paraId="63426F8D" w14:textId="77777777" w:rsidR="00F54BFF" w:rsidRPr="00C90B0A" w:rsidRDefault="00F54BFF" w:rsidP="00F54BFF">
      <w:pPr>
        <w:pStyle w:val="subsection"/>
      </w:pPr>
      <w:r w:rsidRPr="00C90B0A">
        <w:tab/>
        <w:t>(2)</w:t>
      </w:r>
      <w:r w:rsidRPr="00C90B0A">
        <w:tab/>
        <w:t>If, immediately before that commencement, a person:</w:t>
      </w:r>
    </w:p>
    <w:p w14:paraId="06BE569B" w14:textId="77777777" w:rsidR="00F54BFF" w:rsidRPr="00C90B0A" w:rsidRDefault="00F54BFF" w:rsidP="00F54BFF">
      <w:pPr>
        <w:pStyle w:val="paragraph"/>
      </w:pPr>
      <w:r w:rsidRPr="00C90B0A">
        <w:tab/>
        <w:t>(a)</w:t>
      </w:r>
      <w:r w:rsidRPr="00C90B0A">
        <w:tab/>
        <w:t>is a member of a prescribed State industrial authority; and</w:t>
      </w:r>
    </w:p>
    <w:p w14:paraId="4F0D3EBE" w14:textId="77777777" w:rsidR="00F54BFF" w:rsidRPr="00C90B0A" w:rsidRDefault="00F54BFF" w:rsidP="00F54BFF">
      <w:pPr>
        <w:pStyle w:val="paragraph"/>
      </w:pPr>
      <w:r w:rsidRPr="00C90B0A">
        <w:tab/>
        <w:t>(b)</w:t>
      </w:r>
      <w:r w:rsidRPr="00C90B0A">
        <w:tab/>
        <w:t>holds office as a Commissioner of FWA;</w:t>
      </w:r>
    </w:p>
    <w:p w14:paraId="4A2CCEF9" w14:textId="77777777" w:rsidR="00F54BFF" w:rsidRPr="00C90B0A" w:rsidRDefault="00F54BFF" w:rsidP="00F54BFF">
      <w:pPr>
        <w:pStyle w:val="subsection2"/>
      </w:pPr>
      <w:r w:rsidRPr="00C90B0A">
        <w:t>the person continues to hold office as a Commissioner of the FWC for the balance of the person’s term of appointment that remains immediately before that commencement.</w:t>
      </w:r>
    </w:p>
    <w:p w14:paraId="340CF907" w14:textId="77777777" w:rsidR="00F54BFF" w:rsidRPr="00C90B0A" w:rsidRDefault="00F54BFF" w:rsidP="00F54BFF">
      <w:pPr>
        <w:pStyle w:val="subsection"/>
      </w:pPr>
      <w:r w:rsidRPr="00C90B0A">
        <w:tab/>
        <w:t>(3)</w:t>
      </w:r>
      <w:r w:rsidRPr="00C90B0A">
        <w:tab/>
        <w:t>If, before that commencement, a thing was done by, or in relation to, a Commissioner of FWA, then, for the purposes of the operation of any law on or after that commencement, the thing is taken to have been done by, or in relation to, a Commissioner of the FWC.</w:t>
      </w:r>
    </w:p>
    <w:p w14:paraId="70BA61D3" w14:textId="77777777" w:rsidR="00F54BFF" w:rsidRPr="00C90B0A" w:rsidRDefault="00F54BFF" w:rsidP="00F54BFF">
      <w:pPr>
        <w:pStyle w:val="subsection"/>
      </w:pPr>
      <w:r w:rsidRPr="00C90B0A">
        <w:tab/>
        <w:t>(4)</w:t>
      </w:r>
      <w:r w:rsidRPr="00C90B0A">
        <w:tab/>
        <w:t>For the purposes of subclause (3), a thing done before that commencement under a provision amended by Part 1, 2 or 3 of Schedule 9 to the amending Act has effect from that commencement as if it were done under that provision as amended. However, this is not taken to change the time at which the thing was actually done.</w:t>
      </w:r>
    </w:p>
    <w:p w14:paraId="3947C527" w14:textId="77777777" w:rsidR="00F54BFF" w:rsidRPr="00C90B0A" w:rsidRDefault="00F54BFF" w:rsidP="00F54BFF">
      <w:pPr>
        <w:pStyle w:val="subsection"/>
      </w:pPr>
      <w:r w:rsidRPr="00C90B0A">
        <w:tab/>
        <w:t>(5)</w:t>
      </w:r>
      <w:r w:rsidRPr="00C90B0A">
        <w:tab/>
        <w:t>The Minister may, by writing, determine that subclause (3):</w:t>
      </w:r>
    </w:p>
    <w:p w14:paraId="1163396B" w14:textId="77777777" w:rsidR="00F54BFF" w:rsidRPr="00C90B0A" w:rsidRDefault="00F54BFF" w:rsidP="00F54BFF">
      <w:pPr>
        <w:pStyle w:val="paragraph"/>
      </w:pPr>
      <w:r w:rsidRPr="00C90B0A">
        <w:tab/>
        <w:t>(a)</w:t>
      </w:r>
      <w:r w:rsidRPr="00C90B0A">
        <w:tab/>
        <w:t>does not apply in relation to a specified thing done by, or in relation to, a Commissioner of FWA; or</w:t>
      </w:r>
    </w:p>
    <w:p w14:paraId="269E85F4" w14:textId="77777777" w:rsidR="00F54BFF" w:rsidRPr="00C90B0A" w:rsidRDefault="00F54BFF" w:rsidP="00F54BFF">
      <w:pPr>
        <w:pStyle w:val="paragraph"/>
      </w:pPr>
      <w:r w:rsidRPr="00C90B0A">
        <w:tab/>
        <w:t>(b)</w:t>
      </w:r>
      <w:r w:rsidRPr="00C90B0A">
        <w:tab/>
        <w:t>applies as if the reference in that subclause to a Commissioner of the FWC were a reference to the FWC; or</w:t>
      </w:r>
    </w:p>
    <w:p w14:paraId="2A85B171" w14:textId="77777777" w:rsidR="00F54BFF" w:rsidRPr="00C90B0A" w:rsidRDefault="00F54BFF" w:rsidP="00F54BFF">
      <w:pPr>
        <w:pStyle w:val="paragraph"/>
      </w:pPr>
      <w:r w:rsidRPr="00C90B0A">
        <w:tab/>
        <w:t>(c)</w:t>
      </w:r>
      <w:r w:rsidRPr="00C90B0A">
        <w:tab/>
        <w:t>applies as if the reference in that subclause to a Commissioner of the FWC were a reference to another FWC member.</w:t>
      </w:r>
    </w:p>
    <w:p w14:paraId="65F500AF" w14:textId="77777777" w:rsidR="00F54BFF" w:rsidRPr="00C90B0A" w:rsidRDefault="00F54BFF" w:rsidP="00F54BFF">
      <w:pPr>
        <w:pStyle w:val="subsection2"/>
      </w:pPr>
      <w:r w:rsidRPr="00C90B0A">
        <w:t>A determination under this subclause has effect accordingly.</w:t>
      </w:r>
    </w:p>
    <w:p w14:paraId="0328221A" w14:textId="77777777" w:rsidR="00F54BFF" w:rsidRPr="00C90B0A" w:rsidRDefault="00F54BFF" w:rsidP="00F54BFF">
      <w:pPr>
        <w:pStyle w:val="subsection"/>
      </w:pPr>
      <w:r w:rsidRPr="00C90B0A">
        <w:tab/>
        <w:t>(6)</w:t>
      </w:r>
      <w:r w:rsidRPr="00C90B0A">
        <w:tab/>
        <w:t>A determination made under subclause (5) is not a legislative instrument.</w:t>
      </w:r>
    </w:p>
    <w:p w14:paraId="35B101D5" w14:textId="77777777" w:rsidR="00F54BFF" w:rsidRPr="00C90B0A" w:rsidRDefault="00F54BFF" w:rsidP="00F54BFF">
      <w:pPr>
        <w:pStyle w:val="ActHead5"/>
      </w:pPr>
      <w:bookmarkStart w:id="555" w:name="_Toc153015134"/>
      <w:r w:rsidRPr="005936DE">
        <w:rPr>
          <w:rStyle w:val="CharSectno"/>
        </w:rPr>
        <w:lastRenderedPageBreak/>
        <w:t>27</w:t>
      </w:r>
      <w:r w:rsidRPr="00C90B0A">
        <w:t xml:space="preserve">  Transitional provision—Minimum Wage Panel Member</w:t>
      </w:r>
      <w:bookmarkEnd w:id="555"/>
    </w:p>
    <w:p w14:paraId="62A01FAC" w14:textId="77777777" w:rsidR="00F54BFF" w:rsidRPr="00C90B0A" w:rsidRDefault="00F54BFF" w:rsidP="00F54BFF">
      <w:pPr>
        <w:pStyle w:val="subsection"/>
      </w:pPr>
      <w:r w:rsidRPr="00C90B0A">
        <w:tab/>
        <w:t>(1)</w:t>
      </w:r>
      <w:r w:rsidRPr="00C90B0A">
        <w:tab/>
        <w:t>A person holding office as a Minimum Wage Panel Member of FWA immediately before the commencement of Part 1 of Schedule 9 to the amending Act continues to hold office:</w:t>
      </w:r>
    </w:p>
    <w:p w14:paraId="33EBEB6B" w14:textId="77777777" w:rsidR="00F54BFF" w:rsidRPr="00C90B0A" w:rsidRDefault="00F54BFF" w:rsidP="00F54BFF">
      <w:pPr>
        <w:pStyle w:val="paragraph"/>
      </w:pPr>
      <w:r w:rsidRPr="00C90B0A">
        <w:tab/>
        <w:t>(a)</w:t>
      </w:r>
      <w:r w:rsidRPr="00C90B0A">
        <w:tab/>
        <w:t>as a Minimum Wage Panel Member of the FWC; and</w:t>
      </w:r>
    </w:p>
    <w:p w14:paraId="7CB32ADB" w14:textId="77777777" w:rsidR="00F54BFF" w:rsidRPr="00C90B0A" w:rsidRDefault="00F54BFF" w:rsidP="00F54BFF">
      <w:pPr>
        <w:pStyle w:val="paragraph"/>
      </w:pPr>
      <w:r w:rsidRPr="00C90B0A">
        <w:tab/>
        <w:t>(b)</w:t>
      </w:r>
      <w:r w:rsidRPr="00C90B0A">
        <w:tab/>
        <w:t>for the balance of the person’s term of appointment that remains immediately before that commencement.</w:t>
      </w:r>
    </w:p>
    <w:p w14:paraId="007FFC3D" w14:textId="77777777" w:rsidR="00F54BFF" w:rsidRPr="00C90B0A" w:rsidRDefault="00F54BFF" w:rsidP="00F54BFF">
      <w:pPr>
        <w:pStyle w:val="subsection"/>
      </w:pPr>
      <w:r w:rsidRPr="00C90B0A">
        <w:tab/>
        <w:t>(2)</w:t>
      </w:r>
      <w:r w:rsidRPr="00C90B0A">
        <w:tab/>
        <w:t>If, before that commencement, a thing was done by, or in relation to, a Minimum Wage Panel Member of FWA, then, for the purposes of the operation of any law on or after that commencement, the thing is taken to have been done by, or in relation to, a Minimum Wage Panel Member of the FWC.</w:t>
      </w:r>
    </w:p>
    <w:p w14:paraId="48FC5A32" w14:textId="77777777" w:rsidR="00F54BFF" w:rsidRPr="00C90B0A" w:rsidRDefault="00F54BFF" w:rsidP="00F54BFF">
      <w:pPr>
        <w:pStyle w:val="subsection"/>
      </w:pPr>
      <w:r w:rsidRPr="00C90B0A">
        <w:tab/>
        <w:t>(3)</w:t>
      </w:r>
      <w:r w:rsidRPr="00C90B0A">
        <w:tab/>
        <w:t>For the purposes of subclause (2), a thing done before that commencement under a provision amended by Part 1, 2 or 3 of Schedule 9 to the amending Act has effect from that commencement as if it were done under that provision as amended. However, this is not taken to change the time at which the thing was actually done.</w:t>
      </w:r>
    </w:p>
    <w:p w14:paraId="141D0630" w14:textId="77777777" w:rsidR="00F54BFF" w:rsidRPr="00C90B0A" w:rsidRDefault="00F54BFF" w:rsidP="00F54BFF">
      <w:pPr>
        <w:pStyle w:val="subsection"/>
      </w:pPr>
      <w:r w:rsidRPr="00C90B0A">
        <w:tab/>
        <w:t>(4)</w:t>
      </w:r>
      <w:r w:rsidRPr="00C90B0A">
        <w:tab/>
        <w:t>The Minister may, by writing, determine that subclause (2):</w:t>
      </w:r>
    </w:p>
    <w:p w14:paraId="38830C18" w14:textId="77777777" w:rsidR="00F54BFF" w:rsidRPr="00C90B0A" w:rsidRDefault="00F54BFF" w:rsidP="00F54BFF">
      <w:pPr>
        <w:pStyle w:val="paragraph"/>
      </w:pPr>
      <w:r w:rsidRPr="00C90B0A">
        <w:tab/>
        <w:t>(a)</w:t>
      </w:r>
      <w:r w:rsidRPr="00C90B0A">
        <w:tab/>
        <w:t>does not apply in relation to a specified thing done by, or in relation to, a Minimum Wage Panel Member of FWA; or</w:t>
      </w:r>
    </w:p>
    <w:p w14:paraId="1673D873" w14:textId="77777777" w:rsidR="00F54BFF" w:rsidRPr="00C90B0A" w:rsidRDefault="00F54BFF" w:rsidP="00F54BFF">
      <w:pPr>
        <w:pStyle w:val="paragraph"/>
      </w:pPr>
      <w:r w:rsidRPr="00C90B0A">
        <w:tab/>
        <w:t>(b)</w:t>
      </w:r>
      <w:r w:rsidRPr="00C90B0A">
        <w:tab/>
        <w:t>applies as if the reference in that subclause to a Minimum Wage Panel Member of the FWC were a reference to the FWC; or</w:t>
      </w:r>
    </w:p>
    <w:p w14:paraId="7543848C" w14:textId="77777777" w:rsidR="00F54BFF" w:rsidRPr="00C90B0A" w:rsidRDefault="00F54BFF" w:rsidP="00F54BFF">
      <w:pPr>
        <w:pStyle w:val="paragraph"/>
      </w:pPr>
      <w:r w:rsidRPr="00C90B0A">
        <w:tab/>
        <w:t>(c)</w:t>
      </w:r>
      <w:r w:rsidRPr="00C90B0A">
        <w:tab/>
        <w:t>applies as if the reference in that subclause to a Minimum Wage Panel Member of the FWC were a reference to another FWC member.</w:t>
      </w:r>
    </w:p>
    <w:p w14:paraId="3A40E7B8" w14:textId="77777777" w:rsidR="00F54BFF" w:rsidRPr="00C90B0A" w:rsidRDefault="00F54BFF" w:rsidP="00F54BFF">
      <w:pPr>
        <w:pStyle w:val="subsection2"/>
      </w:pPr>
      <w:r w:rsidRPr="00C90B0A">
        <w:t>A determination under this subclause has effect accordingly.</w:t>
      </w:r>
    </w:p>
    <w:p w14:paraId="6706573B" w14:textId="77777777" w:rsidR="00F54BFF" w:rsidRPr="00C90B0A" w:rsidRDefault="00F54BFF" w:rsidP="00F54BFF">
      <w:pPr>
        <w:pStyle w:val="subsection"/>
      </w:pPr>
      <w:r w:rsidRPr="00C90B0A">
        <w:tab/>
        <w:t>(5)</w:t>
      </w:r>
      <w:r w:rsidRPr="00C90B0A">
        <w:tab/>
        <w:t>A determination made under subclause (4) is not a legislative instrument.</w:t>
      </w:r>
    </w:p>
    <w:p w14:paraId="794D6705" w14:textId="77777777" w:rsidR="00F54BFF" w:rsidRPr="00C90B0A" w:rsidRDefault="00F54BFF" w:rsidP="00F54BFF">
      <w:pPr>
        <w:pStyle w:val="ActHead5"/>
      </w:pPr>
      <w:bookmarkStart w:id="556" w:name="_Toc153015135"/>
      <w:r w:rsidRPr="005936DE">
        <w:rPr>
          <w:rStyle w:val="CharSectno"/>
        </w:rPr>
        <w:lastRenderedPageBreak/>
        <w:t>28</w:t>
      </w:r>
      <w:r w:rsidRPr="00C90B0A">
        <w:t xml:space="preserve">  Operation of laws—things done by, or in relation to, FWA</w:t>
      </w:r>
      <w:bookmarkEnd w:id="556"/>
    </w:p>
    <w:p w14:paraId="29761CEF" w14:textId="77777777" w:rsidR="00F54BFF" w:rsidRPr="00C90B0A" w:rsidRDefault="00F54BFF" w:rsidP="00F54BFF">
      <w:pPr>
        <w:pStyle w:val="subsection"/>
      </w:pPr>
      <w:r w:rsidRPr="00C90B0A">
        <w:tab/>
        <w:t>(1)</w:t>
      </w:r>
      <w:r w:rsidRPr="00C90B0A">
        <w:tab/>
        <w:t>If, before the commencement of Part 1 of Schedule 9 to the amending Act, a thing was done by, or in relation to, FWA, then, for the purposes of the operation of any law on or after that commencement, the thing is taken to have been done by, or in relation to, the FWC.</w:t>
      </w:r>
    </w:p>
    <w:p w14:paraId="3340C8E1" w14:textId="77777777" w:rsidR="00F54BFF" w:rsidRPr="00C90B0A" w:rsidRDefault="00F54BFF" w:rsidP="00F54BFF">
      <w:pPr>
        <w:pStyle w:val="subsection"/>
      </w:pPr>
      <w:r w:rsidRPr="00C90B0A">
        <w:tab/>
        <w:t>(2)</w:t>
      </w:r>
      <w:r w:rsidRPr="00C90B0A">
        <w:tab/>
        <w:t>For the purposes of subclause (1), a thing done before that commencement under a provision amended by Part 1, 2 or 3 of Schedule 9 to the amending Act has effect from that commencement as if it were done under that provision as amended. However, this is not taken to change the time at which the thing was actually done.</w:t>
      </w:r>
    </w:p>
    <w:p w14:paraId="57672139" w14:textId="77777777" w:rsidR="00F54BFF" w:rsidRPr="00C90B0A" w:rsidRDefault="00F54BFF" w:rsidP="00F54BFF">
      <w:pPr>
        <w:pStyle w:val="subsection"/>
      </w:pPr>
      <w:r w:rsidRPr="00C90B0A">
        <w:tab/>
        <w:t>(3)</w:t>
      </w:r>
      <w:r w:rsidRPr="00C90B0A">
        <w:tab/>
        <w:t>The Minister may, by writing, determine that subclause (1):</w:t>
      </w:r>
    </w:p>
    <w:p w14:paraId="2A727E78" w14:textId="77777777" w:rsidR="00F54BFF" w:rsidRPr="00C90B0A" w:rsidRDefault="00F54BFF" w:rsidP="00F54BFF">
      <w:pPr>
        <w:pStyle w:val="paragraph"/>
      </w:pPr>
      <w:r w:rsidRPr="00C90B0A">
        <w:tab/>
        <w:t>(a)</w:t>
      </w:r>
      <w:r w:rsidRPr="00C90B0A">
        <w:tab/>
        <w:t>does not apply in relation to a specified thing done by, or in relation to, FWA; or</w:t>
      </w:r>
    </w:p>
    <w:p w14:paraId="056A979E" w14:textId="77777777" w:rsidR="00F54BFF" w:rsidRPr="00C90B0A" w:rsidRDefault="00F54BFF" w:rsidP="00F54BFF">
      <w:pPr>
        <w:pStyle w:val="paragraph"/>
      </w:pPr>
      <w:r w:rsidRPr="00C90B0A">
        <w:tab/>
        <w:t>(b)</w:t>
      </w:r>
      <w:r w:rsidRPr="00C90B0A">
        <w:tab/>
        <w:t>applies as if the reference in that subclause to the FWC were a reference to the President of the FWC; or</w:t>
      </w:r>
    </w:p>
    <w:p w14:paraId="65472997" w14:textId="77777777" w:rsidR="00F54BFF" w:rsidRPr="00C90B0A" w:rsidRDefault="00F54BFF" w:rsidP="00F54BFF">
      <w:pPr>
        <w:pStyle w:val="paragraph"/>
      </w:pPr>
      <w:r w:rsidRPr="00C90B0A">
        <w:tab/>
        <w:t>(c)</w:t>
      </w:r>
      <w:r w:rsidRPr="00C90B0A">
        <w:tab/>
        <w:t>applies as if the reference in that subclause to the FWC were a reference to another FWC member.</w:t>
      </w:r>
    </w:p>
    <w:p w14:paraId="76137199" w14:textId="77777777" w:rsidR="00F54BFF" w:rsidRPr="00C90B0A" w:rsidRDefault="00F54BFF" w:rsidP="00F54BFF">
      <w:pPr>
        <w:pStyle w:val="subsection2"/>
      </w:pPr>
      <w:r w:rsidRPr="00C90B0A">
        <w:t>A determination under this subclause has effect accordingly.</w:t>
      </w:r>
    </w:p>
    <w:p w14:paraId="62FA026D" w14:textId="77777777" w:rsidR="00F54BFF" w:rsidRPr="00C90B0A" w:rsidRDefault="00F54BFF" w:rsidP="00F54BFF">
      <w:pPr>
        <w:pStyle w:val="subsection"/>
      </w:pPr>
      <w:r w:rsidRPr="00C90B0A">
        <w:tab/>
        <w:t>(4)</w:t>
      </w:r>
      <w:r w:rsidRPr="00C90B0A">
        <w:tab/>
        <w:t>A determination made under subclause (3) is not a legislative instrument.</w:t>
      </w:r>
    </w:p>
    <w:p w14:paraId="2C3BF594" w14:textId="77777777" w:rsidR="00F54BFF" w:rsidRPr="00C90B0A" w:rsidRDefault="00F54BFF" w:rsidP="00F54BFF">
      <w:pPr>
        <w:pStyle w:val="ActHead5"/>
      </w:pPr>
      <w:bookmarkStart w:id="557" w:name="_Toc153015136"/>
      <w:r w:rsidRPr="005936DE">
        <w:rPr>
          <w:rStyle w:val="CharSectno"/>
        </w:rPr>
        <w:t>29</w:t>
      </w:r>
      <w:r w:rsidRPr="00C90B0A">
        <w:t xml:space="preserve">  Transitional provision—General Manager and staff of FWA</w:t>
      </w:r>
      <w:bookmarkEnd w:id="557"/>
    </w:p>
    <w:p w14:paraId="1348EA69" w14:textId="77777777" w:rsidR="00F54BFF" w:rsidRPr="00C90B0A" w:rsidRDefault="00F54BFF" w:rsidP="00F54BFF">
      <w:pPr>
        <w:pStyle w:val="SubsectionHead"/>
      </w:pPr>
      <w:r w:rsidRPr="00C90B0A">
        <w:t>General Manager</w:t>
      </w:r>
    </w:p>
    <w:p w14:paraId="6F558819" w14:textId="77777777" w:rsidR="00F54BFF" w:rsidRPr="00C90B0A" w:rsidRDefault="00F54BFF" w:rsidP="00F54BFF">
      <w:pPr>
        <w:pStyle w:val="subsection"/>
      </w:pPr>
      <w:r w:rsidRPr="00C90B0A">
        <w:tab/>
        <w:t>(1)</w:t>
      </w:r>
      <w:r w:rsidRPr="00C90B0A">
        <w:tab/>
        <w:t>The person holding office as the General Manager of FWA immediately before the commencement of Part 1 of Schedule 9 to the amending Act continues to hold office:</w:t>
      </w:r>
    </w:p>
    <w:p w14:paraId="3F530BA3" w14:textId="77777777" w:rsidR="00F54BFF" w:rsidRPr="00C90B0A" w:rsidRDefault="00F54BFF" w:rsidP="00F54BFF">
      <w:pPr>
        <w:pStyle w:val="paragraph"/>
      </w:pPr>
      <w:r w:rsidRPr="00C90B0A">
        <w:tab/>
        <w:t>(a)</w:t>
      </w:r>
      <w:r w:rsidRPr="00C90B0A">
        <w:tab/>
        <w:t>as the General Manager of the FWC; and</w:t>
      </w:r>
    </w:p>
    <w:p w14:paraId="6FF23D0F" w14:textId="77777777" w:rsidR="00F54BFF" w:rsidRPr="00C90B0A" w:rsidRDefault="00F54BFF" w:rsidP="00F54BFF">
      <w:pPr>
        <w:pStyle w:val="paragraph"/>
      </w:pPr>
      <w:r w:rsidRPr="00C90B0A">
        <w:tab/>
        <w:t>(b)</w:t>
      </w:r>
      <w:r w:rsidRPr="00C90B0A">
        <w:tab/>
        <w:t>for the balance of the person’s term of appointment that remains immediately before that commencement.</w:t>
      </w:r>
    </w:p>
    <w:p w14:paraId="3B1D6847" w14:textId="77777777" w:rsidR="00F54BFF" w:rsidRPr="00C90B0A" w:rsidRDefault="00F54BFF" w:rsidP="00F54BFF">
      <w:pPr>
        <w:pStyle w:val="subsection"/>
      </w:pPr>
      <w:r w:rsidRPr="00C90B0A">
        <w:lastRenderedPageBreak/>
        <w:tab/>
        <w:t>(2)</w:t>
      </w:r>
      <w:r w:rsidRPr="00C90B0A">
        <w:tab/>
        <w:t>If, before that commencement, a thing was done by, or in relation to, the General Manager of FWA, then, for the purposes of the operation of any law on or after that commencement, the thing is taken to have been done by, or in relation to, the General Manager of the FWC.</w:t>
      </w:r>
    </w:p>
    <w:p w14:paraId="72364122" w14:textId="77777777" w:rsidR="00F54BFF" w:rsidRPr="00C90B0A" w:rsidRDefault="00F54BFF" w:rsidP="00F54BFF">
      <w:pPr>
        <w:pStyle w:val="subsection"/>
      </w:pPr>
      <w:r w:rsidRPr="00C90B0A">
        <w:tab/>
        <w:t>(3)</w:t>
      </w:r>
      <w:r w:rsidRPr="00C90B0A">
        <w:tab/>
        <w:t>For the purposes of subclause (2), a thing done before that commencement under a provision amended by Part 1, 2 or 3 of Schedule 9 to the amending Act has effect from that commencement as if it were done under that provision as amended. However, this is not taken to change the time at which the thing was actually done.</w:t>
      </w:r>
    </w:p>
    <w:p w14:paraId="266DB149" w14:textId="77777777" w:rsidR="00F54BFF" w:rsidRPr="00C90B0A" w:rsidRDefault="00F54BFF" w:rsidP="00F54BFF">
      <w:pPr>
        <w:pStyle w:val="subsection"/>
      </w:pPr>
      <w:r w:rsidRPr="00C90B0A">
        <w:tab/>
        <w:t>(4)</w:t>
      </w:r>
      <w:r w:rsidRPr="00C90B0A">
        <w:tab/>
        <w:t>The Minister may, by writing, determine that subclause (2):</w:t>
      </w:r>
    </w:p>
    <w:p w14:paraId="593701C7" w14:textId="77777777" w:rsidR="00F54BFF" w:rsidRPr="00C90B0A" w:rsidRDefault="00F54BFF" w:rsidP="00F54BFF">
      <w:pPr>
        <w:pStyle w:val="paragraph"/>
      </w:pPr>
      <w:r w:rsidRPr="00C90B0A">
        <w:tab/>
        <w:t>(a)</w:t>
      </w:r>
      <w:r w:rsidRPr="00C90B0A">
        <w:tab/>
        <w:t>does not apply in relation to a specified thing done by, or in relation to, the General Manager of FWA; or</w:t>
      </w:r>
    </w:p>
    <w:p w14:paraId="2E4C1B57" w14:textId="77777777" w:rsidR="00F54BFF" w:rsidRPr="00C90B0A" w:rsidRDefault="00F54BFF" w:rsidP="00F54BFF">
      <w:pPr>
        <w:pStyle w:val="paragraph"/>
      </w:pPr>
      <w:r w:rsidRPr="00C90B0A">
        <w:tab/>
        <w:t>(b)</w:t>
      </w:r>
      <w:r w:rsidRPr="00C90B0A">
        <w:tab/>
        <w:t>applies as if the reference in that subclause to the General Manager of the FWC were a reference to the Commonwealth.</w:t>
      </w:r>
    </w:p>
    <w:p w14:paraId="38C1AF99" w14:textId="77777777" w:rsidR="00F54BFF" w:rsidRPr="00C90B0A" w:rsidRDefault="00F54BFF" w:rsidP="00F54BFF">
      <w:pPr>
        <w:pStyle w:val="subsection2"/>
      </w:pPr>
      <w:r w:rsidRPr="00C90B0A">
        <w:t>A determination under this subclause has effect accordingly.</w:t>
      </w:r>
    </w:p>
    <w:p w14:paraId="797A55FF" w14:textId="77777777" w:rsidR="00F54BFF" w:rsidRPr="00C90B0A" w:rsidRDefault="00F54BFF" w:rsidP="00F54BFF">
      <w:pPr>
        <w:pStyle w:val="subsection"/>
      </w:pPr>
      <w:r w:rsidRPr="00C90B0A">
        <w:tab/>
        <w:t>(5)</w:t>
      </w:r>
      <w:r w:rsidRPr="00C90B0A">
        <w:tab/>
        <w:t>A determination made under subclause (4) is not a legislative instrument.</w:t>
      </w:r>
    </w:p>
    <w:p w14:paraId="65421A89" w14:textId="77777777" w:rsidR="00F54BFF" w:rsidRPr="00C90B0A" w:rsidRDefault="00F54BFF" w:rsidP="00F54BFF">
      <w:pPr>
        <w:pStyle w:val="SubsectionHead"/>
      </w:pPr>
      <w:r w:rsidRPr="00C90B0A">
        <w:t>Staff</w:t>
      </w:r>
    </w:p>
    <w:p w14:paraId="3400E033" w14:textId="77777777" w:rsidR="00F54BFF" w:rsidRPr="00C90B0A" w:rsidRDefault="00F54BFF" w:rsidP="00F54BFF">
      <w:pPr>
        <w:pStyle w:val="subsection"/>
      </w:pPr>
      <w:r w:rsidRPr="00C90B0A">
        <w:tab/>
        <w:t>(6)</w:t>
      </w:r>
      <w:r w:rsidRPr="00C90B0A">
        <w:tab/>
        <w:t>A person who, immediately before that commencement, was a member of the staff of FWA, continues, on and after that commencement, as a member of the staff of the FWC.</w:t>
      </w:r>
    </w:p>
    <w:p w14:paraId="20A5C39F" w14:textId="77777777" w:rsidR="00F54BFF" w:rsidRPr="00C90B0A" w:rsidRDefault="00F54BFF" w:rsidP="00F54BFF">
      <w:pPr>
        <w:pStyle w:val="ActHead5"/>
      </w:pPr>
      <w:bookmarkStart w:id="558" w:name="_Toc153015137"/>
      <w:r w:rsidRPr="005936DE">
        <w:rPr>
          <w:rStyle w:val="CharSectno"/>
        </w:rPr>
        <w:t>30</w:t>
      </w:r>
      <w:r w:rsidRPr="00C90B0A">
        <w:t xml:space="preserve">  Operation of section 7 and subsection 25B(1) of the </w:t>
      </w:r>
      <w:r w:rsidRPr="00C90B0A">
        <w:rPr>
          <w:i/>
        </w:rPr>
        <w:t>Acts Interpretation Act 1901</w:t>
      </w:r>
      <w:r w:rsidRPr="00C90B0A">
        <w:t xml:space="preserve"> not limited</w:t>
      </w:r>
      <w:bookmarkEnd w:id="558"/>
    </w:p>
    <w:p w14:paraId="124E5BFE" w14:textId="77777777" w:rsidR="00F54BFF" w:rsidRPr="00C90B0A" w:rsidRDefault="00F54BFF" w:rsidP="00F54BFF">
      <w:pPr>
        <w:pStyle w:val="subsection"/>
      </w:pPr>
      <w:r w:rsidRPr="00C90B0A">
        <w:tab/>
      </w:r>
      <w:r w:rsidRPr="00C90B0A">
        <w:tab/>
        <w:t>This Part and Schedule 9 to the amending Act</w:t>
      </w:r>
      <w:r w:rsidRPr="00C90B0A">
        <w:rPr>
          <w:i/>
        </w:rPr>
        <w:t xml:space="preserve"> </w:t>
      </w:r>
      <w:r w:rsidRPr="00C90B0A">
        <w:t xml:space="preserve">do not limit the operation of section 7 or subsection 25B(1) of the </w:t>
      </w:r>
      <w:r w:rsidRPr="00C90B0A">
        <w:rPr>
          <w:i/>
        </w:rPr>
        <w:t>Acts Interpretation Act 1901</w:t>
      </w:r>
      <w:r w:rsidRPr="00C90B0A">
        <w:t>.</w:t>
      </w:r>
    </w:p>
    <w:p w14:paraId="632BDFB6" w14:textId="77777777" w:rsidR="00F54BFF" w:rsidRPr="00C90B0A" w:rsidRDefault="00F54BFF" w:rsidP="00F54BFF">
      <w:pPr>
        <w:pStyle w:val="ActHead2"/>
        <w:pageBreakBefore/>
      </w:pPr>
      <w:bookmarkStart w:id="559" w:name="_Toc153015138"/>
      <w:r w:rsidRPr="005936DE">
        <w:rPr>
          <w:rStyle w:val="CharPartNo"/>
        </w:rPr>
        <w:lastRenderedPageBreak/>
        <w:t>Part 10</w:t>
      </w:r>
      <w:r w:rsidRPr="00C90B0A">
        <w:t>—</w:t>
      </w:r>
      <w:r w:rsidRPr="005936DE">
        <w:rPr>
          <w:rStyle w:val="CharPartText"/>
        </w:rPr>
        <w:t>Other amendments (Schedule 10)</w:t>
      </w:r>
      <w:bookmarkEnd w:id="559"/>
    </w:p>
    <w:p w14:paraId="25322B0D"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10AA54B6" w14:textId="77777777" w:rsidR="00F54BFF" w:rsidRPr="00C90B0A" w:rsidRDefault="00F54BFF" w:rsidP="00F54BFF">
      <w:pPr>
        <w:pStyle w:val="ActHead5"/>
      </w:pPr>
      <w:bookmarkStart w:id="560" w:name="_Toc153015139"/>
      <w:r w:rsidRPr="005936DE">
        <w:rPr>
          <w:rStyle w:val="CharSectno"/>
        </w:rPr>
        <w:t>31</w:t>
      </w:r>
      <w:r w:rsidRPr="00C90B0A">
        <w:t xml:space="preserve">  Part 1 of Schedule 10 to the amending Act</w:t>
      </w:r>
      <w:bookmarkEnd w:id="560"/>
    </w:p>
    <w:p w14:paraId="71808C6D" w14:textId="77777777" w:rsidR="00F54BFF" w:rsidRPr="00C90B0A" w:rsidRDefault="00F54BFF" w:rsidP="00F54BFF">
      <w:pPr>
        <w:pStyle w:val="subsection"/>
      </w:pPr>
      <w:r w:rsidRPr="00C90B0A">
        <w:tab/>
      </w:r>
      <w:r w:rsidRPr="00C90B0A">
        <w:tab/>
        <w:t>The amendment made by Part 1 of Schedule 10 to the amending Act (which is about costs orders in court proceedings) applies in relation to proceedings commenced after the commencement of that Part.</w:t>
      </w:r>
    </w:p>
    <w:p w14:paraId="6B982848" w14:textId="77777777" w:rsidR="00F54BFF" w:rsidRPr="00C90B0A" w:rsidRDefault="00F54BFF" w:rsidP="00F54BFF">
      <w:pPr>
        <w:pStyle w:val="ActHead2"/>
        <w:pageBreakBefore/>
      </w:pPr>
      <w:bookmarkStart w:id="561" w:name="_Toc153015140"/>
      <w:r w:rsidRPr="005936DE">
        <w:rPr>
          <w:rStyle w:val="CharPartNo"/>
        </w:rPr>
        <w:lastRenderedPageBreak/>
        <w:t>Part 11</w:t>
      </w:r>
      <w:r w:rsidRPr="00C90B0A">
        <w:t>—</w:t>
      </w:r>
      <w:r w:rsidRPr="005936DE">
        <w:rPr>
          <w:rStyle w:val="CharPartText"/>
        </w:rPr>
        <w:t>Regulations</w:t>
      </w:r>
      <w:bookmarkEnd w:id="561"/>
    </w:p>
    <w:p w14:paraId="474E4792"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211C77CB" w14:textId="77777777" w:rsidR="00F54BFF" w:rsidRPr="00C90B0A" w:rsidRDefault="00F54BFF" w:rsidP="00F54BFF">
      <w:pPr>
        <w:pStyle w:val="ActHead5"/>
      </w:pPr>
      <w:bookmarkStart w:id="562" w:name="_Toc153015141"/>
      <w:r w:rsidRPr="005936DE">
        <w:rPr>
          <w:rStyle w:val="CharSectno"/>
        </w:rPr>
        <w:t>32</w:t>
      </w:r>
      <w:r w:rsidRPr="00C90B0A">
        <w:t xml:space="preserve">  Regulations about application, transitional and saving matters</w:t>
      </w:r>
      <w:bookmarkEnd w:id="562"/>
    </w:p>
    <w:p w14:paraId="5C2C72B9" w14:textId="77777777" w:rsidR="00F54BFF" w:rsidRPr="00C90B0A" w:rsidRDefault="00F54BFF" w:rsidP="00F54BFF">
      <w:pPr>
        <w:pStyle w:val="subsection"/>
      </w:pPr>
      <w:r w:rsidRPr="00C90B0A">
        <w:tab/>
        <w:t>(1)</w:t>
      </w:r>
      <w:r w:rsidRPr="00C90B0A">
        <w:tab/>
        <w:t>The regulations may prescribe matters of an application, transitional or saving nature relating to the amendments and repeals made by the amending Act.</w:t>
      </w:r>
    </w:p>
    <w:p w14:paraId="303A0417" w14:textId="77777777" w:rsidR="00F54BFF" w:rsidRPr="00C90B0A" w:rsidRDefault="00F54BFF" w:rsidP="00F54BFF">
      <w:pPr>
        <w:pStyle w:val="subsection"/>
      </w:pPr>
      <w:r w:rsidRPr="00C90B0A">
        <w:tab/>
        <w:t>(2)</w:t>
      </w:r>
      <w:r w:rsidRPr="00C90B0A">
        <w:tab/>
        <w:t>Without limiting subclause (1), the regulations may:</w:t>
      </w:r>
    </w:p>
    <w:p w14:paraId="3CBBBAE0" w14:textId="77777777" w:rsidR="00F54BFF" w:rsidRPr="00C90B0A" w:rsidRDefault="00F54BFF" w:rsidP="00F54BFF">
      <w:pPr>
        <w:pStyle w:val="paragraph"/>
      </w:pPr>
      <w:r w:rsidRPr="00C90B0A">
        <w:tab/>
        <w:t>(a)</w:t>
      </w:r>
      <w:r w:rsidRPr="00C90B0A">
        <w:tab/>
        <w:t>provide that Part 9 of this Schedule or Part 4 of Schedule 9 to the amending Act applies with specified modifications; or</w:t>
      </w:r>
    </w:p>
    <w:p w14:paraId="08FCF906" w14:textId="77777777" w:rsidR="00F54BFF" w:rsidRPr="00C90B0A" w:rsidRDefault="00F54BFF" w:rsidP="00F54BFF">
      <w:pPr>
        <w:pStyle w:val="paragraph"/>
      </w:pPr>
      <w:r w:rsidRPr="00C90B0A">
        <w:tab/>
        <w:t>(b)</w:t>
      </w:r>
      <w:r w:rsidRPr="00C90B0A">
        <w:tab/>
        <w:t>provide that the Transitional Act applies with specified modifications.</w:t>
      </w:r>
    </w:p>
    <w:p w14:paraId="6BE9FFE4" w14:textId="77777777" w:rsidR="00F54BFF" w:rsidRPr="00C90B0A" w:rsidRDefault="00F54BFF" w:rsidP="00F54BFF">
      <w:pPr>
        <w:pStyle w:val="subsection"/>
      </w:pPr>
      <w:r w:rsidRPr="00C90B0A">
        <w:tab/>
        <w:t>(3)</w:t>
      </w:r>
      <w:r w:rsidRPr="00C90B0A">
        <w:tab/>
        <w:t>The provisions referred to in subclause (2) have effect subject to regulations made for the purposes of this clause.</w:t>
      </w:r>
    </w:p>
    <w:p w14:paraId="0B0ACE2F" w14:textId="77777777" w:rsidR="00F54BFF" w:rsidRPr="00C90B0A" w:rsidRDefault="00F54BFF" w:rsidP="00F54BFF">
      <w:pPr>
        <w:pStyle w:val="subsection"/>
      </w:pPr>
      <w:r w:rsidRPr="00C90B0A">
        <w:tab/>
        <w:t>(4)</w:t>
      </w:r>
      <w:r w:rsidRPr="00C90B0A">
        <w:tab/>
        <w:t xml:space="preserve">Subsection 12(2) (retrospective application of legislative instruments) of the </w:t>
      </w:r>
      <w:r w:rsidRPr="00C90B0A">
        <w:rPr>
          <w:i/>
        </w:rPr>
        <w:t>Legislation Act 2003</w:t>
      </w:r>
      <w:r w:rsidRPr="00C90B0A">
        <w:t xml:space="preserve"> does not apply to:</w:t>
      </w:r>
    </w:p>
    <w:p w14:paraId="38949A65" w14:textId="77777777" w:rsidR="00F54BFF" w:rsidRPr="00C90B0A" w:rsidRDefault="00F54BFF" w:rsidP="00F54BFF">
      <w:pPr>
        <w:pStyle w:val="paragraph"/>
      </w:pPr>
      <w:r w:rsidRPr="00C90B0A">
        <w:tab/>
        <w:t>(a)</w:t>
      </w:r>
      <w:r w:rsidRPr="00C90B0A">
        <w:tab/>
        <w:t>regulations relating to the amendments and repeals made by Schedule 9 to the amending Act; and</w:t>
      </w:r>
    </w:p>
    <w:p w14:paraId="37F3ECCF" w14:textId="77777777" w:rsidR="00F54BFF" w:rsidRPr="00C90B0A" w:rsidRDefault="00F54BFF" w:rsidP="00F54BFF">
      <w:pPr>
        <w:pStyle w:val="paragraph"/>
      </w:pPr>
      <w:r w:rsidRPr="00C90B0A">
        <w:tab/>
        <w:t>(b)</w:t>
      </w:r>
      <w:r w:rsidRPr="00C90B0A">
        <w:tab/>
        <w:t>regulations made for the purposes of subclause (2).</w:t>
      </w:r>
    </w:p>
    <w:p w14:paraId="23D08C0E" w14:textId="77777777" w:rsidR="00F54BFF" w:rsidRPr="00C90B0A" w:rsidRDefault="00F54BFF" w:rsidP="00F54BFF">
      <w:pPr>
        <w:pStyle w:val="ActHead1"/>
        <w:pageBreakBefore/>
      </w:pPr>
      <w:bookmarkStart w:id="563" w:name="_Toc153015142"/>
      <w:r w:rsidRPr="005936DE">
        <w:rPr>
          <w:rStyle w:val="CharChapNo"/>
        </w:rPr>
        <w:lastRenderedPageBreak/>
        <w:t>Schedule 4</w:t>
      </w:r>
      <w:r w:rsidRPr="00C90B0A">
        <w:t>—</w:t>
      </w:r>
      <w:r w:rsidRPr="005936DE">
        <w:rPr>
          <w:rStyle w:val="CharChapText"/>
        </w:rPr>
        <w:t>Amendments made by the Fair Work Amendment Act 2013</w:t>
      </w:r>
      <w:bookmarkEnd w:id="563"/>
    </w:p>
    <w:p w14:paraId="1299BA2C" w14:textId="77777777" w:rsidR="00F54BFF" w:rsidRPr="00C90B0A" w:rsidRDefault="00F54BFF" w:rsidP="00F54BFF">
      <w:pPr>
        <w:pStyle w:val="notemargin"/>
      </w:pPr>
      <w:r w:rsidRPr="00C90B0A">
        <w:t>Note:</w:t>
      </w:r>
      <w:r w:rsidRPr="00C90B0A">
        <w:tab/>
        <w:t>See section 795A.</w:t>
      </w:r>
    </w:p>
    <w:p w14:paraId="2E87EF98" w14:textId="77777777" w:rsidR="00F54BFF" w:rsidRPr="00C90B0A" w:rsidRDefault="00F54BFF" w:rsidP="00F54BFF">
      <w:pPr>
        <w:pStyle w:val="ActHead2"/>
      </w:pPr>
      <w:bookmarkStart w:id="564" w:name="_Toc153015143"/>
      <w:r w:rsidRPr="005936DE">
        <w:rPr>
          <w:rStyle w:val="CharPartNo"/>
        </w:rPr>
        <w:t>Part 1</w:t>
      </w:r>
      <w:r w:rsidRPr="00C90B0A">
        <w:t>—</w:t>
      </w:r>
      <w:r w:rsidRPr="005936DE">
        <w:rPr>
          <w:rStyle w:val="CharPartText"/>
        </w:rPr>
        <w:t>Preliminary</w:t>
      </w:r>
      <w:bookmarkEnd w:id="564"/>
    </w:p>
    <w:p w14:paraId="2FFF6A3E"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749BA60F" w14:textId="77777777" w:rsidR="00F54BFF" w:rsidRPr="00C90B0A" w:rsidRDefault="00F54BFF" w:rsidP="00F54BFF">
      <w:pPr>
        <w:pStyle w:val="ActHead5"/>
      </w:pPr>
      <w:bookmarkStart w:id="565" w:name="_Toc153015144"/>
      <w:r w:rsidRPr="005936DE">
        <w:rPr>
          <w:rStyle w:val="CharSectno"/>
        </w:rPr>
        <w:t>1</w:t>
      </w:r>
      <w:r w:rsidRPr="00C90B0A">
        <w:t xml:space="preserve">  Definition</w:t>
      </w:r>
      <w:bookmarkEnd w:id="565"/>
    </w:p>
    <w:p w14:paraId="123E8FFA" w14:textId="77777777" w:rsidR="00F54BFF" w:rsidRPr="00C90B0A" w:rsidRDefault="00F54BFF" w:rsidP="00F54BFF">
      <w:pPr>
        <w:pStyle w:val="subsection"/>
      </w:pPr>
      <w:r w:rsidRPr="00C90B0A">
        <w:tab/>
      </w:r>
      <w:r w:rsidRPr="00C90B0A">
        <w:tab/>
        <w:t>In this Schedule:</w:t>
      </w:r>
    </w:p>
    <w:p w14:paraId="05262D7C" w14:textId="77777777" w:rsidR="00F54BFF" w:rsidRPr="00C90B0A" w:rsidRDefault="00F54BFF" w:rsidP="00F54BFF">
      <w:pPr>
        <w:pStyle w:val="Definition"/>
      </w:pPr>
      <w:r w:rsidRPr="00C90B0A">
        <w:rPr>
          <w:b/>
          <w:i/>
        </w:rPr>
        <w:t>amending Act</w:t>
      </w:r>
      <w:r w:rsidRPr="00C90B0A">
        <w:t xml:space="preserve"> means the</w:t>
      </w:r>
      <w:r w:rsidRPr="00C90B0A">
        <w:rPr>
          <w:b/>
          <w:i/>
        </w:rPr>
        <w:t xml:space="preserve"> </w:t>
      </w:r>
      <w:r w:rsidRPr="00C90B0A">
        <w:rPr>
          <w:i/>
        </w:rPr>
        <w:t>Fair Work Amendment Act 2013</w:t>
      </w:r>
      <w:r w:rsidRPr="00C90B0A">
        <w:t>.</w:t>
      </w:r>
    </w:p>
    <w:p w14:paraId="24ABA259" w14:textId="294CA0D7" w:rsidR="00F54BFF" w:rsidRPr="00C90B0A" w:rsidRDefault="00F54BFF" w:rsidP="00F54BFF">
      <w:pPr>
        <w:pStyle w:val="ActHead2"/>
        <w:pageBreakBefore/>
      </w:pPr>
      <w:bookmarkStart w:id="566" w:name="_Toc153015145"/>
      <w:r w:rsidRPr="005936DE">
        <w:rPr>
          <w:rStyle w:val="CharPartNo"/>
        </w:rPr>
        <w:lastRenderedPageBreak/>
        <w:t>Part 2</w:t>
      </w:r>
      <w:r w:rsidRPr="00C90B0A">
        <w:t>—</w:t>
      </w:r>
      <w:r w:rsidRPr="005936DE">
        <w:rPr>
          <w:rStyle w:val="CharPartText"/>
        </w:rPr>
        <w:t>Family</w:t>
      </w:r>
      <w:r w:rsidR="005936DE" w:rsidRPr="005936DE">
        <w:rPr>
          <w:rStyle w:val="CharPartText"/>
        </w:rPr>
        <w:noBreakHyphen/>
      </w:r>
      <w:r w:rsidRPr="005936DE">
        <w:rPr>
          <w:rStyle w:val="CharPartText"/>
        </w:rPr>
        <w:t>friendly measures (Schedule 1)</w:t>
      </w:r>
      <w:bookmarkEnd w:id="566"/>
    </w:p>
    <w:p w14:paraId="678001ED"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34D6D9E2" w14:textId="77777777" w:rsidR="00F54BFF" w:rsidRPr="00C90B0A" w:rsidRDefault="00F54BFF" w:rsidP="00F54BFF">
      <w:pPr>
        <w:pStyle w:val="ActHead5"/>
      </w:pPr>
      <w:bookmarkStart w:id="567" w:name="_Toc153015146"/>
      <w:r w:rsidRPr="005936DE">
        <w:rPr>
          <w:rStyle w:val="CharSectno"/>
        </w:rPr>
        <w:t>2</w:t>
      </w:r>
      <w:r w:rsidRPr="00C90B0A">
        <w:t xml:space="preserve">  Part 1 of Schedule 1 to the amending Act</w:t>
      </w:r>
      <w:bookmarkEnd w:id="567"/>
    </w:p>
    <w:p w14:paraId="31718573" w14:textId="77777777" w:rsidR="00F54BFF" w:rsidRPr="00C90B0A" w:rsidRDefault="00F54BFF" w:rsidP="00F54BFF">
      <w:pPr>
        <w:pStyle w:val="subsection"/>
      </w:pPr>
      <w:r w:rsidRPr="00C90B0A">
        <w:tab/>
      </w:r>
      <w:r w:rsidRPr="00C90B0A">
        <w:tab/>
        <w:t>The amendments made by Part 1 of Schedule 1 to the amending Act apply in relation to a period of unpaid special maternity leave that starts after the commencement of that Part.</w:t>
      </w:r>
    </w:p>
    <w:p w14:paraId="6B195827" w14:textId="77777777" w:rsidR="00F54BFF" w:rsidRPr="00C90B0A" w:rsidRDefault="00F54BFF" w:rsidP="00F54BFF">
      <w:pPr>
        <w:pStyle w:val="ActHead5"/>
      </w:pPr>
      <w:bookmarkStart w:id="568" w:name="_Toc153015147"/>
      <w:r w:rsidRPr="005936DE">
        <w:rPr>
          <w:rStyle w:val="CharSectno"/>
        </w:rPr>
        <w:t>3</w:t>
      </w:r>
      <w:r w:rsidRPr="00C90B0A">
        <w:t xml:space="preserve">  Part 2 of Schedule 1 to the amending Act</w:t>
      </w:r>
      <w:bookmarkEnd w:id="568"/>
    </w:p>
    <w:p w14:paraId="4657C608" w14:textId="77777777" w:rsidR="00F54BFF" w:rsidRPr="00C90B0A" w:rsidRDefault="00F54BFF" w:rsidP="00F54BFF">
      <w:pPr>
        <w:pStyle w:val="subsection"/>
      </w:pPr>
      <w:r w:rsidRPr="00C90B0A">
        <w:tab/>
      </w:r>
      <w:r w:rsidRPr="00C90B0A">
        <w:tab/>
        <w:t>The amendments made by Part 2 of Schedule 1 to the amending Act apply in relation to the taking of unpaid parental leave by members of an employee couple if the first taking of leave by either member of the employee couple occurs after the commencement of that Part.</w:t>
      </w:r>
    </w:p>
    <w:p w14:paraId="3054F01B" w14:textId="77777777" w:rsidR="00F54BFF" w:rsidRPr="00C90B0A" w:rsidRDefault="00F54BFF" w:rsidP="00F54BFF">
      <w:pPr>
        <w:pStyle w:val="ActHead5"/>
      </w:pPr>
      <w:bookmarkStart w:id="569" w:name="_Toc153015148"/>
      <w:r w:rsidRPr="005936DE">
        <w:rPr>
          <w:rStyle w:val="CharSectno"/>
        </w:rPr>
        <w:t>4</w:t>
      </w:r>
      <w:r w:rsidRPr="00C90B0A">
        <w:t xml:space="preserve">  Part 3 of Schedule 1 to the amending Act</w:t>
      </w:r>
      <w:bookmarkEnd w:id="569"/>
    </w:p>
    <w:p w14:paraId="458C156C" w14:textId="77777777" w:rsidR="00F54BFF" w:rsidRPr="00C90B0A" w:rsidRDefault="00F54BFF" w:rsidP="00F54BFF">
      <w:pPr>
        <w:pStyle w:val="subsection"/>
      </w:pPr>
      <w:r w:rsidRPr="00C90B0A">
        <w:tab/>
      </w:r>
      <w:r w:rsidRPr="00C90B0A">
        <w:tab/>
        <w:t>The amendments made by Part 3 of Schedule 1 to the amending Act apply in relation to a request that is made under subsection 65(1) after the commencement of that Part.</w:t>
      </w:r>
    </w:p>
    <w:p w14:paraId="2A1EB35E" w14:textId="77777777" w:rsidR="00F54BFF" w:rsidRPr="00C90B0A" w:rsidRDefault="00F54BFF" w:rsidP="00F54BFF">
      <w:pPr>
        <w:pStyle w:val="ActHead5"/>
      </w:pPr>
      <w:bookmarkStart w:id="570" w:name="_Toc153015149"/>
      <w:r w:rsidRPr="005936DE">
        <w:rPr>
          <w:rStyle w:val="CharSectno"/>
        </w:rPr>
        <w:t>5</w:t>
      </w:r>
      <w:r w:rsidRPr="00C90B0A">
        <w:t xml:space="preserve">  Part 4 of Schedule 1 to the amending Act</w:t>
      </w:r>
      <w:bookmarkEnd w:id="570"/>
    </w:p>
    <w:p w14:paraId="76D3DC89" w14:textId="77777777" w:rsidR="00F54BFF" w:rsidRPr="00C90B0A" w:rsidRDefault="00F54BFF" w:rsidP="00F54BFF">
      <w:pPr>
        <w:pStyle w:val="SubsectionHead"/>
      </w:pPr>
      <w:r w:rsidRPr="00C90B0A">
        <w:t>Application of amendments</w:t>
      </w:r>
    </w:p>
    <w:p w14:paraId="38C0673C" w14:textId="77777777" w:rsidR="00F54BFF" w:rsidRPr="00C90B0A" w:rsidRDefault="00F54BFF" w:rsidP="00F54BFF">
      <w:pPr>
        <w:pStyle w:val="subsection"/>
      </w:pPr>
      <w:r w:rsidRPr="00C90B0A">
        <w:tab/>
        <w:t>(1)</w:t>
      </w:r>
      <w:r w:rsidRPr="00C90B0A">
        <w:tab/>
        <w:t xml:space="preserve">The amendment made by item 19 of Schedule 1 to the amending Act applies in relation to a modern award that is in operation on or after </w:t>
      </w:r>
      <w:r w:rsidR="00344CBD" w:rsidRPr="00C90B0A">
        <w:t>1 January</w:t>
      </w:r>
      <w:r w:rsidRPr="00C90B0A">
        <w:t xml:space="preserve"> 2014, whether or not the award was made before that day.</w:t>
      </w:r>
    </w:p>
    <w:p w14:paraId="48453F30" w14:textId="61979E7E" w:rsidR="00F54BFF" w:rsidRPr="00C90B0A" w:rsidRDefault="00F54BFF" w:rsidP="00F54BFF">
      <w:pPr>
        <w:pStyle w:val="subsection"/>
      </w:pPr>
      <w:r w:rsidRPr="00C90B0A">
        <w:tab/>
        <w:t>(2)</w:t>
      </w:r>
      <w:r w:rsidRPr="00C90B0A">
        <w:tab/>
        <w:t xml:space="preserve">The amendments made by </w:t>
      </w:r>
      <w:r w:rsidR="004D57DD" w:rsidRPr="00C90B0A">
        <w:t>items 2</w:t>
      </w:r>
      <w:r w:rsidRPr="00C90B0A">
        <w:t>0 and 21 of Schedule 1 to the amending Act apply in relation to an enterprise agreement that is made after the commencement of Part 4 of that Schedule.</w:t>
      </w:r>
    </w:p>
    <w:p w14:paraId="2395FED6" w14:textId="77777777" w:rsidR="00F54BFF" w:rsidRPr="00C90B0A" w:rsidRDefault="00F54BFF" w:rsidP="00F54BFF">
      <w:pPr>
        <w:pStyle w:val="SubsectionHead"/>
      </w:pPr>
      <w:r w:rsidRPr="00C90B0A">
        <w:lastRenderedPageBreak/>
        <w:t>Transitional provision</w:t>
      </w:r>
    </w:p>
    <w:p w14:paraId="4C5E2EE2" w14:textId="77777777" w:rsidR="00F54BFF" w:rsidRPr="00C90B0A" w:rsidRDefault="00F54BFF" w:rsidP="00F54BFF">
      <w:pPr>
        <w:pStyle w:val="subsection"/>
      </w:pPr>
      <w:r w:rsidRPr="00C90B0A">
        <w:tab/>
        <w:t>(3)</w:t>
      </w:r>
      <w:r w:rsidRPr="00C90B0A">
        <w:tab/>
        <w:t>If:</w:t>
      </w:r>
    </w:p>
    <w:p w14:paraId="54397775" w14:textId="77777777" w:rsidR="00F54BFF" w:rsidRPr="00C90B0A" w:rsidRDefault="00F54BFF" w:rsidP="00F54BFF">
      <w:pPr>
        <w:pStyle w:val="paragraph"/>
      </w:pPr>
      <w:r w:rsidRPr="00C90B0A">
        <w:tab/>
        <w:t>(a)</w:t>
      </w:r>
      <w:r w:rsidRPr="00C90B0A">
        <w:tab/>
        <w:t xml:space="preserve">a modern award is made before </w:t>
      </w:r>
      <w:r w:rsidR="00344CBD" w:rsidRPr="00C90B0A">
        <w:t>1 January</w:t>
      </w:r>
      <w:r w:rsidRPr="00C90B0A">
        <w:t xml:space="preserve"> 2014; and</w:t>
      </w:r>
    </w:p>
    <w:p w14:paraId="3BA897CC" w14:textId="77777777" w:rsidR="00F54BFF" w:rsidRPr="00C90B0A" w:rsidRDefault="00F54BFF" w:rsidP="00F54BFF">
      <w:pPr>
        <w:pStyle w:val="paragraph"/>
      </w:pPr>
      <w:r w:rsidRPr="00C90B0A">
        <w:tab/>
        <w:t>(b)</w:t>
      </w:r>
      <w:r w:rsidRPr="00C90B0A">
        <w:tab/>
        <w:t>the modern award is in operation on that day; and</w:t>
      </w:r>
    </w:p>
    <w:p w14:paraId="4DD45436" w14:textId="77777777" w:rsidR="00F54BFF" w:rsidRPr="00C90B0A" w:rsidRDefault="00F54BFF" w:rsidP="00F54BFF">
      <w:pPr>
        <w:pStyle w:val="paragraph"/>
      </w:pPr>
      <w:r w:rsidRPr="00C90B0A">
        <w:tab/>
        <w:t>(c)</w:t>
      </w:r>
      <w:r w:rsidRPr="00C90B0A">
        <w:tab/>
        <w:t xml:space="preserve">immediately before that day, the modern award does not include a term (the </w:t>
      </w:r>
      <w:r w:rsidRPr="00C90B0A">
        <w:rPr>
          <w:b/>
          <w:i/>
        </w:rPr>
        <w:t>relevant term</w:t>
      </w:r>
      <w:r w:rsidRPr="00C90B0A">
        <w:t>) of the kind mentioned in section 145A (as inserted by item 19 of Schedule 1 to the amending Act);</w:t>
      </w:r>
    </w:p>
    <w:p w14:paraId="65AF730E" w14:textId="77777777" w:rsidR="00F54BFF" w:rsidRPr="00C90B0A" w:rsidRDefault="00F54BFF" w:rsidP="00F54BFF">
      <w:pPr>
        <w:pStyle w:val="subsection2"/>
      </w:pPr>
      <w:r w:rsidRPr="00C90B0A">
        <w:t>then the FWC must, by 31 December 2013, make a determination varying the modern award to include the relevant term.</w:t>
      </w:r>
    </w:p>
    <w:p w14:paraId="16DDDF51" w14:textId="77777777" w:rsidR="00F54BFF" w:rsidRPr="00C90B0A" w:rsidRDefault="00F54BFF" w:rsidP="00F54BFF">
      <w:pPr>
        <w:pStyle w:val="subsection"/>
      </w:pPr>
      <w:r w:rsidRPr="00C90B0A">
        <w:tab/>
        <w:t>(4)</w:t>
      </w:r>
      <w:r w:rsidRPr="00C90B0A">
        <w:tab/>
        <w:t xml:space="preserve">A determination made under subclause (3) comes into operation on (and takes effect from) </w:t>
      </w:r>
      <w:r w:rsidR="00344CBD" w:rsidRPr="00C90B0A">
        <w:t>1 January</w:t>
      </w:r>
      <w:r w:rsidRPr="00C90B0A">
        <w:t xml:space="preserve"> 2014.</w:t>
      </w:r>
    </w:p>
    <w:p w14:paraId="58CCEA3C" w14:textId="29182AA1" w:rsidR="00F54BFF" w:rsidRPr="00C90B0A" w:rsidRDefault="00F54BFF" w:rsidP="00F54BFF">
      <w:pPr>
        <w:pStyle w:val="subsection"/>
      </w:pPr>
      <w:r w:rsidRPr="00C90B0A">
        <w:tab/>
        <w:t>(5)</w:t>
      </w:r>
      <w:r w:rsidRPr="00C90B0A">
        <w:tab/>
        <w:t>Section 168 applies to a determination made under subclause (3) as if it were a determination made under Part 2</w:t>
      </w:r>
      <w:r w:rsidR="005936DE">
        <w:noBreakHyphen/>
      </w:r>
      <w:r w:rsidRPr="00C90B0A">
        <w:t>3.</w:t>
      </w:r>
    </w:p>
    <w:p w14:paraId="4842E866" w14:textId="77777777" w:rsidR="00F54BFF" w:rsidRPr="00C90B0A" w:rsidRDefault="00F54BFF" w:rsidP="00F54BFF">
      <w:pPr>
        <w:pStyle w:val="ActHead5"/>
      </w:pPr>
      <w:bookmarkStart w:id="571" w:name="_Toc153015150"/>
      <w:r w:rsidRPr="005936DE">
        <w:rPr>
          <w:rStyle w:val="CharSectno"/>
        </w:rPr>
        <w:t>6</w:t>
      </w:r>
      <w:r w:rsidRPr="00C90B0A">
        <w:t xml:space="preserve">  Part 5 of Schedule 1 to the amending Act</w:t>
      </w:r>
      <w:bookmarkEnd w:id="571"/>
    </w:p>
    <w:p w14:paraId="49DA5A69" w14:textId="77777777" w:rsidR="00F54BFF" w:rsidRPr="00C90B0A" w:rsidRDefault="00F54BFF" w:rsidP="00F54BFF">
      <w:pPr>
        <w:pStyle w:val="subsection"/>
      </w:pPr>
      <w:r w:rsidRPr="00C90B0A">
        <w:tab/>
      </w:r>
      <w:r w:rsidRPr="00C90B0A">
        <w:tab/>
        <w:t>The amendments made by Part 5 of Schedule 1 to the amending Act apply in relation to evidence that is given under section 81 after the commencement of that Part.</w:t>
      </w:r>
    </w:p>
    <w:p w14:paraId="58CB4150" w14:textId="17EEDEC5" w:rsidR="00F54BFF" w:rsidRPr="00C90B0A" w:rsidRDefault="00F54BFF" w:rsidP="00F54BFF">
      <w:pPr>
        <w:pStyle w:val="ActHead2"/>
        <w:pageBreakBefore/>
      </w:pPr>
      <w:bookmarkStart w:id="572" w:name="_Toc153015151"/>
      <w:r w:rsidRPr="005936DE">
        <w:rPr>
          <w:rStyle w:val="CharPartNo"/>
        </w:rPr>
        <w:lastRenderedPageBreak/>
        <w:t>Part 3</w:t>
      </w:r>
      <w:r w:rsidRPr="00C90B0A">
        <w:t>—</w:t>
      </w:r>
      <w:r w:rsidRPr="005936DE">
        <w:rPr>
          <w:rStyle w:val="CharPartText"/>
        </w:rPr>
        <w:t>Modern awards objective (</w:t>
      </w:r>
      <w:r w:rsidR="004D57DD" w:rsidRPr="005936DE">
        <w:rPr>
          <w:rStyle w:val="CharPartText"/>
        </w:rPr>
        <w:t>Schedule 2</w:t>
      </w:r>
      <w:r w:rsidRPr="005936DE">
        <w:rPr>
          <w:rStyle w:val="CharPartText"/>
        </w:rPr>
        <w:t>)</w:t>
      </w:r>
      <w:bookmarkEnd w:id="572"/>
    </w:p>
    <w:p w14:paraId="08958BBC"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6C1E4D76" w14:textId="67607265" w:rsidR="00F54BFF" w:rsidRPr="00C90B0A" w:rsidRDefault="00F54BFF" w:rsidP="00F54BFF">
      <w:pPr>
        <w:pStyle w:val="ActHead5"/>
      </w:pPr>
      <w:bookmarkStart w:id="573" w:name="_Toc153015152"/>
      <w:r w:rsidRPr="005936DE">
        <w:rPr>
          <w:rStyle w:val="CharSectno"/>
        </w:rPr>
        <w:t>7</w:t>
      </w:r>
      <w:r w:rsidRPr="00C90B0A">
        <w:t xml:space="preserve">  </w:t>
      </w:r>
      <w:r w:rsidR="004D57DD" w:rsidRPr="00C90B0A">
        <w:t>Schedule 2</w:t>
      </w:r>
      <w:r w:rsidRPr="00C90B0A">
        <w:t xml:space="preserve"> to the amending Act</w:t>
      </w:r>
      <w:bookmarkEnd w:id="573"/>
    </w:p>
    <w:p w14:paraId="618EA179" w14:textId="025A81F0" w:rsidR="00F54BFF" w:rsidRPr="00C90B0A" w:rsidRDefault="00F54BFF" w:rsidP="00F54BFF">
      <w:pPr>
        <w:pStyle w:val="subsection"/>
      </w:pPr>
      <w:r w:rsidRPr="00C90B0A">
        <w:tab/>
      </w:r>
      <w:r w:rsidRPr="00C90B0A">
        <w:tab/>
        <w:t xml:space="preserve">The amendment made by </w:t>
      </w:r>
      <w:r w:rsidR="004D57DD" w:rsidRPr="00C90B0A">
        <w:t>Schedule 2</w:t>
      </w:r>
      <w:r w:rsidRPr="00C90B0A">
        <w:t xml:space="preserve"> to the amending Act applies in relation to a modern award that is made or varied after the commencement of that Schedule.</w:t>
      </w:r>
    </w:p>
    <w:p w14:paraId="37D597AB" w14:textId="63746D25" w:rsidR="00F54BFF" w:rsidRPr="00C90B0A" w:rsidRDefault="00F54BFF" w:rsidP="00F54BFF">
      <w:pPr>
        <w:pStyle w:val="ActHead2"/>
        <w:pageBreakBefore/>
      </w:pPr>
      <w:bookmarkStart w:id="574" w:name="_Toc153015153"/>
      <w:r w:rsidRPr="005936DE">
        <w:rPr>
          <w:rStyle w:val="CharPartNo"/>
        </w:rPr>
        <w:lastRenderedPageBreak/>
        <w:t>Part 4</w:t>
      </w:r>
      <w:r w:rsidRPr="00C90B0A">
        <w:t>—</w:t>
      </w:r>
      <w:r w:rsidRPr="005936DE">
        <w:rPr>
          <w:rStyle w:val="CharPartText"/>
        </w:rPr>
        <w:t>Anti</w:t>
      </w:r>
      <w:r w:rsidR="005936DE" w:rsidRPr="005936DE">
        <w:rPr>
          <w:rStyle w:val="CharPartText"/>
        </w:rPr>
        <w:noBreakHyphen/>
      </w:r>
      <w:r w:rsidRPr="005936DE">
        <w:rPr>
          <w:rStyle w:val="CharPartText"/>
        </w:rPr>
        <w:t>bullying measure (Schedule 3)</w:t>
      </w:r>
      <w:bookmarkEnd w:id="574"/>
    </w:p>
    <w:p w14:paraId="18284680"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5C256BFF" w14:textId="77777777" w:rsidR="00F54BFF" w:rsidRPr="00C90B0A" w:rsidRDefault="00F54BFF" w:rsidP="00F54BFF">
      <w:pPr>
        <w:pStyle w:val="ActHead5"/>
      </w:pPr>
      <w:bookmarkStart w:id="575" w:name="_Toc153015154"/>
      <w:r w:rsidRPr="005936DE">
        <w:rPr>
          <w:rStyle w:val="CharSectno"/>
        </w:rPr>
        <w:t>8</w:t>
      </w:r>
      <w:r w:rsidRPr="00C90B0A">
        <w:t xml:space="preserve">  Schedule 3 to the amending Act</w:t>
      </w:r>
      <w:bookmarkEnd w:id="575"/>
    </w:p>
    <w:p w14:paraId="22AD0B20" w14:textId="77777777" w:rsidR="00F54BFF" w:rsidRPr="00C90B0A" w:rsidRDefault="00F54BFF" w:rsidP="00F54BFF">
      <w:pPr>
        <w:pStyle w:val="subsection"/>
      </w:pPr>
      <w:r w:rsidRPr="00C90B0A">
        <w:tab/>
      </w:r>
      <w:r w:rsidRPr="00C90B0A">
        <w:tab/>
        <w:t>The amendments made by Schedule 3 to the amending Act apply in relation to an application that is made under section 789FC (as inserted by item 6 of that Schedule) after the commencement of that Schedule.</w:t>
      </w:r>
    </w:p>
    <w:p w14:paraId="63909D45" w14:textId="77777777" w:rsidR="00F54BFF" w:rsidRPr="00C90B0A" w:rsidRDefault="00F54BFF" w:rsidP="00F54BFF">
      <w:pPr>
        <w:pStyle w:val="ActHead2"/>
        <w:pageBreakBefore/>
      </w:pPr>
      <w:bookmarkStart w:id="576" w:name="_Toc153015155"/>
      <w:r w:rsidRPr="005936DE">
        <w:rPr>
          <w:rStyle w:val="CharPartNo"/>
        </w:rPr>
        <w:lastRenderedPageBreak/>
        <w:t>Part 4A</w:t>
      </w:r>
      <w:r w:rsidRPr="00C90B0A">
        <w:t>—</w:t>
      </w:r>
      <w:r w:rsidRPr="005936DE">
        <w:rPr>
          <w:rStyle w:val="CharPartText"/>
        </w:rPr>
        <w:t>Conferences (Schedule 3A)</w:t>
      </w:r>
      <w:bookmarkEnd w:id="576"/>
    </w:p>
    <w:p w14:paraId="3DEE4751"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7932D3CD" w14:textId="77777777" w:rsidR="00F54BFF" w:rsidRPr="00C90B0A" w:rsidRDefault="00F54BFF" w:rsidP="00F54BFF">
      <w:pPr>
        <w:pStyle w:val="ActHead5"/>
      </w:pPr>
      <w:bookmarkStart w:id="577" w:name="_Toc153015156"/>
      <w:r w:rsidRPr="005936DE">
        <w:rPr>
          <w:rStyle w:val="CharSectno"/>
        </w:rPr>
        <w:t>8A</w:t>
      </w:r>
      <w:r w:rsidRPr="00C90B0A">
        <w:t xml:space="preserve">  Schedule 3A to the amending Act</w:t>
      </w:r>
      <w:bookmarkEnd w:id="577"/>
    </w:p>
    <w:p w14:paraId="2DF45676" w14:textId="77777777" w:rsidR="00F54BFF" w:rsidRPr="00C90B0A" w:rsidRDefault="00F54BFF" w:rsidP="00F54BFF">
      <w:pPr>
        <w:pStyle w:val="subsection"/>
      </w:pPr>
      <w:r w:rsidRPr="00C90B0A">
        <w:tab/>
      </w:r>
      <w:r w:rsidRPr="00C90B0A">
        <w:tab/>
        <w:t>The amendments made by Schedule 3A to the amending Act apply in relation to a matter that arises before or after the commencement of that Schedule, whether or not a conference starts to be conducted in relation to the matter before or after that commencement.</w:t>
      </w:r>
    </w:p>
    <w:p w14:paraId="11A5B16E" w14:textId="77777777" w:rsidR="00F54BFF" w:rsidRPr="00C90B0A" w:rsidRDefault="00F54BFF" w:rsidP="00F54BFF">
      <w:pPr>
        <w:pStyle w:val="ActHead2"/>
        <w:pageBreakBefore/>
      </w:pPr>
      <w:bookmarkStart w:id="578" w:name="_Toc153015157"/>
      <w:r w:rsidRPr="005936DE">
        <w:rPr>
          <w:rStyle w:val="CharPartNo"/>
        </w:rPr>
        <w:lastRenderedPageBreak/>
        <w:t>Part 5</w:t>
      </w:r>
      <w:r w:rsidRPr="00C90B0A">
        <w:t>—</w:t>
      </w:r>
      <w:r w:rsidRPr="005936DE">
        <w:rPr>
          <w:rStyle w:val="CharPartText"/>
        </w:rPr>
        <w:t>Right of entry (Schedule 4)</w:t>
      </w:r>
      <w:bookmarkEnd w:id="578"/>
    </w:p>
    <w:p w14:paraId="1C948428"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089EB90B" w14:textId="77777777" w:rsidR="00F54BFF" w:rsidRPr="00C90B0A" w:rsidRDefault="00F54BFF" w:rsidP="00F54BFF">
      <w:pPr>
        <w:pStyle w:val="ActHead5"/>
      </w:pPr>
      <w:bookmarkStart w:id="579" w:name="_Toc153015158"/>
      <w:r w:rsidRPr="005936DE">
        <w:rPr>
          <w:rStyle w:val="CharSectno"/>
        </w:rPr>
        <w:t>9</w:t>
      </w:r>
      <w:r w:rsidRPr="00C90B0A">
        <w:t xml:space="preserve">  Schedule 4 to the amending Act</w:t>
      </w:r>
      <w:bookmarkEnd w:id="579"/>
    </w:p>
    <w:p w14:paraId="4C2D8B8D" w14:textId="77777777" w:rsidR="00F54BFF" w:rsidRPr="00C90B0A" w:rsidRDefault="00F54BFF" w:rsidP="00F54BFF">
      <w:pPr>
        <w:pStyle w:val="SubsectionHead"/>
      </w:pPr>
      <w:r w:rsidRPr="00C90B0A">
        <w:t>Application of amendment relating to sections 492 and 492A</w:t>
      </w:r>
    </w:p>
    <w:p w14:paraId="0A4F6EAD" w14:textId="4BBB6F0A" w:rsidR="00F54BFF" w:rsidRPr="00C90B0A" w:rsidRDefault="00F54BFF" w:rsidP="00F54BFF">
      <w:pPr>
        <w:pStyle w:val="subsection"/>
      </w:pPr>
      <w:r w:rsidRPr="00C90B0A">
        <w:tab/>
        <w:t>(1)</w:t>
      </w:r>
      <w:r w:rsidRPr="00C90B0A">
        <w:tab/>
        <w:t xml:space="preserve">The amendment made by </w:t>
      </w:r>
      <w:r w:rsidR="004D57DD" w:rsidRPr="00C90B0A">
        <w:t>item 7</w:t>
      </w:r>
      <w:r w:rsidRPr="00C90B0A">
        <w:t xml:space="preserve"> of Schedule 4 to the amending Act applies in relation to interviews conducted and discussions held after the commencement of that item.</w:t>
      </w:r>
    </w:p>
    <w:p w14:paraId="24559D25" w14:textId="77777777" w:rsidR="00F54BFF" w:rsidRPr="00C90B0A" w:rsidRDefault="00F54BFF" w:rsidP="00F54BFF">
      <w:pPr>
        <w:pStyle w:val="SubsectionHead"/>
      </w:pPr>
      <w:r w:rsidRPr="00C90B0A">
        <w:t>Application of amendments relating to section 505A</w:t>
      </w:r>
    </w:p>
    <w:p w14:paraId="037A540F" w14:textId="170F12EA" w:rsidR="00F54BFF" w:rsidRPr="00C90B0A" w:rsidRDefault="00F54BFF" w:rsidP="00F54BFF">
      <w:pPr>
        <w:pStyle w:val="subsection"/>
      </w:pPr>
      <w:r w:rsidRPr="00C90B0A">
        <w:tab/>
        <w:t>(2)</w:t>
      </w:r>
      <w:r w:rsidRPr="00C90B0A">
        <w:tab/>
        <w:t xml:space="preserve">The amendments made by </w:t>
      </w:r>
      <w:r w:rsidR="004D57DD" w:rsidRPr="00C90B0A">
        <w:t>items 1</w:t>
      </w:r>
      <w:r w:rsidRPr="00C90B0A">
        <w:t>2 and 13 of Schedule 4 to the amending Act apply in relation to the frequency of entry after the commencement of those items.</w:t>
      </w:r>
    </w:p>
    <w:p w14:paraId="06F77F19" w14:textId="77777777" w:rsidR="00F54BFF" w:rsidRPr="00C90B0A" w:rsidRDefault="00F54BFF" w:rsidP="00F54BFF">
      <w:pPr>
        <w:pStyle w:val="SubsectionHead"/>
      </w:pPr>
      <w:r w:rsidRPr="00C90B0A">
        <w:t>Application of amendments relating to accommodation arrangements and transport arrangements</w:t>
      </w:r>
    </w:p>
    <w:p w14:paraId="5FD385AC" w14:textId="3BEFF9E0" w:rsidR="00F54BFF" w:rsidRPr="00C90B0A" w:rsidRDefault="00F54BFF" w:rsidP="00F54BFF">
      <w:pPr>
        <w:pStyle w:val="subsection"/>
      </w:pPr>
      <w:r w:rsidRPr="00C90B0A">
        <w:tab/>
        <w:t>(3)</w:t>
      </w:r>
      <w:r w:rsidRPr="00C90B0A">
        <w:tab/>
        <w:t xml:space="preserve">The amendments made by </w:t>
      </w:r>
      <w:r w:rsidR="004D57DD" w:rsidRPr="00C90B0A">
        <w:t>items 1</w:t>
      </w:r>
      <w:r w:rsidRPr="00C90B0A">
        <w:t>4 and 15 of Schedule 4 to the amending Act</w:t>
      </w:r>
      <w:r w:rsidRPr="00C90B0A">
        <w:rPr>
          <w:i/>
        </w:rPr>
        <w:t xml:space="preserve"> </w:t>
      </w:r>
      <w:r w:rsidRPr="00C90B0A">
        <w:t>do not apply in relation to arrangements entered into before the commencement of those items.</w:t>
      </w:r>
    </w:p>
    <w:p w14:paraId="50BBFC0A" w14:textId="77777777" w:rsidR="00F54BFF" w:rsidRPr="00C90B0A" w:rsidRDefault="00F54BFF" w:rsidP="00F54BFF">
      <w:pPr>
        <w:pStyle w:val="ActHead2"/>
        <w:pageBreakBefore/>
      </w:pPr>
      <w:bookmarkStart w:id="580" w:name="_Toc153015159"/>
      <w:r w:rsidRPr="005936DE">
        <w:rPr>
          <w:rStyle w:val="CharPartNo"/>
        </w:rPr>
        <w:lastRenderedPageBreak/>
        <w:t>Part 6</w:t>
      </w:r>
      <w:r w:rsidRPr="00C90B0A">
        <w:t>—</w:t>
      </w:r>
      <w:r w:rsidRPr="005936DE">
        <w:rPr>
          <w:rStyle w:val="CharPartText"/>
        </w:rPr>
        <w:t>Consent arbitration for general protections and unlawful termination (Schedule 4A)</w:t>
      </w:r>
      <w:bookmarkEnd w:id="580"/>
    </w:p>
    <w:p w14:paraId="56C0DC54"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3FD17468" w14:textId="77777777" w:rsidR="00F54BFF" w:rsidRPr="00C90B0A" w:rsidRDefault="00F54BFF" w:rsidP="00F54BFF">
      <w:pPr>
        <w:pStyle w:val="ActHead5"/>
      </w:pPr>
      <w:bookmarkStart w:id="581" w:name="_Toc153015160"/>
      <w:r w:rsidRPr="005936DE">
        <w:rPr>
          <w:rStyle w:val="CharSectno"/>
        </w:rPr>
        <w:t>10</w:t>
      </w:r>
      <w:r w:rsidRPr="00C90B0A">
        <w:t xml:space="preserve">  Schedule 4A to the amending Act</w:t>
      </w:r>
      <w:bookmarkEnd w:id="581"/>
    </w:p>
    <w:p w14:paraId="616B9737" w14:textId="77777777" w:rsidR="00F54BFF" w:rsidRPr="00C90B0A" w:rsidRDefault="00F54BFF" w:rsidP="00F54BFF">
      <w:pPr>
        <w:pStyle w:val="subsection"/>
      </w:pPr>
      <w:r w:rsidRPr="00C90B0A">
        <w:tab/>
        <w:t>(1)</w:t>
      </w:r>
      <w:r w:rsidRPr="00C90B0A">
        <w:tab/>
        <w:t>The amendments made by Part 1 of Schedule 4A to the amending Act apply in relation to dismissals that take effect after the commencement of that Schedule.</w:t>
      </w:r>
    </w:p>
    <w:p w14:paraId="77950639" w14:textId="77777777" w:rsidR="00F54BFF" w:rsidRPr="00C90B0A" w:rsidRDefault="00F54BFF" w:rsidP="00F54BFF">
      <w:pPr>
        <w:pStyle w:val="subsection"/>
      </w:pPr>
      <w:r w:rsidRPr="00C90B0A">
        <w:tab/>
        <w:t>(2)</w:t>
      </w:r>
      <w:r w:rsidRPr="00C90B0A">
        <w:tab/>
        <w:t>The amendments made by Part 2 of Schedule 4A to the amending Act apply in relation to employment that is terminated after the commencement of that Schedule.</w:t>
      </w:r>
    </w:p>
    <w:p w14:paraId="2B1CB278" w14:textId="77777777" w:rsidR="00F54BFF" w:rsidRPr="00C90B0A" w:rsidRDefault="00F54BFF" w:rsidP="00F54BFF">
      <w:pPr>
        <w:pStyle w:val="ActHead2"/>
        <w:pageBreakBefore/>
      </w:pPr>
      <w:bookmarkStart w:id="582" w:name="_Toc153015161"/>
      <w:r w:rsidRPr="005936DE">
        <w:rPr>
          <w:rStyle w:val="CharPartNo"/>
        </w:rPr>
        <w:lastRenderedPageBreak/>
        <w:t>Part 7</w:t>
      </w:r>
      <w:r w:rsidRPr="00C90B0A">
        <w:t>—</w:t>
      </w:r>
      <w:r w:rsidRPr="005936DE">
        <w:rPr>
          <w:rStyle w:val="CharPartText"/>
        </w:rPr>
        <w:t>The FWC (Schedule 5)</w:t>
      </w:r>
      <w:bookmarkEnd w:id="582"/>
    </w:p>
    <w:p w14:paraId="06F75F84"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5B180E16" w14:textId="77777777" w:rsidR="00F54BFF" w:rsidRPr="00C90B0A" w:rsidRDefault="00F54BFF" w:rsidP="00F54BFF">
      <w:pPr>
        <w:pStyle w:val="ActHead5"/>
      </w:pPr>
      <w:bookmarkStart w:id="583" w:name="_Toc153015162"/>
      <w:r w:rsidRPr="005936DE">
        <w:rPr>
          <w:rStyle w:val="CharSectno"/>
        </w:rPr>
        <w:t>11</w:t>
      </w:r>
      <w:r w:rsidRPr="00C90B0A">
        <w:t xml:space="preserve">  Item 4 of Schedule 5 to the amending Act</w:t>
      </w:r>
      <w:bookmarkEnd w:id="583"/>
    </w:p>
    <w:p w14:paraId="44E1589B" w14:textId="1BF48E8A" w:rsidR="00F54BFF" w:rsidRPr="00C90B0A" w:rsidRDefault="00F54BFF" w:rsidP="00F54BFF">
      <w:pPr>
        <w:pStyle w:val="subsection"/>
      </w:pPr>
      <w:r w:rsidRPr="00C90B0A">
        <w:tab/>
      </w:r>
      <w:r w:rsidRPr="00C90B0A">
        <w:tab/>
        <w:t xml:space="preserve">The amendment made by </w:t>
      </w:r>
      <w:r w:rsidR="004D57DD" w:rsidRPr="00C90B0A">
        <w:t>item 4</w:t>
      </w:r>
      <w:r w:rsidRPr="00C90B0A">
        <w:t xml:space="preserve"> of Schedule 5 to the amending Act applies in relation to an appointment made after the commencement of that Schedule.</w:t>
      </w:r>
    </w:p>
    <w:p w14:paraId="1410FA65" w14:textId="77777777" w:rsidR="00F54BFF" w:rsidRPr="00C90B0A" w:rsidRDefault="00F54BFF" w:rsidP="00F54BFF">
      <w:pPr>
        <w:pStyle w:val="ActHead1"/>
        <w:pageBreakBefore/>
      </w:pPr>
      <w:bookmarkStart w:id="584" w:name="_Toc153015163"/>
      <w:r w:rsidRPr="005936DE">
        <w:rPr>
          <w:rStyle w:val="CharChapNo"/>
        </w:rPr>
        <w:lastRenderedPageBreak/>
        <w:t>Schedule 5</w:t>
      </w:r>
      <w:r w:rsidRPr="00C90B0A">
        <w:t>—</w:t>
      </w:r>
      <w:r w:rsidRPr="005936DE">
        <w:rPr>
          <w:rStyle w:val="CharChapText"/>
        </w:rPr>
        <w:t>Amendments made by the Fair Work Amendment Act 2015</w:t>
      </w:r>
      <w:bookmarkEnd w:id="584"/>
    </w:p>
    <w:p w14:paraId="6A629E20" w14:textId="77777777" w:rsidR="00F54BFF" w:rsidRPr="00C90B0A" w:rsidRDefault="00F54BFF" w:rsidP="00F54BFF">
      <w:pPr>
        <w:pStyle w:val="notemargin"/>
      </w:pPr>
      <w:r w:rsidRPr="00C90B0A">
        <w:t>Note:</w:t>
      </w:r>
      <w:r w:rsidRPr="00C90B0A">
        <w:tab/>
        <w:t>See section 795A.</w:t>
      </w:r>
    </w:p>
    <w:p w14:paraId="64591C9F" w14:textId="77777777" w:rsidR="00F54BFF" w:rsidRPr="00C90B0A" w:rsidRDefault="00F54BFF" w:rsidP="00F54BFF">
      <w:pPr>
        <w:pStyle w:val="Header"/>
      </w:pPr>
      <w:bookmarkStart w:id="585" w:name="f_Check_Lines_below"/>
      <w:bookmarkEnd w:id="585"/>
      <w:r w:rsidRPr="005936DE">
        <w:rPr>
          <w:rStyle w:val="CharPartNo"/>
        </w:rPr>
        <w:t xml:space="preserve"> </w:t>
      </w:r>
      <w:r w:rsidRPr="005936DE">
        <w:rPr>
          <w:rStyle w:val="CharPartText"/>
        </w:rPr>
        <w:t xml:space="preserve"> </w:t>
      </w:r>
    </w:p>
    <w:p w14:paraId="49ABE849" w14:textId="77777777" w:rsidR="00F54BFF" w:rsidRPr="00C90B0A" w:rsidRDefault="00F54BFF" w:rsidP="00F54BFF">
      <w:pPr>
        <w:pStyle w:val="Header"/>
      </w:pPr>
      <w:r w:rsidRPr="005936DE">
        <w:rPr>
          <w:rStyle w:val="CharDivNo"/>
        </w:rPr>
        <w:t xml:space="preserve"> </w:t>
      </w:r>
      <w:r w:rsidRPr="005936DE">
        <w:rPr>
          <w:rStyle w:val="CharDivText"/>
        </w:rPr>
        <w:t xml:space="preserve"> </w:t>
      </w:r>
    </w:p>
    <w:p w14:paraId="62FB2144" w14:textId="77777777" w:rsidR="00F54BFF" w:rsidRPr="00C90B0A" w:rsidRDefault="00F54BFF" w:rsidP="00F54BFF">
      <w:pPr>
        <w:pStyle w:val="ActHead5"/>
      </w:pPr>
      <w:bookmarkStart w:id="586" w:name="_Toc153015164"/>
      <w:r w:rsidRPr="005936DE">
        <w:rPr>
          <w:rStyle w:val="CharSectno"/>
        </w:rPr>
        <w:t>1</w:t>
      </w:r>
      <w:r w:rsidRPr="00C90B0A">
        <w:t xml:space="preserve">  Definition</w:t>
      </w:r>
      <w:bookmarkEnd w:id="586"/>
    </w:p>
    <w:p w14:paraId="57382B5B" w14:textId="77777777" w:rsidR="00F54BFF" w:rsidRPr="00C90B0A" w:rsidRDefault="00F54BFF" w:rsidP="00F54BFF">
      <w:pPr>
        <w:pStyle w:val="subsection"/>
      </w:pPr>
      <w:r w:rsidRPr="00C90B0A">
        <w:tab/>
      </w:r>
      <w:r w:rsidRPr="00C90B0A">
        <w:tab/>
        <w:t>In this Schedule:</w:t>
      </w:r>
    </w:p>
    <w:p w14:paraId="20E4335A" w14:textId="77777777" w:rsidR="00F54BFF" w:rsidRPr="00C90B0A" w:rsidRDefault="00F54BFF" w:rsidP="00F54BFF">
      <w:pPr>
        <w:pStyle w:val="Definition"/>
      </w:pPr>
      <w:r w:rsidRPr="00C90B0A">
        <w:rPr>
          <w:b/>
          <w:i/>
        </w:rPr>
        <w:t>amending Act</w:t>
      </w:r>
      <w:r w:rsidRPr="00C90B0A">
        <w:t xml:space="preserve"> means the</w:t>
      </w:r>
      <w:r w:rsidRPr="00C90B0A">
        <w:rPr>
          <w:b/>
          <w:i/>
        </w:rPr>
        <w:t xml:space="preserve"> </w:t>
      </w:r>
      <w:r w:rsidRPr="00C90B0A">
        <w:rPr>
          <w:i/>
        </w:rPr>
        <w:t>Fair Work Amendment Act 2015</w:t>
      </w:r>
      <w:r w:rsidRPr="00C90B0A">
        <w:t>.</w:t>
      </w:r>
    </w:p>
    <w:p w14:paraId="6D92CFBF" w14:textId="77777777" w:rsidR="00F54BFF" w:rsidRPr="00C90B0A" w:rsidRDefault="00F54BFF" w:rsidP="00F54BFF">
      <w:pPr>
        <w:pStyle w:val="ActHead5"/>
      </w:pPr>
      <w:bookmarkStart w:id="587" w:name="_Toc153015165"/>
      <w:r w:rsidRPr="005936DE">
        <w:rPr>
          <w:rStyle w:val="CharSectno"/>
        </w:rPr>
        <w:t>2</w:t>
      </w:r>
      <w:r w:rsidRPr="00C90B0A">
        <w:t xml:space="preserve">  Part 1 of Schedule 1 to the amending Act</w:t>
      </w:r>
      <w:bookmarkEnd w:id="587"/>
    </w:p>
    <w:p w14:paraId="3438BA3D" w14:textId="77777777" w:rsidR="00F54BFF" w:rsidRPr="00C90B0A" w:rsidRDefault="00F54BFF" w:rsidP="00F54BFF">
      <w:pPr>
        <w:pStyle w:val="subsection"/>
      </w:pPr>
      <w:r w:rsidRPr="00C90B0A">
        <w:tab/>
      </w:r>
      <w:r w:rsidRPr="00C90B0A">
        <w:tab/>
        <w:t>The amendment made by Part 1 of Schedule 1 to the amending Act applies in relation to a request made after the commencement of that Part.</w:t>
      </w:r>
    </w:p>
    <w:p w14:paraId="7F4D86B4" w14:textId="77777777" w:rsidR="00F54BFF" w:rsidRPr="00C90B0A" w:rsidRDefault="00F54BFF" w:rsidP="00F54BFF">
      <w:pPr>
        <w:pStyle w:val="ActHead5"/>
      </w:pPr>
      <w:bookmarkStart w:id="588" w:name="_Toc153015166"/>
      <w:r w:rsidRPr="005936DE">
        <w:rPr>
          <w:rStyle w:val="CharSectno"/>
        </w:rPr>
        <w:t>9</w:t>
      </w:r>
      <w:r w:rsidRPr="00C90B0A">
        <w:t xml:space="preserve">  Part 5 of Schedule 1 to the amending Act</w:t>
      </w:r>
      <w:bookmarkEnd w:id="588"/>
    </w:p>
    <w:p w14:paraId="5C35B1B5" w14:textId="77777777" w:rsidR="00F54BFF" w:rsidRPr="00C90B0A" w:rsidRDefault="00F54BFF" w:rsidP="00F54BFF">
      <w:pPr>
        <w:pStyle w:val="subsection"/>
      </w:pPr>
      <w:r w:rsidRPr="00C90B0A">
        <w:tab/>
      </w:r>
      <w:r w:rsidRPr="00C90B0A">
        <w:tab/>
        <w:t>The amendments made by Part 5 of Schedule 1 to the amending Act, so far as they concern proposed enterprise agreements, apply in relation to a proposed enterprise agreement if an employer agrees to bargain for the proposed enterprise agreement after the commencement of that Part.</w:t>
      </w:r>
    </w:p>
    <w:p w14:paraId="12EF5296" w14:textId="77777777" w:rsidR="00F54BFF" w:rsidRPr="00C90B0A" w:rsidRDefault="00F54BFF" w:rsidP="00F54BFF">
      <w:pPr>
        <w:pStyle w:val="ActHead5"/>
      </w:pPr>
      <w:bookmarkStart w:id="589" w:name="_Toc153015167"/>
      <w:r w:rsidRPr="005936DE">
        <w:rPr>
          <w:rStyle w:val="CharSectno"/>
        </w:rPr>
        <w:t>11</w:t>
      </w:r>
      <w:r w:rsidRPr="00C90B0A">
        <w:t xml:space="preserve">  Part 7 of Schedule 1 to the amending Act</w:t>
      </w:r>
      <w:bookmarkEnd w:id="589"/>
    </w:p>
    <w:p w14:paraId="023FF234" w14:textId="77777777" w:rsidR="00F54BFF" w:rsidRPr="00C90B0A" w:rsidRDefault="00F54BFF" w:rsidP="00F54BFF">
      <w:pPr>
        <w:pStyle w:val="subsection"/>
      </w:pPr>
      <w:r w:rsidRPr="00C90B0A">
        <w:tab/>
      </w:r>
      <w:r w:rsidRPr="00C90B0A">
        <w:tab/>
        <w:t>The amendment of section 437 made by Part 7 of Schedule 1 to the amending Act applies in relation to an application made under that section, if the application was made after the commencement of that Part.</w:t>
      </w:r>
    </w:p>
    <w:p w14:paraId="6A3B60B9" w14:textId="77777777" w:rsidR="00F54BFF" w:rsidRPr="00C90B0A" w:rsidRDefault="00F54BFF" w:rsidP="00F54BFF">
      <w:pPr>
        <w:pStyle w:val="ActHead5"/>
      </w:pPr>
      <w:bookmarkStart w:id="590" w:name="_Toc153015168"/>
      <w:r w:rsidRPr="005936DE">
        <w:rPr>
          <w:rStyle w:val="CharSectno"/>
        </w:rPr>
        <w:t>14</w:t>
      </w:r>
      <w:r w:rsidRPr="00C90B0A">
        <w:t xml:space="preserve">  Part 10 of Schedule 1 to the amending Act</w:t>
      </w:r>
      <w:bookmarkEnd w:id="590"/>
    </w:p>
    <w:p w14:paraId="02FA7D05" w14:textId="77777777" w:rsidR="00F54BFF" w:rsidRPr="00C90B0A" w:rsidRDefault="00F54BFF" w:rsidP="00F54BFF">
      <w:pPr>
        <w:pStyle w:val="subsection"/>
      </w:pPr>
      <w:r w:rsidRPr="00C90B0A">
        <w:tab/>
      </w:r>
      <w:r w:rsidRPr="00C90B0A">
        <w:tab/>
        <w:t>Paragraph 559(3A)(c) applies in relation to an amount that was paid to the Commonwealth under subsection 559(1) after the commencement of Part 10 of Schedule 1 to the amending Act.</w:t>
      </w:r>
    </w:p>
    <w:p w14:paraId="5E9ACAD5" w14:textId="77777777" w:rsidR="00791990" w:rsidRPr="00C90B0A" w:rsidRDefault="00791990">
      <w:pPr>
        <w:sectPr w:rsidR="00791990" w:rsidRPr="00C90B0A" w:rsidSect="000C0B8E">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14:paraId="38B32A3E" w14:textId="77777777" w:rsidR="001B7769" w:rsidRPr="00C90B0A" w:rsidRDefault="001B7769" w:rsidP="001B7769">
      <w:pPr>
        <w:pStyle w:val="ENotesHeading1"/>
        <w:outlineLvl w:val="9"/>
      </w:pPr>
      <w:bookmarkStart w:id="591" w:name="_Toc153015169"/>
      <w:r w:rsidRPr="00C90B0A">
        <w:lastRenderedPageBreak/>
        <w:t>Endnotes</w:t>
      </w:r>
      <w:bookmarkEnd w:id="591"/>
    </w:p>
    <w:p w14:paraId="4C68508F" w14:textId="77777777" w:rsidR="001B7769" w:rsidRPr="00C90B0A" w:rsidRDefault="001B7769" w:rsidP="001B7769">
      <w:pPr>
        <w:pStyle w:val="ENotesHeading2"/>
        <w:spacing w:line="240" w:lineRule="auto"/>
        <w:outlineLvl w:val="9"/>
      </w:pPr>
      <w:bookmarkStart w:id="592" w:name="_Hlk138487033"/>
      <w:bookmarkStart w:id="593" w:name="_Toc153015170"/>
      <w:r w:rsidRPr="00C90B0A">
        <w:t>Endnote 1—About the endnotes</w:t>
      </w:r>
      <w:bookmarkEnd w:id="593"/>
    </w:p>
    <w:p w14:paraId="58E76C18" w14:textId="77777777" w:rsidR="001B7769" w:rsidRPr="00C90B0A" w:rsidRDefault="001B7769" w:rsidP="001B7769">
      <w:pPr>
        <w:spacing w:after="120"/>
      </w:pPr>
      <w:r w:rsidRPr="00C90B0A">
        <w:t>The endnotes provide information about this compilation and the compiled law.</w:t>
      </w:r>
    </w:p>
    <w:p w14:paraId="412AAF02" w14:textId="77777777" w:rsidR="001B7769" w:rsidRPr="00C90B0A" w:rsidRDefault="001B7769" w:rsidP="001B7769">
      <w:pPr>
        <w:spacing w:after="120"/>
      </w:pPr>
      <w:r w:rsidRPr="00C90B0A">
        <w:t>The following endnotes are included in every compilation:</w:t>
      </w:r>
    </w:p>
    <w:p w14:paraId="1D88B4D9" w14:textId="77777777" w:rsidR="001B7769" w:rsidRPr="00C90B0A" w:rsidRDefault="001B7769" w:rsidP="001B7769">
      <w:r w:rsidRPr="00C90B0A">
        <w:t>Endnote 1—About the endnotes</w:t>
      </w:r>
    </w:p>
    <w:p w14:paraId="208EA97F" w14:textId="77777777" w:rsidR="001B7769" w:rsidRPr="00C90B0A" w:rsidRDefault="001B7769" w:rsidP="001B7769">
      <w:r w:rsidRPr="00C90B0A">
        <w:t>Endnote 2—Abbreviation key</w:t>
      </w:r>
    </w:p>
    <w:p w14:paraId="1C093D9D" w14:textId="77777777" w:rsidR="001B7769" w:rsidRPr="00C90B0A" w:rsidRDefault="001B7769" w:rsidP="001B7769">
      <w:r w:rsidRPr="00C90B0A">
        <w:t>Endnote 3—Legislation history</w:t>
      </w:r>
    </w:p>
    <w:p w14:paraId="298D66A9" w14:textId="77777777" w:rsidR="001B7769" w:rsidRPr="00C90B0A" w:rsidRDefault="001B7769" w:rsidP="001B7769">
      <w:pPr>
        <w:spacing w:after="120"/>
      </w:pPr>
      <w:r w:rsidRPr="00C90B0A">
        <w:t>Endnote 4—Amendment history</w:t>
      </w:r>
    </w:p>
    <w:p w14:paraId="30A824D5" w14:textId="77777777" w:rsidR="001B7769" w:rsidRPr="00C90B0A" w:rsidRDefault="001B7769" w:rsidP="001B7769">
      <w:r w:rsidRPr="00C90B0A">
        <w:rPr>
          <w:b/>
        </w:rPr>
        <w:t>Abbreviation key—Endnote 2</w:t>
      </w:r>
    </w:p>
    <w:p w14:paraId="3D99C523" w14:textId="77777777" w:rsidR="001B7769" w:rsidRPr="00C90B0A" w:rsidRDefault="001B7769" w:rsidP="001B7769">
      <w:pPr>
        <w:spacing w:after="120"/>
      </w:pPr>
      <w:r w:rsidRPr="00C90B0A">
        <w:t>The abbreviation key sets out abbreviations that may be used in the endnotes.</w:t>
      </w:r>
    </w:p>
    <w:p w14:paraId="4F2CADAD" w14:textId="77777777" w:rsidR="001B7769" w:rsidRPr="00C90B0A" w:rsidRDefault="001B7769" w:rsidP="001B7769">
      <w:pPr>
        <w:rPr>
          <w:b/>
        </w:rPr>
      </w:pPr>
      <w:r w:rsidRPr="00C90B0A">
        <w:rPr>
          <w:b/>
        </w:rPr>
        <w:t>Legislation history and amendment history—Endnotes 3 and 4</w:t>
      </w:r>
    </w:p>
    <w:p w14:paraId="000F9726" w14:textId="77777777" w:rsidR="001B7769" w:rsidRPr="00C90B0A" w:rsidRDefault="001B7769" w:rsidP="001B7769">
      <w:pPr>
        <w:spacing w:after="120"/>
      </w:pPr>
      <w:r w:rsidRPr="00C90B0A">
        <w:t>Amending laws are annotated in the legislation history and amendment history.</w:t>
      </w:r>
    </w:p>
    <w:p w14:paraId="7126435A" w14:textId="77777777" w:rsidR="001B7769" w:rsidRPr="00C90B0A" w:rsidRDefault="001B7769" w:rsidP="001B7769">
      <w:pPr>
        <w:spacing w:after="120"/>
      </w:pPr>
      <w:r w:rsidRPr="00C90B0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3F2B686" w14:textId="77777777" w:rsidR="001B7769" w:rsidRPr="00C90B0A" w:rsidRDefault="001B7769" w:rsidP="001B7769">
      <w:pPr>
        <w:spacing w:after="120"/>
      </w:pPr>
      <w:r w:rsidRPr="00C90B0A">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715130A2" w14:textId="77777777" w:rsidR="001B7769" w:rsidRPr="00C90B0A" w:rsidRDefault="001B7769" w:rsidP="001B7769">
      <w:pPr>
        <w:rPr>
          <w:b/>
        </w:rPr>
      </w:pPr>
      <w:r w:rsidRPr="00C90B0A">
        <w:rPr>
          <w:b/>
        </w:rPr>
        <w:t>Editorial changes</w:t>
      </w:r>
    </w:p>
    <w:p w14:paraId="52C39DA7" w14:textId="77777777" w:rsidR="001B7769" w:rsidRPr="00C90B0A" w:rsidRDefault="001B7769" w:rsidP="001B7769">
      <w:pPr>
        <w:spacing w:after="120"/>
      </w:pPr>
      <w:r w:rsidRPr="00C90B0A">
        <w:t xml:space="preserve">The </w:t>
      </w:r>
      <w:r w:rsidRPr="00C90B0A">
        <w:rPr>
          <w:i/>
        </w:rPr>
        <w:t>Legislation Act 2003</w:t>
      </w:r>
      <w:r w:rsidRPr="00C90B0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583F19A" w14:textId="77777777" w:rsidR="001B7769" w:rsidRPr="00C90B0A" w:rsidRDefault="001B7769" w:rsidP="001B7769">
      <w:pPr>
        <w:spacing w:after="120"/>
      </w:pPr>
      <w:r w:rsidRPr="00C90B0A">
        <w:t>If the compilation includes editorial changes, the endnotes include a brief outline of the changes in general terms. Full details of any changes can be obtained from the Office of Parliamentary Counsel.</w:t>
      </w:r>
    </w:p>
    <w:p w14:paraId="21D863EF" w14:textId="77777777" w:rsidR="001B7769" w:rsidRPr="00C90B0A" w:rsidRDefault="001B7769" w:rsidP="001B7769">
      <w:pPr>
        <w:keepNext/>
      </w:pPr>
      <w:r w:rsidRPr="00C90B0A">
        <w:rPr>
          <w:b/>
        </w:rPr>
        <w:t>Misdescribed amendments</w:t>
      </w:r>
    </w:p>
    <w:p w14:paraId="057E8A24" w14:textId="77777777" w:rsidR="001B7769" w:rsidRPr="00C90B0A" w:rsidRDefault="001B7769" w:rsidP="001B7769">
      <w:pPr>
        <w:spacing w:after="120"/>
      </w:pPr>
      <w:r w:rsidRPr="00C90B0A">
        <w:t xml:space="preserve">A misdescribed amendment is an amendment that does not accurately describe how an amendment is to be made. If, despite the misdescription, the amendment </w:t>
      </w:r>
      <w:r w:rsidRPr="00C90B0A">
        <w:lastRenderedPageBreak/>
        <w:t xml:space="preserve">can be given effect as intended, then the misdescribed amendment can be incorporated through an editorial change made under section 15V of the </w:t>
      </w:r>
      <w:r w:rsidRPr="00C90B0A">
        <w:rPr>
          <w:i/>
        </w:rPr>
        <w:t>Legislation Act 2003</w:t>
      </w:r>
      <w:r w:rsidRPr="00C90B0A">
        <w:t>.</w:t>
      </w:r>
    </w:p>
    <w:p w14:paraId="62863109" w14:textId="77777777" w:rsidR="001B7769" w:rsidRPr="00C90B0A" w:rsidRDefault="001B7769" w:rsidP="001B7769">
      <w:pPr>
        <w:spacing w:before="120"/>
      </w:pPr>
      <w:r w:rsidRPr="00C90B0A">
        <w:t>If a misdescribed amendment cannot be given effect as intended, the amendment is not incorporated and “(md not incorp)” is added to the amendment history.</w:t>
      </w:r>
    </w:p>
    <w:bookmarkEnd w:id="592"/>
    <w:p w14:paraId="51141BAE" w14:textId="77777777" w:rsidR="001B7769" w:rsidRPr="00C90B0A" w:rsidRDefault="001B7769" w:rsidP="001B7769"/>
    <w:p w14:paraId="0B76D441" w14:textId="77777777" w:rsidR="001B7769" w:rsidRPr="00C90B0A" w:rsidRDefault="001B7769" w:rsidP="001B7769">
      <w:pPr>
        <w:pStyle w:val="ENotesHeading2"/>
        <w:pageBreakBefore/>
        <w:outlineLvl w:val="9"/>
      </w:pPr>
      <w:bookmarkStart w:id="594" w:name="_Hlk138487160"/>
      <w:bookmarkStart w:id="595" w:name="_Toc153015171"/>
      <w:r w:rsidRPr="00C90B0A">
        <w:lastRenderedPageBreak/>
        <w:t>Endnote 2—Abbreviation key</w:t>
      </w:r>
      <w:bookmarkEnd w:id="595"/>
    </w:p>
    <w:bookmarkEnd w:id="594"/>
    <w:p w14:paraId="68B9869F" w14:textId="77777777" w:rsidR="001B7769" w:rsidRPr="00C90B0A" w:rsidRDefault="001B7769" w:rsidP="001B7769">
      <w:pPr>
        <w:pStyle w:val="Tabletext"/>
      </w:pPr>
    </w:p>
    <w:tbl>
      <w:tblPr>
        <w:tblW w:w="7939" w:type="dxa"/>
        <w:tblInd w:w="108" w:type="dxa"/>
        <w:tblLayout w:type="fixed"/>
        <w:tblLook w:val="0000" w:firstRow="0" w:lastRow="0" w:firstColumn="0" w:lastColumn="0" w:noHBand="0" w:noVBand="0"/>
      </w:tblPr>
      <w:tblGrid>
        <w:gridCol w:w="4253"/>
        <w:gridCol w:w="3686"/>
      </w:tblGrid>
      <w:tr w:rsidR="001B7769" w:rsidRPr="00C90B0A" w14:paraId="5EFCCC7F" w14:textId="77777777" w:rsidTr="00B93A75">
        <w:tc>
          <w:tcPr>
            <w:tcW w:w="4253" w:type="dxa"/>
            <w:shd w:val="clear" w:color="auto" w:fill="auto"/>
          </w:tcPr>
          <w:p w14:paraId="306E66C4" w14:textId="77777777" w:rsidR="001B7769" w:rsidRPr="00C90B0A" w:rsidRDefault="001B7769" w:rsidP="00B93A75">
            <w:pPr>
              <w:spacing w:before="60"/>
              <w:ind w:left="34"/>
              <w:rPr>
                <w:sz w:val="20"/>
              </w:rPr>
            </w:pPr>
            <w:r w:rsidRPr="00C90B0A">
              <w:rPr>
                <w:sz w:val="20"/>
              </w:rPr>
              <w:t>ad = added or inserted</w:t>
            </w:r>
          </w:p>
        </w:tc>
        <w:tc>
          <w:tcPr>
            <w:tcW w:w="3686" w:type="dxa"/>
            <w:shd w:val="clear" w:color="auto" w:fill="auto"/>
          </w:tcPr>
          <w:p w14:paraId="1669415A" w14:textId="77777777" w:rsidR="001B7769" w:rsidRPr="00C90B0A" w:rsidRDefault="001B7769" w:rsidP="00B93A75">
            <w:pPr>
              <w:spacing w:before="60"/>
              <w:ind w:left="34"/>
              <w:rPr>
                <w:sz w:val="20"/>
              </w:rPr>
            </w:pPr>
            <w:r w:rsidRPr="00C90B0A">
              <w:rPr>
                <w:sz w:val="20"/>
              </w:rPr>
              <w:t>o = order(s)</w:t>
            </w:r>
          </w:p>
        </w:tc>
      </w:tr>
      <w:tr w:rsidR="001B7769" w:rsidRPr="00C90B0A" w14:paraId="3EFCCBA3" w14:textId="77777777" w:rsidTr="00B93A75">
        <w:tc>
          <w:tcPr>
            <w:tcW w:w="4253" w:type="dxa"/>
            <w:shd w:val="clear" w:color="auto" w:fill="auto"/>
          </w:tcPr>
          <w:p w14:paraId="233E03D2" w14:textId="77777777" w:rsidR="001B7769" w:rsidRPr="00C90B0A" w:rsidRDefault="001B7769" w:rsidP="00B93A75">
            <w:pPr>
              <w:spacing w:before="60"/>
              <w:ind w:left="34"/>
              <w:rPr>
                <w:sz w:val="20"/>
              </w:rPr>
            </w:pPr>
            <w:r w:rsidRPr="00C90B0A">
              <w:rPr>
                <w:sz w:val="20"/>
              </w:rPr>
              <w:t>am = amended</w:t>
            </w:r>
          </w:p>
        </w:tc>
        <w:tc>
          <w:tcPr>
            <w:tcW w:w="3686" w:type="dxa"/>
            <w:shd w:val="clear" w:color="auto" w:fill="auto"/>
          </w:tcPr>
          <w:p w14:paraId="1D256768" w14:textId="77777777" w:rsidR="001B7769" w:rsidRPr="00C90B0A" w:rsidRDefault="001B7769" w:rsidP="00B93A75">
            <w:pPr>
              <w:spacing w:before="60"/>
              <w:ind w:left="34"/>
              <w:rPr>
                <w:sz w:val="20"/>
              </w:rPr>
            </w:pPr>
            <w:r w:rsidRPr="00C90B0A">
              <w:rPr>
                <w:sz w:val="20"/>
              </w:rPr>
              <w:t>Ord = Ordinance</w:t>
            </w:r>
          </w:p>
        </w:tc>
      </w:tr>
      <w:tr w:rsidR="001B7769" w:rsidRPr="00C90B0A" w14:paraId="2D581028" w14:textId="77777777" w:rsidTr="00B93A75">
        <w:tc>
          <w:tcPr>
            <w:tcW w:w="4253" w:type="dxa"/>
            <w:shd w:val="clear" w:color="auto" w:fill="auto"/>
          </w:tcPr>
          <w:p w14:paraId="031CF14E" w14:textId="77777777" w:rsidR="001B7769" w:rsidRPr="00C90B0A" w:rsidRDefault="001B7769" w:rsidP="00B93A75">
            <w:pPr>
              <w:spacing w:before="60"/>
              <w:ind w:left="34"/>
              <w:rPr>
                <w:sz w:val="20"/>
              </w:rPr>
            </w:pPr>
            <w:r w:rsidRPr="00C90B0A">
              <w:rPr>
                <w:sz w:val="20"/>
              </w:rPr>
              <w:t>amdt = amendment</w:t>
            </w:r>
          </w:p>
        </w:tc>
        <w:tc>
          <w:tcPr>
            <w:tcW w:w="3686" w:type="dxa"/>
            <w:shd w:val="clear" w:color="auto" w:fill="auto"/>
          </w:tcPr>
          <w:p w14:paraId="0861DC96" w14:textId="77777777" w:rsidR="001B7769" w:rsidRPr="00C90B0A" w:rsidRDefault="001B7769" w:rsidP="00B93A75">
            <w:pPr>
              <w:spacing w:before="60"/>
              <w:ind w:left="34"/>
              <w:rPr>
                <w:sz w:val="20"/>
              </w:rPr>
            </w:pPr>
            <w:r w:rsidRPr="00C90B0A">
              <w:rPr>
                <w:sz w:val="20"/>
              </w:rPr>
              <w:t>orig = original</w:t>
            </w:r>
          </w:p>
        </w:tc>
      </w:tr>
      <w:tr w:rsidR="001B7769" w:rsidRPr="00C90B0A" w14:paraId="1532FE11" w14:textId="77777777" w:rsidTr="00B93A75">
        <w:tc>
          <w:tcPr>
            <w:tcW w:w="4253" w:type="dxa"/>
            <w:shd w:val="clear" w:color="auto" w:fill="auto"/>
          </w:tcPr>
          <w:p w14:paraId="267098B4" w14:textId="77777777" w:rsidR="001B7769" w:rsidRPr="00C90B0A" w:rsidRDefault="001B7769" w:rsidP="00B93A75">
            <w:pPr>
              <w:spacing w:before="60"/>
              <w:ind w:left="34"/>
              <w:rPr>
                <w:sz w:val="20"/>
              </w:rPr>
            </w:pPr>
            <w:r w:rsidRPr="00C90B0A">
              <w:rPr>
                <w:sz w:val="20"/>
              </w:rPr>
              <w:t>c = clause(s)</w:t>
            </w:r>
          </w:p>
        </w:tc>
        <w:tc>
          <w:tcPr>
            <w:tcW w:w="3686" w:type="dxa"/>
            <w:shd w:val="clear" w:color="auto" w:fill="auto"/>
          </w:tcPr>
          <w:p w14:paraId="489EF53D" w14:textId="77777777" w:rsidR="001B7769" w:rsidRPr="00C90B0A" w:rsidRDefault="001B7769" w:rsidP="00B93A75">
            <w:pPr>
              <w:spacing w:before="60"/>
              <w:ind w:left="34"/>
              <w:rPr>
                <w:sz w:val="20"/>
              </w:rPr>
            </w:pPr>
            <w:r w:rsidRPr="00C90B0A">
              <w:rPr>
                <w:sz w:val="20"/>
              </w:rPr>
              <w:t>par = paragraph(s)/subparagraph(s)</w:t>
            </w:r>
          </w:p>
        </w:tc>
      </w:tr>
      <w:tr w:rsidR="001B7769" w:rsidRPr="00C90B0A" w14:paraId="124D8104" w14:textId="77777777" w:rsidTr="00B93A75">
        <w:tc>
          <w:tcPr>
            <w:tcW w:w="4253" w:type="dxa"/>
            <w:shd w:val="clear" w:color="auto" w:fill="auto"/>
          </w:tcPr>
          <w:p w14:paraId="60498653" w14:textId="77777777" w:rsidR="001B7769" w:rsidRPr="00C90B0A" w:rsidRDefault="001B7769" w:rsidP="00B93A75">
            <w:pPr>
              <w:spacing w:before="60"/>
              <w:ind w:left="34"/>
              <w:rPr>
                <w:sz w:val="20"/>
              </w:rPr>
            </w:pPr>
            <w:r w:rsidRPr="00C90B0A">
              <w:rPr>
                <w:sz w:val="20"/>
              </w:rPr>
              <w:t>C[x] = Compilation No. x</w:t>
            </w:r>
          </w:p>
        </w:tc>
        <w:tc>
          <w:tcPr>
            <w:tcW w:w="3686" w:type="dxa"/>
            <w:shd w:val="clear" w:color="auto" w:fill="auto"/>
          </w:tcPr>
          <w:p w14:paraId="7FB3082C" w14:textId="406A6D46" w:rsidR="001B7769" w:rsidRPr="00C90B0A" w:rsidRDefault="001B7769" w:rsidP="00B93A75">
            <w:pPr>
              <w:ind w:left="34" w:firstLine="249"/>
              <w:rPr>
                <w:sz w:val="20"/>
              </w:rPr>
            </w:pPr>
            <w:r w:rsidRPr="00C90B0A">
              <w:rPr>
                <w:sz w:val="20"/>
              </w:rPr>
              <w:t>/sub</w:t>
            </w:r>
            <w:r w:rsidR="005936DE">
              <w:rPr>
                <w:sz w:val="20"/>
              </w:rPr>
              <w:noBreakHyphen/>
            </w:r>
            <w:r w:rsidRPr="00C90B0A">
              <w:rPr>
                <w:sz w:val="20"/>
              </w:rPr>
              <w:t>subparagraph(s)</w:t>
            </w:r>
          </w:p>
        </w:tc>
      </w:tr>
      <w:tr w:rsidR="001B7769" w:rsidRPr="00C90B0A" w14:paraId="263A828D" w14:textId="77777777" w:rsidTr="00B93A75">
        <w:tc>
          <w:tcPr>
            <w:tcW w:w="4253" w:type="dxa"/>
            <w:shd w:val="clear" w:color="auto" w:fill="auto"/>
          </w:tcPr>
          <w:p w14:paraId="425B21D6" w14:textId="77777777" w:rsidR="001B7769" w:rsidRPr="00C90B0A" w:rsidRDefault="001B7769" w:rsidP="00B93A75">
            <w:pPr>
              <w:spacing w:before="60"/>
              <w:ind w:left="34"/>
              <w:rPr>
                <w:sz w:val="20"/>
              </w:rPr>
            </w:pPr>
            <w:r w:rsidRPr="00C90B0A">
              <w:rPr>
                <w:sz w:val="20"/>
              </w:rPr>
              <w:t>Ch = Chapter(s)</w:t>
            </w:r>
          </w:p>
        </w:tc>
        <w:tc>
          <w:tcPr>
            <w:tcW w:w="3686" w:type="dxa"/>
            <w:shd w:val="clear" w:color="auto" w:fill="auto"/>
          </w:tcPr>
          <w:p w14:paraId="3D2DEF1A" w14:textId="77777777" w:rsidR="001B7769" w:rsidRPr="00C90B0A" w:rsidRDefault="001B7769" w:rsidP="00B93A75">
            <w:pPr>
              <w:spacing w:before="60"/>
              <w:ind w:left="34"/>
              <w:rPr>
                <w:sz w:val="20"/>
              </w:rPr>
            </w:pPr>
            <w:r w:rsidRPr="00C90B0A">
              <w:rPr>
                <w:sz w:val="20"/>
              </w:rPr>
              <w:t>pres = present</w:t>
            </w:r>
          </w:p>
        </w:tc>
      </w:tr>
      <w:tr w:rsidR="001B7769" w:rsidRPr="00C90B0A" w14:paraId="212C5472" w14:textId="77777777" w:rsidTr="00B93A75">
        <w:tc>
          <w:tcPr>
            <w:tcW w:w="4253" w:type="dxa"/>
            <w:shd w:val="clear" w:color="auto" w:fill="auto"/>
          </w:tcPr>
          <w:p w14:paraId="2DAF275A" w14:textId="77777777" w:rsidR="001B7769" w:rsidRPr="00C90B0A" w:rsidRDefault="001B7769" w:rsidP="00B93A75">
            <w:pPr>
              <w:spacing w:before="60"/>
              <w:ind w:left="34"/>
              <w:rPr>
                <w:sz w:val="20"/>
              </w:rPr>
            </w:pPr>
            <w:r w:rsidRPr="00C90B0A">
              <w:rPr>
                <w:sz w:val="20"/>
              </w:rPr>
              <w:t>def = definition(s)</w:t>
            </w:r>
          </w:p>
        </w:tc>
        <w:tc>
          <w:tcPr>
            <w:tcW w:w="3686" w:type="dxa"/>
            <w:shd w:val="clear" w:color="auto" w:fill="auto"/>
          </w:tcPr>
          <w:p w14:paraId="33857027" w14:textId="77777777" w:rsidR="001B7769" w:rsidRPr="00C90B0A" w:rsidRDefault="001B7769" w:rsidP="00B93A75">
            <w:pPr>
              <w:spacing w:before="60"/>
              <w:ind w:left="34"/>
              <w:rPr>
                <w:sz w:val="20"/>
              </w:rPr>
            </w:pPr>
            <w:r w:rsidRPr="00C90B0A">
              <w:rPr>
                <w:sz w:val="20"/>
              </w:rPr>
              <w:t>prev = previous</w:t>
            </w:r>
          </w:p>
        </w:tc>
      </w:tr>
      <w:tr w:rsidR="001B7769" w:rsidRPr="00C90B0A" w14:paraId="334E00F1" w14:textId="77777777" w:rsidTr="00B93A75">
        <w:tc>
          <w:tcPr>
            <w:tcW w:w="4253" w:type="dxa"/>
            <w:shd w:val="clear" w:color="auto" w:fill="auto"/>
          </w:tcPr>
          <w:p w14:paraId="3CB06FCF" w14:textId="77777777" w:rsidR="001B7769" w:rsidRPr="00C90B0A" w:rsidRDefault="001B7769" w:rsidP="00B93A75">
            <w:pPr>
              <w:spacing w:before="60"/>
              <w:ind w:left="34"/>
              <w:rPr>
                <w:sz w:val="20"/>
              </w:rPr>
            </w:pPr>
            <w:r w:rsidRPr="00C90B0A">
              <w:rPr>
                <w:sz w:val="20"/>
              </w:rPr>
              <w:t>Dict = Dictionary</w:t>
            </w:r>
          </w:p>
        </w:tc>
        <w:tc>
          <w:tcPr>
            <w:tcW w:w="3686" w:type="dxa"/>
            <w:shd w:val="clear" w:color="auto" w:fill="auto"/>
          </w:tcPr>
          <w:p w14:paraId="57BE1C3C" w14:textId="77777777" w:rsidR="001B7769" w:rsidRPr="00C90B0A" w:rsidRDefault="001B7769" w:rsidP="00B93A75">
            <w:pPr>
              <w:spacing w:before="60"/>
              <w:ind w:left="34"/>
              <w:rPr>
                <w:sz w:val="20"/>
              </w:rPr>
            </w:pPr>
            <w:r w:rsidRPr="00C90B0A">
              <w:rPr>
                <w:sz w:val="20"/>
              </w:rPr>
              <w:t>(prev…) = previously</w:t>
            </w:r>
          </w:p>
        </w:tc>
      </w:tr>
      <w:tr w:rsidR="001B7769" w:rsidRPr="00C90B0A" w14:paraId="76285E7B" w14:textId="77777777" w:rsidTr="00B93A75">
        <w:tc>
          <w:tcPr>
            <w:tcW w:w="4253" w:type="dxa"/>
            <w:shd w:val="clear" w:color="auto" w:fill="auto"/>
          </w:tcPr>
          <w:p w14:paraId="5286DA8B" w14:textId="77777777" w:rsidR="001B7769" w:rsidRPr="00C90B0A" w:rsidRDefault="001B7769" w:rsidP="00B93A75">
            <w:pPr>
              <w:spacing w:before="60"/>
              <w:ind w:left="34"/>
              <w:rPr>
                <w:sz w:val="20"/>
              </w:rPr>
            </w:pPr>
            <w:r w:rsidRPr="00C90B0A">
              <w:rPr>
                <w:sz w:val="20"/>
              </w:rPr>
              <w:t>disallowed = disallowed by Parliament</w:t>
            </w:r>
          </w:p>
        </w:tc>
        <w:tc>
          <w:tcPr>
            <w:tcW w:w="3686" w:type="dxa"/>
            <w:shd w:val="clear" w:color="auto" w:fill="auto"/>
          </w:tcPr>
          <w:p w14:paraId="1A7ADACB" w14:textId="77777777" w:rsidR="001B7769" w:rsidRPr="00C90B0A" w:rsidRDefault="001B7769" w:rsidP="00B93A75">
            <w:pPr>
              <w:spacing w:before="60"/>
              <w:ind w:left="34"/>
              <w:rPr>
                <w:sz w:val="20"/>
              </w:rPr>
            </w:pPr>
            <w:r w:rsidRPr="00C90B0A">
              <w:rPr>
                <w:sz w:val="20"/>
              </w:rPr>
              <w:t>Pt = Part(s)</w:t>
            </w:r>
          </w:p>
        </w:tc>
      </w:tr>
      <w:tr w:rsidR="001B7769" w:rsidRPr="00C90B0A" w14:paraId="0A2CAD7A" w14:textId="77777777" w:rsidTr="00B93A75">
        <w:tc>
          <w:tcPr>
            <w:tcW w:w="4253" w:type="dxa"/>
            <w:shd w:val="clear" w:color="auto" w:fill="auto"/>
          </w:tcPr>
          <w:p w14:paraId="05BD927E" w14:textId="77777777" w:rsidR="001B7769" w:rsidRPr="00C90B0A" w:rsidRDefault="001B7769" w:rsidP="00B93A75">
            <w:pPr>
              <w:spacing w:before="60"/>
              <w:ind w:left="34"/>
              <w:rPr>
                <w:sz w:val="20"/>
              </w:rPr>
            </w:pPr>
            <w:r w:rsidRPr="00C90B0A">
              <w:rPr>
                <w:sz w:val="20"/>
              </w:rPr>
              <w:t>Div = Division(s)</w:t>
            </w:r>
          </w:p>
        </w:tc>
        <w:tc>
          <w:tcPr>
            <w:tcW w:w="3686" w:type="dxa"/>
            <w:shd w:val="clear" w:color="auto" w:fill="auto"/>
          </w:tcPr>
          <w:p w14:paraId="54A99E59" w14:textId="77777777" w:rsidR="001B7769" w:rsidRPr="00C90B0A" w:rsidRDefault="001B7769" w:rsidP="00B93A75">
            <w:pPr>
              <w:spacing w:before="60"/>
              <w:ind w:left="34"/>
              <w:rPr>
                <w:sz w:val="20"/>
              </w:rPr>
            </w:pPr>
            <w:r w:rsidRPr="00C90B0A">
              <w:rPr>
                <w:sz w:val="20"/>
              </w:rPr>
              <w:t>r = regulation(s)/rule(s)</w:t>
            </w:r>
          </w:p>
        </w:tc>
      </w:tr>
      <w:tr w:rsidR="001B7769" w:rsidRPr="00C90B0A" w14:paraId="3657F985" w14:textId="77777777" w:rsidTr="00B93A75">
        <w:tc>
          <w:tcPr>
            <w:tcW w:w="4253" w:type="dxa"/>
            <w:shd w:val="clear" w:color="auto" w:fill="auto"/>
          </w:tcPr>
          <w:p w14:paraId="6F07DF6F" w14:textId="77777777" w:rsidR="001B7769" w:rsidRPr="00C90B0A" w:rsidRDefault="001B7769" w:rsidP="00B93A75">
            <w:pPr>
              <w:spacing w:before="60"/>
              <w:ind w:left="34"/>
              <w:rPr>
                <w:sz w:val="20"/>
              </w:rPr>
            </w:pPr>
            <w:r w:rsidRPr="00C90B0A">
              <w:rPr>
                <w:sz w:val="20"/>
              </w:rPr>
              <w:t>ed = editorial change</w:t>
            </w:r>
          </w:p>
        </w:tc>
        <w:tc>
          <w:tcPr>
            <w:tcW w:w="3686" w:type="dxa"/>
            <w:shd w:val="clear" w:color="auto" w:fill="auto"/>
          </w:tcPr>
          <w:p w14:paraId="1C13956B" w14:textId="77777777" w:rsidR="001B7769" w:rsidRPr="00C90B0A" w:rsidRDefault="001B7769" w:rsidP="00B93A75">
            <w:pPr>
              <w:spacing w:before="60"/>
              <w:ind w:left="34"/>
              <w:rPr>
                <w:sz w:val="20"/>
              </w:rPr>
            </w:pPr>
            <w:r w:rsidRPr="00C90B0A">
              <w:rPr>
                <w:sz w:val="20"/>
              </w:rPr>
              <w:t>reloc = relocated</w:t>
            </w:r>
          </w:p>
        </w:tc>
      </w:tr>
      <w:tr w:rsidR="001B7769" w:rsidRPr="00C90B0A" w14:paraId="7F42E293" w14:textId="77777777" w:rsidTr="00B93A75">
        <w:tc>
          <w:tcPr>
            <w:tcW w:w="4253" w:type="dxa"/>
            <w:shd w:val="clear" w:color="auto" w:fill="auto"/>
          </w:tcPr>
          <w:p w14:paraId="680C4060" w14:textId="77777777" w:rsidR="001B7769" w:rsidRPr="00C90B0A" w:rsidRDefault="001B7769" w:rsidP="00B93A75">
            <w:pPr>
              <w:spacing w:before="60"/>
              <w:ind w:left="34"/>
              <w:rPr>
                <w:sz w:val="20"/>
              </w:rPr>
            </w:pPr>
            <w:r w:rsidRPr="00C90B0A">
              <w:rPr>
                <w:sz w:val="20"/>
              </w:rPr>
              <w:t>exp = expires/expired or ceases/ceased to have</w:t>
            </w:r>
          </w:p>
        </w:tc>
        <w:tc>
          <w:tcPr>
            <w:tcW w:w="3686" w:type="dxa"/>
            <w:shd w:val="clear" w:color="auto" w:fill="auto"/>
          </w:tcPr>
          <w:p w14:paraId="390E93A5" w14:textId="77777777" w:rsidR="001B7769" w:rsidRPr="00C90B0A" w:rsidRDefault="001B7769" w:rsidP="00B93A75">
            <w:pPr>
              <w:spacing w:before="60"/>
              <w:ind w:left="34"/>
              <w:rPr>
                <w:sz w:val="20"/>
              </w:rPr>
            </w:pPr>
            <w:r w:rsidRPr="00C90B0A">
              <w:rPr>
                <w:sz w:val="20"/>
              </w:rPr>
              <w:t>renum = renumbered</w:t>
            </w:r>
          </w:p>
        </w:tc>
      </w:tr>
      <w:tr w:rsidR="001B7769" w:rsidRPr="00C90B0A" w14:paraId="0FFA0FE3" w14:textId="77777777" w:rsidTr="00B93A75">
        <w:tc>
          <w:tcPr>
            <w:tcW w:w="4253" w:type="dxa"/>
            <w:shd w:val="clear" w:color="auto" w:fill="auto"/>
          </w:tcPr>
          <w:p w14:paraId="43FB261A" w14:textId="77777777" w:rsidR="001B7769" w:rsidRPr="00C90B0A" w:rsidRDefault="001B7769" w:rsidP="00B93A75">
            <w:pPr>
              <w:ind w:left="34" w:firstLine="249"/>
              <w:rPr>
                <w:sz w:val="20"/>
              </w:rPr>
            </w:pPr>
            <w:r w:rsidRPr="00C90B0A">
              <w:rPr>
                <w:sz w:val="20"/>
              </w:rPr>
              <w:t>effect</w:t>
            </w:r>
          </w:p>
        </w:tc>
        <w:tc>
          <w:tcPr>
            <w:tcW w:w="3686" w:type="dxa"/>
            <w:shd w:val="clear" w:color="auto" w:fill="auto"/>
          </w:tcPr>
          <w:p w14:paraId="14F1814C" w14:textId="77777777" w:rsidR="001B7769" w:rsidRPr="00C90B0A" w:rsidRDefault="001B7769" w:rsidP="00B93A75">
            <w:pPr>
              <w:spacing w:before="60"/>
              <w:ind w:left="34"/>
              <w:rPr>
                <w:sz w:val="20"/>
              </w:rPr>
            </w:pPr>
            <w:r w:rsidRPr="00C90B0A">
              <w:rPr>
                <w:sz w:val="20"/>
              </w:rPr>
              <w:t>rep = repealed</w:t>
            </w:r>
          </w:p>
        </w:tc>
      </w:tr>
      <w:tr w:rsidR="001B7769" w:rsidRPr="00C90B0A" w14:paraId="6A7A6B41" w14:textId="77777777" w:rsidTr="00B93A75">
        <w:tc>
          <w:tcPr>
            <w:tcW w:w="4253" w:type="dxa"/>
            <w:shd w:val="clear" w:color="auto" w:fill="auto"/>
          </w:tcPr>
          <w:p w14:paraId="074031B0" w14:textId="77777777" w:rsidR="001B7769" w:rsidRPr="00C90B0A" w:rsidRDefault="001B7769" w:rsidP="00B93A75">
            <w:pPr>
              <w:spacing w:before="60"/>
              <w:ind w:left="34"/>
              <w:rPr>
                <w:sz w:val="20"/>
              </w:rPr>
            </w:pPr>
            <w:r w:rsidRPr="00C90B0A">
              <w:rPr>
                <w:sz w:val="20"/>
              </w:rPr>
              <w:t>F = Federal Register of Legislation</w:t>
            </w:r>
          </w:p>
        </w:tc>
        <w:tc>
          <w:tcPr>
            <w:tcW w:w="3686" w:type="dxa"/>
            <w:shd w:val="clear" w:color="auto" w:fill="auto"/>
          </w:tcPr>
          <w:p w14:paraId="44BEE595" w14:textId="77777777" w:rsidR="001B7769" w:rsidRPr="00C90B0A" w:rsidRDefault="001B7769" w:rsidP="00B93A75">
            <w:pPr>
              <w:spacing w:before="60"/>
              <w:ind w:left="34"/>
              <w:rPr>
                <w:sz w:val="20"/>
              </w:rPr>
            </w:pPr>
            <w:r w:rsidRPr="00C90B0A">
              <w:rPr>
                <w:sz w:val="20"/>
              </w:rPr>
              <w:t>rs = repealed and substituted</w:t>
            </w:r>
          </w:p>
        </w:tc>
      </w:tr>
      <w:tr w:rsidR="001B7769" w:rsidRPr="00C90B0A" w14:paraId="080E37C7" w14:textId="77777777" w:rsidTr="00B93A75">
        <w:tc>
          <w:tcPr>
            <w:tcW w:w="4253" w:type="dxa"/>
            <w:shd w:val="clear" w:color="auto" w:fill="auto"/>
          </w:tcPr>
          <w:p w14:paraId="75718C8E" w14:textId="77777777" w:rsidR="001B7769" w:rsidRPr="00C90B0A" w:rsidRDefault="001B7769" w:rsidP="00B93A75">
            <w:pPr>
              <w:spacing w:before="60"/>
              <w:ind w:left="34"/>
              <w:rPr>
                <w:sz w:val="20"/>
              </w:rPr>
            </w:pPr>
            <w:r w:rsidRPr="00C90B0A">
              <w:rPr>
                <w:sz w:val="20"/>
              </w:rPr>
              <w:t>gaz = gazette</w:t>
            </w:r>
          </w:p>
        </w:tc>
        <w:tc>
          <w:tcPr>
            <w:tcW w:w="3686" w:type="dxa"/>
            <w:shd w:val="clear" w:color="auto" w:fill="auto"/>
          </w:tcPr>
          <w:p w14:paraId="202A0BAA" w14:textId="77777777" w:rsidR="001B7769" w:rsidRPr="00C90B0A" w:rsidRDefault="001B7769" w:rsidP="00B93A75">
            <w:pPr>
              <w:spacing w:before="60"/>
              <w:ind w:left="34"/>
              <w:rPr>
                <w:sz w:val="20"/>
              </w:rPr>
            </w:pPr>
            <w:r w:rsidRPr="00C90B0A">
              <w:rPr>
                <w:sz w:val="20"/>
              </w:rPr>
              <w:t>s = section(s)/subsection(s)</w:t>
            </w:r>
          </w:p>
        </w:tc>
      </w:tr>
      <w:tr w:rsidR="001B7769" w:rsidRPr="00C90B0A" w14:paraId="525F37FF" w14:textId="77777777" w:rsidTr="00B93A75">
        <w:tc>
          <w:tcPr>
            <w:tcW w:w="4253" w:type="dxa"/>
            <w:shd w:val="clear" w:color="auto" w:fill="auto"/>
          </w:tcPr>
          <w:p w14:paraId="247E778E" w14:textId="77777777" w:rsidR="001B7769" w:rsidRPr="00C90B0A" w:rsidRDefault="001B7769" w:rsidP="00B93A75">
            <w:pPr>
              <w:spacing w:before="60"/>
              <w:ind w:left="34"/>
              <w:rPr>
                <w:sz w:val="20"/>
              </w:rPr>
            </w:pPr>
            <w:r w:rsidRPr="00C90B0A">
              <w:rPr>
                <w:sz w:val="20"/>
              </w:rPr>
              <w:t xml:space="preserve">LA = </w:t>
            </w:r>
            <w:r w:rsidRPr="00C90B0A">
              <w:rPr>
                <w:i/>
                <w:sz w:val="20"/>
              </w:rPr>
              <w:t>Legislation Act 2003</w:t>
            </w:r>
          </w:p>
        </w:tc>
        <w:tc>
          <w:tcPr>
            <w:tcW w:w="3686" w:type="dxa"/>
            <w:shd w:val="clear" w:color="auto" w:fill="auto"/>
          </w:tcPr>
          <w:p w14:paraId="22BD4726" w14:textId="77777777" w:rsidR="001B7769" w:rsidRPr="00C90B0A" w:rsidRDefault="001B7769" w:rsidP="00B93A75">
            <w:pPr>
              <w:spacing w:before="60"/>
              <w:ind w:left="34"/>
              <w:rPr>
                <w:sz w:val="20"/>
              </w:rPr>
            </w:pPr>
            <w:r w:rsidRPr="00C90B0A">
              <w:rPr>
                <w:sz w:val="20"/>
              </w:rPr>
              <w:t>Sch = Schedule(s)</w:t>
            </w:r>
          </w:p>
        </w:tc>
      </w:tr>
      <w:tr w:rsidR="001B7769" w:rsidRPr="00C90B0A" w14:paraId="4ECDB1E4" w14:textId="77777777" w:rsidTr="00B93A75">
        <w:tc>
          <w:tcPr>
            <w:tcW w:w="4253" w:type="dxa"/>
            <w:shd w:val="clear" w:color="auto" w:fill="auto"/>
          </w:tcPr>
          <w:p w14:paraId="29F41E82" w14:textId="77777777" w:rsidR="001B7769" w:rsidRPr="00C90B0A" w:rsidRDefault="001B7769" w:rsidP="00B93A75">
            <w:pPr>
              <w:spacing w:before="60"/>
              <w:ind w:left="34"/>
              <w:rPr>
                <w:sz w:val="20"/>
              </w:rPr>
            </w:pPr>
            <w:r w:rsidRPr="00C90B0A">
              <w:rPr>
                <w:sz w:val="20"/>
              </w:rPr>
              <w:t xml:space="preserve">LIA = </w:t>
            </w:r>
            <w:r w:rsidRPr="00C90B0A">
              <w:rPr>
                <w:i/>
                <w:sz w:val="20"/>
              </w:rPr>
              <w:t>Legislative Instruments Act 2003</w:t>
            </w:r>
          </w:p>
        </w:tc>
        <w:tc>
          <w:tcPr>
            <w:tcW w:w="3686" w:type="dxa"/>
            <w:shd w:val="clear" w:color="auto" w:fill="auto"/>
          </w:tcPr>
          <w:p w14:paraId="15433825" w14:textId="77777777" w:rsidR="001B7769" w:rsidRPr="00C90B0A" w:rsidRDefault="001B7769" w:rsidP="00B93A75">
            <w:pPr>
              <w:spacing w:before="60"/>
              <w:ind w:left="34"/>
              <w:rPr>
                <w:sz w:val="20"/>
              </w:rPr>
            </w:pPr>
            <w:r w:rsidRPr="00C90B0A">
              <w:rPr>
                <w:sz w:val="20"/>
              </w:rPr>
              <w:t>Sdiv = Subdivision(s)</w:t>
            </w:r>
          </w:p>
        </w:tc>
      </w:tr>
      <w:tr w:rsidR="001B7769" w:rsidRPr="00C90B0A" w14:paraId="091A8F31" w14:textId="77777777" w:rsidTr="00B93A75">
        <w:tc>
          <w:tcPr>
            <w:tcW w:w="4253" w:type="dxa"/>
            <w:shd w:val="clear" w:color="auto" w:fill="auto"/>
          </w:tcPr>
          <w:p w14:paraId="442E587C" w14:textId="77777777" w:rsidR="001B7769" w:rsidRPr="00C90B0A" w:rsidRDefault="001B7769" w:rsidP="00B93A75">
            <w:pPr>
              <w:spacing w:before="60"/>
              <w:ind w:left="34"/>
              <w:rPr>
                <w:sz w:val="20"/>
              </w:rPr>
            </w:pPr>
            <w:r w:rsidRPr="00C90B0A">
              <w:rPr>
                <w:sz w:val="20"/>
              </w:rPr>
              <w:t>(md) = misdescribed amendment can be given</w:t>
            </w:r>
          </w:p>
        </w:tc>
        <w:tc>
          <w:tcPr>
            <w:tcW w:w="3686" w:type="dxa"/>
            <w:shd w:val="clear" w:color="auto" w:fill="auto"/>
          </w:tcPr>
          <w:p w14:paraId="41057306" w14:textId="77777777" w:rsidR="001B7769" w:rsidRPr="00C90B0A" w:rsidRDefault="001B7769" w:rsidP="00B93A75">
            <w:pPr>
              <w:spacing w:before="60"/>
              <w:ind w:left="34"/>
              <w:rPr>
                <w:sz w:val="20"/>
              </w:rPr>
            </w:pPr>
            <w:r w:rsidRPr="00C90B0A">
              <w:rPr>
                <w:sz w:val="20"/>
              </w:rPr>
              <w:t>SLI = Select Legislative Instrument</w:t>
            </w:r>
          </w:p>
        </w:tc>
      </w:tr>
      <w:tr w:rsidR="001B7769" w:rsidRPr="00C90B0A" w14:paraId="29CAECCD" w14:textId="77777777" w:rsidTr="00B93A75">
        <w:tc>
          <w:tcPr>
            <w:tcW w:w="4253" w:type="dxa"/>
            <w:shd w:val="clear" w:color="auto" w:fill="auto"/>
          </w:tcPr>
          <w:p w14:paraId="5AF3EE64" w14:textId="77777777" w:rsidR="001B7769" w:rsidRPr="00C90B0A" w:rsidRDefault="001B7769" w:rsidP="00B93A75">
            <w:pPr>
              <w:ind w:left="34" w:firstLine="249"/>
              <w:rPr>
                <w:sz w:val="20"/>
              </w:rPr>
            </w:pPr>
            <w:r w:rsidRPr="00C90B0A">
              <w:rPr>
                <w:sz w:val="20"/>
              </w:rPr>
              <w:t>effect</w:t>
            </w:r>
          </w:p>
        </w:tc>
        <w:tc>
          <w:tcPr>
            <w:tcW w:w="3686" w:type="dxa"/>
            <w:shd w:val="clear" w:color="auto" w:fill="auto"/>
          </w:tcPr>
          <w:p w14:paraId="5B0D56E1" w14:textId="77777777" w:rsidR="001B7769" w:rsidRPr="00C90B0A" w:rsidRDefault="001B7769" w:rsidP="00B93A75">
            <w:pPr>
              <w:spacing w:before="60"/>
              <w:ind w:left="34"/>
              <w:rPr>
                <w:sz w:val="20"/>
              </w:rPr>
            </w:pPr>
            <w:r w:rsidRPr="00C90B0A">
              <w:rPr>
                <w:sz w:val="20"/>
              </w:rPr>
              <w:t>SR = Statutory Rules</w:t>
            </w:r>
          </w:p>
        </w:tc>
      </w:tr>
      <w:tr w:rsidR="001B7769" w:rsidRPr="00C90B0A" w14:paraId="268D1892" w14:textId="77777777" w:rsidTr="00B93A75">
        <w:tc>
          <w:tcPr>
            <w:tcW w:w="4253" w:type="dxa"/>
            <w:shd w:val="clear" w:color="auto" w:fill="auto"/>
          </w:tcPr>
          <w:p w14:paraId="68EB4000" w14:textId="77777777" w:rsidR="001B7769" w:rsidRPr="00C90B0A" w:rsidRDefault="001B7769" w:rsidP="00B93A75">
            <w:pPr>
              <w:spacing w:before="60"/>
              <w:ind w:left="34"/>
              <w:rPr>
                <w:sz w:val="20"/>
              </w:rPr>
            </w:pPr>
            <w:r w:rsidRPr="00C90B0A">
              <w:rPr>
                <w:sz w:val="20"/>
              </w:rPr>
              <w:t>(md not incorp) = misdescribed amendment</w:t>
            </w:r>
          </w:p>
        </w:tc>
        <w:tc>
          <w:tcPr>
            <w:tcW w:w="3686" w:type="dxa"/>
            <w:shd w:val="clear" w:color="auto" w:fill="auto"/>
          </w:tcPr>
          <w:p w14:paraId="24031D70" w14:textId="03127FEB" w:rsidR="001B7769" w:rsidRPr="00C90B0A" w:rsidRDefault="001B7769" w:rsidP="00B93A75">
            <w:pPr>
              <w:spacing w:before="60"/>
              <w:ind w:left="34"/>
              <w:rPr>
                <w:sz w:val="20"/>
              </w:rPr>
            </w:pPr>
            <w:r w:rsidRPr="00C90B0A">
              <w:rPr>
                <w:sz w:val="20"/>
              </w:rPr>
              <w:t>Sub</w:t>
            </w:r>
            <w:r w:rsidR="005936DE">
              <w:rPr>
                <w:sz w:val="20"/>
              </w:rPr>
              <w:noBreakHyphen/>
            </w:r>
            <w:r w:rsidRPr="00C90B0A">
              <w:rPr>
                <w:sz w:val="20"/>
              </w:rPr>
              <w:t>Ch = Sub</w:t>
            </w:r>
            <w:r w:rsidR="005936DE">
              <w:rPr>
                <w:sz w:val="20"/>
              </w:rPr>
              <w:noBreakHyphen/>
            </w:r>
            <w:r w:rsidRPr="00C90B0A">
              <w:rPr>
                <w:sz w:val="20"/>
              </w:rPr>
              <w:t>Chapter(s)</w:t>
            </w:r>
          </w:p>
        </w:tc>
      </w:tr>
      <w:tr w:rsidR="001B7769" w:rsidRPr="00C90B0A" w14:paraId="52CA49F0" w14:textId="77777777" w:rsidTr="00B93A75">
        <w:tc>
          <w:tcPr>
            <w:tcW w:w="4253" w:type="dxa"/>
            <w:shd w:val="clear" w:color="auto" w:fill="auto"/>
          </w:tcPr>
          <w:p w14:paraId="0DF46C70" w14:textId="77777777" w:rsidR="001B7769" w:rsidRPr="00C90B0A" w:rsidRDefault="001B7769" w:rsidP="00B93A75">
            <w:pPr>
              <w:ind w:left="34" w:firstLine="249"/>
              <w:rPr>
                <w:sz w:val="20"/>
              </w:rPr>
            </w:pPr>
            <w:r w:rsidRPr="00C90B0A">
              <w:rPr>
                <w:sz w:val="20"/>
              </w:rPr>
              <w:t>cannot be given effect</w:t>
            </w:r>
          </w:p>
        </w:tc>
        <w:tc>
          <w:tcPr>
            <w:tcW w:w="3686" w:type="dxa"/>
            <w:shd w:val="clear" w:color="auto" w:fill="auto"/>
          </w:tcPr>
          <w:p w14:paraId="74F0BE87" w14:textId="77777777" w:rsidR="001B7769" w:rsidRPr="00C90B0A" w:rsidRDefault="001B7769" w:rsidP="00B93A75">
            <w:pPr>
              <w:spacing w:before="60"/>
              <w:ind w:left="34"/>
              <w:rPr>
                <w:sz w:val="20"/>
              </w:rPr>
            </w:pPr>
            <w:r w:rsidRPr="00C90B0A">
              <w:rPr>
                <w:sz w:val="20"/>
              </w:rPr>
              <w:t>SubPt = Subpart(s)</w:t>
            </w:r>
          </w:p>
        </w:tc>
      </w:tr>
      <w:tr w:rsidR="001B7769" w:rsidRPr="00C90B0A" w14:paraId="1EE17B3F" w14:textId="77777777" w:rsidTr="00B93A75">
        <w:tc>
          <w:tcPr>
            <w:tcW w:w="4253" w:type="dxa"/>
            <w:shd w:val="clear" w:color="auto" w:fill="auto"/>
          </w:tcPr>
          <w:p w14:paraId="358350A2" w14:textId="77777777" w:rsidR="001B7769" w:rsidRPr="00C90B0A" w:rsidRDefault="001B7769" w:rsidP="00B93A75">
            <w:pPr>
              <w:spacing w:before="60"/>
              <w:ind w:left="34"/>
              <w:rPr>
                <w:sz w:val="20"/>
              </w:rPr>
            </w:pPr>
            <w:r w:rsidRPr="00C90B0A">
              <w:rPr>
                <w:sz w:val="20"/>
              </w:rPr>
              <w:t>mod = modified/modification</w:t>
            </w:r>
          </w:p>
        </w:tc>
        <w:tc>
          <w:tcPr>
            <w:tcW w:w="3686" w:type="dxa"/>
            <w:shd w:val="clear" w:color="auto" w:fill="auto"/>
          </w:tcPr>
          <w:p w14:paraId="09B92588" w14:textId="77777777" w:rsidR="001B7769" w:rsidRPr="00C90B0A" w:rsidRDefault="001B7769" w:rsidP="00B93A75">
            <w:pPr>
              <w:spacing w:before="60"/>
              <w:ind w:left="34"/>
              <w:rPr>
                <w:sz w:val="20"/>
              </w:rPr>
            </w:pPr>
            <w:r w:rsidRPr="00C90B0A">
              <w:rPr>
                <w:sz w:val="20"/>
                <w:u w:val="single"/>
              </w:rPr>
              <w:t>underlining</w:t>
            </w:r>
            <w:r w:rsidRPr="00C90B0A">
              <w:rPr>
                <w:sz w:val="20"/>
              </w:rPr>
              <w:t xml:space="preserve"> = whole or part not</w:t>
            </w:r>
          </w:p>
        </w:tc>
      </w:tr>
      <w:tr w:rsidR="001B7769" w:rsidRPr="00C90B0A" w14:paraId="3E1EEC39" w14:textId="77777777" w:rsidTr="00B93A75">
        <w:tc>
          <w:tcPr>
            <w:tcW w:w="4253" w:type="dxa"/>
            <w:shd w:val="clear" w:color="auto" w:fill="auto"/>
          </w:tcPr>
          <w:p w14:paraId="4B41D323" w14:textId="77777777" w:rsidR="001B7769" w:rsidRPr="00C90B0A" w:rsidRDefault="001B7769" w:rsidP="00B93A75">
            <w:pPr>
              <w:spacing w:before="60"/>
              <w:ind w:left="34"/>
              <w:rPr>
                <w:sz w:val="20"/>
              </w:rPr>
            </w:pPr>
            <w:r w:rsidRPr="00C90B0A">
              <w:rPr>
                <w:sz w:val="20"/>
              </w:rPr>
              <w:t>No. = Number(s)</w:t>
            </w:r>
          </w:p>
        </w:tc>
        <w:tc>
          <w:tcPr>
            <w:tcW w:w="3686" w:type="dxa"/>
            <w:shd w:val="clear" w:color="auto" w:fill="auto"/>
          </w:tcPr>
          <w:p w14:paraId="374DC8D9" w14:textId="77777777" w:rsidR="001B7769" w:rsidRPr="00C90B0A" w:rsidRDefault="001B7769" w:rsidP="00B93A75">
            <w:pPr>
              <w:ind w:left="34" w:firstLine="249"/>
              <w:rPr>
                <w:sz w:val="20"/>
              </w:rPr>
            </w:pPr>
            <w:r w:rsidRPr="00C90B0A">
              <w:rPr>
                <w:sz w:val="20"/>
              </w:rPr>
              <w:t>commenced or to be commenced</w:t>
            </w:r>
          </w:p>
        </w:tc>
      </w:tr>
    </w:tbl>
    <w:p w14:paraId="435913CF" w14:textId="77777777" w:rsidR="001B7769" w:rsidRPr="00C90B0A" w:rsidRDefault="001B7769" w:rsidP="001B7769">
      <w:pPr>
        <w:pStyle w:val="Tabletext"/>
      </w:pPr>
    </w:p>
    <w:p w14:paraId="5D067DEA" w14:textId="77777777" w:rsidR="00E12E5A" w:rsidRPr="00C90B0A" w:rsidRDefault="00E12E5A" w:rsidP="006335C6">
      <w:pPr>
        <w:pStyle w:val="ENotesHeading2"/>
        <w:pageBreakBefore/>
        <w:outlineLvl w:val="9"/>
      </w:pPr>
      <w:bookmarkStart w:id="596" w:name="_Toc153015172"/>
      <w:r w:rsidRPr="00C90B0A">
        <w:lastRenderedPageBreak/>
        <w:t>Endnote 3—Legislation history</w:t>
      </w:r>
      <w:bookmarkEnd w:id="596"/>
    </w:p>
    <w:p w14:paraId="5D19574B" w14:textId="77777777" w:rsidR="0047654C" w:rsidRPr="00C90B0A" w:rsidRDefault="0047654C" w:rsidP="0047654C">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52"/>
      </w:tblGrid>
      <w:tr w:rsidR="0047654C" w:rsidRPr="00C90B0A" w14:paraId="70E40F8A" w14:textId="77777777" w:rsidTr="00474CED">
        <w:trPr>
          <w:cantSplit/>
          <w:tblHeader/>
        </w:trPr>
        <w:tc>
          <w:tcPr>
            <w:tcW w:w="1843" w:type="dxa"/>
            <w:tcBorders>
              <w:top w:val="single" w:sz="12" w:space="0" w:color="auto"/>
              <w:bottom w:val="single" w:sz="12" w:space="0" w:color="auto"/>
            </w:tcBorders>
            <w:shd w:val="clear" w:color="auto" w:fill="auto"/>
          </w:tcPr>
          <w:p w14:paraId="3036B78E" w14:textId="77777777" w:rsidR="0047654C" w:rsidRPr="00C90B0A" w:rsidRDefault="0047654C" w:rsidP="000F4120">
            <w:pPr>
              <w:pStyle w:val="ENoteTableHeading"/>
              <w:rPr>
                <w:rFonts w:cs="Arial"/>
              </w:rPr>
            </w:pPr>
            <w:r w:rsidRPr="00C90B0A">
              <w:rPr>
                <w:rFonts w:cs="Arial"/>
              </w:rPr>
              <w:t>Act</w:t>
            </w:r>
          </w:p>
        </w:tc>
        <w:tc>
          <w:tcPr>
            <w:tcW w:w="992" w:type="dxa"/>
            <w:tcBorders>
              <w:top w:val="single" w:sz="12" w:space="0" w:color="auto"/>
              <w:bottom w:val="single" w:sz="12" w:space="0" w:color="auto"/>
            </w:tcBorders>
            <w:shd w:val="clear" w:color="auto" w:fill="auto"/>
          </w:tcPr>
          <w:p w14:paraId="3E2C9E39" w14:textId="77777777" w:rsidR="0047654C" w:rsidRPr="00C90B0A" w:rsidRDefault="0047654C" w:rsidP="000F4120">
            <w:pPr>
              <w:pStyle w:val="ENoteTableHeading"/>
              <w:rPr>
                <w:rFonts w:cs="Arial"/>
              </w:rPr>
            </w:pPr>
            <w:r w:rsidRPr="00C90B0A">
              <w:rPr>
                <w:rFonts w:cs="Arial"/>
              </w:rPr>
              <w:t>Number and year</w:t>
            </w:r>
          </w:p>
        </w:tc>
        <w:tc>
          <w:tcPr>
            <w:tcW w:w="993" w:type="dxa"/>
            <w:tcBorders>
              <w:top w:val="single" w:sz="12" w:space="0" w:color="auto"/>
              <w:bottom w:val="single" w:sz="12" w:space="0" w:color="auto"/>
            </w:tcBorders>
            <w:shd w:val="clear" w:color="auto" w:fill="auto"/>
          </w:tcPr>
          <w:p w14:paraId="50BED02A" w14:textId="77777777" w:rsidR="0047654C" w:rsidRPr="00C90B0A" w:rsidRDefault="0047654C" w:rsidP="00646363">
            <w:pPr>
              <w:pStyle w:val="ENoteTableHeading"/>
              <w:rPr>
                <w:rFonts w:cs="Arial"/>
              </w:rPr>
            </w:pPr>
            <w:r w:rsidRPr="00C90B0A">
              <w:rPr>
                <w:rFonts w:cs="Arial"/>
              </w:rPr>
              <w:t>Assent</w:t>
            </w:r>
          </w:p>
        </w:tc>
        <w:tc>
          <w:tcPr>
            <w:tcW w:w="1845" w:type="dxa"/>
            <w:tcBorders>
              <w:top w:val="single" w:sz="12" w:space="0" w:color="auto"/>
              <w:bottom w:val="single" w:sz="12" w:space="0" w:color="auto"/>
            </w:tcBorders>
            <w:shd w:val="clear" w:color="auto" w:fill="auto"/>
          </w:tcPr>
          <w:p w14:paraId="4344C4D5" w14:textId="77777777" w:rsidR="0047654C" w:rsidRPr="00C90B0A" w:rsidRDefault="0047654C" w:rsidP="001B206A">
            <w:pPr>
              <w:pStyle w:val="ENoteTableHeading"/>
              <w:rPr>
                <w:rFonts w:cs="Arial"/>
              </w:rPr>
            </w:pPr>
            <w:r w:rsidRPr="00C90B0A">
              <w:rPr>
                <w:rFonts w:cs="Arial"/>
              </w:rPr>
              <w:t>Commencement</w:t>
            </w:r>
          </w:p>
        </w:tc>
        <w:tc>
          <w:tcPr>
            <w:tcW w:w="1452" w:type="dxa"/>
            <w:tcBorders>
              <w:top w:val="single" w:sz="12" w:space="0" w:color="auto"/>
              <w:bottom w:val="single" w:sz="12" w:space="0" w:color="auto"/>
            </w:tcBorders>
            <w:shd w:val="clear" w:color="auto" w:fill="auto"/>
          </w:tcPr>
          <w:p w14:paraId="403FF699" w14:textId="77777777" w:rsidR="0047654C" w:rsidRPr="00C90B0A" w:rsidRDefault="0047654C" w:rsidP="000F4120">
            <w:pPr>
              <w:pStyle w:val="ENoteTableHeading"/>
              <w:rPr>
                <w:rFonts w:cs="Arial"/>
              </w:rPr>
            </w:pPr>
            <w:r w:rsidRPr="00C90B0A">
              <w:rPr>
                <w:rFonts w:cs="Arial"/>
              </w:rPr>
              <w:t>Application, saving and transitional provisions</w:t>
            </w:r>
          </w:p>
        </w:tc>
      </w:tr>
      <w:tr w:rsidR="0047654C" w:rsidRPr="00C90B0A" w14:paraId="3E870160" w14:textId="77777777" w:rsidTr="00532EA4">
        <w:trPr>
          <w:cantSplit/>
        </w:trPr>
        <w:tc>
          <w:tcPr>
            <w:tcW w:w="1843" w:type="dxa"/>
            <w:tcBorders>
              <w:top w:val="single" w:sz="12" w:space="0" w:color="auto"/>
              <w:bottom w:val="single" w:sz="4" w:space="0" w:color="auto"/>
            </w:tcBorders>
            <w:shd w:val="clear" w:color="auto" w:fill="auto"/>
          </w:tcPr>
          <w:p w14:paraId="783517AB" w14:textId="77777777" w:rsidR="0047654C" w:rsidRPr="00C90B0A" w:rsidRDefault="0047654C" w:rsidP="000F4120">
            <w:pPr>
              <w:pStyle w:val="ENoteTableText"/>
            </w:pPr>
            <w:r w:rsidRPr="00C90B0A">
              <w:t>Fair Work Act 2009</w:t>
            </w:r>
          </w:p>
        </w:tc>
        <w:tc>
          <w:tcPr>
            <w:tcW w:w="992" w:type="dxa"/>
            <w:tcBorders>
              <w:top w:val="single" w:sz="12" w:space="0" w:color="auto"/>
              <w:bottom w:val="single" w:sz="4" w:space="0" w:color="auto"/>
            </w:tcBorders>
            <w:shd w:val="clear" w:color="auto" w:fill="auto"/>
          </w:tcPr>
          <w:p w14:paraId="27D9E2C0" w14:textId="77777777" w:rsidR="0047654C" w:rsidRPr="00C90B0A" w:rsidRDefault="0047654C" w:rsidP="000F4120">
            <w:pPr>
              <w:pStyle w:val="ENoteTableText"/>
            </w:pPr>
            <w:r w:rsidRPr="00C90B0A">
              <w:t>28, 2009</w:t>
            </w:r>
          </w:p>
        </w:tc>
        <w:tc>
          <w:tcPr>
            <w:tcW w:w="993" w:type="dxa"/>
            <w:tcBorders>
              <w:top w:val="single" w:sz="12" w:space="0" w:color="auto"/>
              <w:bottom w:val="single" w:sz="4" w:space="0" w:color="auto"/>
            </w:tcBorders>
            <w:shd w:val="clear" w:color="auto" w:fill="auto"/>
          </w:tcPr>
          <w:p w14:paraId="6CDC9B51" w14:textId="77777777" w:rsidR="0047654C" w:rsidRPr="00C90B0A" w:rsidRDefault="0047654C" w:rsidP="000F4120">
            <w:pPr>
              <w:pStyle w:val="ENoteTableText"/>
            </w:pPr>
            <w:r w:rsidRPr="00C90B0A">
              <w:t>7 Apr 2009</w:t>
            </w:r>
          </w:p>
        </w:tc>
        <w:tc>
          <w:tcPr>
            <w:tcW w:w="1845" w:type="dxa"/>
            <w:tcBorders>
              <w:top w:val="single" w:sz="12" w:space="0" w:color="auto"/>
              <w:bottom w:val="single" w:sz="4" w:space="0" w:color="auto"/>
            </w:tcBorders>
            <w:shd w:val="clear" w:color="auto" w:fill="auto"/>
          </w:tcPr>
          <w:p w14:paraId="663F5BC6" w14:textId="73C4A6BF" w:rsidR="0047654C" w:rsidRPr="00C90B0A" w:rsidRDefault="0047654C" w:rsidP="007D6EE4">
            <w:pPr>
              <w:pStyle w:val="ENoteTableText"/>
            </w:pPr>
            <w:r w:rsidRPr="00C90B0A">
              <w:t>s 3–40: 26</w:t>
            </w:r>
            <w:r w:rsidR="00050774" w:rsidRPr="00C90B0A">
              <w:t> </w:t>
            </w:r>
            <w:r w:rsidRPr="00C90B0A">
              <w:t>May 2009 (</w:t>
            </w:r>
            <w:r w:rsidR="007D6EE4" w:rsidRPr="00C90B0A">
              <w:t xml:space="preserve">s 2(1) </w:t>
            </w:r>
            <w:r w:rsidR="008A3527" w:rsidRPr="00C90B0A">
              <w:t>item 2</w:t>
            </w:r>
            <w:r w:rsidRPr="00C90B0A">
              <w:t>)</w:t>
            </w:r>
            <w:r w:rsidRPr="00C90B0A">
              <w:br/>
              <w:t xml:space="preserve">s 41–43, 50–54, 58, 169–281A, 300–327, 332, 333, 334–572, 719–740 and 769–800: </w:t>
            </w:r>
            <w:r w:rsidR="004D57DD" w:rsidRPr="00C90B0A">
              <w:t>1 July</w:t>
            </w:r>
            <w:r w:rsidRPr="00C90B0A">
              <w:t xml:space="preserve"> 2009 </w:t>
            </w:r>
            <w:r w:rsidR="007D6EE4" w:rsidRPr="00C90B0A">
              <w:t xml:space="preserve">(s 2(1) </w:t>
            </w:r>
            <w:r w:rsidR="008A3527" w:rsidRPr="00C90B0A">
              <w:t>items 3</w:t>
            </w:r>
            <w:r w:rsidR="007D6EE4" w:rsidRPr="00C90B0A">
              <w:t>, 5)</w:t>
            </w:r>
            <w:r w:rsidRPr="00C90B0A">
              <w:br/>
              <w:t>s 44–49, 55–57A, 59–168, 282–299, 328–331, 333A and 741–768: 1 Jan 2010</w:t>
            </w:r>
            <w:r w:rsidR="007D6EE4" w:rsidRPr="00C90B0A">
              <w:t xml:space="preserve"> (s 2(1) </w:t>
            </w:r>
            <w:r w:rsidR="008A3527" w:rsidRPr="00C90B0A">
              <w:t>items 3</w:t>
            </w:r>
            <w:r w:rsidR="007D6EE4" w:rsidRPr="00C90B0A">
              <w:t>, 5)</w:t>
            </w:r>
            <w:r w:rsidRPr="00C90B0A">
              <w:br/>
              <w:t>s 573–718 and Sch 1: 26</w:t>
            </w:r>
            <w:r w:rsidR="00050774" w:rsidRPr="00C90B0A">
              <w:t> </w:t>
            </w:r>
            <w:r w:rsidRPr="00C90B0A">
              <w:t>May 2009</w:t>
            </w:r>
            <w:r w:rsidR="007D6EE4" w:rsidRPr="00C90B0A">
              <w:t xml:space="preserve"> (s 2(1) </w:t>
            </w:r>
            <w:r w:rsidR="004D57DD" w:rsidRPr="00C90B0A">
              <w:t>items 4</w:t>
            </w:r>
            <w:r w:rsidR="007D6EE4" w:rsidRPr="00C90B0A">
              <w:t>, 6)</w:t>
            </w:r>
            <w:r w:rsidRPr="00C90B0A">
              <w:br/>
              <w:t xml:space="preserve">Remainder: </w:t>
            </w:r>
            <w:r w:rsidR="007D6EE4" w:rsidRPr="00C90B0A">
              <w:t xml:space="preserve">7 Apr 2009 (s 2(1) </w:t>
            </w:r>
            <w:r w:rsidR="00CD4563" w:rsidRPr="00C90B0A">
              <w:t>item 1</w:t>
            </w:r>
            <w:r w:rsidR="007D6EE4" w:rsidRPr="00C90B0A">
              <w:t>)</w:t>
            </w:r>
          </w:p>
        </w:tc>
        <w:tc>
          <w:tcPr>
            <w:tcW w:w="1452" w:type="dxa"/>
            <w:tcBorders>
              <w:top w:val="single" w:sz="12" w:space="0" w:color="auto"/>
              <w:bottom w:val="single" w:sz="4" w:space="0" w:color="auto"/>
            </w:tcBorders>
            <w:shd w:val="clear" w:color="auto" w:fill="auto"/>
          </w:tcPr>
          <w:p w14:paraId="27B0A3C2" w14:textId="77777777" w:rsidR="0047654C" w:rsidRPr="00C90B0A" w:rsidRDefault="0047654C" w:rsidP="000F4120">
            <w:pPr>
              <w:pStyle w:val="ENoteTableText"/>
            </w:pPr>
          </w:p>
        </w:tc>
      </w:tr>
      <w:tr w:rsidR="0047654C" w:rsidRPr="00C90B0A" w14:paraId="1B5AAF3B" w14:textId="77777777" w:rsidTr="00532EA4">
        <w:trPr>
          <w:cantSplit/>
        </w:trPr>
        <w:tc>
          <w:tcPr>
            <w:tcW w:w="1843" w:type="dxa"/>
            <w:tcBorders>
              <w:top w:val="single" w:sz="4" w:space="0" w:color="auto"/>
              <w:bottom w:val="nil"/>
            </w:tcBorders>
            <w:shd w:val="clear" w:color="auto" w:fill="auto"/>
          </w:tcPr>
          <w:p w14:paraId="5C4C86AE" w14:textId="77777777" w:rsidR="0047654C" w:rsidRPr="00C90B0A" w:rsidRDefault="0047654C" w:rsidP="000F4120">
            <w:pPr>
              <w:pStyle w:val="ENoteTableText"/>
            </w:pPr>
            <w:r w:rsidRPr="00C90B0A">
              <w:t>Fair Work (State Referral and Consequential and Other Amendments) Act 2009</w:t>
            </w:r>
          </w:p>
        </w:tc>
        <w:tc>
          <w:tcPr>
            <w:tcW w:w="992" w:type="dxa"/>
            <w:tcBorders>
              <w:top w:val="single" w:sz="4" w:space="0" w:color="auto"/>
              <w:bottom w:val="nil"/>
            </w:tcBorders>
            <w:shd w:val="clear" w:color="auto" w:fill="auto"/>
          </w:tcPr>
          <w:p w14:paraId="7ED7B3FF" w14:textId="77777777" w:rsidR="0047654C" w:rsidRPr="00C90B0A" w:rsidRDefault="0047654C" w:rsidP="000F4120">
            <w:pPr>
              <w:pStyle w:val="ENoteTableText"/>
            </w:pPr>
            <w:r w:rsidRPr="00C90B0A">
              <w:t>54, 2009</w:t>
            </w:r>
          </w:p>
        </w:tc>
        <w:tc>
          <w:tcPr>
            <w:tcW w:w="993" w:type="dxa"/>
            <w:tcBorders>
              <w:top w:val="single" w:sz="4" w:space="0" w:color="auto"/>
              <w:bottom w:val="nil"/>
            </w:tcBorders>
            <w:shd w:val="clear" w:color="auto" w:fill="auto"/>
          </w:tcPr>
          <w:p w14:paraId="34214854" w14:textId="77777777" w:rsidR="0047654C" w:rsidRPr="00C90B0A" w:rsidRDefault="0047654C" w:rsidP="000F4120">
            <w:pPr>
              <w:pStyle w:val="ENoteTableText"/>
            </w:pPr>
            <w:r w:rsidRPr="00C90B0A">
              <w:t>25</w:t>
            </w:r>
            <w:r w:rsidR="00050774" w:rsidRPr="00C90B0A">
              <w:t> </w:t>
            </w:r>
            <w:r w:rsidRPr="00C90B0A">
              <w:t>June 2009</w:t>
            </w:r>
          </w:p>
        </w:tc>
        <w:tc>
          <w:tcPr>
            <w:tcW w:w="1845" w:type="dxa"/>
            <w:tcBorders>
              <w:top w:val="single" w:sz="4" w:space="0" w:color="auto"/>
              <w:bottom w:val="nil"/>
            </w:tcBorders>
            <w:shd w:val="clear" w:color="auto" w:fill="auto"/>
          </w:tcPr>
          <w:p w14:paraId="7BE0A0BE" w14:textId="0E5028E6" w:rsidR="0047654C" w:rsidRPr="00C90B0A" w:rsidRDefault="0047654C" w:rsidP="00900EB4">
            <w:pPr>
              <w:pStyle w:val="ENoteTableText"/>
            </w:pPr>
            <w:r w:rsidRPr="00C90B0A">
              <w:t>Sch 1 (</w:t>
            </w:r>
            <w:r w:rsidR="004D57DD" w:rsidRPr="00C90B0A">
              <w:t>items 1</w:t>
            </w:r>
            <w:r w:rsidRPr="00C90B0A">
              <w:t xml:space="preserve">–12) and Sch 3: </w:t>
            </w:r>
            <w:r w:rsidR="001B7D3B" w:rsidRPr="00C90B0A">
              <w:t>25</w:t>
            </w:r>
            <w:r w:rsidR="00050774" w:rsidRPr="00C90B0A">
              <w:t> </w:t>
            </w:r>
            <w:r w:rsidR="001B7D3B" w:rsidRPr="00C90B0A">
              <w:t xml:space="preserve">June 2009 (s 2(1) </w:t>
            </w:r>
            <w:r w:rsidR="004D57DD" w:rsidRPr="00C90B0A">
              <w:t>items 2</w:t>
            </w:r>
            <w:r w:rsidR="001B7D3B" w:rsidRPr="00C90B0A">
              <w:t>–4, 9)</w:t>
            </w:r>
            <w:r w:rsidRPr="00C90B0A">
              <w:br/>
              <w:t>Sch 2 (</w:t>
            </w:r>
            <w:r w:rsidR="00AF09A7" w:rsidRPr="00C90B0A">
              <w:t>items 5</w:t>
            </w:r>
            <w:r w:rsidRPr="00C90B0A">
              <w:t>2–63)</w:t>
            </w:r>
            <w:r w:rsidR="001B7D3B" w:rsidRPr="00C90B0A">
              <w:t>,</w:t>
            </w:r>
            <w:r w:rsidRPr="00C90B0A">
              <w:t xml:space="preserve"> Sch 5 (</w:t>
            </w:r>
            <w:r w:rsidR="002E4BDC" w:rsidRPr="00C90B0A">
              <w:t>items 6</w:t>
            </w:r>
            <w:r w:rsidR="001B7D3B" w:rsidRPr="00C90B0A">
              <w:t xml:space="preserve">7–72, </w:t>
            </w:r>
            <w:r w:rsidRPr="00C90B0A">
              <w:t>80)</w:t>
            </w:r>
            <w:r w:rsidR="001B7D3B" w:rsidRPr="00C90B0A">
              <w:t xml:space="preserve"> and Sch 12 (</w:t>
            </w:r>
            <w:r w:rsidR="004D57DD" w:rsidRPr="00C90B0A">
              <w:t>items 1</w:t>
            </w:r>
            <w:r w:rsidR="001B7D3B" w:rsidRPr="00C90B0A">
              <w:t>–3)</w:t>
            </w:r>
            <w:r w:rsidRPr="00C90B0A">
              <w:t xml:space="preserve">: </w:t>
            </w:r>
            <w:r w:rsidR="001B7D3B" w:rsidRPr="00C90B0A">
              <w:t>1 Jan 2009 (s 2(1) items</w:t>
            </w:r>
            <w:r w:rsidR="00050774" w:rsidRPr="00C90B0A">
              <w:t> </w:t>
            </w:r>
            <w:r w:rsidR="001B7D3B" w:rsidRPr="00C90B0A">
              <w:t>8, 15</w:t>
            </w:r>
            <w:r w:rsidR="00D40FDB" w:rsidRPr="00C90B0A">
              <w:t>–</w:t>
            </w:r>
            <w:r w:rsidR="001B7D3B" w:rsidRPr="00C90B0A">
              <w:t>18, 34)</w:t>
            </w:r>
            <w:r w:rsidRPr="00C90B0A">
              <w:br/>
              <w:t>Sch 5 (items</w:t>
            </w:r>
            <w:r w:rsidR="00050774" w:rsidRPr="00C90B0A">
              <w:t> </w:t>
            </w:r>
            <w:r w:rsidRPr="00C90B0A">
              <w:t>81, 82): 5</w:t>
            </w:r>
            <w:r w:rsidR="00900EB4" w:rsidRPr="00C90B0A">
              <w:t> </w:t>
            </w:r>
            <w:r w:rsidRPr="00C90B0A">
              <w:t xml:space="preserve">Aug 2009 </w:t>
            </w:r>
            <w:r w:rsidR="00900EB4" w:rsidRPr="00C90B0A">
              <w:t xml:space="preserve">(s 2(1) </w:t>
            </w:r>
            <w:r w:rsidR="004D57DD" w:rsidRPr="00C90B0A">
              <w:t>items 1</w:t>
            </w:r>
            <w:r w:rsidR="00900EB4" w:rsidRPr="00C90B0A">
              <w:t>9, 20)</w:t>
            </w:r>
          </w:p>
        </w:tc>
        <w:tc>
          <w:tcPr>
            <w:tcW w:w="1452" w:type="dxa"/>
            <w:tcBorders>
              <w:top w:val="single" w:sz="4" w:space="0" w:color="auto"/>
              <w:bottom w:val="nil"/>
            </w:tcBorders>
            <w:shd w:val="clear" w:color="auto" w:fill="auto"/>
          </w:tcPr>
          <w:p w14:paraId="73839E3E" w14:textId="77777777" w:rsidR="0047654C" w:rsidRPr="00C90B0A" w:rsidRDefault="0047654C" w:rsidP="000F4120">
            <w:pPr>
              <w:pStyle w:val="ENoteTableText"/>
            </w:pPr>
            <w:r w:rsidRPr="00C90B0A">
              <w:t>Sch 20</w:t>
            </w:r>
          </w:p>
        </w:tc>
      </w:tr>
      <w:tr w:rsidR="0047654C" w:rsidRPr="00C90B0A" w14:paraId="59E5B882" w14:textId="77777777" w:rsidTr="00532EA4">
        <w:trPr>
          <w:cantSplit/>
        </w:trPr>
        <w:tc>
          <w:tcPr>
            <w:tcW w:w="1843" w:type="dxa"/>
            <w:tcBorders>
              <w:top w:val="nil"/>
              <w:bottom w:val="nil"/>
            </w:tcBorders>
            <w:shd w:val="clear" w:color="auto" w:fill="auto"/>
          </w:tcPr>
          <w:p w14:paraId="010123E8" w14:textId="77777777" w:rsidR="0047654C" w:rsidRPr="00C90B0A" w:rsidRDefault="0047654C" w:rsidP="00532EA4">
            <w:pPr>
              <w:pStyle w:val="ENoteTTIndentHeading"/>
              <w:keepNext w:val="0"/>
            </w:pPr>
            <w:r w:rsidRPr="00C90B0A">
              <w:t>as amended by</w:t>
            </w:r>
          </w:p>
        </w:tc>
        <w:tc>
          <w:tcPr>
            <w:tcW w:w="992" w:type="dxa"/>
            <w:tcBorders>
              <w:top w:val="nil"/>
              <w:bottom w:val="nil"/>
            </w:tcBorders>
            <w:shd w:val="clear" w:color="auto" w:fill="auto"/>
          </w:tcPr>
          <w:p w14:paraId="23CB3AF9" w14:textId="77777777" w:rsidR="0047654C" w:rsidRPr="00C90B0A" w:rsidRDefault="0047654C" w:rsidP="00322255">
            <w:pPr>
              <w:pStyle w:val="ENoteTableText"/>
            </w:pPr>
          </w:p>
        </w:tc>
        <w:tc>
          <w:tcPr>
            <w:tcW w:w="993" w:type="dxa"/>
            <w:tcBorders>
              <w:top w:val="nil"/>
              <w:bottom w:val="nil"/>
            </w:tcBorders>
            <w:shd w:val="clear" w:color="auto" w:fill="auto"/>
          </w:tcPr>
          <w:p w14:paraId="46A22512" w14:textId="77777777" w:rsidR="0047654C" w:rsidRPr="00C90B0A" w:rsidRDefault="0047654C" w:rsidP="00322255">
            <w:pPr>
              <w:pStyle w:val="ENoteTableText"/>
            </w:pPr>
          </w:p>
        </w:tc>
        <w:tc>
          <w:tcPr>
            <w:tcW w:w="1845" w:type="dxa"/>
            <w:tcBorders>
              <w:top w:val="nil"/>
              <w:bottom w:val="nil"/>
            </w:tcBorders>
            <w:shd w:val="clear" w:color="auto" w:fill="auto"/>
          </w:tcPr>
          <w:p w14:paraId="5574F4DF" w14:textId="77777777" w:rsidR="0047654C" w:rsidRPr="00C90B0A" w:rsidRDefault="0047654C" w:rsidP="00322255">
            <w:pPr>
              <w:pStyle w:val="ENoteTableText"/>
            </w:pPr>
          </w:p>
        </w:tc>
        <w:tc>
          <w:tcPr>
            <w:tcW w:w="1452" w:type="dxa"/>
            <w:tcBorders>
              <w:top w:val="nil"/>
              <w:bottom w:val="nil"/>
            </w:tcBorders>
            <w:shd w:val="clear" w:color="auto" w:fill="auto"/>
          </w:tcPr>
          <w:p w14:paraId="02E3028E" w14:textId="77777777" w:rsidR="0047654C" w:rsidRPr="00C90B0A" w:rsidRDefault="0047654C" w:rsidP="00322255">
            <w:pPr>
              <w:pStyle w:val="ENoteTableText"/>
            </w:pPr>
          </w:p>
        </w:tc>
      </w:tr>
      <w:tr w:rsidR="0047654C" w:rsidRPr="00C90B0A" w14:paraId="784B8431" w14:textId="77777777" w:rsidTr="00532EA4">
        <w:trPr>
          <w:cantSplit/>
        </w:trPr>
        <w:tc>
          <w:tcPr>
            <w:tcW w:w="1843" w:type="dxa"/>
            <w:tcBorders>
              <w:top w:val="nil"/>
              <w:bottom w:val="single" w:sz="4" w:space="0" w:color="auto"/>
            </w:tcBorders>
            <w:shd w:val="clear" w:color="auto" w:fill="auto"/>
          </w:tcPr>
          <w:p w14:paraId="5CE43289" w14:textId="77777777" w:rsidR="0047654C" w:rsidRPr="00C90B0A" w:rsidRDefault="0047654C" w:rsidP="00532EA4">
            <w:pPr>
              <w:pStyle w:val="ENoteTTi"/>
              <w:keepNext w:val="0"/>
            </w:pPr>
            <w:r w:rsidRPr="00C90B0A">
              <w:t>Statute Law Revision Act 2012</w:t>
            </w:r>
          </w:p>
        </w:tc>
        <w:tc>
          <w:tcPr>
            <w:tcW w:w="992" w:type="dxa"/>
            <w:tcBorders>
              <w:top w:val="nil"/>
              <w:bottom w:val="single" w:sz="4" w:space="0" w:color="auto"/>
            </w:tcBorders>
            <w:shd w:val="clear" w:color="auto" w:fill="auto"/>
          </w:tcPr>
          <w:p w14:paraId="3973A469" w14:textId="77777777" w:rsidR="0047654C" w:rsidRPr="00C90B0A" w:rsidRDefault="0047654C" w:rsidP="00322255">
            <w:pPr>
              <w:pStyle w:val="ENoteTableText"/>
            </w:pPr>
            <w:r w:rsidRPr="00C90B0A">
              <w:t>136, 2012</w:t>
            </w:r>
          </w:p>
        </w:tc>
        <w:tc>
          <w:tcPr>
            <w:tcW w:w="993" w:type="dxa"/>
            <w:tcBorders>
              <w:top w:val="nil"/>
              <w:bottom w:val="single" w:sz="4" w:space="0" w:color="auto"/>
            </w:tcBorders>
            <w:shd w:val="clear" w:color="auto" w:fill="auto"/>
          </w:tcPr>
          <w:p w14:paraId="2477268A" w14:textId="77777777" w:rsidR="0047654C" w:rsidRPr="00C90B0A" w:rsidRDefault="0047654C" w:rsidP="00322255">
            <w:pPr>
              <w:pStyle w:val="ENoteTableText"/>
            </w:pPr>
            <w:r w:rsidRPr="00C90B0A">
              <w:t>22 Sept 2012</w:t>
            </w:r>
          </w:p>
        </w:tc>
        <w:tc>
          <w:tcPr>
            <w:tcW w:w="1845" w:type="dxa"/>
            <w:tcBorders>
              <w:top w:val="nil"/>
              <w:bottom w:val="single" w:sz="4" w:space="0" w:color="auto"/>
            </w:tcBorders>
            <w:shd w:val="clear" w:color="auto" w:fill="auto"/>
          </w:tcPr>
          <w:p w14:paraId="0A0E402C" w14:textId="04DEAB9F" w:rsidR="0047654C" w:rsidRPr="00C90B0A" w:rsidRDefault="0047654C" w:rsidP="00322255">
            <w:pPr>
              <w:pStyle w:val="ENoteTableText"/>
            </w:pPr>
            <w:r w:rsidRPr="00C90B0A">
              <w:t>Sch 2 (</w:t>
            </w:r>
            <w:r w:rsidR="00CD4563" w:rsidRPr="00C90B0A">
              <w:t>item 1</w:t>
            </w:r>
            <w:r w:rsidRPr="00C90B0A">
              <w:t xml:space="preserve">4): </w:t>
            </w:r>
            <w:r w:rsidR="004D57DD" w:rsidRPr="00C90B0A">
              <w:t>1 July</w:t>
            </w:r>
            <w:r w:rsidR="00C05189" w:rsidRPr="00C90B0A">
              <w:t xml:space="preserve"> 2009 (s 2(1) </w:t>
            </w:r>
            <w:r w:rsidR="00CD4563" w:rsidRPr="00C90B0A">
              <w:t>item 1</w:t>
            </w:r>
            <w:r w:rsidR="00C05189" w:rsidRPr="00C90B0A">
              <w:t>4)</w:t>
            </w:r>
          </w:p>
        </w:tc>
        <w:tc>
          <w:tcPr>
            <w:tcW w:w="1452" w:type="dxa"/>
            <w:tcBorders>
              <w:top w:val="nil"/>
              <w:bottom w:val="single" w:sz="4" w:space="0" w:color="auto"/>
            </w:tcBorders>
            <w:shd w:val="clear" w:color="auto" w:fill="auto"/>
          </w:tcPr>
          <w:p w14:paraId="5FC088C3" w14:textId="77777777" w:rsidR="0047654C" w:rsidRPr="00C90B0A" w:rsidRDefault="0047654C" w:rsidP="00322255">
            <w:pPr>
              <w:pStyle w:val="ENoteTableText"/>
            </w:pPr>
            <w:r w:rsidRPr="00C90B0A">
              <w:t>—</w:t>
            </w:r>
          </w:p>
        </w:tc>
      </w:tr>
      <w:tr w:rsidR="0047654C" w:rsidRPr="00C90B0A" w14:paraId="39318E39" w14:textId="77777777" w:rsidTr="00532EA4">
        <w:trPr>
          <w:cantSplit/>
        </w:trPr>
        <w:tc>
          <w:tcPr>
            <w:tcW w:w="1843" w:type="dxa"/>
            <w:tcBorders>
              <w:top w:val="single" w:sz="4" w:space="0" w:color="auto"/>
              <w:bottom w:val="single" w:sz="4" w:space="0" w:color="auto"/>
            </w:tcBorders>
            <w:shd w:val="clear" w:color="auto" w:fill="auto"/>
          </w:tcPr>
          <w:p w14:paraId="041B4676" w14:textId="77777777" w:rsidR="0047654C" w:rsidRPr="00C90B0A" w:rsidRDefault="0047654C" w:rsidP="000F4120">
            <w:pPr>
              <w:pStyle w:val="ENoteTableText"/>
            </w:pPr>
            <w:r w:rsidRPr="00C90B0A">
              <w:lastRenderedPageBreak/>
              <w:t>Fair Work (Transitional Provisions and Consequential Amendments) Act 2009</w:t>
            </w:r>
          </w:p>
        </w:tc>
        <w:tc>
          <w:tcPr>
            <w:tcW w:w="992" w:type="dxa"/>
            <w:tcBorders>
              <w:top w:val="single" w:sz="4" w:space="0" w:color="auto"/>
              <w:bottom w:val="single" w:sz="4" w:space="0" w:color="auto"/>
            </w:tcBorders>
            <w:shd w:val="clear" w:color="auto" w:fill="auto"/>
          </w:tcPr>
          <w:p w14:paraId="256ADDAF" w14:textId="77777777" w:rsidR="0047654C" w:rsidRPr="00C90B0A" w:rsidRDefault="0047654C" w:rsidP="000F4120">
            <w:pPr>
              <w:pStyle w:val="ENoteTableText"/>
            </w:pPr>
            <w:r w:rsidRPr="00C90B0A">
              <w:t>55, 2009</w:t>
            </w:r>
          </w:p>
        </w:tc>
        <w:tc>
          <w:tcPr>
            <w:tcW w:w="993" w:type="dxa"/>
            <w:tcBorders>
              <w:top w:val="single" w:sz="4" w:space="0" w:color="auto"/>
              <w:bottom w:val="single" w:sz="4" w:space="0" w:color="auto"/>
            </w:tcBorders>
            <w:shd w:val="clear" w:color="auto" w:fill="auto"/>
          </w:tcPr>
          <w:p w14:paraId="0FC73AA0" w14:textId="77777777" w:rsidR="0047654C" w:rsidRPr="00C90B0A" w:rsidRDefault="0047654C" w:rsidP="000F4120">
            <w:pPr>
              <w:pStyle w:val="ENoteTableText"/>
            </w:pPr>
            <w:r w:rsidRPr="00C90B0A">
              <w:t>25</w:t>
            </w:r>
            <w:r w:rsidR="00050774" w:rsidRPr="00C90B0A">
              <w:t> </w:t>
            </w:r>
            <w:r w:rsidRPr="00C90B0A">
              <w:t>June 2009</w:t>
            </w:r>
          </w:p>
        </w:tc>
        <w:tc>
          <w:tcPr>
            <w:tcW w:w="1845" w:type="dxa"/>
            <w:tcBorders>
              <w:top w:val="single" w:sz="4" w:space="0" w:color="auto"/>
              <w:bottom w:val="single" w:sz="4" w:space="0" w:color="auto"/>
            </w:tcBorders>
            <w:shd w:val="clear" w:color="auto" w:fill="auto"/>
          </w:tcPr>
          <w:p w14:paraId="6920BA81" w14:textId="10E8389C" w:rsidR="0047654C" w:rsidRPr="00C90B0A" w:rsidRDefault="0047654C" w:rsidP="00426465">
            <w:pPr>
              <w:pStyle w:val="ENoteTableText"/>
            </w:pPr>
            <w:r w:rsidRPr="00C90B0A">
              <w:t>Sch 6 (</w:t>
            </w:r>
            <w:r w:rsidR="004D57DD" w:rsidRPr="00C90B0A">
              <w:t>items 1</w:t>
            </w:r>
            <w:r w:rsidRPr="00C90B0A">
              <w:t>8–28) and Sch 23 (</w:t>
            </w:r>
            <w:r w:rsidR="008A3527" w:rsidRPr="00C90B0A">
              <w:t>items 3</w:t>
            </w:r>
            <w:r w:rsidRPr="00C90B0A">
              <w:t xml:space="preserve">–7): </w:t>
            </w:r>
            <w:r w:rsidR="00735B2D" w:rsidRPr="00C90B0A">
              <w:t xml:space="preserve">1 Jan 2010 (s 2(1) </w:t>
            </w:r>
            <w:r w:rsidR="004D57DD" w:rsidRPr="00C90B0A">
              <w:t>items 4</w:t>
            </w:r>
            <w:r w:rsidR="00735B2D" w:rsidRPr="00C90B0A">
              <w:t>, 10, 11)</w:t>
            </w:r>
            <w:r w:rsidRPr="00C90B0A">
              <w:br/>
              <w:t>Sch 18 (</w:t>
            </w:r>
            <w:r w:rsidR="004D57DD" w:rsidRPr="00C90B0A">
              <w:t>items 2</w:t>
            </w:r>
            <w:r w:rsidRPr="00C90B0A">
              <w:t>1, 21A–21G, 22)</w:t>
            </w:r>
            <w:r w:rsidR="00735B2D" w:rsidRPr="00C90B0A">
              <w:t xml:space="preserve">, </w:t>
            </w:r>
            <w:r w:rsidRPr="00C90B0A">
              <w:t>Sch 22 (</w:t>
            </w:r>
            <w:r w:rsidR="002E4BDC" w:rsidRPr="00C90B0A">
              <w:t>items 9</w:t>
            </w:r>
            <w:r w:rsidRPr="00C90B0A">
              <w:t>2–95, 405, 583, 584)</w:t>
            </w:r>
            <w:r w:rsidR="00735B2D" w:rsidRPr="00C90B0A">
              <w:t xml:space="preserve"> and Sch 23 (</w:t>
            </w:r>
            <w:r w:rsidR="004D57DD" w:rsidRPr="00C90B0A">
              <w:t>items 1</w:t>
            </w:r>
            <w:r w:rsidR="00735B2D" w:rsidRPr="00C90B0A">
              <w:t>–2E, 8–22)</w:t>
            </w:r>
            <w:r w:rsidRPr="00C90B0A">
              <w:t xml:space="preserve">: </w:t>
            </w:r>
            <w:r w:rsidR="004D57DD" w:rsidRPr="00C90B0A">
              <w:t>1 July</w:t>
            </w:r>
            <w:r w:rsidRPr="00C90B0A">
              <w:t xml:space="preserve"> 2009</w:t>
            </w:r>
            <w:r w:rsidR="00735B2D" w:rsidRPr="00C90B0A">
              <w:t xml:space="preserve"> (s 2(1) </w:t>
            </w:r>
            <w:r w:rsidR="00AF09A7" w:rsidRPr="00C90B0A">
              <w:t>items 5</w:t>
            </w:r>
            <w:r w:rsidR="00735B2D" w:rsidRPr="00C90B0A">
              <w:t>, 8, 9, 12</w:t>
            </w:r>
            <w:r w:rsidR="00426465" w:rsidRPr="00C90B0A">
              <w:t>–</w:t>
            </w:r>
            <w:r w:rsidR="00735B2D" w:rsidRPr="00C90B0A">
              <w:t>16)</w:t>
            </w:r>
          </w:p>
        </w:tc>
        <w:tc>
          <w:tcPr>
            <w:tcW w:w="1452" w:type="dxa"/>
            <w:tcBorders>
              <w:top w:val="single" w:sz="4" w:space="0" w:color="auto"/>
              <w:bottom w:val="single" w:sz="4" w:space="0" w:color="auto"/>
            </w:tcBorders>
            <w:shd w:val="clear" w:color="auto" w:fill="auto"/>
          </w:tcPr>
          <w:p w14:paraId="279FD16A" w14:textId="77777777" w:rsidR="0047654C" w:rsidRPr="00C90B0A" w:rsidRDefault="00AC05DD" w:rsidP="000527D7">
            <w:pPr>
              <w:pStyle w:val="ENoteTableText"/>
              <w:rPr>
                <w:kern w:val="28"/>
              </w:rPr>
            </w:pPr>
            <w:r w:rsidRPr="00C90B0A">
              <w:t>Act No</w:t>
            </w:r>
            <w:r w:rsidR="000527D7" w:rsidRPr="00C90B0A">
              <w:t> </w:t>
            </w:r>
            <w:r w:rsidRPr="00C90B0A">
              <w:t>55, 2009</w:t>
            </w:r>
            <w:r w:rsidR="000527D7" w:rsidRPr="00C90B0A">
              <w:t xml:space="preserve"> (as amended)</w:t>
            </w:r>
          </w:p>
        </w:tc>
      </w:tr>
      <w:tr w:rsidR="0047654C" w:rsidRPr="00C90B0A" w14:paraId="772A2A05" w14:textId="77777777" w:rsidTr="00532EA4">
        <w:trPr>
          <w:cantSplit/>
        </w:trPr>
        <w:tc>
          <w:tcPr>
            <w:tcW w:w="1843" w:type="dxa"/>
            <w:tcBorders>
              <w:top w:val="single" w:sz="4" w:space="0" w:color="auto"/>
              <w:bottom w:val="single" w:sz="4" w:space="0" w:color="auto"/>
            </w:tcBorders>
            <w:shd w:val="clear" w:color="auto" w:fill="auto"/>
          </w:tcPr>
          <w:p w14:paraId="3D29FBD2" w14:textId="77777777" w:rsidR="0047654C" w:rsidRPr="00C90B0A" w:rsidRDefault="0047654C" w:rsidP="000F4120">
            <w:pPr>
              <w:pStyle w:val="ENoteTableText"/>
            </w:pPr>
            <w:r w:rsidRPr="00C90B0A">
              <w:t>Disability Discrimination and Other Human Rights Legislation Amendment Act 2009</w:t>
            </w:r>
          </w:p>
        </w:tc>
        <w:tc>
          <w:tcPr>
            <w:tcW w:w="992" w:type="dxa"/>
            <w:tcBorders>
              <w:top w:val="single" w:sz="4" w:space="0" w:color="auto"/>
              <w:bottom w:val="single" w:sz="4" w:space="0" w:color="auto"/>
            </w:tcBorders>
            <w:shd w:val="clear" w:color="auto" w:fill="auto"/>
          </w:tcPr>
          <w:p w14:paraId="0EAE7C56" w14:textId="77777777" w:rsidR="0047654C" w:rsidRPr="00C90B0A" w:rsidRDefault="0047654C" w:rsidP="000F4120">
            <w:pPr>
              <w:pStyle w:val="ENoteTableText"/>
            </w:pPr>
            <w:r w:rsidRPr="00C90B0A">
              <w:t>70, 2009</w:t>
            </w:r>
          </w:p>
        </w:tc>
        <w:tc>
          <w:tcPr>
            <w:tcW w:w="993" w:type="dxa"/>
            <w:tcBorders>
              <w:top w:val="single" w:sz="4" w:space="0" w:color="auto"/>
              <w:bottom w:val="single" w:sz="4" w:space="0" w:color="auto"/>
            </w:tcBorders>
            <w:shd w:val="clear" w:color="auto" w:fill="auto"/>
          </w:tcPr>
          <w:p w14:paraId="56E4A8F0" w14:textId="77777777" w:rsidR="0047654C" w:rsidRPr="00C90B0A" w:rsidRDefault="0047654C" w:rsidP="000F4120">
            <w:pPr>
              <w:pStyle w:val="ENoteTableText"/>
            </w:pPr>
            <w:r w:rsidRPr="00C90B0A">
              <w:t>8</w:t>
            </w:r>
            <w:r w:rsidR="00050774" w:rsidRPr="00C90B0A">
              <w:t> </w:t>
            </w:r>
            <w:r w:rsidRPr="00C90B0A">
              <w:t>July 2009</w:t>
            </w:r>
          </w:p>
        </w:tc>
        <w:tc>
          <w:tcPr>
            <w:tcW w:w="1845" w:type="dxa"/>
            <w:tcBorders>
              <w:top w:val="single" w:sz="4" w:space="0" w:color="auto"/>
              <w:bottom w:val="single" w:sz="4" w:space="0" w:color="auto"/>
            </w:tcBorders>
            <w:shd w:val="clear" w:color="auto" w:fill="auto"/>
          </w:tcPr>
          <w:p w14:paraId="1D31D3C9" w14:textId="70AE3C91" w:rsidR="0047654C" w:rsidRPr="00C90B0A" w:rsidRDefault="0047654C" w:rsidP="008809CB">
            <w:pPr>
              <w:pStyle w:val="ENoteTableText"/>
            </w:pPr>
            <w:r w:rsidRPr="00C90B0A">
              <w:t>Sch 3 (</w:t>
            </w:r>
            <w:r w:rsidR="004D57DD" w:rsidRPr="00C90B0A">
              <w:t>items 1</w:t>
            </w:r>
            <w:r w:rsidRPr="00C90B0A">
              <w:t xml:space="preserve">11–114): </w:t>
            </w:r>
            <w:r w:rsidR="008809CB" w:rsidRPr="00C90B0A">
              <w:t xml:space="preserve">1 Jan 2010 (s 2(1) </w:t>
            </w:r>
            <w:r w:rsidR="00496F48" w:rsidRPr="00C90B0A">
              <w:t>item 8</w:t>
            </w:r>
            <w:r w:rsidR="008809CB" w:rsidRPr="00C90B0A">
              <w:t>)</w:t>
            </w:r>
          </w:p>
        </w:tc>
        <w:tc>
          <w:tcPr>
            <w:tcW w:w="1452" w:type="dxa"/>
            <w:tcBorders>
              <w:top w:val="single" w:sz="4" w:space="0" w:color="auto"/>
              <w:bottom w:val="single" w:sz="4" w:space="0" w:color="auto"/>
            </w:tcBorders>
            <w:shd w:val="clear" w:color="auto" w:fill="auto"/>
          </w:tcPr>
          <w:p w14:paraId="1B967C45" w14:textId="77777777" w:rsidR="0047654C" w:rsidRPr="00C90B0A" w:rsidRDefault="0047654C" w:rsidP="000F4120">
            <w:pPr>
              <w:pStyle w:val="ENoteTableText"/>
            </w:pPr>
            <w:r w:rsidRPr="00C90B0A">
              <w:t>—</w:t>
            </w:r>
          </w:p>
        </w:tc>
      </w:tr>
      <w:tr w:rsidR="0047654C" w:rsidRPr="00C90B0A" w14:paraId="0B898EAD" w14:textId="77777777" w:rsidTr="00532EA4">
        <w:trPr>
          <w:cantSplit/>
        </w:trPr>
        <w:tc>
          <w:tcPr>
            <w:tcW w:w="1843" w:type="dxa"/>
            <w:tcBorders>
              <w:top w:val="single" w:sz="4" w:space="0" w:color="auto"/>
              <w:bottom w:val="single" w:sz="4" w:space="0" w:color="auto"/>
            </w:tcBorders>
            <w:shd w:val="clear" w:color="auto" w:fill="auto"/>
          </w:tcPr>
          <w:p w14:paraId="279B028C" w14:textId="77777777" w:rsidR="0047654C" w:rsidRPr="00C90B0A" w:rsidRDefault="0047654C" w:rsidP="000F4120">
            <w:pPr>
              <w:pStyle w:val="ENoteTableText"/>
            </w:pPr>
            <w:r w:rsidRPr="00C90B0A">
              <w:t>Fair Work Amendment (State Referrals and Other Measures) Act 2009</w:t>
            </w:r>
          </w:p>
        </w:tc>
        <w:tc>
          <w:tcPr>
            <w:tcW w:w="992" w:type="dxa"/>
            <w:tcBorders>
              <w:top w:val="single" w:sz="4" w:space="0" w:color="auto"/>
              <w:bottom w:val="single" w:sz="4" w:space="0" w:color="auto"/>
            </w:tcBorders>
            <w:shd w:val="clear" w:color="auto" w:fill="auto"/>
          </w:tcPr>
          <w:p w14:paraId="00BD6ABD" w14:textId="77777777" w:rsidR="0047654C" w:rsidRPr="00C90B0A" w:rsidRDefault="0047654C" w:rsidP="000F4120">
            <w:pPr>
              <w:pStyle w:val="ENoteTableText"/>
            </w:pPr>
            <w:r w:rsidRPr="00C90B0A">
              <w:t>124, 2009</w:t>
            </w:r>
          </w:p>
        </w:tc>
        <w:tc>
          <w:tcPr>
            <w:tcW w:w="993" w:type="dxa"/>
            <w:tcBorders>
              <w:top w:val="single" w:sz="4" w:space="0" w:color="auto"/>
              <w:bottom w:val="single" w:sz="4" w:space="0" w:color="auto"/>
            </w:tcBorders>
            <w:shd w:val="clear" w:color="auto" w:fill="auto"/>
          </w:tcPr>
          <w:p w14:paraId="7DB478C6" w14:textId="77777777" w:rsidR="0047654C" w:rsidRPr="00C90B0A" w:rsidRDefault="0047654C" w:rsidP="000F4120">
            <w:pPr>
              <w:pStyle w:val="ENoteTableText"/>
            </w:pPr>
            <w:r w:rsidRPr="00C90B0A">
              <w:t>9 Dec 2009</w:t>
            </w:r>
          </w:p>
        </w:tc>
        <w:tc>
          <w:tcPr>
            <w:tcW w:w="1845" w:type="dxa"/>
            <w:tcBorders>
              <w:top w:val="single" w:sz="4" w:space="0" w:color="auto"/>
              <w:bottom w:val="single" w:sz="4" w:space="0" w:color="auto"/>
            </w:tcBorders>
            <w:shd w:val="clear" w:color="auto" w:fill="auto"/>
          </w:tcPr>
          <w:p w14:paraId="0F8A32E7" w14:textId="23FD30C0" w:rsidR="0047654C" w:rsidRPr="00C90B0A" w:rsidRDefault="0047654C" w:rsidP="00D12D67">
            <w:pPr>
              <w:pStyle w:val="ENoteTableText"/>
            </w:pPr>
            <w:r w:rsidRPr="00C90B0A">
              <w:t>Sch 1 (</w:t>
            </w:r>
            <w:r w:rsidR="004D57DD" w:rsidRPr="00C90B0A">
              <w:t>items 1</w:t>
            </w:r>
            <w:r w:rsidRPr="00C90B0A">
              <w:t>–6, 8–12, 14, 15, 17–41)</w:t>
            </w:r>
            <w:r w:rsidR="00D12D67" w:rsidRPr="00C90B0A">
              <w:t>,</w:t>
            </w:r>
            <w:r w:rsidRPr="00C90B0A">
              <w:t xml:space="preserve"> Sch 3 (</w:t>
            </w:r>
            <w:r w:rsidR="004D57DD" w:rsidRPr="00C90B0A">
              <w:t>items 1</w:t>
            </w:r>
            <w:r w:rsidRPr="00C90B0A">
              <w:t>A, 4–17)</w:t>
            </w:r>
            <w:r w:rsidR="00D12D67" w:rsidRPr="00C90B0A">
              <w:t xml:space="preserve"> and Sch 2 (</w:t>
            </w:r>
            <w:r w:rsidR="004D57DD" w:rsidRPr="00C90B0A">
              <w:t>items 1</w:t>
            </w:r>
            <w:r w:rsidR="00D12D67" w:rsidRPr="00C90B0A">
              <w:t>25–132)</w:t>
            </w:r>
            <w:r w:rsidRPr="00C90B0A">
              <w:t>: 1</w:t>
            </w:r>
            <w:r w:rsidR="00D12D67" w:rsidRPr="00C90B0A">
              <w:t> </w:t>
            </w:r>
            <w:r w:rsidRPr="00C90B0A">
              <w:t>Jan 2010 (</w:t>
            </w:r>
            <w:r w:rsidR="00D12D67" w:rsidRPr="00C90B0A">
              <w:t xml:space="preserve">s 2(1) </w:t>
            </w:r>
            <w:r w:rsidR="004D57DD" w:rsidRPr="00C90B0A">
              <w:t>items 2</w:t>
            </w:r>
            <w:r w:rsidR="00D12D67" w:rsidRPr="00C90B0A">
              <w:t>, 4, 6, 8, 10, 11, 13</w:t>
            </w:r>
            <w:r w:rsidRPr="00C90B0A">
              <w:t>)</w:t>
            </w:r>
            <w:r w:rsidRPr="00C90B0A">
              <w:br/>
              <w:t>Sch 1 (</w:t>
            </w:r>
            <w:r w:rsidR="004D57DD" w:rsidRPr="00C90B0A">
              <w:t>item 7</w:t>
            </w:r>
            <w:r w:rsidRPr="00C90B0A">
              <w:t>)</w:t>
            </w:r>
            <w:r w:rsidR="00D12D67" w:rsidRPr="00C90B0A">
              <w:t xml:space="preserve"> and Sch 3 (</w:t>
            </w:r>
            <w:r w:rsidR="004D57DD" w:rsidRPr="00C90B0A">
              <w:t>items 1</w:t>
            </w:r>
            <w:r w:rsidR="00D12D67" w:rsidRPr="00C90B0A">
              <w:t>–3)</w:t>
            </w:r>
            <w:r w:rsidRPr="00C90B0A">
              <w:t xml:space="preserve">: </w:t>
            </w:r>
            <w:r w:rsidR="00D12D67" w:rsidRPr="00C90B0A">
              <w:t xml:space="preserve">15 Dec 2009 (s 2(1) </w:t>
            </w:r>
            <w:r w:rsidR="008A3527" w:rsidRPr="00C90B0A">
              <w:t>items 3</w:t>
            </w:r>
            <w:r w:rsidR="00D12D67" w:rsidRPr="00C90B0A">
              <w:t>, 13)</w:t>
            </w:r>
            <w:r w:rsidRPr="00C90B0A">
              <w:br/>
              <w:t>Sch 1 (</w:t>
            </w:r>
            <w:r w:rsidR="004D57DD" w:rsidRPr="00C90B0A">
              <w:t>items 1</w:t>
            </w:r>
            <w:r w:rsidRPr="00C90B0A">
              <w:t xml:space="preserve">3, 16): </w:t>
            </w:r>
            <w:r w:rsidR="00D12D67" w:rsidRPr="00C90B0A">
              <w:t>2</w:t>
            </w:r>
            <w:r w:rsidR="005936DE">
              <w:t>9 June</w:t>
            </w:r>
            <w:r w:rsidR="00D12D67" w:rsidRPr="00C90B0A">
              <w:t xml:space="preserve"> 2009 (s 2(1) </w:t>
            </w:r>
            <w:r w:rsidR="002E4BDC" w:rsidRPr="00C90B0A">
              <w:t>item 5</w:t>
            </w:r>
            <w:r w:rsidR="00D12D67" w:rsidRPr="00C90B0A">
              <w:t>, 7)</w:t>
            </w:r>
            <w:r w:rsidRPr="00C90B0A">
              <w:br/>
              <w:t>Sch 1 (</w:t>
            </w:r>
            <w:r w:rsidR="004D57DD" w:rsidRPr="00C90B0A">
              <w:t>item 4</w:t>
            </w:r>
            <w:r w:rsidRPr="00C90B0A">
              <w:t xml:space="preserve">2): </w:t>
            </w:r>
            <w:r w:rsidR="008B6AB9" w:rsidRPr="00C90B0A">
              <w:t>9 Dec 2009</w:t>
            </w:r>
            <w:r w:rsidR="00D12D67" w:rsidRPr="00C90B0A">
              <w:t xml:space="preserve"> (s 2(1) item</w:t>
            </w:r>
            <w:r w:rsidR="00050774" w:rsidRPr="00C90B0A">
              <w:t> </w:t>
            </w:r>
            <w:r w:rsidR="00D12D67" w:rsidRPr="00C90B0A">
              <w:t>9)</w:t>
            </w:r>
          </w:p>
        </w:tc>
        <w:tc>
          <w:tcPr>
            <w:tcW w:w="1452" w:type="dxa"/>
            <w:tcBorders>
              <w:top w:val="single" w:sz="4" w:space="0" w:color="auto"/>
              <w:bottom w:val="single" w:sz="4" w:space="0" w:color="auto"/>
            </w:tcBorders>
            <w:shd w:val="clear" w:color="auto" w:fill="auto"/>
          </w:tcPr>
          <w:p w14:paraId="43CF8762" w14:textId="0CC29634" w:rsidR="0047654C" w:rsidRPr="00C90B0A" w:rsidRDefault="0047654C" w:rsidP="000F4120">
            <w:pPr>
              <w:pStyle w:val="ENoteTableText"/>
            </w:pPr>
            <w:r w:rsidRPr="00C90B0A">
              <w:t>Sch 1 (</w:t>
            </w:r>
            <w:r w:rsidR="004D57DD" w:rsidRPr="00C90B0A">
              <w:t>item 4</w:t>
            </w:r>
            <w:r w:rsidRPr="00C90B0A">
              <w:t>2)</w:t>
            </w:r>
          </w:p>
        </w:tc>
      </w:tr>
      <w:tr w:rsidR="0047654C" w:rsidRPr="00C90B0A" w14:paraId="3A558B63" w14:textId="77777777" w:rsidTr="00532EA4">
        <w:trPr>
          <w:cantSplit/>
        </w:trPr>
        <w:tc>
          <w:tcPr>
            <w:tcW w:w="1843" w:type="dxa"/>
            <w:tcBorders>
              <w:top w:val="single" w:sz="4" w:space="0" w:color="auto"/>
              <w:bottom w:val="single" w:sz="4" w:space="0" w:color="auto"/>
            </w:tcBorders>
            <w:shd w:val="clear" w:color="auto" w:fill="auto"/>
          </w:tcPr>
          <w:p w14:paraId="37332EAE" w14:textId="77777777" w:rsidR="0047654C" w:rsidRPr="00C90B0A" w:rsidRDefault="0047654C" w:rsidP="000F4120">
            <w:pPr>
              <w:pStyle w:val="ENoteTableText"/>
            </w:pPr>
            <w:r w:rsidRPr="00C90B0A">
              <w:t>Freedom of Information Amendment (Reform) Act 2010</w:t>
            </w:r>
          </w:p>
        </w:tc>
        <w:tc>
          <w:tcPr>
            <w:tcW w:w="992" w:type="dxa"/>
            <w:tcBorders>
              <w:top w:val="single" w:sz="4" w:space="0" w:color="auto"/>
              <w:bottom w:val="single" w:sz="4" w:space="0" w:color="auto"/>
            </w:tcBorders>
            <w:shd w:val="clear" w:color="auto" w:fill="auto"/>
          </w:tcPr>
          <w:p w14:paraId="4192AD04" w14:textId="77777777" w:rsidR="0047654C" w:rsidRPr="00C90B0A" w:rsidRDefault="0047654C" w:rsidP="000F4120">
            <w:pPr>
              <w:pStyle w:val="ENoteTableText"/>
            </w:pPr>
            <w:r w:rsidRPr="00C90B0A">
              <w:t>51, 2010</w:t>
            </w:r>
          </w:p>
        </w:tc>
        <w:tc>
          <w:tcPr>
            <w:tcW w:w="993" w:type="dxa"/>
            <w:tcBorders>
              <w:top w:val="single" w:sz="4" w:space="0" w:color="auto"/>
              <w:bottom w:val="single" w:sz="4" w:space="0" w:color="auto"/>
            </w:tcBorders>
            <w:shd w:val="clear" w:color="auto" w:fill="auto"/>
          </w:tcPr>
          <w:p w14:paraId="33044A32" w14:textId="77777777" w:rsidR="0047654C" w:rsidRPr="00C90B0A" w:rsidRDefault="0047654C" w:rsidP="000F4120">
            <w:pPr>
              <w:pStyle w:val="ENoteTableText"/>
            </w:pPr>
            <w:r w:rsidRPr="00C90B0A">
              <w:t>31</w:t>
            </w:r>
            <w:r w:rsidR="00050774" w:rsidRPr="00C90B0A">
              <w:t> </w:t>
            </w:r>
            <w:r w:rsidRPr="00C90B0A">
              <w:t>May 2010</w:t>
            </w:r>
          </w:p>
        </w:tc>
        <w:tc>
          <w:tcPr>
            <w:tcW w:w="1845" w:type="dxa"/>
            <w:tcBorders>
              <w:top w:val="single" w:sz="4" w:space="0" w:color="auto"/>
              <w:bottom w:val="single" w:sz="4" w:space="0" w:color="auto"/>
            </w:tcBorders>
            <w:shd w:val="clear" w:color="auto" w:fill="auto"/>
          </w:tcPr>
          <w:p w14:paraId="469F2E8A" w14:textId="5E1C279A" w:rsidR="0047654C" w:rsidRPr="00C90B0A" w:rsidRDefault="0047654C" w:rsidP="006227A5">
            <w:pPr>
              <w:pStyle w:val="ENoteTableText"/>
              <w:rPr>
                <w:i/>
              </w:rPr>
            </w:pPr>
            <w:r w:rsidRPr="00C90B0A">
              <w:t>Sch 5 (</w:t>
            </w:r>
            <w:r w:rsidR="008A3527" w:rsidRPr="00C90B0A">
              <w:t>item 3</w:t>
            </w:r>
            <w:r w:rsidRPr="00C90B0A">
              <w:t>4):</w:t>
            </w:r>
            <w:r w:rsidRPr="00C90B0A" w:rsidDel="00974A93">
              <w:t xml:space="preserve"> </w:t>
            </w:r>
            <w:r w:rsidR="00397565" w:rsidRPr="00C90B0A">
              <w:t xml:space="preserve">1 Nov 2010 (s 2(1) </w:t>
            </w:r>
            <w:r w:rsidR="004D57DD" w:rsidRPr="00C90B0A">
              <w:t>item 7</w:t>
            </w:r>
            <w:r w:rsidR="00397565" w:rsidRPr="00C90B0A">
              <w:t>)</w:t>
            </w:r>
          </w:p>
        </w:tc>
        <w:tc>
          <w:tcPr>
            <w:tcW w:w="1452" w:type="dxa"/>
            <w:tcBorders>
              <w:top w:val="single" w:sz="4" w:space="0" w:color="auto"/>
              <w:bottom w:val="single" w:sz="4" w:space="0" w:color="auto"/>
            </w:tcBorders>
            <w:shd w:val="clear" w:color="auto" w:fill="auto"/>
          </w:tcPr>
          <w:p w14:paraId="63C93DD2" w14:textId="77777777" w:rsidR="0047654C" w:rsidRPr="00C90B0A" w:rsidRDefault="0047654C" w:rsidP="000F4120">
            <w:pPr>
              <w:pStyle w:val="ENoteTableText"/>
            </w:pPr>
            <w:r w:rsidRPr="00C90B0A">
              <w:t>—</w:t>
            </w:r>
          </w:p>
        </w:tc>
      </w:tr>
      <w:tr w:rsidR="0047654C" w:rsidRPr="00C90B0A" w14:paraId="718B6063" w14:textId="77777777" w:rsidTr="00532EA4">
        <w:trPr>
          <w:cantSplit/>
        </w:trPr>
        <w:tc>
          <w:tcPr>
            <w:tcW w:w="1843" w:type="dxa"/>
            <w:tcBorders>
              <w:top w:val="single" w:sz="4" w:space="0" w:color="auto"/>
              <w:bottom w:val="single" w:sz="4" w:space="0" w:color="auto"/>
            </w:tcBorders>
            <w:shd w:val="clear" w:color="auto" w:fill="auto"/>
          </w:tcPr>
          <w:p w14:paraId="7ED13698" w14:textId="77777777" w:rsidR="0047654C" w:rsidRPr="00C90B0A" w:rsidRDefault="0047654C" w:rsidP="000F4120">
            <w:pPr>
              <w:pStyle w:val="ENoteTableText"/>
            </w:pPr>
            <w:r w:rsidRPr="00C90B0A">
              <w:lastRenderedPageBreak/>
              <w:t>Sex and Age Discrimination Legislation Amendment Act 2011</w:t>
            </w:r>
          </w:p>
        </w:tc>
        <w:tc>
          <w:tcPr>
            <w:tcW w:w="992" w:type="dxa"/>
            <w:tcBorders>
              <w:top w:val="single" w:sz="4" w:space="0" w:color="auto"/>
              <w:bottom w:val="single" w:sz="4" w:space="0" w:color="auto"/>
            </w:tcBorders>
            <w:shd w:val="clear" w:color="auto" w:fill="auto"/>
          </w:tcPr>
          <w:p w14:paraId="3B28590F" w14:textId="77777777" w:rsidR="0047654C" w:rsidRPr="00C90B0A" w:rsidRDefault="0047654C" w:rsidP="000F4120">
            <w:pPr>
              <w:pStyle w:val="ENoteTableText"/>
            </w:pPr>
            <w:r w:rsidRPr="00C90B0A">
              <w:t>40, 2011</w:t>
            </w:r>
          </w:p>
        </w:tc>
        <w:tc>
          <w:tcPr>
            <w:tcW w:w="993" w:type="dxa"/>
            <w:tcBorders>
              <w:top w:val="single" w:sz="4" w:space="0" w:color="auto"/>
              <w:bottom w:val="single" w:sz="4" w:space="0" w:color="auto"/>
            </w:tcBorders>
            <w:shd w:val="clear" w:color="auto" w:fill="auto"/>
          </w:tcPr>
          <w:p w14:paraId="15ED6766" w14:textId="77777777" w:rsidR="0047654C" w:rsidRPr="00C90B0A" w:rsidRDefault="0047654C" w:rsidP="000F4120">
            <w:pPr>
              <w:pStyle w:val="ENoteTableText"/>
            </w:pPr>
            <w:r w:rsidRPr="00C90B0A">
              <w:t>20</w:t>
            </w:r>
            <w:r w:rsidR="00050774" w:rsidRPr="00C90B0A">
              <w:t> </w:t>
            </w:r>
            <w:r w:rsidRPr="00C90B0A">
              <w:t>June 2011</w:t>
            </w:r>
          </w:p>
        </w:tc>
        <w:tc>
          <w:tcPr>
            <w:tcW w:w="1845" w:type="dxa"/>
            <w:tcBorders>
              <w:top w:val="single" w:sz="4" w:space="0" w:color="auto"/>
              <w:bottom w:val="single" w:sz="4" w:space="0" w:color="auto"/>
            </w:tcBorders>
            <w:shd w:val="clear" w:color="auto" w:fill="auto"/>
          </w:tcPr>
          <w:p w14:paraId="4FA46A74" w14:textId="2385C33B" w:rsidR="0047654C" w:rsidRPr="00C90B0A" w:rsidRDefault="0047654C" w:rsidP="000F4120">
            <w:pPr>
              <w:pStyle w:val="ENoteTableText"/>
            </w:pPr>
            <w:r w:rsidRPr="00C90B0A">
              <w:t>Sch 2 (</w:t>
            </w:r>
            <w:r w:rsidR="004D57DD" w:rsidRPr="00C90B0A">
              <w:t>items 1</w:t>
            </w:r>
            <w:r w:rsidRPr="00C90B0A">
              <w:t>1–13): 29</w:t>
            </w:r>
            <w:r w:rsidR="00050774" w:rsidRPr="00C90B0A">
              <w:t> </w:t>
            </w:r>
            <w:r w:rsidRPr="00C90B0A">
              <w:t>July 2011 (</w:t>
            </w:r>
            <w:r w:rsidRPr="00C90B0A">
              <w:rPr>
                <w:i/>
              </w:rPr>
              <w:t xml:space="preserve">see </w:t>
            </w:r>
            <w:r w:rsidRPr="00C90B0A">
              <w:t>F2011L01552)</w:t>
            </w:r>
          </w:p>
        </w:tc>
        <w:tc>
          <w:tcPr>
            <w:tcW w:w="1452" w:type="dxa"/>
            <w:tcBorders>
              <w:top w:val="single" w:sz="4" w:space="0" w:color="auto"/>
              <w:bottom w:val="single" w:sz="4" w:space="0" w:color="auto"/>
            </w:tcBorders>
            <w:shd w:val="clear" w:color="auto" w:fill="auto"/>
          </w:tcPr>
          <w:p w14:paraId="7194B908" w14:textId="77777777" w:rsidR="0047654C" w:rsidRPr="00C90B0A" w:rsidRDefault="0047654C" w:rsidP="000F4120">
            <w:pPr>
              <w:pStyle w:val="ENoteTableText"/>
            </w:pPr>
            <w:r w:rsidRPr="00C90B0A">
              <w:t>—</w:t>
            </w:r>
          </w:p>
        </w:tc>
      </w:tr>
      <w:tr w:rsidR="0047654C" w:rsidRPr="00C90B0A" w14:paraId="6EDA7A70" w14:textId="77777777" w:rsidTr="00532EA4">
        <w:trPr>
          <w:cantSplit/>
        </w:trPr>
        <w:tc>
          <w:tcPr>
            <w:tcW w:w="1843" w:type="dxa"/>
            <w:tcBorders>
              <w:top w:val="single" w:sz="4" w:space="0" w:color="auto"/>
              <w:bottom w:val="single" w:sz="4" w:space="0" w:color="auto"/>
            </w:tcBorders>
            <w:shd w:val="clear" w:color="auto" w:fill="auto"/>
          </w:tcPr>
          <w:p w14:paraId="0AFDB92B" w14:textId="77777777" w:rsidR="0047654C" w:rsidRPr="00C90B0A" w:rsidRDefault="0047654C" w:rsidP="000F4120">
            <w:pPr>
              <w:pStyle w:val="ENoteTableText"/>
            </w:pPr>
            <w:r w:rsidRPr="00C90B0A">
              <w:t>Fair Work Amendment (Textile, Clothing and Footwear Industry) Act 2012</w:t>
            </w:r>
          </w:p>
        </w:tc>
        <w:tc>
          <w:tcPr>
            <w:tcW w:w="992" w:type="dxa"/>
            <w:tcBorders>
              <w:top w:val="single" w:sz="4" w:space="0" w:color="auto"/>
              <w:bottom w:val="single" w:sz="4" w:space="0" w:color="auto"/>
            </w:tcBorders>
            <w:shd w:val="clear" w:color="auto" w:fill="auto"/>
          </w:tcPr>
          <w:p w14:paraId="42B55C32" w14:textId="77777777" w:rsidR="0047654C" w:rsidRPr="00C90B0A" w:rsidRDefault="0047654C" w:rsidP="000F4120">
            <w:pPr>
              <w:pStyle w:val="ENoteTableText"/>
            </w:pPr>
            <w:r w:rsidRPr="00C90B0A">
              <w:t>33, 2012</w:t>
            </w:r>
          </w:p>
        </w:tc>
        <w:tc>
          <w:tcPr>
            <w:tcW w:w="993" w:type="dxa"/>
            <w:tcBorders>
              <w:top w:val="single" w:sz="4" w:space="0" w:color="auto"/>
              <w:bottom w:val="single" w:sz="4" w:space="0" w:color="auto"/>
            </w:tcBorders>
            <w:shd w:val="clear" w:color="auto" w:fill="auto"/>
          </w:tcPr>
          <w:p w14:paraId="429EBF22" w14:textId="77777777" w:rsidR="0047654C" w:rsidRPr="00C90B0A" w:rsidRDefault="0047654C" w:rsidP="000F4120">
            <w:pPr>
              <w:pStyle w:val="ENoteTableText"/>
            </w:pPr>
            <w:r w:rsidRPr="00C90B0A">
              <w:t>15 Apr 2012</w:t>
            </w:r>
          </w:p>
        </w:tc>
        <w:tc>
          <w:tcPr>
            <w:tcW w:w="1845" w:type="dxa"/>
            <w:tcBorders>
              <w:top w:val="single" w:sz="4" w:space="0" w:color="auto"/>
              <w:bottom w:val="single" w:sz="4" w:space="0" w:color="auto"/>
            </w:tcBorders>
            <w:shd w:val="clear" w:color="auto" w:fill="auto"/>
          </w:tcPr>
          <w:p w14:paraId="5F175471" w14:textId="5205D482" w:rsidR="0047654C" w:rsidRPr="00C90B0A" w:rsidRDefault="0047654C" w:rsidP="000F4120">
            <w:pPr>
              <w:pStyle w:val="ENoteTableText"/>
            </w:pPr>
            <w:r w:rsidRPr="00C90B0A">
              <w:t xml:space="preserve">Sch 1: </w:t>
            </w:r>
            <w:r w:rsidR="004D57DD" w:rsidRPr="00C90B0A">
              <w:t>1 July</w:t>
            </w:r>
            <w:r w:rsidRPr="00C90B0A">
              <w:t xml:space="preserve"> 2012 (</w:t>
            </w:r>
            <w:r w:rsidRPr="00C90B0A">
              <w:rPr>
                <w:i/>
              </w:rPr>
              <w:t xml:space="preserve">see </w:t>
            </w:r>
            <w:r w:rsidRPr="00C90B0A">
              <w:t>F2012L01396)</w:t>
            </w:r>
            <w:r w:rsidRPr="00C90B0A">
              <w:br/>
              <w:t>Remainder: Royal Assent</w:t>
            </w:r>
          </w:p>
        </w:tc>
        <w:tc>
          <w:tcPr>
            <w:tcW w:w="1452" w:type="dxa"/>
            <w:tcBorders>
              <w:top w:val="single" w:sz="4" w:space="0" w:color="auto"/>
              <w:bottom w:val="single" w:sz="4" w:space="0" w:color="auto"/>
            </w:tcBorders>
            <w:shd w:val="clear" w:color="auto" w:fill="auto"/>
          </w:tcPr>
          <w:p w14:paraId="1D0F4BC5" w14:textId="77777777" w:rsidR="0047654C" w:rsidRPr="00C90B0A" w:rsidRDefault="0047654C" w:rsidP="000F4120">
            <w:pPr>
              <w:pStyle w:val="ENoteTableText"/>
            </w:pPr>
            <w:r w:rsidRPr="00C90B0A">
              <w:t>—</w:t>
            </w:r>
          </w:p>
        </w:tc>
      </w:tr>
      <w:tr w:rsidR="0047654C" w:rsidRPr="00C90B0A" w14:paraId="12426501" w14:textId="77777777" w:rsidTr="00532EA4">
        <w:trPr>
          <w:cantSplit/>
        </w:trPr>
        <w:tc>
          <w:tcPr>
            <w:tcW w:w="1843" w:type="dxa"/>
            <w:tcBorders>
              <w:top w:val="single" w:sz="4" w:space="0" w:color="auto"/>
              <w:bottom w:val="single" w:sz="4" w:space="0" w:color="auto"/>
            </w:tcBorders>
            <w:shd w:val="clear" w:color="auto" w:fill="auto"/>
          </w:tcPr>
          <w:p w14:paraId="4E980B87" w14:textId="77777777" w:rsidR="0047654C" w:rsidRPr="00C90B0A" w:rsidRDefault="0047654C" w:rsidP="000F4120">
            <w:pPr>
              <w:pStyle w:val="ENoteTableText"/>
            </w:pPr>
            <w:r w:rsidRPr="00C90B0A">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14:paraId="39FF292A" w14:textId="77777777" w:rsidR="0047654C" w:rsidRPr="00C90B0A" w:rsidRDefault="0047654C" w:rsidP="000F4120">
            <w:pPr>
              <w:pStyle w:val="ENoteTableText"/>
            </w:pPr>
            <w:r w:rsidRPr="00C90B0A">
              <w:t>109, 2012</w:t>
            </w:r>
          </w:p>
        </w:tc>
        <w:tc>
          <w:tcPr>
            <w:tcW w:w="993" w:type="dxa"/>
            <w:tcBorders>
              <w:top w:val="single" w:sz="4" w:space="0" w:color="auto"/>
              <w:bottom w:val="single" w:sz="4" w:space="0" w:color="auto"/>
            </w:tcBorders>
            <w:shd w:val="clear" w:color="auto" w:fill="auto"/>
          </w:tcPr>
          <w:p w14:paraId="0CDAF20C" w14:textId="77777777" w:rsidR="0047654C" w:rsidRPr="00C90B0A" w:rsidRDefault="0047654C" w:rsidP="000F4120">
            <w:pPr>
              <w:pStyle w:val="ENoteTableText"/>
            </w:pPr>
            <w:r w:rsidRPr="00C90B0A">
              <w:t>22</w:t>
            </w:r>
            <w:r w:rsidR="00050774" w:rsidRPr="00C90B0A">
              <w:t> </w:t>
            </w:r>
            <w:r w:rsidRPr="00C90B0A">
              <w:t>July 2012</w:t>
            </w:r>
          </w:p>
        </w:tc>
        <w:tc>
          <w:tcPr>
            <w:tcW w:w="1845" w:type="dxa"/>
            <w:tcBorders>
              <w:top w:val="single" w:sz="4" w:space="0" w:color="auto"/>
              <w:bottom w:val="single" w:sz="4" w:space="0" w:color="auto"/>
            </w:tcBorders>
            <w:shd w:val="clear" w:color="auto" w:fill="auto"/>
          </w:tcPr>
          <w:p w14:paraId="46847C44" w14:textId="77777777" w:rsidR="0047654C" w:rsidRPr="00C90B0A" w:rsidRDefault="0047654C" w:rsidP="000F4120">
            <w:pPr>
              <w:pStyle w:val="ENoteTableText"/>
            </w:pPr>
            <w:r w:rsidRPr="00C90B0A">
              <w:t>Sch 2 (</w:t>
            </w:r>
            <w:r w:rsidR="002E4BDC" w:rsidRPr="00C90B0A">
              <w:t>items 9</w:t>
            </w:r>
            <w:r w:rsidRPr="00C90B0A">
              <w:t>–21): 23</w:t>
            </w:r>
            <w:r w:rsidR="00050774" w:rsidRPr="00C90B0A">
              <w:t> </w:t>
            </w:r>
            <w:r w:rsidRPr="00C90B0A">
              <w:t>July 2012</w:t>
            </w:r>
          </w:p>
        </w:tc>
        <w:tc>
          <w:tcPr>
            <w:tcW w:w="1452" w:type="dxa"/>
            <w:tcBorders>
              <w:top w:val="single" w:sz="4" w:space="0" w:color="auto"/>
              <w:bottom w:val="single" w:sz="4" w:space="0" w:color="auto"/>
            </w:tcBorders>
            <w:shd w:val="clear" w:color="auto" w:fill="auto"/>
          </w:tcPr>
          <w:p w14:paraId="63A02899" w14:textId="77777777" w:rsidR="0047654C" w:rsidRPr="00C90B0A" w:rsidRDefault="0047654C" w:rsidP="000F4120">
            <w:pPr>
              <w:pStyle w:val="ENoteTableText"/>
            </w:pPr>
            <w:r w:rsidRPr="00C90B0A">
              <w:t>—</w:t>
            </w:r>
          </w:p>
        </w:tc>
      </w:tr>
      <w:tr w:rsidR="0047654C" w:rsidRPr="00C90B0A" w14:paraId="1F48B66E" w14:textId="77777777" w:rsidTr="00532EA4">
        <w:trPr>
          <w:cantSplit/>
        </w:trPr>
        <w:tc>
          <w:tcPr>
            <w:tcW w:w="1843" w:type="dxa"/>
            <w:tcBorders>
              <w:top w:val="single" w:sz="4" w:space="0" w:color="auto"/>
              <w:bottom w:val="single" w:sz="4" w:space="0" w:color="auto"/>
            </w:tcBorders>
            <w:shd w:val="clear" w:color="auto" w:fill="auto"/>
          </w:tcPr>
          <w:p w14:paraId="18298EAA" w14:textId="77777777" w:rsidR="0047654C" w:rsidRPr="00C90B0A" w:rsidRDefault="0047654C" w:rsidP="000F4120">
            <w:pPr>
              <w:pStyle w:val="ENoteTableText"/>
            </w:pPr>
            <w:r w:rsidRPr="00C90B0A">
              <w:t>Navigation (Consequential Amendments) Act 2012</w:t>
            </w:r>
          </w:p>
        </w:tc>
        <w:tc>
          <w:tcPr>
            <w:tcW w:w="992" w:type="dxa"/>
            <w:tcBorders>
              <w:top w:val="single" w:sz="4" w:space="0" w:color="auto"/>
              <w:bottom w:val="single" w:sz="4" w:space="0" w:color="auto"/>
            </w:tcBorders>
            <w:shd w:val="clear" w:color="auto" w:fill="auto"/>
          </w:tcPr>
          <w:p w14:paraId="0D52C52F" w14:textId="77777777" w:rsidR="0047654C" w:rsidRPr="00C90B0A" w:rsidRDefault="0047654C" w:rsidP="000F4120">
            <w:pPr>
              <w:pStyle w:val="ENoteTableText"/>
            </w:pPr>
            <w:r w:rsidRPr="00C90B0A">
              <w:t>129, 2012</w:t>
            </w:r>
          </w:p>
        </w:tc>
        <w:tc>
          <w:tcPr>
            <w:tcW w:w="993" w:type="dxa"/>
            <w:tcBorders>
              <w:top w:val="single" w:sz="4" w:space="0" w:color="auto"/>
              <w:bottom w:val="single" w:sz="4" w:space="0" w:color="auto"/>
            </w:tcBorders>
            <w:shd w:val="clear" w:color="auto" w:fill="auto"/>
          </w:tcPr>
          <w:p w14:paraId="3B63631B" w14:textId="77777777" w:rsidR="0047654C" w:rsidRPr="00C90B0A" w:rsidRDefault="0047654C" w:rsidP="000F4120">
            <w:pPr>
              <w:pStyle w:val="ENoteTableText"/>
            </w:pPr>
            <w:r w:rsidRPr="00C90B0A">
              <w:t>13 Sept 2012</w:t>
            </w:r>
          </w:p>
        </w:tc>
        <w:tc>
          <w:tcPr>
            <w:tcW w:w="1845" w:type="dxa"/>
            <w:tcBorders>
              <w:top w:val="single" w:sz="4" w:space="0" w:color="auto"/>
              <w:bottom w:val="single" w:sz="4" w:space="0" w:color="auto"/>
            </w:tcBorders>
            <w:shd w:val="clear" w:color="auto" w:fill="auto"/>
          </w:tcPr>
          <w:p w14:paraId="6EDDE423" w14:textId="2158C04D" w:rsidR="0047654C" w:rsidRPr="00C90B0A" w:rsidRDefault="0047654C" w:rsidP="000F4120">
            <w:pPr>
              <w:pStyle w:val="ENoteTableText"/>
              <w:rPr>
                <w:kern w:val="28"/>
              </w:rPr>
            </w:pPr>
            <w:r w:rsidRPr="00C90B0A">
              <w:t>Sch 2 (</w:t>
            </w:r>
            <w:r w:rsidR="00CD4563" w:rsidRPr="00C90B0A">
              <w:t>item 1</w:t>
            </w:r>
            <w:r w:rsidRPr="00C90B0A">
              <w:t xml:space="preserve">3): </w:t>
            </w:r>
            <w:r w:rsidR="004D57DD" w:rsidRPr="00C90B0A">
              <w:t>1 July</w:t>
            </w:r>
            <w:r w:rsidRPr="00C90B0A">
              <w:t xml:space="preserve"> 2013 (</w:t>
            </w:r>
            <w:r w:rsidRPr="00C90B0A">
              <w:rPr>
                <w:i/>
              </w:rPr>
              <w:t>see</w:t>
            </w:r>
            <w:r w:rsidRPr="00C90B0A">
              <w:t xml:space="preserve"> s 2(1))</w:t>
            </w:r>
          </w:p>
        </w:tc>
        <w:tc>
          <w:tcPr>
            <w:tcW w:w="1452" w:type="dxa"/>
            <w:tcBorders>
              <w:top w:val="single" w:sz="4" w:space="0" w:color="auto"/>
              <w:bottom w:val="single" w:sz="4" w:space="0" w:color="auto"/>
            </w:tcBorders>
            <w:shd w:val="clear" w:color="auto" w:fill="auto"/>
          </w:tcPr>
          <w:p w14:paraId="5186110B" w14:textId="77777777" w:rsidR="0047654C" w:rsidRPr="00C90B0A" w:rsidRDefault="0047654C" w:rsidP="000F4120">
            <w:pPr>
              <w:pStyle w:val="ENoteTableText"/>
            </w:pPr>
            <w:r w:rsidRPr="00C90B0A">
              <w:t>—</w:t>
            </w:r>
          </w:p>
        </w:tc>
      </w:tr>
      <w:tr w:rsidR="0047654C" w:rsidRPr="00C90B0A" w14:paraId="23E7DCEB" w14:textId="77777777" w:rsidTr="00532EA4">
        <w:trPr>
          <w:cantSplit/>
        </w:trPr>
        <w:tc>
          <w:tcPr>
            <w:tcW w:w="1843" w:type="dxa"/>
            <w:tcBorders>
              <w:top w:val="single" w:sz="4" w:space="0" w:color="auto"/>
              <w:bottom w:val="single" w:sz="4" w:space="0" w:color="auto"/>
            </w:tcBorders>
            <w:shd w:val="clear" w:color="auto" w:fill="auto"/>
          </w:tcPr>
          <w:p w14:paraId="438B4EDC" w14:textId="77777777" w:rsidR="0047654C" w:rsidRPr="00C90B0A" w:rsidRDefault="0047654C" w:rsidP="000F4120">
            <w:pPr>
              <w:pStyle w:val="ENoteTableText"/>
            </w:pPr>
            <w:r w:rsidRPr="00C90B0A">
              <w:t>Statute Law Revision Act 2012</w:t>
            </w:r>
          </w:p>
        </w:tc>
        <w:tc>
          <w:tcPr>
            <w:tcW w:w="992" w:type="dxa"/>
            <w:tcBorders>
              <w:top w:val="single" w:sz="4" w:space="0" w:color="auto"/>
              <w:bottom w:val="single" w:sz="4" w:space="0" w:color="auto"/>
            </w:tcBorders>
            <w:shd w:val="clear" w:color="auto" w:fill="auto"/>
          </w:tcPr>
          <w:p w14:paraId="525D30E7" w14:textId="77777777" w:rsidR="0047654C" w:rsidRPr="00C90B0A" w:rsidRDefault="0047654C" w:rsidP="000F4120">
            <w:pPr>
              <w:pStyle w:val="ENoteTableText"/>
            </w:pPr>
            <w:r w:rsidRPr="00C90B0A">
              <w:t>136, 2012</w:t>
            </w:r>
          </w:p>
        </w:tc>
        <w:tc>
          <w:tcPr>
            <w:tcW w:w="993" w:type="dxa"/>
            <w:tcBorders>
              <w:top w:val="single" w:sz="4" w:space="0" w:color="auto"/>
              <w:bottom w:val="single" w:sz="4" w:space="0" w:color="auto"/>
            </w:tcBorders>
            <w:shd w:val="clear" w:color="auto" w:fill="auto"/>
          </w:tcPr>
          <w:p w14:paraId="5C29E5BC" w14:textId="77777777" w:rsidR="0047654C" w:rsidRPr="00C90B0A" w:rsidRDefault="0047654C" w:rsidP="000F4120">
            <w:pPr>
              <w:pStyle w:val="ENoteTableText"/>
            </w:pPr>
            <w:r w:rsidRPr="00C90B0A">
              <w:t>22 Sept 2012</w:t>
            </w:r>
          </w:p>
        </w:tc>
        <w:tc>
          <w:tcPr>
            <w:tcW w:w="1845" w:type="dxa"/>
            <w:tcBorders>
              <w:top w:val="single" w:sz="4" w:space="0" w:color="auto"/>
              <w:bottom w:val="single" w:sz="4" w:space="0" w:color="auto"/>
            </w:tcBorders>
            <w:shd w:val="clear" w:color="auto" w:fill="auto"/>
          </w:tcPr>
          <w:p w14:paraId="4E5F32A4" w14:textId="5497B779" w:rsidR="0047654C" w:rsidRPr="00C90B0A" w:rsidRDefault="0047654C" w:rsidP="006227A5">
            <w:pPr>
              <w:pStyle w:val="ENoteTableText"/>
            </w:pPr>
            <w:r w:rsidRPr="00C90B0A">
              <w:t>Sch 1 (</w:t>
            </w:r>
            <w:r w:rsidR="004D57DD" w:rsidRPr="00C90B0A">
              <w:t>items 1</w:t>
            </w:r>
            <w:r w:rsidRPr="00C90B0A">
              <w:t>22, 123): 1 Aug 2011</w:t>
            </w:r>
            <w:r w:rsidRPr="00C90B0A">
              <w:br/>
              <w:t>Sch 1 (</w:t>
            </w:r>
            <w:r w:rsidR="00CD4563" w:rsidRPr="00C90B0A">
              <w:t>item 1</w:t>
            </w:r>
            <w:r w:rsidRPr="00C90B0A">
              <w:t xml:space="preserve">24): </w:t>
            </w:r>
            <w:r w:rsidR="004D57DD" w:rsidRPr="00C90B0A">
              <w:t>1 July</w:t>
            </w:r>
            <w:r w:rsidR="00397565" w:rsidRPr="00C90B0A">
              <w:t xml:space="preserve"> 2012 (s 2(1) </w:t>
            </w:r>
            <w:r w:rsidR="004D57DD" w:rsidRPr="00C90B0A">
              <w:t>item 4</w:t>
            </w:r>
            <w:r w:rsidR="00397565" w:rsidRPr="00C90B0A">
              <w:t>)</w:t>
            </w:r>
            <w:r w:rsidRPr="00C90B0A">
              <w:br/>
              <w:t>Sch 2 (</w:t>
            </w:r>
            <w:r w:rsidR="00CD4563" w:rsidRPr="00C90B0A">
              <w:t>item 1</w:t>
            </w:r>
            <w:r w:rsidRPr="00C90B0A">
              <w:t xml:space="preserve">4): </w:t>
            </w:r>
            <w:r w:rsidR="004D57DD" w:rsidRPr="00C90B0A">
              <w:t>1 July</w:t>
            </w:r>
            <w:r w:rsidR="00397565" w:rsidRPr="00C90B0A">
              <w:t xml:space="preserve"> 2009 (s 2(1) </w:t>
            </w:r>
            <w:r w:rsidR="00CD4563" w:rsidRPr="00C90B0A">
              <w:t>item 1</w:t>
            </w:r>
            <w:r w:rsidR="00397565" w:rsidRPr="00C90B0A">
              <w:t>4)</w:t>
            </w:r>
          </w:p>
        </w:tc>
        <w:tc>
          <w:tcPr>
            <w:tcW w:w="1452" w:type="dxa"/>
            <w:tcBorders>
              <w:top w:val="single" w:sz="4" w:space="0" w:color="auto"/>
              <w:bottom w:val="single" w:sz="4" w:space="0" w:color="auto"/>
            </w:tcBorders>
            <w:shd w:val="clear" w:color="auto" w:fill="auto"/>
          </w:tcPr>
          <w:p w14:paraId="35269326" w14:textId="77777777" w:rsidR="0047654C" w:rsidRPr="00C90B0A" w:rsidRDefault="0047654C" w:rsidP="000F4120">
            <w:pPr>
              <w:pStyle w:val="ENoteTableText"/>
            </w:pPr>
            <w:r w:rsidRPr="00C90B0A">
              <w:t>—</w:t>
            </w:r>
          </w:p>
        </w:tc>
      </w:tr>
      <w:tr w:rsidR="0047654C" w:rsidRPr="00C90B0A" w14:paraId="40D71D91" w14:textId="77777777" w:rsidTr="00532EA4">
        <w:trPr>
          <w:cantSplit/>
        </w:trPr>
        <w:tc>
          <w:tcPr>
            <w:tcW w:w="1843" w:type="dxa"/>
            <w:tcBorders>
              <w:top w:val="single" w:sz="4" w:space="0" w:color="auto"/>
              <w:bottom w:val="single" w:sz="4" w:space="0" w:color="auto"/>
            </w:tcBorders>
            <w:shd w:val="clear" w:color="auto" w:fill="auto"/>
          </w:tcPr>
          <w:p w14:paraId="1112DB1F" w14:textId="77777777" w:rsidR="0047654C" w:rsidRPr="00C90B0A" w:rsidRDefault="0047654C" w:rsidP="000F4120">
            <w:pPr>
              <w:pStyle w:val="ENoteTableText"/>
            </w:pPr>
            <w:r w:rsidRPr="00C90B0A">
              <w:t>Superannuation Legislation Amendment (Further MySuper and Transparency Measures) Act 2012</w:t>
            </w:r>
          </w:p>
        </w:tc>
        <w:tc>
          <w:tcPr>
            <w:tcW w:w="992" w:type="dxa"/>
            <w:tcBorders>
              <w:top w:val="single" w:sz="4" w:space="0" w:color="auto"/>
              <w:bottom w:val="single" w:sz="4" w:space="0" w:color="auto"/>
            </w:tcBorders>
            <w:shd w:val="clear" w:color="auto" w:fill="auto"/>
          </w:tcPr>
          <w:p w14:paraId="1B6CED23" w14:textId="77777777" w:rsidR="0047654C" w:rsidRPr="00C90B0A" w:rsidRDefault="0047654C" w:rsidP="000F4120">
            <w:pPr>
              <w:pStyle w:val="ENoteTableText"/>
            </w:pPr>
            <w:r w:rsidRPr="00C90B0A">
              <w:t>171, 2012</w:t>
            </w:r>
          </w:p>
        </w:tc>
        <w:tc>
          <w:tcPr>
            <w:tcW w:w="993" w:type="dxa"/>
            <w:tcBorders>
              <w:top w:val="single" w:sz="4" w:space="0" w:color="auto"/>
              <w:bottom w:val="single" w:sz="4" w:space="0" w:color="auto"/>
            </w:tcBorders>
            <w:shd w:val="clear" w:color="auto" w:fill="auto"/>
          </w:tcPr>
          <w:p w14:paraId="3CD20605" w14:textId="77777777" w:rsidR="0047654C" w:rsidRPr="00C90B0A" w:rsidRDefault="0047654C" w:rsidP="000F4120">
            <w:pPr>
              <w:pStyle w:val="ENoteTableText"/>
            </w:pPr>
            <w:r w:rsidRPr="00C90B0A">
              <w:t>3 Dec 2012</w:t>
            </w:r>
          </w:p>
        </w:tc>
        <w:tc>
          <w:tcPr>
            <w:tcW w:w="1845" w:type="dxa"/>
            <w:tcBorders>
              <w:top w:val="single" w:sz="4" w:space="0" w:color="auto"/>
              <w:bottom w:val="single" w:sz="4" w:space="0" w:color="auto"/>
            </w:tcBorders>
            <w:shd w:val="clear" w:color="auto" w:fill="auto"/>
          </w:tcPr>
          <w:p w14:paraId="603DD165" w14:textId="4397CB37" w:rsidR="0047654C" w:rsidRPr="00C90B0A" w:rsidRDefault="0047654C" w:rsidP="000F4120">
            <w:pPr>
              <w:pStyle w:val="ENoteTableText"/>
            </w:pPr>
            <w:r w:rsidRPr="00C90B0A">
              <w:t>Sch 4 (</w:t>
            </w:r>
            <w:r w:rsidR="004D57DD" w:rsidRPr="00C90B0A">
              <w:t>items 1</w:t>
            </w:r>
            <w:r w:rsidRPr="00C90B0A">
              <w:t xml:space="preserve">–8): </w:t>
            </w:r>
            <w:r w:rsidR="00397565" w:rsidRPr="00C90B0A">
              <w:t xml:space="preserve">1 Jan 2013 (s 2(1) </w:t>
            </w:r>
            <w:r w:rsidR="00CD4563" w:rsidRPr="00C90B0A">
              <w:t>item 1</w:t>
            </w:r>
            <w:r w:rsidR="00397565" w:rsidRPr="00C90B0A">
              <w:t>9)</w:t>
            </w:r>
          </w:p>
        </w:tc>
        <w:tc>
          <w:tcPr>
            <w:tcW w:w="1452" w:type="dxa"/>
            <w:tcBorders>
              <w:top w:val="single" w:sz="4" w:space="0" w:color="auto"/>
              <w:bottom w:val="single" w:sz="4" w:space="0" w:color="auto"/>
            </w:tcBorders>
            <w:shd w:val="clear" w:color="auto" w:fill="auto"/>
          </w:tcPr>
          <w:p w14:paraId="3E96F8E4" w14:textId="77777777" w:rsidR="0047654C" w:rsidRPr="00C90B0A" w:rsidRDefault="0047654C" w:rsidP="000F4120">
            <w:pPr>
              <w:pStyle w:val="ENoteTableText"/>
            </w:pPr>
            <w:r w:rsidRPr="00C90B0A">
              <w:t>—</w:t>
            </w:r>
          </w:p>
        </w:tc>
      </w:tr>
      <w:tr w:rsidR="0047654C" w:rsidRPr="00C90B0A" w14:paraId="35F2A6AB" w14:textId="77777777" w:rsidTr="00532EA4">
        <w:trPr>
          <w:cantSplit/>
        </w:trPr>
        <w:tc>
          <w:tcPr>
            <w:tcW w:w="1843" w:type="dxa"/>
            <w:tcBorders>
              <w:top w:val="single" w:sz="4" w:space="0" w:color="auto"/>
              <w:bottom w:val="nil"/>
            </w:tcBorders>
            <w:shd w:val="clear" w:color="auto" w:fill="auto"/>
          </w:tcPr>
          <w:p w14:paraId="17961C3E" w14:textId="77777777" w:rsidR="0047654C" w:rsidRPr="00C90B0A" w:rsidRDefault="0047654C" w:rsidP="000F4120">
            <w:pPr>
              <w:pStyle w:val="ENoteTableText"/>
            </w:pPr>
            <w:r w:rsidRPr="00C90B0A">
              <w:lastRenderedPageBreak/>
              <w:t>Fair Work Amendment Act 2012</w:t>
            </w:r>
          </w:p>
        </w:tc>
        <w:tc>
          <w:tcPr>
            <w:tcW w:w="992" w:type="dxa"/>
            <w:tcBorders>
              <w:top w:val="single" w:sz="4" w:space="0" w:color="auto"/>
              <w:bottom w:val="nil"/>
            </w:tcBorders>
            <w:shd w:val="clear" w:color="auto" w:fill="auto"/>
          </w:tcPr>
          <w:p w14:paraId="74C644D2" w14:textId="77777777" w:rsidR="0047654C" w:rsidRPr="00C90B0A" w:rsidRDefault="0047654C" w:rsidP="000F4120">
            <w:pPr>
              <w:pStyle w:val="ENoteTableText"/>
            </w:pPr>
            <w:r w:rsidRPr="00C90B0A">
              <w:t>174, 2012</w:t>
            </w:r>
          </w:p>
        </w:tc>
        <w:tc>
          <w:tcPr>
            <w:tcW w:w="993" w:type="dxa"/>
            <w:tcBorders>
              <w:top w:val="single" w:sz="4" w:space="0" w:color="auto"/>
              <w:bottom w:val="nil"/>
            </w:tcBorders>
            <w:shd w:val="clear" w:color="auto" w:fill="auto"/>
          </w:tcPr>
          <w:p w14:paraId="754B255F" w14:textId="77777777" w:rsidR="0047654C" w:rsidRPr="00C90B0A" w:rsidRDefault="0047654C" w:rsidP="000F4120">
            <w:pPr>
              <w:pStyle w:val="ENoteTableText"/>
            </w:pPr>
            <w:r w:rsidRPr="00C90B0A">
              <w:t>4 Dec 2012</w:t>
            </w:r>
          </w:p>
        </w:tc>
        <w:tc>
          <w:tcPr>
            <w:tcW w:w="1845" w:type="dxa"/>
            <w:tcBorders>
              <w:top w:val="single" w:sz="4" w:space="0" w:color="auto"/>
              <w:bottom w:val="nil"/>
            </w:tcBorders>
            <w:shd w:val="clear" w:color="auto" w:fill="auto"/>
          </w:tcPr>
          <w:p w14:paraId="5EE59BBB" w14:textId="073CB6FD" w:rsidR="0047654C" w:rsidRPr="00C90B0A" w:rsidRDefault="0047654C" w:rsidP="00630384">
            <w:pPr>
              <w:pStyle w:val="ENoteTableText"/>
              <w:rPr>
                <w:kern w:val="28"/>
              </w:rPr>
            </w:pPr>
            <w:r w:rsidRPr="00C90B0A">
              <w:t xml:space="preserve">Sch 1: </w:t>
            </w:r>
            <w:r w:rsidR="00D073FD" w:rsidRPr="00C90B0A">
              <w:t>1 Jan 2014</w:t>
            </w:r>
            <w:r w:rsidRPr="00C90B0A">
              <w:br/>
              <w:t>Sch 2 (</w:t>
            </w:r>
            <w:r w:rsidR="004D57DD" w:rsidRPr="00C90B0A">
              <w:t>items 1</w:t>
            </w:r>
            <w:r w:rsidRPr="00C90B0A">
              <w:t xml:space="preserve">–61): </w:t>
            </w:r>
            <w:r w:rsidR="004D57DD" w:rsidRPr="00C90B0A">
              <w:t>1 July</w:t>
            </w:r>
            <w:r w:rsidRPr="00C90B0A">
              <w:t xml:space="preserve"> 2013</w:t>
            </w:r>
            <w:r w:rsidRPr="00C90B0A">
              <w:br/>
            </w:r>
            <w:r w:rsidR="00DD51D2" w:rsidRPr="00C90B0A">
              <w:t>Sch</w:t>
            </w:r>
            <w:r w:rsidRPr="00C90B0A">
              <w:t> 3–7 and Sch 8 (</w:t>
            </w:r>
            <w:r w:rsidR="004D57DD" w:rsidRPr="00C90B0A">
              <w:t>items 1</w:t>
            </w:r>
            <w:r w:rsidRPr="00C90B0A">
              <w:t>–45, 57–76): 1</w:t>
            </w:r>
            <w:r w:rsidR="00630384" w:rsidRPr="00C90B0A">
              <w:t> </w:t>
            </w:r>
            <w:r w:rsidRPr="00C90B0A">
              <w:t>Jan 2013 (</w:t>
            </w:r>
            <w:r w:rsidRPr="00C90B0A">
              <w:rPr>
                <w:i/>
              </w:rPr>
              <w:t xml:space="preserve">see </w:t>
            </w:r>
            <w:r w:rsidRPr="00C90B0A">
              <w:t>F2012L02450)</w:t>
            </w:r>
            <w:r w:rsidRPr="00C90B0A">
              <w:br/>
              <w:t>Sch 9 (</w:t>
            </w:r>
            <w:r w:rsidR="004D57DD" w:rsidRPr="00C90B0A">
              <w:t>items 1</w:t>
            </w:r>
            <w:r w:rsidRPr="00C90B0A">
              <w:t>–886, 1339–1383) and Sch 10: 1 Jan 2013</w:t>
            </w:r>
            <w:r w:rsidRPr="00C90B0A">
              <w:br/>
              <w:t>Sch 11: Royal Assent</w:t>
            </w:r>
          </w:p>
        </w:tc>
        <w:tc>
          <w:tcPr>
            <w:tcW w:w="1452" w:type="dxa"/>
            <w:tcBorders>
              <w:top w:val="single" w:sz="4" w:space="0" w:color="auto"/>
              <w:bottom w:val="nil"/>
            </w:tcBorders>
            <w:shd w:val="clear" w:color="auto" w:fill="auto"/>
          </w:tcPr>
          <w:p w14:paraId="29943644" w14:textId="77777777" w:rsidR="0047654C" w:rsidRPr="00C90B0A" w:rsidRDefault="0047654C" w:rsidP="000F4120">
            <w:pPr>
              <w:pStyle w:val="ENoteTableText"/>
            </w:pPr>
            <w:r w:rsidRPr="00C90B0A">
              <w:t>—</w:t>
            </w:r>
          </w:p>
        </w:tc>
      </w:tr>
      <w:tr w:rsidR="0047654C" w:rsidRPr="00C90B0A" w14:paraId="68A6A9F5" w14:textId="77777777" w:rsidTr="00532EA4">
        <w:trPr>
          <w:cantSplit/>
        </w:trPr>
        <w:tc>
          <w:tcPr>
            <w:tcW w:w="1843" w:type="dxa"/>
            <w:tcBorders>
              <w:top w:val="nil"/>
              <w:bottom w:val="nil"/>
            </w:tcBorders>
            <w:shd w:val="clear" w:color="auto" w:fill="auto"/>
          </w:tcPr>
          <w:p w14:paraId="38F0D167" w14:textId="77777777" w:rsidR="0047654C" w:rsidRPr="00C90B0A" w:rsidRDefault="0047654C" w:rsidP="00532EA4">
            <w:pPr>
              <w:pStyle w:val="ENoteTTIndentHeading"/>
            </w:pPr>
            <w:r w:rsidRPr="00C90B0A">
              <w:t>as amended by</w:t>
            </w:r>
          </w:p>
        </w:tc>
        <w:tc>
          <w:tcPr>
            <w:tcW w:w="992" w:type="dxa"/>
            <w:tcBorders>
              <w:top w:val="nil"/>
              <w:bottom w:val="nil"/>
            </w:tcBorders>
            <w:shd w:val="clear" w:color="auto" w:fill="auto"/>
          </w:tcPr>
          <w:p w14:paraId="099E29BF" w14:textId="77777777" w:rsidR="0047654C" w:rsidRPr="00C90B0A" w:rsidRDefault="0047654C" w:rsidP="000F4120">
            <w:pPr>
              <w:pStyle w:val="ENoteTableText"/>
            </w:pPr>
          </w:p>
        </w:tc>
        <w:tc>
          <w:tcPr>
            <w:tcW w:w="993" w:type="dxa"/>
            <w:tcBorders>
              <w:top w:val="nil"/>
              <w:bottom w:val="nil"/>
            </w:tcBorders>
            <w:shd w:val="clear" w:color="auto" w:fill="auto"/>
          </w:tcPr>
          <w:p w14:paraId="13B44940" w14:textId="77777777" w:rsidR="0047654C" w:rsidRPr="00C90B0A" w:rsidRDefault="0047654C" w:rsidP="000F4120">
            <w:pPr>
              <w:pStyle w:val="ENoteTableText"/>
            </w:pPr>
          </w:p>
        </w:tc>
        <w:tc>
          <w:tcPr>
            <w:tcW w:w="1845" w:type="dxa"/>
            <w:tcBorders>
              <w:top w:val="nil"/>
              <w:bottom w:val="nil"/>
            </w:tcBorders>
            <w:shd w:val="clear" w:color="auto" w:fill="auto"/>
          </w:tcPr>
          <w:p w14:paraId="066ACCF5" w14:textId="77777777" w:rsidR="0047654C" w:rsidRPr="00C90B0A" w:rsidRDefault="0047654C" w:rsidP="000F4120">
            <w:pPr>
              <w:pStyle w:val="ENoteTableText"/>
            </w:pPr>
          </w:p>
        </w:tc>
        <w:tc>
          <w:tcPr>
            <w:tcW w:w="1452" w:type="dxa"/>
            <w:tcBorders>
              <w:top w:val="nil"/>
              <w:bottom w:val="nil"/>
            </w:tcBorders>
            <w:shd w:val="clear" w:color="auto" w:fill="auto"/>
          </w:tcPr>
          <w:p w14:paraId="4A458907" w14:textId="77777777" w:rsidR="0047654C" w:rsidRPr="00C90B0A" w:rsidRDefault="0047654C" w:rsidP="000F4120">
            <w:pPr>
              <w:pStyle w:val="ENoteTableText"/>
            </w:pPr>
          </w:p>
        </w:tc>
      </w:tr>
      <w:tr w:rsidR="0047654C" w:rsidRPr="00C90B0A" w14:paraId="4EB921F5" w14:textId="77777777" w:rsidTr="00532EA4">
        <w:trPr>
          <w:cantSplit/>
        </w:trPr>
        <w:tc>
          <w:tcPr>
            <w:tcW w:w="1843" w:type="dxa"/>
            <w:tcBorders>
              <w:top w:val="nil"/>
              <w:bottom w:val="nil"/>
            </w:tcBorders>
            <w:shd w:val="clear" w:color="auto" w:fill="auto"/>
          </w:tcPr>
          <w:p w14:paraId="5CD302BB" w14:textId="77777777" w:rsidR="0047654C" w:rsidRPr="00C90B0A" w:rsidRDefault="0047654C" w:rsidP="00532EA4">
            <w:pPr>
              <w:pStyle w:val="ENoteTTi"/>
              <w:rPr>
                <w:rFonts w:eastAsiaTheme="minorHAnsi"/>
                <w:lang w:eastAsia="en-US"/>
              </w:rPr>
            </w:pPr>
            <w:r w:rsidRPr="00C90B0A">
              <w:t>Fair Work Amendment Act 2013</w:t>
            </w:r>
          </w:p>
        </w:tc>
        <w:tc>
          <w:tcPr>
            <w:tcW w:w="992" w:type="dxa"/>
            <w:tcBorders>
              <w:top w:val="nil"/>
              <w:bottom w:val="nil"/>
            </w:tcBorders>
            <w:shd w:val="clear" w:color="auto" w:fill="auto"/>
          </w:tcPr>
          <w:p w14:paraId="261C9AE6" w14:textId="77777777" w:rsidR="0047654C" w:rsidRPr="00C90B0A" w:rsidRDefault="0047654C" w:rsidP="000F4120">
            <w:pPr>
              <w:pStyle w:val="ENoteTableText"/>
            </w:pPr>
            <w:r w:rsidRPr="00C90B0A">
              <w:t>73, 2013</w:t>
            </w:r>
          </w:p>
        </w:tc>
        <w:tc>
          <w:tcPr>
            <w:tcW w:w="993" w:type="dxa"/>
            <w:tcBorders>
              <w:top w:val="nil"/>
              <w:bottom w:val="nil"/>
            </w:tcBorders>
            <w:shd w:val="clear" w:color="auto" w:fill="auto"/>
          </w:tcPr>
          <w:p w14:paraId="326F30AA" w14:textId="77777777" w:rsidR="0047654C" w:rsidRPr="00C90B0A" w:rsidRDefault="0047654C" w:rsidP="000F4120">
            <w:pPr>
              <w:pStyle w:val="ENoteTableText"/>
            </w:pPr>
            <w:r w:rsidRPr="00C90B0A">
              <w:t>28</w:t>
            </w:r>
            <w:r w:rsidR="00050774" w:rsidRPr="00C90B0A">
              <w:t> </w:t>
            </w:r>
            <w:r w:rsidRPr="00C90B0A">
              <w:t>June 2013</w:t>
            </w:r>
          </w:p>
        </w:tc>
        <w:tc>
          <w:tcPr>
            <w:tcW w:w="1845" w:type="dxa"/>
            <w:tcBorders>
              <w:top w:val="nil"/>
              <w:bottom w:val="nil"/>
            </w:tcBorders>
            <w:shd w:val="clear" w:color="auto" w:fill="auto"/>
          </w:tcPr>
          <w:p w14:paraId="6EAAABB1" w14:textId="77777777" w:rsidR="0047654C" w:rsidRPr="00C90B0A" w:rsidRDefault="0047654C" w:rsidP="000F4120">
            <w:pPr>
              <w:pStyle w:val="ENoteTableText"/>
            </w:pPr>
            <w:r w:rsidRPr="00C90B0A">
              <w:t>Sch 6 (</w:t>
            </w:r>
            <w:r w:rsidR="002E4BDC" w:rsidRPr="00C90B0A">
              <w:t>items 9</w:t>
            </w:r>
            <w:r w:rsidRPr="00C90B0A">
              <w:t>–11, 14): (</w:t>
            </w:r>
            <w:r w:rsidRPr="00C90B0A">
              <w:rPr>
                <w:i/>
              </w:rPr>
              <w:t>see</w:t>
            </w:r>
            <w:r w:rsidRPr="00C90B0A">
              <w:t xml:space="preserve"> 73, 2013 below)</w:t>
            </w:r>
          </w:p>
        </w:tc>
        <w:tc>
          <w:tcPr>
            <w:tcW w:w="1452" w:type="dxa"/>
            <w:tcBorders>
              <w:top w:val="nil"/>
              <w:bottom w:val="nil"/>
            </w:tcBorders>
            <w:shd w:val="clear" w:color="auto" w:fill="auto"/>
          </w:tcPr>
          <w:p w14:paraId="24899F83" w14:textId="77777777" w:rsidR="0047654C" w:rsidRPr="00C90B0A" w:rsidRDefault="0047654C" w:rsidP="000F4120">
            <w:pPr>
              <w:pStyle w:val="ENoteTableText"/>
            </w:pPr>
            <w:r w:rsidRPr="00C90B0A">
              <w:t>—</w:t>
            </w:r>
          </w:p>
        </w:tc>
      </w:tr>
      <w:tr w:rsidR="0047654C" w:rsidRPr="00C90B0A" w14:paraId="42FC4672" w14:textId="77777777" w:rsidTr="00532EA4">
        <w:trPr>
          <w:cantSplit/>
        </w:trPr>
        <w:tc>
          <w:tcPr>
            <w:tcW w:w="1843" w:type="dxa"/>
            <w:tcBorders>
              <w:top w:val="nil"/>
              <w:bottom w:val="single" w:sz="4" w:space="0" w:color="auto"/>
            </w:tcBorders>
            <w:shd w:val="clear" w:color="auto" w:fill="auto"/>
          </w:tcPr>
          <w:p w14:paraId="2F5884C7" w14:textId="77777777" w:rsidR="0047654C" w:rsidRPr="00C90B0A" w:rsidRDefault="0047654C" w:rsidP="0000437C">
            <w:pPr>
              <w:pStyle w:val="ENoteTTi"/>
              <w:rPr>
                <w:rFonts w:eastAsiaTheme="minorHAnsi"/>
                <w:lang w:eastAsia="en-US"/>
              </w:rPr>
            </w:pPr>
            <w:r w:rsidRPr="00C90B0A">
              <w:t>Superannuation Laws Amendment (MySuper Capital Gains Tax Relief and Other Measures) Act 2013</w:t>
            </w:r>
          </w:p>
        </w:tc>
        <w:tc>
          <w:tcPr>
            <w:tcW w:w="992" w:type="dxa"/>
            <w:tcBorders>
              <w:top w:val="nil"/>
              <w:bottom w:val="single" w:sz="4" w:space="0" w:color="auto"/>
            </w:tcBorders>
            <w:shd w:val="clear" w:color="auto" w:fill="auto"/>
          </w:tcPr>
          <w:p w14:paraId="71EA98C9" w14:textId="77777777" w:rsidR="0047654C" w:rsidRPr="00C90B0A" w:rsidRDefault="0047654C" w:rsidP="000F4120">
            <w:pPr>
              <w:pStyle w:val="ENoteTableText"/>
            </w:pPr>
            <w:r w:rsidRPr="00C90B0A">
              <w:t>89, 2013</w:t>
            </w:r>
          </w:p>
        </w:tc>
        <w:tc>
          <w:tcPr>
            <w:tcW w:w="993" w:type="dxa"/>
            <w:tcBorders>
              <w:top w:val="nil"/>
              <w:bottom w:val="single" w:sz="4" w:space="0" w:color="auto"/>
            </w:tcBorders>
            <w:shd w:val="clear" w:color="auto" w:fill="auto"/>
          </w:tcPr>
          <w:p w14:paraId="4FF456B2" w14:textId="77777777" w:rsidR="0047654C" w:rsidRPr="00C90B0A" w:rsidRDefault="0047654C" w:rsidP="000F4120">
            <w:pPr>
              <w:pStyle w:val="ENoteTableText"/>
            </w:pPr>
            <w:r w:rsidRPr="00C90B0A">
              <w:t>28</w:t>
            </w:r>
            <w:r w:rsidR="00050774" w:rsidRPr="00C90B0A">
              <w:t> </w:t>
            </w:r>
            <w:r w:rsidRPr="00C90B0A">
              <w:t>June 2013</w:t>
            </w:r>
          </w:p>
        </w:tc>
        <w:tc>
          <w:tcPr>
            <w:tcW w:w="1845" w:type="dxa"/>
            <w:tcBorders>
              <w:top w:val="nil"/>
              <w:bottom w:val="single" w:sz="4" w:space="0" w:color="auto"/>
            </w:tcBorders>
            <w:shd w:val="clear" w:color="auto" w:fill="auto"/>
          </w:tcPr>
          <w:p w14:paraId="6BAED848" w14:textId="77777777" w:rsidR="0047654C" w:rsidRPr="00C90B0A" w:rsidRDefault="0047654C" w:rsidP="000F4120">
            <w:pPr>
              <w:pStyle w:val="ENoteTableText"/>
            </w:pPr>
            <w:r w:rsidRPr="00C90B0A">
              <w:t>Sch 3: Royal Assent</w:t>
            </w:r>
          </w:p>
        </w:tc>
        <w:tc>
          <w:tcPr>
            <w:tcW w:w="1452" w:type="dxa"/>
            <w:tcBorders>
              <w:top w:val="nil"/>
              <w:bottom w:val="single" w:sz="4" w:space="0" w:color="auto"/>
            </w:tcBorders>
            <w:shd w:val="clear" w:color="auto" w:fill="auto"/>
          </w:tcPr>
          <w:p w14:paraId="2DAC3865" w14:textId="77777777" w:rsidR="0047654C" w:rsidRPr="00C90B0A" w:rsidRDefault="0047654C" w:rsidP="000F4120">
            <w:pPr>
              <w:pStyle w:val="ENoteTableText"/>
            </w:pPr>
            <w:r w:rsidRPr="00C90B0A">
              <w:t>—</w:t>
            </w:r>
          </w:p>
        </w:tc>
      </w:tr>
      <w:tr w:rsidR="0047654C" w:rsidRPr="00C90B0A" w14:paraId="2290AC7E" w14:textId="77777777" w:rsidTr="00532EA4">
        <w:trPr>
          <w:cantSplit/>
        </w:trPr>
        <w:tc>
          <w:tcPr>
            <w:tcW w:w="1843" w:type="dxa"/>
            <w:tcBorders>
              <w:top w:val="single" w:sz="4" w:space="0" w:color="auto"/>
              <w:bottom w:val="single" w:sz="4" w:space="0" w:color="auto"/>
            </w:tcBorders>
            <w:shd w:val="clear" w:color="auto" w:fill="auto"/>
          </w:tcPr>
          <w:p w14:paraId="63274F64" w14:textId="77777777" w:rsidR="0047654C" w:rsidRPr="00C90B0A" w:rsidRDefault="0047654C" w:rsidP="000F4120">
            <w:pPr>
              <w:pStyle w:val="ENoteTableText"/>
            </w:pPr>
            <w:r w:rsidRPr="00C90B0A">
              <w:t>Fair Work Amendment (Transfer of Business) Act 2012</w:t>
            </w:r>
          </w:p>
        </w:tc>
        <w:tc>
          <w:tcPr>
            <w:tcW w:w="992" w:type="dxa"/>
            <w:tcBorders>
              <w:top w:val="single" w:sz="4" w:space="0" w:color="auto"/>
              <w:bottom w:val="single" w:sz="4" w:space="0" w:color="auto"/>
            </w:tcBorders>
            <w:shd w:val="clear" w:color="auto" w:fill="auto"/>
          </w:tcPr>
          <w:p w14:paraId="761D9035" w14:textId="77777777" w:rsidR="0047654C" w:rsidRPr="00C90B0A" w:rsidRDefault="0047654C" w:rsidP="000F4120">
            <w:pPr>
              <w:pStyle w:val="ENoteTableText"/>
            </w:pPr>
            <w:r w:rsidRPr="00C90B0A">
              <w:t>175, 2012</w:t>
            </w:r>
          </w:p>
        </w:tc>
        <w:tc>
          <w:tcPr>
            <w:tcW w:w="993" w:type="dxa"/>
            <w:tcBorders>
              <w:top w:val="single" w:sz="4" w:space="0" w:color="auto"/>
              <w:bottom w:val="single" w:sz="4" w:space="0" w:color="auto"/>
            </w:tcBorders>
            <w:shd w:val="clear" w:color="auto" w:fill="auto"/>
          </w:tcPr>
          <w:p w14:paraId="67323C22" w14:textId="77777777" w:rsidR="0047654C" w:rsidRPr="00C90B0A" w:rsidRDefault="0047654C" w:rsidP="000F4120">
            <w:pPr>
              <w:pStyle w:val="ENoteTableText"/>
            </w:pPr>
            <w:r w:rsidRPr="00C90B0A">
              <w:t>4 Dec 2012</w:t>
            </w:r>
          </w:p>
        </w:tc>
        <w:tc>
          <w:tcPr>
            <w:tcW w:w="1845" w:type="dxa"/>
            <w:tcBorders>
              <w:top w:val="single" w:sz="4" w:space="0" w:color="auto"/>
              <w:bottom w:val="single" w:sz="4" w:space="0" w:color="auto"/>
            </w:tcBorders>
            <w:shd w:val="clear" w:color="auto" w:fill="auto"/>
          </w:tcPr>
          <w:p w14:paraId="0D39E05C" w14:textId="43F2ED19" w:rsidR="0047654C" w:rsidRPr="00C90B0A" w:rsidRDefault="0047654C" w:rsidP="000F4120">
            <w:pPr>
              <w:pStyle w:val="ENoteTableText"/>
            </w:pPr>
            <w:r w:rsidRPr="00C90B0A">
              <w:t>Sch 1 (</w:t>
            </w:r>
            <w:r w:rsidR="004D57DD" w:rsidRPr="00C90B0A">
              <w:t>items 1</w:t>
            </w:r>
            <w:r w:rsidRPr="00C90B0A">
              <w:t>–13, 16–67): 5 Dec 2012</w:t>
            </w:r>
          </w:p>
        </w:tc>
        <w:tc>
          <w:tcPr>
            <w:tcW w:w="1452" w:type="dxa"/>
            <w:tcBorders>
              <w:top w:val="single" w:sz="4" w:space="0" w:color="auto"/>
              <w:bottom w:val="single" w:sz="4" w:space="0" w:color="auto"/>
            </w:tcBorders>
            <w:shd w:val="clear" w:color="auto" w:fill="auto"/>
          </w:tcPr>
          <w:p w14:paraId="0060F481" w14:textId="77777777" w:rsidR="0047654C" w:rsidRPr="00C90B0A" w:rsidRDefault="0047654C" w:rsidP="000F4120">
            <w:pPr>
              <w:pStyle w:val="ENoteTableText"/>
            </w:pPr>
            <w:r w:rsidRPr="00C90B0A">
              <w:t>—</w:t>
            </w:r>
          </w:p>
        </w:tc>
      </w:tr>
      <w:tr w:rsidR="0047654C" w:rsidRPr="00C90B0A" w14:paraId="408567AE" w14:textId="77777777" w:rsidTr="00532EA4">
        <w:trPr>
          <w:cantSplit/>
        </w:trPr>
        <w:tc>
          <w:tcPr>
            <w:tcW w:w="1843" w:type="dxa"/>
            <w:tcBorders>
              <w:top w:val="single" w:sz="4" w:space="0" w:color="auto"/>
              <w:bottom w:val="single" w:sz="4" w:space="0" w:color="auto"/>
            </w:tcBorders>
            <w:shd w:val="clear" w:color="auto" w:fill="auto"/>
          </w:tcPr>
          <w:p w14:paraId="23361706" w14:textId="77777777" w:rsidR="0047654C" w:rsidRPr="00C90B0A" w:rsidRDefault="0047654C" w:rsidP="000F4120">
            <w:pPr>
              <w:pStyle w:val="ENoteTableText"/>
            </w:pPr>
            <w:r w:rsidRPr="00C90B0A">
              <w:t>Federal Circuit Court of Australia (Consequential Amendments) Act 2013</w:t>
            </w:r>
          </w:p>
        </w:tc>
        <w:tc>
          <w:tcPr>
            <w:tcW w:w="992" w:type="dxa"/>
            <w:tcBorders>
              <w:top w:val="single" w:sz="4" w:space="0" w:color="auto"/>
              <w:bottom w:val="single" w:sz="4" w:space="0" w:color="auto"/>
            </w:tcBorders>
            <w:shd w:val="clear" w:color="auto" w:fill="auto"/>
          </w:tcPr>
          <w:p w14:paraId="6D1DFA59" w14:textId="77777777" w:rsidR="0047654C" w:rsidRPr="00C90B0A" w:rsidRDefault="0047654C" w:rsidP="000F4120">
            <w:pPr>
              <w:pStyle w:val="ENoteTableText"/>
            </w:pPr>
            <w:r w:rsidRPr="00C90B0A">
              <w:t>13, 2013</w:t>
            </w:r>
          </w:p>
        </w:tc>
        <w:tc>
          <w:tcPr>
            <w:tcW w:w="993" w:type="dxa"/>
            <w:tcBorders>
              <w:top w:val="single" w:sz="4" w:space="0" w:color="auto"/>
              <w:bottom w:val="single" w:sz="4" w:space="0" w:color="auto"/>
            </w:tcBorders>
            <w:shd w:val="clear" w:color="auto" w:fill="auto"/>
          </w:tcPr>
          <w:p w14:paraId="321A18E0" w14:textId="77777777" w:rsidR="0047654C" w:rsidRPr="00C90B0A" w:rsidRDefault="0047654C" w:rsidP="000F4120">
            <w:pPr>
              <w:pStyle w:val="ENoteTableText"/>
            </w:pPr>
            <w:r w:rsidRPr="00C90B0A">
              <w:t>14 Mar 2013</w:t>
            </w:r>
          </w:p>
        </w:tc>
        <w:tc>
          <w:tcPr>
            <w:tcW w:w="1845" w:type="dxa"/>
            <w:tcBorders>
              <w:top w:val="single" w:sz="4" w:space="0" w:color="auto"/>
              <w:bottom w:val="single" w:sz="4" w:space="0" w:color="auto"/>
            </w:tcBorders>
            <w:shd w:val="clear" w:color="auto" w:fill="auto"/>
          </w:tcPr>
          <w:p w14:paraId="2E391C9F" w14:textId="3E7A3CD9" w:rsidR="0047654C" w:rsidRPr="00C90B0A" w:rsidRDefault="0047654C" w:rsidP="00E716C0">
            <w:pPr>
              <w:pStyle w:val="ENoteTableText"/>
            </w:pPr>
            <w:r w:rsidRPr="00C90B0A">
              <w:t>Sch 1 (</w:t>
            </w:r>
            <w:r w:rsidR="004D57DD" w:rsidRPr="00C90B0A">
              <w:t>items 2</w:t>
            </w:r>
            <w:r w:rsidRPr="00C90B0A">
              <w:t>34–246)</w:t>
            </w:r>
            <w:r w:rsidR="00FB5B51" w:rsidRPr="00C90B0A">
              <w:t xml:space="preserve"> and Sch 2 (</w:t>
            </w:r>
            <w:r w:rsidR="00CD4563" w:rsidRPr="00C90B0A">
              <w:t>item 1</w:t>
            </w:r>
            <w:r w:rsidR="00FB5B51" w:rsidRPr="00C90B0A">
              <w:t>)</w:t>
            </w:r>
            <w:r w:rsidRPr="00C90B0A">
              <w:t xml:space="preserve">: 12 Apr 2013 </w:t>
            </w:r>
            <w:r w:rsidR="00FB5B51" w:rsidRPr="00C90B0A">
              <w:t xml:space="preserve">(s 2(1) </w:t>
            </w:r>
            <w:r w:rsidR="004D57DD" w:rsidRPr="00C90B0A">
              <w:t>items 2</w:t>
            </w:r>
            <w:r w:rsidR="00FB5B51" w:rsidRPr="00C90B0A">
              <w:t>, 3)</w:t>
            </w:r>
            <w:r w:rsidR="00E716C0" w:rsidRPr="00C90B0A">
              <w:br/>
            </w:r>
            <w:r w:rsidRPr="00C90B0A">
              <w:t>Sch 3 (item</w:t>
            </w:r>
            <w:r w:rsidR="00050774" w:rsidRPr="00C90B0A">
              <w:t> </w:t>
            </w:r>
            <w:r w:rsidRPr="00C90B0A">
              <w:t xml:space="preserve">96): </w:t>
            </w:r>
            <w:r w:rsidR="00FB5B51" w:rsidRPr="00C90B0A">
              <w:t xml:space="preserve">never commenced (s 2(1) </w:t>
            </w:r>
            <w:r w:rsidR="00CD4563" w:rsidRPr="00C90B0A">
              <w:t>item 1</w:t>
            </w:r>
            <w:r w:rsidR="00FB5B51" w:rsidRPr="00C90B0A">
              <w:t>9)</w:t>
            </w:r>
          </w:p>
        </w:tc>
        <w:tc>
          <w:tcPr>
            <w:tcW w:w="1452" w:type="dxa"/>
            <w:tcBorders>
              <w:top w:val="single" w:sz="4" w:space="0" w:color="auto"/>
              <w:bottom w:val="single" w:sz="4" w:space="0" w:color="auto"/>
            </w:tcBorders>
            <w:shd w:val="clear" w:color="auto" w:fill="auto"/>
          </w:tcPr>
          <w:p w14:paraId="600BD208" w14:textId="77777777" w:rsidR="0047654C" w:rsidRPr="00C90B0A" w:rsidRDefault="0047654C" w:rsidP="000F4120">
            <w:pPr>
              <w:pStyle w:val="ENoteTableText"/>
            </w:pPr>
            <w:r w:rsidRPr="00C90B0A">
              <w:t>—</w:t>
            </w:r>
          </w:p>
        </w:tc>
      </w:tr>
      <w:tr w:rsidR="0047654C" w:rsidRPr="00C90B0A" w14:paraId="3CE053CE" w14:textId="77777777" w:rsidTr="00532EA4">
        <w:trPr>
          <w:cantSplit/>
        </w:trPr>
        <w:tc>
          <w:tcPr>
            <w:tcW w:w="1843" w:type="dxa"/>
            <w:tcBorders>
              <w:top w:val="single" w:sz="4" w:space="0" w:color="auto"/>
              <w:bottom w:val="single" w:sz="4" w:space="0" w:color="auto"/>
            </w:tcBorders>
            <w:shd w:val="clear" w:color="auto" w:fill="auto"/>
          </w:tcPr>
          <w:p w14:paraId="58E751D4" w14:textId="77777777" w:rsidR="0047654C" w:rsidRPr="00C90B0A" w:rsidRDefault="0047654C" w:rsidP="000F4120">
            <w:pPr>
              <w:pStyle w:val="ENoteTableText"/>
            </w:pPr>
            <w:r w:rsidRPr="00C90B0A">
              <w:lastRenderedPageBreak/>
              <w:t>Superannuation Legislation Amendment (Service Providers and Other Governance Measures) Act 2013</w:t>
            </w:r>
          </w:p>
        </w:tc>
        <w:tc>
          <w:tcPr>
            <w:tcW w:w="992" w:type="dxa"/>
            <w:tcBorders>
              <w:top w:val="single" w:sz="4" w:space="0" w:color="auto"/>
              <w:bottom w:val="single" w:sz="4" w:space="0" w:color="auto"/>
            </w:tcBorders>
            <w:shd w:val="clear" w:color="auto" w:fill="auto"/>
          </w:tcPr>
          <w:p w14:paraId="3D3B2721" w14:textId="77777777" w:rsidR="0047654C" w:rsidRPr="00C90B0A" w:rsidRDefault="0047654C" w:rsidP="000F4120">
            <w:pPr>
              <w:pStyle w:val="ENoteTableText"/>
            </w:pPr>
            <w:r w:rsidRPr="00C90B0A">
              <w:t>61, 2013</w:t>
            </w:r>
          </w:p>
        </w:tc>
        <w:tc>
          <w:tcPr>
            <w:tcW w:w="993" w:type="dxa"/>
            <w:tcBorders>
              <w:top w:val="single" w:sz="4" w:space="0" w:color="auto"/>
              <w:bottom w:val="single" w:sz="4" w:space="0" w:color="auto"/>
            </w:tcBorders>
            <w:shd w:val="clear" w:color="auto" w:fill="auto"/>
          </w:tcPr>
          <w:p w14:paraId="2158F328" w14:textId="77777777" w:rsidR="0047654C" w:rsidRPr="00C90B0A" w:rsidRDefault="0047654C" w:rsidP="000F4120">
            <w:pPr>
              <w:pStyle w:val="ENoteTableText"/>
            </w:pPr>
            <w:r w:rsidRPr="00C90B0A">
              <w:t>2</w:t>
            </w:r>
            <w:r w:rsidR="00344CBD" w:rsidRPr="00C90B0A">
              <w:t>6 June</w:t>
            </w:r>
            <w:r w:rsidRPr="00C90B0A">
              <w:t xml:space="preserve"> 2013</w:t>
            </w:r>
          </w:p>
        </w:tc>
        <w:tc>
          <w:tcPr>
            <w:tcW w:w="1845" w:type="dxa"/>
            <w:tcBorders>
              <w:top w:val="single" w:sz="4" w:space="0" w:color="auto"/>
              <w:bottom w:val="single" w:sz="4" w:space="0" w:color="auto"/>
            </w:tcBorders>
            <w:shd w:val="clear" w:color="auto" w:fill="auto"/>
          </w:tcPr>
          <w:p w14:paraId="6C751B06" w14:textId="6CD2B886" w:rsidR="0047654C" w:rsidRPr="00C90B0A" w:rsidRDefault="0047654C" w:rsidP="000F4120">
            <w:pPr>
              <w:pStyle w:val="ENoteTableText"/>
            </w:pPr>
            <w:r w:rsidRPr="00C90B0A">
              <w:t>Sch 1 (</w:t>
            </w:r>
            <w:r w:rsidR="004D57DD" w:rsidRPr="00C90B0A">
              <w:t>items 1</w:t>
            </w:r>
            <w:r w:rsidRPr="00C90B0A">
              <w:t xml:space="preserve">2B–12P): </w:t>
            </w:r>
            <w:r w:rsidR="00FB5B51" w:rsidRPr="00C90B0A">
              <w:t xml:space="preserve">1 Jan 2013 (s 2(1) </w:t>
            </w:r>
            <w:r w:rsidR="00496F48" w:rsidRPr="00C90B0A">
              <w:t>item 8</w:t>
            </w:r>
            <w:r w:rsidR="00FB5B51" w:rsidRPr="00C90B0A">
              <w:t>B)</w:t>
            </w:r>
          </w:p>
        </w:tc>
        <w:tc>
          <w:tcPr>
            <w:tcW w:w="1452" w:type="dxa"/>
            <w:tcBorders>
              <w:top w:val="single" w:sz="4" w:space="0" w:color="auto"/>
              <w:bottom w:val="single" w:sz="4" w:space="0" w:color="auto"/>
            </w:tcBorders>
            <w:shd w:val="clear" w:color="auto" w:fill="auto"/>
          </w:tcPr>
          <w:p w14:paraId="639A98AF" w14:textId="77777777" w:rsidR="0047654C" w:rsidRPr="00C90B0A" w:rsidRDefault="0047654C" w:rsidP="000F4120">
            <w:pPr>
              <w:pStyle w:val="ENoteTableText"/>
            </w:pPr>
            <w:r w:rsidRPr="00C90B0A">
              <w:t>—</w:t>
            </w:r>
          </w:p>
        </w:tc>
      </w:tr>
      <w:tr w:rsidR="0047654C" w:rsidRPr="00C90B0A" w14:paraId="5A2696E5" w14:textId="77777777" w:rsidTr="00532EA4">
        <w:trPr>
          <w:cantSplit/>
        </w:trPr>
        <w:tc>
          <w:tcPr>
            <w:tcW w:w="1843" w:type="dxa"/>
            <w:tcBorders>
              <w:top w:val="single" w:sz="4" w:space="0" w:color="auto"/>
              <w:bottom w:val="single" w:sz="4" w:space="0" w:color="auto"/>
            </w:tcBorders>
            <w:shd w:val="clear" w:color="auto" w:fill="auto"/>
          </w:tcPr>
          <w:p w14:paraId="04FBE4B3" w14:textId="77777777" w:rsidR="0047654C" w:rsidRPr="00C90B0A" w:rsidRDefault="0047654C" w:rsidP="00474CED">
            <w:pPr>
              <w:pStyle w:val="ENoteTableText"/>
            </w:pPr>
            <w:r w:rsidRPr="00C90B0A">
              <w:t>Fair Work Amendment Act 2013</w:t>
            </w:r>
          </w:p>
        </w:tc>
        <w:tc>
          <w:tcPr>
            <w:tcW w:w="992" w:type="dxa"/>
            <w:tcBorders>
              <w:top w:val="single" w:sz="4" w:space="0" w:color="auto"/>
              <w:bottom w:val="single" w:sz="4" w:space="0" w:color="auto"/>
            </w:tcBorders>
            <w:shd w:val="clear" w:color="auto" w:fill="auto"/>
          </w:tcPr>
          <w:p w14:paraId="4E8158DB" w14:textId="77777777" w:rsidR="0047654C" w:rsidRPr="00C90B0A" w:rsidRDefault="0047654C" w:rsidP="000F4120">
            <w:pPr>
              <w:pStyle w:val="ENoteTableText"/>
            </w:pPr>
            <w:r w:rsidRPr="00C90B0A">
              <w:t>73, 2013</w:t>
            </w:r>
          </w:p>
        </w:tc>
        <w:tc>
          <w:tcPr>
            <w:tcW w:w="993" w:type="dxa"/>
            <w:tcBorders>
              <w:top w:val="single" w:sz="4" w:space="0" w:color="auto"/>
              <w:bottom w:val="single" w:sz="4" w:space="0" w:color="auto"/>
            </w:tcBorders>
            <w:shd w:val="clear" w:color="auto" w:fill="auto"/>
          </w:tcPr>
          <w:p w14:paraId="533A9B61" w14:textId="77777777" w:rsidR="0047654C" w:rsidRPr="00C90B0A" w:rsidRDefault="0047654C" w:rsidP="000F4120">
            <w:pPr>
              <w:pStyle w:val="ENoteTableText"/>
            </w:pPr>
            <w:r w:rsidRPr="00C90B0A">
              <w:t>28</w:t>
            </w:r>
            <w:r w:rsidR="00050774" w:rsidRPr="00C90B0A">
              <w:t> </w:t>
            </w:r>
            <w:r w:rsidRPr="00C90B0A">
              <w:t>June 2013</w:t>
            </w:r>
          </w:p>
        </w:tc>
        <w:tc>
          <w:tcPr>
            <w:tcW w:w="1845" w:type="dxa"/>
            <w:tcBorders>
              <w:top w:val="single" w:sz="4" w:space="0" w:color="auto"/>
              <w:bottom w:val="single" w:sz="4" w:space="0" w:color="auto"/>
            </w:tcBorders>
            <w:shd w:val="clear" w:color="auto" w:fill="auto"/>
          </w:tcPr>
          <w:p w14:paraId="0A67BF91" w14:textId="499BF2B5" w:rsidR="0047654C" w:rsidRPr="00C90B0A" w:rsidRDefault="00541014" w:rsidP="006E4C76">
            <w:pPr>
              <w:pStyle w:val="ENoteTableText"/>
            </w:pPr>
            <w:r w:rsidRPr="00C90B0A">
              <w:t>Sch 1 (</w:t>
            </w:r>
            <w:r w:rsidR="004D57DD" w:rsidRPr="00C90B0A">
              <w:t>items 1</w:t>
            </w:r>
            <w:r w:rsidRPr="00C90B0A">
              <w:t>–18</w:t>
            </w:r>
            <w:r w:rsidR="00AF52A0" w:rsidRPr="00C90B0A">
              <w:t>, 22–30</w:t>
            </w:r>
            <w:r w:rsidRPr="00C90B0A">
              <w:t>)</w:t>
            </w:r>
            <w:r w:rsidR="009D20EF" w:rsidRPr="00C90B0A">
              <w:t xml:space="preserve">, </w:t>
            </w:r>
            <w:r w:rsidR="00AF52A0" w:rsidRPr="00C90B0A">
              <w:t>Sch 3A</w:t>
            </w:r>
            <w:r w:rsidR="009D20EF" w:rsidRPr="00C90B0A">
              <w:t>, Sch 5 (</w:t>
            </w:r>
            <w:r w:rsidR="008A3527" w:rsidRPr="00C90B0A">
              <w:t>items 3</w:t>
            </w:r>
            <w:r w:rsidR="009D20EF" w:rsidRPr="00C90B0A">
              <w:t>, 4) and Sch 6 (</w:t>
            </w:r>
            <w:r w:rsidR="002E4BDC" w:rsidRPr="00C90B0A">
              <w:t>item 5</w:t>
            </w:r>
            <w:r w:rsidR="009D20EF" w:rsidRPr="00C90B0A">
              <w:t>)</w:t>
            </w:r>
            <w:r w:rsidRPr="00C90B0A">
              <w:t xml:space="preserve">: </w:t>
            </w:r>
            <w:r w:rsidR="004D57DD" w:rsidRPr="00C90B0A">
              <w:t>1 July</w:t>
            </w:r>
            <w:r w:rsidRPr="00C90B0A">
              <w:t xml:space="preserve"> 2013 (s</w:t>
            </w:r>
            <w:r w:rsidR="006E4C76" w:rsidRPr="00C90B0A">
              <w:t> </w:t>
            </w:r>
            <w:r w:rsidRPr="00C90B0A">
              <w:t xml:space="preserve">2(1) </w:t>
            </w:r>
            <w:r w:rsidR="004D57DD" w:rsidRPr="00C90B0A">
              <w:t>items 2</w:t>
            </w:r>
            <w:r w:rsidR="00AF52A0" w:rsidRPr="00C90B0A">
              <w:t>, 4, 6A</w:t>
            </w:r>
            <w:r w:rsidR="009D20EF" w:rsidRPr="00C90B0A">
              <w:t>, 10, 1</w:t>
            </w:r>
            <w:r w:rsidR="00306360" w:rsidRPr="00C90B0A">
              <w:t>3</w:t>
            </w:r>
            <w:r w:rsidRPr="00C90B0A">
              <w:t>)</w:t>
            </w:r>
            <w:r w:rsidRPr="00C90B0A">
              <w:br/>
              <w:t>Sch 1 (</w:t>
            </w:r>
            <w:r w:rsidR="004D57DD" w:rsidRPr="00C90B0A">
              <w:t>items 1</w:t>
            </w:r>
            <w:r w:rsidRPr="00C90B0A">
              <w:t>9</w:t>
            </w:r>
            <w:r w:rsidR="00306360" w:rsidRPr="00C90B0A">
              <w:t>–</w:t>
            </w:r>
            <w:r w:rsidRPr="00C90B0A">
              <w:t>21)</w:t>
            </w:r>
            <w:r w:rsidR="00AF52A0" w:rsidRPr="00C90B0A">
              <w:t>, Sch 2, Sch 3, Sch 4, Sch 4A</w:t>
            </w:r>
            <w:r w:rsidR="009D20EF" w:rsidRPr="00C90B0A">
              <w:t xml:space="preserve"> and Sch 6 (</w:t>
            </w:r>
            <w:r w:rsidR="00CD4563" w:rsidRPr="00C90B0A">
              <w:t>item 1</w:t>
            </w:r>
            <w:r w:rsidR="009D20EF" w:rsidRPr="00C90B0A">
              <w:t>)</w:t>
            </w:r>
            <w:r w:rsidRPr="00C90B0A">
              <w:t xml:space="preserve">: 1 Jan 2014 (s 2(1) </w:t>
            </w:r>
            <w:r w:rsidR="008A3527" w:rsidRPr="00C90B0A">
              <w:t>items 3</w:t>
            </w:r>
            <w:r w:rsidR="00AF52A0" w:rsidRPr="00C90B0A">
              <w:t>, 5</w:t>
            </w:r>
            <w:r w:rsidR="00306360" w:rsidRPr="00C90B0A">
              <w:t>–</w:t>
            </w:r>
            <w:r w:rsidR="0027758E" w:rsidRPr="00C90B0A">
              <w:t xml:space="preserve">7, </w:t>
            </w:r>
            <w:r w:rsidR="00AF52A0" w:rsidRPr="00C90B0A">
              <w:t>7A</w:t>
            </w:r>
            <w:r w:rsidR="009D20EF" w:rsidRPr="00C90B0A">
              <w:t>, 11</w:t>
            </w:r>
            <w:r w:rsidRPr="00C90B0A">
              <w:t>)</w:t>
            </w:r>
            <w:r w:rsidR="00AF52A0" w:rsidRPr="00C90B0A">
              <w:br/>
              <w:t>Sch 5 (</w:t>
            </w:r>
            <w:r w:rsidR="00CD4563" w:rsidRPr="00C90B0A">
              <w:t>item 1</w:t>
            </w:r>
            <w:r w:rsidR="00AF52A0" w:rsidRPr="00C90B0A">
              <w:t xml:space="preserve">): 5 Dec 2012 (s 2(1) </w:t>
            </w:r>
            <w:r w:rsidR="00496F48" w:rsidRPr="00C90B0A">
              <w:t>item 8</w:t>
            </w:r>
            <w:r w:rsidR="00AF52A0" w:rsidRPr="00C90B0A">
              <w:t>)</w:t>
            </w:r>
            <w:r w:rsidR="00AF52A0" w:rsidRPr="00C90B0A">
              <w:br/>
              <w:t>Sch 5 (</w:t>
            </w:r>
            <w:r w:rsidR="008A3527" w:rsidRPr="00C90B0A">
              <w:t>item 2</w:t>
            </w:r>
            <w:r w:rsidR="00AF52A0" w:rsidRPr="00C90B0A">
              <w:t xml:space="preserve">): </w:t>
            </w:r>
            <w:r w:rsidR="004D57DD" w:rsidRPr="00C90B0A">
              <w:t>1 July</w:t>
            </w:r>
            <w:r w:rsidR="00AF52A0" w:rsidRPr="00C90B0A">
              <w:t xml:space="preserve"> 2012 (s 2(1) item</w:t>
            </w:r>
            <w:r w:rsidR="00050774" w:rsidRPr="00C90B0A">
              <w:t> </w:t>
            </w:r>
            <w:r w:rsidR="00AF52A0" w:rsidRPr="00C90B0A">
              <w:t>9)</w:t>
            </w:r>
            <w:r w:rsidR="00AF52A0" w:rsidRPr="00C90B0A">
              <w:br/>
            </w:r>
            <w:r w:rsidR="009D20EF" w:rsidRPr="00C90B0A">
              <w:t>Sch 6 (</w:t>
            </w:r>
            <w:r w:rsidR="004D57DD" w:rsidRPr="00C90B0A">
              <w:t>items 2</w:t>
            </w:r>
            <w:r w:rsidR="009D20EF" w:rsidRPr="00C90B0A">
              <w:t>–4, 6</w:t>
            </w:r>
            <w:r w:rsidR="00306360" w:rsidRPr="00C90B0A">
              <w:t>–</w:t>
            </w:r>
            <w:r w:rsidR="009D20EF" w:rsidRPr="00C90B0A">
              <w:t>8)</w:t>
            </w:r>
            <w:r w:rsidR="0027758E" w:rsidRPr="00C90B0A">
              <w:t xml:space="preserve"> and Sch 7</w:t>
            </w:r>
            <w:r w:rsidR="009D20EF" w:rsidRPr="00C90B0A">
              <w:t>: 28</w:t>
            </w:r>
            <w:r w:rsidR="00050774" w:rsidRPr="00C90B0A">
              <w:t> </w:t>
            </w:r>
            <w:r w:rsidR="009D20EF" w:rsidRPr="00C90B0A">
              <w:t xml:space="preserve">June 2013 (s 2(1) </w:t>
            </w:r>
            <w:r w:rsidR="004D57DD" w:rsidRPr="00C90B0A">
              <w:t>items 1</w:t>
            </w:r>
            <w:r w:rsidR="009D20EF" w:rsidRPr="00C90B0A">
              <w:t>2</w:t>
            </w:r>
            <w:r w:rsidR="00145EF7" w:rsidRPr="00C90B0A">
              <w:t>, 14, 18</w:t>
            </w:r>
            <w:r w:rsidR="009D20EF" w:rsidRPr="00C90B0A">
              <w:t>)</w:t>
            </w:r>
            <w:r w:rsidR="009D20EF" w:rsidRPr="00C90B0A">
              <w:br/>
              <w:t>Sch 6 (</w:t>
            </w:r>
            <w:r w:rsidR="002E4BDC" w:rsidRPr="00C90B0A">
              <w:t>items 9</w:t>
            </w:r>
            <w:r w:rsidR="00306360" w:rsidRPr="00C90B0A">
              <w:t>–</w:t>
            </w:r>
            <w:r w:rsidR="009D20EF" w:rsidRPr="00C90B0A">
              <w:t xml:space="preserve">14): 1 Jan 2013 (s 2(1) </w:t>
            </w:r>
            <w:r w:rsidR="004D57DD" w:rsidRPr="00C90B0A">
              <w:t>items 1</w:t>
            </w:r>
            <w:r w:rsidR="009D20EF" w:rsidRPr="00C90B0A">
              <w:t>5–17)</w:t>
            </w:r>
          </w:p>
        </w:tc>
        <w:tc>
          <w:tcPr>
            <w:tcW w:w="1452" w:type="dxa"/>
            <w:tcBorders>
              <w:top w:val="single" w:sz="4" w:space="0" w:color="auto"/>
              <w:bottom w:val="single" w:sz="4" w:space="0" w:color="auto"/>
            </w:tcBorders>
            <w:shd w:val="clear" w:color="auto" w:fill="auto"/>
          </w:tcPr>
          <w:p w14:paraId="492CE3A9" w14:textId="77777777" w:rsidR="0047654C" w:rsidRPr="00C90B0A" w:rsidRDefault="0047654C" w:rsidP="000F4120">
            <w:pPr>
              <w:pStyle w:val="ENoteTableText"/>
            </w:pPr>
            <w:r w:rsidRPr="00C90B0A">
              <w:t>—</w:t>
            </w:r>
          </w:p>
        </w:tc>
      </w:tr>
      <w:tr w:rsidR="0047654C" w:rsidRPr="00C90B0A" w14:paraId="6DC8369C" w14:textId="77777777" w:rsidTr="00532EA4">
        <w:trPr>
          <w:cantSplit/>
        </w:trPr>
        <w:tc>
          <w:tcPr>
            <w:tcW w:w="1843" w:type="dxa"/>
            <w:tcBorders>
              <w:top w:val="single" w:sz="4" w:space="0" w:color="auto"/>
              <w:bottom w:val="single" w:sz="4" w:space="0" w:color="auto"/>
            </w:tcBorders>
            <w:shd w:val="clear" w:color="auto" w:fill="auto"/>
          </w:tcPr>
          <w:p w14:paraId="1577BA7E" w14:textId="77777777" w:rsidR="0047654C" w:rsidRPr="00C90B0A" w:rsidRDefault="0047654C" w:rsidP="000F4120">
            <w:pPr>
              <w:pStyle w:val="ENoteTableText"/>
            </w:pPr>
            <w:r w:rsidRPr="00C90B0A">
              <w:t>Sex Discrimination Amendment (Sexual Orientation, Gender Identity and Intersex Status) Act 2013</w:t>
            </w:r>
          </w:p>
        </w:tc>
        <w:tc>
          <w:tcPr>
            <w:tcW w:w="992" w:type="dxa"/>
            <w:tcBorders>
              <w:top w:val="single" w:sz="4" w:space="0" w:color="auto"/>
              <w:bottom w:val="single" w:sz="4" w:space="0" w:color="auto"/>
            </w:tcBorders>
            <w:shd w:val="clear" w:color="auto" w:fill="auto"/>
          </w:tcPr>
          <w:p w14:paraId="2D3A2B72" w14:textId="77777777" w:rsidR="0047654C" w:rsidRPr="00C90B0A" w:rsidRDefault="0047654C" w:rsidP="000F4120">
            <w:pPr>
              <w:pStyle w:val="ENoteTableText"/>
            </w:pPr>
            <w:r w:rsidRPr="00C90B0A">
              <w:t>98, 2013</w:t>
            </w:r>
          </w:p>
        </w:tc>
        <w:tc>
          <w:tcPr>
            <w:tcW w:w="993" w:type="dxa"/>
            <w:tcBorders>
              <w:top w:val="single" w:sz="4" w:space="0" w:color="auto"/>
              <w:bottom w:val="single" w:sz="4" w:space="0" w:color="auto"/>
            </w:tcBorders>
            <w:shd w:val="clear" w:color="auto" w:fill="auto"/>
          </w:tcPr>
          <w:p w14:paraId="2BA18CAE" w14:textId="77777777" w:rsidR="0047654C" w:rsidRPr="00C90B0A" w:rsidRDefault="0047654C" w:rsidP="000F4120">
            <w:pPr>
              <w:pStyle w:val="ENoteTableText"/>
            </w:pPr>
            <w:r w:rsidRPr="00C90B0A">
              <w:t>28</w:t>
            </w:r>
            <w:r w:rsidR="00050774" w:rsidRPr="00C90B0A">
              <w:t> </w:t>
            </w:r>
            <w:r w:rsidRPr="00C90B0A">
              <w:t>June 2013</w:t>
            </w:r>
          </w:p>
        </w:tc>
        <w:tc>
          <w:tcPr>
            <w:tcW w:w="1845" w:type="dxa"/>
            <w:tcBorders>
              <w:top w:val="single" w:sz="4" w:space="0" w:color="auto"/>
              <w:bottom w:val="single" w:sz="4" w:space="0" w:color="auto"/>
            </w:tcBorders>
            <w:shd w:val="clear" w:color="auto" w:fill="auto"/>
          </w:tcPr>
          <w:p w14:paraId="6F9EC800" w14:textId="5D578D26" w:rsidR="0047654C" w:rsidRPr="00C90B0A" w:rsidRDefault="0047654C" w:rsidP="008A236A">
            <w:pPr>
              <w:pStyle w:val="ENoteTableText"/>
              <w:rPr>
                <w:kern w:val="28"/>
              </w:rPr>
            </w:pPr>
            <w:r w:rsidRPr="00C90B0A">
              <w:t>Sch 1 (</w:t>
            </w:r>
            <w:r w:rsidR="002E4BDC" w:rsidRPr="00C90B0A">
              <w:t>items 6</w:t>
            </w:r>
            <w:r w:rsidRPr="00C90B0A">
              <w:t xml:space="preserve">3C–63G): </w:t>
            </w:r>
            <w:r w:rsidR="00F77459" w:rsidRPr="00C90B0A">
              <w:t>1 Aug 2013</w:t>
            </w:r>
            <w:r w:rsidR="006E4C76" w:rsidRPr="00C90B0A">
              <w:t xml:space="preserve"> (s 2(1) </w:t>
            </w:r>
            <w:r w:rsidR="008A3527" w:rsidRPr="00C90B0A">
              <w:t>item 2</w:t>
            </w:r>
            <w:r w:rsidR="006E4C76" w:rsidRPr="00C90B0A">
              <w:t>)</w:t>
            </w:r>
          </w:p>
        </w:tc>
        <w:tc>
          <w:tcPr>
            <w:tcW w:w="1452" w:type="dxa"/>
            <w:tcBorders>
              <w:top w:val="single" w:sz="4" w:space="0" w:color="auto"/>
              <w:bottom w:val="single" w:sz="4" w:space="0" w:color="auto"/>
            </w:tcBorders>
            <w:shd w:val="clear" w:color="auto" w:fill="auto"/>
          </w:tcPr>
          <w:p w14:paraId="396B8B35" w14:textId="77777777" w:rsidR="0047654C" w:rsidRPr="00C90B0A" w:rsidRDefault="0047654C" w:rsidP="000F4120">
            <w:pPr>
              <w:pStyle w:val="ENoteTableText"/>
            </w:pPr>
            <w:r w:rsidRPr="00C90B0A">
              <w:t>—</w:t>
            </w:r>
          </w:p>
        </w:tc>
      </w:tr>
      <w:tr w:rsidR="0047654C" w:rsidRPr="00C90B0A" w14:paraId="4B3C4B2B" w14:textId="77777777" w:rsidTr="00532EA4">
        <w:trPr>
          <w:cantSplit/>
        </w:trPr>
        <w:tc>
          <w:tcPr>
            <w:tcW w:w="1843" w:type="dxa"/>
            <w:tcBorders>
              <w:top w:val="single" w:sz="4" w:space="0" w:color="auto"/>
              <w:bottom w:val="single" w:sz="4" w:space="0" w:color="auto"/>
            </w:tcBorders>
            <w:shd w:val="clear" w:color="auto" w:fill="auto"/>
          </w:tcPr>
          <w:p w14:paraId="34E3EE04" w14:textId="77777777" w:rsidR="0047654C" w:rsidRPr="00C90B0A" w:rsidRDefault="0047654C" w:rsidP="000F4120">
            <w:pPr>
              <w:pStyle w:val="ENoteTableText"/>
            </w:pPr>
            <w:r w:rsidRPr="00C90B0A">
              <w:t>Statute Law Revision Act 2013</w:t>
            </w:r>
          </w:p>
        </w:tc>
        <w:tc>
          <w:tcPr>
            <w:tcW w:w="992" w:type="dxa"/>
            <w:tcBorders>
              <w:top w:val="single" w:sz="4" w:space="0" w:color="auto"/>
              <w:bottom w:val="single" w:sz="4" w:space="0" w:color="auto"/>
            </w:tcBorders>
            <w:shd w:val="clear" w:color="auto" w:fill="auto"/>
          </w:tcPr>
          <w:p w14:paraId="272EE64C" w14:textId="77777777" w:rsidR="0047654C" w:rsidRPr="00C90B0A" w:rsidRDefault="0047654C" w:rsidP="000F4120">
            <w:pPr>
              <w:pStyle w:val="ENoteTableText"/>
            </w:pPr>
            <w:r w:rsidRPr="00C90B0A">
              <w:t>103, 2013</w:t>
            </w:r>
          </w:p>
        </w:tc>
        <w:tc>
          <w:tcPr>
            <w:tcW w:w="993" w:type="dxa"/>
            <w:tcBorders>
              <w:top w:val="single" w:sz="4" w:space="0" w:color="auto"/>
              <w:bottom w:val="single" w:sz="4" w:space="0" w:color="auto"/>
            </w:tcBorders>
            <w:shd w:val="clear" w:color="auto" w:fill="auto"/>
          </w:tcPr>
          <w:p w14:paraId="4D45B917" w14:textId="237BD806" w:rsidR="0047654C" w:rsidRPr="00C90B0A" w:rsidRDefault="0047654C" w:rsidP="000F4120">
            <w:pPr>
              <w:pStyle w:val="ENoteTableText"/>
            </w:pPr>
            <w:r w:rsidRPr="00C90B0A">
              <w:t>2</w:t>
            </w:r>
            <w:r w:rsidR="005936DE">
              <w:t>9 June</w:t>
            </w:r>
            <w:r w:rsidRPr="00C90B0A">
              <w:t xml:space="preserve"> 2013</w:t>
            </w:r>
          </w:p>
        </w:tc>
        <w:tc>
          <w:tcPr>
            <w:tcW w:w="1845" w:type="dxa"/>
            <w:tcBorders>
              <w:top w:val="single" w:sz="4" w:space="0" w:color="auto"/>
              <w:bottom w:val="single" w:sz="4" w:space="0" w:color="auto"/>
            </w:tcBorders>
            <w:shd w:val="clear" w:color="auto" w:fill="auto"/>
          </w:tcPr>
          <w:p w14:paraId="06DA8C23" w14:textId="6883B48D" w:rsidR="0047654C" w:rsidRPr="00C90B0A" w:rsidRDefault="0047654C" w:rsidP="00BE7030">
            <w:pPr>
              <w:pStyle w:val="ENoteTableText"/>
            </w:pPr>
            <w:r w:rsidRPr="00C90B0A">
              <w:t>Sch 1 (</w:t>
            </w:r>
            <w:r w:rsidR="004D57DD" w:rsidRPr="00C90B0A">
              <w:t>item 4</w:t>
            </w:r>
            <w:r w:rsidRPr="00C90B0A">
              <w:t xml:space="preserve">7): </w:t>
            </w:r>
            <w:r w:rsidR="00BE7030" w:rsidRPr="00C90B0A">
              <w:t>2</w:t>
            </w:r>
            <w:r w:rsidR="005936DE">
              <w:t>9 June</w:t>
            </w:r>
            <w:r w:rsidR="00BE7030" w:rsidRPr="00C90B0A">
              <w:t xml:space="preserve"> 2013 (s 2(1) </w:t>
            </w:r>
            <w:r w:rsidR="008A3527" w:rsidRPr="00C90B0A">
              <w:t>item 2</w:t>
            </w:r>
            <w:r w:rsidR="00BE7030" w:rsidRPr="00C90B0A">
              <w:t>)</w:t>
            </w:r>
          </w:p>
        </w:tc>
        <w:tc>
          <w:tcPr>
            <w:tcW w:w="1452" w:type="dxa"/>
            <w:tcBorders>
              <w:top w:val="single" w:sz="4" w:space="0" w:color="auto"/>
              <w:bottom w:val="single" w:sz="4" w:space="0" w:color="auto"/>
            </w:tcBorders>
            <w:shd w:val="clear" w:color="auto" w:fill="auto"/>
          </w:tcPr>
          <w:p w14:paraId="093ED9F5" w14:textId="77777777" w:rsidR="0047654C" w:rsidRPr="00C90B0A" w:rsidRDefault="0047654C" w:rsidP="000F4120">
            <w:pPr>
              <w:pStyle w:val="ENoteTableText"/>
            </w:pPr>
            <w:r w:rsidRPr="00C90B0A">
              <w:t>—</w:t>
            </w:r>
          </w:p>
        </w:tc>
      </w:tr>
      <w:tr w:rsidR="0047654C" w:rsidRPr="00C90B0A" w14:paraId="77D82338" w14:textId="77777777" w:rsidTr="00532EA4">
        <w:trPr>
          <w:cantSplit/>
        </w:trPr>
        <w:tc>
          <w:tcPr>
            <w:tcW w:w="1843" w:type="dxa"/>
            <w:tcBorders>
              <w:top w:val="single" w:sz="4" w:space="0" w:color="auto"/>
              <w:bottom w:val="single" w:sz="4" w:space="0" w:color="auto"/>
            </w:tcBorders>
            <w:shd w:val="clear" w:color="auto" w:fill="auto"/>
          </w:tcPr>
          <w:p w14:paraId="631C8F2E" w14:textId="77777777" w:rsidR="0047654C" w:rsidRPr="00C90B0A" w:rsidRDefault="0047654C" w:rsidP="00474CED">
            <w:pPr>
              <w:pStyle w:val="ENoteTableText"/>
            </w:pPr>
            <w:r w:rsidRPr="00C90B0A">
              <w:lastRenderedPageBreak/>
              <w:t>Tax Laws Amendment (Fairer Taxation of Excess Concessional Contributions) Act 2013</w:t>
            </w:r>
          </w:p>
        </w:tc>
        <w:tc>
          <w:tcPr>
            <w:tcW w:w="992" w:type="dxa"/>
            <w:tcBorders>
              <w:top w:val="single" w:sz="4" w:space="0" w:color="auto"/>
              <w:bottom w:val="single" w:sz="4" w:space="0" w:color="auto"/>
            </w:tcBorders>
            <w:shd w:val="clear" w:color="auto" w:fill="auto"/>
          </w:tcPr>
          <w:p w14:paraId="59ADBA64" w14:textId="77777777" w:rsidR="0047654C" w:rsidRPr="00C90B0A" w:rsidRDefault="0047654C" w:rsidP="000F4120">
            <w:pPr>
              <w:pStyle w:val="ENoteTableText"/>
            </w:pPr>
            <w:r w:rsidRPr="00C90B0A">
              <w:t>118, 2013</w:t>
            </w:r>
          </w:p>
        </w:tc>
        <w:tc>
          <w:tcPr>
            <w:tcW w:w="993" w:type="dxa"/>
            <w:tcBorders>
              <w:top w:val="single" w:sz="4" w:space="0" w:color="auto"/>
              <w:bottom w:val="single" w:sz="4" w:space="0" w:color="auto"/>
            </w:tcBorders>
            <w:shd w:val="clear" w:color="auto" w:fill="auto"/>
          </w:tcPr>
          <w:p w14:paraId="78D470A2" w14:textId="1D53E82E" w:rsidR="0047654C" w:rsidRPr="00C90B0A" w:rsidRDefault="0047654C" w:rsidP="000F4120">
            <w:pPr>
              <w:pStyle w:val="ENoteTableText"/>
            </w:pPr>
            <w:r w:rsidRPr="00C90B0A">
              <w:t>2</w:t>
            </w:r>
            <w:r w:rsidR="005936DE">
              <w:t>9 June</w:t>
            </w:r>
            <w:r w:rsidRPr="00C90B0A">
              <w:t xml:space="preserve"> 2013</w:t>
            </w:r>
          </w:p>
        </w:tc>
        <w:tc>
          <w:tcPr>
            <w:tcW w:w="1845" w:type="dxa"/>
            <w:tcBorders>
              <w:top w:val="single" w:sz="4" w:space="0" w:color="auto"/>
              <w:bottom w:val="single" w:sz="4" w:space="0" w:color="auto"/>
            </w:tcBorders>
            <w:shd w:val="clear" w:color="auto" w:fill="auto"/>
          </w:tcPr>
          <w:p w14:paraId="08F1DCAF" w14:textId="6C1375C9" w:rsidR="0047654C" w:rsidRPr="00C90B0A" w:rsidRDefault="0047654C" w:rsidP="00243BD6">
            <w:pPr>
              <w:pStyle w:val="ENoteTableText"/>
            </w:pPr>
            <w:r w:rsidRPr="00C90B0A">
              <w:t>Sch 1 (</w:t>
            </w:r>
            <w:r w:rsidR="008A3527" w:rsidRPr="00C90B0A">
              <w:t>items 3</w:t>
            </w:r>
            <w:r w:rsidRPr="00C90B0A">
              <w:t xml:space="preserve">, 110): </w:t>
            </w:r>
            <w:r w:rsidR="00243BD6" w:rsidRPr="00C90B0A">
              <w:t>2</w:t>
            </w:r>
            <w:r w:rsidR="005936DE">
              <w:t>9 June</w:t>
            </w:r>
            <w:r w:rsidR="00243BD6" w:rsidRPr="00C90B0A">
              <w:t xml:space="preserve"> 2013 (s 2(1) </w:t>
            </w:r>
            <w:r w:rsidR="004D57DD" w:rsidRPr="00C90B0A">
              <w:t>items 2</w:t>
            </w:r>
            <w:r w:rsidR="00243BD6" w:rsidRPr="00C90B0A">
              <w:t>, 11)</w:t>
            </w:r>
          </w:p>
        </w:tc>
        <w:tc>
          <w:tcPr>
            <w:tcW w:w="1452" w:type="dxa"/>
            <w:tcBorders>
              <w:top w:val="single" w:sz="4" w:space="0" w:color="auto"/>
              <w:bottom w:val="single" w:sz="4" w:space="0" w:color="auto"/>
            </w:tcBorders>
            <w:shd w:val="clear" w:color="auto" w:fill="auto"/>
          </w:tcPr>
          <w:p w14:paraId="41ABD35B" w14:textId="77777777" w:rsidR="0047654C" w:rsidRPr="00C90B0A" w:rsidRDefault="0047654C" w:rsidP="000F4120">
            <w:pPr>
              <w:pStyle w:val="ENoteTableText"/>
            </w:pPr>
            <w:r w:rsidRPr="00C90B0A">
              <w:t>Sch 1 (</w:t>
            </w:r>
            <w:r w:rsidR="00CD4563" w:rsidRPr="00C90B0A">
              <w:t>item 1</w:t>
            </w:r>
            <w:r w:rsidRPr="00C90B0A">
              <w:t>10)</w:t>
            </w:r>
          </w:p>
        </w:tc>
      </w:tr>
      <w:tr w:rsidR="00D64347" w:rsidRPr="00C90B0A" w14:paraId="1E7D7FB0" w14:textId="77777777" w:rsidTr="00532EA4">
        <w:trPr>
          <w:cantSplit/>
        </w:trPr>
        <w:tc>
          <w:tcPr>
            <w:tcW w:w="1843" w:type="dxa"/>
            <w:tcBorders>
              <w:top w:val="single" w:sz="4" w:space="0" w:color="auto"/>
              <w:bottom w:val="single" w:sz="4" w:space="0" w:color="auto"/>
            </w:tcBorders>
            <w:shd w:val="clear" w:color="auto" w:fill="auto"/>
          </w:tcPr>
          <w:p w14:paraId="39CC2164" w14:textId="77777777" w:rsidR="00D64347" w:rsidRPr="00C90B0A" w:rsidRDefault="00D64347" w:rsidP="000F4120">
            <w:pPr>
              <w:pStyle w:val="ENoteTableText"/>
            </w:pPr>
            <w:r w:rsidRPr="00C90B0A">
              <w:t>Statute Law Revision Act (No.</w:t>
            </w:r>
            <w:r w:rsidR="00050774" w:rsidRPr="00C90B0A">
              <w:t> </w:t>
            </w:r>
            <w:r w:rsidRPr="00C90B0A">
              <w:t>1) 2014</w:t>
            </w:r>
          </w:p>
        </w:tc>
        <w:tc>
          <w:tcPr>
            <w:tcW w:w="992" w:type="dxa"/>
            <w:tcBorders>
              <w:top w:val="single" w:sz="4" w:space="0" w:color="auto"/>
              <w:bottom w:val="single" w:sz="4" w:space="0" w:color="auto"/>
            </w:tcBorders>
            <w:shd w:val="clear" w:color="auto" w:fill="auto"/>
          </w:tcPr>
          <w:p w14:paraId="6729D184" w14:textId="77777777" w:rsidR="00D64347" w:rsidRPr="00C90B0A" w:rsidRDefault="00D64347" w:rsidP="000F4120">
            <w:pPr>
              <w:pStyle w:val="ENoteTableText"/>
            </w:pPr>
            <w:r w:rsidRPr="00C90B0A">
              <w:t>31, 2014</w:t>
            </w:r>
          </w:p>
        </w:tc>
        <w:tc>
          <w:tcPr>
            <w:tcW w:w="993" w:type="dxa"/>
            <w:tcBorders>
              <w:top w:val="single" w:sz="4" w:space="0" w:color="auto"/>
              <w:bottom w:val="single" w:sz="4" w:space="0" w:color="auto"/>
            </w:tcBorders>
            <w:shd w:val="clear" w:color="auto" w:fill="auto"/>
          </w:tcPr>
          <w:p w14:paraId="4A57AD23" w14:textId="77777777" w:rsidR="00D64347" w:rsidRPr="00C90B0A" w:rsidRDefault="00D64347" w:rsidP="000F4120">
            <w:pPr>
              <w:pStyle w:val="ENoteTableText"/>
            </w:pPr>
            <w:r w:rsidRPr="00C90B0A">
              <w:t>27</w:t>
            </w:r>
            <w:r w:rsidR="00050774" w:rsidRPr="00C90B0A">
              <w:t> </w:t>
            </w:r>
            <w:r w:rsidRPr="00C90B0A">
              <w:t>May 2014</w:t>
            </w:r>
          </w:p>
        </w:tc>
        <w:tc>
          <w:tcPr>
            <w:tcW w:w="1845" w:type="dxa"/>
            <w:tcBorders>
              <w:top w:val="single" w:sz="4" w:space="0" w:color="auto"/>
              <w:bottom w:val="single" w:sz="4" w:space="0" w:color="auto"/>
            </w:tcBorders>
            <w:shd w:val="clear" w:color="auto" w:fill="auto"/>
          </w:tcPr>
          <w:p w14:paraId="2099FF0B" w14:textId="140C3658" w:rsidR="00D64347" w:rsidRPr="00C90B0A" w:rsidRDefault="00D64347" w:rsidP="00884B9D">
            <w:pPr>
              <w:pStyle w:val="ENoteTableText"/>
            </w:pPr>
            <w:r w:rsidRPr="00C90B0A">
              <w:t>Sch 1 (</w:t>
            </w:r>
            <w:r w:rsidR="004D57DD" w:rsidRPr="00C90B0A">
              <w:t>items 2</w:t>
            </w:r>
            <w:r w:rsidRPr="00C90B0A">
              <w:t>5–33): 24</w:t>
            </w:r>
            <w:r w:rsidR="00050774" w:rsidRPr="00C90B0A">
              <w:t> </w:t>
            </w:r>
            <w:r w:rsidRPr="00C90B0A">
              <w:t>June 2014</w:t>
            </w:r>
            <w:r w:rsidR="0081660E" w:rsidRPr="00C90B0A">
              <w:t xml:space="preserve"> (s 2(1) </w:t>
            </w:r>
            <w:r w:rsidR="008A3527" w:rsidRPr="00C90B0A">
              <w:t>item 2</w:t>
            </w:r>
            <w:r w:rsidR="0081660E" w:rsidRPr="00C90B0A">
              <w:t>)</w:t>
            </w:r>
          </w:p>
        </w:tc>
        <w:tc>
          <w:tcPr>
            <w:tcW w:w="1452" w:type="dxa"/>
            <w:tcBorders>
              <w:top w:val="single" w:sz="4" w:space="0" w:color="auto"/>
              <w:bottom w:val="single" w:sz="4" w:space="0" w:color="auto"/>
            </w:tcBorders>
            <w:shd w:val="clear" w:color="auto" w:fill="auto"/>
          </w:tcPr>
          <w:p w14:paraId="4EDA0EFB" w14:textId="77777777" w:rsidR="00D64347" w:rsidRPr="00C90B0A" w:rsidRDefault="00D64347" w:rsidP="000F4120">
            <w:pPr>
              <w:pStyle w:val="ENoteTableText"/>
            </w:pPr>
            <w:r w:rsidRPr="00C90B0A">
              <w:t>—</w:t>
            </w:r>
          </w:p>
        </w:tc>
      </w:tr>
      <w:tr w:rsidR="00E23E0A" w:rsidRPr="00C90B0A" w14:paraId="205B1257" w14:textId="77777777" w:rsidTr="00532EA4">
        <w:trPr>
          <w:cantSplit/>
        </w:trPr>
        <w:tc>
          <w:tcPr>
            <w:tcW w:w="1843" w:type="dxa"/>
            <w:tcBorders>
              <w:top w:val="single" w:sz="4" w:space="0" w:color="auto"/>
              <w:bottom w:val="nil"/>
            </w:tcBorders>
            <w:shd w:val="clear" w:color="auto" w:fill="auto"/>
          </w:tcPr>
          <w:p w14:paraId="4F9847DF" w14:textId="77777777" w:rsidR="00E23E0A" w:rsidRPr="00C90B0A" w:rsidRDefault="00E23E0A" w:rsidP="000F4120">
            <w:pPr>
              <w:pStyle w:val="ENoteTableText"/>
            </w:pPr>
            <w:r w:rsidRPr="00C90B0A">
              <w:t>Public Governance, Performance and Accountability (Consequential and Transitional Provisions) Act 2014</w:t>
            </w:r>
          </w:p>
        </w:tc>
        <w:tc>
          <w:tcPr>
            <w:tcW w:w="992" w:type="dxa"/>
            <w:tcBorders>
              <w:top w:val="single" w:sz="4" w:space="0" w:color="auto"/>
              <w:bottom w:val="nil"/>
            </w:tcBorders>
            <w:shd w:val="clear" w:color="auto" w:fill="auto"/>
          </w:tcPr>
          <w:p w14:paraId="200A140D" w14:textId="77777777" w:rsidR="00E23E0A" w:rsidRPr="00C90B0A" w:rsidRDefault="00E23E0A" w:rsidP="000F4120">
            <w:pPr>
              <w:pStyle w:val="ENoteTableText"/>
            </w:pPr>
            <w:r w:rsidRPr="00C90B0A">
              <w:t>62, 2014</w:t>
            </w:r>
          </w:p>
        </w:tc>
        <w:tc>
          <w:tcPr>
            <w:tcW w:w="993" w:type="dxa"/>
            <w:tcBorders>
              <w:top w:val="single" w:sz="4" w:space="0" w:color="auto"/>
              <w:bottom w:val="nil"/>
            </w:tcBorders>
            <w:shd w:val="clear" w:color="auto" w:fill="auto"/>
          </w:tcPr>
          <w:p w14:paraId="3DAFE8A0" w14:textId="2E4D22DA" w:rsidR="00E23E0A" w:rsidRPr="00C90B0A" w:rsidRDefault="004D57DD" w:rsidP="000F4120">
            <w:pPr>
              <w:pStyle w:val="ENoteTableText"/>
            </w:pPr>
            <w:r w:rsidRPr="00C90B0A">
              <w:t>30 June</w:t>
            </w:r>
            <w:r w:rsidR="00B058CB" w:rsidRPr="00C90B0A">
              <w:t xml:space="preserve"> 2014</w:t>
            </w:r>
          </w:p>
        </w:tc>
        <w:tc>
          <w:tcPr>
            <w:tcW w:w="1845" w:type="dxa"/>
            <w:tcBorders>
              <w:top w:val="single" w:sz="4" w:space="0" w:color="auto"/>
              <w:bottom w:val="nil"/>
            </w:tcBorders>
            <w:shd w:val="clear" w:color="auto" w:fill="auto"/>
          </w:tcPr>
          <w:p w14:paraId="207C1AEB" w14:textId="0B399DA5" w:rsidR="00E23E0A" w:rsidRPr="00C90B0A" w:rsidRDefault="00640B23" w:rsidP="007E1BDC">
            <w:pPr>
              <w:pStyle w:val="ENoteTableText"/>
            </w:pPr>
            <w:r w:rsidRPr="00C90B0A">
              <w:t>Sch 6 (</w:t>
            </w:r>
            <w:r w:rsidR="004D57DD" w:rsidRPr="00C90B0A">
              <w:t>item 4</w:t>
            </w:r>
            <w:r w:rsidRPr="00C90B0A">
              <w:t>0)</w:t>
            </w:r>
            <w:r w:rsidR="007E1BDC" w:rsidRPr="00C90B0A">
              <w:t>,</w:t>
            </w:r>
            <w:r w:rsidRPr="00C90B0A">
              <w:t xml:space="preserve"> Sch 9 (</w:t>
            </w:r>
            <w:r w:rsidR="008A3527" w:rsidRPr="00C90B0A">
              <w:t>items 3</w:t>
            </w:r>
            <w:r w:rsidRPr="00C90B0A">
              <w:t>–11)</w:t>
            </w:r>
            <w:r w:rsidR="007E1BDC" w:rsidRPr="00C90B0A">
              <w:t xml:space="preserve"> and Sch 14: </w:t>
            </w:r>
            <w:r w:rsidR="004D57DD" w:rsidRPr="00C90B0A">
              <w:t>1 July</w:t>
            </w:r>
            <w:r w:rsidR="007E1BDC" w:rsidRPr="00C90B0A">
              <w:t xml:space="preserve"> 2014 (s 2(1) </w:t>
            </w:r>
            <w:r w:rsidR="002E4BDC" w:rsidRPr="00C90B0A">
              <w:t>items 6</w:t>
            </w:r>
            <w:r w:rsidR="007E1BDC" w:rsidRPr="00C90B0A">
              <w:t>, 14)</w:t>
            </w:r>
          </w:p>
        </w:tc>
        <w:tc>
          <w:tcPr>
            <w:tcW w:w="1452" w:type="dxa"/>
            <w:tcBorders>
              <w:top w:val="single" w:sz="4" w:space="0" w:color="auto"/>
              <w:bottom w:val="nil"/>
            </w:tcBorders>
            <w:shd w:val="clear" w:color="auto" w:fill="auto"/>
          </w:tcPr>
          <w:p w14:paraId="54216636" w14:textId="77777777" w:rsidR="00E23E0A" w:rsidRPr="00C90B0A" w:rsidRDefault="007E1BDC" w:rsidP="000F4120">
            <w:pPr>
              <w:pStyle w:val="ENoteTableText"/>
            </w:pPr>
            <w:r w:rsidRPr="00C90B0A">
              <w:t>Sch 14</w:t>
            </w:r>
          </w:p>
        </w:tc>
      </w:tr>
      <w:tr w:rsidR="007E1BDC" w:rsidRPr="00C90B0A" w14:paraId="607B3198" w14:textId="77777777" w:rsidTr="00532EA4">
        <w:trPr>
          <w:cantSplit/>
        </w:trPr>
        <w:tc>
          <w:tcPr>
            <w:tcW w:w="1843" w:type="dxa"/>
            <w:tcBorders>
              <w:top w:val="nil"/>
              <w:bottom w:val="nil"/>
            </w:tcBorders>
            <w:shd w:val="clear" w:color="auto" w:fill="auto"/>
          </w:tcPr>
          <w:p w14:paraId="60DB5C95" w14:textId="77777777" w:rsidR="007E1BDC" w:rsidRPr="00C90B0A" w:rsidRDefault="007E1BDC" w:rsidP="0046278D">
            <w:pPr>
              <w:pStyle w:val="ENoteTTIndentHeading"/>
              <w:keepNext w:val="0"/>
            </w:pPr>
            <w:r w:rsidRPr="00C90B0A">
              <w:t>as amended by</w:t>
            </w:r>
          </w:p>
        </w:tc>
        <w:tc>
          <w:tcPr>
            <w:tcW w:w="992" w:type="dxa"/>
            <w:tcBorders>
              <w:top w:val="nil"/>
              <w:bottom w:val="nil"/>
            </w:tcBorders>
            <w:shd w:val="clear" w:color="auto" w:fill="auto"/>
          </w:tcPr>
          <w:p w14:paraId="5A7BBD2F" w14:textId="77777777" w:rsidR="007E1BDC" w:rsidRPr="00C90B0A" w:rsidRDefault="007E1BDC" w:rsidP="00B542BE">
            <w:pPr>
              <w:pStyle w:val="ENoteTableText"/>
            </w:pPr>
          </w:p>
        </w:tc>
        <w:tc>
          <w:tcPr>
            <w:tcW w:w="993" w:type="dxa"/>
            <w:tcBorders>
              <w:top w:val="nil"/>
              <w:bottom w:val="nil"/>
            </w:tcBorders>
            <w:shd w:val="clear" w:color="auto" w:fill="auto"/>
          </w:tcPr>
          <w:p w14:paraId="581593FB" w14:textId="77777777" w:rsidR="007E1BDC" w:rsidRPr="00C90B0A" w:rsidRDefault="007E1BDC" w:rsidP="00B542BE">
            <w:pPr>
              <w:pStyle w:val="ENoteTableText"/>
            </w:pPr>
          </w:p>
        </w:tc>
        <w:tc>
          <w:tcPr>
            <w:tcW w:w="1845" w:type="dxa"/>
            <w:tcBorders>
              <w:top w:val="nil"/>
              <w:bottom w:val="nil"/>
            </w:tcBorders>
            <w:shd w:val="clear" w:color="auto" w:fill="auto"/>
          </w:tcPr>
          <w:p w14:paraId="4EDAF134" w14:textId="77777777" w:rsidR="007E1BDC" w:rsidRPr="00C90B0A" w:rsidRDefault="007E1BDC" w:rsidP="00B542BE">
            <w:pPr>
              <w:pStyle w:val="ENoteTableText"/>
            </w:pPr>
          </w:p>
        </w:tc>
        <w:tc>
          <w:tcPr>
            <w:tcW w:w="1452" w:type="dxa"/>
            <w:tcBorders>
              <w:top w:val="nil"/>
              <w:bottom w:val="nil"/>
            </w:tcBorders>
            <w:shd w:val="clear" w:color="auto" w:fill="auto"/>
          </w:tcPr>
          <w:p w14:paraId="40643CBF" w14:textId="77777777" w:rsidR="007E1BDC" w:rsidRPr="00C90B0A" w:rsidRDefault="007E1BDC" w:rsidP="00B542BE">
            <w:pPr>
              <w:pStyle w:val="ENoteTableText"/>
            </w:pPr>
          </w:p>
        </w:tc>
      </w:tr>
      <w:tr w:rsidR="007E1BDC" w:rsidRPr="00C90B0A" w14:paraId="7B535262" w14:textId="77777777" w:rsidTr="00532EA4">
        <w:trPr>
          <w:cantSplit/>
        </w:trPr>
        <w:tc>
          <w:tcPr>
            <w:tcW w:w="1843" w:type="dxa"/>
            <w:tcBorders>
              <w:top w:val="nil"/>
              <w:bottom w:val="nil"/>
            </w:tcBorders>
            <w:shd w:val="clear" w:color="auto" w:fill="auto"/>
          </w:tcPr>
          <w:p w14:paraId="712A759F" w14:textId="77777777" w:rsidR="007E1BDC" w:rsidRPr="00C90B0A" w:rsidRDefault="007E1BDC" w:rsidP="0046278D">
            <w:pPr>
              <w:pStyle w:val="ENoteTTi"/>
              <w:keepNext w:val="0"/>
            </w:pPr>
            <w:r w:rsidRPr="00C90B0A">
              <w:t>Public Governance and Resources Legislation Amendment Act (No.</w:t>
            </w:r>
            <w:r w:rsidR="00050774" w:rsidRPr="00C90B0A">
              <w:t> </w:t>
            </w:r>
            <w:r w:rsidRPr="00C90B0A">
              <w:t>1) 2015</w:t>
            </w:r>
          </w:p>
        </w:tc>
        <w:tc>
          <w:tcPr>
            <w:tcW w:w="992" w:type="dxa"/>
            <w:tcBorders>
              <w:top w:val="nil"/>
              <w:bottom w:val="nil"/>
            </w:tcBorders>
            <w:shd w:val="clear" w:color="auto" w:fill="auto"/>
          </w:tcPr>
          <w:p w14:paraId="04EF5A10" w14:textId="77777777" w:rsidR="007E1BDC" w:rsidRPr="00C90B0A" w:rsidRDefault="007E1BDC" w:rsidP="00B542BE">
            <w:pPr>
              <w:pStyle w:val="ENoteTableText"/>
            </w:pPr>
            <w:r w:rsidRPr="00C90B0A">
              <w:t>36, 2015</w:t>
            </w:r>
          </w:p>
        </w:tc>
        <w:tc>
          <w:tcPr>
            <w:tcW w:w="993" w:type="dxa"/>
            <w:tcBorders>
              <w:top w:val="nil"/>
              <w:bottom w:val="nil"/>
            </w:tcBorders>
            <w:shd w:val="clear" w:color="auto" w:fill="auto"/>
          </w:tcPr>
          <w:p w14:paraId="6D5ED0AE" w14:textId="77777777" w:rsidR="007E1BDC" w:rsidRPr="00C90B0A" w:rsidRDefault="007E1BDC" w:rsidP="00B542BE">
            <w:pPr>
              <w:pStyle w:val="ENoteTableText"/>
            </w:pPr>
            <w:r w:rsidRPr="00C90B0A">
              <w:t>13 Apr 2015</w:t>
            </w:r>
          </w:p>
        </w:tc>
        <w:tc>
          <w:tcPr>
            <w:tcW w:w="1845" w:type="dxa"/>
            <w:tcBorders>
              <w:top w:val="nil"/>
              <w:bottom w:val="nil"/>
            </w:tcBorders>
            <w:shd w:val="clear" w:color="auto" w:fill="auto"/>
          </w:tcPr>
          <w:p w14:paraId="69789E3E" w14:textId="77777777" w:rsidR="007E1BDC" w:rsidRPr="00C90B0A" w:rsidRDefault="007E1BDC" w:rsidP="00B542BE">
            <w:pPr>
              <w:pStyle w:val="ENoteTableText"/>
            </w:pPr>
            <w:r w:rsidRPr="00C90B0A">
              <w:t>Sch 2 (items</w:t>
            </w:r>
            <w:r w:rsidR="00050774" w:rsidRPr="00C90B0A">
              <w:t> </w:t>
            </w:r>
            <w:r w:rsidRPr="00C90B0A">
              <w:t>7</w:t>
            </w:r>
            <w:r w:rsidRPr="00C90B0A">
              <w:rPr>
                <w:szCs w:val="16"/>
              </w:rPr>
              <w:t>–</w:t>
            </w:r>
            <w:r w:rsidRPr="00C90B0A">
              <w:t>9) and Sch 7: 14 Apr 2015 (s 2)</w:t>
            </w:r>
          </w:p>
        </w:tc>
        <w:tc>
          <w:tcPr>
            <w:tcW w:w="1452" w:type="dxa"/>
            <w:tcBorders>
              <w:top w:val="nil"/>
              <w:bottom w:val="nil"/>
            </w:tcBorders>
            <w:shd w:val="clear" w:color="auto" w:fill="auto"/>
          </w:tcPr>
          <w:p w14:paraId="535B9441" w14:textId="77777777" w:rsidR="007E1BDC" w:rsidRPr="00C90B0A" w:rsidRDefault="007E1BDC" w:rsidP="00B542BE">
            <w:pPr>
              <w:pStyle w:val="ENoteTableText"/>
            </w:pPr>
            <w:r w:rsidRPr="00C90B0A">
              <w:t>Sch 7</w:t>
            </w:r>
          </w:p>
        </w:tc>
      </w:tr>
      <w:tr w:rsidR="007E1BDC" w:rsidRPr="00C90B0A" w14:paraId="3E5B3B41" w14:textId="77777777" w:rsidTr="00532EA4">
        <w:trPr>
          <w:cantSplit/>
        </w:trPr>
        <w:tc>
          <w:tcPr>
            <w:tcW w:w="1843" w:type="dxa"/>
            <w:tcBorders>
              <w:top w:val="nil"/>
              <w:bottom w:val="nil"/>
            </w:tcBorders>
            <w:shd w:val="clear" w:color="auto" w:fill="auto"/>
          </w:tcPr>
          <w:p w14:paraId="468C7276" w14:textId="77777777" w:rsidR="007E1BDC" w:rsidRPr="00C90B0A" w:rsidRDefault="007E1BDC" w:rsidP="0046278D">
            <w:pPr>
              <w:pStyle w:val="ENoteTTIndentHeadingSub"/>
              <w:keepNext w:val="0"/>
            </w:pPr>
            <w:r w:rsidRPr="00C90B0A">
              <w:t>as amended by</w:t>
            </w:r>
          </w:p>
        </w:tc>
        <w:tc>
          <w:tcPr>
            <w:tcW w:w="992" w:type="dxa"/>
            <w:tcBorders>
              <w:top w:val="nil"/>
              <w:bottom w:val="nil"/>
            </w:tcBorders>
            <w:shd w:val="clear" w:color="auto" w:fill="auto"/>
          </w:tcPr>
          <w:p w14:paraId="150FF242" w14:textId="77777777" w:rsidR="007E1BDC" w:rsidRPr="00C90B0A" w:rsidRDefault="007E1BDC" w:rsidP="00B542BE">
            <w:pPr>
              <w:pStyle w:val="ENoteTableText"/>
            </w:pPr>
          </w:p>
        </w:tc>
        <w:tc>
          <w:tcPr>
            <w:tcW w:w="993" w:type="dxa"/>
            <w:tcBorders>
              <w:top w:val="nil"/>
              <w:bottom w:val="nil"/>
            </w:tcBorders>
            <w:shd w:val="clear" w:color="auto" w:fill="auto"/>
          </w:tcPr>
          <w:p w14:paraId="1FCD9C34" w14:textId="77777777" w:rsidR="007E1BDC" w:rsidRPr="00C90B0A" w:rsidRDefault="007E1BDC" w:rsidP="00B542BE">
            <w:pPr>
              <w:pStyle w:val="ENoteTableText"/>
            </w:pPr>
          </w:p>
        </w:tc>
        <w:tc>
          <w:tcPr>
            <w:tcW w:w="1845" w:type="dxa"/>
            <w:tcBorders>
              <w:top w:val="nil"/>
              <w:bottom w:val="nil"/>
            </w:tcBorders>
            <w:shd w:val="clear" w:color="auto" w:fill="auto"/>
          </w:tcPr>
          <w:p w14:paraId="2DEE42A5" w14:textId="77777777" w:rsidR="007E1BDC" w:rsidRPr="00C90B0A" w:rsidRDefault="007E1BDC" w:rsidP="00B542BE">
            <w:pPr>
              <w:pStyle w:val="ENoteTableText"/>
            </w:pPr>
          </w:p>
        </w:tc>
        <w:tc>
          <w:tcPr>
            <w:tcW w:w="1452" w:type="dxa"/>
            <w:tcBorders>
              <w:top w:val="nil"/>
              <w:bottom w:val="nil"/>
            </w:tcBorders>
            <w:shd w:val="clear" w:color="auto" w:fill="auto"/>
          </w:tcPr>
          <w:p w14:paraId="287F7FEC" w14:textId="77777777" w:rsidR="007E1BDC" w:rsidRPr="00C90B0A" w:rsidRDefault="007E1BDC" w:rsidP="00B542BE">
            <w:pPr>
              <w:pStyle w:val="ENoteTableText"/>
            </w:pPr>
          </w:p>
        </w:tc>
      </w:tr>
      <w:tr w:rsidR="007E1BDC" w:rsidRPr="00C90B0A" w14:paraId="36D3900A" w14:textId="77777777" w:rsidTr="00532EA4">
        <w:trPr>
          <w:cantSplit/>
        </w:trPr>
        <w:tc>
          <w:tcPr>
            <w:tcW w:w="1843" w:type="dxa"/>
            <w:tcBorders>
              <w:top w:val="nil"/>
              <w:bottom w:val="nil"/>
            </w:tcBorders>
            <w:shd w:val="clear" w:color="auto" w:fill="auto"/>
          </w:tcPr>
          <w:p w14:paraId="4CFD0122" w14:textId="77777777" w:rsidR="007E1BDC" w:rsidRPr="00C90B0A" w:rsidRDefault="007E1BDC" w:rsidP="0046278D">
            <w:pPr>
              <w:pStyle w:val="ENoteTTiSub"/>
              <w:keepNext w:val="0"/>
            </w:pPr>
            <w:r w:rsidRPr="00C90B0A">
              <w:t>Acts and Instruments (Framework Reform) (Consequential Provisions) Act 2015</w:t>
            </w:r>
          </w:p>
        </w:tc>
        <w:tc>
          <w:tcPr>
            <w:tcW w:w="992" w:type="dxa"/>
            <w:tcBorders>
              <w:top w:val="nil"/>
              <w:bottom w:val="nil"/>
            </w:tcBorders>
            <w:shd w:val="clear" w:color="auto" w:fill="auto"/>
          </w:tcPr>
          <w:p w14:paraId="21214AFF" w14:textId="77777777" w:rsidR="007E1BDC" w:rsidRPr="00C90B0A" w:rsidRDefault="007E1BDC" w:rsidP="00B542BE">
            <w:pPr>
              <w:pStyle w:val="ENoteTableText"/>
            </w:pPr>
            <w:r w:rsidRPr="00C90B0A">
              <w:t>126, 2015</w:t>
            </w:r>
          </w:p>
        </w:tc>
        <w:tc>
          <w:tcPr>
            <w:tcW w:w="993" w:type="dxa"/>
            <w:tcBorders>
              <w:top w:val="nil"/>
              <w:bottom w:val="nil"/>
            </w:tcBorders>
            <w:shd w:val="clear" w:color="auto" w:fill="auto"/>
          </w:tcPr>
          <w:p w14:paraId="1546E3B8" w14:textId="77777777" w:rsidR="007E1BDC" w:rsidRPr="00C90B0A" w:rsidRDefault="007E1BDC" w:rsidP="00B542BE">
            <w:pPr>
              <w:pStyle w:val="ENoteTableText"/>
            </w:pPr>
            <w:r w:rsidRPr="00C90B0A">
              <w:t>10 Sept 2015</w:t>
            </w:r>
          </w:p>
        </w:tc>
        <w:tc>
          <w:tcPr>
            <w:tcW w:w="1845" w:type="dxa"/>
            <w:tcBorders>
              <w:top w:val="nil"/>
              <w:bottom w:val="nil"/>
            </w:tcBorders>
            <w:shd w:val="clear" w:color="auto" w:fill="auto"/>
          </w:tcPr>
          <w:p w14:paraId="5B9ABD78" w14:textId="5A3DDAF6" w:rsidR="007E1BDC" w:rsidRPr="00C90B0A" w:rsidRDefault="007E1BDC" w:rsidP="00B542BE">
            <w:pPr>
              <w:pStyle w:val="ENoteTableText"/>
            </w:pPr>
            <w:r w:rsidRPr="00C90B0A">
              <w:t>Sch 1 (</w:t>
            </w:r>
            <w:r w:rsidR="004D57DD" w:rsidRPr="00C90B0A">
              <w:t>item 4</w:t>
            </w:r>
            <w:r w:rsidRPr="00C90B0A">
              <w:t xml:space="preserve">86): </w:t>
            </w:r>
            <w:r w:rsidR="00D974AC" w:rsidRPr="00C90B0A">
              <w:t>5 Mar 2016</w:t>
            </w:r>
            <w:r w:rsidRPr="00C90B0A">
              <w:t xml:space="preserve"> (s 2(1) </w:t>
            </w:r>
            <w:r w:rsidR="008A3527" w:rsidRPr="00C90B0A">
              <w:t>item 2</w:t>
            </w:r>
            <w:r w:rsidRPr="00C90B0A">
              <w:t>)</w:t>
            </w:r>
          </w:p>
        </w:tc>
        <w:tc>
          <w:tcPr>
            <w:tcW w:w="1452" w:type="dxa"/>
            <w:tcBorders>
              <w:top w:val="nil"/>
              <w:bottom w:val="nil"/>
            </w:tcBorders>
            <w:shd w:val="clear" w:color="auto" w:fill="auto"/>
          </w:tcPr>
          <w:p w14:paraId="5A638433" w14:textId="77777777" w:rsidR="007E1BDC" w:rsidRPr="00C90B0A" w:rsidRDefault="007E1BDC" w:rsidP="00B542BE">
            <w:pPr>
              <w:pStyle w:val="ENoteTableText"/>
            </w:pPr>
            <w:r w:rsidRPr="00C90B0A">
              <w:t>—</w:t>
            </w:r>
          </w:p>
        </w:tc>
      </w:tr>
      <w:tr w:rsidR="007E1BDC" w:rsidRPr="00C90B0A" w14:paraId="0DA120CC" w14:textId="77777777" w:rsidTr="00532EA4">
        <w:trPr>
          <w:cantSplit/>
        </w:trPr>
        <w:tc>
          <w:tcPr>
            <w:tcW w:w="1843" w:type="dxa"/>
            <w:tcBorders>
              <w:top w:val="nil"/>
              <w:bottom w:val="single" w:sz="4" w:space="0" w:color="auto"/>
            </w:tcBorders>
            <w:shd w:val="clear" w:color="auto" w:fill="auto"/>
          </w:tcPr>
          <w:p w14:paraId="6D499E9B" w14:textId="77777777" w:rsidR="007E1BDC" w:rsidRPr="00C90B0A" w:rsidRDefault="007E1BDC" w:rsidP="0046278D">
            <w:pPr>
              <w:pStyle w:val="ENoteTTi"/>
              <w:keepNext w:val="0"/>
            </w:pPr>
            <w:r w:rsidRPr="00C90B0A">
              <w:t>Acts and Instruments (Framework Reform) (Consequential Provisions) Act 2015</w:t>
            </w:r>
          </w:p>
        </w:tc>
        <w:tc>
          <w:tcPr>
            <w:tcW w:w="992" w:type="dxa"/>
            <w:tcBorders>
              <w:top w:val="nil"/>
              <w:bottom w:val="single" w:sz="4" w:space="0" w:color="auto"/>
            </w:tcBorders>
            <w:shd w:val="clear" w:color="auto" w:fill="auto"/>
          </w:tcPr>
          <w:p w14:paraId="3C568B62" w14:textId="77777777" w:rsidR="007E1BDC" w:rsidRPr="00C90B0A" w:rsidRDefault="007E1BDC" w:rsidP="00B542BE">
            <w:pPr>
              <w:pStyle w:val="ENoteTableText"/>
            </w:pPr>
            <w:r w:rsidRPr="00C90B0A">
              <w:t>126, 2015</w:t>
            </w:r>
          </w:p>
        </w:tc>
        <w:tc>
          <w:tcPr>
            <w:tcW w:w="993" w:type="dxa"/>
            <w:tcBorders>
              <w:top w:val="nil"/>
              <w:bottom w:val="single" w:sz="4" w:space="0" w:color="auto"/>
            </w:tcBorders>
            <w:shd w:val="clear" w:color="auto" w:fill="auto"/>
          </w:tcPr>
          <w:p w14:paraId="5F2DF7CE" w14:textId="77777777" w:rsidR="007E1BDC" w:rsidRPr="00C90B0A" w:rsidRDefault="007E1BDC" w:rsidP="00B542BE">
            <w:pPr>
              <w:pStyle w:val="ENoteTableText"/>
            </w:pPr>
            <w:r w:rsidRPr="00C90B0A">
              <w:t>10 Sept 2015</w:t>
            </w:r>
          </w:p>
        </w:tc>
        <w:tc>
          <w:tcPr>
            <w:tcW w:w="1845" w:type="dxa"/>
            <w:tcBorders>
              <w:top w:val="nil"/>
              <w:bottom w:val="single" w:sz="4" w:space="0" w:color="auto"/>
            </w:tcBorders>
            <w:shd w:val="clear" w:color="auto" w:fill="auto"/>
          </w:tcPr>
          <w:p w14:paraId="01888570" w14:textId="06D3734F" w:rsidR="007E1BDC" w:rsidRPr="00C90B0A" w:rsidRDefault="007E1BDC" w:rsidP="00B542BE">
            <w:pPr>
              <w:pStyle w:val="ENoteTableText"/>
            </w:pPr>
            <w:r w:rsidRPr="00C90B0A">
              <w:t>Sch 1 (</w:t>
            </w:r>
            <w:r w:rsidR="004D57DD" w:rsidRPr="00C90B0A">
              <w:t>item 4</w:t>
            </w:r>
            <w:r w:rsidRPr="00C90B0A">
              <w:t xml:space="preserve">95): </w:t>
            </w:r>
            <w:r w:rsidR="00D974AC" w:rsidRPr="00C90B0A">
              <w:t>5 Mar 2016</w:t>
            </w:r>
            <w:r w:rsidRPr="00C90B0A">
              <w:t xml:space="preserve"> (s 2(1) </w:t>
            </w:r>
            <w:r w:rsidR="008A3527" w:rsidRPr="00C90B0A">
              <w:t>item 2</w:t>
            </w:r>
            <w:r w:rsidRPr="00C90B0A">
              <w:t xml:space="preserve">) </w:t>
            </w:r>
          </w:p>
        </w:tc>
        <w:tc>
          <w:tcPr>
            <w:tcW w:w="1452" w:type="dxa"/>
            <w:tcBorders>
              <w:top w:val="nil"/>
              <w:bottom w:val="single" w:sz="4" w:space="0" w:color="auto"/>
            </w:tcBorders>
            <w:shd w:val="clear" w:color="auto" w:fill="auto"/>
          </w:tcPr>
          <w:p w14:paraId="6D73C6DE" w14:textId="77777777" w:rsidR="007E1BDC" w:rsidRPr="00C90B0A" w:rsidRDefault="007E1BDC" w:rsidP="00B542BE">
            <w:pPr>
              <w:pStyle w:val="ENoteTableText"/>
            </w:pPr>
            <w:r w:rsidRPr="00C90B0A">
              <w:t>—</w:t>
            </w:r>
          </w:p>
        </w:tc>
      </w:tr>
      <w:tr w:rsidR="0033336B" w:rsidRPr="00C90B0A" w14:paraId="40FE8433" w14:textId="77777777" w:rsidTr="00532EA4">
        <w:trPr>
          <w:cantSplit/>
        </w:trPr>
        <w:tc>
          <w:tcPr>
            <w:tcW w:w="1843" w:type="dxa"/>
            <w:tcBorders>
              <w:top w:val="single" w:sz="4" w:space="0" w:color="auto"/>
              <w:bottom w:val="single" w:sz="4" w:space="0" w:color="auto"/>
            </w:tcBorders>
            <w:shd w:val="clear" w:color="auto" w:fill="auto"/>
          </w:tcPr>
          <w:p w14:paraId="7973F192" w14:textId="77777777" w:rsidR="0033336B" w:rsidRPr="00C90B0A" w:rsidRDefault="0033336B" w:rsidP="007E1BDC">
            <w:pPr>
              <w:pStyle w:val="ENoteTableText"/>
            </w:pPr>
            <w:r w:rsidRPr="00C90B0A">
              <w:lastRenderedPageBreak/>
              <w:t>Acts and Instruments (Framework Reform) (Consequential Provisions) Act 2015</w:t>
            </w:r>
          </w:p>
        </w:tc>
        <w:tc>
          <w:tcPr>
            <w:tcW w:w="992" w:type="dxa"/>
            <w:tcBorders>
              <w:top w:val="single" w:sz="4" w:space="0" w:color="auto"/>
              <w:bottom w:val="single" w:sz="4" w:space="0" w:color="auto"/>
            </w:tcBorders>
            <w:shd w:val="clear" w:color="auto" w:fill="auto"/>
          </w:tcPr>
          <w:p w14:paraId="70076878" w14:textId="77777777" w:rsidR="0033336B" w:rsidRPr="00C90B0A" w:rsidRDefault="0033336B" w:rsidP="005C4380">
            <w:pPr>
              <w:pStyle w:val="ENoteTableText"/>
            </w:pPr>
            <w:r w:rsidRPr="00C90B0A">
              <w:t>126, 2015</w:t>
            </w:r>
          </w:p>
        </w:tc>
        <w:tc>
          <w:tcPr>
            <w:tcW w:w="993" w:type="dxa"/>
            <w:tcBorders>
              <w:top w:val="single" w:sz="4" w:space="0" w:color="auto"/>
              <w:bottom w:val="single" w:sz="4" w:space="0" w:color="auto"/>
            </w:tcBorders>
            <w:shd w:val="clear" w:color="auto" w:fill="auto"/>
          </w:tcPr>
          <w:p w14:paraId="673FBC4D" w14:textId="77777777" w:rsidR="0033336B" w:rsidRPr="00C90B0A" w:rsidRDefault="0033336B" w:rsidP="005C4380">
            <w:pPr>
              <w:pStyle w:val="ENoteTableText"/>
            </w:pPr>
            <w:r w:rsidRPr="00C90B0A">
              <w:t>10 Sept 2015</w:t>
            </w:r>
          </w:p>
        </w:tc>
        <w:tc>
          <w:tcPr>
            <w:tcW w:w="1845" w:type="dxa"/>
            <w:tcBorders>
              <w:top w:val="single" w:sz="4" w:space="0" w:color="auto"/>
              <w:bottom w:val="single" w:sz="4" w:space="0" w:color="auto"/>
            </w:tcBorders>
            <w:shd w:val="clear" w:color="auto" w:fill="auto"/>
          </w:tcPr>
          <w:p w14:paraId="1327C7CB" w14:textId="5EEF9FCA" w:rsidR="0033336B" w:rsidRPr="00C90B0A" w:rsidRDefault="0033336B" w:rsidP="00726A0A">
            <w:pPr>
              <w:pStyle w:val="ENoteTableText"/>
            </w:pPr>
            <w:r w:rsidRPr="00C90B0A">
              <w:t>Sch 1 (</w:t>
            </w:r>
            <w:r w:rsidR="004D57DD" w:rsidRPr="00C90B0A">
              <w:t>items 2</w:t>
            </w:r>
            <w:r w:rsidRPr="00C90B0A">
              <w:t>09</w:t>
            </w:r>
            <w:r w:rsidRPr="00C90B0A">
              <w:rPr>
                <w:szCs w:val="16"/>
              </w:rPr>
              <w:t>–</w:t>
            </w:r>
            <w:r w:rsidRPr="00C90B0A">
              <w:t xml:space="preserve">215): </w:t>
            </w:r>
            <w:r w:rsidR="00D974AC" w:rsidRPr="00C90B0A">
              <w:t>5</w:t>
            </w:r>
            <w:r w:rsidR="00726A0A" w:rsidRPr="00C90B0A">
              <w:t> </w:t>
            </w:r>
            <w:r w:rsidR="00D974AC" w:rsidRPr="00C90B0A">
              <w:t>Mar 2016</w:t>
            </w:r>
            <w:r w:rsidRPr="00C90B0A">
              <w:t xml:space="preserve"> (s 2(1) </w:t>
            </w:r>
            <w:r w:rsidR="008A3527" w:rsidRPr="00C90B0A">
              <w:t>item 2</w:t>
            </w:r>
            <w:r w:rsidRPr="00C90B0A">
              <w:t>)</w:t>
            </w:r>
          </w:p>
        </w:tc>
        <w:tc>
          <w:tcPr>
            <w:tcW w:w="1452" w:type="dxa"/>
            <w:tcBorders>
              <w:top w:val="single" w:sz="4" w:space="0" w:color="auto"/>
              <w:bottom w:val="single" w:sz="4" w:space="0" w:color="auto"/>
            </w:tcBorders>
            <w:shd w:val="clear" w:color="auto" w:fill="auto"/>
          </w:tcPr>
          <w:p w14:paraId="782866D9" w14:textId="77777777" w:rsidR="0033336B" w:rsidRPr="00C90B0A" w:rsidRDefault="0033336B" w:rsidP="005C4380">
            <w:pPr>
              <w:pStyle w:val="ENoteTableText"/>
            </w:pPr>
            <w:r w:rsidRPr="00C90B0A">
              <w:t>—</w:t>
            </w:r>
          </w:p>
        </w:tc>
      </w:tr>
      <w:tr w:rsidR="0033336B" w:rsidRPr="00C90B0A" w14:paraId="02331832" w14:textId="77777777" w:rsidTr="00532EA4">
        <w:trPr>
          <w:cantSplit/>
        </w:trPr>
        <w:tc>
          <w:tcPr>
            <w:tcW w:w="1843" w:type="dxa"/>
            <w:tcBorders>
              <w:top w:val="single" w:sz="4" w:space="0" w:color="auto"/>
              <w:bottom w:val="single" w:sz="4" w:space="0" w:color="auto"/>
            </w:tcBorders>
            <w:shd w:val="clear" w:color="auto" w:fill="auto"/>
          </w:tcPr>
          <w:p w14:paraId="7F226B9F" w14:textId="77777777" w:rsidR="0033336B" w:rsidRPr="00C90B0A" w:rsidRDefault="0033336B" w:rsidP="000F4120">
            <w:pPr>
              <w:pStyle w:val="ENoteTableText"/>
            </w:pPr>
            <w:r w:rsidRPr="00C90B0A">
              <w:t>Fair Work Amendment Act 2015</w:t>
            </w:r>
          </w:p>
        </w:tc>
        <w:tc>
          <w:tcPr>
            <w:tcW w:w="992" w:type="dxa"/>
            <w:tcBorders>
              <w:top w:val="single" w:sz="4" w:space="0" w:color="auto"/>
              <w:bottom w:val="single" w:sz="4" w:space="0" w:color="auto"/>
            </w:tcBorders>
            <w:shd w:val="clear" w:color="auto" w:fill="auto"/>
          </w:tcPr>
          <w:p w14:paraId="66879D75" w14:textId="77777777" w:rsidR="0033336B" w:rsidRPr="00C90B0A" w:rsidRDefault="0033336B" w:rsidP="00044C8D">
            <w:pPr>
              <w:pStyle w:val="ENoteTableText"/>
            </w:pPr>
            <w:r w:rsidRPr="00C90B0A">
              <w:t>15</w:t>
            </w:r>
            <w:r w:rsidR="00044C8D" w:rsidRPr="00C90B0A">
              <w:t>6</w:t>
            </w:r>
            <w:r w:rsidRPr="00C90B0A">
              <w:t>, 2015</w:t>
            </w:r>
          </w:p>
        </w:tc>
        <w:tc>
          <w:tcPr>
            <w:tcW w:w="993" w:type="dxa"/>
            <w:tcBorders>
              <w:top w:val="single" w:sz="4" w:space="0" w:color="auto"/>
              <w:bottom w:val="single" w:sz="4" w:space="0" w:color="auto"/>
            </w:tcBorders>
            <w:shd w:val="clear" w:color="auto" w:fill="auto"/>
          </w:tcPr>
          <w:p w14:paraId="7BB08484" w14:textId="77777777" w:rsidR="0033336B" w:rsidRPr="00C90B0A" w:rsidRDefault="0033336B" w:rsidP="000F4120">
            <w:pPr>
              <w:pStyle w:val="ENoteTableText"/>
            </w:pPr>
            <w:r w:rsidRPr="00C90B0A">
              <w:t>26 Nov 2015</w:t>
            </w:r>
          </w:p>
        </w:tc>
        <w:tc>
          <w:tcPr>
            <w:tcW w:w="1845" w:type="dxa"/>
            <w:tcBorders>
              <w:top w:val="single" w:sz="4" w:space="0" w:color="auto"/>
              <w:bottom w:val="single" w:sz="4" w:space="0" w:color="auto"/>
            </w:tcBorders>
            <w:shd w:val="clear" w:color="auto" w:fill="auto"/>
          </w:tcPr>
          <w:p w14:paraId="3DD8B530" w14:textId="6E5BE8B2" w:rsidR="0033336B" w:rsidRPr="00C90B0A" w:rsidRDefault="0033336B" w:rsidP="00D04F83">
            <w:pPr>
              <w:pStyle w:val="ENoteTableText"/>
            </w:pPr>
            <w:r w:rsidRPr="00C90B0A">
              <w:t>Sch 1 (</w:t>
            </w:r>
            <w:r w:rsidR="004D57DD" w:rsidRPr="00C90B0A">
              <w:t>items 1</w:t>
            </w:r>
            <w:r w:rsidRPr="00C90B0A">
              <w:t>, 19</w:t>
            </w:r>
            <w:r w:rsidR="00044C8D" w:rsidRPr="00C90B0A">
              <w:t>–</w:t>
            </w:r>
            <w:r w:rsidRPr="00C90B0A">
              <w:t xml:space="preserve">52, 56) and Sch 2: 27 Nov 2015 (s 2(1) </w:t>
            </w:r>
            <w:r w:rsidR="004D57DD" w:rsidRPr="00C90B0A">
              <w:t>items 2</w:t>
            </w:r>
            <w:r w:rsidRPr="00C90B0A">
              <w:t>, 5, 9)</w:t>
            </w:r>
            <w:r w:rsidRPr="00C90B0A">
              <w:br/>
              <w:t>Sch 1 (items</w:t>
            </w:r>
            <w:r w:rsidR="00050774" w:rsidRPr="00C90B0A">
              <w:t> </w:t>
            </w:r>
            <w:r w:rsidRPr="00C90B0A">
              <w:t xml:space="preserve">79, 80): </w:t>
            </w:r>
            <w:r w:rsidR="0093602D" w:rsidRPr="00C90B0A">
              <w:t>1</w:t>
            </w:r>
            <w:r w:rsidR="00D04F83" w:rsidRPr="00C90B0A">
              <w:t> </w:t>
            </w:r>
            <w:r w:rsidR="0093602D" w:rsidRPr="00C90B0A">
              <w:t>Jan 2016</w:t>
            </w:r>
            <w:r w:rsidRPr="00C90B0A">
              <w:t xml:space="preserve"> (s 2(1) </w:t>
            </w:r>
            <w:r w:rsidR="00496F48" w:rsidRPr="00C90B0A">
              <w:t>item 8</w:t>
            </w:r>
            <w:r w:rsidRPr="00C90B0A">
              <w:t>)</w:t>
            </w:r>
            <w:r w:rsidR="00391642" w:rsidRPr="00C90B0A">
              <w:br/>
              <w:t xml:space="preserve">Remainder: 26 Nov 2015 (s 2(1) </w:t>
            </w:r>
            <w:r w:rsidR="00CD4563" w:rsidRPr="00C90B0A">
              <w:t>item 1</w:t>
            </w:r>
            <w:r w:rsidR="00391642" w:rsidRPr="00C90B0A">
              <w:t>)</w:t>
            </w:r>
          </w:p>
        </w:tc>
        <w:tc>
          <w:tcPr>
            <w:tcW w:w="1452" w:type="dxa"/>
            <w:tcBorders>
              <w:top w:val="single" w:sz="4" w:space="0" w:color="auto"/>
              <w:bottom w:val="single" w:sz="4" w:space="0" w:color="auto"/>
            </w:tcBorders>
            <w:shd w:val="clear" w:color="auto" w:fill="auto"/>
          </w:tcPr>
          <w:p w14:paraId="3DABC861" w14:textId="77777777" w:rsidR="0033336B" w:rsidRPr="00C90B0A" w:rsidRDefault="003F241C" w:rsidP="000F4120">
            <w:pPr>
              <w:pStyle w:val="ENoteTableText"/>
            </w:pPr>
            <w:r w:rsidRPr="00C90B0A">
              <w:t>s 4</w:t>
            </w:r>
          </w:p>
        </w:tc>
      </w:tr>
      <w:tr w:rsidR="00EB7371" w:rsidRPr="00C90B0A" w14:paraId="283336AF" w14:textId="77777777" w:rsidTr="00532EA4">
        <w:trPr>
          <w:cantSplit/>
        </w:trPr>
        <w:tc>
          <w:tcPr>
            <w:tcW w:w="1843" w:type="dxa"/>
            <w:tcBorders>
              <w:top w:val="single" w:sz="4" w:space="0" w:color="auto"/>
              <w:bottom w:val="single" w:sz="4" w:space="0" w:color="auto"/>
            </w:tcBorders>
            <w:shd w:val="clear" w:color="auto" w:fill="auto"/>
          </w:tcPr>
          <w:p w14:paraId="7D33D94D" w14:textId="77777777" w:rsidR="00EB7371" w:rsidRPr="00C90B0A" w:rsidRDefault="00EB7371" w:rsidP="006A6897">
            <w:pPr>
              <w:pStyle w:val="ENoteTableText"/>
            </w:pPr>
            <w:r w:rsidRPr="00C90B0A">
              <w:t>Law and Justice Legislation Amendment (Northern Territory Local Court) Act 2016</w:t>
            </w:r>
          </w:p>
        </w:tc>
        <w:tc>
          <w:tcPr>
            <w:tcW w:w="992" w:type="dxa"/>
            <w:tcBorders>
              <w:top w:val="single" w:sz="4" w:space="0" w:color="auto"/>
              <w:bottom w:val="single" w:sz="4" w:space="0" w:color="auto"/>
            </w:tcBorders>
            <w:shd w:val="clear" w:color="auto" w:fill="auto"/>
          </w:tcPr>
          <w:p w14:paraId="49246672" w14:textId="77777777" w:rsidR="00EB7371" w:rsidRPr="00C90B0A" w:rsidRDefault="00EB7371" w:rsidP="006A6897">
            <w:pPr>
              <w:pStyle w:val="ENoteTableText"/>
            </w:pPr>
            <w:r w:rsidRPr="00C90B0A">
              <w:t>26, 2016</w:t>
            </w:r>
          </w:p>
        </w:tc>
        <w:tc>
          <w:tcPr>
            <w:tcW w:w="993" w:type="dxa"/>
            <w:tcBorders>
              <w:top w:val="single" w:sz="4" w:space="0" w:color="auto"/>
              <w:bottom w:val="single" w:sz="4" w:space="0" w:color="auto"/>
            </w:tcBorders>
            <w:shd w:val="clear" w:color="auto" w:fill="auto"/>
          </w:tcPr>
          <w:p w14:paraId="147AFD8E" w14:textId="77777777" w:rsidR="00EB7371" w:rsidRPr="00C90B0A" w:rsidRDefault="00EB7371" w:rsidP="006A6897">
            <w:pPr>
              <w:pStyle w:val="ENoteTableText"/>
            </w:pPr>
            <w:r w:rsidRPr="00C90B0A">
              <w:t>23 Mar 2016</w:t>
            </w:r>
          </w:p>
        </w:tc>
        <w:tc>
          <w:tcPr>
            <w:tcW w:w="1845" w:type="dxa"/>
            <w:tcBorders>
              <w:top w:val="single" w:sz="4" w:space="0" w:color="auto"/>
              <w:bottom w:val="single" w:sz="4" w:space="0" w:color="auto"/>
            </w:tcBorders>
            <w:shd w:val="clear" w:color="auto" w:fill="auto"/>
          </w:tcPr>
          <w:p w14:paraId="4D5DF7C4" w14:textId="77F6C74D" w:rsidR="00EB7371" w:rsidRPr="00C90B0A" w:rsidRDefault="00EB7371" w:rsidP="006A6897">
            <w:pPr>
              <w:pStyle w:val="ENoteTableText"/>
            </w:pPr>
            <w:r w:rsidRPr="00C90B0A">
              <w:t>Sch 1 (</w:t>
            </w:r>
            <w:r w:rsidR="004D57DD" w:rsidRPr="00C90B0A">
              <w:t>items 2</w:t>
            </w:r>
            <w:r w:rsidRPr="00C90B0A">
              <w:t>1, 34, 35): 1</w:t>
            </w:r>
            <w:r w:rsidR="00050774" w:rsidRPr="00C90B0A">
              <w:t> </w:t>
            </w:r>
            <w:r w:rsidRPr="00C90B0A">
              <w:t xml:space="preserve">May 2016 (s 2(1) </w:t>
            </w:r>
            <w:r w:rsidR="008A3527" w:rsidRPr="00C90B0A">
              <w:t>item 2</w:t>
            </w:r>
            <w:r w:rsidRPr="00C90B0A">
              <w:t>)</w:t>
            </w:r>
          </w:p>
        </w:tc>
        <w:tc>
          <w:tcPr>
            <w:tcW w:w="1452" w:type="dxa"/>
            <w:tcBorders>
              <w:top w:val="single" w:sz="4" w:space="0" w:color="auto"/>
              <w:bottom w:val="single" w:sz="4" w:space="0" w:color="auto"/>
            </w:tcBorders>
            <w:shd w:val="clear" w:color="auto" w:fill="auto"/>
          </w:tcPr>
          <w:p w14:paraId="28F70979" w14:textId="0486DBD6" w:rsidR="00EB7371" w:rsidRPr="00C90B0A" w:rsidRDefault="00EB7371" w:rsidP="00B542BE">
            <w:pPr>
              <w:pStyle w:val="ENoteTableText"/>
            </w:pPr>
            <w:r w:rsidRPr="00C90B0A">
              <w:t>Sch 1 (</w:t>
            </w:r>
            <w:r w:rsidR="008A3527" w:rsidRPr="00C90B0A">
              <w:t>items 3</w:t>
            </w:r>
            <w:r w:rsidRPr="00C90B0A">
              <w:t>4, 35)</w:t>
            </w:r>
          </w:p>
        </w:tc>
      </w:tr>
      <w:tr w:rsidR="00EB7371" w:rsidRPr="00C90B0A" w14:paraId="0F84C752" w14:textId="77777777" w:rsidTr="00532EA4">
        <w:trPr>
          <w:cantSplit/>
        </w:trPr>
        <w:tc>
          <w:tcPr>
            <w:tcW w:w="1843" w:type="dxa"/>
            <w:tcBorders>
              <w:top w:val="single" w:sz="4" w:space="0" w:color="auto"/>
              <w:bottom w:val="single" w:sz="4" w:space="0" w:color="auto"/>
            </w:tcBorders>
            <w:shd w:val="clear" w:color="auto" w:fill="auto"/>
          </w:tcPr>
          <w:p w14:paraId="4FC5953D" w14:textId="77777777" w:rsidR="00EB7371" w:rsidRPr="00C90B0A" w:rsidRDefault="00EB7371" w:rsidP="00B542BE">
            <w:pPr>
              <w:pStyle w:val="ENoteTableText"/>
            </w:pPr>
            <w:r w:rsidRPr="00C90B0A">
              <w:t>Territories Legislation Amendment Act 2016</w:t>
            </w:r>
          </w:p>
        </w:tc>
        <w:tc>
          <w:tcPr>
            <w:tcW w:w="992" w:type="dxa"/>
            <w:tcBorders>
              <w:top w:val="single" w:sz="4" w:space="0" w:color="auto"/>
              <w:bottom w:val="single" w:sz="4" w:space="0" w:color="auto"/>
            </w:tcBorders>
            <w:shd w:val="clear" w:color="auto" w:fill="auto"/>
          </w:tcPr>
          <w:p w14:paraId="69FB31CE" w14:textId="77777777" w:rsidR="00EB7371" w:rsidRPr="00C90B0A" w:rsidRDefault="00EB7371" w:rsidP="00B542BE">
            <w:pPr>
              <w:pStyle w:val="ENoteTableText"/>
            </w:pPr>
            <w:r w:rsidRPr="00C90B0A">
              <w:t>33, 2016</w:t>
            </w:r>
          </w:p>
        </w:tc>
        <w:tc>
          <w:tcPr>
            <w:tcW w:w="993" w:type="dxa"/>
            <w:tcBorders>
              <w:top w:val="single" w:sz="4" w:space="0" w:color="auto"/>
              <w:bottom w:val="single" w:sz="4" w:space="0" w:color="auto"/>
            </w:tcBorders>
            <w:shd w:val="clear" w:color="auto" w:fill="auto"/>
          </w:tcPr>
          <w:p w14:paraId="64B29436" w14:textId="77777777" w:rsidR="00EB7371" w:rsidRPr="00C90B0A" w:rsidRDefault="00EB7371" w:rsidP="00B542BE">
            <w:pPr>
              <w:pStyle w:val="ENoteTableText"/>
            </w:pPr>
            <w:r w:rsidRPr="00C90B0A">
              <w:t>23 Mar 2016</w:t>
            </w:r>
          </w:p>
        </w:tc>
        <w:tc>
          <w:tcPr>
            <w:tcW w:w="1845" w:type="dxa"/>
            <w:tcBorders>
              <w:top w:val="single" w:sz="4" w:space="0" w:color="auto"/>
              <w:bottom w:val="single" w:sz="4" w:space="0" w:color="auto"/>
            </w:tcBorders>
            <w:shd w:val="clear" w:color="auto" w:fill="auto"/>
          </w:tcPr>
          <w:p w14:paraId="31ECB66E" w14:textId="10908FBA" w:rsidR="00EB7371" w:rsidRPr="00C90B0A" w:rsidRDefault="00EB7371" w:rsidP="003D67B6">
            <w:pPr>
              <w:pStyle w:val="ENoteTableText"/>
              <w:rPr>
                <w:u w:val="single"/>
              </w:rPr>
            </w:pPr>
            <w:r w:rsidRPr="00C90B0A">
              <w:t>Sch 5 (</w:t>
            </w:r>
            <w:r w:rsidR="00AF09A7" w:rsidRPr="00C90B0A">
              <w:t>items 5</w:t>
            </w:r>
            <w:r w:rsidRPr="00C90B0A">
              <w:t xml:space="preserve">1–56): </w:t>
            </w:r>
            <w:r w:rsidR="004D57DD" w:rsidRPr="00C90B0A">
              <w:t>1 July</w:t>
            </w:r>
            <w:r w:rsidRPr="00C90B0A">
              <w:t xml:space="preserve"> 2016 (s 2(1) </w:t>
            </w:r>
            <w:r w:rsidR="004D57DD" w:rsidRPr="00C90B0A">
              <w:t>item 7</w:t>
            </w:r>
            <w:r w:rsidRPr="00C90B0A">
              <w:t>)</w:t>
            </w:r>
          </w:p>
        </w:tc>
        <w:tc>
          <w:tcPr>
            <w:tcW w:w="1452" w:type="dxa"/>
            <w:tcBorders>
              <w:top w:val="single" w:sz="4" w:space="0" w:color="auto"/>
              <w:bottom w:val="single" w:sz="4" w:space="0" w:color="auto"/>
            </w:tcBorders>
            <w:shd w:val="clear" w:color="auto" w:fill="auto"/>
          </w:tcPr>
          <w:p w14:paraId="611F797E" w14:textId="77777777" w:rsidR="00EB7371" w:rsidRPr="00C90B0A" w:rsidRDefault="00EB7371" w:rsidP="00B542BE">
            <w:pPr>
              <w:pStyle w:val="ENoteTableText"/>
            </w:pPr>
            <w:r w:rsidRPr="00C90B0A">
              <w:t>—</w:t>
            </w:r>
          </w:p>
        </w:tc>
      </w:tr>
      <w:tr w:rsidR="00A51B66" w:rsidRPr="00C90B0A" w14:paraId="0A684662" w14:textId="77777777" w:rsidTr="00532EA4">
        <w:trPr>
          <w:cantSplit/>
        </w:trPr>
        <w:tc>
          <w:tcPr>
            <w:tcW w:w="1843" w:type="dxa"/>
            <w:tcBorders>
              <w:top w:val="single" w:sz="4" w:space="0" w:color="auto"/>
              <w:bottom w:val="single" w:sz="4" w:space="0" w:color="auto"/>
            </w:tcBorders>
            <w:shd w:val="clear" w:color="auto" w:fill="auto"/>
          </w:tcPr>
          <w:p w14:paraId="73DF4185" w14:textId="77777777" w:rsidR="00A51B66" w:rsidRPr="00C90B0A" w:rsidRDefault="00A51B66" w:rsidP="00B542BE">
            <w:pPr>
              <w:pStyle w:val="ENoteTableText"/>
            </w:pPr>
            <w:r w:rsidRPr="00C90B0A">
              <w:t>Fair Work Amendment (Respect for Emergency Services Volunteers) Act 2016</w:t>
            </w:r>
          </w:p>
        </w:tc>
        <w:tc>
          <w:tcPr>
            <w:tcW w:w="992" w:type="dxa"/>
            <w:tcBorders>
              <w:top w:val="single" w:sz="4" w:space="0" w:color="auto"/>
              <w:bottom w:val="single" w:sz="4" w:space="0" w:color="auto"/>
            </w:tcBorders>
            <w:shd w:val="clear" w:color="auto" w:fill="auto"/>
          </w:tcPr>
          <w:p w14:paraId="56E17603" w14:textId="77777777" w:rsidR="00A51B66" w:rsidRPr="00C90B0A" w:rsidRDefault="00A51B66" w:rsidP="00B542BE">
            <w:pPr>
              <w:pStyle w:val="ENoteTableText"/>
            </w:pPr>
            <w:r w:rsidRPr="00C90B0A">
              <w:t>62, 2016</w:t>
            </w:r>
          </w:p>
        </w:tc>
        <w:tc>
          <w:tcPr>
            <w:tcW w:w="993" w:type="dxa"/>
            <w:tcBorders>
              <w:top w:val="single" w:sz="4" w:space="0" w:color="auto"/>
              <w:bottom w:val="single" w:sz="4" w:space="0" w:color="auto"/>
            </w:tcBorders>
            <w:shd w:val="clear" w:color="auto" w:fill="auto"/>
          </w:tcPr>
          <w:p w14:paraId="2279441B" w14:textId="77777777" w:rsidR="00A51B66" w:rsidRPr="00C90B0A" w:rsidRDefault="00A51B66" w:rsidP="00B542BE">
            <w:pPr>
              <w:pStyle w:val="ENoteTableText"/>
            </w:pPr>
            <w:r w:rsidRPr="00C90B0A">
              <w:t>12 Oct 2016</w:t>
            </w:r>
          </w:p>
        </w:tc>
        <w:tc>
          <w:tcPr>
            <w:tcW w:w="1845" w:type="dxa"/>
            <w:tcBorders>
              <w:top w:val="single" w:sz="4" w:space="0" w:color="auto"/>
              <w:bottom w:val="single" w:sz="4" w:space="0" w:color="auto"/>
            </w:tcBorders>
            <w:shd w:val="clear" w:color="auto" w:fill="auto"/>
          </w:tcPr>
          <w:p w14:paraId="213692AE" w14:textId="77777777" w:rsidR="00A51B66" w:rsidRPr="00C90B0A" w:rsidRDefault="00A51B66" w:rsidP="003D67B6">
            <w:pPr>
              <w:pStyle w:val="ENoteTableText"/>
            </w:pPr>
            <w:r w:rsidRPr="00C90B0A">
              <w:t xml:space="preserve">13 Oct 2016 (s 2(1) </w:t>
            </w:r>
            <w:r w:rsidR="00CD4563" w:rsidRPr="00C90B0A">
              <w:t>item 1</w:t>
            </w:r>
            <w:r w:rsidRPr="00C90B0A">
              <w:t>)</w:t>
            </w:r>
          </w:p>
        </w:tc>
        <w:tc>
          <w:tcPr>
            <w:tcW w:w="1452" w:type="dxa"/>
            <w:tcBorders>
              <w:top w:val="single" w:sz="4" w:space="0" w:color="auto"/>
              <w:bottom w:val="single" w:sz="4" w:space="0" w:color="auto"/>
            </w:tcBorders>
            <w:shd w:val="clear" w:color="auto" w:fill="auto"/>
          </w:tcPr>
          <w:p w14:paraId="45A5F301" w14:textId="77777777" w:rsidR="00A51B66" w:rsidRPr="00C90B0A" w:rsidRDefault="00A51B66" w:rsidP="00B542BE">
            <w:pPr>
              <w:pStyle w:val="ENoteTableText"/>
            </w:pPr>
            <w:r w:rsidRPr="00C90B0A">
              <w:t>—</w:t>
            </w:r>
          </w:p>
        </w:tc>
      </w:tr>
      <w:tr w:rsidR="00D8145D" w:rsidRPr="00C90B0A" w14:paraId="0DFBFAA1" w14:textId="77777777" w:rsidTr="00532EA4">
        <w:trPr>
          <w:cantSplit/>
        </w:trPr>
        <w:tc>
          <w:tcPr>
            <w:tcW w:w="1843" w:type="dxa"/>
            <w:tcBorders>
              <w:top w:val="single" w:sz="4" w:space="0" w:color="auto"/>
              <w:bottom w:val="single" w:sz="4" w:space="0" w:color="auto"/>
            </w:tcBorders>
            <w:shd w:val="clear" w:color="auto" w:fill="auto"/>
          </w:tcPr>
          <w:p w14:paraId="5D60C8FC" w14:textId="77777777" w:rsidR="00D8145D" w:rsidRPr="00C90B0A" w:rsidRDefault="00D8145D" w:rsidP="00B542BE">
            <w:pPr>
              <w:pStyle w:val="ENoteTableText"/>
            </w:pPr>
            <w:r w:rsidRPr="00C90B0A">
              <w:t>Statute Law Revision (Spring 2016) Act 2016</w:t>
            </w:r>
          </w:p>
        </w:tc>
        <w:tc>
          <w:tcPr>
            <w:tcW w:w="992" w:type="dxa"/>
            <w:tcBorders>
              <w:top w:val="single" w:sz="4" w:space="0" w:color="auto"/>
              <w:bottom w:val="single" w:sz="4" w:space="0" w:color="auto"/>
            </w:tcBorders>
            <w:shd w:val="clear" w:color="auto" w:fill="auto"/>
          </w:tcPr>
          <w:p w14:paraId="650B4BE7" w14:textId="77777777" w:rsidR="00D8145D" w:rsidRPr="00C90B0A" w:rsidRDefault="00D8145D" w:rsidP="00B542BE">
            <w:pPr>
              <w:pStyle w:val="ENoteTableText"/>
            </w:pPr>
            <w:r w:rsidRPr="00C90B0A">
              <w:t>67, 2016</w:t>
            </w:r>
          </w:p>
        </w:tc>
        <w:tc>
          <w:tcPr>
            <w:tcW w:w="993" w:type="dxa"/>
            <w:tcBorders>
              <w:top w:val="single" w:sz="4" w:space="0" w:color="auto"/>
              <w:bottom w:val="single" w:sz="4" w:space="0" w:color="auto"/>
            </w:tcBorders>
            <w:shd w:val="clear" w:color="auto" w:fill="auto"/>
          </w:tcPr>
          <w:p w14:paraId="7D6BCD62" w14:textId="77777777" w:rsidR="00D8145D" w:rsidRPr="00C90B0A" w:rsidRDefault="00D8145D" w:rsidP="00B542BE">
            <w:pPr>
              <w:pStyle w:val="ENoteTableText"/>
            </w:pPr>
            <w:r w:rsidRPr="00C90B0A">
              <w:t>20 Oct 2016</w:t>
            </w:r>
          </w:p>
        </w:tc>
        <w:tc>
          <w:tcPr>
            <w:tcW w:w="1845" w:type="dxa"/>
            <w:tcBorders>
              <w:top w:val="single" w:sz="4" w:space="0" w:color="auto"/>
              <w:bottom w:val="single" w:sz="4" w:space="0" w:color="auto"/>
            </w:tcBorders>
            <w:shd w:val="clear" w:color="auto" w:fill="auto"/>
          </w:tcPr>
          <w:p w14:paraId="2BB31B18" w14:textId="5237CB9C" w:rsidR="00D8145D" w:rsidRPr="00C90B0A" w:rsidRDefault="00D8145D" w:rsidP="003D67B6">
            <w:pPr>
              <w:pStyle w:val="ENoteTableText"/>
            </w:pPr>
            <w:r w:rsidRPr="00C90B0A">
              <w:t>Sch 1 (</w:t>
            </w:r>
            <w:r w:rsidR="008A3527" w:rsidRPr="00C90B0A">
              <w:t>item 2</w:t>
            </w:r>
            <w:r w:rsidRPr="00C90B0A">
              <w:t xml:space="preserve">7): 17 Nov 2016 (s 2(1) </w:t>
            </w:r>
            <w:r w:rsidR="008A3527" w:rsidRPr="00C90B0A">
              <w:t>item 2</w:t>
            </w:r>
            <w:r w:rsidRPr="00C90B0A">
              <w:t>)</w:t>
            </w:r>
          </w:p>
        </w:tc>
        <w:tc>
          <w:tcPr>
            <w:tcW w:w="1452" w:type="dxa"/>
            <w:tcBorders>
              <w:top w:val="single" w:sz="4" w:space="0" w:color="auto"/>
              <w:bottom w:val="single" w:sz="4" w:space="0" w:color="auto"/>
            </w:tcBorders>
            <w:shd w:val="clear" w:color="auto" w:fill="auto"/>
          </w:tcPr>
          <w:p w14:paraId="1123302D" w14:textId="77777777" w:rsidR="00D8145D" w:rsidRPr="00C90B0A" w:rsidRDefault="00D8145D" w:rsidP="00B542BE">
            <w:pPr>
              <w:pStyle w:val="ENoteTableText"/>
            </w:pPr>
            <w:r w:rsidRPr="00C90B0A">
              <w:t>—</w:t>
            </w:r>
          </w:p>
        </w:tc>
      </w:tr>
      <w:tr w:rsidR="00FA1EFD" w:rsidRPr="00C90B0A" w14:paraId="39A162DE" w14:textId="77777777" w:rsidTr="00532EA4">
        <w:trPr>
          <w:cantSplit/>
        </w:trPr>
        <w:tc>
          <w:tcPr>
            <w:tcW w:w="1843" w:type="dxa"/>
            <w:tcBorders>
              <w:top w:val="single" w:sz="4" w:space="0" w:color="auto"/>
              <w:bottom w:val="single" w:sz="4" w:space="0" w:color="auto"/>
            </w:tcBorders>
            <w:shd w:val="clear" w:color="auto" w:fill="auto"/>
          </w:tcPr>
          <w:p w14:paraId="16CAA285" w14:textId="77777777" w:rsidR="00FA1EFD" w:rsidRPr="00C90B0A" w:rsidRDefault="00FA1EFD" w:rsidP="00B542BE">
            <w:pPr>
              <w:pStyle w:val="ENoteTableText"/>
            </w:pPr>
            <w:r w:rsidRPr="00C90B0A">
              <w:t>Fair Work (Registered Organisations) Amendment Act 2016</w:t>
            </w:r>
          </w:p>
        </w:tc>
        <w:tc>
          <w:tcPr>
            <w:tcW w:w="992" w:type="dxa"/>
            <w:tcBorders>
              <w:top w:val="single" w:sz="4" w:space="0" w:color="auto"/>
              <w:bottom w:val="single" w:sz="4" w:space="0" w:color="auto"/>
            </w:tcBorders>
            <w:shd w:val="clear" w:color="auto" w:fill="auto"/>
          </w:tcPr>
          <w:p w14:paraId="76C98C59" w14:textId="77777777" w:rsidR="00FA1EFD" w:rsidRPr="00C90B0A" w:rsidRDefault="00FA1EFD" w:rsidP="00B542BE">
            <w:pPr>
              <w:pStyle w:val="ENoteTableText"/>
            </w:pPr>
            <w:r w:rsidRPr="00C90B0A">
              <w:t>79, 2016</w:t>
            </w:r>
          </w:p>
        </w:tc>
        <w:tc>
          <w:tcPr>
            <w:tcW w:w="993" w:type="dxa"/>
            <w:tcBorders>
              <w:top w:val="single" w:sz="4" w:space="0" w:color="auto"/>
              <w:bottom w:val="single" w:sz="4" w:space="0" w:color="auto"/>
            </w:tcBorders>
            <w:shd w:val="clear" w:color="auto" w:fill="auto"/>
          </w:tcPr>
          <w:p w14:paraId="2D1A2FD7" w14:textId="77777777" w:rsidR="00FA1EFD" w:rsidRPr="00C90B0A" w:rsidRDefault="00FA1EFD" w:rsidP="00B542BE">
            <w:pPr>
              <w:pStyle w:val="ENoteTableText"/>
            </w:pPr>
            <w:r w:rsidRPr="00C90B0A">
              <w:t>24 Nov 2016</w:t>
            </w:r>
          </w:p>
        </w:tc>
        <w:tc>
          <w:tcPr>
            <w:tcW w:w="1845" w:type="dxa"/>
            <w:tcBorders>
              <w:top w:val="single" w:sz="4" w:space="0" w:color="auto"/>
              <w:bottom w:val="single" w:sz="4" w:space="0" w:color="auto"/>
            </w:tcBorders>
            <w:shd w:val="clear" w:color="auto" w:fill="auto"/>
          </w:tcPr>
          <w:p w14:paraId="60AA082C" w14:textId="0B620A77" w:rsidR="00FA1EFD" w:rsidRPr="00C90B0A" w:rsidRDefault="00FA1EFD" w:rsidP="003D67B6">
            <w:pPr>
              <w:pStyle w:val="ENoteTableText"/>
            </w:pPr>
            <w:r w:rsidRPr="00C90B0A">
              <w:t>Sch 1 (</w:t>
            </w:r>
            <w:r w:rsidR="004D57DD" w:rsidRPr="00C90B0A">
              <w:t>items 1</w:t>
            </w:r>
            <w:r w:rsidRPr="00C90B0A">
              <w:t>–5</w:t>
            </w:r>
            <w:r w:rsidR="0052122A" w:rsidRPr="00C90B0A">
              <w:t>, 129–137</w:t>
            </w:r>
            <w:r w:rsidRPr="00C90B0A">
              <w:t>)</w:t>
            </w:r>
            <w:r w:rsidR="0052122A" w:rsidRPr="00C90B0A">
              <w:t>: 1</w:t>
            </w:r>
            <w:r w:rsidR="00050774" w:rsidRPr="00C90B0A">
              <w:t> </w:t>
            </w:r>
            <w:r w:rsidR="0052122A" w:rsidRPr="00C90B0A">
              <w:t xml:space="preserve">May 2017 (s 2(1) </w:t>
            </w:r>
            <w:r w:rsidR="008A3527" w:rsidRPr="00C90B0A">
              <w:t>item 2</w:t>
            </w:r>
            <w:r w:rsidR="0052122A" w:rsidRPr="00C90B0A">
              <w:t>)</w:t>
            </w:r>
          </w:p>
        </w:tc>
        <w:tc>
          <w:tcPr>
            <w:tcW w:w="1452" w:type="dxa"/>
            <w:tcBorders>
              <w:top w:val="single" w:sz="4" w:space="0" w:color="auto"/>
              <w:bottom w:val="single" w:sz="4" w:space="0" w:color="auto"/>
            </w:tcBorders>
            <w:shd w:val="clear" w:color="auto" w:fill="auto"/>
          </w:tcPr>
          <w:p w14:paraId="76085B3E" w14:textId="727A591C" w:rsidR="00FA1EFD" w:rsidRPr="00C90B0A" w:rsidRDefault="0052122A" w:rsidP="00B542BE">
            <w:pPr>
              <w:pStyle w:val="ENoteTableText"/>
            </w:pPr>
            <w:r w:rsidRPr="00C90B0A">
              <w:t>Sch 1 (</w:t>
            </w:r>
            <w:r w:rsidR="004D57DD" w:rsidRPr="00C90B0A">
              <w:t>items 1</w:t>
            </w:r>
            <w:r w:rsidRPr="00C90B0A">
              <w:t>29–137)</w:t>
            </w:r>
          </w:p>
        </w:tc>
      </w:tr>
      <w:tr w:rsidR="00272D97" w:rsidRPr="00C90B0A" w14:paraId="2B67C129" w14:textId="77777777" w:rsidTr="00532EA4">
        <w:trPr>
          <w:cantSplit/>
        </w:trPr>
        <w:tc>
          <w:tcPr>
            <w:tcW w:w="1843" w:type="dxa"/>
            <w:tcBorders>
              <w:top w:val="single" w:sz="4" w:space="0" w:color="auto"/>
              <w:bottom w:val="single" w:sz="4" w:space="0" w:color="auto"/>
            </w:tcBorders>
            <w:shd w:val="clear" w:color="auto" w:fill="auto"/>
          </w:tcPr>
          <w:p w14:paraId="7F5AB689" w14:textId="77777777" w:rsidR="00272D97" w:rsidRPr="00C90B0A" w:rsidRDefault="00272D97" w:rsidP="00B542BE">
            <w:pPr>
              <w:pStyle w:val="ENoteTableText"/>
            </w:pPr>
            <w:r w:rsidRPr="00C90B0A">
              <w:t>Fair Work Amendment (Corrupting Benefits) Act 2017</w:t>
            </w:r>
          </w:p>
        </w:tc>
        <w:tc>
          <w:tcPr>
            <w:tcW w:w="992" w:type="dxa"/>
            <w:tcBorders>
              <w:top w:val="single" w:sz="4" w:space="0" w:color="auto"/>
              <w:bottom w:val="single" w:sz="4" w:space="0" w:color="auto"/>
            </w:tcBorders>
            <w:shd w:val="clear" w:color="auto" w:fill="auto"/>
          </w:tcPr>
          <w:p w14:paraId="5619A872" w14:textId="77777777" w:rsidR="00272D97" w:rsidRPr="00C90B0A" w:rsidRDefault="00272D97" w:rsidP="00B542BE">
            <w:pPr>
              <w:pStyle w:val="ENoteTableText"/>
            </w:pPr>
            <w:r w:rsidRPr="00C90B0A">
              <w:t>84, 2017</w:t>
            </w:r>
          </w:p>
        </w:tc>
        <w:tc>
          <w:tcPr>
            <w:tcW w:w="993" w:type="dxa"/>
            <w:tcBorders>
              <w:top w:val="single" w:sz="4" w:space="0" w:color="auto"/>
              <w:bottom w:val="single" w:sz="4" w:space="0" w:color="auto"/>
            </w:tcBorders>
            <w:shd w:val="clear" w:color="auto" w:fill="auto"/>
          </w:tcPr>
          <w:p w14:paraId="315FEEDD" w14:textId="77777777" w:rsidR="00272D97" w:rsidRPr="00C90B0A" w:rsidRDefault="00272D97" w:rsidP="00B542BE">
            <w:pPr>
              <w:pStyle w:val="ENoteTableText"/>
            </w:pPr>
            <w:r w:rsidRPr="00C90B0A">
              <w:t>16 Aug 2017</w:t>
            </w:r>
          </w:p>
        </w:tc>
        <w:tc>
          <w:tcPr>
            <w:tcW w:w="1845" w:type="dxa"/>
            <w:tcBorders>
              <w:top w:val="single" w:sz="4" w:space="0" w:color="auto"/>
              <w:bottom w:val="single" w:sz="4" w:space="0" w:color="auto"/>
            </w:tcBorders>
            <w:shd w:val="clear" w:color="auto" w:fill="auto"/>
          </w:tcPr>
          <w:p w14:paraId="485B58C5" w14:textId="43BA1FB6" w:rsidR="00272D97" w:rsidRPr="00C90B0A" w:rsidRDefault="00272D97" w:rsidP="003D67B6">
            <w:pPr>
              <w:pStyle w:val="ENoteTableText"/>
            </w:pPr>
            <w:r w:rsidRPr="00C90B0A">
              <w:t>Sch 1</w:t>
            </w:r>
            <w:r w:rsidR="00524599" w:rsidRPr="00C90B0A">
              <w:t xml:space="preserve"> and</w:t>
            </w:r>
            <w:r w:rsidRPr="00C90B0A">
              <w:t xml:space="preserve"> 2: 11 Sept 2017 (s 2(1) </w:t>
            </w:r>
            <w:r w:rsidR="008A3527" w:rsidRPr="00C90B0A">
              <w:t>item 2</w:t>
            </w:r>
            <w:r w:rsidRPr="00C90B0A">
              <w:t>)</w:t>
            </w:r>
          </w:p>
        </w:tc>
        <w:tc>
          <w:tcPr>
            <w:tcW w:w="1452" w:type="dxa"/>
            <w:tcBorders>
              <w:top w:val="single" w:sz="4" w:space="0" w:color="auto"/>
              <w:bottom w:val="single" w:sz="4" w:space="0" w:color="auto"/>
            </w:tcBorders>
            <w:shd w:val="clear" w:color="auto" w:fill="auto"/>
          </w:tcPr>
          <w:p w14:paraId="73695827" w14:textId="77777777" w:rsidR="00272D97" w:rsidRPr="00C90B0A" w:rsidRDefault="00272D97" w:rsidP="00B542BE">
            <w:pPr>
              <w:pStyle w:val="ENoteTableText"/>
            </w:pPr>
            <w:r w:rsidRPr="00C90B0A">
              <w:t>—</w:t>
            </w:r>
          </w:p>
        </w:tc>
      </w:tr>
      <w:tr w:rsidR="0064584F" w:rsidRPr="00C90B0A" w14:paraId="0C709C10" w14:textId="77777777" w:rsidTr="00532EA4">
        <w:trPr>
          <w:cantSplit/>
        </w:trPr>
        <w:tc>
          <w:tcPr>
            <w:tcW w:w="1843" w:type="dxa"/>
            <w:tcBorders>
              <w:top w:val="single" w:sz="4" w:space="0" w:color="auto"/>
              <w:bottom w:val="single" w:sz="4" w:space="0" w:color="auto"/>
            </w:tcBorders>
            <w:shd w:val="clear" w:color="auto" w:fill="auto"/>
          </w:tcPr>
          <w:p w14:paraId="466A1870" w14:textId="77777777" w:rsidR="0064584F" w:rsidRPr="00C90B0A" w:rsidRDefault="0064584F" w:rsidP="00474CED">
            <w:pPr>
              <w:pStyle w:val="ENoteTableText"/>
            </w:pPr>
            <w:r w:rsidRPr="00C90B0A">
              <w:lastRenderedPageBreak/>
              <w:t>Statute Update (Winter 2017) Act 2017</w:t>
            </w:r>
          </w:p>
        </w:tc>
        <w:tc>
          <w:tcPr>
            <w:tcW w:w="992" w:type="dxa"/>
            <w:tcBorders>
              <w:top w:val="single" w:sz="4" w:space="0" w:color="auto"/>
              <w:bottom w:val="single" w:sz="4" w:space="0" w:color="auto"/>
            </w:tcBorders>
            <w:shd w:val="clear" w:color="auto" w:fill="auto"/>
          </w:tcPr>
          <w:p w14:paraId="6F3852A8" w14:textId="77777777" w:rsidR="0064584F" w:rsidRPr="00C90B0A" w:rsidRDefault="0064584F" w:rsidP="00322255">
            <w:pPr>
              <w:pStyle w:val="ENoteTableText"/>
              <w:keepNext/>
              <w:keepLines/>
            </w:pPr>
            <w:r w:rsidRPr="00C90B0A">
              <w:t>93, 2017</w:t>
            </w:r>
          </w:p>
        </w:tc>
        <w:tc>
          <w:tcPr>
            <w:tcW w:w="993" w:type="dxa"/>
            <w:tcBorders>
              <w:top w:val="single" w:sz="4" w:space="0" w:color="auto"/>
              <w:bottom w:val="single" w:sz="4" w:space="0" w:color="auto"/>
            </w:tcBorders>
            <w:shd w:val="clear" w:color="auto" w:fill="auto"/>
          </w:tcPr>
          <w:p w14:paraId="5EC7EC4B" w14:textId="77777777" w:rsidR="0064584F" w:rsidRPr="00C90B0A" w:rsidRDefault="0064584F" w:rsidP="00322255">
            <w:pPr>
              <w:pStyle w:val="ENoteTableText"/>
              <w:keepNext/>
              <w:keepLines/>
            </w:pPr>
            <w:r w:rsidRPr="00C90B0A">
              <w:t>23 Aug 2017</w:t>
            </w:r>
          </w:p>
        </w:tc>
        <w:tc>
          <w:tcPr>
            <w:tcW w:w="1845" w:type="dxa"/>
            <w:tcBorders>
              <w:top w:val="single" w:sz="4" w:space="0" w:color="auto"/>
              <w:bottom w:val="single" w:sz="4" w:space="0" w:color="auto"/>
            </w:tcBorders>
            <w:shd w:val="clear" w:color="auto" w:fill="auto"/>
          </w:tcPr>
          <w:p w14:paraId="36C0DD6D" w14:textId="2580B5E0" w:rsidR="0064584F" w:rsidRPr="00C90B0A" w:rsidRDefault="0064584F" w:rsidP="00322255">
            <w:pPr>
              <w:pStyle w:val="ENoteTableText"/>
              <w:keepNext/>
              <w:keepLines/>
            </w:pPr>
            <w:r w:rsidRPr="00C90B0A">
              <w:t>Sch 1 (</w:t>
            </w:r>
            <w:r w:rsidR="00CD4563" w:rsidRPr="00C90B0A">
              <w:t>item 1</w:t>
            </w:r>
            <w:r w:rsidRPr="00C90B0A">
              <w:t xml:space="preserve">1): 20 Sept 2017 (s 2(1) </w:t>
            </w:r>
            <w:r w:rsidR="008A3527" w:rsidRPr="00C90B0A">
              <w:t>item 2</w:t>
            </w:r>
            <w:r w:rsidRPr="00C90B0A">
              <w:t>)</w:t>
            </w:r>
          </w:p>
        </w:tc>
        <w:tc>
          <w:tcPr>
            <w:tcW w:w="1452" w:type="dxa"/>
            <w:tcBorders>
              <w:top w:val="single" w:sz="4" w:space="0" w:color="auto"/>
              <w:bottom w:val="single" w:sz="4" w:space="0" w:color="auto"/>
            </w:tcBorders>
            <w:shd w:val="clear" w:color="auto" w:fill="auto"/>
          </w:tcPr>
          <w:p w14:paraId="1FFB72D2" w14:textId="77777777" w:rsidR="0064584F" w:rsidRPr="00C90B0A" w:rsidRDefault="0064584F" w:rsidP="00322255">
            <w:pPr>
              <w:pStyle w:val="ENoteTableText"/>
              <w:keepNext/>
              <w:keepLines/>
            </w:pPr>
            <w:r w:rsidRPr="00C90B0A">
              <w:t>—</w:t>
            </w:r>
          </w:p>
        </w:tc>
      </w:tr>
      <w:tr w:rsidR="005F7420" w:rsidRPr="00C90B0A" w14:paraId="3E23F55C" w14:textId="77777777" w:rsidTr="000527D7">
        <w:trPr>
          <w:cantSplit/>
        </w:trPr>
        <w:tc>
          <w:tcPr>
            <w:tcW w:w="1843" w:type="dxa"/>
            <w:tcBorders>
              <w:top w:val="single" w:sz="4" w:space="0" w:color="auto"/>
              <w:bottom w:val="single" w:sz="4" w:space="0" w:color="auto"/>
            </w:tcBorders>
            <w:shd w:val="clear" w:color="auto" w:fill="auto"/>
          </w:tcPr>
          <w:p w14:paraId="571FC703" w14:textId="77777777" w:rsidR="005F7420" w:rsidRPr="00C90B0A" w:rsidRDefault="005F7420" w:rsidP="00474CED">
            <w:pPr>
              <w:pStyle w:val="ENoteTableText"/>
            </w:pPr>
            <w:r w:rsidRPr="00C90B0A">
              <w:t>Fair Work Amendment (Protecting Vulnerable Workers) Act 2017</w:t>
            </w:r>
          </w:p>
        </w:tc>
        <w:tc>
          <w:tcPr>
            <w:tcW w:w="992" w:type="dxa"/>
            <w:tcBorders>
              <w:top w:val="single" w:sz="4" w:space="0" w:color="auto"/>
              <w:bottom w:val="single" w:sz="4" w:space="0" w:color="auto"/>
            </w:tcBorders>
            <w:shd w:val="clear" w:color="auto" w:fill="auto"/>
          </w:tcPr>
          <w:p w14:paraId="79229694" w14:textId="77777777" w:rsidR="005F7420" w:rsidRPr="00C90B0A" w:rsidRDefault="005F7420" w:rsidP="00322255">
            <w:pPr>
              <w:pStyle w:val="ENoteTableText"/>
              <w:keepNext/>
              <w:keepLines/>
            </w:pPr>
            <w:r w:rsidRPr="00C90B0A">
              <w:t>101, 2017</w:t>
            </w:r>
          </w:p>
        </w:tc>
        <w:tc>
          <w:tcPr>
            <w:tcW w:w="993" w:type="dxa"/>
            <w:tcBorders>
              <w:top w:val="single" w:sz="4" w:space="0" w:color="auto"/>
              <w:bottom w:val="single" w:sz="4" w:space="0" w:color="auto"/>
            </w:tcBorders>
            <w:shd w:val="clear" w:color="auto" w:fill="auto"/>
          </w:tcPr>
          <w:p w14:paraId="3EF79976" w14:textId="77777777" w:rsidR="005F7420" w:rsidRPr="00C90B0A" w:rsidRDefault="005F7420" w:rsidP="00322255">
            <w:pPr>
              <w:pStyle w:val="ENoteTableText"/>
              <w:keepNext/>
              <w:keepLines/>
            </w:pPr>
            <w:r w:rsidRPr="00C90B0A">
              <w:t>14 Sept 2017</w:t>
            </w:r>
          </w:p>
        </w:tc>
        <w:tc>
          <w:tcPr>
            <w:tcW w:w="1845" w:type="dxa"/>
            <w:tcBorders>
              <w:top w:val="single" w:sz="4" w:space="0" w:color="auto"/>
              <w:bottom w:val="single" w:sz="4" w:space="0" w:color="auto"/>
            </w:tcBorders>
            <w:shd w:val="clear" w:color="auto" w:fill="auto"/>
          </w:tcPr>
          <w:p w14:paraId="3BC71AB6" w14:textId="77777777" w:rsidR="005F7420" w:rsidRPr="00C90B0A" w:rsidRDefault="005F7420" w:rsidP="00322255">
            <w:pPr>
              <w:pStyle w:val="ENoteTableText"/>
              <w:keepNext/>
              <w:keepLines/>
            </w:pPr>
            <w:r w:rsidRPr="00C90B0A">
              <w:t xml:space="preserve">15 Sept 2017 (s 2(1) </w:t>
            </w:r>
            <w:r w:rsidR="00CD4563" w:rsidRPr="00C90B0A">
              <w:t>item 1</w:t>
            </w:r>
            <w:r w:rsidRPr="00C90B0A">
              <w:t>)</w:t>
            </w:r>
          </w:p>
        </w:tc>
        <w:tc>
          <w:tcPr>
            <w:tcW w:w="1452" w:type="dxa"/>
            <w:tcBorders>
              <w:top w:val="single" w:sz="4" w:space="0" w:color="auto"/>
              <w:bottom w:val="single" w:sz="4" w:space="0" w:color="auto"/>
            </w:tcBorders>
            <w:shd w:val="clear" w:color="auto" w:fill="auto"/>
          </w:tcPr>
          <w:p w14:paraId="60587F99" w14:textId="77777777" w:rsidR="005F7420" w:rsidRPr="00C90B0A" w:rsidRDefault="005F7420" w:rsidP="00322255">
            <w:pPr>
              <w:pStyle w:val="ENoteTableText"/>
              <w:keepNext/>
              <w:keepLines/>
            </w:pPr>
            <w:r w:rsidRPr="00C90B0A">
              <w:t>—</w:t>
            </w:r>
          </w:p>
        </w:tc>
      </w:tr>
      <w:tr w:rsidR="00353333" w:rsidRPr="00C90B0A" w14:paraId="77BE4357" w14:textId="77777777" w:rsidTr="0018229B">
        <w:trPr>
          <w:cantSplit/>
        </w:trPr>
        <w:tc>
          <w:tcPr>
            <w:tcW w:w="1843" w:type="dxa"/>
            <w:tcBorders>
              <w:top w:val="single" w:sz="4" w:space="0" w:color="auto"/>
              <w:bottom w:val="single" w:sz="4" w:space="0" w:color="auto"/>
            </w:tcBorders>
            <w:shd w:val="clear" w:color="auto" w:fill="auto"/>
          </w:tcPr>
          <w:p w14:paraId="0488B007" w14:textId="77777777" w:rsidR="00353333" w:rsidRPr="00C90B0A" w:rsidRDefault="00353333" w:rsidP="00474CED">
            <w:pPr>
              <w:pStyle w:val="ENoteTableText"/>
            </w:pPr>
            <w:r w:rsidRPr="00C90B0A">
              <w:t>Fair Work Amendment (Family and Domestic Violence Leave) Act 2018</w:t>
            </w:r>
          </w:p>
        </w:tc>
        <w:tc>
          <w:tcPr>
            <w:tcW w:w="992" w:type="dxa"/>
            <w:tcBorders>
              <w:top w:val="single" w:sz="4" w:space="0" w:color="auto"/>
              <w:bottom w:val="single" w:sz="4" w:space="0" w:color="auto"/>
            </w:tcBorders>
            <w:shd w:val="clear" w:color="auto" w:fill="auto"/>
          </w:tcPr>
          <w:p w14:paraId="0AD5BBB6" w14:textId="77777777" w:rsidR="00353333" w:rsidRPr="00C90B0A" w:rsidRDefault="00353333" w:rsidP="00322255">
            <w:pPr>
              <w:pStyle w:val="ENoteTableText"/>
              <w:keepNext/>
              <w:keepLines/>
            </w:pPr>
            <w:r w:rsidRPr="00C90B0A">
              <w:t>169, 2018</w:t>
            </w:r>
          </w:p>
        </w:tc>
        <w:tc>
          <w:tcPr>
            <w:tcW w:w="993" w:type="dxa"/>
            <w:tcBorders>
              <w:top w:val="single" w:sz="4" w:space="0" w:color="auto"/>
              <w:bottom w:val="single" w:sz="4" w:space="0" w:color="auto"/>
            </w:tcBorders>
            <w:shd w:val="clear" w:color="auto" w:fill="auto"/>
          </w:tcPr>
          <w:p w14:paraId="448EED50" w14:textId="77777777" w:rsidR="00353333" w:rsidRPr="00C90B0A" w:rsidRDefault="00353333" w:rsidP="00322255">
            <w:pPr>
              <w:pStyle w:val="ENoteTableText"/>
              <w:keepNext/>
              <w:keepLines/>
            </w:pPr>
            <w:r w:rsidRPr="00C90B0A">
              <w:t>11 Dec 2018</w:t>
            </w:r>
          </w:p>
        </w:tc>
        <w:tc>
          <w:tcPr>
            <w:tcW w:w="1845" w:type="dxa"/>
            <w:tcBorders>
              <w:top w:val="single" w:sz="4" w:space="0" w:color="auto"/>
              <w:bottom w:val="single" w:sz="4" w:space="0" w:color="auto"/>
            </w:tcBorders>
            <w:shd w:val="clear" w:color="auto" w:fill="auto"/>
          </w:tcPr>
          <w:p w14:paraId="3A32F8BE" w14:textId="77777777" w:rsidR="00353333" w:rsidRPr="00C90B0A" w:rsidRDefault="00353333" w:rsidP="00322255">
            <w:pPr>
              <w:pStyle w:val="ENoteTableText"/>
              <w:keepNext/>
              <w:keepLines/>
            </w:pPr>
            <w:r w:rsidRPr="00C90B0A">
              <w:t xml:space="preserve">12 Dec 2018 (s 2(1) </w:t>
            </w:r>
            <w:r w:rsidR="00CD4563" w:rsidRPr="00C90B0A">
              <w:t>item 1</w:t>
            </w:r>
            <w:r w:rsidRPr="00C90B0A">
              <w:t>)</w:t>
            </w:r>
          </w:p>
        </w:tc>
        <w:tc>
          <w:tcPr>
            <w:tcW w:w="1452" w:type="dxa"/>
            <w:tcBorders>
              <w:top w:val="single" w:sz="4" w:space="0" w:color="auto"/>
              <w:bottom w:val="single" w:sz="4" w:space="0" w:color="auto"/>
            </w:tcBorders>
            <w:shd w:val="clear" w:color="auto" w:fill="auto"/>
          </w:tcPr>
          <w:p w14:paraId="507D7354" w14:textId="77777777" w:rsidR="00353333" w:rsidRPr="00C90B0A" w:rsidRDefault="00353333" w:rsidP="00322255">
            <w:pPr>
              <w:pStyle w:val="ENoteTableText"/>
              <w:keepNext/>
              <w:keepLines/>
            </w:pPr>
            <w:r w:rsidRPr="00C90B0A">
              <w:t>—</w:t>
            </w:r>
          </w:p>
        </w:tc>
      </w:tr>
      <w:tr w:rsidR="00474662" w:rsidRPr="00C90B0A" w14:paraId="2AE12796" w14:textId="77777777" w:rsidTr="005C2DA8">
        <w:trPr>
          <w:cantSplit/>
        </w:trPr>
        <w:tc>
          <w:tcPr>
            <w:tcW w:w="1843" w:type="dxa"/>
            <w:tcBorders>
              <w:top w:val="single" w:sz="4" w:space="0" w:color="auto"/>
              <w:bottom w:val="single" w:sz="4" w:space="0" w:color="auto"/>
            </w:tcBorders>
            <w:shd w:val="clear" w:color="auto" w:fill="auto"/>
          </w:tcPr>
          <w:p w14:paraId="592A5B09" w14:textId="77777777" w:rsidR="00474662" w:rsidRPr="00C90B0A" w:rsidRDefault="00474662" w:rsidP="00474CED">
            <w:pPr>
              <w:pStyle w:val="ENoteTableText"/>
            </w:pPr>
            <w:r w:rsidRPr="00C90B0A">
              <w:t>Fair Work Amendment (Repeal of 4 Yearly Reviews and Other Measures) Act 2018</w:t>
            </w:r>
          </w:p>
        </w:tc>
        <w:tc>
          <w:tcPr>
            <w:tcW w:w="992" w:type="dxa"/>
            <w:tcBorders>
              <w:top w:val="single" w:sz="4" w:space="0" w:color="auto"/>
              <w:bottom w:val="single" w:sz="4" w:space="0" w:color="auto"/>
            </w:tcBorders>
            <w:shd w:val="clear" w:color="auto" w:fill="auto"/>
          </w:tcPr>
          <w:p w14:paraId="48F360FB" w14:textId="77777777" w:rsidR="00474662" w:rsidRPr="00C90B0A" w:rsidRDefault="00474662" w:rsidP="00322255">
            <w:pPr>
              <w:pStyle w:val="ENoteTableText"/>
              <w:keepNext/>
              <w:keepLines/>
            </w:pPr>
            <w:r w:rsidRPr="00C90B0A">
              <w:t>170, 2018</w:t>
            </w:r>
          </w:p>
        </w:tc>
        <w:tc>
          <w:tcPr>
            <w:tcW w:w="993" w:type="dxa"/>
            <w:tcBorders>
              <w:top w:val="single" w:sz="4" w:space="0" w:color="auto"/>
              <w:bottom w:val="single" w:sz="4" w:space="0" w:color="auto"/>
            </w:tcBorders>
            <w:shd w:val="clear" w:color="auto" w:fill="auto"/>
          </w:tcPr>
          <w:p w14:paraId="3BDC4890" w14:textId="77777777" w:rsidR="00474662" w:rsidRPr="00C90B0A" w:rsidRDefault="00474662" w:rsidP="00322255">
            <w:pPr>
              <w:pStyle w:val="ENoteTableText"/>
              <w:keepNext/>
              <w:keepLines/>
            </w:pPr>
            <w:r w:rsidRPr="00C90B0A">
              <w:t>11 Dec 2018</w:t>
            </w:r>
          </w:p>
        </w:tc>
        <w:tc>
          <w:tcPr>
            <w:tcW w:w="1845" w:type="dxa"/>
            <w:tcBorders>
              <w:top w:val="single" w:sz="4" w:space="0" w:color="auto"/>
              <w:bottom w:val="single" w:sz="4" w:space="0" w:color="auto"/>
            </w:tcBorders>
            <w:shd w:val="clear" w:color="auto" w:fill="auto"/>
          </w:tcPr>
          <w:p w14:paraId="0CD88BD1" w14:textId="14F7C9EA" w:rsidR="00474662" w:rsidRPr="00C90B0A" w:rsidRDefault="00474662" w:rsidP="00492530">
            <w:pPr>
              <w:pStyle w:val="ENoteTableText"/>
              <w:keepNext/>
              <w:keepLines/>
            </w:pPr>
            <w:r w:rsidRPr="00C90B0A">
              <w:t>Sch 1: 1 Jan 2018 (s</w:t>
            </w:r>
            <w:r w:rsidR="00492530" w:rsidRPr="00C90B0A">
              <w:t xml:space="preserve"> </w:t>
            </w:r>
            <w:r w:rsidRPr="00C90B0A">
              <w:t xml:space="preserve">2(1) </w:t>
            </w:r>
            <w:r w:rsidR="008A3527" w:rsidRPr="00C90B0A">
              <w:t>item 2</w:t>
            </w:r>
            <w:r w:rsidRPr="00C90B0A">
              <w:t>)</w:t>
            </w:r>
            <w:r w:rsidRPr="00C90B0A">
              <w:br/>
              <w:t>Sch 2, Sch 3 (</w:t>
            </w:r>
            <w:r w:rsidR="00CD4563" w:rsidRPr="00C90B0A">
              <w:t>item 1</w:t>
            </w:r>
            <w:r w:rsidRPr="00C90B0A">
              <w:t>) and Sch 4: 12 Dec 2018 (s</w:t>
            </w:r>
            <w:r w:rsidR="00492530" w:rsidRPr="00C90B0A">
              <w:t xml:space="preserve"> </w:t>
            </w:r>
            <w:r w:rsidRPr="00C90B0A">
              <w:t xml:space="preserve">2(1) </w:t>
            </w:r>
            <w:r w:rsidR="008A3527" w:rsidRPr="00C90B0A">
              <w:t>item 3</w:t>
            </w:r>
            <w:r w:rsidRPr="00C90B0A">
              <w:t>)</w:t>
            </w:r>
          </w:p>
        </w:tc>
        <w:tc>
          <w:tcPr>
            <w:tcW w:w="1452" w:type="dxa"/>
            <w:tcBorders>
              <w:top w:val="single" w:sz="4" w:space="0" w:color="auto"/>
              <w:bottom w:val="single" w:sz="4" w:space="0" w:color="auto"/>
            </w:tcBorders>
            <w:shd w:val="clear" w:color="auto" w:fill="auto"/>
          </w:tcPr>
          <w:p w14:paraId="6A7879AF" w14:textId="77777777" w:rsidR="00474662" w:rsidRPr="00C90B0A" w:rsidRDefault="00474662" w:rsidP="00322255">
            <w:pPr>
              <w:pStyle w:val="ENoteTableText"/>
              <w:keepNext/>
              <w:keepLines/>
            </w:pPr>
            <w:r w:rsidRPr="00C90B0A">
              <w:t>—</w:t>
            </w:r>
          </w:p>
        </w:tc>
      </w:tr>
      <w:tr w:rsidR="00F625D7" w:rsidRPr="00C90B0A" w14:paraId="0B6D3ADB" w14:textId="77777777" w:rsidTr="00130675">
        <w:trPr>
          <w:cantSplit/>
        </w:trPr>
        <w:tc>
          <w:tcPr>
            <w:tcW w:w="1843" w:type="dxa"/>
            <w:tcBorders>
              <w:top w:val="single" w:sz="4" w:space="0" w:color="auto"/>
              <w:bottom w:val="single" w:sz="4" w:space="0" w:color="auto"/>
            </w:tcBorders>
            <w:shd w:val="clear" w:color="auto" w:fill="auto"/>
          </w:tcPr>
          <w:p w14:paraId="1AB86662" w14:textId="77777777" w:rsidR="00F625D7" w:rsidRPr="00C90B0A" w:rsidRDefault="00F625D7" w:rsidP="00474CED">
            <w:pPr>
              <w:pStyle w:val="ENoteTableText"/>
            </w:pPr>
            <w:r w:rsidRPr="00C90B0A">
              <w:t>Timor Sea Maritime Boundaries Treaty Consequential Amendments Act 2019</w:t>
            </w:r>
          </w:p>
        </w:tc>
        <w:tc>
          <w:tcPr>
            <w:tcW w:w="992" w:type="dxa"/>
            <w:tcBorders>
              <w:top w:val="single" w:sz="4" w:space="0" w:color="auto"/>
              <w:bottom w:val="single" w:sz="4" w:space="0" w:color="auto"/>
            </w:tcBorders>
            <w:shd w:val="clear" w:color="auto" w:fill="auto"/>
          </w:tcPr>
          <w:p w14:paraId="2F3C7C9E" w14:textId="77777777" w:rsidR="00F625D7" w:rsidRPr="00C90B0A" w:rsidRDefault="00F625D7" w:rsidP="00322255">
            <w:pPr>
              <w:pStyle w:val="ENoteTableText"/>
              <w:keepNext/>
              <w:keepLines/>
            </w:pPr>
            <w:r w:rsidRPr="00C90B0A">
              <w:t>57, 2019</w:t>
            </w:r>
          </w:p>
        </w:tc>
        <w:tc>
          <w:tcPr>
            <w:tcW w:w="993" w:type="dxa"/>
            <w:tcBorders>
              <w:top w:val="single" w:sz="4" w:space="0" w:color="auto"/>
              <w:bottom w:val="single" w:sz="4" w:space="0" w:color="auto"/>
            </w:tcBorders>
            <w:shd w:val="clear" w:color="auto" w:fill="auto"/>
          </w:tcPr>
          <w:p w14:paraId="3E858A06" w14:textId="77777777" w:rsidR="00F625D7" w:rsidRPr="00C90B0A" w:rsidRDefault="00F625D7" w:rsidP="00322255">
            <w:pPr>
              <w:pStyle w:val="ENoteTableText"/>
              <w:keepNext/>
              <w:keepLines/>
            </w:pPr>
            <w:r w:rsidRPr="00C90B0A">
              <w:t>7 Aug 2019</w:t>
            </w:r>
          </w:p>
        </w:tc>
        <w:tc>
          <w:tcPr>
            <w:tcW w:w="1845" w:type="dxa"/>
            <w:tcBorders>
              <w:top w:val="single" w:sz="4" w:space="0" w:color="auto"/>
              <w:bottom w:val="single" w:sz="4" w:space="0" w:color="auto"/>
            </w:tcBorders>
            <w:shd w:val="clear" w:color="auto" w:fill="auto"/>
          </w:tcPr>
          <w:p w14:paraId="240CCCBE" w14:textId="57685D8F" w:rsidR="00F625D7" w:rsidRPr="00C90B0A" w:rsidRDefault="00F625D7" w:rsidP="00492530">
            <w:pPr>
              <w:pStyle w:val="ENoteTableText"/>
              <w:keepNext/>
              <w:keepLines/>
            </w:pPr>
            <w:r w:rsidRPr="00C90B0A">
              <w:t>Sch 1 (items</w:t>
            </w:r>
            <w:r w:rsidR="00050774" w:rsidRPr="00C90B0A">
              <w:t> </w:t>
            </w:r>
            <w:r w:rsidRPr="00C90B0A">
              <w:t xml:space="preserve">72, 73): 30 Aug 2019 (s 2(1) </w:t>
            </w:r>
            <w:r w:rsidR="008A3527" w:rsidRPr="00C90B0A">
              <w:t>item 2</w:t>
            </w:r>
            <w:r w:rsidRPr="00C90B0A">
              <w:t>)</w:t>
            </w:r>
          </w:p>
        </w:tc>
        <w:tc>
          <w:tcPr>
            <w:tcW w:w="1452" w:type="dxa"/>
            <w:tcBorders>
              <w:top w:val="single" w:sz="4" w:space="0" w:color="auto"/>
              <w:bottom w:val="single" w:sz="4" w:space="0" w:color="auto"/>
            </w:tcBorders>
            <w:shd w:val="clear" w:color="auto" w:fill="auto"/>
          </w:tcPr>
          <w:p w14:paraId="1A175038" w14:textId="77777777" w:rsidR="00F625D7" w:rsidRPr="00C90B0A" w:rsidRDefault="00F625D7" w:rsidP="00322255">
            <w:pPr>
              <w:pStyle w:val="ENoteTableText"/>
              <w:keepNext/>
              <w:keepLines/>
            </w:pPr>
            <w:r w:rsidRPr="00C90B0A">
              <w:t>—</w:t>
            </w:r>
          </w:p>
        </w:tc>
      </w:tr>
      <w:tr w:rsidR="0085015B" w:rsidRPr="00C90B0A" w14:paraId="23D38331" w14:textId="77777777" w:rsidTr="00130675">
        <w:trPr>
          <w:cantSplit/>
        </w:trPr>
        <w:tc>
          <w:tcPr>
            <w:tcW w:w="1843" w:type="dxa"/>
            <w:tcBorders>
              <w:top w:val="single" w:sz="4" w:space="0" w:color="auto"/>
              <w:bottom w:val="nil"/>
            </w:tcBorders>
            <w:shd w:val="clear" w:color="auto" w:fill="auto"/>
          </w:tcPr>
          <w:p w14:paraId="7877941C" w14:textId="77777777" w:rsidR="0085015B" w:rsidRPr="00C90B0A" w:rsidRDefault="0085015B" w:rsidP="00474CED">
            <w:pPr>
              <w:pStyle w:val="ENoteTableText"/>
            </w:pPr>
            <w:r w:rsidRPr="00C90B0A">
              <w:t>Coronavirus Economic Response Package Omnibus (Measures No.</w:t>
            </w:r>
            <w:r w:rsidR="00050774" w:rsidRPr="00C90B0A">
              <w:t> </w:t>
            </w:r>
            <w:r w:rsidRPr="00C90B0A">
              <w:t>2) Act 2020</w:t>
            </w:r>
          </w:p>
        </w:tc>
        <w:tc>
          <w:tcPr>
            <w:tcW w:w="992" w:type="dxa"/>
            <w:tcBorders>
              <w:top w:val="single" w:sz="4" w:space="0" w:color="auto"/>
              <w:bottom w:val="nil"/>
            </w:tcBorders>
            <w:shd w:val="clear" w:color="auto" w:fill="auto"/>
          </w:tcPr>
          <w:p w14:paraId="1E79EAFD" w14:textId="77777777" w:rsidR="0085015B" w:rsidRPr="00C90B0A" w:rsidRDefault="0085015B" w:rsidP="00322255">
            <w:pPr>
              <w:pStyle w:val="ENoteTableText"/>
              <w:keepNext/>
              <w:keepLines/>
            </w:pPr>
            <w:r w:rsidRPr="00C90B0A">
              <w:t>38, 2020</w:t>
            </w:r>
          </w:p>
        </w:tc>
        <w:tc>
          <w:tcPr>
            <w:tcW w:w="993" w:type="dxa"/>
            <w:tcBorders>
              <w:top w:val="single" w:sz="4" w:space="0" w:color="auto"/>
              <w:bottom w:val="nil"/>
            </w:tcBorders>
            <w:shd w:val="clear" w:color="auto" w:fill="auto"/>
          </w:tcPr>
          <w:p w14:paraId="4638A647" w14:textId="77777777" w:rsidR="0085015B" w:rsidRPr="00C90B0A" w:rsidRDefault="0085015B" w:rsidP="00322255">
            <w:pPr>
              <w:pStyle w:val="ENoteTableText"/>
              <w:keepNext/>
              <w:keepLines/>
            </w:pPr>
            <w:r w:rsidRPr="00C90B0A">
              <w:t>9 Apr 2020</w:t>
            </w:r>
          </w:p>
        </w:tc>
        <w:tc>
          <w:tcPr>
            <w:tcW w:w="1845" w:type="dxa"/>
            <w:tcBorders>
              <w:top w:val="single" w:sz="4" w:space="0" w:color="auto"/>
              <w:bottom w:val="nil"/>
            </w:tcBorders>
            <w:shd w:val="clear" w:color="auto" w:fill="auto"/>
          </w:tcPr>
          <w:p w14:paraId="064FDEBE" w14:textId="71F04FC8" w:rsidR="0085015B" w:rsidRPr="00C90B0A" w:rsidRDefault="0085015B" w:rsidP="000B6A30">
            <w:pPr>
              <w:pStyle w:val="ENoteTableText"/>
              <w:keepNext/>
              <w:keepLines/>
            </w:pPr>
            <w:r w:rsidRPr="00C90B0A">
              <w:t>Sch 1 (</w:t>
            </w:r>
            <w:r w:rsidR="004D57DD" w:rsidRPr="00C90B0A">
              <w:t>items 1</w:t>
            </w:r>
            <w:r w:rsidRPr="00C90B0A">
              <w:t xml:space="preserve">–5): 9 Apr 2020 (s 2(1) </w:t>
            </w:r>
            <w:r w:rsidR="008A3527" w:rsidRPr="00C90B0A">
              <w:t>item 2</w:t>
            </w:r>
            <w:r w:rsidRPr="00C90B0A">
              <w:t>)</w:t>
            </w:r>
            <w:r w:rsidR="002A39E8" w:rsidRPr="00C90B0A">
              <w:br/>
              <w:t>Sch 1 (</w:t>
            </w:r>
            <w:r w:rsidR="002E4BDC" w:rsidRPr="00C90B0A">
              <w:t>items 6</w:t>
            </w:r>
            <w:r w:rsidR="002A39E8" w:rsidRPr="00C90B0A">
              <w:t>–</w:t>
            </w:r>
            <w:r w:rsidR="00023776" w:rsidRPr="00C90B0A">
              <w:t>10</w:t>
            </w:r>
            <w:r w:rsidR="002A39E8" w:rsidRPr="00C90B0A">
              <w:t xml:space="preserve">): </w:t>
            </w:r>
            <w:r w:rsidR="007F459D" w:rsidRPr="00C90B0A">
              <w:t>29 Mar 2021</w:t>
            </w:r>
            <w:r w:rsidR="00347986" w:rsidRPr="00C90B0A">
              <w:t xml:space="preserve"> (s 2(1) </w:t>
            </w:r>
            <w:r w:rsidR="008A3527" w:rsidRPr="00C90B0A">
              <w:t>item 3</w:t>
            </w:r>
            <w:r w:rsidR="00347986" w:rsidRPr="00C90B0A">
              <w:t>)</w:t>
            </w:r>
          </w:p>
        </w:tc>
        <w:tc>
          <w:tcPr>
            <w:tcW w:w="1452" w:type="dxa"/>
            <w:tcBorders>
              <w:top w:val="single" w:sz="4" w:space="0" w:color="auto"/>
              <w:bottom w:val="nil"/>
            </w:tcBorders>
            <w:shd w:val="clear" w:color="auto" w:fill="auto"/>
          </w:tcPr>
          <w:p w14:paraId="4120D68C" w14:textId="77777777" w:rsidR="0085015B" w:rsidRPr="00C90B0A" w:rsidRDefault="00EC3273" w:rsidP="00322255">
            <w:pPr>
              <w:pStyle w:val="ENoteTableText"/>
              <w:keepNext/>
              <w:keepLines/>
            </w:pPr>
            <w:r w:rsidRPr="00C90B0A">
              <w:t>Sch 1 (</w:t>
            </w:r>
            <w:r w:rsidR="00CD4563" w:rsidRPr="00C90B0A">
              <w:t>item 1</w:t>
            </w:r>
            <w:r w:rsidRPr="00C90B0A">
              <w:t>0)</w:t>
            </w:r>
          </w:p>
        </w:tc>
      </w:tr>
      <w:tr w:rsidR="007F459D" w:rsidRPr="00C90B0A" w14:paraId="562EB584" w14:textId="77777777" w:rsidTr="00EB2D41">
        <w:trPr>
          <w:cantSplit/>
        </w:trPr>
        <w:tc>
          <w:tcPr>
            <w:tcW w:w="1843" w:type="dxa"/>
            <w:tcBorders>
              <w:top w:val="nil"/>
              <w:bottom w:val="nil"/>
            </w:tcBorders>
            <w:shd w:val="clear" w:color="auto" w:fill="auto"/>
          </w:tcPr>
          <w:p w14:paraId="045CA979" w14:textId="77777777" w:rsidR="007F459D" w:rsidRPr="00C90B0A" w:rsidRDefault="007F459D" w:rsidP="00EB2D41">
            <w:pPr>
              <w:pStyle w:val="ENoteTTIndentHeading"/>
              <w:keepNext w:val="0"/>
            </w:pPr>
            <w:r w:rsidRPr="00C90B0A">
              <w:t>as amended by</w:t>
            </w:r>
          </w:p>
        </w:tc>
        <w:tc>
          <w:tcPr>
            <w:tcW w:w="992" w:type="dxa"/>
            <w:tcBorders>
              <w:top w:val="nil"/>
              <w:bottom w:val="nil"/>
            </w:tcBorders>
            <w:shd w:val="clear" w:color="auto" w:fill="auto"/>
          </w:tcPr>
          <w:p w14:paraId="71DE430C" w14:textId="77777777" w:rsidR="007F459D" w:rsidRPr="00C90B0A" w:rsidRDefault="007F459D" w:rsidP="007F1D0E">
            <w:pPr>
              <w:pStyle w:val="ENoteTableText"/>
            </w:pPr>
          </w:p>
        </w:tc>
        <w:tc>
          <w:tcPr>
            <w:tcW w:w="993" w:type="dxa"/>
            <w:tcBorders>
              <w:top w:val="nil"/>
              <w:bottom w:val="nil"/>
            </w:tcBorders>
            <w:shd w:val="clear" w:color="auto" w:fill="auto"/>
          </w:tcPr>
          <w:p w14:paraId="76BF171F" w14:textId="77777777" w:rsidR="007F459D" w:rsidRPr="00C90B0A" w:rsidRDefault="007F459D" w:rsidP="007F1D0E">
            <w:pPr>
              <w:pStyle w:val="ENoteTableText"/>
            </w:pPr>
          </w:p>
        </w:tc>
        <w:tc>
          <w:tcPr>
            <w:tcW w:w="1845" w:type="dxa"/>
            <w:tcBorders>
              <w:top w:val="nil"/>
              <w:bottom w:val="nil"/>
            </w:tcBorders>
            <w:shd w:val="clear" w:color="auto" w:fill="auto"/>
          </w:tcPr>
          <w:p w14:paraId="1BE6F288" w14:textId="77777777" w:rsidR="007F459D" w:rsidRPr="00C90B0A" w:rsidRDefault="007F459D" w:rsidP="007F1D0E">
            <w:pPr>
              <w:pStyle w:val="ENoteTableText"/>
            </w:pPr>
          </w:p>
        </w:tc>
        <w:tc>
          <w:tcPr>
            <w:tcW w:w="1452" w:type="dxa"/>
            <w:tcBorders>
              <w:top w:val="nil"/>
              <w:bottom w:val="nil"/>
            </w:tcBorders>
            <w:shd w:val="clear" w:color="auto" w:fill="auto"/>
          </w:tcPr>
          <w:p w14:paraId="05F2FF09" w14:textId="77777777" w:rsidR="007F459D" w:rsidRPr="00C90B0A" w:rsidRDefault="007F459D" w:rsidP="007F1D0E">
            <w:pPr>
              <w:pStyle w:val="ENoteTableText"/>
            </w:pPr>
          </w:p>
        </w:tc>
      </w:tr>
      <w:tr w:rsidR="007F459D" w:rsidRPr="00C90B0A" w14:paraId="7AEC97AE" w14:textId="77777777" w:rsidTr="00EB2D41">
        <w:trPr>
          <w:cantSplit/>
        </w:trPr>
        <w:tc>
          <w:tcPr>
            <w:tcW w:w="1843" w:type="dxa"/>
            <w:tcBorders>
              <w:top w:val="nil"/>
              <w:bottom w:val="single" w:sz="4" w:space="0" w:color="auto"/>
            </w:tcBorders>
            <w:shd w:val="clear" w:color="auto" w:fill="auto"/>
          </w:tcPr>
          <w:p w14:paraId="58F65A19" w14:textId="77777777" w:rsidR="007F459D" w:rsidRPr="00C90B0A" w:rsidRDefault="007F459D" w:rsidP="00EB2D41">
            <w:pPr>
              <w:pStyle w:val="ENoteTTi"/>
              <w:keepNext w:val="0"/>
            </w:pPr>
            <w:r w:rsidRPr="00C90B0A">
              <w:t>Coronavirus Economic Response Package (Jobkeeper Payments) Amendment Act 2020</w:t>
            </w:r>
          </w:p>
        </w:tc>
        <w:tc>
          <w:tcPr>
            <w:tcW w:w="992" w:type="dxa"/>
            <w:tcBorders>
              <w:top w:val="nil"/>
              <w:bottom w:val="single" w:sz="4" w:space="0" w:color="auto"/>
            </w:tcBorders>
            <w:shd w:val="clear" w:color="auto" w:fill="auto"/>
          </w:tcPr>
          <w:p w14:paraId="7DEB666B" w14:textId="77777777" w:rsidR="007F459D" w:rsidRPr="00C90B0A" w:rsidRDefault="007F459D" w:rsidP="007F1D0E">
            <w:pPr>
              <w:pStyle w:val="ENoteTableText"/>
            </w:pPr>
            <w:r w:rsidRPr="00C90B0A">
              <w:t>81, 2020</w:t>
            </w:r>
          </w:p>
        </w:tc>
        <w:tc>
          <w:tcPr>
            <w:tcW w:w="993" w:type="dxa"/>
            <w:tcBorders>
              <w:top w:val="nil"/>
              <w:bottom w:val="single" w:sz="4" w:space="0" w:color="auto"/>
            </w:tcBorders>
            <w:shd w:val="clear" w:color="auto" w:fill="auto"/>
          </w:tcPr>
          <w:p w14:paraId="4AC501F1" w14:textId="77777777" w:rsidR="007F459D" w:rsidRPr="00C90B0A" w:rsidRDefault="007F459D" w:rsidP="007F1D0E">
            <w:pPr>
              <w:pStyle w:val="ENoteTableText"/>
            </w:pPr>
            <w:r w:rsidRPr="00C90B0A">
              <w:t>3 Sept 2020</w:t>
            </w:r>
          </w:p>
        </w:tc>
        <w:tc>
          <w:tcPr>
            <w:tcW w:w="1845" w:type="dxa"/>
            <w:tcBorders>
              <w:top w:val="nil"/>
              <w:bottom w:val="single" w:sz="4" w:space="0" w:color="auto"/>
            </w:tcBorders>
            <w:shd w:val="clear" w:color="auto" w:fill="auto"/>
          </w:tcPr>
          <w:p w14:paraId="02E86A20" w14:textId="2A5EC26F" w:rsidR="007F459D" w:rsidRPr="00C90B0A" w:rsidRDefault="007F459D" w:rsidP="007F1D0E">
            <w:pPr>
              <w:pStyle w:val="ENoteTableText"/>
            </w:pPr>
            <w:r w:rsidRPr="00C90B0A">
              <w:t>Sch 2 (</w:t>
            </w:r>
            <w:r w:rsidR="00CD4563" w:rsidRPr="00C90B0A">
              <w:t>item 1</w:t>
            </w:r>
            <w:r w:rsidRPr="00C90B0A">
              <w:t xml:space="preserve">): 27 Sept 2020 (s 2(1) </w:t>
            </w:r>
            <w:r w:rsidR="008A3527" w:rsidRPr="00C90B0A">
              <w:t>item 3</w:t>
            </w:r>
            <w:r w:rsidRPr="00C90B0A">
              <w:t>)</w:t>
            </w:r>
            <w:r w:rsidR="00563A49" w:rsidRPr="00C90B0A">
              <w:br/>
              <w:t>Sch 2 (</w:t>
            </w:r>
            <w:r w:rsidR="004D57DD" w:rsidRPr="00C90B0A">
              <w:t>items 4</w:t>
            </w:r>
            <w:r w:rsidR="00563A49" w:rsidRPr="00C90B0A">
              <w:t xml:space="preserve">7–51): 29 Mar 2021 (s 2(1) </w:t>
            </w:r>
            <w:r w:rsidR="00AC5842" w:rsidRPr="00C90B0A">
              <w:t>item 6</w:t>
            </w:r>
            <w:r w:rsidR="00563A49" w:rsidRPr="00C90B0A">
              <w:t>)</w:t>
            </w:r>
          </w:p>
        </w:tc>
        <w:tc>
          <w:tcPr>
            <w:tcW w:w="1452" w:type="dxa"/>
            <w:tcBorders>
              <w:top w:val="nil"/>
              <w:bottom w:val="single" w:sz="4" w:space="0" w:color="auto"/>
            </w:tcBorders>
            <w:shd w:val="clear" w:color="auto" w:fill="auto"/>
          </w:tcPr>
          <w:p w14:paraId="293BEC7F" w14:textId="77777777" w:rsidR="007F459D" w:rsidRPr="00C90B0A" w:rsidRDefault="007F459D" w:rsidP="007F1D0E">
            <w:pPr>
              <w:pStyle w:val="ENoteTableText"/>
            </w:pPr>
            <w:r w:rsidRPr="00C90B0A">
              <w:t>—</w:t>
            </w:r>
          </w:p>
        </w:tc>
      </w:tr>
      <w:tr w:rsidR="0057354B" w:rsidRPr="00C90B0A" w14:paraId="2E9F9C55" w14:textId="77777777" w:rsidTr="00EB2D41">
        <w:trPr>
          <w:cantSplit/>
        </w:trPr>
        <w:tc>
          <w:tcPr>
            <w:tcW w:w="1843" w:type="dxa"/>
            <w:tcBorders>
              <w:top w:val="single" w:sz="4" w:space="0" w:color="auto"/>
              <w:bottom w:val="single" w:sz="4" w:space="0" w:color="auto"/>
            </w:tcBorders>
            <w:shd w:val="clear" w:color="auto" w:fill="auto"/>
          </w:tcPr>
          <w:p w14:paraId="6183F35B" w14:textId="77777777" w:rsidR="0057354B" w:rsidRPr="00C90B0A" w:rsidRDefault="0057354B" w:rsidP="00474CED">
            <w:pPr>
              <w:pStyle w:val="ENoteTableText"/>
            </w:pPr>
            <w:r w:rsidRPr="00C90B0A">
              <w:lastRenderedPageBreak/>
              <w:t>Coronavirus Economic Response Package (Jobkeeper Payments) Amendment Act 2020</w:t>
            </w:r>
          </w:p>
        </w:tc>
        <w:tc>
          <w:tcPr>
            <w:tcW w:w="992" w:type="dxa"/>
            <w:tcBorders>
              <w:top w:val="single" w:sz="4" w:space="0" w:color="auto"/>
              <w:bottom w:val="single" w:sz="4" w:space="0" w:color="auto"/>
            </w:tcBorders>
            <w:shd w:val="clear" w:color="auto" w:fill="auto"/>
          </w:tcPr>
          <w:p w14:paraId="1E1BE1B9" w14:textId="77777777" w:rsidR="0057354B" w:rsidRPr="00C90B0A" w:rsidRDefault="0057354B" w:rsidP="00322255">
            <w:pPr>
              <w:pStyle w:val="ENoteTableText"/>
              <w:keepNext/>
              <w:keepLines/>
            </w:pPr>
            <w:r w:rsidRPr="00C90B0A">
              <w:t>81, 2020</w:t>
            </w:r>
          </w:p>
        </w:tc>
        <w:tc>
          <w:tcPr>
            <w:tcW w:w="993" w:type="dxa"/>
            <w:tcBorders>
              <w:top w:val="single" w:sz="4" w:space="0" w:color="auto"/>
              <w:bottom w:val="single" w:sz="4" w:space="0" w:color="auto"/>
            </w:tcBorders>
            <w:shd w:val="clear" w:color="auto" w:fill="auto"/>
          </w:tcPr>
          <w:p w14:paraId="2EAF2CC2" w14:textId="77777777" w:rsidR="0057354B" w:rsidRPr="00C90B0A" w:rsidRDefault="0057354B" w:rsidP="00322255">
            <w:pPr>
              <w:pStyle w:val="ENoteTableText"/>
              <w:keepNext/>
              <w:keepLines/>
            </w:pPr>
            <w:r w:rsidRPr="00C90B0A">
              <w:t>3 Sept 2020</w:t>
            </w:r>
          </w:p>
        </w:tc>
        <w:tc>
          <w:tcPr>
            <w:tcW w:w="1845" w:type="dxa"/>
            <w:tcBorders>
              <w:top w:val="single" w:sz="4" w:space="0" w:color="auto"/>
              <w:bottom w:val="single" w:sz="4" w:space="0" w:color="auto"/>
            </w:tcBorders>
            <w:shd w:val="clear" w:color="auto" w:fill="auto"/>
          </w:tcPr>
          <w:p w14:paraId="1154CAF2" w14:textId="22F6B0B5" w:rsidR="0057354B" w:rsidRPr="00C90B0A" w:rsidRDefault="0057354B">
            <w:pPr>
              <w:pStyle w:val="ENoteTableText"/>
              <w:keepNext/>
              <w:keepLines/>
              <w:rPr>
                <w:u w:val="single"/>
              </w:rPr>
            </w:pPr>
            <w:r w:rsidRPr="00C90B0A">
              <w:t>Sch 2 (</w:t>
            </w:r>
            <w:r w:rsidR="004D57DD" w:rsidRPr="00C90B0A">
              <w:t>items 2</w:t>
            </w:r>
            <w:r w:rsidRPr="00C90B0A">
              <w:t xml:space="preserve">–38): 4 Sept 2020 (s 2(1) </w:t>
            </w:r>
            <w:r w:rsidR="004D57DD" w:rsidRPr="00C90B0A">
              <w:t>item 4</w:t>
            </w:r>
            <w:r w:rsidRPr="00C90B0A">
              <w:t>)</w:t>
            </w:r>
            <w:r w:rsidRPr="00C90B0A">
              <w:br/>
              <w:t>Sch 2 (</w:t>
            </w:r>
            <w:r w:rsidR="008A3527" w:rsidRPr="00C90B0A">
              <w:t>items 3</w:t>
            </w:r>
            <w:r w:rsidRPr="00C90B0A">
              <w:t>9–</w:t>
            </w:r>
            <w:r w:rsidR="008019AC" w:rsidRPr="00C90B0A">
              <w:t>46</w:t>
            </w:r>
            <w:r w:rsidRPr="00C90B0A">
              <w:t xml:space="preserve">): </w:t>
            </w:r>
            <w:r w:rsidR="008019AC" w:rsidRPr="00C90B0A">
              <w:t xml:space="preserve">28 Sept 2020 (s 2(1) </w:t>
            </w:r>
            <w:r w:rsidR="002E4BDC" w:rsidRPr="00C90B0A">
              <w:t>item 5</w:t>
            </w:r>
            <w:r w:rsidRPr="00C90B0A">
              <w:t>)</w:t>
            </w:r>
            <w:r w:rsidRPr="00C90B0A">
              <w:br/>
              <w:t>Sch 2 (</w:t>
            </w:r>
            <w:r w:rsidR="00AF09A7" w:rsidRPr="00C90B0A">
              <w:t>items 5</w:t>
            </w:r>
            <w:r w:rsidRPr="00C90B0A">
              <w:t xml:space="preserve">2–55): </w:t>
            </w:r>
            <w:r w:rsidR="008019AC" w:rsidRPr="00C90B0A">
              <w:t xml:space="preserve">29 Mar 2021 (s 2(1) </w:t>
            </w:r>
            <w:r w:rsidR="00AC5842" w:rsidRPr="00C90B0A">
              <w:t>item 6</w:t>
            </w:r>
            <w:r w:rsidR="008019AC" w:rsidRPr="00C90B0A">
              <w:t>)</w:t>
            </w:r>
            <w:r w:rsidR="008019AC" w:rsidRPr="00C90B0A">
              <w:br/>
              <w:t>Sch 2 (</w:t>
            </w:r>
            <w:r w:rsidR="00AF09A7" w:rsidRPr="00C90B0A">
              <w:t>items 5</w:t>
            </w:r>
            <w:r w:rsidR="008019AC" w:rsidRPr="00C90B0A">
              <w:t xml:space="preserve">6–58): </w:t>
            </w:r>
            <w:r w:rsidR="008C15E3" w:rsidRPr="00C90B0A">
              <w:t>16 Sept 2020</w:t>
            </w:r>
            <w:r w:rsidR="008019AC" w:rsidRPr="00C90B0A">
              <w:t xml:space="preserve"> (s 2(1) </w:t>
            </w:r>
            <w:r w:rsidR="004D57DD" w:rsidRPr="00C90B0A">
              <w:t>item 7</w:t>
            </w:r>
            <w:r w:rsidR="008019AC" w:rsidRPr="00C90B0A">
              <w:t>)</w:t>
            </w:r>
          </w:p>
        </w:tc>
        <w:tc>
          <w:tcPr>
            <w:tcW w:w="1452" w:type="dxa"/>
            <w:tcBorders>
              <w:top w:val="single" w:sz="4" w:space="0" w:color="auto"/>
              <w:bottom w:val="single" w:sz="4" w:space="0" w:color="auto"/>
            </w:tcBorders>
            <w:shd w:val="clear" w:color="auto" w:fill="auto"/>
          </w:tcPr>
          <w:p w14:paraId="7CFA6FCA" w14:textId="1D1B016C" w:rsidR="0057354B" w:rsidRPr="00C90B0A" w:rsidRDefault="008019AC" w:rsidP="000B6A30">
            <w:pPr>
              <w:pStyle w:val="ENoteTableText"/>
              <w:keepNext/>
              <w:keepLines/>
              <w:rPr>
                <w:u w:val="single"/>
              </w:rPr>
            </w:pPr>
            <w:r w:rsidRPr="00C90B0A">
              <w:t>Sch 2 (</w:t>
            </w:r>
            <w:r w:rsidR="004D57DD" w:rsidRPr="00C90B0A">
              <w:t>items 4</w:t>
            </w:r>
            <w:r w:rsidRPr="00C90B0A">
              <w:t>6</w:t>
            </w:r>
            <w:r w:rsidR="006E6778" w:rsidRPr="00C90B0A">
              <w:t>,</w:t>
            </w:r>
            <w:r w:rsidR="009C33B8" w:rsidRPr="00C90B0A">
              <w:t> 5</w:t>
            </w:r>
            <w:r w:rsidRPr="00C90B0A">
              <w:t>8)</w:t>
            </w:r>
          </w:p>
        </w:tc>
      </w:tr>
      <w:tr w:rsidR="00272F86" w:rsidRPr="00C90B0A" w14:paraId="05C49987" w14:textId="77777777" w:rsidTr="00C9671F">
        <w:trPr>
          <w:cantSplit/>
        </w:trPr>
        <w:tc>
          <w:tcPr>
            <w:tcW w:w="1843" w:type="dxa"/>
            <w:tcBorders>
              <w:top w:val="single" w:sz="4" w:space="0" w:color="auto"/>
              <w:bottom w:val="single" w:sz="4" w:space="0" w:color="auto"/>
            </w:tcBorders>
            <w:shd w:val="clear" w:color="auto" w:fill="auto"/>
          </w:tcPr>
          <w:p w14:paraId="3C3D3DC6" w14:textId="77777777" w:rsidR="00272F86" w:rsidRPr="00C90B0A" w:rsidRDefault="00272F86" w:rsidP="00474CED">
            <w:pPr>
              <w:pStyle w:val="ENoteTableText"/>
            </w:pPr>
            <w:r w:rsidRPr="00C90B0A">
              <w:t>Fair Work Amendment (Improving Unpaid Parental Leave for Parents of Stillborn Babies and Other Measures) Act 2020</w:t>
            </w:r>
          </w:p>
        </w:tc>
        <w:tc>
          <w:tcPr>
            <w:tcW w:w="992" w:type="dxa"/>
            <w:tcBorders>
              <w:top w:val="single" w:sz="4" w:space="0" w:color="auto"/>
              <w:bottom w:val="single" w:sz="4" w:space="0" w:color="auto"/>
            </w:tcBorders>
            <w:shd w:val="clear" w:color="auto" w:fill="auto"/>
          </w:tcPr>
          <w:p w14:paraId="1477A70E" w14:textId="77777777" w:rsidR="00272F86" w:rsidRPr="00C90B0A" w:rsidRDefault="00272F86" w:rsidP="00322255">
            <w:pPr>
              <w:pStyle w:val="ENoteTableText"/>
              <w:keepNext/>
              <w:keepLines/>
            </w:pPr>
            <w:r w:rsidRPr="00C90B0A">
              <w:t>105, 2020</w:t>
            </w:r>
          </w:p>
        </w:tc>
        <w:tc>
          <w:tcPr>
            <w:tcW w:w="993" w:type="dxa"/>
            <w:tcBorders>
              <w:top w:val="single" w:sz="4" w:space="0" w:color="auto"/>
              <w:bottom w:val="single" w:sz="4" w:space="0" w:color="auto"/>
            </w:tcBorders>
            <w:shd w:val="clear" w:color="auto" w:fill="auto"/>
          </w:tcPr>
          <w:p w14:paraId="4D507A8F" w14:textId="77777777" w:rsidR="00272F86" w:rsidRPr="00C90B0A" w:rsidRDefault="00272F86" w:rsidP="00322255">
            <w:pPr>
              <w:pStyle w:val="ENoteTableText"/>
              <w:keepNext/>
              <w:keepLines/>
            </w:pPr>
            <w:r w:rsidRPr="00C90B0A">
              <w:t>26 Nov 2020</w:t>
            </w:r>
          </w:p>
        </w:tc>
        <w:tc>
          <w:tcPr>
            <w:tcW w:w="1845" w:type="dxa"/>
            <w:tcBorders>
              <w:top w:val="single" w:sz="4" w:space="0" w:color="auto"/>
              <w:bottom w:val="single" w:sz="4" w:space="0" w:color="auto"/>
            </w:tcBorders>
            <w:shd w:val="clear" w:color="auto" w:fill="auto"/>
          </w:tcPr>
          <w:p w14:paraId="237A9BD0" w14:textId="10320766" w:rsidR="00272F86" w:rsidRPr="00C90B0A" w:rsidRDefault="0059243C">
            <w:pPr>
              <w:pStyle w:val="ENoteTableText"/>
              <w:keepNext/>
              <w:keepLines/>
            </w:pPr>
            <w:r w:rsidRPr="00C90B0A">
              <w:t xml:space="preserve">Sch 1 and 2: </w:t>
            </w:r>
            <w:r w:rsidR="00272F86" w:rsidRPr="00C90B0A">
              <w:t xml:space="preserve">27 Nov 2020 (s 2(1) </w:t>
            </w:r>
            <w:r w:rsidR="004D57DD" w:rsidRPr="00C90B0A">
              <w:t>items 2</w:t>
            </w:r>
            <w:r w:rsidR="00272F86" w:rsidRPr="00C90B0A">
              <w:t>,</w:t>
            </w:r>
            <w:r w:rsidR="00ED072B" w:rsidRPr="00C90B0A">
              <w:t xml:space="preserve"> </w:t>
            </w:r>
            <w:r w:rsidR="00272F86" w:rsidRPr="00C90B0A">
              <w:t>3)</w:t>
            </w:r>
          </w:p>
        </w:tc>
        <w:tc>
          <w:tcPr>
            <w:tcW w:w="1452" w:type="dxa"/>
            <w:tcBorders>
              <w:top w:val="single" w:sz="4" w:space="0" w:color="auto"/>
              <w:bottom w:val="single" w:sz="4" w:space="0" w:color="auto"/>
            </w:tcBorders>
            <w:shd w:val="clear" w:color="auto" w:fill="auto"/>
          </w:tcPr>
          <w:p w14:paraId="31B84890" w14:textId="77777777" w:rsidR="00272F86" w:rsidRPr="00C90B0A" w:rsidRDefault="00272F86" w:rsidP="000B6A30">
            <w:pPr>
              <w:pStyle w:val="ENoteTableText"/>
              <w:keepNext/>
              <w:keepLines/>
            </w:pPr>
            <w:r w:rsidRPr="00C90B0A">
              <w:t>—</w:t>
            </w:r>
          </w:p>
        </w:tc>
      </w:tr>
      <w:tr w:rsidR="00154249" w:rsidRPr="00C90B0A" w14:paraId="2EEE2902" w14:textId="77777777" w:rsidTr="00C9671F">
        <w:trPr>
          <w:cantSplit/>
        </w:trPr>
        <w:tc>
          <w:tcPr>
            <w:tcW w:w="1843" w:type="dxa"/>
            <w:tcBorders>
              <w:top w:val="single" w:sz="4" w:space="0" w:color="auto"/>
              <w:bottom w:val="single" w:sz="4" w:space="0" w:color="auto"/>
            </w:tcBorders>
            <w:shd w:val="clear" w:color="auto" w:fill="auto"/>
          </w:tcPr>
          <w:p w14:paraId="62428205" w14:textId="77777777" w:rsidR="00154249" w:rsidRPr="00C90B0A" w:rsidRDefault="00154249" w:rsidP="00474CED">
            <w:pPr>
              <w:pStyle w:val="ENoteTableText"/>
            </w:pPr>
            <w:r w:rsidRPr="00C90B0A">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14:paraId="2C82D994" w14:textId="77777777" w:rsidR="00154249" w:rsidRPr="00C90B0A" w:rsidRDefault="00154249" w:rsidP="00322255">
            <w:pPr>
              <w:pStyle w:val="ENoteTableText"/>
              <w:keepNext/>
              <w:keepLines/>
            </w:pPr>
            <w:r w:rsidRPr="00C90B0A">
              <w:t>13, 2021</w:t>
            </w:r>
          </w:p>
        </w:tc>
        <w:tc>
          <w:tcPr>
            <w:tcW w:w="993" w:type="dxa"/>
            <w:tcBorders>
              <w:top w:val="single" w:sz="4" w:space="0" w:color="auto"/>
              <w:bottom w:val="single" w:sz="4" w:space="0" w:color="auto"/>
            </w:tcBorders>
            <w:shd w:val="clear" w:color="auto" w:fill="auto"/>
          </w:tcPr>
          <w:p w14:paraId="32E1BB7D" w14:textId="77777777" w:rsidR="00154249" w:rsidRPr="00C90B0A" w:rsidRDefault="00B55554" w:rsidP="00322255">
            <w:pPr>
              <w:pStyle w:val="ENoteTableText"/>
              <w:keepNext/>
              <w:keepLines/>
            </w:pPr>
            <w:r w:rsidRPr="00C90B0A">
              <w:t>1 Mar 2021</w:t>
            </w:r>
          </w:p>
        </w:tc>
        <w:tc>
          <w:tcPr>
            <w:tcW w:w="1845" w:type="dxa"/>
            <w:tcBorders>
              <w:top w:val="single" w:sz="4" w:space="0" w:color="auto"/>
              <w:bottom w:val="single" w:sz="4" w:space="0" w:color="auto"/>
            </w:tcBorders>
            <w:shd w:val="clear" w:color="auto" w:fill="auto"/>
          </w:tcPr>
          <w:p w14:paraId="18E27125" w14:textId="46F52F4B" w:rsidR="00154249" w:rsidRPr="00C90B0A" w:rsidRDefault="00B55554">
            <w:pPr>
              <w:pStyle w:val="ENoteTableText"/>
              <w:keepNext/>
              <w:keepLines/>
              <w:rPr>
                <w:u w:val="single"/>
              </w:rPr>
            </w:pPr>
            <w:r w:rsidRPr="00C90B0A">
              <w:t>Sch 2 (</w:t>
            </w:r>
            <w:r w:rsidR="008A3527" w:rsidRPr="00C90B0A">
              <w:t>items 3</w:t>
            </w:r>
            <w:r w:rsidRPr="00C90B0A">
              <w:t>69–399)</w:t>
            </w:r>
            <w:r w:rsidR="00B06F0E" w:rsidRPr="00C90B0A">
              <w:t xml:space="preserve">: 1 Sept 2021 (s 2(1) </w:t>
            </w:r>
            <w:r w:rsidR="002E4BDC" w:rsidRPr="00C90B0A">
              <w:t>item 5</w:t>
            </w:r>
            <w:r w:rsidR="00B06F0E" w:rsidRPr="00C90B0A">
              <w:t>)</w:t>
            </w:r>
            <w:r w:rsidR="00B06F0E" w:rsidRPr="00C90B0A">
              <w:br/>
            </w:r>
            <w:r w:rsidRPr="00C90B0A">
              <w:t>Sch 4 (</w:t>
            </w:r>
            <w:r w:rsidR="004D57DD" w:rsidRPr="00C90B0A">
              <w:t>item 4</w:t>
            </w:r>
            <w:r w:rsidRPr="00C90B0A">
              <w:t xml:space="preserve">): </w:t>
            </w:r>
            <w:r w:rsidRPr="00C90B0A">
              <w:rPr>
                <w:u w:val="single"/>
              </w:rPr>
              <w:t xml:space="preserve">awaiting commencement (s 2(1) </w:t>
            </w:r>
            <w:r w:rsidR="00496F48" w:rsidRPr="00C90B0A">
              <w:rPr>
                <w:u w:val="single"/>
              </w:rPr>
              <w:t>item 8</w:t>
            </w:r>
            <w:r w:rsidRPr="00C90B0A">
              <w:rPr>
                <w:u w:val="single"/>
              </w:rPr>
              <w:t>)</w:t>
            </w:r>
          </w:p>
        </w:tc>
        <w:tc>
          <w:tcPr>
            <w:tcW w:w="1452" w:type="dxa"/>
            <w:tcBorders>
              <w:top w:val="single" w:sz="4" w:space="0" w:color="auto"/>
              <w:bottom w:val="single" w:sz="4" w:space="0" w:color="auto"/>
            </w:tcBorders>
            <w:shd w:val="clear" w:color="auto" w:fill="auto"/>
          </w:tcPr>
          <w:p w14:paraId="421B5DE6" w14:textId="77777777" w:rsidR="00154249" w:rsidRPr="00C90B0A" w:rsidRDefault="00B55554" w:rsidP="000B6A30">
            <w:pPr>
              <w:pStyle w:val="ENoteTableText"/>
              <w:keepNext/>
              <w:keepLines/>
            </w:pPr>
            <w:r w:rsidRPr="00C90B0A">
              <w:t>—</w:t>
            </w:r>
          </w:p>
        </w:tc>
      </w:tr>
      <w:tr w:rsidR="00B55554" w:rsidRPr="00C90B0A" w14:paraId="49041882" w14:textId="77777777" w:rsidTr="00BF2993">
        <w:trPr>
          <w:cantSplit/>
        </w:trPr>
        <w:tc>
          <w:tcPr>
            <w:tcW w:w="1843" w:type="dxa"/>
            <w:tcBorders>
              <w:top w:val="single" w:sz="4" w:space="0" w:color="auto"/>
              <w:bottom w:val="single" w:sz="4" w:space="0" w:color="auto"/>
            </w:tcBorders>
            <w:shd w:val="clear" w:color="auto" w:fill="auto"/>
          </w:tcPr>
          <w:p w14:paraId="01A7ED26" w14:textId="77777777" w:rsidR="00B55554" w:rsidRPr="00C90B0A" w:rsidRDefault="00B55554" w:rsidP="00474CED">
            <w:pPr>
              <w:pStyle w:val="ENoteTableText"/>
            </w:pPr>
            <w:r w:rsidRPr="00C90B0A">
              <w:t>Fair Work Amendment (Supporting Australia’s Jobs and Economic Recovery) Act 2021</w:t>
            </w:r>
          </w:p>
        </w:tc>
        <w:tc>
          <w:tcPr>
            <w:tcW w:w="992" w:type="dxa"/>
            <w:tcBorders>
              <w:top w:val="single" w:sz="4" w:space="0" w:color="auto"/>
              <w:bottom w:val="single" w:sz="4" w:space="0" w:color="auto"/>
            </w:tcBorders>
            <w:shd w:val="clear" w:color="auto" w:fill="auto"/>
          </w:tcPr>
          <w:p w14:paraId="22417FDB" w14:textId="77777777" w:rsidR="00B55554" w:rsidRPr="00C90B0A" w:rsidRDefault="00B55554" w:rsidP="00322255">
            <w:pPr>
              <w:pStyle w:val="ENoteTableText"/>
              <w:keepNext/>
              <w:keepLines/>
            </w:pPr>
            <w:r w:rsidRPr="00C90B0A">
              <w:t>2</w:t>
            </w:r>
            <w:r w:rsidR="00485C25" w:rsidRPr="00C90B0A">
              <w:t>5</w:t>
            </w:r>
            <w:r w:rsidRPr="00C90B0A">
              <w:t>, 2021</w:t>
            </w:r>
          </w:p>
        </w:tc>
        <w:tc>
          <w:tcPr>
            <w:tcW w:w="993" w:type="dxa"/>
            <w:tcBorders>
              <w:top w:val="single" w:sz="4" w:space="0" w:color="auto"/>
              <w:bottom w:val="single" w:sz="4" w:space="0" w:color="auto"/>
            </w:tcBorders>
            <w:shd w:val="clear" w:color="auto" w:fill="auto"/>
          </w:tcPr>
          <w:p w14:paraId="45D2BF1D" w14:textId="77777777" w:rsidR="00B55554" w:rsidRPr="00C90B0A" w:rsidRDefault="00B55554" w:rsidP="00322255">
            <w:pPr>
              <w:pStyle w:val="ENoteTableText"/>
              <w:keepNext/>
              <w:keepLines/>
            </w:pPr>
            <w:r w:rsidRPr="00C90B0A">
              <w:t>26 Mar 2021</w:t>
            </w:r>
          </w:p>
        </w:tc>
        <w:tc>
          <w:tcPr>
            <w:tcW w:w="1845" w:type="dxa"/>
            <w:tcBorders>
              <w:top w:val="single" w:sz="4" w:space="0" w:color="auto"/>
              <w:bottom w:val="single" w:sz="4" w:space="0" w:color="auto"/>
            </w:tcBorders>
            <w:shd w:val="clear" w:color="auto" w:fill="auto"/>
          </w:tcPr>
          <w:p w14:paraId="40FA969C" w14:textId="6F76322B" w:rsidR="00B55554" w:rsidRPr="00C90B0A" w:rsidRDefault="00485C25">
            <w:pPr>
              <w:pStyle w:val="ENoteTableText"/>
              <w:keepNext/>
              <w:keepLines/>
              <w:rPr>
                <w:u w:val="single"/>
              </w:rPr>
            </w:pPr>
            <w:r w:rsidRPr="00C90B0A">
              <w:t>S</w:t>
            </w:r>
            <w:r w:rsidR="00B55554" w:rsidRPr="00C90B0A">
              <w:t>ch 1 (</w:t>
            </w:r>
            <w:r w:rsidR="004D57DD" w:rsidRPr="00C90B0A">
              <w:t>items 1</w:t>
            </w:r>
            <w:r w:rsidR="00B55554" w:rsidRPr="00C90B0A">
              <w:t>–2</w:t>
            </w:r>
            <w:r w:rsidRPr="00C90B0A">
              <w:t>4)</w:t>
            </w:r>
            <w:r w:rsidR="00073EAE" w:rsidRPr="00C90B0A">
              <w:t xml:space="preserve"> and</w:t>
            </w:r>
            <w:r w:rsidRPr="00C90B0A">
              <w:t xml:space="preserve"> Sch 7: 27 Mar 2021 (s 2(1) </w:t>
            </w:r>
            <w:r w:rsidR="004D57DD" w:rsidRPr="00C90B0A">
              <w:t>items 2</w:t>
            </w:r>
            <w:r w:rsidRPr="00C90B0A">
              <w:t>, 2A, 18)</w:t>
            </w:r>
            <w:r w:rsidRPr="00C90B0A">
              <w:br/>
              <w:t>Sch 1 (</w:t>
            </w:r>
            <w:r w:rsidR="008A3527" w:rsidRPr="00C90B0A">
              <w:t>item 2</w:t>
            </w:r>
            <w:r w:rsidRPr="00C90B0A">
              <w:t xml:space="preserve">5): </w:t>
            </w:r>
            <w:r w:rsidR="00B06F0E" w:rsidRPr="00C90B0A">
              <w:t>1 Sept 2021</w:t>
            </w:r>
            <w:r w:rsidRPr="00C90B0A">
              <w:t xml:space="preserve"> (s 2(1) </w:t>
            </w:r>
            <w:r w:rsidR="008A3527" w:rsidRPr="00C90B0A">
              <w:t>item 2</w:t>
            </w:r>
            <w:r w:rsidRPr="00C90B0A">
              <w:t>B)</w:t>
            </w:r>
          </w:p>
        </w:tc>
        <w:tc>
          <w:tcPr>
            <w:tcW w:w="1452" w:type="dxa"/>
            <w:tcBorders>
              <w:top w:val="single" w:sz="4" w:space="0" w:color="auto"/>
              <w:bottom w:val="single" w:sz="4" w:space="0" w:color="auto"/>
            </w:tcBorders>
            <w:shd w:val="clear" w:color="auto" w:fill="auto"/>
          </w:tcPr>
          <w:p w14:paraId="6870C360" w14:textId="77777777" w:rsidR="00B55554" w:rsidRPr="00C90B0A" w:rsidRDefault="00485C25" w:rsidP="000B6A30">
            <w:pPr>
              <w:pStyle w:val="ENoteTableText"/>
              <w:keepNext/>
              <w:keepLines/>
            </w:pPr>
            <w:r w:rsidRPr="00C90B0A">
              <w:t>—</w:t>
            </w:r>
          </w:p>
        </w:tc>
      </w:tr>
      <w:tr w:rsidR="00393510" w:rsidRPr="00C90B0A" w14:paraId="7480AF00" w14:textId="77777777" w:rsidTr="001027DA">
        <w:trPr>
          <w:cantSplit/>
        </w:trPr>
        <w:tc>
          <w:tcPr>
            <w:tcW w:w="1843" w:type="dxa"/>
            <w:tcBorders>
              <w:top w:val="single" w:sz="4" w:space="0" w:color="auto"/>
              <w:bottom w:val="single" w:sz="4" w:space="0" w:color="auto"/>
            </w:tcBorders>
            <w:shd w:val="clear" w:color="auto" w:fill="auto"/>
          </w:tcPr>
          <w:p w14:paraId="3D2D1CE0" w14:textId="77777777" w:rsidR="00393510" w:rsidRPr="00C90B0A" w:rsidRDefault="00393510" w:rsidP="00474CED">
            <w:pPr>
              <w:pStyle w:val="ENoteTableText"/>
            </w:pPr>
            <w:r w:rsidRPr="00C90B0A">
              <w:t>Sex Discrimination and Fair Work (Respect at Work) Amendment Act 2021</w:t>
            </w:r>
          </w:p>
        </w:tc>
        <w:tc>
          <w:tcPr>
            <w:tcW w:w="992" w:type="dxa"/>
            <w:tcBorders>
              <w:top w:val="single" w:sz="4" w:space="0" w:color="auto"/>
              <w:bottom w:val="single" w:sz="4" w:space="0" w:color="auto"/>
            </w:tcBorders>
            <w:shd w:val="clear" w:color="auto" w:fill="auto"/>
          </w:tcPr>
          <w:p w14:paraId="06B99B90" w14:textId="77777777" w:rsidR="00393510" w:rsidRPr="00C90B0A" w:rsidRDefault="00393510" w:rsidP="00322255">
            <w:pPr>
              <w:pStyle w:val="ENoteTableText"/>
              <w:keepNext/>
              <w:keepLines/>
            </w:pPr>
            <w:r w:rsidRPr="00C90B0A">
              <w:t>104, 2021</w:t>
            </w:r>
          </w:p>
        </w:tc>
        <w:tc>
          <w:tcPr>
            <w:tcW w:w="993" w:type="dxa"/>
            <w:tcBorders>
              <w:top w:val="single" w:sz="4" w:space="0" w:color="auto"/>
              <w:bottom w:val="single" w:sz="4" w:space="0" w:color="auto"/>
            </w:tcBorders>
            <w:shd w:val="clear" w:color="auto" w:fill="auto"/>
          </w:tcPr>
          <w:p w14:paraId="1991A327" w14:textId="77777777" w:rsidR="00393510" w:rsidRPr="00C90B0A" w:rsidRDefault="00393510" w:rsidP="00322255">
            <w:pPr>
              <w:pStyle w:val="ENoteTableText"/>
              <w:keepNext/>
              <w:keepLines/>
            </w:pPr>
            <w:r w:rsidRPr="00C90B0A">
              <w:t>10 Sept 2021</w:t>
            </w:r>
          </w:p>
        </w:tc>
        <w:tc>
          <w:tcPr>
            <w:tcW w:w="1845" w:type="dxa"/>
            <w:tcBorders>
              <w:top w:val="single" w:sz="4" w:space="0" w:color="auto"/>
              <w:bottom w:val="single" w:sz="4" w:space="0" w:color="auto"/>
            </w:tcBorders>
            <w:shd w:val="clear" w:color="auto" w:fill="auto"/>
          </w:tcPr>
          <w:p w14:paraId="032CDFB8" w14:textId="466DE2F0" w:rsidR="00393510" w:rsidRPr="00C90B0A" w:rsidRDefault="00393510">
            <w:pPr>
              <w:pStyle w:val="ENoteTableText"/>
              <w:keepNext/>
              <w:keepLines/>
            </w:pPr>
            <w:r w:rsidRPr="00C90B0A">
              <w:t>Sch 1 (</w:t>
            </w:r>
            <w:r w:rsidR="004D57DD" w:rsidRPr="00C90B0A">
              <w:t>items 4</w:t>
            </w:r>
            <w:r w:rsidRPr="00C90B0A">
              <w:t xml:space="preserve">–28): 11 Sept 2021 (s 2(1) </w:t>
            </w:r>
            <w:r w:rsidR="00CD4563" w:rsidRPr="00C90B0A">
              <w:t>item 1</w:t>
            </w:r>
            <w:r w:rsidRPr="00C90B0A">
              <w:t>)</w:t>
            </w:r>
          </w:p>
        </w:tc>
        <w:tc>
          <w:tcPr>
            <w:tcW w:w="1452" w:type="dxa"/>
            <w:tcBorders>
              <w:top w:val="single" w:sz="4" w:space="0" w:color="auto"/>
              <w:bottom w:val="single" w:sz="4" w:space="0" w:color="auto"/>
            </w:tcBorders>
            <w:shd w:val="clear" w:color="auto" w:fill="auto"/>
          </w:tcPr>
          <w:p w14:paraId="6B8F536F" w14:textId="77777777" w:rsidR="00393510" w:rsidRPr="00C90B0A" w:rsidRDefault="00393510" w:rsidP="000B6A30">
            <w:pPr>
              <w:pStyle w:val="ENoteTableText"/>
              <w:keepNext/>
              <w:keepLines/>
            </w:pPr>
            <w:r w:rsidRPr="00C90B0A">
              <w:t>—</w:t>
            </w:r>
          </w:p>
        </w:tc>
      </w:tr>
      <w:tr w:rsidR="009752A7" w:rsidRPr="00C90B0A" w14:paraId="1DD8C366" w14:textId="77777777" w:rsidTr="001027DA">
        <w:trPr>
          <w:cantSplit/>
        </w:trPr>
        <w:tc>
          <w:tcPr>
            <w:tcW w:w="1843" w:type="dxa"/>
            <w:tcBorders>
              <w:top w:val="single" w:sz="4" w:space="0" w:color="auto"/>
              <w:bottom w:val="single" w:sz="4" w:space="0" w:color="auto"/>
            </w:tcBorders>
            <w:shd w:val="clear" w:color="auto" w:fill="auto"/>
          </w:tcPr>
          <w:p w14:paraId="07C69681" w14:textId="77777777" w:rsidR="009752A7" w:rsidRPr="00C90B0A" w:rsidRDefault="0046353F" w:rsidP="00474CED">
            <w:pPr>
              <w:pStyle w:val="ENoteTableText"/>
            </w:pPr>
            <w:r w:rsidRPr="00C90B0A">
              <w:t>Fair Work Amendment (Paid Family and Domestic Violence Leave) Act 2022</w:t>
            </w:r>
          </w:p>
        </w:tc>
        <w:tc>
          <w:tcPr>
            <w:tcW w:w="992" w:type="dxa"/>
            <w:tcBorders>
              <w:top w:val="single" w:sz="4" w:space="0" w:color="auto"/>
              <w:bottom w:val="single" w:sz="4" w:space="0" w:color="auto"/>
            </w:tcBorders>
            <w:shd w:val="clear" w:color="auto" w:fill="auto"/>
          </w:tcPr>
          <w:p w14:paraId="68887DF2" w14:textId="77777777" w:rsidR="009752A7" w:rsidRPr="00C90B0A" w:rsidRDefault="0046353F" w:rsidP="00322255">
            <w:pPr>
              <w:pStyle w:val="ENoteTableText"/>
              <w:keepNext/>
              <w:keepLines/>
            </w:pPr>
            <w:r w:rsidRPr="00C90B0A">
              <w:t>50, 2022</w:t>
            </w:r>
          </w:p>
        </w:tc>
        <w:tc>
          <w:tcPr>
            <w:tcW w:w="993" w:type="dxa"/>
            <w:tcBorders>
              <w:top w:val="single" w:sz="4" w:space="0" w:color="auto"/>
              <w:bottom w:val="single" w:sz="4" w:space="0" w:color="auto"/>
            </w:tcBorders>
            <w:shd w:val="clear" w:color="auto" w:fill="auto"/>
          </w:tcPr>
          <w:p w14:paraId="575497C3" w14:textId="77777777" w:rsidR="009752A7" w:rsidRPr="00C90B0A" w:rsidRDefault="0046353F" w:rsidP="00322255">
            <w:pPr>
              <w:pStyle w:val="ENoteTableText"/>
              <w:keepNext/>
              <w:keepLines/>
            </w:pPr>
            <w:r w:rsidRPr="00C90B0A">
              <w:t>9 Nov 2022</w:t>
            </w:r>
          </w:p>
        </w:tc>
        <w:tc>
          <w:tcPr>
            <w:tcW w:w="1845" w:type="dxa"/>
            <w:tcBorders>
              <w:top w:val="single" w:sz="4" w:space="0" w:color="auto"/>
              <w:bottom w:val="single" w:sz="4" w:space="0" w:color="auto"/>
            </w:tcBorders>
            <w:shd w:val="clear" w:color="auto" w:fill="auto"/>
          </w:tcPr>
          <w:p w14:paraId="634EEE6D" w14:textId="6391616C" w:rsidR="009752A7" w:rsidRPr="00C90B0A" w:rsidRDefault="0046353F">
            <w:pPr>
              <w:pStyle w:val="ENoteTableText"/>
              <w:keepNext/>
              <w:keepLines/>
            </w:pPr>
            <w:r w:rsidRPr="00C90B0A">
              <w:t xml:space="preserve">Sch 1: 1 Feb 2023 (s 2(1) </w:t>
            </w:r>
            <w:r w:rsidR="008A3527" w:rsidRPr="00C90B0A">
              <w:t>item 2</w:t>
            </w:r>
            <w:r w:rsidRPr="00C90B0A">
              <w:t>)</w:t>
            </w:r>
            <w:r w:rsidRPr="00C90B0A">
              <w:br/>
              <w:t xml:space="preserve">Sch 2: </w:t>
            </w:r>
            <w:r w:rsidR="005936DE">
              <w:rPr>
                <w:u w:val="single"/>
              </w:rPr>
              <w:t>9 June</w:t>
            </w:r>
            <w:r w:rsidR="00AD665B" w:rsidRPr="00C90B0A">
              <w:rPr>
                <w:u w:val="single"/>
              </w:rPr>
              <w:t xml:space="preserve"> 2024</w:t>
            </w:r>
            <w:r w:rsidRPr="00C90B0A">
              <w:rPr>
                <w:u w:val="single"/>
              </w:rPr>
              <w:t xml:space="preserve"> (s 2(1) </w:t>
            </w:r>
            <w:r w:rsidR="008A3527" w:rsidRPr="00C90B0A">
              <w:rPr>
                <w:u w:val="single"/>
              </w:rPr>
              <w:t>item 3</w:t>
            </w:r>
            <w:r w:rsidRPr="00C90B0A">
              <w:rPr>
                <w:u w:val="single"/>
              </w:rPr>
              <w:t>)</w:t>
            </w:r>
          </w:p>
        </w:tc>
        <w:tc>
          <w:tcPr>
            <w:tcW w:w="1452" w:type="dxa"/>
            <w:tcBorders>
              <w:top w:val="single" w:sz="4" w:space="0" w:color="auto"/>
              <w:bottom w:val="single" w:sz="4" w:space="0" w:color="auto"/>
            </w:tcBorders>
            <w:shd w:val="clear" w:color="auto" w:fill="auto"/>
          </w:tcPr>
          <w:p w14:paraId="661DBC96" w14:textId="77777777" w:rsidR="009752A7" w:rsidRPr="00C90B0A" w:rsidRDefault="0046353F" w:rsidP="000B6A30">
            <w:pPr>
              <w:pStyle w:val="ENoteTableText"/>
              <w:keepNext/>
              <w:keepLines/>
            </w:pPr>
            <w:r w:rsidRPr="00C90B0A">
              <w:t>—</w:t>
            </w:r>
          </w:p>
        </w:tc>
      </w:tr>
      <w:tr w:rsidR="00256AE9" w:rsidRPr="00C90B0A" w14:paraId="225808FC" w14:textId="77777777" w:rsidTr="008624BC">
        <w:trPr>
          <w:cantSplit/>
        </w:trPr>
        <w:tc>
          <w:tcPr>
            <w:tcW w:w="1843" w:type="dxa"/>
            <w:tcBorders>
              <w:top w:val="single" w:sz="4" w:space="0" w:color="auto"/>
              <w:bottom w:val="single" w:sz="4" w:space="0" w:color="auto"/>
            </w:tcBorders>
            <w:shd w:val="clear" w:color="auto" w:fill="auto"/>
          </w:tcPr>
          <w:p w14:paraId="1FCCF207" w14:textId="77777777" w:rsidR="00256AE9" w:rsidRPr="00C90B0A" w:rsidRDefault="00256AE9" w:rsidP="00474CED">
            <w:pPr>
              <w:pStyle w:val="ENoteTableText"/>
            </w:pPr>
            <w:r w:rsidRPr="00C90B0A">
              <w:lastRenderedPageBreak/>
              <w:t>Fair Work Legislation Amendment (Secure Jobs, Better Pay) Act 2022</w:t>
            </w:r>
          </w:p>
        </w:tc>
        <w:tc>
          <w:tcPr>
            <w:tcW w:w="992" w:type="dxa"/>
            <w:tcBorders>
              <w:top w:val="single" w:sz="4" w:space="0" w:color="auto"/>
              <w:bottom w:val="single" w:sz="4" w:space="0" w:color="auto"/>
            </w:tcBorders>
            <w:shd w:val="clear" w:color="auto" w:fill="auto"/>
          </w:tcPr>
          <w:p w14:paraId="146DC572" w14:textId="77777777" w:rsidR="00256AE9" w:rsidRPr="00C90B0A" w:rsidRDefault="00256AE9" w:rsidP="00322255">
            <w:pPr>
              <w:pStyle w:val="ENoteTableText"/>
              <w:keepNext/>
              <w:keepLines/>
            </w:pPr>
            <w:r w:rsidRPr="00C90B0A">
              <w:t>79, 2022</w:t>
            </w:r>
          </w:p>
        </w:tc>
        <w:tc>
          <w:tcPr>
            <w:tcW w:w="993" w:type="dxa"/>
            <w:tcBorders>
              <w:top w:val="single" w:sz="4" w:space="0" w:color="auto"/>
              <w:bottom w:val="single" w:sz="4" w:space="0" w:color="auto"/>
            </w:tcBorders>
            <w:shd w:val="clear" w:color="auto" w:fill="auto"/>
          </w:tcPr>
          <w:p w14:paraId="523C6427" w14:textId="77777777" w:rsidR="00256AE9" w:rsidRPr="00C90B0A" w:rsidRDefault="00256AE9" w:rsidP="00322255">
            <w:pPr>
              <w:pStyle w:val="ENoteTableText"/>
              <w:keepNext/>
              <w:keepLines/>
            </w:pPr>
            <w:r w:rsidRPr="00C90B0A">
              <w:t>6 Dec 2022</w:t>
            </w:r>
          </w:p>
        </w:tc>
        <w:tc>
          <w:tcPr>
            <w:tcW w:w="1845" w:type="dxa"/>
            <w:tcBorders>
              <w:top w:val="single" w:sz="4" w:space="0" w:color="auto"/>
              <w:bottom w:val="single" w:sz="4" w:space="0" w:color="auto"/>
            </w:tcBorders>
            <w:shd w:val="clear" w:color="auto" w:fill="auto"/>
          </w:tcPr>
          <w:p w14:paraId="71DB1FC8" w14:textId="25B9ACCF" w:rsidR="00256AE9" w:rsidRPr="00C90B0A" w:rsidRDefault="00915AF5">
            <w:pPr>
              <w:pStyle w:val="ENoteTableText"/>
              <w:keepNext/>
              <w:keepLines/>
              <w:rPr>
                <w:b/>
              </w:rPr>
            </w:pPr>
            <w:r w:rsidRPr="00C90B0A">
              <w:t>Sch 1 (</w:t>
            </w:r>
            <w:r w:rsidR="004D57DD" w:rsidRPr="00C90B0A">
              <w:t>items 1</w:t>
            </w:r>
            <w:r w:rsidR="00F14652" w:rsidRPr="00C90B0A">
              <w:t>–4, 7–11, 359–381</w:t>
            </w:r>
            <w:r w:rsidR="00B1370D" w:rsidRPr="00C90B0A">
              <w:t xml:space="preserve">, </w:t>
            </w:r>
            <w:r w:rsidR="002E4BDC" w:rsidRPr="00C90B0A">
              <w:t>3</w:t>
            </w:r>
            <w:r w:rsidRPr="00C90B0A">
              <w:t xml:space="preserve">85–423): 6 Mar 2023 (s 2(1) </w:t>
            </w:r>
            <w:r w:rsidR="004D57DD" w:rsidRPr="00C90B0A">
              <w:t>items 2</w:t>
            </w:r>
            <w:r w:rsidR="00B1370D" w:rsidRPr="00C90B0A">
              <w:t xml:space="preserve">, </w:t>
            </w:r>
            <w:r w:rsidR="0051540C" w:rsidRPr="00C90B0A">
              <w:t xml:space="preserve">11, </w:t>
            </w:r>
            <w:r w:rsidR="002E4BDC" w:rsidRPr="00C90B0A">
              <w:t>1</w:t>
            </w:r>
            <w:r w:rsidRPr="00C90B0A">
              <w:t>3)</w:t>
            </w:r>
            <w:r w:rsidRPr="00C90B0A">
              <w:br/>
            </w:r>
            <w:r w:rsidR="00F02BA1" w:rsidRPr="00C90B0A">
              <w:t>Sch 1 (</w:t>
            </w:r>
            <w:r w:rsidR="008A3527" w:rsidRPr="00C90B0A">
              <w:t>items 3</w:t>
            </w:r>
            <w:r w:rsidR="00F02BA1" w:rsidRPr="00C90B0A">
              <w:t>46–358, 382–384, 426–437, 470–475, 522–524, 535, 536, 654–659AC, 660): 7 Dec 2022 (s 2(1) items 9, 10, 12, 15, 18, 21, 23, 32, 33)</w:t>
            </w:r>
            <w:r w:rsidR="00F02BA1" w:rsidRPr="00C90B0A">
              <w:br/>
              <w:t>Sch 1 (</w:t>
            </w:r>
            <w:r w:rsidR="004D57DD" w:rsidRPr="00C90B0A">
              <w:t>items 4</w:t>
            </w:r>
            <w:r w:rsidR="00F02BA1" w:rsidRPr="00C90B0A">
              <w:t xml:space="preserve">24, 425, 672–675): </w:t>
            </w:r>
            <w:r w:rsidR="005936DE">
              <w:rPr>
                <w:u w:val="single"/>
              </w:rPr>
              <w:t>9 June</w:t>
            </w:r>
            <w:r w:rsidR="00C85B1C" w:rsidRPr="00C90B0A">
              <w:rPr>
                <w:u w:val="single"/>
              </w:rPr>
              <w:t xml:space="preserve"> 2024</w:t>
            </w:r>
            <w:r w:rsidR="00F02BA1" w:rsidRPr="00C90B0A">
              <w:rPr>
                <w:u w:val="single"/>
              </w:rPr>
              <w:t xml:space="preserve"> (s 2(1) </w:t>
            </w:r>
            <w:r w:rsidR="004D57DD" w:rsidRPr="00C90B0A">
              <w:rPr>
                <w:u w:val="single"/>
              </w:rPr>
              <w:t>items 1</w:t>
            </w:r>
            <w:r w:rsidR="00F02BA1" w:rsidRPr="00C90B0A">
              <w:rPr>
                <w:u w:val="single"/>
              </w:rPr>
              <w:t>4, 37)</w:t>
            </w:r>
            <w:r w:rsidR="006830A7" w:rsidRPr="00C90B0A">
              <w:br/>
              <w:t>Sch 1 (items 438–</w:t>
            </w:r>
            <w:r w:rsidR="00C85B1C" w:rsidRPr="00C90B0A">
              <w:t>445): 6 Dec 2023 (s 2(1) item </w:t>
            </w:r>
            <w:r w:rsidR="0015324F" w:rsidRPr="00C90B0A">
              <w:t>16</w:t>
            </w:r>
            <w:r w:rsidR="00C85B1C" w:rsidRPr="00C90B0A">
              <w:t>)</w:t>
            </w:r>
            <w:r w:rsidR="00F02BA1" w:rsidRPr="00C90B0A">
              <w:br/>
            </w:r>
            <w:r w:rsidRPr="00C90B0A">
              <w:t>Sch 1 (</w:t>
            </w:r>
            <w:r w:rsidR="004D57DD" w:rsidRPr="00C90B0A">
              <w:t>items 4</w:t>
            </w:r>
            <w:r w:rsidRPr="00C90B0A">
              <w:t>46–469A,</w:t>
            </w:r>
            <w:r w:rsidR="00012B27" w:rsidRPr="00C90B0A">
              <w:t xml:space="preserve"> </w:t>
            </w:r>
            <w:r w:rsidR="009655AA" w:rsidRPr="00C90B0A">
              <w:t xml:space="preserve">487–521, </w:t>
            </w:r>
            <w:r w:rsidR="00012B27" w:rsidRPr="00C90B0A">
              <w:t xml:space="preserve">524A–534B, </w:t>
            </w:r>
            <w:r w:rsidR="009655AA" w:rsidRPr="00C90B0A">
              <w:t xml:space="preserve">537–553, </w:t>
            </w:r>
            <w:r w:rsidR="00012B27" w:rsidRPr="00C90B0A">
              <w:t>561–651G,</w:t>
            </w:r>
            <w:r w:rsidRPr="00C90B0A">
              <w:t xml:space="preserve"> </w:t>
            </w:r>
            <w:r w:rsidR="00622832" w:rsidRPr="00C90B0A">
              <w:t>659C–659ZC</w:t>
            </w:r>
            <w:r w:rsidR="009655AA" w:rsidRPr="00C90B0A">
              <w:t>, 661–664</w:t>
            </w:r>
            <w:r w:rsidRPr="00C90B0A">
              <w:t xml:space="preserve">): </w:t>
            </w:r>
            <w:r w:rsidR="00344CBD" w:rsidRPr="00C90B0A">
              <w:t>6 June</w:t>
            </w:r>
            <w:r w:rsidRPr="00C90B0A">
              <w:t xml:space="preserve"> 2023 (s 2(1) </w:t>
            </w:r>
            <w:r w:rsidR="004D57DD" w:rsidRPr="00C90B0A">
              <w:t>items 1</w:t>
            </w:r>
            <w:r w:rsidRPr="00C90B0A">
              <w:t xml:space="preserve">7, </w:t>
            </w:r>
            <w:r w:rsidR="00012B27" w:rsidRPr="00C90B0A">
              <w:t xml:space="preserve">20, 22, 24–30A, </w:t>
            </w:r>
            <w:r w:rsidRPr="00C90B0A">
              <w:t>32B</w:t>
            </w:r>
            <w:r w:rsidR="00012B27" w:rsidRPr="00C90B0A">
              <w:t>, 34</w:t>
            </w:r>
            <w:r w:rsidRPr="00C90B0A">
              <w:t>)</w:t>
            </w:r>
            <w:r w:rsidRPr="00C90B0A">
              <w:br/>
              <w:t>Sch 1 (</w:t>
            </w:r>
            <w:r w:rsidR="002E4BDC" w:rsidRPr="00C90B0A">
              <w:t>items 6</w:t>
            </w:r>
            <w:r w:rsidRPr="00C90B0A">
              <w:t xml:space="preserve">51–653, 659A, 659B): </w:t>
            </w:r>
            <w:r w:rsidR="004D57DD" w:rsidRPr="00C90B0A">
              <w:t>1 July</w:t>
            </w:r>
            <w:r w:rsidRPr="00C90B0A">
              <w:t xml:space="preserve"> 2023 (s 2(1) </w:t>
            </w:r>
            <w:r w:rsidR="008A3527" w:rsidRPr="00C90B0A">
              <w:t>items 3</w:t>
            </w:r>
            <w:r w:rsidRPr="00C90B0A">
              <w:t>1, 32A)</w:t>
            </w:r>
            <w:r w:rsidRPr="00C90B0A">
              <w:br/>
              <w:t>Sch 1 (</w:t>
            </w:r>
            <w:r w:rsidR="002E4BDC" w:rsidRPr="00C90B0A">
              <w:t>items 6</w:t>
            </w:r>
            <w:r w:rsidRPr="00C90B0A">
              <w:t xml:space="preserve">70, 671): 1 Feb 2023 (s 2(1) </w:t>
            </w:r>
            <w:r w:rsidR="008A3527" w:rsidRPr="00C90B0A">
              <w:t>item 3</w:t>
            </w:r>
            <w:r w:rsidRPr="00C90B0A">
              <w:t>6)</w:t>
            </w:r>
          </w:p>
        </w:tc>
        <w:tc>
          <w:tcPr>
            <w:tcW w:w="1452" w:type="dxa"/>
            <w:tcBorders>
              <w:top w:val="single" w:sz="4" w:space="0" w:color="auto"/>
              <w:bottom w:val="single" w:sz="4" w:space="0" w:color="auto"/>
            </w:tcBorders>
            <w:shd w:val="clear" w:color="auto" w:fill="auto"/>
          </w:tcPr>
          <w:p w14:paraId="7E5F1FE8" w14:textId="77777777" w:rsidR="00256AE9" w:rsidRPr="00C90B0A" w:rsidRDefault="003877D6" w:rsidP="000B6A30">
            <w:pPr>
              <w:pStyle w:val="ENoteTableText"/>
              <w:keepNext/>
              <w:keepLines/>
            </w:pPr>
            <w:r w:rsidRPr="00C90B0A">
              <w:t>—</w:t>
            </w:r>
          </w:p>
        </w:tc>
      </w:tr>
      <w:tr w:rsidR="00F310F7" w:rsidRPr="00C90B0A" w14:paraId="25F1C95A" w14:textId="77777777" w:rsidTr="00F02BA1">
        <w:trPr>
          <w:cantSplit/>
        </w:trPr>
        <w:tc>
          <w:tcPr>
            <w:tcW w:w="1843" w:type="dxa"/>
            <w:tcBorders>
              <w:top w:val="single" w:sz="4" w:space="0" w:color="auto"/>
              <w:bottom w:val="single" w:sz="4" w:space="0" w:color="auto"/>
            </w:tcBorders>
            <w:shd w:val="clear" w:color="auto" w:fill="auto"/>
          </w:tcPr>
          <w:p w14:paraId="265D6F36" w14:textId="77777777" w:rsidR="00F310F7" w:rsidRPr="00C90B0A" w:rsidRDefault="00F310F7" w:rsidP="00474CED">
            <w:pPr>
              <w:pStyle w:val="ENoteTableText"/>
            </w:pPr>
            <w:r w:rsidRPr="00C90B0A">
              <w:lastRenderedPageBreak/>
              <w:t>Paid Parental Leave Amendment (Improvements for Families and Gender Equality) Act 2023</w:t>
            </w:r>
          </w:p>
        </w:tc>
        <w:tc>
          <w:tcPr>
            <w:tcW w:w="992" w:type="dxa"/>
            <w:tcBorders>
              <w:top w:val="single" w:sz="4" w:space="0" w:color="auto"/>
              <w:bottom w:val="single" w:sz="4" w:space="0" w:color="auto"/>
            </w:tcBorders>
            <w:shd w:val="clear" w:color="auto" w:fill="auto"/>
          </w:tcPr>
          <w:p w14:paraId="69801EEA" w14:textId="77777777" w:rsidR="00F310F7" w:rsidRPr="00C90B0A" w:rsidRDefault="00F310F7" w:rsidP="00322255">
            <w:pPr>
              <w:pStyle w:val="ENoteTableText"/>
              <w:keepNext/>
              <w:keepLines/>
            </w:pPr>
            <w:r w:rsidRPr="00C90B0A">
              <w:t>4, 2023</w:t>
            </w:r>
          </w:p>
        </w:tc>
        <w:tc>
          <w:tcPr>
            <w:tcW w:w="993" w:type="dxa"/>
            <w:tcBorders>
              <w:top w:val="single" w:sz="4" w:space="0" w:color="auto"/>
              <w:bottom w:val="single" w:sz="4" w:space="0" w:color="auto"/>
            </w:tcBorders>
            <w:shd w:val="clear" w:color="auto" w:fill="auto"/>
          </w:tcPr>
          <w:p w14:paraId="732EEEF7" w14:textId="77777777" w:rsidR="00F310F7" w:rsidRPr="00C90B0A" w:rsidRDefault="00F310F7" w:rsidP="00322255">
            <w:pPr>
              <w:pStyle w:val="ENoteTableText"/>
              <w:keepNext/>
              <w:keepLines/>
            </w:pPr>
            <w:r w:rsidRPr="00C90B0A">
              <w:t>10 Mar 2023</w:t>
            </w:r>
          </w:p>
        </w:tc>
        <w:tc>
          <w:tcPr>
            <w:tcW w:w="1845" w:type="dxa"/>
            <w:tcBorders>
              <w:top w:val="single" w:sz="4" w:space="0" w:color="auto"/>
              <w:bottom w:val="single" w:sz="4" w:space="0" w:color="auto"/>
            </w:tcBorders>
            <w:shd w:val="clear" w:color="auto" w:fill="auto"/>
          </w:tcPr>
          <w:p w14:paraId="6A927283" w14:textId="512CECB1" w:rsidR="00F310F7" w:rsidRPr="00C90B0A" w:rsidRDefault="00803F51">
            <w:pPr>
              <w:pStyle w:val="ENoteTableText"/>
              <w:keepNext/>
              <w:keepLines/>
            </w:pPr>
            <w:r w:rsidRPr="00C90B0A">
              <w:t>Sch 2 (</w:t>
            </w:r>
            <w:r w:rsidR="00CD4563" w:rsidRPr="00C90B0A">
              <w:t>item 1</w:t>
            </w:r>
            <w:r w:rsidRPr="00C90B0A">
              <w:t>5)</w:t>
            </w:r>
            <w:r w:rsidR="00CC35EE" w:rsidRPr="00C90B0A">
              <w:t xml:space="preserve"> and Sch 3 (</w:t>
            </w:r>
            <w:r w:rsidR="004D57DD" w:rsidRPr="00C90B0A">
              <w:t>items 1</w:t>
            </w:r>
            <w:r w:rsidR="00CC35EE" w:rsidRPr="00C90B0A">
              <w:t>, 2)</w:t>
            </w:r>
            <w:r w:rsidRPr="00C90B0A">
              <w:t xml:space="preserve">: 26 Mar 2023 (s 2(1) </w:t>
            </w:r>
            <w:r w:rsidR="00CD4563" w:rsidRPr="00C90B0A">
              <w:t>item 1</w:t>
            </w:r>
            <w:r w:rsidRPr="00C90B0A">
              <w:t>)</w:t>
            </w:r>
          </w:p>
        </w:tc>
        <w:tc>
          <w:tcPr>
            <w:tcW w:w="1452" w:type="dxa"/>
            <w:tcBorders>
              <w:top w:val="single" w:sz="4" w:space="0" w:color="auto"/>
              <w:bottom w:val="single" w:sz="4" w:space="0" w:color="auto"/>
            </w:tcBorders>
            <w:shd w:val="clear" w:color="auto" w:fill="auto"/>
          </w:tcPr>
          <w:p w14:paraId="0F40044D" w14:textId="49FF0FD0" w:rsidR="00F310F7" w:rsidRPr="00C90B0A" w:rsidRDefault="00CC35EE" w:rsidP="000B6A30">
            <w:pPr>
              <w:pStyle w:val="ENoteTableText"/>
              <w:keepNext/>
              <w:keepLines/>
            </w:pPr>
            <w:r w:rsidRPr="00C90B0A">
              <w:t>Sch 3 (</w:t>
            </w:r>
            <w:r w:rsidR="004D57DD" w:rsidRPr="00C90B0A">
              <w:t>items 1</w:t>
            </w:r>
            <w:r w:rsidRPr="00C90B0A">
              <w:t>, 2)</w:t>
            </w:r>
          </w:p>
        </w:tc>
      </w:tr>
      <w:tr w:rsidR="00277B68" w:rsidRPr="00C90B0A" w14:paraId="74353DBF" w14:textId="77777777" w:rsidTr="002E5BAF">
        <w:trPr>
          <w:cantSplit/>
        </w:trPr>
        <w:tc>
          <w:tcPr>
            <w:tcW w:w="1843" w:type="dxa"/>
            <w:tcBorders>
              <w:top w:val="single" w:sz="4" w:space="0" w:color="auto"/>
              <w:bottom w:val="single" w:sz="4" w:space="0" w:color="auto"/>
            </w:tcBorders>
            <w:shd w:val="clear" w:color="auto" w:fill="auto"/>
          </w:tcPr>
          <w:p w14:paraId="47C65132" w14:textId="77777777" w:rsidR="00277B68" w:rsidRPr="00C90B0A" w:rsidRDefault="00277B68" w:rsidP="00474CED">
            <w:pPr>
              <w:pStyle w:val="ENoteTableText"/>
            </w:pPr>
            <w:bookmarkStart w:id="597" w:name="_Hlk139022276"/>
            <w:r w:rsidRPr="00C90B0A">
              <w:t>Fair Work Legislation Amendment (Protecting Worker Entitlements) Act 2023</w:t>
            </w:r>
            <w:bookmarkEnd w:id="597"/>
          </w:p>
        </w:tc>
        <w:tc>
          <w:tcPr>
            <w:tcW w:w="992" w:type="dxa"/>
            <w:tcBorders>
              <w:top w:val="single" w:sz="4" w:space="0" w:color="auto"/>
              <w:bottom w:val="single" w:sz="4" w:space="0" w:color="auto"/>
            </w:tcBorders>
            <w:shd w:val="clear" w:color="auto" w:fill="auto"/>
          </w:tcPr>
          <w:p w14:paraId="1E25BA4A" w14:textId="77777777" w:rsidR="00277B68" w:rsidRPr="00C90B0A" w:rsidRDefault="0036189B" w:rsidP="00322255">
            <w:pPr>
              <w:pStyle w:val="ENoteTableText"/>
              <w:keepNext/>
              <w:keepLines/>
            </w:pPr>
            <w:r w:rsidRPr="00C90B0A">
              <w:t>43, 2023</w:t>
            </w:r>
          </w:p>
        </w:tc>
        <w:tc>
          <w:tcPr>
            <w:tcW w:w="993" w:type="dxa"/>
            <w:tcBorders>
              <w:top w:val="single" w:sz="4" w:space="0" w:color="auto"/>
              <w:bottom w:val="single" w:sz="4" w:space="0" w:color="auto"/>
            </w:tcBorders>
            <w:shd w:val="clear" w:color="auto" w:fill="auto"/>
          </w:tcPr>
          <w:p w14:paraId="28687B88" w14:textId="6284418A" w:rsidR="00277B68" w:rsidRPr="00C90B0A" w:rsidRDefault="004D57DD" w:rsidP="00322255">
            <w:pPr>
              <w:pStyle w:val="ENoteTableText"/>
              <w:keepNext/>
              <w:keepLines/>
            </w:pPr>
            <w:r w:rsidRPr="00C90B0A">
              <w:t>30 June</w:t>
            </w:r>
            <w:r w:rsidR="00277B68" w:rsidRPr="00C90B0A">
              <w:t xml:space="preserve"> 2023</w:t>
            </w:r>
          </w:p>
        </w:tc>
        <w:tc>
          <w:tcPr>
            <w:tcW w:w="1845" w:type="dxa"/>
            <w:tcBorders>
              <w:top w:val="single" w:sz="4" w:space="0" w:color="auto"/>
              <w:bottom w:val="single" w:sz="4" w:space="0" w:color="auto"/>
            </w:tcBorders>
            <w:shd w:val="clear" w:color="auto" w:fill="auto"/>
          </w:tcPr>
          <w:p w14:paraId="4B57D14B" w14:textId="5E7E363F" w:rsidR="00277B68" w:rsidRPr="00C90B0A" w:rsidRDefault="00277B68">
            <w:pPr>
              <w:pStyle w:val="ENoteTableText"/>
              <w:keepNext/>
              <w:keepLines/>
            </w:pPr>
            <w:r w:rsidRPr="00C90B0A">
              <w:t>Sch 1, 2, Sch 3 (</w:t>
            </w:r>
            <w:r w:rsidR="008A3527" w:rsidRPr="00C90B0A">
              <w:t>items 3</w:t>
            </w:r>
            <w:r w:rsidRPr="00C90B0A">
              <w:t>, 4), Sch 4, 7 and 8</w:t>
            </w:r>
            <w:r w:rsidR="000E4D80" w:rsidRPr="00C90B0A">
              <w:t xml:space="preserve">: </w:t>
            </w:r>
            <w:r w:rsidR="004D57DD" w:rsidRPr="00C90B0A">
              <w:t>1 July</w:t>
            </w:r>
            <w:r w:rsidR="000E4D80" w:rsidRPr="00C90B0A">
              <w:t xml:space="preserve"> 2023 (s 2(1) </w:t>
            </w:r>
            <w:r w:rsidR="004D57DD" w:rsidRPr="00C90B0A">
              <w:t>items 2</w:t>
            </w:r>
            <w:r w:rsidR="006D3EE3" w:rsidRPr="00C90B0A">
              <w:t>, 3</w:t>
            </w:r>
            <w:r w:rsidR="000E4D80" w:rsidRPr="00C90B0A">
              <w:t xml:space="preserve">, </w:t>
            </w:r>
            <w:r w:rsidR="006D3EE3" w:rsidRPr="00C90B0A">
              <w:t xml:space="preserve">5, </w:t>
            </w:r>
            <w:r w:rsidR="000E4D80" w:rsidRPr="00C90B0A">
              <w:t>6, 9)</w:t>
            </w:r>
            <w:r w:rsidR="006D3EE3" w:rsidRPr="00C90B0A">
              <w:br/>
              <w:t>Sch 3 (</w:t>
            </w:r>
            <w:r w:rsidR="004D57DD" w:rsidRPr="00C90B0A">
              <w:t>items 1</w:t>
            </w:r>
            <w:r w:rsidR="006D3EE3" w:rsidRPr="00C90B0A">
              <w:t xml:space="preserve">, 2): </w:t>
            </w:r>
            <w:r w:rsidR="006D3EE3" w:rsidRPr="00C90B0A">
              <w:rPr>
                <w:u w:val="single"/>
              </w:rPr>
              <w:t xml:space="preserve">1 Jan 2024 (s 2(1) </w:t>
            </w:r>
            <w:r w:rsidR="004D57DD" w:rsidRPr="00C90B0A">
              <w:rPr>
                <w:u w:val="single"/>
              </w:rPr>
              <w:t>item 4</w:t>
            </w:r>
            <w:r w:rsidR="006D3EE3" w:rsidRPr="00C90B0A">
              <w:rPr>
                <w:u w:val="single"/>
              </w:rPr>
              <w:t>)</w:t>
            </w:r>
            <w:r w:rsidR="006D3EE3" w:rsidRPr="00C90B0A">
              <w:br/>
              <w:t xml:space="preserve">Sch 5: </w:t>
            </w:r>
            <w:r w:rsidR="006D3EE3" w:rsidRPr="00C90B0A">
              <w:rPr>
                <w:u w:val="single"/>
              </w:rPr>
              <w:t xml:space="preserve">30 </w:t>
            </w:r>
            <w:r w:rsidR="00E43C23" w:rsidRPr="00C90B0A">
              <w:rPr>
                <w:u w:val="single"/>
              </w:rPr>
              <w:t xml:space="preserve">Dec </w:t>
            </w:r>
            <w:r w:rsidR="006D3EE3" w:rsidRPr="00C90B0A">
              <w:rPr>
                <w:u w:val="single"/>
              </w:rPr>
              <w:t>202</w:t>
            </w:r>
            <w:r w:rsidR="00E43C23" w:rsidRPr="00C90B0A">
              <w:rPr>
                <w:u w:val="single"/>
              </w:rPr>
              <w:t>3</w:t>
            </w:r>
            <w:r w:rsidR="006D3EE3" w:rsidRPr="00C90B0A">
              <w:rPr>
                <w:u w:val="single"/>
              </w:rPr>
              <w:t xml:space="preserve"> (s 2(1) </w:t>
            </w:r>
            <w:r w:rsidR="004D57DD" w:rsidRPr="00C90B0A">
              <w:rPr>
                <w:u w:val="single"/>
              </w:rPr>
              <w:t>item 7</w:t>
            </w:r>
            <w:r w:rsidR="008D6568" w:rsidRPr="00C90B0A">
              <w:rPr>
                <w:u w:val="single"/>
              </w:rPr>
              <w:t>)</w:t>
            </w:r>
          </w:p>
        </w:tc>
        <w:tc>
          <w:tcPr>
            <w:tcW w:w="1452" w:type="dxa"/>
            <w:tcBorders>
              <w:top w:val="single" w:sz="4" w:space="0" w:color="auto"/>
              <w:bottom w:val="single" w:sz="4" w:space="0" w:color="auto"/>
            </w:tcBorders>
            <w:shd w:val="clear" w:color="auto" w:fill="auto"/>
          </w:tcPr>
          <w:p w14:paraId="03050FA1" w14:textId="77777777" w:rsidR="00277B68" w:rsidRPr="00C90B0A" w:rsidRDefault="00277B68" w:rsidP="000B6A30">
            <w:pPr>
              <w:pStyle w:val="ENoteTableText"/>
              <w:keepNext/>
              <w:keepLines/>
            </w:pPr>
            <w:r w:rsidRPr="00C90B0A">
              <w:t>—</w:t>
            </w:r>
          </w:p>
        </w:tc>
      </w:tr>
      <w:tr w:rsidR="00F27CF2" w:rsidRPr="00C90B0A" w14:paraId="2D52CE5B" w14:textId="77777777" w:rsidTr="00532EA4">
        <w:trPr>
          <w:cantSplit/>
        </w:trPr>
        <w:tc>
          <w:tcPr>
            <w:tcW w:w="1843" w:type="dxa"/>
            <w:tcBorders>
              <w:top w:val="single" w:sz="4" w:space="0" w:color="auto"/>
              <w:bottom w:val="single" w:sz="12" w:space="0" w:color="auto"/>
            </w:tcBorders>
            <w:shd w:val="clear" w:color="auto" w:fill="auto"/>
          </w:tcPr>
          <w:p w14:paraId="3C8011A0" w14:textId="7506C193" w:rsidR="00F27CF2" w:rsidRPr="00C90B0A" w:rsidRDefault="00F27CF2" w:rsidP="00474CED">
            <w:pPr>
              <w:pStyle w:val="ENoteTableText"/>
            </w:pPr>
            <w:r w:rsidRPr="00C90B0A">
              <w:t>Statute Law Amendment (Prescribed Forms and Other Updates) Act 2023</w:t>
            </w:r>
          </w:p>
        </w:tc>
        <w:tc>
          <w:tcPr>
            <w:tcW w:w="992" w:type="dxa"/>
            <w:tcBorders>
              <w:top w:val="single" w:sz="4" w:space="0" w:color="auto"/>
              <w:bottom w:val="single" w:sz="12" w:space="0" w:color="auto"/>
            </w:tcBorders>
            <w:shd w:val="clear" w:color="auto" w:fill="auto"/>
          </w:tcPr>
          <w:p w14:paraId="1830FAAC" w14:textId="2778163C" w:rsidR="00F27CF2" w:rsidRPr="00C90B0A" w:rsidRDefault="00F27CF2" w:rsidP="00322255">
            <w:pPr>
              <w:pStyle w:val="ENoteTableText"/>
              <w:keepNext/>
              <w:keepLines/>
            </w:pPr>
            <w:r w:rsidRPr="00C90B0A">
              <w:t>74, 2023</w:t>
            </w:r>
          </w:p>
        </w:tc>
        <w:tc>
          <w:tcPr>
            <w:tcW w:w="993" w:type="dxa"/>
            <w:tcBorders>
              <w:top w:val="single" w:sz="4" w:space="0" w:color="auto"/>
              <w:bottom w:val="single" w:sz="12" w:space="0" w:color="auto"/>
            </w:tcBorders>
            <w:shd w:val="clear" w:color="auto" w:fill="auto"/>
          </w:tcPr>
          <w:p w14:paraId="2A0D6044" w14:textId="012378A6" w:rsidR="00F27CF2" w:rsidRPr="00C90B0A" w:rsidRDefault="00F27CF2" w:rsidP="00322255">
            <w:pPr>
              <w:pStyle w:val="ENoteTableText"/>
              <w:keepNext/>
              <w:keepLines/>
            </w:pPr>
            <w:r w:rsidRPr="00C90B0A">
              <w:t>20 Sept 2023</w:t>
            </w:r>
          </w:p>
        </w:tc>
        <w:tc>
          <w:tcPr>
            <w:tcW w:w="1845" w:type="dxa"/>
            <w:tcBorders>
              <w:top w:val="single" w:sz="4" w:space="0" w:color="auto"/>
              <w:bottom w:val="single" w:sz="12" w:space="0" w:color="auto"/>
            </w:tcBorders>
            <w:shd w:val="clear" w:color="auto" w:fill="auto"/>
          </w:tcPr>
          <w:p w14:paraId="5E32EAFD" w14:textId="27E034DB" w:rsidR="00F27CF2" w:rsidRPr="00C90B0A" w:rsidRDefault="00F27CF2">
            <w:pPr>
              <w:pStyle w:val="ENoteTableText"/>
              <w:keepNext/>
              <w:keepLines/>
            </w:pPr>
            <w:r w:rsidRPr="00C90B0A">
              <w:t>Sch 3 (</w:t>
            </w:r>
            <w:r w:rsidR="008A3527" w:rsidRPr="00C90B0A">
              <w:t>item 2</w:t>
            </w:r>
            <w:r w:rsidRPr="00C90B0A">
              <w:t xml:space="preserve">) and Sch 4 </w:t>
            </w:r>
            <w:r w:rsidR="007D57BD" w:rsidRPr="00C90B0A">
              <w:t>(</w:t>
            </w:r>
            <w:r w:rsidR="008A3527" w:rsidRPr="00C90B0A">
              <w:t>items 3</w:t>
            </w:r>
            <w:r w:rsidRPr="00C90B0A">
              <w:t xml:space="preserve">3–37): 18 Oct 2023 (s 2(1) </w:t>
            </w:r>
            <w:r w:rsidR="008A3527" w:rsidRPr="00C90B0A">
              <w:t>item 3</w:t>
            </w:r>
            <w:r w:rsidR="0067096A" w:rsidRPr="00C90B0A">
              <w:t>)</w:t>
            </w:r>
          </w:p>
        </w:tc>
        <w:tc>
          <w:tcPr>
            <w:tcW w:w="1452" w:type="dxa"/>
            <w:tcBorders>
              <w:top w:val="single" w:sz="4" w:space="0" w:color="auto"/>
              <w:bottom w:val="single" w:sz="12" w:space="0" w:color="auto"/>
            </w:tcBorders>
            <w:shd w:val="clear" w:color="auto" w:fill="auto"/>
          </w:tcPr>
          <w:p w14:paraId="626DE764" w14:textId="5EE2BA6F" w:rsidR="00F27CF2" w:rsidRPr="00C90B0A" w:rsidRDefault="0067096A" w:rsidP="000B6A30">
            <w:pPr>
              <w:pStyle w:val="ENoteTableText"/>
              <w:keepNext/>
              <w:keepLines/>
            </w:pPr>
            <w:r w:rsidRPr="00C90B0A">
              <w:t>—</w:t>
            </w:r>
          </w:p>
        </w:tc>
      </w:tr>
    </w:tbl>
    <w:p w14:paraId="48779327" w14:textId="77777777" w:rsidR="00FF5BED" w:rsidRPr="00C90B0A" w:rsidRDefault="00FF5BED" w:rsidP="00FF5BED">
      <w:pPr>
        <w:pStyle w:val="Tabletext"/>
      </w:pPr>
    </w:p>
    <w:p w14:paraId="398EB350" w14:textId="77777777" w:rsidR="004857D6" w:rsidRPr="00C90B0A" w:rsidRDefault="004857D6" w:rsidP="006335C6">
      <w:pPr>
        <w:pStyle w:val="ENotesHeading2"/>
        <w:pageBreakBefore/>
        <w:outlineLvl w:val="9"/>
      </w:pPr>
      <w:bookmarkStart w:id="598" w:name="_Toc153015173"/>
      <w:r w:rsidRPr="00C90B0A">
        <w:lastRenderedPageBreak/>
        <w:t>Endnote 4—Amendment history</w:t>
      </w:r>
      <w:bookmarkEnd w:id="598"/>
    </w:p>
    <w:p w14:paraId="3281D643" w14:textId="77777777" w:rsidR="00EB4646" w:rsidRPr="00C90B0A" w:rsidRDefault="00EB4646" w:rsidP="00EB4646">
      <w:pPr>
        <w:pStyle w:val="Tabletext"/>
      </w:pPr>
    </w:p>
    <w:tbl>
      <w:tblPr>
        <w:tblW w:w="7153" w:type="dxa"/>
        <w:tblInd w:w="94" w:type="dxa"/>
        <w:tblLayout w:type="fixed"/>
        <w:tblLook w:val="0000" w:firstRow="0" w:lastRow="0" w:firstColumn="0" w:lastColumn="0" w:noHBand="0" w:noVBand="0"/>
      </w:tblPr>
      <w:tblGrid>
        <w:gridCol w:w="2436"/>
        <w:gridCol w:w="4717"/>
      </w:tblGrid>
      <w:tr w:rsidR="00EB4646" w:rsidRPr="00C90B0A" w14:paraId="3110146E" w14:textId="77777777" w:rsidTr="00F85CAA">
        <w:trPr>
          <w:cantSplit/>
          <w:tblHeader/>
        </w:trPr>
        <w:tc>
          <w:tcPr>
            <w:tcW w:w="2436" w:type="dxa"/>
            <w:tcBorders>
              <w:top w:val="single" w:sz="12" w:space="0" w:color="auto"/>
              <w:bottom w:val="single" w:sz="12" w:space="0" w:color="auto"/>
            </w:tcBorders>
            <w:shd w:val="clear" w:color="auto" w:fill="auto"/>
          </w:tcPr>
          <w:p w14:paraId="3A0585C8" w14:textId="77777777" w:rsidR="00EB4646" w:rsidRPr="00C90B0A" w:rsidRDefault="00EB4646" w:rsidP="00337A17">
            <w:pPr>
              <w:pStyle w:val="ENoteTableHeading"/>
            </w:pPr>
            <w:r w:rsidRPr="00C90B0A">
              <w:t>Provision affected</w:t>
            </w:r>
          </w:p>
        </w:tc>
        <w:tc>
          <w:tcPr>
            <w:tcW w:w="4717" w:type="dxa"/>
            <w:tcBorders>
              <w:top w:val="single" w:sz="12" w:space="0" w:color="auto"/>
              <w:bottom w:val="single" w:sz="12" w:space="0" w:color="auto"/>
            </w:tcBorders>
            <w:shd w:val="clear" w:color="auto" w:fill="auto"/>
          </w:tcPr>
          <w:p w14:paraId="00EA2167" w14:textId="77777777" w:rsidR="00EB4646" w:rsidRPr="00C90B0A" w:rsidRDefault="00EB4646" w:rsidP="00337A17">
            <w:pPr>
              <w:pStyle w:val="ENoteTableHeading"/>
            </w:pPr>
            <w:r w:rsidRPr="00C90B0A">
              <w:t>How affected</w:t>
            </w:r>
          </w:p>
        </w:tc>
      </w:tr>
      <w:tr w:rsidR="00EB4646" w:rsidRPr="00C90B0A" w14:paraId="73451028" w14:textId="77777777" w:rsidTr="00F85CAA">
        <w:trPr>
          <w:cantSplit/>
        </w:trPr>
        <w:tc>
          <w:tcPr>
            <w:tcW w:w="2436" w:type="dxa"/>
            <w:tcBorders>
              <w:top w:val="single" w:sz="12" w:space="0" w:color="auto"/>
            </w:tcBorders>
            <w:shd w:val="clear" w:color="auto" w:fill="auto"/>
          </w:tcPr>
          <w:p w14:paraId="50EC99A7" w14:textId="77777777" w:rsidR="00EB4646" w:rsidRPr="00C90B0A" w:rsidRDefault="00E55F5B" w:rsidP="00337A17">
            <w:pPr>
              <w:pStyle w:val="ENoteTableText"/>
            </w:pPr>
            <w:r w:rsidRPr="00C90B0A">
              <w:rPr>
                <w:b/>
                <w:noProof/>
              </w:rPr>
              <w:t>Chapter</w:t>
            </w:r>
            <w:r w:rsidR="00050774" w:rsidRPr="00C90B0A">
              <w:rPr>
                <w:b/>
                <w:noProof/>
              </w:rPr>
              <w:t> </w:t>
            </w:r>
            <w:r w:rsidR="00EB4646" w:rsidRPr="00C90B0A">
              <w:rPr>
                <w:b/>
                <w:noProof/>
              </w:rPr>
              <w:t>1</w:t>
            </w:r>
          </w:p>
        </w:tc>
        <w:tc>
          <w:tcPr>
            <w:tcW w:w="4717" w:type="dxa"/>
            <w:tcBorders>
              <w:top w:val="single" w:sz="12" w:space="0" w:color="auto"/>
            </w:tcBorders>
            <w:shd w:val="clear" w:color="auto" w:fill="auto"/>
          </w:tcPr>
          <w:p w14:paraId="1FCF6AE8" w14:textId="77777777" w:rsidR="00EB4646" w:rsidRPr="00C90B0A" w:rsidRDefault="00EB4646" w:rsidP="00337A17">
            <w:pPr>
              <w:pStyle w:val="ENoteTableText"/>
            </w:pPr>
          </w:p>
        </w:tc>
      </w:tr>
      <w:tr w:rsidR="00EB4646" w:rsidRPr="00C90B0A" w14:paraId="46B038E3" w14:textId="77777777" w:rsidTr="00F85CAA">
        <w:trPr>
          <w:cantSplit/>
        </w:trPr>
        <w:tc>
          <w:tcPr>
            <w:tcW w:w="2436" w:type="dxa"/>
            <w:shd w:val="clear" w:color="auto" w:fill="auto"/>
          </w:tcPr>
          <w:p w14:paraId="3B89D27B" w14:textId="6D09D371" w:rsidR="00EB4646" w:rsidRPr="00C90B0A" w:rsidRDefault="002E4BDC" w:rsidP="00337A17">
            <w:pPr>
              <w:pStyle w:val="ENoteTableText"/>
            </w:pPr>
            <w:r w:rsidRPr="00C90B0A">
              <w:rPr>
                <w:b/>
                <w:noProof/>
              </w:rPr>
              <w:t>Part 1</w:t>
            </w:r>
            <w:r w:rsidR="005936DE">
              <w:rPr>
                <w:b/>
                <w:noProof/>
              </w:rPr>
              <w:noBreakHyphen/>
            </w:r>
            <w:r w:rsidR="00EB4646" w:rsidRPr="00C90B0A">
              <w:rPr>
                <w:b/>
                <w:noProof/>
              </w:rPr>
              <w:t>1</w:t>
            </w:r>
          </w:p>
        </w:tc>
        <w:tc>
          <w:tcPr>
            <w:tcW w:w="4717" w:type="dxa"/>
            <w:shd w:val="clear" w:color="auto" w:fill="auto"/>
          </w:tcPr>
          <w:p w14:paraId="315C8D94" w14:textId="77777777" w:rsidR="00EB4646" w:rsidRPr="00C90B0A" w:rsidRDefault="00EB4646" w:rsidP="00337A17">
            <w:pPr>
              <w:pStyle w:val="ENoteTableText"/>
            </w:pPr>
          </w:p>
        </w:tc>
      </w:tr>
      <w:tr w:rsidR="00EB4646" w:rsidRPr="00C90B0A" w14:paraId="1A2451E5" w14:textId="77777777" w:rsidTr="00F85CAA">
        <w:trPr>
          <w:cantSplit/>
        </w:trPr>
        <w:tc>
          <w:tcPr>
            <w:tcW w:w="2436" w:type="dxa"/>
            <w:shd w:val="clear" w:color="auto" w:fill="auto"/>
          </w:tcPr>
          <w:p w14:paraId="7183394C" w14:textId="2B7CCCD5" w:rsidR="00EB4646" w:rsidRPr="00C90B0A" w:rsidRDefault="004D57DD" w:rsidP="00337A17">
            <w:pPr>
              <w:pStyle w:val="ENoteTableText"/>
            </w:pPr>
            <w:r w:rsidRPr="00C90B0A">
              <w:rPr>
                <w:b/>
                <w:noProof/>
              </w:rPr>
              <w:t>Division 2</w:t>
            </w:r>
          </w:p>
        </w:tc>
        <w:tc>
          <w:tcPr>
            <w:tcW w:w="4717" w:type="dxa"/>
            <w:shd w:val="clear" w:color="auto" w:fill="auto"/>
          </w:tcPr>
          <w:p w14:paraId="523A1AD5" w14:textId="77777777" w:rsidR="00EB4646" w:rsidRPr="00C90B0A" w:rsidRDefault="00EB4646" w:rsidP="00337A17">
            <w:pPr>
              <w:pStyle w:val="ENoteTableText"/>
            </w:pPr>
          </w:p>
        </w:tc>
      </w:tr>
      <w:tr w:rsidR="00EB4646" w:rsidRPr="00C90B0A" w14:paraId="5D4D97F4" w14:textId="77777777" w:rsidTr="00F85CAA">
        <w:trPr>
          <w:cantSplit/>
        </w:trPr>
        <w:tc>
          <w:tcPr>
            <w:tcW w:w="2436" w:type="dxa"/>
            <w:shd w:val="clear" w:color="auto" w:fill="auto"/>
          </w:tcPr>
          <w:p w14:paraId="7E6682F9" w14:textId="77777777" w:rsidR="00EB4646" w:rsidRPr="00C90B0A" w:rsidRDefault="00EB4646" w:rsidP="00337A17">
            <w:pPr>
              <w:pStyle w:val="ENoteTableText"/>
              <w:tabs>
                <w:tab w:val="center" w:leader="dot" w:pos="2268"/>
              </w:tabs>
            </w:pPr>
            <w:r w:rsidRPr="00C90B0A">
              <w:t>s 3</w:t>
            </w:r>
            <w:r w:rsidRPr="00C90B0A">
              <w:tab/>
            </w:r>
          </w:p>
        </w:tc>
        <w:tc>
          <w:tcPr>
            <w:tcW w:w="4717" w:type="dxa"/>
            <w:shd w:val="clear" w:color="auto" w:fill="auto"/>
          </w:tcPr>
          <w:p w14:paraId="3DBB80EB" w14:textId="77777777" w:rsidR="00EB4646" w:rsidRPr="00C90B0A" w:rsidRDefault="00EB4646" w:rsidP="00337A17">
            <w:pPr>
              <w:pStyle w:val="ENoteTableText"/>
            </w:pPr>
            <w:r w:rsidRPr="00C90B0A">
              <w:t>am No 55, 2009</w:t>
            </w:r>
            <w:r w:rsidR="001D4DBE" w:rsidRPr="00C90B0A">
              <w:t>; No 79, 2022</w:t>
            </w:r>
          </w:p>
        </w:tc>
      </w:tr>
      <w:tr w:rsidR="00EB4646" w:rsidRPr="00C90B0A" w14:paraId="227973E8" w14:textId="77777777" w:rsidTr="00F85CAA">
        <w:trPr>
          <w:cantSplit/>
        </w:trPr>
        <w:tc>
          <w:tcPr>
            <w:tcW w:w="2436" w:type="dxa"/>
            <w:shd w:val="clear" w:color="auto" w:fill="auto"/>
          </w:tcPr>
          <w:p w14:paraId="04CB4AA7" w14:textId="4245DA34" w:rsidR="00EB4646" w:rsidRPr="00C90B0A" w:rsidRDefault="004D57DD" w:rsidP="00337A17">
            <w:pPr>
              <w:pStyle w:val="ENoteTableText"/>
            </w:pPr>
            <w:r w:rsidRPr="00C90B0A">
              <w:rPr>
                <w:b/>
                <w:noProof/>
              </w:rPr>
              <w:t>Division 3</w:t>
            </w:r>
          </w:p>
        </w:tc>
        <w:tc>
          <w:tcPr>
            <w:tcW w:w="4717" w:type="dxa"/>
            <w:shd w:val="clear" w:color="auto" w:fill="auto"/>
          </w:tcPr>
          <w:p w14:paraId="05FBA870" w14:textId="77777777" w:rsidR="00EB4646" w:rsidRPr="00C90B0A" w:rsidRDefault="00EB4646" w:rsidP="00337A17">
            <w:pPr>
              <w:pStyle w:val="ENoteTableText"/>
            </w:pPr>
          </w:p>
        </w:tc>
      </w:tr>
      <w:tr w:rsidR="00EB4646" w:rsidRPr="00C90B0A" w14:paraId="0CBBA46C" w14:textId="77777777" w:rsidTr="00F85CAA">
        <w:trPr>
          <w:cantSplit/>
        </w:trPr>
        <w:tc>
          <w:tcPr>
            <w:tcW w:w="2436" w:type="dxa"/>
            <w:shd w:val="clear" w:color="auto" w:fill="auto"/>
          </w:tcPr>
          <w:p w14:paraId="28604CFF" w14:textId="77777777" w:rsidR="00EB4646" w:rsidRPr="00C90B0A" w:rsidRDefault="00EB4646" w:rsidP="00337A17">
            <w:pPr>
              <w:pStyle w:val="ENoteTableText"/>
              <w:tabs>
                <w:tab w:val="center" w:leader="dot" w:pos="2268"/>
              </w:tabs>
            </w:pPr>
            <w:r w:rsidRPr="00C90B0A">
              <w:t>s 4</w:t>
            </w:r>
            <w:r w:rsidRPr="00C90B0A">
              <w:tab/>
            </w:r>
          </w:p>
        </w:tc>
        <w:tc>
          <w:tcPr>
            <w:tcW w:w="4717" w:type="dxa"/>
            <w:shd w:val="clear" w:color="auto" w:fill="auto"/>
          </w:tcPr>
          <w:p w14:paraId="11769194" w14:textId="77777777" w:rsidR="00EB4646" w:rsidRPr="00C90B0A" w:rsidRDefault="00EB4646" w:rsidP="00337A17">
            <w:pPr>
              <w:pStyle w:val="ENoteTableText"/>
            </w:pPr>
            <w:r w:rsidRPr="00C90B0A">
              <w:t>am Nos 33 and 174, 2012</w:t>
            </w:r>
          </w:p>
        </w:tc>
      </w:tr>
      <w:tr w:rsidR="00EB4646" w:rsidRPr="00C90B0A" w14:paraId="124E2ED5" w14:textId="77777777" w:rsidTr="00F85CAA">
        <w:trPr>
          <w:cantSplit/>
        </w:trPr>
        <w:tc>
          <w:tcPr>
            <w:tcW w:w="2436" w:type="dxa"/>
            <w:shd w:val="clear" w:color="auto" w:fill="auto"/>
          </w:tcPr>
          <w:p w14:paraId="159F8BEB" w14:textId="77777777" w:rsidR="00EB4646" w:rsidRPr="00C90B0A" w:rsidRDefault="00EB4646" w:rsidP="00337A17">
            <w:pPr>
              <w:pStyle w:val="ENoteTableText"/>
              <w:tabs>
                <w:tab w:val="center" w:leader="dot" w:pos="2268"/>
              </w:tabs>
            </w:pPr>
            <w:r w:rsidRPr="00C90B0A">
              <w:t>s 5</w:t>
            </w:r>
            <w:r w:rsidRPr="00C90B0A">
              <w:tab/>
            </w:r>
          </w:p>
        </w:tc>
        <w:tc>
          <w:tcPr>
            <w:tcW w:w="4717" w:type="dxa"/>
            <w:shd w:val="clear" w:color="auto" w:fill="auto"/>
          </w:tcPr>
          <w:p w14:paraId="24C77131" w14:textId="77777777" w:rsidR="00EB4646" w:rsidRPr="00C90B0A" w:rsidRDefault="00EB4646" w:rsidP="00337A17">
            <w:pPr>
              <w:pStyle w:val="ENoteTableText"/>
            </w:pPr>
            <w:r w:rsidRPr="00C90B0A">
              <w:t>am No 174, 2012</w:t>
            </w:r>
          </w:p>
        </w:tc>
      </w:tr>
      <w:tr w:rsidR="00543988" w:rsidRPr="00C90B0A" w14:paraId="6BEA7A04" w14:textId="77777777" w:rsidTr="00F85CAA">
        <w:trPr>
          <w:cantSplit/>
        </w:trPr>
        <w:tc>
          <w:tcPr>
            <w:tcW w:w="2436" w:type="dxa"/>
            <w:shd w:val="clear" w:color="auto" w:fill="auto"/>
          </w:tcPr>
          <w:p w14:paraId="5C676689" w14:textId="77777777" w:rsidR="00543988" w:rsidRPr="00C90B0A" w:rsidRDefault="00543988" w:rsidP="00337A17">
            <w:pPr>
              <w:pStyle w:val="ENoteTableText"/>
              <w:tabs>
                <w:tab w:val="center" w:leader="dot" w:pos="2268"/>
              </w:tabs>
            </w:pPr>
            <w:r w:rsidRPr="00C90B0A">
              <w:t>s 6</w:t>
            </w:r>
            <w:r w:rsidRPr="00C90B0A">
              <w:tab/>
            </w:r>
          </w:p>
        </w:tc>
        <w:tc>
          <w:tcPr>
            <w:tcW w:w="4717" w:type="dxa"/>
            <w:shd w:val="clear" w:color="auto" w:fill="auto"/>
          </w:tcPr>
          <w:p w14:paraId="05D588B7" w14:textId="77777777" w:rsidR="00543988" w:rsidRPr="00C90B0A" w:rsidRDefault="00543988" w:rsidP="00337A17">
            <w:pPr>
              <w:pStyle w:val="ENoteTableText"/>
            </w:pPr>
            <w:r w:rsidRPr="00C90B0A">
              <w:t>am No 84, 2017</w:t>
            </w:r>
            <w:r w:rsidR="007C4A7A" w:rsidRPr="00C90B0A">
              <w:t>; No 79, 2022</w:t>
            </w:r>
          </w:p>
        </w:tc>
      </w:tr>
      <w:tr w:rsidR="00EB4646" w:rsidRPr="00C90B0A" w14:paraId="517605AC" w14:textId="77777777" w:rsidTr="00F85CAA">
        <w:trPr>
          <w:cantSplit/>
        </w:trPr>
        <w:tc>
          <w:tcPr>
            <w:tcW w:w="2436" w:type="dxa"/>
            <w:shd w:val="clear" w:color="auto" w:fill="auto"/>
          </w:tcPr>
          <w:p w14:paraId="1D57EBBC" w14:textId="77777777" w:rsidR="00EB4646" w:rsidRPr="00C90B0A" w:rsidRDefault="00EB4646" w:rsidP="00337A17">
            <w:pPr>
              <w:pStyle w:val="ENoteTableText"/>
              <w:tabs>
                <w:tab w:val="center" w:leader="dot" w:pos="2268"/>
              </w:tabs>
            </w:pPr>
            <w:r w:rsidRPr="00C90B0A">
              <w:t>s 8</w:t>
            </w:r>
            <w:r w:rsidRPr="00C90B0A">
              <w:tab/>
            </w:r>
          </w:p>
        </w:tc>
        <w:tc>
          <w:tcPr>
            <w:tcW w:w="4717" w:type="dxa"/>
            <w:shd w:val="clear" w:color="auto" w:fill="auto"/>
          </w:tcPr>
          <w:p w14:paraId="50FB3D93" w14:textId="77777777" w:rsidR="00EB4646" w:rsidRPr="00C90B0A" w:rsidRDefault="00EB4646" w:rsidP="00337A17">
            <w:pPr>
              <w:pStyle w:val="ENoteTableText"/>
            </w:pPr>
            <w:r w:rsidRPr="00C90B0A">
              <w:t>am No 174, 2012</w:t>
            </w:r>
          </w:p>
        </w:tc>
      </w:tr>
      <w:tr w:rsidR="00EB4646" w:rsidRPr="00C90B0A" w14:paraId="3566C271" w14:textId="77777777" w:rsidTr="00F85CAA">
        <w:trPr>
          <w:cantSplit/>
        </w:trPr>
        <w:tc>
          <w:tcPr>
            <w:tcW w:w="2436" w:type="dxa"/>
            <w:shd w:val="clear" w:color="auto" w:fill="auto"/>
          </w:tcPr>
          <w:p w14:paraId="37C46616" w14:textId="77777777" w:rsidR="00EB4646" w:rsidRPr="00C90B0A" w:rsidRDefault="00EB4646" w:rsidP="00337A17">
            <w:pPr>
              <w:pStyle w:val="ENoteTableText"/>
              <w:tabs>
                <w:tab w:val="center" w:leader="dot" w:pos="2268"/>
              </w:tabs>
            </w:pPr>
            <w:r w:rsidRPr="00C90B0A">
              <w:t>s 9</w:t>
            </w:r>
            <w:r w:rsidRPr="00C90B0A">
              <w:tab/>
            </w:r>
          </w:p>
        </w:tc>
        <w:tc>
          <w:tcPr>
            <w:tcW w:w="4717" w:type="dxa"/>
            <w:shd w:val="clear" w:color="auto" w:fill="auto"/>
          </w:tcPr>
          <w:p w14:paraId="048D223A" w14:textId="77777777" w:rsidR="00EB4646" w:rsidRPr="00C90B0A" w:rsidRDefault="00EB4646" w:rsidP="00337A17">
            <w:pPr>
              <w:pStyle w:val="ENoteTableText"/>
            </w:pPr>
            <w:r w:rsidRPr="00C90B0A">
              <w:t>am Nos 33 and 175, 2012</w:t>
            </w:r>
            <w:r w:rsidR="001051FD" w:rsidRPr="00C90B0A">
              <w:t>; No 73, 2013</w:t>
            </w:r>
            <w:r w:rsidR="006C5F2A" w:rsidRPr="00C90B0A">
              <w:t>; No 104, 2021</w:t>
            </w:r>
            <w:r w:rsidR="0046353F" w:rsidRPr="00C90B0A">
              <w:t xml:space="preserve">; </w:t>
            </w:r>
            <w:r w:rsidR="0046353F" w:rsidRPr="00C90B0A">
              <w:rPr>
                <w:u w:val="single"/>
              </w:rPr>
              <w:t>No 50, 2022</w:t>
            </w:r>
            <w:r w:rsidR="007C4A7A" w:rsidRPr="00C90B0A">
              <w:t>; No 79, 2022</w:t>
            </w:r>
          </w:p>
        </w:tc>
      </w:tr>
      <w:tr w:rsidR="00EB4646" w:rsidRPr="00C90B0A" w14:paraId="6EF09EE0" w14:textId="77777777" w:rsidTr="00F85CAA">
        <w:trPr>
          <w:cantSplit/>
        </w:trPr>
        <w:tc>
          <w:tcPr>
            <w:tcW w:w="2436" w:type="dxa"/>
            <w:shd w:val="clear" w:color="auto" w:fill="auto"/>
          </w:tcPr>
          <w:p w14:paraId="423E4BCE" w14:textId="77777777" w:rsidR="00EB4646" w:rsidRPr="00C90B0A" w:rsidRDefault="00EB4646" w:rsidP="00337A17">
            <w:pPr>
              <w:pStyle w:val="ENoteTableText"/>
              <w:tabs>
                <w:tab w:val="center" w:leader="dot" w:pos="2268"/>
              </w:tabs>
            </w:pPr>
            <w:r w:rsidRPr="00C90B0A">
              <w:t>s 9A</w:t>
            </w:r>
            <w:r w:rsidRPr="00C90B0A">
              <w:tab/>
            </w:r>
          </w:p>
        </w:tc>
        <w:tc>
          <w:tcPr>
            <w:tcW w:w="4717" w:type="dxa"/>
            <w:shd w:val="clear" w:color="auto" w:fill="auto"/>
          </w:tcPr>
          <w:p w14:paraId="6AEF071C" w14:textId="77777777" w:rsidR="00EB4646" w:rsidRPr="00C90B0A" w:rsidRDefault="00EB4646" w:rsidP="00337A17">
            <w:pPr>
              <w:pStyle w:val="ENoteTableText"/>
            </w:pPr>
            <w:r w:rsidRPr="00C90B0A">
              <w:t>ad No 33, 2012</w:t>
            </w:r>
          </w:p>
        </w:tc>
      </w:tr>
      <w:tr w:rsidR="00EB4646" w:rsidRPr="00C90B0A" w14:paraId="6CA34BD1" w14:textId="77777777" w:rsidTr="00F85CAA">
        <w:trPr>
          <w:cantSplit/>
        </w:trPr>
        <w:tc>
          <w:tcPr>
            <w:tcW w:w="2436" w:type="dxa"/>
            <w:shd w:val="clear" w:color="auto" w:fill="auto"/>
          </w:tcPr>
          <w:p w14:paraId="200BF22F" w14:textId="77777777" w:rsidR="00EB4646" w:rsidRPr="00C90B0A" w:rsidRDefault="00EB4646" w:rsidP="00532EA4">
            <w:pPr>
              <w:pStyle w:val="ENoteTableText"/>
            </w:pPr>
          </w:p>
        </w:tc>
        <w:tc>
          <w:tcPr>
            <w:tcW w:w="4717" w:type="dxa"/>
            <w:shd w:val="clear" w:color="auto" w:fill="auto"/>
          </w:tcPr>
          <w:p w14:paraId="0556C3D4" w14:textId="77777777" w:rsidR="00EB4646" w:rsidRPr="00C90B0A" w:rsidRDefault="00EB4646" w:rsidP="00337A17">
            <w:pPr>
              <w:pStyle w:val="ENoteTableText"/>
            </w:pPr>
            <w:r w:rsidRPr="00C90B0A">
              <w:t>rs No 175, 2012</w:t>
            </w:r>
          </w:p>
        </w:tc>
      </w:tr>
      <w:tr w:rsidR="00EB4646" w:rsidRPr="00C90B0A" w14:paraId="56B9BEFF" w14:textId="77777777" w:rsidTr="00F85CAA">
        <w:trPr>
          <w:cantSplit/>
        </w:trPr>
        <w:tc>
          <w:tcPr>
            <w:tcW w:w="2436" w:type="dxa"/>
            <w:shd w:val="clear" w:color="auto" w:fill="auto"/>
          </w:tcPr>
          <w:p w14:paraId="4FA08CC8" w14:textId="2CC67D36" w:rsidR="00EB4646" w:rsidRPr="00C90B0A" w:rsidRDefault="002E4BDC" w:rsidP="00337A17">
            <w:pPr>
              <w:pStyle w:val="ENoteTableText"/>
            </w:pPr>
            <w:r w:rsidRPr="00C90B0A">
              <w:rPr>
                <w:b/>
                <w:noProof/>
              </w:rPr>
              <w:t>Part 1</w:t>
            </w:r>
            <w:r w:rsidR="005936DE">
              <w:rPr>
                <w:b/>
                <w:noProof/>
              </w:rPr>
              <w:noBreakHyphen/>
            </w:r>
            <w:r w:rsidR="00EB4646" w:rsidRPr="00C90B0A">
              <w:rPr>
                <w:b/>
                <w:noProof/>
              </w:rPr>
              <w:t>2</w:t>
            </w:r>
          </w:p>
        </w:tc>
        <w:tc>
          <w:tcPr>
            <w:tcW w:w="4717" w:type="dxa"/>
            <w:shd w:val="clear" w:color="auto" w:fill="auto"/>
          </w:tcPr>
          <w:p w14:paraId="5D45B83C" w14:textId="77777777" w:rsidR="00EB4646" w:rsidRPr="00C90B0A" w:rsidRDefault="00EB4646" w:rsidP="00337A17">
            <w:pPr>
              <w:pStyle w:val="ENoteTableText"/>
            </w:pPr>
          </w:p>
        </w:tc>
      </w:tr>
      <w:tr w:rsidR="00EB4646" w:rsidRPr="00C90B0A" w14:paraId="247A3B5A" w14:textId="77777777" w:rsidTr="00F85CAA">
        <w:trPr>
          <w:cantSplit/>
        </w:trPr>
        <w:tc>
          <w:tcPr>
            <w:tcW w:w="2436" w:type="dxa"/>
            <w:shd w:val="clear" w:color="auto" w:fill="auto"/>
          </w:tcPr>
          <w:p w14:paraId="2EE11760" w14:textId="4D541F2C" w:rsidR="00EB4646" w:rsidRPr="00C90B0A" w:rsidRDefault="004D57DD" w:rsidP="00337A17">
            <w:pPr>
              <w:pStyle w:val="ENoteTableText"/>
              <w:rPr>
                <w:noProof/>
              </w:rPr>
            </w:pPr>
            <w:r w:rsidRPr="00C90B0A">
              <w:rPr>
                <w:b/>
                <w:noProof/>
              </w:rPr>
              <w:t>Division 1</w:t>
            </w:r>
          </w:p>
        </w:tc>
        <w:tc>
          <w:tcPr>
            <w:tcW w:w="4717" w:type="dxa"/>
            <w:shd w:val="clear" w:color="auto" w:fill="auto"/>
          </w:tcPr>
          <w:p w14:paraId="0C4A9672" w14:textId="77777777" w:rsidR="00EB4646" w:rsidRPr="00C90B0A" w:rsidRDefault="00EB4646" w:rsidP="00337A17">
            <w:pPr>
              <w:pStyle w:val="ENoteTableText"/>
            </w:pPr>
          </w:p>
        </w:tc>
      </w:tr>
      <w:tr w:rsidR="00EB4646" w:rsidRPr="00C90B0A" w14:paraId="35F67ED4" w14:textId="77777777" w:rsidTr="00F85CAA">
        <w:trPr>
          <w:cantSplit/>
        </w:trPr>
        <w:tc>
          <w:tcPr>
            <w:tcW w:w="2436" w:type="dxa"/>
            <w:shd w:val="clear" w:color="auto" w:fill="auto"/>
          </w:tcPr>
          <w:p w14:paraId="0043BE6C" w14:textId="77777777" w:rsidR="00EB4646" w:rsidRPr="00C90B0A" w:rsidRDefault="00EB4646" w:rsidP="00337A17">
            <w:pPr>
              <w:pStyle w:val="ENoteTableText"/>
              <w:tabs>
                <w:tab w:val="center" w:leader="dot" w:pos="2268"/>
              </w:tabs>
              <w:rPr>
                <w:noProof/>
              </w:rPr>
            </w:pPr>
            <w:r w:rsidRPr="00C90B0A">
              <w:t>s 11</w:t>
            </w:r>
            <w:r w:rsidRPr="00C90B0A">
              <w:tab/>
            </w:r>
          </w:p>
        </w:tc>
        <w:tc>
          <w:tcPr>
            <w:tcW w:w="4717" w:type="dxa"/>
            <w:shd w:val="clear" w:color="auto" w:fill="auto"/>
          </w:tcPr>
          <w:p w14:paraId="41ECD6BA" w14:textId="77777777" w:rsidR="00EB4646" w:rsidRPr="00C90B0A" w:rsidRDefault="00EB4646" w:rsidP="00C83F99">
            <w:pPr>
              <w:pStyle w:val="ENoteTableText"/>
            </w:pPr>
            <w:r w:rsidRPr="00C90B0A">
              <w:t>a</w:t>
            </w:r>
            <w:r w:rsidR="00C83F99" w:rsidRPr="00C90B0A">
              <w:t>m</w:t>
            </w:r>
            <w:r w:rsidRPr="00C90B0A">
              <w:t xml:space="preserve"> No 33, 2012</w:t>
            </w:r>
          </w:p>
        </w:tc>
      </w:tr>
      <w:tr w:rsidR="00EB4646" w:rsidRPr="00C90B0A" w14:paraId="442507BB" w14:textId="77777777" w:rsidTr="00F85CAA">
        <w:trPr>
          <w:cantSplit/>
        </w:trPr>
        <w:tc>
          <w:tcPr>
            <w:tcW w:w="2436" w:type="dxa"/>
            <w:shd w:val="clear" w:color="auto" w:fill="auto"/>
          </w:tcPr>
          <w:p w14:paraId="4C6C6A66" w14:textId="1754FF61" w:rsidR="00EB4646" w:rsidRPr="00C90B0A" w:rsidRDefault="004D57DD" w:rsidP="00337A17">
            <w:pPr>
              <w:pStyle w:val="ENoteTableText"/>
            </w:pPr>
            <w:r w:rsidRPr="00C90B0A">
              <w:rPr>
                <w:b/>
                <w:noProof/>
              </w:rPr>
              <w:t>Division 2</w:t>
            </w:r>
          </w:p>
        </w:tc>
        <w:tc>
          <w:tcPr>
            <w:tcW w:w="4717" w:type="dxa"/>
            <w:shd w:val="clear" w:color="auto" w:fill="auto"/>
          </w:tcPr>
          <w:p w14:paraId="763AADA8" w14:textId="77777777" w:rsidR="00EB4646" w:rsidRPr="00C90B0A" w:rsidRDefault="00EB4646" w:rsidP="00337A17">
            <w:pPr>
              <w:pStyle w:val="ENoteTableText"/>
            </w:pPr>
          </w:p>
        </w:tc>
      </w:tr>
      <w:tr w:rsidR="00EB4646" w:rsidRPr="00C90B0A" w14:paraId="3B75E8B8" w14:textId="77777777" w:rsidTr="00F85CAA">
        <w:trPr>
          <w:cantSplit/>
        </w:trPr>
        <w:tc>
          <w:tcPr>
            <w:tcW w:w="2436" w:type="dxa"/>
            <w:shd w:val="clear" w:color="auto" w:fill="auto"/>
          </w:tcPr>
          <w:p w14:paraId="5BA67AF5" w14:textId="77777777" w:rsidR="00EB4646" w:rsidRPr="00C90B0A" w:rsidRDefault="00EB4646" w:rsidP="00337A17">
            <w:pPr>
              <w:pStyle w:val="ENoteTableText"/>
              <w:tabs>
                <w:tab w:val="center" w:leader="dot" w:pos="2268"/>
              </w:tabs>
            </w:pPr>
            <w:r w:rsidRPr="00C90B0A">
              <w:t>s 12</w:t>
            </w:r>
            <w:r w:rsidRPr="00C90B0A">
              <w:tab/>
            </w:r>
          </w:p>
        </w:tc>
        <w:tc>
          <w:tcPr>
            <w:tcW w:w="4717" w:type="dxa"/>
            <w:shd w:val="clear" w:color="auto" w:fill="auto"/>
          </w:tcPr>
          <w:p w14:paraId="1CC7E3AB" w14:textId="0721967E" w:rsidR="00EB4646" w:rsidRPr="00C90B0A" w:rsidRDefault="00EB4646" w:rsidP="006242E4">
            <w:pPr>
              <w:pStyle w:val="ENoteTableText"/>
              <w:rPr>
                <w:u w:val="single"/>
              </w:rPr>
            </w:pPr>
            <w:r w:rsidRPr="00C90B0A">
              <w:t>am No 54</w:t>
            </w:r>
            <w:r w:rsidR="005266A4" w:rsidRPr="00C90B0A">
              <w:t>, 2009;</w:t>
            </w:r>
            <w:r w:rsidRPr="00C90B0A">
              <w:t xml:space="preserve"> </w:t>
            </w:r>
            <w:r w:rsidR="005266A4" w:rsidRPr="00C90B0A">
              <w:t xml:space="preserve">No </w:t>
            </w:r>
            <w:r w:rsidRPr="00C90B0A">
              <w:t>55</w:t>
            </w:r>
            <w:r w:rsidR="005266A4" w:rsidRPr="00C90B0A">
              <w:t>, 2009;</w:t>
            </w:r>
            <w:r w:rsidRPr="00C90B0A">
              <w:t xml:space="preserve"> </w:t>
            </w:r>
            <w:r w:rsidR="005266A4" w:rsidRPr="00C90B0A">
              <w:t>No</w:t>
            </w:r>
            <w:r w:rsidRPr="00C90B0A">
              <w:t xml:space="preserve"> 124, 2009; No 40, 2011; No 33</w:t>
            </w:r>
            <w:r w:rsidR="005266A4" w:rsidRPr="00C90B0A">
              <w:t>, 2012;</w:t>
            </w:r>
            <w:r w:rsidRPr="00C90B0A">
              <w:t xml:space="preserve"> </w:t>
            </w:r>
            <w:r w:rsidR="005266A4" w:rsidRPr="00C90B0A">
              <w:t xml:space="preserve">No </w:t>
            </w:r>
            <w:r w:rsidRPr="00C90B0A">
              <w:t>109</w:t>
            </w:r>
            <w:r w:rsidR="005266A4" w:rsidRPr="00C90B0A">
              <w:t>, 2012;</w:t>
            </w:r>
            <w:r w:rsidRPr="00C90B0A">
              <w:t xml:space="preserve"> </w:t>
            </w:r>
            <w:r w:rsidR="005266A4" w:rsidRPr="00C90B0A">
              <w:t xml:space="preserve">No </w:t>
            </w:r>
            <w:r w:rsidRPr="00C90B0A">
              <w:t>129</w:t>
            </w:r>
            <w:r w:rsidR="005266A4" w:rsidRPr="00C90B0A">
              <w:t>, 2012;</w:t>
            </w:r>
            <w:r w:rsidRPr="00C90B0A">
              <w:t xml:space="preserve"> </w:t>
            </w:r>
            <w:r w:rsidR="005266A4" w:rsidRPr="00C90B0A">
              <w:t xml:space="preserve">No </w:t>
            </w:r>
            <w:r w:rsidRPr="00C90B0A">
              <w:t xml:space="preserve">171, </w:t>
            </w:r>
            <w:r w:rsidR="005266A4" w:rsidRPr="00C90B0A">
              <w:t xml:space="preserve">2012; No </w:t>
            </w:r>
            <w:r w:rsidRPr="00C90B0A">
              <w:t>174</w:t>
            </w:r>
            <w:r w:rsidR="005266A4" w:rsidRPr="00C90B0A">
              <w:t>, 2012;</w:t>
            </w:r>
            <w:r w:rsidRPr="00C90B0A">
              <w:t xml:space="preserve"> </w:t>
            </w:r>
            <w:r w:rsidR="005266A4" w:rsidRPr="00C90B0A">
              <w:t>No</w:t>
            </w:r>
            <w:r w:rsidRPr="00C90B0A">
              <w:t xml:space="preserve"> 175, 2012; No 13</w:t>
            </w:r>
            <w:r w:rsidR="005266A4" w:rsidRPr="00C90B0A">
              <w:t>, 2013;</w:t>
            </w:r>
            <w:r w:rsidRPr="00C90B0A">
              <w:t xml:space="preserve"> </w:t>
            </w:r>
            <w:r w:rsidR="005266A4" w:rsidRPr="00C90B0A">
              <w:t>No</w:t>
            </w:r>
            <w:r w:rsidRPr="00C90B0A">
              <w:t xml:space="preserve"> 73, 2013</w:t>
            </w:r>
            <w:r w:rsidR="00D64347" w:rsidRPr="00C90B0A">
              <w:t>; No 31, 2014</w:t>
            </w:r>
            <w:r w:rsidR="00165F82" w:rsidRPr="00C90B0A">
              <w:t>; No 156, 2015</w:t>
            </w:r>
            <w:r w:rsidR="00BB6B18" w:rsidRPr="00C90B0A">
              <w:t>; No 26, 2016; No 33, 2016</w:t>
            </w:r>
            <w:r w:rsidR="00A51B66" w:rsidRPr="00C90B0A">
              <w:t>; No 62, 2016</w:t>
            </w:r>
            <w:r w:rsidR="00543988" w:rsidRPr="00C90B0A">
              <w:t>; No 84, 2017</w:t>
            </w:r>
            <w:r w:rsidR="005F7420" w:rsidRPr="00C90B0A">
              <w:t>; No 101, 2017</w:t>
            </w:r>
            <w:r w:rsidR="0018229B" w:rsidRPr="00C90B0A">
              <w:t>; No 169, 2018</w:t>
            </w:r>
            <w:r w:rsidR="00474662" w:rsidRPr="00C90B0A">
              <w:t>; No 170, 2018</w:t>
            </w:r>
            <w:r w:rsidR="00F625D7" w:rsidRPr="00C90B0A">
              <w:t>; No 57, 2019</w:t>
            </w:r>
            <w:r w:rsidR="00272F86" w:rsidRPr="00C90B0A">
              <w:t>; No 105, 2020</w:t>
            </w:r>
            <w:r w:rsidR="00485C25" w:rsidRPr="00C90B0A">
              <w:t xml:space="preserve">; </w:t>
            </w:r>
            <w:r w:rsidR="009F41DC" w:rsidRPr="00C90B0A">
              <w:t xml:space="preserve">No 13, 2021; </w:t>
            </w:r>
            <w:r w:rsidR="00485C25" w:rsidRPr="00C90B0A">
              <w:t>No 25, 2021</w:t>
            </w:r>
            <w:r w:rsidR="006C5F2A" w:rsidRPr="00C90B0A">
              <w:t>; No 104, 2021</w:t>
            </w:r>
            <w:r w:rsidR="0046353F" w:rsidRPr="00C90B0A">
              <w:t>; No 50, 2022</w:t>
            </w:r>
            <w:r w:rsidR="00CA7537" w:rsidRPr="00C90B0A">
              <w:t xml:space="preserve"> </w:t>
            </w:r>
            <w:r w:rsidR="00CA7537" w:rsidRPr="00C90B0A">
              <w:rPr>
                <w:u w:val="single"/>
              </w:rPr>
              <w:t>(</w:t>
            </w:r>
            <w:r w:rsidR="00B943B2" w:rsidRPr="00C90B0A">
              <w:rPr>
                <w:u w:val="single"/>
              </w:rPr>
              <w:t xml:space="preserve">Sch 2 </w:t>
            </w:r>
            <w:r w:rsidR="008A3527" w:rsidRPr="00C90B0A">
              <w:rPr>
                <w:u w:val="single"/>
              </w:rPr>
              <w:t>item 2</w:t>
            </w:r>
            <w:r w:rsidR="00B943B2" w:rsidRPr="00C90B0A">
              <w:rPr>
                <w:u w:val="single"/>
              </w:rPr>
              <w:t>)</w:t>
            </w:r>
            <w:r w:rsidR="007C4A7A" w:rsidRPr="00C90B0A">
              <w:t>; No 79, 2022</w:t>
            </w:r>
            <w:r w:rsidR="00F355EF" w:rsidRPr="00C90B0A">
              <w:t>; No 43, 2023</w:t>
            </w:r>
          </w:p>
        </w:tc>
      </w:tr>
      <w:tr w:rsidR="00EB4646" w:rsidRPr="00C90B0A" w14:paraId="5BB2AA19" w14:textId="77777777" w:rsidTr="00F85CAA">
        <w:trPr>
          <w:cantSplit/>
        </w:trPr>
        <w:tc>
          <w:tcPr>
            <w:tcW w:w="2436" w:type="dxa"/>
            <w:shd w:val="clear" w:color="auto" w:fill="auto"/>
          </w:tcPr>
          <w:p w14:paraId="356DAD44" w14:textId="42409BD0" w:rsidR="00EB4646" w:rsidRPr="00C90B0A" w:rsidRDefault="004D57DD" w:rsidP="00337A17">
            <w:pPr>
              <w:pStyle w:val="ENoteTableText"/>
            </w:pPr>
            <w:r w:rsidRPr="00C90B0A">
              <w:rPr>
                <w:b/>
                <w:noProof/>
              </w:rPr>
              <w:t>Division 3</w:t>
            </w:r>
          </w:p>
        </w:tc>
        <w:tc>
          <w:tcPr>
            <w:tcW w:w="4717" w:type="dxa"/>
            <w:shd w:val="clear" w:color="auto" w:fill="auto"/>
          </w:tcPr>
          <w:p w14:paraId="4B9CDC0D" w14:textId="77777777" w:rsidR="00EB4646" w:rsidRPr="00C90B0A" w:rsidRDefault="00EB4646" w:rsidP="00337A17">
            <w:pPr>
              <w:pStyle w:val="ENoteTableText"/>
            </w:pPr>
          </w:p>
        </w:tc>
      </w:tr>
      <w:tr w:rsidR="00C83F99" w:rsidRPr="00C90B0A" w14:paraId="2302DF48" w14:textId="77777777" w:rsidTr="00F85CAA">
        <w:trPr>
          <w:cantSplit/>
        </w:trPr>
        <w:tc>
          <w:tcPr>
            <w:tcW w:w="2436" w:type="dxa"/>
            <w:shd w:val="clear" w:color="auto" w:fill="auto"/>
          </w:tcPr>
          <w:p w14:paraId="703476F1" w14:textId="77777777" w:rsidR="00C83F99" w:rsidRPr="00C90B0A" w:rsidRDefault="00C83F99" w:rsidP="00C83F99">
            <w:pPr>
              <w:pStyle w:val="ENoteTableText"/>
              <w:tabs>
                <w:tab w:val="center" w:leader="dot" w:pos="2268"/>
              </w:tabs>
            </w:pPr>
            <w:r w:rsidRPr="00C90B0A">
              <w:t>s 13</w:t>
            </w:r>
            <w:r w:rsidRPr="00C90B0A">
              <w:tab/>
            </w:r>
          </w:p>
        </w:tc>
        <w:tc>
          <w:tcPr>
            <w:tcW w:w="4717" w:type="dxa"/>
            <w:shd w:val="clear" w:color="auto" w:fill="auto"/>
          </w:tcPr>
          <w:p w14:paraId="27C3F10A" w14:textId="77777777" w:rsidR="00C83F99" w:rsidRPr="00C90B0A" w:rsidRDefault="00C83F99" w:rsidP="006E0F6A">
            <w:pPr>
              <w:pStyle w:val="ENoteTableText"/>
            </w:pPr>
            <w:r w:rsidRPr="00C90B0A">
              <w:t>am No 54, 2009; No 124, 2009</w:t>
            </w:r>
          </w:p>
        </w:tc>
      </w:tr>
      <w:tr w:rsidR="00EB4646" w:rsidRPr="00C90B0A" w14:paraId="2E673080" w14:textId="77777777" w:rsidTr="00F85CAA">
        <w:trPr>
          <w:cantSplit/>
        </w:trPr>
        <w:tc>
          <w:tcPr>
            <w:tcW w:w="2436" w:type="dxa"/>
            <w:shd w:val="clear" w:color="auto" w:fill="auto"/>
          </w:tcPr>
          <w:p w14:paraId="403C8E0B" w14:textId="77777777" w:rsidR="00EB4646" w:rsidRPr="00C90B0A" w:rsidRDefault="00EB4646" w:rsidP="00337A17">
            <w:pPr>
              <w:pStyle w:val="ENoteTableText"/>
              <w:tabs>
                <w:tab w:val="center" w:leader="dot" w:pos="2268"/>
              </w:tabs>
            </w:pPr>
            <w:r w:rsidRPr="00C90B0A">
              <w:t>s 14</w:t>
            </w:r>
            <w:r w:rsidRPr="00C90B0A">
              <w:tab/>
            </w:r>
          </w:p>
        </w:tc>
        <w:tc>
          <w:tcPr>
            <w:tcW w:w="4717" w:type="dxa"/>
            <w:shd w:val="clear" w:color="auto" w:fill="auto"/>
          </w:tcPr>
          <w:p w14:paraId="6E22215F" w14:textId="77777777" w:rsidR="00EB4646" w:rsidRPr="00C90B0A" w:rsidRDefault="00EB4646" w:rsidP="00337A17">
            <w:pPr>
              <w:pStyle w:val="ENoteTableText"/>
            </w:pPr>
            <w:r w:rsidRPr="00C90B0A">
              <w:t xml:space="preserve">am </w:t>
            </w:r>
            <w:r w:rsidR="00503DDF" w:rsidRPr="00C90B0A">
              <w:t xml:space="preserve">No 54, 2009; </w:t>
            </w:r>
            <w:r w:rsidRPr="00C90B0A">
              <w:t>No 124, 2009</w:t>
            </w:r>
            <w:r w:rsidR="00503DDF" w:rsidRPr="00C90B0A">
              <w:t>; No 126, 2015</w:t>
            </w:r>
            <w:r w:rsidR="00BB6B18" w:rsidRPr="00C90B0A">
              <w:t>; No 33, 2016</w:t>
            </w:r>
          </w:p>
        </w:tc>
      </w:tr>
      <w:tr w:rsidR="00EB4646" w:rsidRPr="00C90B0A" w14:paraId="7372CB3B" w14:textId="77777777" w:rsidTr="00F85CAA">
        <w:trPr>
          <w:cantSplit/>
        </w:trPr>
        <w:tc>
          <w:tcPr>
            <w:tcW w:w="2436" w:type="dxa"/>
            <w:shd w:val="clear" w:color="auto" w:fill="auto"/>
          </w:tcPr>
          <w:p w14:paraId="47BC630F" w14:textId="77777777" w:rsidR="00EB4646" w:rsidRPr="00C90B0A" w:rsidRDefault="00EB4646" w:rsidP="00337A17">
            <w:pPr>
              <w:pStyle w:val="ENoteTableText"/>
              <w:tabs>
                <w:tab w:val="center" w:leader="dot" w:pos="2268"/>
              </w:tabs>
            </w:pPr>
            <w:r w:rsidRPr="00C90B0A">
              <w:t>s 14A</w:t>
            </w:r>
            <w:r w:rsidRPr="00C90B0A">
              <w:tab/>
            </w:r>
          </w:p>
        </w:tc>
        <w:tc>
          <w:tcPr>
            <w:tcW w:w="4717" w:type="dxa"/>
            <w:shd w:val="clear" w:color="auto" w:fill="auto"/>
          </w:tcPr>
          <w:p w14:paraId="21311802" w14:textId="77777777" w:rsidR="00EB4646" w:rsidRPr="00C90B0A" w:rsidRDefault="00EB4646" w:rsidP="00337A17">
            <w:pPr>
              <w:pStyle w:val="ENoteTableText"/>
            </w:pPr>
            <w:r w:rsidRPr="00C90B0A">
              <w:t>ad No 124, 2009</w:t>
            </w:r>
          </w:p>
        </w:tc>
      </w:tr>
      <w:tr w:rsidR="00EB4646" w:rsidRPr="00C90B0A" w14:paraId="3FE7081E" w14:textId="77777777" w:rsidTr="00F85CAA">
        <w:trPr>
          <w:cantSplit/>
        </w:trPr>
        <w:tc>
          <w:tcPr>
            <w:tcW w:w="2436" w:type="dxa"/>
            <w:shd w:val="clear" w:color="auto" w:fill="auto"/>
          </w:tcPr>
          <w:p w14:paraId="15EB93B7" w14:textId="77777777" w:rsidR="00EB4646" w:rsidRPr="00C90B0A" w:rsidRDefault="00EB4646" w:rsidP="00532EA4">
            <w:pPr>
              <w:pStyle w:val="ENoteTableText"/>
            </w:pPr>
          </w:p>
        </w:tc>
        <w:tc>
          <w:tcPr>
            <w:tcW w:w="4717" w:type="dxa"/>
            <w:shd w:val="clear" w:color="auto" w:fill="auto"/>
          </w:tcPr>
          <w:p w14:paraId="098EA1EF" w14:textId="77777777" w:rsidR="00EB4646" w:rsidRPr="00C90B0A" w:rsidRDefault="00EB4646" w:rsidP="00337A17">
            <w:pPr>
              <w:pStyle w:val="ENoteTableText"/>
            </w:pPr>
            <w:r w:rsidRPr="00C90B0A">
              <w:t>am No 175, 2012</w:t>
            </w:r>
          </w:p>
        </w:tc>
      </w:tr>
      <w:tr w:rsidR="00EB4646" w:rsidRPr="00C90B0A" w14:paraId="694BEC8E" w14:textId="77777777" w:rsidTr="00F85CAA">
        <w:trPr>
          <w:cantSplit/>
        </w:trPr>
        <w:tc>
          <w:tcPr>
            <w:tcW w:w="2436" w:type="dxa"/>
            <w:shd w:val="clear" w:color="auto" w:fill="auto"/>
          </w:tcPr>
          <w:p w14:paraId="1D2F4CE1" w14:textId="77777777" w:rsidR="00EB4646" w:rsidRPr="00C90B0A" w:rsidRDefault="00EB4646" w:rsidP="00C83F99">
            <w:pPr>
              <w:pStyle w:val="ENoteTableText"/>
              <w:tabs>
                <w:tab w:val="center" w:leader="dot" w:pos="2268"/>
              </w:tabs>
            </w:pPr>
            <w:r w:rsidRPr="00C90B0A">
              <w:t>s 15</w:t>
            </w:r>
            <w:r w:rsidRPr="00C90B0A">
              <w:tab/>
            </w:r>
          </w:p>
        </w:tc>
        <w:tc>
          <w:tcPr>
            <w:tcW w:w="4717" w:type="dxa"/>
            <w:shd w:val="clear" w:color="auto" w:fill="auto"/>
          </w:tcPr>
          <w:p w14:paraId="3AA50F62" w14:textId="77777777" w:rsidR="00EB4646" w:rsidRPr="00C90B0A" w:rsidRDefault="00EB4646" w:rsidP="00C83F99">
            <w:pPr>
              <w:pStyle w:val="ENoteTableText"/>
            </w:pPr>
            <w:r w:rsidRPr="00C90B0A">
              <w:t>a</w:t>
            </w:r>
            <w:r w:rsidR="00C83F99" w:rsidRPr="00C90B0A">
              <w:t>m</w:t>
            </w:r>
            <w:r w:rsidRPr="00C90B0A">
              <w:t xml:space="preserve"> No 54, 2009</w:t>
            </w:r>
            <w:r w:rsidR="00C83F99" w:rsidRPr="00C90B0A">
              <w:t>; No 124, 2009</w:t>
            </w:r>
          </w:p>
        </w:tc>
      </w:tr>
      <w:tr w:rsidR="00485C25" w:rsidRPr="00C90B0A" w14:paraId="63D206D2" w14:textId="77777777" w:rsidTr="00F85CAA">
        <w:trPr>
          <w:cantSplit/>
        </w:trPr>
        <w:tc>
          <w:tcPr>
            <w:tcW w:w="2436" w:type="dxa"/>
            <w:shd w:val="clear" w:color="auto" w:fill="auto"/>
          </w:tcPr>
          <w:p w14:paraId="20BEE824" w14:textId="77777777" w:rsidR="00485C25" w:rsidRPr="00C90B0A" w:rsidRDefault="00485C25" w:rsidP="00C83F99">
            <w:pPr>
              <w:pStyle w:val="ENoteTableText"/>
              <w:tabs>
                <w:tab w:val="center" w:leader="dot" w:pos="2268"/>
              </w:tabs>
            </w:pPr>
            <w:r w:rsidRPr="00C90B0A">
              <w:lastRenderedPageBreak/>
              <w:t>s 15A</w:t>
            </w:r>
            <w:r w:rsidRPr="00C90B0A">
              <w:tab/>
            </w:r>
          </w:p>
        </w:tc>
        <w:tc>
          <w:tcPr>
            <w:tcW w:w="4717" w:type="dxa"/>
            <w:shd w:val="clear" w:color="auto" w:fill="auto"/>
          </w:tcPr>
          <w:p w14:paraId="56DC7DC6" w14:textId="77777777" w:rsidR="00485C25" w:rsidRPr="00C90B0A" w:rsidRDefault="00485C25" w:rsidP="00C83F99">
            <w:pPr>
              <w:pStyle w:val="ENoteTableText"/>
            </w:pPr>
            <w:r w:rsidRPr="00C90B0A">
              <w:t>ad No 25, 2021</w:t>
            </w:r>
          </w:p>
        </w:tc>
      </w:tr>
      <w:tr w:rsidR="00EB4646" w:rsidRPr="00C90B0A" w14:paraId="76E05E88" w14:textId="77777777" w:rsidTr="00F85CAA">
        <w:trPr>
          <w:cantSplit/>
        </w:trPr>
        <w:tc>
          <w:tcPr>
            <w:tcW w:w="2436" w:type="dxa"/>
            <w:shd w:val="clear" w:color="auto" w:fill="auto"/>
          </w:tcPr>
          <w:p w14:paraId="0B5C83BA" w14:textId="4F9D75EF" w:rsidR="00EB4646" w:rsidRPr="00C90B0A" w:rsidRDefault="004D57DD" w:rsidP="005C0321">
            <w:pPr>
              <w:pStyle w:val="ENoteTableText"/>
              <w:keepNext/>
            </w:pPr>
            <w:r w:rsidRPr="00C90B0A">
              <w:rPr>
                <w:b/>
                <w:noProof/>
              </w:rPr>
              <w:t>Division 4</w:t>
            </w:r>
          </w:p>
        </w:tc>
        <w:tc>
          <w:tcPr>
            <w:tcW w:w="4717" w:type="dxa"/>
            <w:shd w:val="clear" w:color="auto" w:fill="auto"/>
          </w:tcPr>
          <w:p w14:paraId="77363D73" w14:textId="77777777" w:rsidR="00EB4646" w:rsidRPr="00C90B0A" w:rsidRDefault="00EB4646" w:rsidP="005C0321">
            <w:pPr>
              <w:pStyle w:val="ENoteTableText"/>
              <w:keepNext/>
            </w:pPr>
          </w:p>
        </w:tc>
      </w:tr>
      <w:tr w:rsidR="0018229B" w:rsidRPr="00C90B0A" w14:paraId="48FAA4D3" w14:textId="77777777" w:rsidTr="00F85CAA">
        <w:trPr>
          <w:cantSplit/>
        </w:trPr>
        <w:tc>
          <w:tcPr>
            <w:tcW w:w="2436" w:type="dxa"/>
            <w:shd w:val="clear" w:color="auto" w:fill="auto"/>
          </w:tcPr>
          <w:p w14:paraId="18978E0E" w14:textId="77777777" w:rsidR="0018229B" w:rsidRPr="00C90B0A" w:rsidRDefault="0018229B" w:rsidP="000527D7">
            <w:pPr>
              <w:pStyle w:val="ENoteTableText"/>
              <w:tabs>
                <w:tab w:val="center" w:leader="dot" w:pos="2268"/>
              </w:tabs>
              <w:rPr>
                <w:noProof/>
              </w:rPr>
            </w:pPr>
            <w:r w:rsidRPr="00C90B0A">
              <w:rPr>
                <w:noProof/>
              </w:rPr>
              <w:t>s 17</w:t>
            </w:r>
            <w:r w:rsidR="000527D7" w:rsidRPr="00C90B0A">
              <w:rPr>
                <w:noProof/>
              </w:rPr>
              <w:tab/>
            </w:r>
          </w:p>
        </w:tc>
        <w:tc>
          <w:tcPr>
            <w:tcW w:w="4717" w:type="dxa"/>
            <w:shd w:val="clear" w:color="auto" w:fill="auto"/>
          </w:tcPr>
          <w:p w14:paraId="0931724D" w14:textId="77777777" w:rsidR="0018229B" w:rsidRPr="00C90B0A" w:rsidRDefault="0018229B" w:rsidP="00337A17">
            <w:pPr>
              <w:pStyle w:val="ENoteTableText"/>
            </w:pPr>
            <w:r w:rsidRPr="00C90B0A">
              <w:t>am No 169, 2018</w:t>
            </w:r>
            <w:r w:rsidR="0046353F" w:rsidRPr="00C90B0A">
              <w:t>; No 50, 2022</w:t>
            </w:r>
          </w:p>
        </w:tc>
      </w:tr>
      <w:tr w:rsidR="00EB4646" w:rsidRPr="00C90B0A" w14:paraId="0A3E61C1" w14:textId="77777777" w:rsidTr="00F85CAA">
        <w:trPr>
          <w:cantSplit/>
        </w:trPr>
        <w:tc>
          <w:tcPr>
            <w:tcW w:w="2436" w:type="dxa"/>
            <w:shd w:val="clear" w:color="auto" w:fill="auto"/>
          </w:tcPr>
          <w:p w14:paraId="52921CFA" w14:textId="77777777" w:rsidR="00EB4646" w:rsidRPr="00C90B0A" w:rsidRDefault="00EB4646" w:rsidP="00337A17">
            <w:pPr>
              <w:pStyle w:val="ENoteTableText"/>
              <w:tabs>
                <w:tab w:val="center" w:leader="dot" w:pos="2268"/>
              </w:tabs>
            </w:pPr>
            <w:r w:rsidRPr="00C90B0A">
              <w:t>s 17A</w:t>
            </w:r>
            <w:r w:rsidRPr="00C90B0A">
              <w:tab/>
            </w:r>
          </w:p>
        </w:tc>
        <w:tc>
          <w:tcPr>
            <w:tcW w:w="4717" w:type="dxa"/>
            <w:shd w:val="clear" w:color="auto" w:fill="auto"/>
          </w:tcPr>
          <w:p w14:paraId="4A6E72FE" w14:textId="77777777" w:rsidR="00EB4646" w:rsidRPr="00C90B0A" w:rsidRDefault="00EB4646" w:rsidP="00337A17">
            <w:pPr>
              <w:pStyle w:val="ENoteTableText"/>
            </w:pPr>
            <w:r w:rsidRPr="00C90B0A">
              <w:t>ad No 33, 2012</w:t>
            </w:r>
          </w:p>
        </w:tc>
      </w:tr>
      <w:tr w:rsidR="0064584F" w:rsidRPr="00C90B0A" w14:paraId="43438D12" w14:textId="77777777" w:rsidTr="00F85CAA">
        <w:trPr>
          <w:cantSplit/>
        </w:trPr>
        <w:tc>
          <w:tcPr>
            <w:tcW w:w="2436" w:type="dxa"/>
            <w:shd w:val="clear" w:color="auto" w:fill="auto"/>
          </w:tcPr>
          <w:p w14:paraId="1638D6AC" w14:textId="77777777" w:rsidR="0064584F" w:rsidRPr="00C90B0A" w:rsidRDefault="0064584F" w:rsidP="00337A17">
            <w:pPr>
              <w:pStyle w:val="ENoteTableText"/>
              <w:tabs>
                <w:tab w:val="center" w:leader="dot" w:pos="2268"/>
              </w:tabs>
            </w:pPr>
            <w:r w:rsidRPr="00C90B0A">
              <w:t>s 20</w:t>
            </w:r>
            <w:r w:rsidR="00322255" w:rsidRPr="00C90B0A">
              <w:tab/>
            </w:r>
          </w:p>
        </w:tc>
        <w:tc>
          <w:tcPr>
            <w:tcW w:w="4717" w:type="dxa"/>
            <w:shd w:val="clear" w:color="auto" w:fill="auto"/>
          </w:tcPr>
          <w:p w14:paraId="1D9048BF" w14:textId="77777777" w:rsidR="0064584F" w:rsidRPr="00C90B0A" w:rsidRDefault="0064584F" w:rsidP="00337A17">
            <w:pPr>
              <w:pStyle w:val="ENoteTableText"/>
            </w:pPr>
            <w:r w:rsidRPr="00C90B0A">
              <w:t>am No 93, 2017</w:t>
            </w:r>
          </w:p>
        </w:tc>
      </w:tr>
      <w:tr w:rsidR="00EB4646" w:rsidRPr="00C90B0A" w14:paraId="20126B31" w14:textId="77777777" w:rsidTr="00F85CAA">
        <w:trPr>
          <w:cantSplit/>
        </w:trPr>
        <w:tc>
          <w:tcPr>
            <w:tcW w:w="2436" w:type="dxa"/>
            <w:shd w:val="clear" w:color="auto" w:fill="auto"/>
          </w:tcPr>
          <w:p w14:paraId="1187C289" w14:textId="77777777" w:rsidR="00EB4646" w:rsidRPr="00C90B0A" w:rsidRDefault="00EB4646" w:rsidP="00C83F99">
            <w:pPr>
              <w:pStyle w:val="ENoteTableText"/>
              <w:tabs>
                <w:tab w:val="center" w:leader="dot" w:pos="2268"/>
              </w:tabs>
            </w:pPr>
            <w:r w:rsidRPr="00C90B0A">
              <w:t>s 21</w:t>
            </w:r>
            <w:r w:rsidRPr="00C90B0A">
              <w:tab/>
            </w:r>
          </w:p>
        </w:tc>
        <w:tc>
          <w:tcPr>
            <w:tcW w:w="4717" w:type="dxa"/>
            <w:shd w:val="clear" w:color="auto" w:fill="auto"/>
          </w:tcPr>
          <w:p w14:paraId="203EB0D4" w14:textId="77777777" w:rsidR="00EB4646" w:rsidRPr="00C90B0A" w:rsidRDefault="00EB4646" w:rsidP="00337A17">
            <w:pPr>
              <w:pStyle w:val="ENoteTableText"/>
            </w:pPr>
            <w:r w:rsidRPr="00C90B0A">
              <w:t>am No 174, 2012</w:t>
            </w:r>
          </w:p>
        </w:tc>
      </w:tr>
      <w:tr w:rsidR="00EB4646" w:rsidRPr="00C90B0A" w14:paraId="56C0FD6F" w14:textId="77777777" w:rsidTr="00F85CAA">
        <w:trPr>
          <w:cantSplit/>
        </w:trPr>
        <w:tc>
          <w:tcPr>
            <w:tcW w:w="2436" w:type="dxa"/>
            <w:shd w:val="clear" w:color="auto" w:fill="auto"/>
          </w:tcPr>
          <w:p w14:paraId="7DA6F6C9" w14:textId="77777777" w:rsidR="00EB4646" w:rsidRPr="00C90B0A" w:rsidRDefault="00EB4646" w:rsidP="00337A17">
            <w:pPr>
              <w:pStyle w:val="ENoteTableText"/>
              <w:tabs>
                <w:tab w:val="center" w:leader="dot" w:pos="2268"/>
              </w:tabs>
            </w:pPr>
            <w:r w:rsidRPr="00C90B0A">
              <w:t>s 22</w:t>
            </w:r>
            <w:r w:rsidRPr="00C90B0A">
              <w:tab/>
            </w:r>
          </w:p>
        </w:tc>
        <w:tc>
          <w:tcPr>
            <w:tcW w:w="4717" w:type="dxa"/>
            <w:shd w:val="clear" w:color="auto" w:fill="auto"/>
          </w:tcPr>
          <w:p w14:paraId="095681DF" w14:textId="77777777" w:rsidR="00EB4646" w:rsidRPr="00C90B0A" w:rsidRDefault="00EB4646" w:rsidP="00337A17">
            <w:pPr>
              <w:pStyle w:val="ENoteTableText"/>
            </w:pPr>
            <w:r w:rsidRPr="00C90B0A">
              <w:t>am No 55, 2009</w:t>
            </w:r>
          </w:p>
        </w:tc>
      </w:tr>
      <w:tr w:rsidR="00527DDA" w:rsidRPr="00C90B0A" w14:paraId="4632F250" w14:textId="77777777" w:rsidTr="00F85CAA">
        <w:trPr>
          <w:cantSplit/>
        </w:trPr>
        <w:tc>
          <w:tcPr>
            <w:tcW w:w="2436" w:type="dxa"/>
            <w:shd w:val="clear" w:color="auto" w:fill="auto"/>
          </w:tcPr>
          <w:p w14:paraId="44C778B8" w14:textId="77777777" w:rsidR="00527DDA" w:rsidRPr="00C90B0A" w:rsidRDefault="00527DDA" w:rsidP="00337A17">
            <w:pPr>
              <w:pStyle w:val="ENoteTableText"/>
              <w:tabs>
                <w:tab w:val="center" w:leader="dot" w:pos="2268"/>
              </w:tabs>
            </w:pPr>
            <w:r w:rsidRPr="00C90B0A">
              <w:t>s 23</w:t>
            </w:r>
            <w:r w:rsidRPr="00C90B0A">
              <w:tab/>
            </w:r>
          </w:p>
        </w:tc>
        <w:tc>
          <w:tcPr>
            <w:tcW w:w="4717" w:type="dxa"/>
            <w:shd w:val="clear" w:color="auto" w:fill="auto"/>
          </w:tcPr>
          <w:p w14:paraId="336F0C2D" w14:textId="77777777" w:rsidR="00527DDA" w:rsidRPr="00C90B0A" w:rsidRDefault="00527DDA" w:rsidP="00337A17">
            <w:pPr>
              <w:pStyle w:val="ENoteTableText"/>
            </w:pPr>
            <w:r w:rsidRPr="00C90B0A">
              <w:t>am No 25, 2021</w:t>
            </w:r>
          </w:p>
        </w:tc>
      </w:tr>
      <w:tr w:rsidR="00D073FD" w:rsidRPr="00C90B0A" w14:paraId="350DAB78" w14:textId="77777777" w:rsidTr="00F85CAA">
        <w:trPr>
          <w:cantSplit/>
        </w:trPr>
        <w:tc>
          <w:tcPr>
            <w:tcW w:w="2436" w:type="dxa"/>
            <w:shd w:val="clear" w:color="auto" w:fill="auto"/>
          </w:tcPr>
          <w:p w14:paraId="2B86CA58" w14:textId="77777777" w:rsidR="00D073FD" w:rsidRPr="00C90B0A" w:rsidRDefault="00D073FD" w:rsidP="00337A17">
            <w:pPr>
              <w:pStyle w:val="ENoteTableText"/>
              <w:tabs>
                <w:tab w:val="center" w:leader="dot" w:pos="2268"/>
              </w:tabs>
            </w:pPr>
            <w:r w:rsidRPr="00C90B0A">
              <w:t>s 23A</w:t>
            </w:r>
            <w:r w:rsidRPr="00C90B0A">
              <w:tab/>
            </w:r>
          </w:p>
        </w:tc>
        <w:tc>
          <w:tcPr>
            <w:tcW w:w="4717" w:type="dxa"/>
            <w:shd w:val="clear" w:color="auto" w:fill="auto"/>
          </w:tcPr>
          <w:p w14:paraId="6D0D5F4B" w14:textId="77777777" w:rsidR="00D073FD" w:rsidRPr="00C90B0A" w:rsidRDefault="00D073FD" w:rsidP="00337A17">
            <w:pPr>
              <w:pStyle w:val="ENoteTableText"/>
            </w:pPr>
            <w:r w:rsidRPr="00C90B0A">
              <w:t>ad No 174, 2012</w:t>
            </w:r>
          </w:p>
        </w:tc>
      </w:tr>
      <w:tr w:rsidR="00864228" w:rsidRPr="00C90B0A" w14:paraId="736386F6" w14:textId="77777777" w:rsidTr="00F85CAA">
        <w:trPr>
          <w:cantSplit/>
        </w:trPr>
        <w:tc>
          <w:tcPr>
            <w:tcW w:w="2436" w:type="dxa"/>
            <w:shd w:val="clear" w:color="auto" w:fill="auto"/>
          </w:tcPr>
          <w:p w14:paraId="6877F1BC" w14:textId="77777777" w:rsidR="00864228" w:rsidRPr="00C90B0A" w:rsidRDefault="00864228" w:rsidP="00337A17">
            <w:pPr>
              <w:pStyle w:val="ENoteTableText"/>
              <w:tabs>
                <w:tab w:val="center" w:leader="dot" w:pos="2268"/>
              </w:tabs>
            </w:pPr>
            <w:r w:rsidRPr="00C90B0A">
              <w:t>s 23B</w:t>
            </w:r>
            <w:r w:rsidRPr="00C90B0A">
              <w:tab/>
            </w:r>
          </w:p>
        </w:tc>
        <w:tc>
          <w:tcPr>
            <w:tcW w:w="4717" w:type="dxa"/>
            <w:shd w:val="clear" w:color="auto" w:fill="auto"/>
          </w:tcPr>
          <w:p w14:paraId="5C819CA6" w14:textId="77777777" w:rsidR="00864228" w:rsidRPr="00C90B0A" w:rsidRDefault="00864228" w:rsidP="00337A17">
            <w:pPr>
              <w:pStyle w:val="ENoteTableText"/>
            </w:pPr>
            <w:r w:rsidRPr="00C90B0A">
              <w:t>ad No 79, 2022</w:t>
            </w:r>
          </w:p>
        </w:tc>
      </w:tr>
      <w:tr w:rsidR="00EB4646" w:rsidRPr="00C90B0A" w14:paraId="4FFB5B22" w14:textId="77777777" w:rsidTr="00F85CAA">
        <w:trPr>
          <w:cantSplit/>
        </w:trPr>
        <w:tc>
          <w:tcPr>
            <w:tcW w:w="2436" w:type="dxa"/>
            <w:shd w:val="clear" w:color="auto" w:fill="auto"/>
          </w:tcPr>
          <w:p w14:paraId="4C3D7278" w14:textId="022571BE" w:rsidR="00EB4646" w:rsidRPr="00C90B0A" w:rsidRDefault="002E4BDC" w:rsidP="00337A17">
            <w:pPr>
              <w:pStyle w:val="ENoteTableText"/>
            </w:pPr>
            <w:r w:rsidRPr="00C90B0A">
              <w:rPr>
                <w:b/>
                <w:noProof/>
              </w:rPr>
              <w:t>Part 1</w:t>
            </w:r>
            <w:r w:rsidR="005936DE">
              <w:rPr>
                <w:b/>
                <w:noProof/>
              </w:rPr>
              <w:noBreakHyphen/>
            </w:r>
            <w:r w:rsidR="00EB4646" w:rsidRPr="00C90B0A">
              <w:rPr>
                <w:b/>
                <w:noProof/>
              </w:rPr>
              <w:t>3</w:t>
            </w:r>
          </w:p>
        </w:tc>
        <w:tc>
          <w:tcPr>
            <w:tcW w:w="4717" w:type="dxa"/>
            <w:shd w:val="clear" w:color="auto" w:fill="auto"/>
          </w:tcPr>
          <w:p w14:paraId="6C5D3D08" w14:textId="77777777" w:rsidR="00EB4646" w:rsidRPr="00C90B0A" w:rsidRDefault="00EB4646" w:rsidP="00337A17">
            <w:pPr>
              <w:pStyle w:val="ENoteTableText"/>
            </w:pPr>
          </w:p>
        </w:tc>
      </w:tr>
      <w:tr w:rsidR="00EB4646" w:rsidRPr="00C90B0A" w14:paraId="32CCA972" w14:textId="77777777" w:rsidTr="00F85CAA">
        <w:trPr>
          <w:cantSplit/>
        </w:trPr>
        <w:tc>
          <w:tcPr>
            <w:tcW w:w="2436" w:type="dxa"/>
            <w:shd w:val="clear" w:color="auto" w:fill="auto"/>
          </w:tcPr>
          <w:p w14:paraId="78E411AC" w14:textId="47C96AA0" w:rsidR="00EB4646" w:rsidRPr="00C90B0A" w:rsidRDefault="004D57DD" w:rsidP="00337A17">
            <w:pPr>
              <w:pStyle w:val="ENoteTableText"/>
            </w:pPr>
            <w:r w:rsidRPr="00C90B0A">
              <w:rPr>
                <w:b/>
                <w:noProof/>
              </w:rPr>
              <w:t>Division 1</w:t>
            </w:r>
          </w:p>
        </w:tc>
        <w:tc>
          <w:tcPr>
            <w:tcW w:w="4717" w:type="dxa"/>
            <w:shd w:val="clear" w:color="auto" w:fill="auto"/>
          </w:tcPr>
          <w:p w14:paraId="6086EA05" w14:textId="77777777" w:rsidR="00EB4646" w:rsidRPr="00C90B0A" w:rsidRDefault="00EB4646" w:rsidP="00337A17">
            <w:pPr>
              <w:pStyle w:val="ENoteTableText"/>
            </w:pPr>
          </w:p>
        </w:tc>
      </w:tr>
      <w:tr w:rsidR="00EB4646" w:rsidRPr="00C90B0A" w14:paraId="38192B44" w14:textId="77777777" w:rsidTr="00F85CAA">
        <w:trPr>
          <w:cantSplit/>
        </w:trPr>
        <w:tc>
          <w:tcPr>
            <w:tcW w:w="2436" w:type="dxa"/>
            <w:shd w:val="clear" w:color="auto" w:fill="auto"/>
          </w:tcPr>
          <w:p w14:paraId="708D35E8" w14:textId="77777777" w:rsidR="00EB4646" w:rsidRPr="00C90B0A" w:rsidRDefault="00EB4646" w:rsidP="00337A17">
            <w:pPr>
              <w:pStyle w:val="ENoteTableText"/>
              <w:tabs>
                <w:tab w:val="center" w:leader="dot" w:pos="2268"/>
              </w:tabs>
            </w:pPr>
            <w:r w:rsidRPr="00C90B0A">
              <w:t>s 24</w:t>
            </w:r>
            <w:r w:rsidRPr="00C90B0A">
              <w:tab/>
            </w:r>
          </w:p>
        </w:tc>
        <w:tc>
          <w:tcPr>
            <w:tcW w:w="4717" w:type="dxa"/>
            <w:shd w:val="clear" w:color="auto" w:fill="auto"/>
          </w:tcPr>
          <w:p w14:paraId="7459E7A9" w14:textId="77777777" w:rsidR="00EB4646" w:rsidRPr="00C90B0A" w:rsidRDefault="00EB4646" w:rsidP="00337A17">
            <w:pPr>
              <w:pStyle w:val="ENoteTableText"/>
            </w:pPr>
            <w:r w:rsidRPr="00C90B0A">
              <w:t>rs No 54, 2009</w:t>
            </w:r>
          </w:p>
        </w:tc>
      </w:tr>
      <w:tr w:rsidR="00EB4646" w:rsidRPr="00C90B0A" w14:paraId="070B922B" w14:textId="77777777" w:rsidTr="00F85CAA">
        <w:trPr>
          <w:cantSplit/>
        </w:trPr>
        <w:tc>
          <w:tcPr>
            <w:tcW w:w="2436" w:type="dxa"/>
            <w:shd w:val="clear" w:color="auto" w:fill="auto"/>
          </w:tcPr>
          <w:p w14:paraId="389DA6B2" w14:textId="77777777" w:rsidR="00EB4646" w:rsidRPr="00C90B0A" w:rsidRDefault="00EB4646" w:rsidP="00532EA4">
            <w:pPr>
              <w:pStyle w:val="ENoteTableText"/>
            </w:pPr>
          </w:p>
        </w:tc>
        <w:tc>
          <w:tcPr>
            <w:tcW w:w="4717" w:type="dxa"/>
            <w:shd w:val="clear" w:color="auto" w:fill="auto"/>
          </w:tcPr>
          <w:p w14:paraId="1310D016" w14:textId="77777777" w:rsidR="00EB4646" w:rsidRPr="00C90B0A" w:rsidRDefault="00EB4646" w:rsidP="00337A17">
            <w:pPr>
              <w:pStyle w:val="ENoteTableText"/>
            </w:pPr>
            <w:r w:rsidRPr="00C90B0A">
              <w:t>am No 124, 2009</w:t>
            </w:r>
          </w:p>
        </w:tc>
      </w:tr>
      <w:tr w:rsidR="00EB4646" w:rsidRPr="00C90B0A" w14:paraId="5820103E" w14:textId="77777777" w:rsidTr="00F85CAA">
        <w:trPr>
          <w:cantSplit/>
        </w:trPr>
        <w:tc>
          <w:tcPr>
            <w:tcW w:w="2436" w:type="dxa"/>
            <w:shd w:val="clear" w:color="auto" w:fill="auto"/>
          </w:tcPr>
          <w:p w14:paraId="61F33B9C" w14:textId="77777777" w:rsidR="00EB4646" w:rsidRPr="00C90B0A" w:rsidRDefault="00EB4646" w:rsidP="00337A17">
            <w:pPr>
              <w:pStyle w:val="ENoteTableText"/>
              <w:tabs>
                <w:tab w:val="center" w:leader="dot" w:pos="2268"/>
              </w:tabs>
            </w:pPr>
            <w:r w:rsidRPr="00C90B0A">
              <w:t>s 25</w:t>
            </w:r>
            <w:r w:rsidRPr="00C90B0A">
              <w:tab/>
            </w:r>
          </w:p>
        </w:tc>
        <w:tc>
          <w:tcPr>
            <w:tcW w:w="4717" w:type="dxa"/>
            <w:shd w:val="clear" w:color="auto" w:fill="auto"/>
          </w:tcPr>
          <w:p w14:paraId="4B42AE28" w14:textId="77777777" w:rsidR="00EB4646" w:rsidRPr="00C90B0A" w:rsidRDefault="00EB4646" w:rsidP="00C83F99">
            <w:pPr>
              <w:pStyle w:val="ENoteTableText"/>
            </w:pPr>
            <w:r w:rsidRPr="00C90B0A">
              <w:t>a</w:t>
            </w:r>
            <w:r w:rsidR="00C83F99" w:rsidRPr="00C90B0A">
              <w:t>m</w:t>
            </w:r>
            <w:r w:rsidRPr="00C90B0A">
              <w:t xml:space="preserve"> No 33, 2012</w:t>
            </w:r>
          </w:p>
        </w:tc>
      </w:tr>
      <w:tr w:rsidR="00EB4646" w:rsidRPr="00C90B0A" w14:paraId="38C89087" w14:textId="77777777" w:rsidTr="00F85CAA">
        <w:trPr>
          <w:cantSplit/>
        </w:trPr>
        <w:tc>
          <w:tcPr>
            <w:tcW w:w="2436" w:type="dxa"/>
            <w:shd w:val="clear" w:color="auto" w:fill="auto"/>
          </w:tcPr>
          <w:p w14:paraId="611C00F3" w14:textId="5102CC04" w:rsidR="00EB4646" w:rsidRPr="00C90B0A" w:rsidRDefault="004D57DD" w:rsidP="00337A17">
            <w:pPr>
              <w:pStyle w:val="ENoteTableText"/>
            </w:pPr>
            <w:r w:rsidRPr="00C90B0A">
              <w:rPr>
                <w:b/>
                <w:noProof/>
              </w:rPr>
              <w:t>Division 2</w:t>
            </w:r>
          </w:p>
        </w:tc>
        <w:tc>
          <w:tcPr>
            <w:tcW w:w="4717" w:type="dxa"/>
            <w:shd w:val="clear" w:color="auto" w:fill="auto"/>
          </w:tcPr>
          <w:p w14:paraId="0A5D4FBC" w14:textId="77777777" w:rsidR="00EB4646" w:rsidRPr="00C90B0A" w:rsidRDefault="00EB4646" w:rsidP="00337A17">
            <w:pPr>
              <w:pStyle w:val="ENoteTableText"/>
            </w:pPr>
          </w:p>
        </w:tc>
      </w:tr>
      <w:tr w:rsidR="00EB4646" w:rsidRPr="00C90B0A" w14:paraId="03036364" w14:textId="77777777" w:rsidTr="00F85CAA">
        <w:trPr>
          <w:cantSplit/>
        </w:trPr>
        <w:tc>
          <w:tcPr>
            <w:tcW w:w="2436" w:type="dxa"/>
            <w:shd w:val="clear" w:color="auto" w:fill="auto"/>
          </w:tcPr>
          <w:p w14:paraId="015D4B7C" w14:textId="77777777" w:rsidR="00EB4646" w:rsidRPr="00C90B0A" w:rsidRDefault="00EB4646" w:rsidP="00337A17">
            <w:pPr>
              <w:pStyle w:val="ENoteTableText"/>
              <w:tabs>
                <w:tab w:val="center" w:leader="dot" w:pos="2268"/>
              </w:tabs>
            </w:pPr>
            <w:r w:rsidRPr="00C90B0A">
              <w:t>s 27</w:t>
            </w:r>
            <w:r w:rsidRPr="00C90B0A">
              <w:tab/>
            </w:r>
          </w:p>
        </w:tc>
        <w:tc>
          <w:tcPr>
            <w:tcW w:w="4717" w:type="dxa"/>
            <w:shd w:val="clear" w:color="auto" w:fill="auto"/>
          </w:tcPr>
          <w:p w14:paraId="73258F9D" w14:textId="4998449F" w:rsidR="00EB4646" w:rsidRPr="00C90B0A" w:rsidRDefault="00EB4646" w:rsidP="00337A17">
            <w:pPr>
              <w:pStyle w:val="ENoteTableText"/>
            </w:pPr>
            <w:r w:rsidRPr="00C90B0A">
              <w:t>am No 54, 2009; No 136, 2012</w:t>
            </w:r>
            <w:r w:rsidR="00FB4D43" w:rsidRPr="00C90B0A">
              <w:t>; No 74, 2023</w:t>
            </w:r>
          </w:p>
        </w:tc>
      </w:tr>
      <w:tr w:rsidR="00A51B66" w:rsidRPr="00C90B0A" w14:paraId="2175831D" w14:textId="77777777" w:rsidTr="00F85CAA">
        <w:trPr>
          <w:cantSplit/>
        </w:trPr>
        <w:tc>
          <w:tcPr>
            <w:tcW w:w="2436" w:type="dxa"/>
            <w:shd w:val="clear" w:color="auto" w:fill="auto"/>
          </w:tcPr>
          <w:p w14:paraId="34089AD1" w14:textId="77777777" w:rsidR="00A51B66" w:rsidRPr="00C90B0A" w:rsidRDefault="00A51B66" w:rsidP="00337A17">
            <w:pPr>
              <w:pStyle w:val="ENoteTableText"/>
              <w:tabs>
                <w:tab w:val="center" w:leader="dot" w:pos="2268"/>
              </w:tabs>
            </w:pPr>
            <w:r w:rsidRPr="00C90B0A">
              <w:t>s 29</w:t>
            </w:r>
            <w:r w:rsidRPr="00C90B0A">
              <w:tab/>
            </w:r>
          </w:p>
        </w:tc>
        <w:tc>
          <w:tcPr>
            <w:tcW w:w="4717" w:type="dxa"/>
            <w:shd w:val="clear" w:color="auto" w:fill="auto"/>
          </w:tcPr>
          <w:p w14:paraId="49281334" w14:textId="77777777" w:rsidR="00A51B66" w:rsidRPr="00C90B0A" w:rsidRDefault="00A51B66" w:rsidP="00337A17">
            <w:pPr>
              <w:pStyle w:val="ENoteTableText"/>
            </w:pPr>
            <w:r w:rsidRPr="00C90B0A">
              <w:t>am No 62, 2016</w:t>
            </w:r>
          </w:p>
        </w:tc>
      </w:tr>
      <w:tr w:rsidR="00EB4646" w:rsidRPr="00C90B0A" w14:paraId="467C06EF" w14:textId="77777777" w:rsidTr="00F85CAA">
        <w:trPr>
          <w:cantSplit/>
        </w:trPr>
        <w:tc>
          <w:tcPr>
            <w:tcW w:w="2436" w:type="dxa"/>
            <w:shd w:val="clear" w:color="auto" w:fill="auto"/>
          </w:tcPr>
          <w:p w14:paraId="3433C57B" w14:textId="4DEC4124" w:rsidR="00EB4646" w:rsidRPr="00C90B0A" w:rsidRDefault="004D57DD" w:rsidP="00337A17">
            <w:pPr>
              <w:pStyle w:val="ENoteTableText"/>
            </w:pPr>
            <w:r w:rsidRPr="00C90B0A">
              <w:rPr>
                <w:b/>
                <w:noProof/>
              </w:rPr>
              <w:t>Division 2</w:t>
            </w:r>
            <w:r w:rsidR="00EB4646" w:rsidRPr="00C90B0A">
              <w:rPr>
                <w:b/>
                <w:noProof/>
              </w:rPr>
              <w:t>A</w:t>
            </w:r>
          </w:p>
        </w:tc>
        <w:tc>
          <w:tcPr>
            <w:tcW w:w="4717" w:type="dxa"/>
            <w:shd w:val="clear" w:color="auto" w:fill="auto"/>
          </w:tcPr>
          <w:p w14:paraId="412BC046" w14:textId="77777777" w:rsidR="00EB4646" w:rsidRPr="00C90B0A" w:rsidRDefault="00EB4646" w:rsidP="00337A17">
            <w:pPr>
              <w:pStyle w:val="ENoteTableText"/>
            </w:pPr>
          </w:p>
        </w:tc>
      </w:tr>
      <w:tr w:rsidR="00EB4646" w:rsidRPr="00C90B0A" w14:paraId="43AA4BBF" w14:textId="77777777" w:rsidTr="00F85CAA">
        <w:trPr>
          <w:cantSplit/>
        </w:trPr>
        <w:tc>
          <w:tcPr>
            <w:tcW w:w="2436" w:type="dxa"/>
            <w:shd w:val="clear" w:color="auto" w:fill="auto"/>
          </w:tcPr>
          <w:p w14:paraId="1F22DFEF" w14:textId="417A8148" w:rsidR="00EB4646" w:rsidRPr="00C90B0A" w:rsidRDefault="004D57DD" w:rsidP="00C83F99">
            <w:pPr>
              <w:pStyle w:val="ENoteTableText"/>
              <w:tabs>
                <w:tab w:val="center" w:leader="dot" w:pos="2268"/>
              </w:tabs>
            </w:pPr>
            <w:r w:rsidRPr="00C90B0A">
              <w:t>Division 2</w:t>
            </w:r>
            <w:r w:rsidR="00EB4646" w:rsidRPr="00C90B0A">
              <w:t xml:space="preserve">A </w:t>
            </w:r>
            <w:r w:rsidR="00C83F99" w:rsidRPr="00C90B0A">
              <w:t>heading</w:t>
            </w:r>
            <w:r w:rsidR="00EB4646" w:rsidRPr="00C90B0A">
              <w:tab/>
            </w:r>
          </w:p>
        </w:tc>
        <w:tc>
          <w:tcPr>
            <w:tcW w:w="4717" w:type="dxa"/>
            <w:shd w:val="clear" w:color="auto" w:fill="auto"/>
          </w:tcPr>
          <w:p w14:paraId="17F596E3" w14:textId="77777777" w:rsidR="00EB4646" w:rsidRPr="00C90B0A" w:rsidRDefault="00EB4646" w:rsidP="00337A17">
            <w:pPr>
              <w:pStyle w:val="ENoteTableText"/>
            </w:pPr>
            <w:r w:rsidRPr="00C90B0A">
              <w:t>rs No 124, 2009</w:t>
            </w:r>
          </w:p>
        </w:tc>
      </w:tr>
      <w:tr w:rsidR="00EB4646" w:rsidRPr="00C90B0A" w14:paraId="2406BC50" w14:textId="77777777" w:rsidTr="00F85CAA">
        <w:trPr>
          <w:cantSplit/>
        </w:trPr>
        <w:tc>
          <w:tcPr>
            <w:tcW w:w="2436" w:type="dxa"/>
            <w:shd w:val="clear" w:color="auto" w:fill="auto"/>
          </w:tcPr>
          <w:p w14:paraId="7728AA96" w14:textId="0EE6029F" w:rsidR="00EB4646" w:rsidRPr="00C90B0A" w:rsidRDefault="004D57DD" w:rsidP="00C83F99">
            <w:pPr>
              <w:pStyle w:val="ENoteTableText"/>
              <w:tabs>
                <w:tab w:val="center" w:leader="dot" w:pos="2268"/>
              </w:tabs>
            </w:pPr>
            <w:r w:rsidRPr="00C90B0A">
              <w:t>Division 2</w:t>
            </w:r>
            <w:r w:rsidR="00EB4646" w:rsidRPr="00C90B0A">
              <w:t>A</w:t>
            </w:r>
            <w:r w:rsidR="00EB4646" w:rsidRPr="00C90B0A">
              <w:tab/>
            </w:r>
          </w:p>
        </w:tc>
        <w:tc>
          <w:tcPr>
            <w:tcW w:w="4717" w:type="dxa"/>
            <w:shd w:val="clear" w:color="auto" w:fill="auto"/>
          </w:tcPr>
          <w:p w14:paraId="6E253247" w14:textId="77777777" w:rsidR="00EB4646" w:rsidRPr="00C90B0A" w:rsidRDefault="00EB4646" w:rsidP="00337A17">
            <w:pPr>
              <w:pStyle w:val="ENoteTableText"/>
            </w:pPr>
            <w:r w:rsidRPr="00C90B0A">
              <w:t>ad No 54, 2009</w:t>
            </w:r>
          </w:p>
        </w:tc>
      </w:tr>
      <w:tr w:rsidR="00EB4646" w:rsidRPr="00C90B0A" w14:paraId="7C57F39D" w14:textId="77777777" w:rsidTr="00F85CAA">
        <w:trPr>
          <w:cantSplit/>
        </w:trPr>
        <w:tc>
          <w:tcPr>
            <w:tcW w:w="2436" w:type="dxa"/>
            <w:shd w:val="clear" w:color="auto" w:fill="auto"/>
          </w:tcPr>
          <w:p w14:paraId="31731FE8" w14:textId="77777777" w:rsidR="00EB4646" w:rsidRPr="00C90B0A" w:rsidRDefault="00EB4646" w:rsidP="00337A17">
            <w:pPr>
              <w:pStyle w:val="ENoteTableText"/>
              <w:tabs>
                <w:tab w:val="center" w:leader="dot" w:pos="2268"/>
              </w:tabs>
            </w:pPr>
            <w:r w:rsidRPr="00C90B0A">
              <w:t>s 30A</w:t>
            </w:r>
            <w:r w:rsidRPr="00C90B0A">
              <w:tab/>
            </w:r>
          </w:p>
        </w:tc>
        <w:tc>
          <w:tcPr>
            <w:tcW w:w="4717" w:type="dxa"/>
            <w:shd w:val="clear" w:color="auto" w:fill="auto"/>
          </w:tcPr>
          <w:p w14:paraId="289BCEC4" w14:textId="77777777" w:rsidR="00EB4646" w:rsidRPr="00C90B0A" w:rsidRDefault="00EB4646" w:rsidP="00337A17">
            <w:pPr>
              <w:pStyle w:val="ENoteTableText"/>
            </w:pPr>
            <w:r w:rsidRPr="00C90B0A">
              <w:t>ad No 54, 2009</w:t>
            </w:r>
          </w:p>
        </w:tc>
      </w:tr>
      <w:tr w:rsidR="00EB4646" w:rsidRPr="00C90B0A" w14:paraId="429C749A" w14:textId="77777777" w:rsidTr="00F85CAA">
        <w:trPr>
          <w:cantSplit/>
        </w:trPr>
        <w:tc>
          <w:tcPr>
            <w:tcW w:w="2436" w:type="dxa"/>
            <w:shd w:val="clear" w:color="auto" w:fill="auto"/>
          </w:tcPr>
          <w:p w14:paraId="5529DA00" w14:textId="77777777" w:rsidR="00EB4646" w:rsidRPr="00C90B0A" w:rsidRDefault="00EB4646" w:rsidP="00532EA4">
            <w:pPr>
              <w:pStyle w:val="ENoteTableText"/>
            </w:pPr>
          </w:p>
        </w:tc>
        <w:tc>
          <w:tcPr>
            <w:tcW w:w="4717" w:type="dxa"/>
            <w:shd w:val="clear" w:color="auto" w:fill="auto"/>
          </w:tcPr>
          <w:p w14:paraId="419D1787" w14:textId="77777777" w:rsidR="00EB4646" w:rsidRPr="00C90B0A" w:rsidRDefault="00EB4646" w:rsidP="00337A17">
            <w:pPr>
              <w:pStyle w:val="ENoteTableText"/>
            </w:pPr>
            <w:r w:rsidRPr="00C90B0A">
              <w:t>am No 124, 2009</w:t>
            </w:r>
          </w:p>
        </w:tc>
      </w:tr>
      <w:tr w:rsidR="00EB4646" w:rsidRPr="00C90B0A" w14:paraId="79B1B7C9" w14:textId="77777777" w:rsidTr="00F85CAA">
        <w:trPr>
          <w:cantSplit/>
        </w:trPr>
        <w:tc>
          <w:tcPr>
            <w:tcW w:w="2436" w:type="dxa"/>
            <w:shd w:val="clear" w:color="auto" w:fill="auto"/>
          </w:tcPr>
          <w:p w14:paraId="07321AA1" w14:textId="77777777" w:rsidR="00EB4646" w:rsidRPr="00C90B0A" w:rsidRDefault="00EB4646" w:rsidP="00337A17">
            <w:pPr>
              <w:pStyle w:val="ENoteTableText"/>
              <w:tabs>
                <w:tab w:val="center" w:leader="dot" w:pos="2268"/>
              </w:tabs>
            </w:pPr>
            <w:r w:rsidRPr="00C90B0A">
              <w:t>s 30B</w:t>
            </w:r>
            <w:r w:rsidRPr="00C90B0A">
              <w:tab/>
            </w:r>
          </w:p>
        </w:tc>
        <w:tc>
          <w:tcPr>
            <w:tcW w:w="4717" w:type="dxa"/>
            <w:shd w:val="clear" w:color="auto" w:fill="auto"/>
          </w:tcPr>
          <w:p w14:paraId="28344E6F" w14:textId="77777777" w:rsidR="00EB4646" w:rsidRPr="00C90B0A" w:rsidRDefault="00EB4646" w:rsidP="00337A17">
            <w:pPr>
              <w:pStyle w:val="ENoteTableText"/>
            </w:pPr>
            <w:r w:rsidRPr="00C90B0A">
              <w:t>ad No 54, 2009</w:t>
            </w:r>
          </w:p>
        </w:tc>
      </w:tr>
      <w:tr w:rsidR="00EB4646" w:rsidRPr="00C90B0A" w14:paraId="4A8C9ECA" w14:textId="77777777" w:rsidTr="00F85CAA">
        <w:trPr>
          <w:cantSplit/>
        </w:trPr>
        <w:tc>
          <w:tcPr>
            <w:tcW w:w="2436" w:type="dxa"/>
            <w:shd w:val="clear" w:color="auto" w:fill="auto"/>
          </w:tcPr>
          <w:p w14:paraId="31E49474" w14:textId="77777777" w:rsidR="00EB4646" w:rsidRPr="00C90B0A" w:rsidRDefault="00EB4646" w:rsidP="00532EA4">
            <w:pPr>
              <w:pStyle w:val="ENoteTableText"/>
            </w:pPr>
          </w:p>
        </w:tc>
        <w:tc>
          <w:tcPr>
            <w:tcW w:w="4717" w:type="dxa"/>
            <w:shd w:val="clear" w:color="auto" w:fill="auto"/>
          </w:tcPr>
          <w:p w14:paraId="291FF87D" w14:textId="77777777" w:rsidR="00EB4646" w:rsidRPr="00C90B0A" w:rsidRDefault="00EB4646" w:rsidP="00337A17">
            <w:pPr>
              <w:pStyle w:val="ENoteTableText"/>
            </w:pPr>
            <w:r w:rsidRPr="00C90B0A">
              <w:t>am No 124, 2009</w:t>
            </w:r>
          </w:p>
        </w:tc>
      </w:tr>
      <w:tr w:rsidR="00EB4646" w:rsidRPr="00C90B0A" w14:paraId="017E26B8" w14:textId="77777777" w:rsidTr="00F85CAA">
        <w:trPr>
          <w:cantSplit/>
        </w:trPr>
        <w:tc>
          <w:tcPr>
            <w:tcW w:w="2436" w:type="dxa"/>
            <w:shd w:val="clear" w:color="auto" w:fill="auto"/>
          </w:tcPr>
          <w:p w14:paraId="0FB47AE3" w14:textId="77777777" w:rsidR="00EB4646" w:rsidRPr="00C90B0A" w:rsidRDefault="00EB4646" w:rsidP="00337A17">
            <w:pPr>
              <w:pStyle w:val="ENoteTableText"/>
              <w:tabs>
                <w:tab w:val="center" w:leader="dot" w:pos="2268"/>
              </w:tabs>
            </w:pPr>
            <w:r w:rsidRPr="00C90B0A">
              <w:t>s 30C</w:t>
            </w:r>
            <w:r w:rsidRPr="00C90B0A">
              <w:tab/>
            </w:r>
          </w:p>
        </w:tc>
        <w:tc>
          <w:tcPr>
            <w:tcW w:w="4717" w:type="dxa"/>
            <w:shd w:val="clear" w:color="auto" w:fill="auto"/>
          </w:tcPr>
          <w:p w14:paraId="19DAFF3A" w14:textId="77777777" w:rsidR="00EB4646" w:rsidRPr="00C90B0A" w:rsidRDefault="00EB4646" w:rsidP="00337A17">
            <w:pPr>
              <w:pStyle w:val="ENoteTableText"/>
            </w:pPr>
            <w:r w:rsidRPr="00C90B0A">
              <w:t>ad No 54, 2009</w:t>
            </w:r>
          </w:p>
        </w:tc>
      </w:tr>
      <w:tr w:rsidR="00EB4646" w:rsidRPr="00C90B0A" w14:paraId="77EF2125" w14:textId="77777777" w:rsidTr="00F85CAA">
        <w:trPr>
          <w:cantSplit/>
        </w:trPr>
        <w:tc>
          <w:tcPr>
            <w:tcW w:w="2436" w:type="dxa"/>
            <w:shd w:val="clear" w:color="auto" w:fill="auto"/>
          </w:tcPr>
          <w:p w14:paraId="5FA021BB" w14:textId="77777777" w:rsidR="00EB4646" w:rsidRPr="00C90B0A" w:rsidRDefault="00EB4646" w:rsidP="00532EA4">
            <w:pPr>
              <w:pStyle w:val="ENoteTableText"/>
            </w:pPr>
          </w:p>
        </w:tc>
        <w:tc>
          <w:tcPr>
            <w:tcW w:w="4717" w:type="dxa"/>
            <w:shd w:val="clear" w:color="auto" w:fill="auto"/>
          </w:tcPr>
          <w:p w14:paraId="1D3AE851" w14:textId="77777777" w:rsidR="00EB4646" w:rsidRPr="00C90B0A" w:rsidRDefault="00EB4646" w:rsidP="00337A17">
            <w:pPr>
              <w:pStyle w:val="ENoteTableText"/>
            </w:pPr>
            <w:r w:rsidRPr="00C90B0A">
              <w:t>am No 124, 2009</w:t>
            </w:r>
          </w:p>
        </w:tc>
      </w:tr>
      <w:tr w:rsidR="00EB4646" w:rsidRPr="00C90B0A" w14:paraId="2D53B432" w14:textId="77777777" w:rsidTr="00F85CAA">
        <w:trPr>
          <w:cantSplit/>
        </w:trPr>
        <w:tc>
          <w:tcPr>
            <w:tcW w:w="2436" w:type="dxa"/>
            <w:shd w:val="clear" w:color="auto" w:fill="auto"/>
          </w:tcPr>
          <w:p w14:paraId="2BD791B6" w14:textId="77777777" w:rsidR="00EB4646" w:rsidRPr="00C90B0A" w:rsidRDefault="00EB4646" w:rsidP="00337A17">
            <w:pPr>
              <w:pStyle w:val="ENoteTableText"/>
              <w:tabs>
                <w:tab w:val="center" w:leader="dot" w:pos="2268"/>
              </w:tabs>
            </w:pPr>
            <w:r w:rsidRPr="00C90B0A">
              <w:t>s 30D</w:t>
            </w:r>
            <w:r w:rsidRPr="00C90B0A">
              <w:tab/>
            </w:r>
          </w:p>
        </w:tc>
        <w:tc>
          <w:tcPr>
            <w:tcW w:w="4717" w:type="dxa"/>
            <w:shd w:val="clear" w:color="auto" w:fill="auto"/>
          </w:tcPr>
          <w:p w14:paraId="07FDC3F8" w14:textId="77777777" w:rsidR="00EB4646" w:rsidRPr="00C90B0A" w:rsidRDefault="00EB4646" w:rsidP="00337A17">
            <w:pPr>
              <w:pStyle w:val="ENoteTableText"/>
            </w:pPr>
            <w:r w:rsidRPr="00C90B0A">
              <w:t>ad No 54, 2009</w:t>
            </w:r>
          </w:p>
        </w:tc>
      </w:tr>
      <w:tr w:rsidR="00EB4646" w:rsidRPr="00C90B0A" w14:paraId="39BA4170" w14:textId="77777777" w:rsidTr="00F85CAA">
        <w:trPr>
          <w:cantSplit/>
        </w:trPr>
        <w:tc>
          <w:tcPr>
            <w:tcW w:w="2436" w:type="dxa"/>
            <w:shd w:val="clear" w:color="auto" w:fill="auto"/>
          </w:tcPr>
          <w:p w14:paraId="7F34B75B" w14:textId="77777777" w:rsidR="00EB4646" w:rsidRPr="00C90B0A" w:rsidRDefault="00EB4646" w:rsidP="00532EA4">
            <w:pPr>
              <w:pStyle w:val="ENoteTableText"/>
            </w:pPr>
          </w:p>
        </w:tc>
        <w:tc>
          <w:tcPr>
            <w:tcW w:w="4717" w:type="dxa"/>
            <w:shd w:val="clear" w:color="auto" w:fill="auto"/>
          </w:tcPr>
          <w:p w14:paraId="246B0C0E" w14:textId="77777777" w:rsidR="00EB4646" w:rsidRPr="00C90B0A" w:rsidRDefault="00EB4646" w:rsidP="00337A17">
            <w:pPr>
              <w:pStyle w:val="ENoteTableText"/>
            </w:pPr>
            <w:r w:rsidRPr="00C90B0A">
              <w:t>am No 124, 2009</w:t>
            </w:r>
          </w:p>
        </w:tc>
      </w:tr>
      <w:tr w:rsidR="00EB4646" w:rsidRPr="00C90B0A" w14:paraId="5C2889BB" w14:textId="77777777" w:rsidTr="00F85CAA">
        <w:trPr>
          <w:cantSplit/>
        </w:trPr>
        <w:tc>
          <w:tcPr>
            <w:tcW w:w="2436" w:type="dxa"/>
            <w:shd w:val="clear" w:color="auto" w:fill="auto"/>
          </w:tcPr>
          <w:p w14:paraId="396D430D" w14:textId="77777777" w:rsidR="00EB4646" w:rsidRPr="00C90B0A" w:rsidRDefault="00EB4646" w:rsidP="00337A17">
            <w:pPr>
              <w:pStyle w:val="ENoteTableText"/>
              <w:tabs>
                <w:tab w:val="center" w:leader="dot" w:pos="2268"/>
              </w:tabs>
            </w:pPr>
            <w:r w:rsidRPr="00C90B0A">
              <w:t>s 30E</w:t>
            </w:r>
            <w:r w:rsidRPr="00C90B0A">
              <w:tab/>
            </w:r>
          </w:p>
        </w:tc>
        <w:tc>
          <w:tcPr>
            <w:tcW w:w="4717" w:type="dxa"/>
            <w:shd w:val="clear" w:color="auto" w:fill="auto"/>
          </w:tcPr>
          <w:p w14:paraId="2FB209A3" w14:textId="77777777" w:rsidR="00EB4646" w:rsidRPr="00C90B0A" w:rsidRDefault="00EB4646" w:rsidP="00337A17">
            <w:pPr>
              <w:pStyle w:val="ENoteTableText"/>
            </w:pPr>
            <w:r w:rsidRPr="00C90B0A">
              <w:t>ad No 54, 2009</w:t>
            </w:r>
          </w:p>
        </w:tc>
      </w:tr>
      <w:tr w:rsidR="00EB4646" w:rsidRPr="00C90B0A" w14:paraId="01AF3198" w14:textId="77777777" w:rsidTr="00F85CAA">
        <w:trPr>
          <w:cantSplit/>
        </w:trPr>
        <w:tc>
          <w:tcPr>
            <w:tcW w:w="2436" w:type="dxa"/>
            <w:shd w:val="clear" w:color="auto" w:fill="auto"/>
          </w:tcPr>
          <w:p w14:paraId="1A38AAC5" w14:textId="77777777" w:rsidR="00EB4646" w:rsidRPr="00C90B0A" w:rsidRDefault="00EB4646" w:rsidP="00532EA4">
            <w:pPr>
              <w:pStyle w:val="ENoteTableText"/>
            </w:pPr>
          </w:p>
        </w:tc>
        <w:tc>
          <w:tcPr>
            <w:tcW w:w="4717" w:type="dxa"/>
            <w:shd w:val="clear" w:color="auto" w:fill="auto"/>
          </w:tcPr>
          <w:p w14:paraId="0AFC0742" w14:textId="77777777" w:rsidR="00EB4646" w:rsidRPr="00C90B0A" w:rsidRDefault="00EB4646" w:rsidP="00337A17">
            <w:pPr>
              <w:pStyle w:val="ENoteTableText"/>
            </w:pPr>
            <w:r w:rsidRPr="00C90B0A">
              <w:t>am No 124, 2009</w:t>
            </w:r>
          </w:p>
        </w:tc>
      </w:tr>
      <w:tr w:rsidR="00EB4646" w:rsidRPr="00C90B0A" w14:paraId="2156E7D4" w14:textId="77777777" w:rsidTr="00F85CAA">
        <w:trPr>
          <w:cantSplit/>
        </w:trPr>
        <w:tc>
          <w:tcPr>
            <w:tcW w:w="2436" w:type="dxa"/>
            <w:shd w:val="clear" w:color="auto" w:fill="auto"/>
          </w:tcPr>
          <w:p w14:paraId="390E33B0" w14:textId="77777777" w:rsidR="00EB4646" w:rsidRPr="00C90B0A" w:rsidRDefault="00EB4646" w:rsidP="00337A17">
            <w:pPr>
              <w:pStyle w:val="ENoteTableText"/>
              <w:tabs>
                <w:tab w:val="center" w:leader="dot" w:pos="2268"/>
              </w:tabs>
            </w:pPr>
            <w:r w:rsidRPr="00C90B0A">
              <w:lastRenderedPageBreak/>
              <w:t>s 30F</w:t>
            </w:r>
            <w:r w:rsidRPr="00C90B0A">
              <w:tab/>
            </w:r>
          </w:p>
        </w:tc>
        <w:tc>
          <w:tcPr>
            <w:tcW w:w="4717" w:type="dxa"/>
            <w:shd w:val="clear" w:color="auto" w:fill="auto"/>
          </w:tcPr>
          <w:p w14:paraId="70E1CBDE" w14:textId="77777777" w:rsidR="00EB4646" w:rsidRPr="00C90B0A" w:rsidRDefault="00EB4646" w:rsidP="00337A17">
            <w:pPr>
              <w:pStyle w:val="ENoteTableText"/>
            </w:pPr>
            <w:r w:rsidRPr="00C90B0A">
              <w:t>ad No 54, 2009</w:t>
            </w:r>
          </w:p>
        </w:tc>
      </w:tr>
      <w:tr w:rsidR="00EB4646" w:rsidRPr="00C90B0A" w14:paraId="7959DCE9" w14:textId="77777777" w:rsidTr="00F85CAA">
        <w:trPr>
          <w:cantSplit/>
        </w:trPr>
        <w:tc>
          <w:tcPr>
            <w:tcW w:w="2436" w:type="dxa"/>
            <w:shd w:val="clear" w:color="auto" w:fill="auto"/>
          </w:tcPr>
          <w:p w14:paraId="1E088450" w14:textId="77777777" w:rsidR="00EB4646" w:rsidRPr="00C90B0A" w:rsidRDefault="00EB4646" w:rsidP="00532EA4">
            <w:pPr>
              <w:pStyle w:val="ENoteTableText"/>
            </w:pPr>
          </w:p>
        </w:tc>
        <w:tc>
          <w:tcPr>
            <w:tcW w:w="4717" w:type="dxa"/>
            <w:shd w:val="clear" w:color="auto" w:fill="auto"/>
          </w:tcPr>
          <w:p w14:paraId="47C8B1CD" w14:textId="77777777" w:rsidR="00EB4646" w:rsidRPr="00C90B0A" w:rsidRDefault="00EB4646" w:rsidP="00337A17">
            <w:pPr>
              <w:pStyle w:val="ENoteTableText"/>
            </w:pPr>
            <w:r w:rsidRPr="00C90B0A">
              <w:t>am No 124, 2009</w:t>
            </w:r>
          </w:p>
        </w:tc>
      </w:tr>
      <w:tr w:rsidR="00EB4646" w:rsidRPr="00C90B0A" w14:paraId="50D0D16A" w14:textId="77777777" w:rsidTr="00F85CAA">
        <w:trPr>
          <w:cantSplit/>
        </w:trPr>
        <w:tc>
          <w:tcPr>
            <w:tcW w:w="2436" w:type="dxa"/>
            <w:shd w:val="clear" w:color="auto" w:fill="auto"/>
          </w:tcPr>
          <w:p w14:paraId="077CD5E0" w14:textId="77777777" w:rsidR="00EB4646" w:rsidRPr="00C90B0A" w:rsidRDefault="00EB4646" w:rsidP="00337A17">
            <w:pPr>
              <w:pStyle w:val="ENoteTableText"/>
              <w:tabs>
                <w:tab w:val="center" w:leader="dot" w:pos="2268"/>
              </w:tabs>
            </w:pPr>
            <w:r w:rsidRPr="00C90B0A">
              <w:t>s 30G</w:t>
            </w:r>
            <w:r w:rsidRPr="00C90B0A">
              <w:tab/>
            </w:r>
          </w:p>
        </w:tc>
        <w:tc>
          <w:tcPr>
            <w:tcW w:w="4717" w:type="dxa"/>
            <w:shd w:val="clear" w:color="auto" w:fill="auto"/>
          </w:tcPr>
          <w:p w14:paraId="5B25B655" w14:textId="77777777" w:rsidR="00EB4646" w:rsidRPr="00C90B0A" w:rsidRDefault="00EB4646" w:rsidP="00337A17">
            <w:pPr>
              <w:pStyle w:val="ENoteTableText"/>
            </w:pPr>
            <w:r w:rsidRPr="00C90B0A">
              <w:t>ad No 54, 2009</w:t>
            </w:r>
          </w:p>
        </w:tc>
      </w:tr>
      <w:tr w:rsidR="00EB4646" w:rsidRPr="00C90B0A" w14:paraId="7A4480DA" w14:textId="77777777" w:rsidTr="00F85CAA">
        <w:trPr>
          <w:cantSplit/>
        </w:trPr>
        <w:tc>
          <w:tcPr>
            <w:tcW w:w="2436" w:type="dxa"/>
            <w:shd w:val="clear" w:color="auto" w:fill="auto"/>
          </w:tcPr>
          <w:p w14:paraId="75FEB6FB" w14:textId="77777777" w:rsidR="00EB4646" w:rsidRPr="00C90B0A" w:rsidRDefault="00EB4646" w:rsidP="00532EA4">
            <w:pPr>
              <w:pStyle w:val="ENoteTableText"/>
            </w:pPr>
          </w:p>
        </w:tc>
        <w:tc>
          <w:tcPr>
            <w:tcW w:w="4717" w:type="dxa"/>
            <w:shd w:val="clear" w:color="auto" w:fill="auto"/>
          </w:tcPr>
          <w:p w14:paraId="47BEB577" w14:textId="77777777" w:rsidR="00EB4646" w:rsidRPr="00C90B0A" w:rsidRDefault="00EB4646" w:rsidP="00337A17">
            <w:pPr>
              <w:pStyle w:val="ENoteTableText"/>
            </w:pPr>
            <w:r w:rsidRPr="00C90B0A">
              <w:t>am No 124, 2009</w:t>
            </w:r>
          </w:p>
        </w:tc>
      </w:tr>
      <w:tr w:rsidR="00EB4646" w:rsidRPr="00C90B0A" w14:paraId="4AB3691D" w14:textId="77777777" w:rsidTr="00F85CAA">
        <w:trPr>
          <w:cantSplit/>
        </w:trPr>
        <w:tc>
          <w:tcPr>
            <w:tcW w:w="2436" w:type="dxa"/>
            <w:shd w:val="clear" w:color="auto" w:fill="auto"/>
          </w:tcPr>
          <w:p w14:paraId="3110173E" w14:textId="77777777" w:rsidR="00EB4646" w:rsidRPr="00C90B0A" w:rsidRDefault="00EB4646" w:rsidP="00337A17">
            <w:pPr>
              <w:pStyle w:val="ENoteTableText"/>
              <w:tabs>
                <w:tab w:val="center" w:leader="dot" w:pos="2268"/>
              </w:tabs>
            </w:pPr>
            <w:r w:rsidRPr="00C90B0A">
              <w:t>s 30H</w:t>
            </w:r>
            <w:r w:rsidRPr="00C90B0A">
              <w:tab/>
            </w:r>
          </w:p>
        </w:tc>
        <w:tc>
          <w:tcPr>
            <w:tcW w:w="4717" w:type="dxa"/>
            <w:shd w:val="clear" w:color="auto" w:fill="auto"/>
          </w:tcPr>
          <w:p w14:paraId="51587CAA" w14:textId="77777777" w:rsidR="00EB4646" w:rsidRPr="00C90B0A" w:rsidRDefault="00EB4646" w:rsidP="00337A17">
            <w:pPr>
              <w:pStyle w:val="ENoteTableText"/>
            </w:pPr>
            <w:r w:rsidRPr="00C90B0A">
              <w:t>ad No 54, 2009</w:t>
            </w:r>
          </w:p>
        </w:tc>
      </w:tr>
      <w:tr w:rsidR="00EB4646" w:rsidRPr="00C90B0A" w14:paraId="08546B58" w14:textId="77777777" w:rsidTr="00F85CAA">
        <w:trPr>
          <w:cantSplit/>
        </w:trPr>
        <w:tc>
          <w:tcPr>
            <w:tcW w:w="2436" w:type="dxa"/>
            <w:shd w:val="clear" w:color="auto" w:fill="auto"/>
          </w:tcPr>
          <w:p w14:paraId="5FD451D4" w14:textId="77777777" w:rsidR="00EB4646" w:rsidRPr="00C90B0A" w:rsidRDefault="00EB4646" w:rsidP="00532EA4">
            <w:pPr>
              <w:pStyle w:val="ENoteTableText"/>
            </w:pPr>
          </w:p>
        </w:tc>
        <w:tc>
          <w:tcPr>
            <w:tcW w:w="4717" w:type="dxa"/>
            <w:shd w:val="clear" w:color="auto" w:fill="auto"/>
          </w:tcPr>
          <w:p w14:paraId="6F54191D" w14:textId="77777777" w:rsidR="00EB4646" w:rsidRPr="00C90B0A" w:rsidRDefault="00EB4646" w:rsidP="00337A17">
            <w:pPr>
              <w:pStyle w:val="ENoteTableText"/>
            </w:pPr>
            <w:r w:rsidRPr="00C90B0A">
              <w:t>am No 124, 2009</w:t>
            </w:r>
          </w:p>
        </w:tc>
      </w:tr>
      <w:tr w:rsidR="00EB4646" w:rsidRPr="00C90B0A" w14:paraId="49126BB2" w14:textId="77777777" w:rsidTr="00F85CAA">
        <w:trPr>
          <w:cantSplit/>
        </w:trPr>
        <w:tc>
          <w:tcPr>
            <w:tcW w:w="2436" w:type="dxa"/>
            <w:shd w:val="clear" w:color="auto" w:fill="auto"/>
          </w:tcPr>
          <w:p w14:paraId="29A6C18C" w14:textId="77777777" w:rsidR="00EB4646" w:rsidRPr="00C90B0A" w:rsidRDefault="00EB4646" w:rsidP="00337A17">
            <w:pPr>
              <w:pStyle w:val="ENoteTableText"/>
              <w:tabs>
                <w:tab w:val="center" w:leader="dot" w:pos="2268"/>
              </w:tabs>
            </w:pPr>
            <w:r w:rsidRPr="00C90B0A">
              <w:t>s 30J</w:t>
            </w:r>
            <w:r w:rsidRPr="00C90B0A">
              <w:tab/>
            </w:r>
          </w:p>
        </w:tc>
        <w:tc>
          <w:tcPr>
            <w:tcW w:w="4717" w:type="dxa"/>
            <w:shd w:val="clear" w:color="auto" w:fill="auto"/>
          </w:tcPr>
          <w:p w14:paraId="7D5BE2A2" w14:textId="77777777" w:rsidR="00EB4646" w:rsidRPr="00C90B0A" w:rsidRDefault="00EB4646" w:rsidP="00337A17">
            <w:pPr>
              <w:pStyle w:val="ENoteTableText"/>
            </w:pPr>
            <w:r w:rsidRPr="00C90B0A">
              <w:t>ad No 54, 2009</w:t>
            </w:r>
          </w:p>
        </w:tc>
      </w:tr>
      <w:tr w:rsidR="00EB4646" w:rsidRPr="00C90B0A" w14:paraId="0880F790" w14:textId="77777777" w:rsidTr="00F85CAA">
        <w:trPr>
          <w:cantSplit/>
        </w:trPr>
        <w:tc>
          <w:tcPr>
            <w:tcW w:w="2436" w:type="dxa"/>
            <w:shd w:val="clear" w:color="auto" w:fill="auto"/>
          </w:tcPr>
          <w:p w14:paraId="62BA5577" w14:textId="77777777" w:rsidR="00EB4646" w:rsidRPr="00C90B0A" w:rsidRDefault="00EB4646" w:rsidP="00532EA4">
            <w:pPr>
              <w:pStyle w:val="ENoteTableText"/>
            </w:pPr>
          </w:p>
        </w:tc>
        <w:tc>
          <w:tcPr>
            <w:tcW w:w="4717" w:type="dxa"/>
            <w:shd w:val="clear" w:color="auto" w:fill="auto"/>
          </w:tcPr>
          <w:p w14:paraId="216DB337" w14:textId="77777777" w:rsidR="00EB4646" w:rsidRPr="00C90B0A" w:rsidRDefault="00EB4646" w:rsidP="00337A17">
            <w:pPr>
              <w:pStyle w:val="ENoteTableText"/>
            </w:pPr>
            <w:r w:rsidRPr="00C90B0A">
              <w:t>rep No 124, 2009</w:t>
            </w:r>
          </w:p>
        </w:tc>
      </w:tr>
      <w:tr w:rsidR="00EB4646" w:rsidRPr="00C90B0A" w14:paraId="5FA8BB73" w14:textId="77777777" w:rsidTr="00F85CAA">
        <w:trPr>
          <w:cantSplit/>
        </w:trPr>
        <w:tc>
          <w:tcPr>
            <w:tcW w:w="2436" w:type="dxa"/>
            <w:shd w:val="clear" w:color="auto" w:fill="auto"/>
          </w:tcPr>
          <w:p w14:paraId="56A5F3BA" w14:textId="64F7C180" w:rsidR="00EB4646" w:rsidRPr="00C90B0A" w:rsidRDefault="004D57DD" w:rsidP="00337A17">
            <w:pPr>
              <w:pStyle w:val="ENoteTableText"/>
            </w:pPr>
            <w:r w:rsidRPr="00C90B0A">
              <w:rPr>
                <w:b/>
                <w:noProof/>
              </w:rPr>
              <w:t>Division 2</w:t>
            </w:r>
            <w:r w:rsidR="00EB4646" w:rsidRPr="00C90B0A">
              <w:rPr>
                <w:b/>
                <w:noProof/>
              </w:rPr>
              <w:t>B</w:t>
            </w:r>
          </w:p>
        </w:tc>
        <w:tc>
          <w:tcPr>
            <w:tcW w:w="4717" w:type="dxa"/>
            <w:shd w:val="clear" w:color="auto" w:fill="auto"/>
          </w:tcPr>
          <w:p w14:paraId="37840B0D" w14:textId="77777777" w:rsidR="00EB4646" w:rsidRPr="00C90B0A" w:rsidRDefault="00EB4646" w:rsidP="00337A17">
            <w:pPr>
              <w:pStyle w:val="ENoteTableText"/>
            </w:pPr>
          </w:p>
        </w:tc>
      </w:tr>
      <w:tr w:rsidR="00EB4646" w:rsidRPr="00C90B0A" w14:paraId="561A59D1" w14:textId="77777777" w:rsidTr="00F85CAA">
        <w:trPr>
          <w:cantSplit/>
        </w:trPr>
        <w:tc>
          <w:tcPr>
            <w:tcW w:w="2436" w:type="dxa"/>
            <w:shd w:val="clear" w:color="auto" w:fill="auto"/>
          </w:tcPr>
          <w:p w14:paraId="672C20CA" w14:textId="695A24F6" w:rsidR="00EB4646" w:rsidRPr="00C90B0A" w:rsidRDefault="004D57DD" w:rsidP="00C83F99">
            <w:pPr>
              <w:pStyle w:val="ENoteTableText"/>
              <w:tabs>
                <w:tab w:val="center" w:leader="dot" w:pos="2268"/>
              </w:tabs>
            </w:pPr>
            <w:r w:rsidRPr="00C90B0A">
              <w:t>Division 2</w:t>
            </w:r>
            <w:r w:rsidR="00EB4646" w:rsidRPr="00C90B0A">
              <w:t>B</w:t>
            </w:r>
            <w:r w:rsidR="00EB4646" w:rsidRPr="00C90B0A">
              <w:tab/>
            </w:r>
          </w:p>
        </w:tc>
        <w:tc>
          <w:tcPr>
            <w:tcW w:w="4717" w:type="dxa"/>
            <w:shd w:val="clear" w:color="auto" w:fill="auto"/>
          </w:tcPr>
          <w:p w14:paraId="22F2C272" w14:textId="77777777" w:rsidR="00EB4646" w:rsidRPr="00C90B0A" w:rsidRDefault="00EB4646" w:rsidP="00337A17">
            <w:pPr>
              <w:pStyle w:val="ENoteTableText"/>
            </w:pPr>
            <w:r w:rsidRPr="00C90B0A">
              <w:t>ad No 124, 2009</w:t>
            </w:r>
          </w:p>
        </w:tc>
      </w:tr>
      <w:tr w:rsidR="00EB4646" w:rsidRPr="00C90B0A" w14:paraId="4C168819" w14:textId="77777777" w:rsidTr="00F85CAA">
        <w:trPr>
          <w:cantSplit/>
        </w:trPr>
        <w:tc>
          <w:tcPr>
            <w:tcW w:w="2436" w:type="dxa"/>
            <w:shd w:val="clear" w:color="auto" w:fill="auto"/>
          </w:tcPr>
          <w:p w14:paraId="4BF48EED" w14:textId="77777777" w:rsidR="00EB4646" w:rsidRPr="00C90B0A" w:rsidRDefault="00EB4646" w:rsidP="00337A17">
            <w:pPr>
              <w:pStyle w:val="ENoteTableText"/>
              <w:tabs>
                <w:tab w:val="center" w:leader="dot" w:pos="2268"/>
              </w:tabs>
            </w:pPr>
            <w:r w:rsidRPr="00C90B0A">
              <w:t>s 30K</w:t>
            </w:r>
            <w:r w:rsidRPr="00C90B0A">
              <w:tab/>
            </w:r>
          </w:p>
        </w:tc>
        <w:tc>
          <w:tcPr>
            <w:tcW w:w="4717" w:type="dxa"/>
            <w:shd w:val="clear" w:color="auto" w:fill="auto"/>
          </w:tcPr>
          <w:p w14:paraId="001BF870" w14:textId="77777777" w:rsidR="00EB4646" w:rsidRPr="00C90B0A" w:rsidRDefault="00EB4646" w:rsidP="00337A17">
            <w:pPr>
              <w:pStyle w:val="ENoteTableText"/>
            </w:pPr>
            <w:r w:rsidRPr="00C90B0A">
              <w:t>ad No 124, 2009</w:t>
            </w:r>
          </w:p>
        </w:tc>
      </w:tr>
      <w:tr w:rsidR="00EB4646" w:rsidRPr="00C90B0A" w14:paraId="7C2666F1" w14:textId="77777777" w:rsidTr="00F85CAA">
        <w:trPr>
          <w:cantSplit/>
        </w:trPr>
        <w:tc>
          <w:tcPr>
            <w:tcW w:w="2436" w:type="dxa"/>
            <w:shd w:val="clear" w:color="auto" w:fill="auto"/>
          </w:tcPr>
          <w:p w14:paraId="177015C1" w14:textId="77777777" w:rsidR="00EB4646" w:rsidRPr="00C90B0A" w:rsidRDefault="00EB4646" w:rsidP="00337A17">
            <w:pPr>
              <w:pStyle w:val="ENoteTableText"/>
              <w:tabs>
                <w:tab w:val="center" w:leader="dot" w:pos="2268"/>
              </w:tabs>
            </w:pPr>
            <w:r w:rsidRPr="00C90B0A">
              <w:t>s 30L</w:t>
            </w:r>
            <w:r w:rsidRPr="00C90B0A">
              <w:tab/>
            </w:r>
          </w:p>
        </w:tc>
        <w:tc>
          <w:tcPr>
            <w:tcW w:w="4717" w:type="dxa"/>
            <w:shd w:val="clear" w:color="auto" w:fill="auto"/>
          </w:tcPr>
          <w:p w14:paraId="41FF59D7" w14:textId="77777777" w:rsidR="00EB4646" w:rsidRPr="00C90B0A" w:rsidRDefault="00EB4646" w:rsidP="00337A17">
            <w:pPr>
              <w:pStyle w:val="ENoteTableText"/>
            </w:pPr>
            <w:r w:rsidRPr="00C90B0A">
              <w:t>ad No 124, 2009</w:t>
            </w:r>
          </w:p>
        </w:tc>
      </w:tr>
      <w:tr w:rsidR="00EB4646" w:rsidRPr="00C90B0A" w14:paraId="74D60E11" w14:textId="77777777" w:rsidTr="00F85CAA">
        <w:trPr>
          <w:cantSplit/>
        </w:trPr>
        <w:tc>
          <w:tcPr>
            <w:tcW w:w="2436" w:type="dxa"/>
            <w:shd w:val="clear" w:color="auto" w:fill="auto"/>
          </w:tcPr>
          <w:p w14:paraId="68482395" w14:textId="77777777" w:rsidR="00EB4646" w:rsidRPr="00C90B0A" w:rsidRDefault="00EB4646" w:rsidP="00337A17">
            <w:pPr>
              <w:pStyle w:val="ENoteTableText"/>
              <w:tabs>
                <w:tab w:val="center" w:leader="dot" w:pos="2268"/>
              </w:tabs>
            </w:pPr>
            <w:r w:rsidRPr="00C90B0A">
              <w:t>s 30M</w:t>
            </w:r>
            <w:r w:rsidRPr="00C90B0A">
              <w:tab/>
            </w:r>
          </w:p>
        </w:tc>
        <w:tc>
          <w:tcPr>
            <w:tcW w:w="4717" w:type="dxa"/>
            <w:shd w:val="clear" w:color="auto" w:fill="auto"/>
          </w:tcPr>
          <w:p w14:paraId="328A0B08" w14:textId="77777777" w:rsidR="00EB4646" w:rsidRPr="00C90B0A" w:rsidRDefault="00EB4646" w:rsidP="00337A17">
            <w:pPr>
              <w:pStyle w:val="ENoteTableText"/>
            </w:pPr>
            <w:r w:rsidRPr="00C90B0A">
              <w:t>ad No 124, 2009</w:t>
            </w:r>
          </w:p>
        </w:tc>
      </w:tr>
      <w:tr w:rsidR="00EB4646" w:rsidRPr="00C90B0A" w14:paraId="6036447C" w14:textId="77777777" w:rsidTr="00F85CAA">
        <w:trPr>
          <w:cantSplit/>
        </w:trPr>
        <w:tc>
          <w:tcPr>
            <w:tcW w:w="2436" w:type="dxa"/>
            <w:shd w:val="clear" w:color="auto" w:fill="auto"/>
          </w:tcPr>
          <w:p w14:paraId="52E68C0C" w14:textId="77777777" w:rsidR="00EB4646" w:rsidRPr="00C90B0A" w:rsidRDefault="00EB4646" w:rsidP="00337A17">
            <w:pPr>
              <w:pStyle w:val="ENoteTableText"/>
              <w:tabs>
                <w:tab w:val="center" w:leader="dot" w:pos="2268"/>
              </w:tabs>
            </w:pPr>
            <w:r w:rsidRPr="00C90B0A">
              <w:t>s 30N</w:t>
            </w:r>
            <w:r w:rsidRPr="00C90B0A">
              <w:tab/>
            </w:r>
          </w:p>
        </w:tc>
        <w:tc>
          <w:tcPr>
            <w:tcW w:w="4717" w:type="dxa"/>
            <w:shd w:val="clear" w:color="auto" w:fill="auto"/>
          </w:tcPr>
          <w:p w14:paraId="71979B85" w14:textId="77777777" w:rsidR="00EB4646" w:rsidRPr="00C90B0A" w:rsidRDefault="00EB4646" w:rsidP="00337A17">
            <w:pPr>
              <w:pStyle w:val="ENoteTableText"/>
            </w:pPr>
            <w:r w:rsidRPr="00C90B0A">
              <w:t>ad No 124, 2009</w:t>
            </w:r>
          </w:p>
        </w:tc>
      </w:tr>
      <w:tr w:rsidR="00EB4646" w:rsidRPr="00C90B0A" w14:paraId="3AA47A0E" w14:textId="77777777" w:rsidTr="00F85CAA">
        <w:trPr>
          <w:cantSplit/>
        </w:trPr>
        <w:tc>
          <w:tcPr>
            <w:tcW w:w="2436" w:type="dxa"/>
            <w:shd w:val="clear" w:color="auto" w:fill="auto"/>
          </w:tcPr>
          <w:p w14:paraId="1CEE3CF7" w14:textId="77777777" w:rsidR="00EB4646" w:rsidRPr="00C90B0A" w:rsidRDefault="00EB4646" w:rsidP="00337A17">
            <w:pPr>
              <w:pStyle w:val="ENoteTableText"/>
              <w:tabs>
                <w:tab w:val="center" w:leader="dot" w:pos="2268"/>
              </w:tabs>
            </w:pPr>
            <w:r w:rsidRPr="00C90B0A">
              <w:t>s 30P</w:t>
            </w:r>
            <w:r w:rsidRPr="00C90B0A">
              <w:tab/>
            </w:r>
          </w:p>
        </w:tc>
        <w:tc>
          <w:tcPr>
            <w:tcW w:w="4717" w:type="dxa"/>
            <w:shd w:val="clear" w:color="auto" w:fill="auto"/>
          </w:tcPr>
          <w:p w14:paraId="7AA58321" w14:textId="77777777" w:rsidR="00EB4646" w:rsidRPr="00C90B0A" w:rsidRDefault="00EB4646" w:rsidP="00337A17">
            <w:pPr>
              <w:pStyle w:val="ENoteTableText"/>
            </w:pPr>
            <w:r w:rsidRPr="00C90B0A">
              <w:t>ad No 124, 2009</w:t>
            </w:r>
          </w:p>
        </w:tc>
      </w:tr>
      <w:tr w:rsidR="00EB4646" w:rsidRPr="00C90B0A" w14:paraId="3A04527D" w14:textId="77777777" w:rsidTr="00F85CAA">
        <w:trPr>
          <w:cantSplit/>
        </w:trPr>
        <w:tc>
          <w:tcPr>
            <w:tcW w:w="2436" w:type="dxa"/>
            <w:shd w:val="clear" w:color="auto" w:fill="auto"/>
          </w:tcPr>
          <w:p w14:paraId="52EB48AC" w14:textId="77777777" w:rsidR="00EB4646" w:rsidRPr="00C90B0A" w:rsidRDefault="00EB4646" w:rsidP="00337A17">
            <w:pPr>
              <w:pStyle w:val="ENoteTableText"/>
              <w:tabs>
                <w:tab w:val="center" w:leader="dot" w:pos="2268"/>
              </w:tabs>
            </w:pPr>
            <w:r w:rsidRPr="00C90B0A">
              <w:t>s 30Q</w:t>
            </w:r>
            <w:r w:rsidRPr="00C90B0A">
              <w:tab/>
            </w:r>
          </w:p>
        </w:tc>
        <w:tc>
          <w:tcPr>
            <w:tcW w:w="4717" w:type="dxa"/>
            <w:shd w:val="clear" w:color="auto" w:fill="auto"/>
          </w:tcPr>
          <w:p w14:paraId="274FC34E" w14:textId="77777777" w:rsidR="00EB4646" w:rsidRPr="00C90B0A" w:rsidRDefault="00EB4646" w:rsidP="00337A17">
            <w:pPr>
              <w:pStyle w:val="ENoteTableText"/>
            </w:pPr>
            <w:r w:rsidRPr="00C90B0A">
              <w:t>ad No 124, 2009</w:t>
            </w:r>
          </w:p>
        </w:tc>
      </w:tr>
      <w:tr w:rsidR="00EB4646" w:rsidRPr="00C90B0A" w14:paraId="11D7E1BD" w14:textId="77777777" w:rsidTr="00F85CAA">
        <w:trPr>
          <w:cantSplit/>
        </w:trPr>
        <w:tc>
          <w:tcPr>
            <w:tcW w:w="2436" w:type="dxa"/>
            <w:shd w:val="clear" w:color="auto" w:fill="auto"/>
          </w:tcPr>
          <w:p w14:paraId="52DD665E" w14:textId="77777777" w:rsidR="00EB4646" w:rsidRPr="00C90B0A" w:rsidRDefault="00EB4646" w:rsidP="00337A17">
            <w:pPr>
              <w:pStyle w:val="ENoteTableText"/>
              <w:tabs>
                <w:tab w:val="center" w:leader="dot" w:pos="2268"/>
              </w:tabs>
            </w:pPr>
            <w:r w:rsidRPr="00C90B0A">
              <w:t>s 30R</w:t>
            </w:r>
            <w:r w:rsidRPr="00C90B0A">
              <w:tab/>
            </w:r>
          </w:p>
        </w:tc>
        <w:tc>
          <w:tcPr>
            <w:tcW w:w="4717" w:type="dxa"/>
            <w:shd w:val="clear" w:color="auto" w:fill="auto"/>
          </w:tcPr>
          <w:p w14:paraId="12ACFFA4" w14:textId="77777777" w:rsidR="00EB4646" w:rsidRPr="00C90B0A" w:rsidRDefault="00EB4646" w:rsidP="00337A17">
            <w:pPr>
              <w:pStyle w:val="ENoteTableText"/>
            </w:pPr>
            <w:r w:rsidRPr="00C90B0A">
              <w:t>ad No 124, 2009</w:t>
            </w:r>
          </w:p>
        </w:tc>
      </w:tr>
      <w:tr w:rsidR="00EB4646" w:rsidRPr="00C90B0A" w14:paraId="01B2F75F" w14:textId="77777777" w:rsidTr="00F85CAA">
        <w:trPr>
          <w:cantSplit/>
        </w:trPr>
        <w:tc>
          <w:tcPr>
            <w:tcW w:w="2436" w:type="dxa"/>
            <w:shd w:val="clear" w:color="auto" w:fill="auto"/>
          </w:tcPr>
          <w:p w14:paraId="21FBDB1D" w14:textId="77777777" w:rsidR="00EB4646" w:rsidRPr="00C90B0A" w:rsidRDefault="00EB4646" w:rsidP="00337A17">
            <w:pPr>
              <w:pStyle w:val="ENoteTableText"/>
              <w:tabs>
                <w:tab w:val="center" w:leader="dot" w:pos="2268"/>
              </w:tabs>
            </w:pPr>
            <w:r w:rsidRPr="00C90B0A">
              <w:t>s 30S</w:t>
            </w:r>
            <w:r w:rsidRPr="00C90B0A">
              <w:tab/>
            </w:r>
          </w:p>
        </w:tc>
        <w:tc>
          <w:tcPr>
            <w:tcW w:w="4717" w:type="dxa"/>
            <w:shd w:val="clear" w:color="auto" w:fill="auto"/>
          </w:tcPr>
          <w:p w14:paraId="5611BE00" w14:textId="77777777" w:rsidR="00EB4646" w:rsidRPr="00C90B0A" w:rsidRDefault="00EB4646" w:rsidP="00337A17">
            <w:pPr>
              <w:pStyle w:val="ENoteTableText"/>
            </w:pPr>
            <w:r w:rsidRPr="00C90B0A">
              <w:t>ad No 124, 2009</w:t>
            </w:r>
          </w:p>
        </w:tc>
      </w:tr>
      <w:tr w:rsidR="007C7BDB" w:rsidRPr="00C90B0A" w14:paraId="3B5B0979" w14:textId="77777777" w:rsidTr="00F85CAA">
        <w:trPr>
          <w:cantSplit/>
        </w:trPr>
        <w:tc>
          <w:tcPr>
            <w:tcW w:w="2436" w:type="dxa"/>
            <w:shd w:val="clear" w:color="auto" w:fill="auto"/>
          </w:tcPr>
          <w:p w14:paraId="49C8A42B" w14:textId="5FD57B85" w:rsidR="007C7BDB" w:rsidRPr="00C90B0A" w:rsidRDefault="004D57DD" w:rsidP="007C7BDB">
            <w:pPr>
              <w:pStyle w:val="ENoteTableText"/>
            </w:pPr>
            <w:r w:rsidRPr="00C90B0A">
              <w:rPr>
                <w:b/>
                <w:noProof/>
              </w:rPr>
              <w:t>Division 3</w:t>
            </w:r>
          </w:p>
        </w:tc>
        <w:tc>
          <w:tcPr>
            <w:tcW w:w="4717" w:type="dxa"/>
            <w:shd w:val="clear" w:color="auto" w:fill="auto"/>
          </w:tcPr>
          <w:p w14:paraId="314EE95B" w14:textId="77777777" w:rsidR="007C7BDB" w:rsidRPr="00C90B0A" w:rsidRDefault="007C7BDB" w:rsidP="006E0F6A">
            <w:pPr>
              <w:pStyle w:val="ENoteTableText"/>
            </w:pPr>
          </w:p>
        </w:tc>
      </w:tr>
      <w:tr w:rsidR="007C7BDB" w:rsidRPr="00C90B0A" w14:paraId="36D472FE" w14:textId="77777777" w:rsidTr="00F85CAA">
        <w:trPr>
          <w:cantSplit/>
        </w:trPr>
        <w:tc>
          <w:tcPr>
            <w:tcW w:w="2436" w:type="dxa"/>
            <w:shd w:val="clear" w:color="auto" w:fill="auto"/>
          </w:tcPr>
          <w:p w14:paraId="2E873063" w14:textId="77777777" w:rsidR="007C7BDB" w:rsidRPr="00C90B0A" w:rsidRDefault="007C7BDB" w:rsidP="007C7BDB">
            <w:pPr>
              <w:pStyle w:val="ENoteTableText"/>
              <w:tabs>
                <w:tab w:val="center" w:leader="dot" w:pos="2268"/>
              </w:tabs>
            </w:pPr>
            <w:r w:rsidRPr="00C90B0A">
              <w:t>s 31</w:t>
            </w:r>
            <w:r w:rsidRPr="00C90B0A">
              <w:tab/>
            </w:r>
          </w:p>
        </w:tc>
        <w:tc>
          <w:tcPr>
            <w:tcW w:w="4717" w:type="dxa"/>
            <w:shd w:val="clear" w:color="auto" w:fill="auto"/>
          </w:tcPr>
          <w:p w14:paraId="1358201B" w14:textId="77777777" w:rsidR="007C7BDB" w:rsidRPr="00C90B0A" w:rsidRDefault="007C7BDB" w:rsidP="007C7BDB">
            <w:pPr>
              <w:pStyle w:val="ENoteTableText"/>
            </w:pPr>
            <w:r w:rsidRPr="00C90B0A">
              <w:t>am No 126, 2015</w:t>
            </w:r>
            <w:r w:rsidR="00BB6B18" w:rsidRPr="00C90B0A">
              <w:t>; No 33, 2016</w:t>
            </w:r>
          </w:p>
        </w:tc>
      </w:tr>
      <w:tr w:rsidR="00BB6B18" w:rsidRPr="00C90B0A" w14:paraId="2B55855B" w14:textId="77777777" w:rsidTr="00F85CAA">
        <w:trPr>
          <w:cantSplit/>
        </w:trPr>
        <w:tc>
          <w:tcPr>
            <w:tcW w:w="2436" w:type="dxa"/>
            <w:shd w:val="clear" w:color="auto" w:fill="auto"/>
          </w:tcPr>
          <w:p w14:paraId="0F4C432F" w14:textId="77777777" w:rsidR="00BB6B18" w:rsidRPr="00C90B0A" w:rsidRDefault="00BB6B18" w:rsidP="007C7BDB">
            <w:pPr>
              <w:pStyle w:val="ENoteTableText"/>
              <w:tabs>
                <w:tab w:val="center" w:leader="dot" w:pos="2268"/>
              </w:tabs>
            </w:pPr>
            <w:r w:rsidRPr="00C90B0A">
              <w:t>s 32A</w:t>
            </w:r>
            <w:r w:rsidRPr="00C90B0A">
              <w:tab/>
            </w:r>
          </w:p>
        </w:tc>
        <w:tc>
          <w:tcPr>
            <w:tcW w:w="4717" w:type="dxa"/>
            <w:shd w:val="clear" w:color="auto" w:fill="auto"/>
          </w:tcPr>
          <w:p w14:paraId="7BBA0B6E" w14:textId="77777777" w:rsidR="00BB6B18" w:rsidRPr="00C90B0A" w:rsidRDefault="00BB6B18" w:rsidP="007C7BDB">
            <w:pPr>
              <w:pStyle w:val="ENoteTableText"/>
              <w:rPr>
                <w:u w:val="single"/>
              </w:rPr>
            </w:pPr>
            <w:r w:rsidRPr="00C90B0A">
              <w:t>ad No 33, 2016</w:t>
            </w:r>
          </w:p>
        </w:tc>
      </w:tr>
      <w:tr w:rsidR="00F625D7" w:rsidRPr="00C90B0A" w14:paraId="218078E4" w14:textId="77777777" w:rsidTr="00F85CAA">
        <w:trPr>
          <w:cantSplit/>
        </w:trPr>
        <w:tc>
          <w:tcPr>
            <w:tcW w:w="2436" w:type="dxa"/>
            <w:shd w:val="clear" w:color="auto" w:fill="auto"/>
          </w:tcPr>
          <w:p w14:paraId="0AE9BA6B" w14:textId="77777777" w:rsidR="00F625D7" w:rsidRPr="00C90B0A" w:rsidRDefault="00F625D7" w:rsidP="007C7BDB">
            <w:pPr>
              <w:pStyle w:val="ENoteTableText"/>
              <w:tabs>
                <w:tab w:val="center" w:leader="dot" w:pos="2268"/>
              </w:tabs>
            </w:pPr>
            <w:r w:rsidRPr="00C90B0A">
              <w:t>s 33</w:t>
            </w:r>
            <w:r w:rsidRPr="00C90B0A">
              <w:tab/>
            </w:r>
          </w:p>
        </w:tc>
        <w:tc>
          <w:tcPr>
            <w:tcW w:w="4717" w:type="dxa"/>
            <w:shd w:val="clear" w:color="auto" w:fill="auto"/>
          </w:tcPr>
          <w:p w14:paraId="43A163DA" w14:textId="77777777" w:rsidR="00F625D7" w:rsidRPr="00C90B0A" w:rsidRDefault="00F625D7" w:rsidP="007C7BDB">
            <w:pPr>
              <w:pStyle w:val="ENoteTableText"/>
            </w:pPr>
            <w:r w:rsidRPr="00C90B0A">
              <w:t>am No 57, 2019</w:t>
            </w:r>
          </w:p>
        </w:tc>
      </w:tr>
      <w:tr w:rsidR="00EB4646" w:rsidRPr="00C90B0A" w14:paraId="7B7C8742" w14:textId="77777777" w:rsidTr="00F85CAA">
        <w:trPr>
          <w:cantSplit/>
        </w:trPr>
        <w:tc>
          <w:tcPr>
            <w:tcW w:w="2436" w:type="dxa"/>
            <w:shd w:val="clear" w:color="auto" w:fill="auto"/>
          </w:tcPr>
          <w:p w14:paraId="58AA7C5F" w14:textId="45452592" w:rsidR="00EB4646" w:rsidRPr="00C90B0A" w:rsidRDefault="004D57DD" w:rsidP="00337A17">
            <w:pPr>
              <w:pStyle w:val="ENoteTableText"/>
            </w:pPr>
            <w:r w:rsidRPr="00C90B0A">
              <w:rPr>
                <w:b/>
                <w:noProof/>
              </w:rPr>
              <w:t>Division 4</w:t>
            </w:r>
          </w:p>
        </w:tc>
        <w:tc>
          <w:tcPr>
            <w:tcW w:w="4717" w:type="dxa"/>
            <w:shd w:val="clear" w:color="auto" w:fill="auto"/>
          </w:tcPr>
          <w:p w14:paraId="1F723589" w14:textId="77777777" w:rsidR="00EB4646" w:rsidRPr="00C90B0A" w:rsidRDefault="00EB4646" w:rsidP="00337A17">
            <w:pPr>
              <w:pStyle w:val="ENoteTableText"/>
            </w:pPr>
          </w:p>
        </w:tc>
      </w:tr>
      <w:tr w:rsidR="00EB4646" w:rsidRPr="00C90B0A" w14:paraId="416ECE95" w14:textId="77777777" w:rsidTr="00F85CAA">
        <w:trPr>
          <w:cantSplit/>
        </w:trPr>
        <w:tc>
          <w:tcPr>
            <w:tcW w:w="2436" w:type="dxa"/>
            <w:shd w:val="clear" w:color="auto" w:fill="auto"/>
          </w:tcPr>
          <w:p w14:paraId="735DDB8B" w14:textId="77777777" w:rsidR="00EB4646" w:rsidRPr="00C90B0A" w:rsidRDefault="00EB4646" w:rsidP="00337A17">
            <w:pPr>
              <w:pStyle w:val="ENoteTableText"/>
              <w:tabs>
                <w:tab w:val="center" w:leader="dot" w:pos="2268"/>
              </w:tabs>
            </w:pPr>
            <w:r w:rsidRPr="00C90B0A">
              <w:t>s 40</w:t>
            </w:r>
            <w:r w:rsidRPr="00C90B0A">
              <w:tab/>
            </w:r>
          </w:p>
        </w:tc>
        <w:tc>
          <w:tcPr>
            <w:tcW w:w="4717" w:type="dxa"/>
            <w:shd w:val="clear" w:color="auto" w:fill="auto"/>
          </w:tcPr>
          <w:p w14:paraId="72BC6B57" w14:textId="77777777" w:rsidR="00EB4646" w:rsidRPr="00C90B0A" w:rsidRDefault="00EB4646" w:rsidP="00337A17">
            <w:pPr>
              <w:pStyle w:val="ENoteTableText"/>
            </w:pPr>
            <w:r w:rsidRPr="00C90B0A">
              <w:t>am No 174, 2012</w:t>
            </w:r>
          </w:p>
        </w:tc>
      </w:tr>
      <w:tr w:rsidR="00EB4646" w:rsidRPr="00C90B0A" w14:paraId="45C74291" w14:textId="77777777" w:rsidTr="00F85CAA">
        <w:trPr>
          <w:cantSplit/>
        </w:trPr>
        <w:tc>
          <w:tcPr>
            <w:tcW w:w="2436" w:type="dxa"/>
            <w:shd w:val="clear" w:color="auto" w:fill="auto"/>
          </w:tcPr>
          <w:p w14:paraId="52F80C36" w14:textId="77777777" w:rsidR="00EB4646" w:rsidRPr="00C90B0A" w:rsidRDefault="00EB4646" w:rsidP="00337A17">
            <w:pPr>
              <w:pStyle w:val="ENoteTableText"/>
              <w:tabs>
                <w:tab w:val="center" w:leader="dot" w:pos="2268"/>
              </w:tabs>
            </w:pPr>
            <w:r w:rsidRPr="00C90B0A">
              <w:t>s 40A</w:t>
            </w:r>
            <w:r w:rsidRPr="00C90B0A">
              <w:tab/>
            </w:r>
          </w:p>
        </w:tc>
        <w:tc>
          <w:tcPr>
            <w:tcW w:w="4717" w:type="dxa"/>
            <w:shd w:val="clear" w:color="auto" w:fill="auto"/>
          </w:tcPr>
          <w:p w14:paraId="10F9448B" w14:textId="77777777" w:rsidR="00EB4646" w:rsidRPr="00C90B0A" w:rsidRDefault="00EB4646" w:rsidP="00337A17">
            <w:pPr>
              <w:pStyle w:val="ENoteTableText"/>
            </w:pPr>
            <w:r w:rsidRPr="00C90B0A">
              <w:t>ad No 124, 2009</w:t>
            </w:r>
          </w:p>
        </w:tc>
      </w:tr>
      <w:tr w:rsidR="00F355EF" w:rsidRPr="00C90B0A" w14:paraId="1662814F" w14:textId="77777777" w:rsidTr="00F85CAA">
        <w:trPr>
          <w:cantSplit/>
        </w:trPr>
        <w:tc>
          <w:tcPr>
            <w:tcW w:w="2436" w:type="dxa"/>
            <w:shd w:val="clear" w:color="auto" w:fill="auto"/>
          </w:tcPr>
          <w:p w14:paraId="085185C0" w14:textId="77777777" w:rsidR="00F355EF" w:rsidRPr="00C90B0A" w:rsidRDefault="00F355EF" w:rsidP="00337A17">
            <w:pPr>
              <w:pStyle w:val="ENoteTableText"/>
              <w:tabs>
                <w:tab w:val="center" w:leader="dot" w:pos="2268"/>
              </w:tabs>
            </w:pPr>
            <w:r w:rsidRPr="00C90B0A">
              <w:t>s 40B</w:t>
            </w:r>
            <w:r w:rsidRPr="00C90B0A">
              <w:tab/>
            </w:r>
          </w:p>
        </w:tc>
        <w:tc>
          <w:tcPr>
            <w:tcW w:w="4717" w:type="dxa"/>
            <w:shd w:val="clear" w:color="auto" w:fill="auto"/>
          </w:tcPr>
          <w:p w14:paraId="3A84DEC2" w14:textId="77777777" w:rsidR="00F355EF" w:rsidRPr="00C90B0A" w:rsidRDefault="00F355EF" w:rsidP="00337A17">
            <w:pPr>
              <w:pStyle w:val="ENoteTableText"/>
            </w:pPr>
            <w:r w:rsidRPr="00C90B0A">
              <w:t>ad No 43, 2023</w:t>
            </w:r>
          </w:p>
        </w:tc>
      </w:tr>
      <w:tr w:rsidR="00EB4646" w:rsidRPr="00C90B0A" w14:paraId="40814128" w14:textId="77777777" w:rsidTr="00F85CAA">
        <w:trPr>
          <w:cantSplit/>
        </w:trPr>
        <w:tc>
          <w:tcPr>
            <w:tcW w:w="2436" w:type="dxa"/>
            <w:shd w:val="clear" w:color="auto" w:fill="auto"/>
          </w:tcPr>
          <w:p w14:paraId="5C077C74" w14:textId="77777777" w:rsidR="00EB4646" w:rsidRPr="00C90B0A" w:rsidRDefault="00E55F5B" w:rsidP="00337A17">
            <w:pPr>
              <w:pStyle w:val="ENoteTableText"/>
            </w:pPr>
            <w:r w:rsidRPr="00C90B0A">
              <w:rPr>
                <w:b/>
                <w:noProof/>
              </w:rPr>
              <w:t>Chapter</w:t>
            </w:r>
            <w:r w:rsidR="00050774" w:rsidRPr="00C90B0A">
              <w:rPr>
                <w:b/>
                <w:noProof/>
              </w:rPr>
              <w:t> </w:t>
            </w:r>
            <w:r w:rsidR="00EB4646" w:rsidRPr="00C90B0A">
              <w:rPr>
                <w:b/>
                <w:noProof/>
              </w:rPr>
              <w:t>2</w:t>
            </w:r>
          </w:p>
        </w:tc>
        <w:tc>
          <w:tcPr>
            <w:tcW w:w="4717" w:type="dxa"/>
            <w:shd w:val="clear" w:color="auto" w:fill="auto"/>
          </w:tcPr>
          <w:p w14:paraId="263E564B" w14:textId="77777777" w:rsidR="00EB4646" w:rsidRPr="00C90B0A" w:rsidRDefault="00EB4646" w:rsidP="00337A17">
            <w:pPr>
              <w:pStyle w:val="ENoteTableText"/>
            </w:pPr>
          </w:p>
        </w:tc>
      </w:tr>
      <w:tr w:rsidR="00EB4646" w:rsidRPr="00C90B0A" w14:paraId="5F03BF18" w14:textId="77777777" w:rsidTr="00F85CAA">
        <w:trPr>
          <w:cantSplit/>
        </w:trPr>
        <w:tc>
          <w:tcPr>
            <w:tcW w:w="2436" w:type="dxa"/>
            <w:shd w:val="clear" w:color="auto" w:fill="auto"/>
          </w:tcPr>
          <w:p w14:paraId="39AD6111" w14:textId="362DEF2B" w:rsidR="00EB4646" w:rsidRPr="00C90B0A" w:rsidRDefault="00B208FA" w:rsidP="00337A17">
            <w:pPr>
              <w:pStyle w:val="ENoteTableText"/>
            </w:pPr>
            <w:r w:rsidRPr="00C90B0A">
              <w:rPr>
                <w:b/>
                <w:noProof/>
              </w:rPr>
              <w:t>Part</w:t>
            </w:r>
            <w:r w:rsidR="00050774" w:rsidRPr="00C90B0A">
              <w:rPr>
                <w:b/>
                <w:noProof/>
              </w:rPr>
              <w:t> </w:t>
            </w:r>
            <w:r w:rsidR="00EB4646" w:rsidRPr="00C90B0A">
              <w:rPr>
                <w:b/>
                <w:noProof/>
              </w:rPr>
              <w:t>2</w:t>
            </w:r>
            <w:r w:rsidR="005936DE">
              <w:rPr>
                <w:b/>
                <w:noProof/>
              </w:rPr>
              <w:noBreakHyphen/>
            </w:r>
            <w:r w:rsidR="00EB4646" w:rsidRPr="00C90B0A">
              <w:rPr>
                <w:b/>
                <w:noProof/>
              </w:rPr>
              <w:t>1</w:t>
            </w:r>
          </w:p>
        </w:tc>
        <w:tc>
          <w:tcPr>
            <w:tcW w:w="4717" w:type="dxa"/>
            <w:shd w:val="clear" w:color="auto" w:fill="auto"/>
          </w:tcPr>
          <w:p w14:paraId="4B71923B" w14:textId="77777777" w:rsidR="00EB4646" w:rsidRPr="00C90B0A" w:rsidRDefault="00EB4646" w:rsidP="00337A17">
            <w:pPr>
              <w:pStyle w:val="ENoteTableText"/>
            </w:pPr>
          </w:p>
        </w:tc>
      </w:tr>
      <w:tr w:rsidR="00EB4646" w:rsidRPr="00C90B0A" w14:paraId="66748E4E" w14:textId="77777777" w:rsidTr="00F85CAA">
        <w:trPr>
          <w:cantSplit/>
        </w:trPr>
        <w:tc>
          <w:tcPr>
            <w:tcW w:w="2436" w:type="dxa"/>
            <w:shd w:val="clear" w:color="auto" w:fill="auto"/>
          </w:tcPr>
          <w:p w14:paraId="2DC6D782" w14:textId="14E61AEF" w:rsidR="00EB4646" w:rsidRPr="00C90B0A" w:rsidRDefault="004D57DD" w:rsidP="00337A17">
            <w:pPr>
              <w:pStyle w:val="ENoteTableText"/>
            </w:pPr>
            <w:r w:rsidRPr="00C90B0A">
              <w:rPr>
                <w:b/>
              </w:rPr>
              <w:t>Division 1</w:t>
            </w:r>
          </w:p>
        </w:tc>
        <w:tc>
          <w:tcPr>
            <w:tcW w:w="4717" w:type="dxa"/>
            <w:shd w:val="clear" w:color="auto" w:fill="auto"/>
          </w:tcPr>
          <w:p w14:paraId="40465D42" w14:textId="77777777" w:rsidR="00EB4646" w:rsidRPr="00C90B0A" w:rsidRDefault="00EB4646" w:rsidP="00337A17">
            <w:pPr>
              <w:pStyle w:val="ENoteTableText"/>
            </w:pPr>
          </w:p>
        </w:tc>
      </w:tr>
      <w:tr w:rsidR="00EB4646" w:rsidRPr="00C90B0A" w14:paraId="13D979F6" w14:textId="77777777" w:rsidTr="00F85CAA">
        <w:trPr>
          <w:cantSplit/>
        </w:trPr>
        <w:tc>
          <w:tcPr>
            <w:tcW w:w="2436" w:type="dxa"/>
            <w:shd w:val="clear" w:color="auto" w:fill="auto"/>
          </w:tcPr>
          <w:p w14:paraId="208444AB" w14:textId="77777777" w:rsidR="00EB4646" w:rsidRPr="00C90B0A" w:rsidRDefault="00EB4646" w:rsidP="009B376D">
            <w:pPr>
              <w:pStyle w:val="ENoteTableText"/>
              <w:tabs>
                <w:tab w:val="center" w:leader="dot" w:pos="2268"/>
              </w:tabs>
            </w:pPr>
            <w:r w:rsidRPr="00C90B0A">
              <w:t>s 42</w:t>
            </w:r>
            <w:r w:rsidR="009B376D" w:rsidRPr="00C90B0A">
              <w:tab/>
            </w:r>
          </w:p>
        </w:tc>
        <w:tc>
          <w:tcPr>
            <w:tcW w:w="4717" w:type="dxa"/>
            <w:shd w:val="clear" w:color="auto" w:fill="auto"/>
          </w:tcPr>
          <w:p w14:paraId="0D4B110B" w14:textId="77777777" w:rsidR="00EB4646" w:rsidRPr="00C90B0A" w:rsidRDefault="00EB4646" w:rsidP="00C83F99">
            <w:pPr>
              <w:pStyle w:val="ENoteTableText"/>
            </w:pPr>
            <w:r w:rsidRPr="00C90B0A">
              <w:t>a</w:t>
            </w:r>
            <w:r w:rsidR="00C83F99" w:rsidRPr="00C90B0A">
              <w:t>m</w:t>
            </w:r>
            <w:r w:rsidRPr="00C90B0A">
              <w:t xml:space="preserve"> No 33, 2012</w:t>
            </w:r>
          </w:p>
        </w:tc>
      </w:tr>
      <w:tr w:rsidR="00EB4646" w:rsidRPr="00C90B0A" w14:paraId="056E121B" w14:textId="77777777" w:rsidTr="00F85CAA">
        <w:trPr>
          <w:cantSplit/>
        </w:trPr>
        <w:tc>
          <w:tcPr>
            <w:tcW w:w="2436" w:type="dxa"/>
            <w:shd w:val="clear" w:color="auto" w:fill="auto"/>
          </w:tcPr>
          <w:p w14:paraId="1928973B" w14:textId="7F912BF0" w:rsidR="00EB4646" w:rsidRPr="00C90B0A" w:rsidRDefault="004D57DD" w:rsidP="00BA2E8F">
            <w:pPr>
              <w:pStyle w:val="ENoteTableText"/>
              <w:keepNext/>
            </w:pPr>
            <w:r w:rsidRPr="00C90B0A">
              <w:rPr>
                <w:b/>
                <w:noProof/>
              </w:rPr>
              <w:lastRenderedPageBreak/>
              <w:t>Division 2</w:t>
            </w:r>
          </w:p>
        </w:tc>
        <w:tc>
          <w:tcPr>
            <w:tcW w:w="4717" w:type="dxa"/>
            <w:shd w:val="clear" w:color="auto" w:fill="auto"/>
          </w:tcPr>
          <w:p w14:paraId="453E6323" w14:textId="77777777" w:rsidR="00EB4646" w:rsidRPr="00C90B0A" w:rsidRDefault="00EB4646" w:rsidP="00BA2E8F">
            <w:pPr>
              <w:pStyle w:val="ENoteTableText"/>
              <w:keepNext/>
            </w:pPr>
          </w:p>
        </w:tc>
      </w:tr>
      <w:tr w:rsidR="00EB4646" w:rsidRPr="00C90B0A" w14:paraId="57A72044" w14:textId="77777777" w:rsidTr="00F85CAA">
        <w:trPr>
          <w:cantSplit/>
        </w:trPr>
        <w:tc>
          <w:tcPr>
            <w:tcW w:w="2436" w:type="dxa"/>
            <w:shd w:val="clear" w:color="auto" w:fill="auto"/>
          </w:tcPr>
          <w:p w14:paraId="6AB947DC" w14:textId="77777777" w:rsidR="00EB4646" w:rsidRPr="00C90B0A" w:rsidRDefault="003B7CA9" w:rsidP="00BA2E8F">
            <w:pPr>
              <w:pStyle w:val="ENoteTableText"/>
              <w:keepNext/>
              <w:rPr>
                <w:noProof/>
              </w:rPr>
            </w:pPr>
            <w:r w:rsidRPr="00C90B0A">
              <w:rPr>
                <w:b/>
                <w:noProof/>
              </w:rPr>
              <w:t>Subdivision</w:t>
            </w:r>
            <w:r w:rsidR="00EB4646" w:rsidRPr="00C90B0A">
              <w:rPr>
                <w:b/>
                <w:noProof/>
              </w:rPr>
              <w:t xml:space="preserve"> A</w:t>
            </w:r>
          </w:p>
        </w:tc>
        <w:tc>
          <w:tcPr>
            <w:tcW w:w="4717" w:type="dxa"/>
            <w:shd w:val="clear" w:color="auto" w:fill="auto"/>
          </w:tcPr>
          <w:p w14:paraId="6106A9A6" w14:textId="77777777" w:rsidR="00EB4646" w:rsidRPr="00C90B0A" w:rsidRDefault="00EB4646" w:rsidP="00BA2E8F">
            <w:pPr>
              <w:pStyle w:val="ENoteTableText"/>
              <w:keepNext/>
            </w:pPr>
          </w:p>
        </w:tc>
      </w:tr>
      <w:tr w:rsidR="00EB4646" w:rsidRPr="00C90B0A" w14:paraId="35BD725E" w14:textId="77777777" w:rsidTr="00F85CAA">
        <w:trPr>
          <w:cantSplit/>
        </w:trPr>
        <w:tc>
          <w:tcPr>
            <w:tcW w:w="2436" w:type="dxa"/>
            <w:shd w:val="clear" w:color="auto" w:fill="auto"/>
          </w:tcPr>
          <w:p w14:paraId="418DBE2C" w14:textId="77777777" w:rsidR="00EB4646" w:rsidRPr="00C90B0A" w:rsidRDefault="00EB4646" w:rsidP="00C83F99">
            <w:pPr>
              <w:pStyle w:val="ENoteTableText"/>
              <w:tabs>
                <w:tab w:val="center" w:leader="dot" w:pos="2268"/>
              </w:tabs>
              <w:rPr>
                <w:noProof/>
              </w:rPr>
            </w:pPr>
            <w:r w:rsidRPr="00C90B0A">
              <w:rPr>
                <w:noProof/>
              </w:rPr>
              <w:t>s 43</w:t>
            </w:r>
            <w:r w:rsidRPr="00C90B0A">
              <w:rPr>
                <w:noProof/>
              </w:rPr>
              <w:tab/>
            </w:r>
          </w:p>
        </w:tc>
        <w:tc>
          <w:tcPr>
            <w:tcW w:w="4717" w:type="dxa"/>
            <w:shd w:val="clear" w:color="auto" w:fill="auto"/>
          </w:tcPr>
          <w:p w14:paraId="75C58648" w14:textId="77777777" w:rsidR="00EB4646" w:rsidRPr="00C90B0A" w:rsidRDefault="00EB4646" w:rsidP="00C83F99">
            <w:pPr>
              <w:pStyle w:val="ENoteTableText"/>
            </w:pPr>
            <w:r w:rsidRPr="00C90B0A">
              <w:t>a</w:t>
            </w:r>
            <w:r w:rsidR="00C83F99" w:rsidRPr="00C90B0A">
              <w:t>m</w:t>
            </w:r>
            <w:r w:rsidRPr="00C90B0A">
              <w:t xml:space="preserve"> No 175, 2012</w:t>
            </w:r>
          </w:p>
        </w:tc>
      </w:tr>
      <w:tr w:rsidR="00010118" w:rsidRPr="00C90B0A" w14:paraId="5329CF11" w14:textId="77777777" w:rsidTr="00F85CAA">
        <w:trPr>
          <w:cantSplit/>
        </w:trPr>
        <w:tc>
          <w:tcPr>
            <w:tcW w:w="2436" w:type="dxa"/>
            <w:shd w:val="clear" w:color="auto" w:fill="auto"/>
          </w:tcPr>
          <w:p w14:paraId="3FD93D84" w14:textId="77777777" w:rsidR="00010118" w:rsidRPr="00C90B0A" w:rsidRDefault="00010118" w:rsidP="00C83F99">
            <w:pPr>
              <w:pStyle w:val="ENoteTableText"/>
              <w:tabs>
                <w:tab w:val="center" w:leader="dot" w:pos="2268"/>
              </w:tabs>
              <w:rPr>
                <w:b/>
                <w:noProof/>
              </w:rPr>
            </w:pPr>
            <w:r w:rsidRPr="00C90B0A">
              <w:rPr>
                <w:b/>
                <w:noProof/>
              </w:rPr>
              <w:t>Subdivision B</w:t>
            </w:r>
          </w:p>
        </w:tc>
        <w:tc>
          <w:tcPr>
            <w:tcW w:w="4717" w:type="dxa"/>
            <w:shd w:val="clear" w:color="auto" w:fill="auto"/>
          </w:tcPr>
          <w:p w14:paraId="0C19C1BB" w14:textId="77777777" w:rsidR="00010118" w:rsidRPr="00C90B0A" w:rsidRDefault="00010118" w:rsidP="00C83F99">
            <w:pPr>
              <w:pStyle w:val="ENoteTableText"/>
            </w:pPr>
          </w:p>
        </w:tc>
      </w:tr>
      <w:tr w:rsidR="00010118" w:rsidRPr="00C90B0A" w14:paraId="06D4BFC9" w14:textId="77777777" w:rsidTr="00F85CAA">
        <w:trPr>
          <w:cantSplit/>
        </w:trPr>
        <w:tc>
          <w:tcPr>
            <w:tcW w:w="2436" w:type="dxa"/>
            <w:shd w:val="clear" w:color="auto" w:fill="auto"/>
          </w:tcPr>
          <w:p w14:paraId="05F9987F" w14:textId="77777777" w:rsidR="00010118" w:rsidRPr="00C90B0A" w:rsidRDefault="00010118" w:rsidP="00C83F99">
            <w:pPr>
              <w:pStyle w:val="ENoteTableText"/>
              <w:tabs>
                <w:tab w:val="center" w:leader="dot" w:pos="2268"/>
              </w:tabs>
              <w:rPr>
                <w:noProof/>
              </w:rPr>
            </w:pPr>
            <w:r w:rsidRPr="00C90B0A">
              <w:rPr>
                <w:noProof/>
              </w:rPr>
              <w:t>s 44</w:t>
            </w:r>
            <w:r w:rsidRPr="00C90B0A">
              <w:rPr>
                <w:noProof/>
              </w:rPr>
              <w:tab/>
            </w:r>
          </w:p>
        </w:tc>
        <w:tc>
          <w:tcPr>
            <w:tcW w:w="4717" w:type="dxa"/>
            <w:shd w:val="clear" w:color="auto" w:fill="auto"/>
          </w:tcPr>
          <w:p w14:paraId="535BE108" w14:textId="77777777" w:rsidR="00010118" w:rsidRPr="00C90B0A" w:rsidRDefault="00010118" w:rsidP="00C83F99">
            <w:pPr>
              <w:pStyle w:val="ENoteTableText"/>
            </w:pPr>
            <w:r w:rsidRPr="00C90B0A">
              <w:t>am No 79, 2022</w:t>
            </w:r>
          </w:p>
        </w:tc>
      </w:tr>
      <w:tr w:rsidR="00EB4646" w:rsidRPr="00C90B0A" w14:paraId="3BB9B95D" w14:textId="77777777" w:rsidTr="00F85CAA">
        <w:trPr>
          <w:cantSplit/>
        </w:trPr>
        <w:tc>
          <w:tcPr>
            <w:tcW w:w="2436" w:type="dxa"/>
            <w:shd w:val="clear" w:color="auto" w:fill="auto"/>
          </w:tcPr>
          <w:p w14:paraId="2ACE2743" w14:textId="77777777" w:rsidR="00EB4646" w:rsidRPr="00C90B0A" w:rsidRDefault="003B7CA9" w:rsidP="005C0321">
            <w:pPr>
              <w:pStyle w:val="ENoteTableText"/>
              <w:keepNext/>
            </w:pPr>
            <w:r w:rsidRPr="00C90B0A">
              <w:rPr>
                <w:b/>
                <w:noProof/>
              </w:rPr>
              <w:t>Subdivision</w:t>
            </w:r>
            <w:r w:rsidR="00EB4646" w:rsidRPr="00C90B0A">
              <w:rPr>
                <w:b/>
                <w:noProof/>
              </w:rPr>
              <w:t xml:space="preserve"> C</w:t>
            </w:r>
          </w:p>
        </w:tc>
        <w:tc>
          <w:tcPr>
            <w:tcW w:w="4717" w:type="dxa"/>
            <w:shd w:val="clear" w:color="auto" w:fill="auto"/>
          </w:tcPr>
          <w:p w14:paraId="41C4F361" w14:textId="77777777" w:rsidR="00EB4646" w:rsidRPr="00C90B0A" w:rsidRDefault="00EB4646" w:rsidP="005C0321">
            <w:pPr>
              <w:pStyle w:val="ENoteTableText"/>
              <w:keepNext/>
            </w:pPr>
          </w:p>
        </w:tc>
      </w:tr>
      <w:tr w:rsidR="00EB4646" w:rsidRPr="00C90B0A" w14:paraId="4CF9175B" w14:textId="77777777" w:rsidTr="00F85CAA">
        <w:trPr>
          <w:cantSplit/>
        </w:trPr>
        <w:tc>
          <w:tcPr>
            <w:tcW w:w="2436" w:type="dxa"/>
            <w:shd w:val="clear" w:color="auto" w:fill="auto"/>
          </w:tcPr>
          <w:p w14:paraId="5F08F88E" w14:textId="77777777" w:rsidR="00EB4646" w:rsidRPr="00C90B0A" w:rsidRDefault="00EB4646" w:rsidP="00337A17">
            <w:pPr>
              <w:pStyle w:val="ENoteTableText"/>
              <w:tabs>
                <w:tab w:val="center" w:leader="dot" w:pos="2268"/>
              </w:tabs>
            </w:pPr>
            <w:r w:rsidRPr="00C90B0A">
              <w:t>s 48</w:t>
            </w:r>
            <w:r w:rsidRPr="00C90B0A">
              <w:tab/>
            </w:r>
          </w:p>
        </w:tc>
        <w:tc>
          <w:tcPr>
            <w:tcW w:w="4717" w:type="dxa"/>
            <w:shd w:val="clear" w:color="auto" w:fill="auto"/>
          </w:tcPr>
          <w:p w14:paraId="76343C45" w14:textId="77777777" w:rsidR="00EB4646" w:rsidRPr="00C90B0A" w:rsidRDefault="00EB4646" w:rsidP="00C83F99">
            <w:pPr>
              <w:pStyle w:val="ENoteTableText"/>
            </w:pPr>
            <w:r w:rsidRPr="00C90B0A">
              <w:t>am No 55, 2009; No 174</w:t>
            </w:r>
            <w:r w:rsidR="00C83F99" w:rsidRPr="00C90B0A">
              <w:t>, 2012; No</w:t>
            </w:r>
            <w:r w:rsidRPr="00C90B0A">
              <w:t xml:space="preserve"> 175, 2012</w:t>
            </w:r>
          </w:p>
        </w:tc>
      </w:tr>
      <w:tr w:rsidR="00EB4646" w:rsidRPr="00C90B0A" w14:paraId="3C1203B5" w14:textId="77777777" w:rsidTr="00F85CAA">
        <w:trPr>
          <w:cantSplit/>
        </w:trPr>
        <w:tc>
          <w:tcPr>
            <w:tcW w:w="2436" w:type="dxa"/>
            <w:shd w:val="clear" w:color="auto" w:fill="auto"/>
          </w:tcPr>
          <w:p w14:paraId="0B01D44E" w14:textId="77777777" w:rsidR="00EB4646" w:rsidRPr="00C90B0A" w:rsidRDefault="00EB4646" w:rsidP="00337A17">
            <w:pPr>
              <w:pStyle w:val="ENoteTableText"/>
              <w:tabs>
                <w:tab w:val="center" w:leader="dot" w:pos="2268"/>
              </w:tabs>
            </w:pPr>
            <w:r w:rsidRPr="00C90B0A">
              <w:t>s 49</w:t>
            </w:r>
            <w:r w:rsidRPr="00C90B0A">
              <w:tab/>
            </w:r>
          </w:p>
        </w:tc>
        <w:tc>
          <w:tcPr>
            <w:tcW w:w="4717" w:type="dxa"/>
            <w:shd w:val="clear" w:color="auto" w:fill="auto"/>
          </w:tcPr>
          <w:p w14:paraId="603A6A6F" w14:textId="77777777" w:rsidR="00EB4646" w:rsidRPr="00C90B0A" w:rsidRDefault="00EB4646" w:rsidP="00337A17">
            <w:pPr>
              <w:pStyle w:val="ENoteTableText"/>
            </w:pPr>
            <w:r w:rsidRPr="00C90B0A">
              <w:t xml:space="preserve">am </w:t>
            </w:r>
            <w:r w:rsidR="007E1DD9" w:rsidRPr="00C90B0A">
              <w:t xml:space="preserve">No 54, 2009; </w:t>
            </w:r>
            <w:r w:rsidRPr="00C90B0A">
              <w:t>No 174, 2012</w:t>
            </w:r>
          </w:p>
        </w:tc>
      </w:tr>
      <w:tr w:rsidR="00EB4646" w:rsidRPr="00C90B0A" w14:paraId="79C5316C" w14:textId="77777777" w:rsidTr="00F85CAA">
        <w:trPr>
          <w:cantSplit/>
        </w:trPr>
        <w:tc>
          <w:tcPr>
            <w:tcW w:w="2436" w:type="dxa"/>
            <w:shd w:val="clear" w:color="auto" w:fill="auto"/>
          </w:tcPr>
          <w:p w14:paraId="1A25195D" w14:textId="77777777" w:rsidR="00EB4646" w:rsidRPr="00C90B0A" w:rsidRDefault="003B7CA9" w:rsidP="00337A17">
            <w:pPr>
              <w:pStyle w:val="ENoteTableText"/>
            </w:pPr>
            <w:r w:rsidRPr="00C90B0A">
              <w:rPr>
                <w:b/>
                <w:noProof/>
              </w:rPr>
              <w:t>Subdivision</w:t>
            </w:r>
            <w:r w:rsidR="00EB4646" w:rsidRPr="00C90B0A">
              <w:rPr>
                <w:b/>
                <w:noProof/>
              </w:rPr>
              <w:t xml:space="preserve"> D</w:t>
            </w:r>
          </w:p>
        </w:tc>
        <w:tc>
          <w:tcPr>
            <w:tcW w:w="4717" w:type="dxa"/>
            <w:shd w:val="clear" w:color="auto" w:fill="auto"/>
          </w:tcPr>
          <w:p w14:paraId="1C4AB9C3" w14:textId="77777777" w:rsidR="00EB4646" w:rsidRPr="00C90B0A" w:rsidRDefault="00EB4646" w:rsidP="00337A17">
            <w:pPr>
              <w:pStyle w:val="ENoteTableText"/>
            </w:pPr>
          </w:p>
        </w:tc>
      </w:tr>
      <w:tr w:rsidR="00EB4646" w:rsidRPr="00C90B0A" w14:paraId="3FEB65A6" w14:textId="77777777" w:rsidTr="00F85CAA">
        <w:trPr>
          <w:cantSplit/>
        </w:trPr>
        <w:tc>
          <w:tcPr>
            <w:tcW w:w="2436" w:type="dxa"/>
            <w:shd w:val="clear" w:color="auto" w:fill="auto"/>
          </w:tcPr>
          <w:p w14:paraId="1D05F64C" w14:textId="77777777" w:rsidR="00EB4646" w:rsidRPr="00C90B0A" w:rsidRDefault="00EB4646" w:rsidP="00337A17">
            <w:pPr>
              <w:pStyle w:val="ENoteTableText"/>
              <w:tabs>
                <w:tab w:val="center" w:leader="dot" w:pos="2268"/>
              </w:tabs>
            </w:pPr>
            <w:r w:rsidRPr="00C90B0A">
              <w:t>s 53</w:t>
            </w:r>
            <w:r w:rsidRPr="00C90B0A">
              <w:tab/>
            </w:r>
          </w:p>
        </w:tc>
        <w:tc>
          <w:tcPr>
            <w:tcW w:w="4717" w:type="dxa"/>
            <w:shd w:val="clear" w:color="auto" w:fill="auto"/>
          </w:tcPr>
          <w:p w14:paraId="08C6710B" w14:textId="77777777" w:rsidR="00EB4646" w:rsidRPr="00C90B0A" w:rsidRDefault="00EB4646" w:rsidP="00337A17">
            <w:pPr>
              <w:pStyle w:val="ENoteTableText"/>
            </w:pPr>
            <w:r w:rsidRPr="00C90B0A">
              <w:t>am No 55, 2009</w:t>
            </w:r>
            <w:r w:rsidR="007E1DD9" w:rsidRPr="00C90B0A">
              <w:t>; No 174, 2012; No 175, 2012</w:t>
            </w:r>
          </w:p>
        </w:tc>
      </w:tr>
      <w:tr w:rsidR="00EB4646" w:rsidRPr="00C90B0A" w14:paraId="7B4851BB" w14:textId="77777777" w:rsidTr="00F85CAA">
        <w:trPr>
          <w:cantSplit/>
        </w:trPr>
        <w:tc>
          <w:tcPr>
            <w:tcW w:w="2436" w:type="dxa"/>
            <w:shd w:val="clear" w:color="auto" w:fill="auto"/>
          </w:tcPr>
          <w:p w14:paraId="44A7630D" w14:textId="77777777" w:rsidR="00EB4646" w:rsidRPr="00C90B0A" w:rsidRDefault="00EB4646" w:rsidP="00337A17">
            <w:pPr>
              <w:pStyle w:val="ENoteTableText"/>
              <w:tabs>
                <w:tab w:val="center" w:leader="dot" w:pos="2268"/>
              </w:tabs>
            </w:pPr>
            <w:r w:rsidRPr="00C90B0A">
              <w:t>s 54</w:t>
            </w:r>
            <w:r w:rsidRPr="00C90B0A">
              <w:tab/>
            </w:r>
          </w:p>
        </w:tc>
        <w:tc>
          <w:tcPr>
            <w:tcW w:w="4717" w:type="dxa"/>
            <w:shd w:val="clear" w:color="auto" w:fill="auto"/>
          </w:tcPr>
          <w:p w14:paraId="648FCA14" w14:textId="61644DB8" w:rsidR="00EB4646" w:rsidRPr="00C90B0A" w:rsidRDefault="00EB4646" w:rsidP="00337A17">
            <w:pPr>
              <w:pStyle w:val="ENoteTableText"/>
            </w:pPr>
            <w:r w:rsidRPr="00C90B0A">
              <w:t>am No 174, 2012</w:t>
            </w:r>
            <w:r w:rsidR="009F7C92" w:rsidRPr="00C90B0A">
              <w:t>; No 43, 2023</w:t>
            </w:r>
          </w:p>
        </w:tc>
      </w:tr>
      <w:tr w:rsidR="004A14CC" w:rsidRPr="00C90B0A" w14:paraId="0C0B185E" w14:textId="77777777" w:rsidTr="00F85CAA">
        <w:trPr>
          <w:cantSplit/>
        </w:trPr>
        <w:tc>
          <w:tcPr>
            <w:tcW w:w="2436" w:type="dxa"/>
            <w:shd w:val="clear" w:color="auto" w:fill="auto"/>
          </w:tcPr>
          <w:p w14:paraId="2074656D" w14:textId="7351889D" w:rsidR="004A14CC" w:rsidRPr="00C90B0A" w:rsidRDefault="004D57DD" w:rsidP="00337A17">
            <w:pPr>
              <w:pStyle w:val="ENoteTableText"/>
              <w:tabs>
                <w:tab w:val="center" w:leader="dot" w:pos="2268"/>
              </w:tabs>
              <w:rPr>
                <w:b/>
              </w:rPr>
            </w:pPr>
            <w:r w:rsidRPr="00C90B0A">
              <w:rPr>
                <w:b/>
              </w:rPr>
              <w:t>Division 3</w:t>
            </w:r>
          </w:p>
        </w:tc>
        <w:tc>
          <w:tcPr>
            <w:tcW w:w="4717" w:type="dxa"/>
            <w:shd w:val="clear" w:color="auto" w:fill="auto"/>
          </w:tcPr>
          <w:p w14:paraId="2C63CF0E" w14:textId="77777777" w:rsidR="004A14CC" w:rsidRPr="00C90B0A" w:rsidRDefault="004A14CC" w:rsidP="00337A17">
            <w:pPr>
              <w:pStyle w:val="ENoteTableText"/>
            </w:pPr>
          </w:p>
        </w:tc>
      </w:tr>
      <w:tr w:rsidR="004A14CC" w:rsidRPr="00C90B0A" w14:paraId="51686C87" w14:textId="77777777" w:rsidTr="00F85CAA">
        <w:trPr>
          <w:cantSplit/>
        </w:trPr>
        <w:tc>
          <w:tcPr>
            <w:tcW w:w="2436" w:type="dxa"/>
            <w:shd w:val="clear" w:color="auto" w:fill="auto"/>
          </w:tcPr>
          <w:p w14:paraId="20B27E2E" w14:textId="77777777" w:rsidR="004A14CC" w:rsidRPr="00C90B0A" w:rsidRDefault="004A14CC" w:rsidP="00337A17">
            <w:pPr>
              <w:pStyle w:val="ENoteTableText"/>
              <w:tabs>
                <w:tab w:val="center" w:leader="dot" w:pos="2268"/>
              </w:tabs>
              <w:rPr>
                <w:b/>
              </w:rPr>
            </w:pPr>
            <w:r w:rsidRPr="00C90B0A">
              <w:rPr>
                <w:b/>
              </w:rPr>
              <w:t>Subdivision C</w:t>
            </w:r>
          </w:p>
        </w:tc>
        <w:tc>
          <w:tcPr>
            <w:tcW w:w="4717" w:type="dxa"/>
            <w:shd w:val="clear" w:color="auto" w:fill="auto"/>
          </w:tcPr>
          <w:p w14:paraId="7A9F6EBE" w14:textId="77777777" w:rsidR="004A14CC" w:rsidRPr="00C90B0A" w:rsidRDefault="004A14CC" w:rsidP="00337A17">
            <w:pPr>
              <w:pStyle w:val="ENoteTableText"/>
            </w:pPr>
          </w:p>
        </w:tc>
      </w:tr>
      <w:tr w:rsidR="004A14CC" w:rsidRPr="00C90B0A" w14:paraId="6075DA53" w14:textId="77777777" w:rsidTr="00F85CAA">
        <w:trPr>
          <w:cantSplit/>
        </w:trPr>
        <w:tc>
          <w:tcPr>
            <w:tcW w:w="2436" w:type="dxa"/>
            <w:shd w:val="clear" w:color="auto" w:fill="auto"/>
          </w:tcPr>
          <w:p w14:paraId="2E185A79" w14:textId="77777777" w:rsidR="004A14CC" w:rsidRPr="00C90B0A" w:rsidRDefault="004A14CC" w:rsidP="00337A17">
            <w:pPr>
              <w:pStyle w:val="ENoteTableText"/>
              <w:tabs>
                <w:tab w:val="center" w:leader="dot" w:pos="2268"/>
              </w:tabs>
            </w:pPr>
            <w:r w:rsidRPr="00C90B0A">
              <w:t>s 58</w:t>
            </w:r>
            <w:r w:rsidRPr="00C90B0A">
              <w:tab/>
            </w:r>
          </w:p>
        </w:tc>
        <w:tc>
          <w:tcPr>
            <w:tcW w:w="4717" w:type="dxa"/>
            <w:shd w:val="clear" w:color="auto" w:fill="auto"/>
          </w:tcPr>
          <w:p w14:paraId="7753AF37" w14:textId="77777777" w:rsidR="004A14CC" w:rsidRPr="00C90B0A" w:rsidRDefault="004A14CC" w:rsidP="00337A17">
            <w:pPr>
              <w:pStyle w:val="ENoteTableText"/>
            </w:pPr>
            <w:r w:rsidRPr="00C90B0A">
              <w:t>am No 79, 2022</w:t>
            </w:r>
          </w:p>
        </w:tc>
      </w:tr>
      <w:tr w:rsidR="00EB4646" w:rsidRPr="00C90B0A" w14:paraId="6248AC25" w14:textId="77777777" w:rsidTr="00F85CAA">
        <w:trPr>
          <w:cantSplit/>
        </w:trPr>
        <w:tc>
          <w:tcPr>
            <w:tcW w:w="2436" w:type="dxa"/>
            <w:shd w:val="clear" w:color="auto" w:fill="auto"/>
          </w:tcPr>
          <w:p w14:paraId="24457A0C" w14:textId="13CEDAA5" w:rsidR="00EB4646" w:rsidRPr="00C90B0A" w:rsidRDefault="00B208FA" w:rsidP="00404EB8">
            <w:pPr>
              <w:pStyle w:val="ENoteTableText"/>
              <w:keepNext/>
              <w:keepLines/>
            </w:pPr>
            <w:r w:rsidRPr="00C90B0A">
              <w:rPr>
                <w:b/>
                <w:noProof/>
              </w:rPr>
              <w:t>Part</w:t>
            </w:r>
            <w:r w:rsidR="00050774" w:rsidRPr="00C90B0A">
              <w:rPr>
                <w:b/>
                <w:noProof/>
              </w:rPr>
              <w:t> </w:t>
            </w:r>
            <w:r w:rsidR="00EB4646" w:rsidRPr="00C90B0A">
              <w:rPr>
                <w:b/>
                <w:noProof/>
              </w:rPr>
              <w:t>2</w:t>
            </w:r>
            <w:r w:rsidR="005936DE">
              <w:rPr>
                <w:b/>
                <w:noProof/>
              </w:rPr>
              <w:noBreakHyphen/>
            </w:r>
            <w:r w:rsidR="00EB4646" w:rsidRPr="00C90B0A">
              <w:rPr>
                <w:b/>
                <w:noProof/>
              </w:rPr>
              <w:t>2</w:t>
            </w:r>
          </w:p>
        </w:tc>
        <w:tc>
          <w:tcPr>
            <w:tcW w:w="4717" w:type="dxa"/>
            <w:shd w:val="clear" w:color="auto" w:fill="auto"/>
          </w:tcPr>
          <w:p w14:paraId="1867D44F" w14:textId="77777777" w:rsidR="00EB4646" w:rsidRPr="00C90B0A" w:rsidRDefault="00EB4646" w:rsidP="00404EB8">
            <w:pPr>
              <w:pStyle w:val="ENoteTableText"/>
              <w:keepNext/>
              <w:keepLines/>
            </w:pPr>
          </w:p>
        </w:tc>
      </w:tr>
      <w:tr w:rsidR="00EB4646" w:rsidRPr="00C90B0A" w14:paraId="62FF7B95" w14:textId="77777777" w:rsidTr="00F85CAA">
        <w:trPr>
          <w:cantSplit/>
        </w:trPr>
        <w:tc>
          <w:tcPr>
            <w:tcW w:w="2436" w:type="dxa"/>
            <w:shd w:val="clear" w:color="auto" w:fill="auto"/>
          </w:tcPr>
          <w:p w14:paraId="1900F24B" w14:textId="5DB9EA53" w:rsidR="00EB4646" w:rsidRPr="00C90B0A" w:rsidRDefault="004D57DD" w:rsidP="00404EB8">
            <w:pPr>
              <w:pStyle w:val="ENoteTableText"/>
              <w:keepNext/>
              <w:keepLines/>
            </w:pPr>
            <w:r w:rsidRPr="00C90B0A">
              <w:rPr>
                <w:b/>
              </w:rPr>
              <w:t>Division 1</w:t>
            </w:r>
          </w:p>
        </w:tc>
        <w:tc>
          <w:tcPr>
            <w:tcW w:w="4717" w:type="dxa"/>
            <w:shd w:val="clear" w:color="auto" w:fill="auto"/>
          </w:tcPr>
          <w:p w14:paraId="545BDB78" w14:textId="77777777" w:rsidR="00EB4646" w:rsidRPr="00C90B0A" w:rsidRDefault="00EB4646" w:rsidP="00404EB8">
            <w:pPr>
              <w:pStyle w:val="ENoteTableText"/>
              <w:keepNext/>
              <w:keepLines/>
            </w:pPr>
          </w:p>
        </w:tc>
      </w:tr>
      <w:tr w:rsidR="0046353F" w:rsidRPr="00C90B0A" w14:paraId="423AB893" w14:textId="77777777" w:rsidTr="00F85CAA">
        <w:trPr>
          <w:cantSplit/>
        </w:trPr>
        <w:tc>
          <w:tcPr>
            <w:tcW w:w="2436" w:type="dxa"/>
            <w:shd w:val="clear" w:color="auto" w:fill="auto"/>
          </w:tcPr>
          <w:p w14:paraId="7E350008" w14:textId="77777777" w:rsidR="0046353F" w:rsidRPr="00C90B0A" w:rsidRDefault="0046353F" w:rsidP="00F44784">
            <w:pPr>
              <w:pStyle w:val="ENoteTableText"/>
              <w:keepNext/>
              <w:keepLines/>
              <w:tabs>
                <w:tab w:val="center" w:leader="dot" w:pos="2268"/>
              </w:tabs>
            </w:pPr>
            <w:r w:rsidRPr="00C90B0A">
              <w:t>s 59</w:t>
            </w:r>
            <w:r w:rsidRPr="00C90B0A">
              <w:tab/>
            </w:r>
          </w:p>
        </w:tc>
        <w:tc>
          <w:tcPr>
            <w:tcW w:w="4717" w:type="dxa"/>
            <w:shd w:val="clear" w:color="auto" w:fill="auto"/>
          </w:tcPr>
          <w:p w14:paraId="524F2B3E" w14:textId="77777777" w:rsidR="0046353F" w:rsidRPr="00C90B0A" w:rsidRDefault="0046353F" w:rsidP="00404EB8">
            <w:pPr>
              <w:pStyle w:val="ENoteTableText"/>
              <w:keepNext/>
              <w:keepLines/>
            </w:pPr>
            <w:r w:rsidRPr="00C90B0A">
              <w:t xml:space="preserve">am </w:t>
            </w:r>
            <w:r w:rsidRPr="00C90B0A">
              <w:rPr>
                <w:u w:val="single"/>
              </w:rPr>
              <w:t>No 50, 2022</w:t>
            </w:r>
          </w:p>
        </w:tc>
      </w:tr>
      <w:tr w:rsidR="00EB4646" w:rsidRPr="00C90B0A" w14:paraId="10AD9739" w14:textId="77777777" w:rsidTr="00F85CAA">
        <w:trPr>
          <w:cantSplit/>
        </w:trPr>
        <w:tc>
          <w:tcPr>
            <w:tcW w:w="2436" w:type="dxa"/>
            <w:shd w:val="clear" w:color="auto" w:fill="auto"/>
          </w:tcPr>
          <w:p w14:paraId="61C7AB14" w14:textId="77777777" w:rsidR="00EB4646" w:rsidRPr="00C90B0A" w:rsidRDefault="00EB4646" w:rsidP="00337A17">
            <w:pPr>
              <w:pStyle w:val="ENoteTableText"/>
              <w:tabs>
                <w:tab w:val="center" w:leader="dot" w:pos="2268"/>
              </w:tabs>
            </w:pPr>
            <w:r w:rsidRPr="00C90B0A">
              <w:t>s 60</w:t>
            </w:r>
            <w:r w:rsidRPr="00C90B0A">
              <w:tab/>
            </w:r>
          </w:p>
        </w:tc>
        <w:tc>
          <w:tcPr>
            <w:tcW w:w="4717" w:type="dxa"/>
            <w:shd w:val="clear" w:color="auto" w:fill="auto"/>
          </w:tcPr>
          <w:p w14:paraId="43FB09A3" w14:textId="77777777" w:rsidR="00EB4646" w:rsidRPr="00C90B0A" w:rsidRDefault="00EB4646" w:rsidP="007E1DD9">
            <w:pPr>
              <w:pStyle w:val="ENoteTableText"/>
            </w:pPr>
            <w:r w:rsidRPr="00C90B0A">
              <w:t>a</w:t>
            </w:r>
            <w:r w:rsidR="007E1DD9" w:rsidRPr="00C90B0A">
              <w:t>m</w:t>
            </w:r>
            <w:r w:rsidRPr="00C90B0A">
              <w:t xml:space="preserve"> No 33, 2012</w:t>
            </w:r>
          </w:p>
        </w:tc>
      </w:tr>
      <w:tr w:rsidR="0018229B" w:rsidRPr="00C90B0A" w14:paraId="41F0963C" w14:textId="77777777" w:rsidTr="00F85CAA">
        <w:trPr>
          <w:cantSplit/>
        </w:trPr>
        <w:tc>
          <w:tcPr>
            <w:tcW w:w="2436" w:type="dxa"/>
            <w:shd w:val="clear" w:color="auto" w:fill="auto"/>
          </w:tcPr>
          <w:p w14:paraId="6E8F137C" w14:textId="29B6DE2F" w:rsidR="0018229B" w:rsidRPr="00C90B0A" w:rsidRDefault="004D57DD" w:rsidP="00337A17">
            <w:pPr>
              <w:pStyle w:val="ENoteTableText"/>
              <w:tabs>
                <w:tab w:val="center" w:leader="dot" w:pos="2268"/>
              </w:tabs>
              <w:rPr>
                <w:b/>
              </w:rPr>
            </w:pPr>
            <w:r w:rsidRPr="00C90B0A">
              <w:rPr>
                <w:b/>
              </w:rPr>
              <w:t>Division 2</w:t>
            </w:r>
          </w:p>
        </w:tc>
        <w:tc>
          <w:tcPr>
            <w:tcW w:w="4717" w:type="dxa"/>
            <w:shd w:val="clear" w:color="auto" w:fill="auto"/>
          </w:tcPr>
          <w:p w14:paraId="01EB7B94" w14:textId="77777777" w:rsidR="0018229B" w:rsidRPr="00C90B0A" w:rsidRDefault="0018229B" w:rsidP="007E1DD9">
            <w:pPr>
              <w:pStyle w:val="ENoteTableText"/>
            </w:pPr>
          </w:p>
        </w:tc>
      </w:tr>
      <w:tr w:rsidR="0018229B" w:rsidRPr="00C90B0A" w14:paraId="66F60554" w14:textId="77777777" w:rsidTr="00F85CAA">
        <w:trPr>
          <w:cantSplit/>
        </w:trPr>
        <w:tc>
          <w:tcPr>
            <w:tcW w:w="2436" w:type="dxa"/>
            <w:shd w:val="clear" w:color="auto" w:fill="auto"/>
          </w:tcPr>
          <w:p w14:paraId="45C061DA" w14:textId="77777777" w:rsidR="0018229B" w:rsidRPr="00C90B0A" w:rsidRDefault="0018229B" w:rsidP="000527D7">
            <w:pPr>
              <w:pStyle w:val="ENoteTableText"/>
              <w:tabs>
                <w:tab w:val="center" w:leader="dot" w:pos="2268"/>
              </w:tabs>
            </w:pPr>
            <w:r w:rsidRPr="00C90B0A">
              <w:t>s 61</w:t>
            </w:r>
            <w:r w:rsidR="000527D7" w:rsidRPr="00C90B0A">
              <w:tab/>
            </w:r>
          </w:p>
        </w:tc>
        <w:tc>
          <w:tcPr>
            <w:tcW w:w="4717" w:type="dxa"/>
            <w:shd w:val="clear" w:color="auto" w:fill="auto"/>
          </w:tcPr>
          <w:p w14:paraId="0076C1D0" w14:textId="77777777" w:rsidR="0018229B" w:rsidRPr="00C90B0A" w:rsidRDefault="0018229B" w:rsidP="007E1DD9">
            <w:pPr>
              <w:pStyle w:val="ENoteTableText"/>
            </w:pPr>
            <w:r w:rsidRPr="00C90B0A">
              <w:t>a</w:t>
            </w:r>
            <w:r w:rsidR="0043229A" w:rsidRPr="00C90B0A">
              <w:t>m</w:t>
            </w:r>
            <w:r w:rsidRPr="00C90B0A">
              <w:t xml:space="preserve"> No 169, 2018</w:t>
            </w:r>
            <w:r w:rsidR="00527DDA" w:rsidRPr="00C90B0A">
              <w:t>; No 25, 2021</w:t>
            </w:r>
            <w:r w:rsidR="00AD40C5" w:rsidRPr="00C90B0A">
              <w:t>; No 50, 2022</w:t>
            </w:r>
            <w:r w:rsidR="009F6795" w:rsidRPr="00C90B0A">
              <w:t xml:space="preserve">; </w:t>
            </w:r>
            <w:r w:rsidR="009F6795" w:rsidRPr="00C90B0A">
              <w:rPr>
                <w:u w:val="single"/>
              </w:rPr>
              <w:t>No 43, 2023</w:t>
            </w:r>
          </w:p>
        </w:tc>
      </w:tr>
      <w:tr w:rsidR="00EB4646" w:rsidRPr="00C90B0A" w14:paraId="54CF9D27" w14:textId="77777777" w:rsidTr="00F85CAA">
        <w:trPr>
          <w:cantSplit/>
        </w:trPr>
        <w:tc>
          <w:tcPr>
            <w:tcW w:w="2436" w:type="dxa"/>
            <w:shd w:val="clear" w:color="auto" w:fill="auto"/>
          </w:tcPr>
          <w:p w14:paraId="07374D46" w14:textId="16E51384" w:rsidR="00EB4646" w:rsidRPr="00C90B0A" w:rsidRDefault="004D57DD" w:rsidP="00337A17">
            <w:pPr>
              <w:pStyle w:val="ENoteTableText"/>
            </w:pPr>
            <w:r w:rsidRPr="00C90B0A">
              <w:rPr>
                <w:b/>
                <w:noProof/>
              </w:rPr>
              <w:t>Division 3</w:t>
            </w:r>
          </w:p>
        </w:tc>
        <w:tc>
          <w:tcPr>
            <w:tcW w:w="4717" w:type="dxa"/>
            <w:shd w:val="clear" w:color="auto" w:fill="auto"/>
          </w:tcPr>
          <w:p w14:paraId="6F9C28A1" w14:textId="77777777" w:rsidR="00EB4646" w:rsidRPr="00C90B0A" w:rsidRDefault="00EB4646" w:rsidP="00337A17">
            <w:pPr>
              <w:pStyle w:val="ENoteTableText"/>
            </w:pPr>
          </w:p>
        </w:tc>
      </w:tr>
      <w:tr w:rsidR="00EB4646" w:rsidRPr="00C90B0A" w14:paraId="0246F9BA" w14:textId="77777777" w:rsidTr="00F85CAA">
        <w:trPr>
          <w:cantSplit/>
        </w:trPr>
        <w:tc>
          <w:tcPr>
            <w:tcW w:w="2436" w:type="dxa"/>
            <w:shd w:val="clear" w:color="auto" w:fill="auto"/>
          </w:tcPr>
          <w:p w14:paraId="3BCCB3F7" w14:textId="77777777" w:rsidR="00EB4646" w:rsidRPr="00C90B0A" w:rsidRDefault="00EB4646" w:rsidP="00337A17">
            <w:pPr>
              <w:pStyle w:val="ENoteTableText"/>
              <w:tabs>
                <w:tab w:val="center" w:leader="dot" w:pos="2268"/>
              </w:tabs>
            </w:pPr>
            <w:r w:rsidRPr="00C90B0A">
              <w:t>s 63</w:t>
            </w:r>
            <w:r w:rsidRPr="00C90B0A">
              <w:tab/>
            </w:r>
          </w:p>
        </w:tc>
        <w:tc>
          <w:tcPr>
            <w:tcW w:w="4717" w:type="dxa"/>
            <w:shd w:val="clear" w:color="auto" w:fill="auto"/>
          </w:tcPr>
          <w:p w14:paraId="3720D98E" w14:textId="77777777" w:rsidR="00EB4646" w:rsidRPr="00C90B0A" w:rsidRDefault="00EB4646" w:rsidP="00337A17">
            <w:pPr>
              <w:pStyle w:val="ENoteTableText"/>
            </w:pPr>
            <w:r w:rsidRPr="00C90B0A">
              <w:t>am No 55, 2009</w:t>
            </w:r>
          </w:p>
        </w:tc>
      </w:tr>
      <w:tr w:rsidR="00EB4646" w:rsidRPr="00C90B0A" w14:paraId="1B0A13A8" w14:textId="77777777" w:rsidTr="00F85CAA">
        <w:trPr>
          <w:cantSplit/>
        </w:trPr>
        <w:tc>
          <w:tcPr>
            <w:tcW w:w="2436" w:type="dxa"/>
            <w:shd w:val="clear" w:color="auto" w:fill="auto"/>
          </w:tcPr>
          <w:p w14:paraId="77E6FF93" w14:textId="77777777" w:rsidR="00EB4646" w:rsidRPr="00C90B0A" w:rsidRDefault="00EB4646" w:rsidP="00337A17">
            <w:pPr>
              <w:pStyle w:val="ENoteTableText"/>
              <w:tabs>
                <w:tab w:val="center" w:leader="dot" w:pos="2268"/>
              </w:tabs>
            </w:pPr>
            <w:r w:rsidRPr="00C90B0A">
              <w:t>s 64</w:t>
            </w:r>
            <w:r w:rsidRPr="00C90B0A">
              <w:tab/>
            </w:r>
          </w:p>
        </w:tc>
        <w:tc>
          <w:tcPr>
            <w:tcW w:w="4717" w:type="dxa"/>
            <w:shd w:val="clear" w:color="auto" w:fill="auto"/>
          </w:tcPr>
          <w:p w14:paraId="73E7B4A5" w14:textId="77777777" w:rsidR="00EB4646" w:rsidRPr="00C90B0A" w:rsidRDefault="00EB4646" w:rsidP="00337A17">
            <w:pPr>
              <w:pStyle w:val="ENoteTableText"/>
            </w:pPr>
            <w:r w:rsidRPr="00C90B0A">
              <w:t>am No 55, 2009</w:t>
            </w:r>
          </w:p>
        </w:tc>
      </w:tr>
      <w:tr w:rsidR="00364A6F" w:rsidRPr="00C90B0A" w14:paraId="79F647F9" w14:textId="77777777" w:rsidTr="00F85CAA">
        <w:trPr>
          <w:cantSplit/>
        </w:trPr>
        <w:tc>
          <w:tcPr>
            <w:tcW w:w="2436" w:type="dxa"/>
            <w:shd w:val="clear" w:color="auto" w:fill="auto"/>
          </w:tcPr>
          <w:p w14:paraId="6CA0D54B" w14:textId="2B282FB6" w:rsidR="00364A6F" w:rsidRPr="00C90B0A" w:rsidRDefault="004D57DD" w:rsidP="00337A17">
            <w:pPr>
              <w:pStyle w:val="ENoteTableText"/>
              <w:tabs>
                <w:tab w:val="center" w:leader="dot" w:pos="2268"/>
              </w:tabs>
              <w:rPr>
                <w:b/>
              </w:rPr>
            </w:pPr>
            <w:r w:rsidRPr="00C90B0A">
              <w:rPr>
                <w:b/>
              </w:rPr>
              <w:t>Division 4</w:t>
            </w:r>
          </w:p>
        </w:tc>
        <w:tc>
          <w:tcPr>
            <w:tcW w:w="4717" w:type="dxa"/>
            <w:shd w:val="clear" w:color="auto" w:fill="auto"/>
          </w:tcPr>
          <w:p w14:paraId="7123801A" w14:textId="77777777" w:rsidR="00364A6F" w:rsidRPr="00C90B0A" w:rsidRDefault="00364A6F" w:rsidP="00337A17">
            <w:pPr>
              <w:pStyle w:val="ENoteTableText"/>
            </w:pPr>
          </w:p>
        </w:tc>
      </w:tr>
      <w:tr w:rsidR="00EB4646" w:rsidRPr="00C90B0A" w14:paraId="1B762163" w14:textId="77777777" w:rsidTr="00F85CAA">
        <w:trPr>
          <w:cantSplit/>
        </w:trPr>
        <w:tc>
          <w:tcPr>
            <w:tcW w:w="2436" w:type="dxa"/>
            <w:shd w:val="clear" w:color="auto" w:fill="auto"/>
          </w:tcPr>
          <w:p w14:paraId="78341643" w14:textId="77777777" w:rsidR="00EB4646" w:rsidRPr="00C90B0A" w:rsidRDefault="00EB4646" w:rsidP="00337A17">
            <w:pPr>
              <w:pStyle w:val="ENoteTableText"/>
              <w:tabs>
                <w:tab w:val="center" w:leader="dot" w:pos="2268"/>
              </w:tabs>
            </w:pPr>
            <w:r w:rsidRPr="00C90B0A">
              <w:t>s 65</w:t>
            </w:r>
            <w:r w:rsidRPr="00C90B0A">
              <w:tab/>
            </w:r>
          </w:p>
        </w:tc>
        <w:tc>
          <w:tcPr>
            <w:tcW w:w="4717" w:type="dxa"/>
            <w:shd w:val="clear" w:color="auto" w:fill="auto"/>
          </w:tcPr>
          <w:p w14:paraId="0146FD75" w14:textId="77777777" w:rsidR="00EB4646" w:rsidRPr="00C90B0A" w:rsidRDefault="00EB4646" w:rsidP="00337A17">
            <w:pPr>
              <w:pStyle w:val="ENoteTableText"/>
            </w:pPr>
            <w:r w:rsidRPr="00C90B0A">
              <w:t>am No 73, 2013</w:t>
            </w:r>
            <w:r w:rsidR="00527DDA" w:rsidRPr="00C90B0A">
              <w:t>; No 25, 2021</w:t>
            </w:r>
            <w:r w:rsidR="00010118" w:rsidRPr="00C90B0A">
              <w:t>; No 79, 2022</w:t>
            </w:r>
          </w:p>
        </w:tc>
      </w:tr>
      <w:tr w:rsidR="00010118" w:rsidRPr="00C90B0A" w14:paraId="4EAB3EEB" w14:textId="77777777" w:rsidTr="00F85CAA">
        <w:trPr>
          <w:cantSplit/>
        </w:trPr>
        <w:tc>
          <w:tcPr>
            <w:tcW w:w="2436" w:type="dxa"/>
            <w:shd w:val="clear" w:color="auto" w:fill="auto"/>
          </w:tcPr>
          <w:p w14:paraId="1DEB8911" w14:textId="77777777" w:rsidR="00010118" w:rsidRPr="00C90B0A" w:rsidRDefault="00010118" w:rsidP="00337A17">
            <w:pPr>
              <w:pStyle w:val="ENoteTableText"/>
              <w:tabs>
                <w:tab w:val="center" w:leader="dot" w:pos="2268"/>
              </w:tabs>
            </w:pPr>
            <w:r w:rsidRPr="00C90B0A">
              <w:t>s 65A</w:t>
            </w:r>
            <w:r w:rsidRPr="00C90B0A">
              <w:tab/>
            </w:r>
          </w:p>
        </w:tc>
        <w:tc>
          <w:tcPr>
            <w:tcW w:w="4717" w:type="dxa"/>
            <w:shd w:val="clear" w:color="auto" w:fill="auto"/>
          </w:tcPr>
          <w:p w14:paraId="6FF615B2" w14:textId="77777777" w:rsidR="00010118" w:rsidRPr="00C90B0A" w:rsidRDefault="00010118" w:rsidP="00337A17">
            <w:pPr>
              <w:pStyle w:val="ENoteTableText"/>
            </w:pPr>
            <w:r w:rsidRPr="00C90B0A">
              <w:t>ad No 79, 2022</w:t>
            </w:r>
          </w:p>
        </w:tc>
      </w:tr>
      <w:tr w:rsidR="00CA19A4" w:rsidRPr="00C90B0A" w14:paraId="2F7FE56E" w14:textId="77777777" w:rsidTr="00F85CAA">
        <w:trPr>
          <w:cantSplit/>
        </w:trPr>
        <w:tc>
          <w:tcPr>
            <w:tcW w:w="2436" w:type="dxa"/>
            <w:shd w:val="clear" w:color="auto" w:fill="auto"/>
          </w:tcPr>
          <w:p w14:paraId="1A999929" w14:textId="77777777" w:rsidR="00CA19A4" w:rsidRPr="00C90B0A" w:rsidRDefault="00CA19A4" w:rsidP="00337A17">
            <w:pPr>
              <w:pStyle w:val="ENoteTableText"/>
              <w:tabs>
                <w:tab w:val="center" w:leader="dot" w:pos="2268"/>
              </w:tabs>
            </w:pPr>
            <w:r w:rsidRPr="00C90B0A">
              <w:t>s 65B</w:t>
            </w:r>
            <w:r w:rsidRPr="00C90B0A">
              <w:tab/>
            </w:r>
          </w:p>
        </w:tc>
        <w:tc>
          <w:tcPr>
            <w:tcW w:w="4717" w:type="dxa"/>
            <w:shd w:val="clear" w:color="auto" w:fill="auto"/>
          </w:tcPr>
          <w:p w14:paraId="119580EE" w14:textId="77777777" w:rsidR="00CA19A4" w:rsidRPr="00C90B0A" w:rsidRDefault="00CA19A4" w:rsidP="00337A17">
            <w:pPr>
              <w:pStyle w:val="ENoteTableText"/>
            </w:pPr>
            <w:r w:rsidRPr="00C90B0A">
              <w:t>ad No 79, 2022</w:t>
            </w:r>
          </w:p>
        </w:tc>
      </w:tr>
      <w:tr w:rsidR="00CA19A4" w:rsidRPr="00C90B0A" w14:paraId="1FAF6591" w14:textId="77777777" w:rsidTr="00F85CAA">
        <w:trPr>
          <w:cantSplit/>
        </w:trPr>
        <w:tc>
          <w:tcPr>
            <w:tcW w:w="2436" w:type="dxa"/>
            <w:shd w:val="clear" w:color="auto" w:fill="auto"/>
          </w:tcPr>
          <w:p w14:paraId="589184ED" w14:textId="77777777" w:rsidR="00CA19A4" w:rsidRPr="00C90B0A" w:rsidRDefault="00CA19A4" w:rsidP="00337A17">
            <w:pPr>
              <w:pStyle w:val="ENoteTableText"/>
              <w:tabs>
                <w:tab w:val="center" w:leader="dot" w:pos="2268"/>
              </w:tabs>
            </w:pPr>
            <w:r w:rsidRPr="00C90B0A">
              <w:t>s 65C</w:t>
            </w:r>
            <w:r w:rsidRPr="00C90B0A">
              <w:tab/>
            </w:r>
          </w:p>
        </w:tc>
        <w:tc>
          <w:tcPr>
            <w:tcW w:w="4717" w:type="dxa"/>
            <w:shd w:val="clear" w:color="auto" w:fill="auto"/>
          </w:tcPr>
          <w:p w14:paraId="61A55B60" w14:textId="77777777" w:rsidR="00CA19A4" w:rsidRPr="00C90B0A" w:rsidRDefault="00CA19A4" w:rsidP="00337A17">
            <w:pPr>
              <w:pStyle w:val="ENoteTableText"/>
            </w:pPr>
            <w:r w:rsidRPr="00C90B0A">
              <w:t>ad No 79, 2022</w:t>
            </w:r>
          </w:p>
        </w:tc>
      </w:tr>
      <w:tr w:rsidR="00485C25" w:rsidRPr="00C90B0A" w14:paraId="556DC421" w14:textId="77777777" w:rsidTr="00F85CAA">
        <w:trPr>
          <w:cantSplit/>
        </w:trPr>
        <w:tc>
          <w:tcPr>
            <w:tcW w:w="2436" w:type="dxa"/>
            <w:shd w:val="clear" w:color="auto" w:fill="auto"/>
          </w:tcPr>
          <w:p w14:paraId="26D83089" w14:textId="0893B5BA" w:rsidR="00485C25" w:rsidRPr="00C90B0A" w:rsidRDefault="004D57DD" w:rsidP="00337A17">
            <w:pPr>
              <w:pStyle w:val="ENoteTableText"/>
              <w:tabs>
                <w:tab w:val="center" w:leader="dot" w:pos="2268"/>
              </w:tabs>
              <w:rPr>
                <w:b/>
              </w:rPr>
            </w:pPr>
            <w:r w:rsidRPr="00C90B0A">
              <w:rPr>
                <w:b/>
              </w:rPr>
              <w:t>Division 4</w:t>
            </w:r>
            <w:r w:rsidR="00485C25" w:rsidRPr="00C90B0A">
              <w:rPr>
                <w:b/>
              </w:rPr>
              <w:t>A</w:t>
            </w:r>
          </w:p>
        </w:tc>
        <w:tc>
          <w:tcPr>
            <w:tcW w:w="4717" w:type="dxa"/>
            <w:shd w:val="clear" w:color="auto" w:fill="auto"/>
          </w:tcPr>
          <w:p w14:paraId="4ECACED6" w14:textId="77777777" w:rsidR="00485C25" w:rsidRPr="00C90B0A" w:rsidRDefault="00485C25" w:rsidP="00337A17">
            <w:pPr>
              <w:pStyle w:val="ENoteTableText"/>
            </w:pPr>
          </w:p>
        </w:tc>
      </w:tr>
      <w:tr w:rsidR="00485C25" w:rsidRPr="00C90B0A" w14:paraId="3A80127B" w14:textId="77777777" w:rsidTr="00F85CAA">
        <w:trPr>
          <w:cantSplit/>
        </w:trPr>
        <w:tc>
          <w:tcPr>
            <w:tcW w:w="2436" w:type="dxa"/>
            <w:shd w:val="clear" w:color="auto" w:fill="auto"/>
          </w:tcPr>
          <w:p w14:paraId="6F09FE67" w14:textId="52CABB6F" w:rsidR="00485C25" w:rsidRPr="00C90B0A" w:rsidRDefault="004D57DD" w:rsidP="00337A17">
            <w:pPr>
              <w:pStyle w:val="ENoteTableText"/>
              <w:tabs>
                <w:tab w:val="center" w:leader="dot" w:pos="2268"/>
              </w:tabs>
            </w:pPr>
            <w:r w:rsidRPr="00C90B0A">
              <w:t>Division 4</w:t>
            </w:r>
            <w:r w:rsidR="00485C25" w:rsidRPr="00C90B0A">
              <w:t>A</w:t>
            </w:r>
            <w:r w:rsidR="00485C25" w:rsidRPr="00C90B0A">
              <w:tab/>
            </w:r>
          </w:p>
        </w:tc>
        <w:tc>
          <w:tcPr>
            <w:tcW w:w="4717" w:type="dxa"/>
            <w:shd w:val="clear" w:color="auto" w:fill="auto"/>
          </w:tcPr>
          <w:p w14:paraId="6D719C24" w14:textId="77777777" w:rsidR="00485C25" w:rsidRPr="00C90B0A" w:rsidRDefault="00485C25" w:rsidP="00337A17">
            <w:pPr>
              <w:pStyle w:val="ENoteTableText"/>
            </w:pPr>
            <w:r w:rsidRPr="00C90B0A">
              <w:t>ad No 25, 2021</w:t>
            </w:r>
          </w:p>
        </w:tc>
      </w:tr>
      <w:tr w:rsidR="00485C25" w:rsidRPr="00C90B0A" w14:paraId="49913F24" w14:textId="77777777" w:rsidTr="00F85CAA">
        <w:trPr>
          <w:cantSplit/>
        </w:trPr>
        <w:tc>
          <w:tcPr>
            <w:tcW w:w="2436" w:type="dxa"/>
            <w:shd w:val="clear" w:color="auto" w:fill="auto"/>
          </w:tcPr>
          <w:p w14:paraId="5E51C6D5" w14:textId="77777777" w:rsidR="00485C25" w:rsidRPr="00C90B0A" w:rsidRDefault="00485C25" w:rsidP="00BA2E8F">
            <w:pPr>
              <w:pStyle w:val="ENoteTableText"/>
              <w:keepNext/>
              <w:tabs>
                <w:tab w:val="center" w:leader="dot" w:pos="2268"/>
              </w:tabs>
              <w:rPr>
                <w:b/>
              </w:rPr>
            </w:pPr>
            <w:r w:rsidRPr="00C90B0A">
              <w:rPr>
                <w:b/>
              </w:rPr>
              <w:lastRenderedPageBreak/>
              <w:t>Subdivision A</w:t>
            </w:r>
          </w:p>
        </w:tc>
        <w:tc>
          <w:tcPr>
            <w:tcW w:w="4717" w:type="dxa"/>
            <w:shd w:val="clear" w:color="auto" w:fill="auto"/>
          </w:tcPr>
          <w:p w14:paraId="0245C488" w14:textId="77777777" w:rsidR="00485C25" w:rsidRPr="00C90B0A" w:rsidRDefault="00485C25" w:rsidP="00BA2E8F">
            <w:pPr>
              <w:pStyle w:val="ENoteTableText"/>
              <w:keepNext/>
            </w:pPr>
          </w:p>
        </w:tc>
      </w:tr>
      <w:tr w:rsidR="00216901" w:rsidRPr="00C90B0A" w14:paraId="47EBF5F4" w14:textId="77777777" w:rsidTr="00F85CAA">
        <w:trPr>
          <w:cantSplit/>
        </w:trPr>
        <w:tc>
          <w:tcPr>
            <w:tcW w:w="2436" w:type="dxa"/>
            <w:shd w:val="clear" w:color="auto" w:fill="auto"/>
          </w:tcPr>
          <w:p w14:paraId="64302896" w14:textId="77777777" w:rsidR="00216901" w:rsidRPr="00C90B0A" w:rsidRDefault="00216901" w:rsidP="00337A17">
            <w:pPr>
              <w:pStyle w:val="ENoteTableText"/>
              <w:tabs>
                <w:tab w:val="center" w:leader="dot" w:pos="2268"/>
              </w:tabs>
            </w:pPr>
            <w:r w:rsidRPr="00C90B0A">
              <w:t>s 66A</w:t>
            </w:r>
            <w:r w:rsidRPr="00C90B0A">
              <w:tab/>
            </w:r>
          </w:p>
        </w:tc>
        <w:tc>
          <w:tcPr>
            <w:tcW w:w="4717" w:type="dxa"/>
            <w:shd w:val="clear" w:color="auto" w:fill="auto"/>
          </w:tcPr>
          <w:p w14:paraId="2691F18A" w14:textId="77777777" w:rsidR="00216901" w:rsidRPr="00C90B0A" w:rsidRDefault="00216901" w:rsidP="00337A17">
            <w:pPr>
              <w:pStyle w:val="ENoteTableText"/>
            </w:pPr>
            <w:r w:rsidRPr="00C90B0A">
              <w:t>ad No 25, 2021</w:t>
            </w:r>
          </w:p>
        </w:tc>
      </w:tr>
      <w:tr w:rsidR="00216901" w:rsidRPr="00C90B0A" w14:paraId="4DFD7885" w14:textId="77777777" w:rsidTr="00F85CAA">
        <w:trPr>
          <w:cantSplit/>
        </w:trPr>
        <w:tc>
          <w:tcPr>
            <w:tcW w:w="2436" w:type="dxa"/>
            <w:shd w:val="clear" w:color="auto" w:fill="auto"/>
          </w:tcPr>
          <w:p w14:paraId="42475BAC" w14:textId="77777777" w:rsidR="00216901" w:rsidRPr="00C90B0A" w:rsidRDefault="00216901" w:rsidP="00337A17">
            <w:pPr>
              <w:pStyle w:val="ENoteTableText"/>
              <w:tabs>
                <w:tab w:val="center" w:leader="dot" w:pos="2268"/>
              </w:tabs>
            </w:pPr>
            <w:r w:rsidRPr="00C90B0A">
              <w:rPr>
                <w:b/>
              </w:rPr>
              <w:t>Subdivision B</w:t>
            </w:r>
          </w:p>
        </w:tc>
        <w:tc>
          <w:tcPr>
            <w:tcW w:w="4717" w:type="dxa"/>
            <w:shd w:val="clear" w:color="auto" w:fill="auto"/>
          </w:tcPr>
          <w:p w14:paraId="46949AA5" w14:textId="77777777" w:rsidR="00216901" w:rsidRPr="00C90B0A" w:rsidRDefault="00216901" w:rsidP="00337A17">
            <w:pPr>
              <w:pStyle w:val="ENoteTableText"/>
            </w:pPr>
          </w:p>
        </w:tc>
      </w:tr>
      <w:tr w:rsidR="00073EAE" w:rsidRPr="00C90B0A" w14:paraId="48B9A49E" w14:textId="77777777" w:rsidTr="00F85CAA">
        <w:trPr>
          <w:cantSplit/>
        </w:trPr>
        <w:tc>
          <w:tcPr>
            <w:tcW w:w="2436" w:type="dxa"/>
            <w:shd w:val="clear" w:color="auto" w:fill="auto"/>
          </w:tcPr>
          <w:p w14:paraId="10055239" w14:textId="77777777" w:rsidR="00073EAE" w:rsidRPr="00C90B0A" w:rsidRDefault="00073EAE" w:rsidP="00337A17">
            <w:pPr>
              <w:pStyle w:val="ENoteTableText"/>
              <w:tabs>
                <w:tab w:val="center" w:leader="dot" w:pos="2268"/>
              </w:tabs>
            </w:pPr>
            <w:r w:rsidRPr="00C90B0A">
              <w:t>s 66AA</w:t>
            </w:r>
            <w:r w:rsidRPr="00C90B0A">
              <w:tab/>
            </w:r>
          </w:p>
        </w:tc>
        <w:tc>
          <w:tcPr>
            <w:tcW w:w="4717" w:type="dxa"/>
            <w:shd w:val="clear" w:color="auto" w:fill="auto"/>
          </w:tcPr>
          <w:p w14:paraId="37300842" w14:textId="77777777" w:rsidR="00073EAE" w:rsidRPr="00C90B0A" w:rsidRDefault="00073EAE" w:rsidP="00337A17">
            <w:pPr>
              <w:pStyle w:val="ENoteTableText"/>
            </w:pPr>
            <w:r w:rsidRPr="00C90B0A">
              <w:t>ad No 25, 2021</w:t>
            </w:r>
          </w:p>
        </w:tc>
      </w:tr>
      <w:tr w:rsidR="00216901" w:rsidRPr="00C90B0A" w14:paraId="0DD6BD71" w14:textId="77777777" w:rsidTr="00F85CAA">
        <w:trPr>
          <w:cantSplit/>
        </w:trPr>
        <w:tc>
          <w:tcPr>
            <w:tcW w:w="2436" w:type="dxa"/>
            <w:shd w:val="clear" w:color="auto" w:fill="auto"/>
          </w:tcPr>
          <w:p w14:paraId="14ED16AB" w14:textId="77777777" w:rsidR="00216901" w:rsidRPr="00C90B0A" w:rsidRDefault="00216901" w:rsidP="00337A17">
            <w:pPr>
              <w:pStyle w:val="ENoteTableText"/>
              <w:tabs>
                <w:tab w:val="center" w:leader="dot" w:pos="2268"/>
              </w:tabs>
            </w:pPr>
            <w:r w:rsidRPr="00C90B0A">
              <w:t>s 66B</w:t>
            </w:r>
            <w:r w:rsidRPr="00C90B0A">
              <w:tab/>
            </w:r>
          </w:p>
        </w:tc>
        <w:tc>
          <w:tcPr>
            <w:tcW w:w="4717" w:type="dxa"/>
            <w:shd w:val="clear" w:color="auto" w:fill="auto"/>
          </w:tcPr>
          <w:p w14:paraId="668B6CB8" w14:textId="77777777" w:rsidR="00216901" w:rsidRPr="00C90B0A" w:rsidRDefault="00216901" w:rsidP="00337A17">
            <w:pPr>
              <w:pStyle w:val="ENoteTableText"/>
            </w:pPr>
            <w:r w:rsidRPr="00C90B0A">
              <w:t>ad No 25, 2021</w:t>
            </w:r>
          </w:p>
        </w:tc>
      </w:tr>
      <w:tr w:rsidR="00216901" w:rsidRPr="00C90B0A" w14:paraId="1CF70730" w14:textId="77777777" w:rsidTr="00F85CAA">
        <w:trPr>
          <w:cantSplit/>
        </w:trPr>
        <w:tc>
          <w:tcPr>
            <w:tcW w:w="2436" w:type="dxa"/>
            <w:shd w:val="clear" w:color="auto" w:fill="auto"/>
          </w:tcPr>
          <w:p w14:paraId="022E4F6D" w14:textId="77777777" w:rsidR="00216901" w:rsidRPr="00C90B0A" w:rsidRDefault="00216901" w:rsidP="00337A17">
            <w:pPr>
              <w:pStyle w:val="ENoteTableText"/>
              <w:tabs>
                <w:tab w:val="center" w:leader="dot" w:pos="2268"/>
              </w:tabs>
            </w:pPr>
            <w:r w:rsidRPr="00C90B0A">
              <w:t>s 66C</w:t>
            </w:r>
            <w:r w:rsidRPr="00C90B0A">
              <w:tab/>
            </w:r>
          </w:p>
        </w:tc>
        <w:tc>
          <w:tcPr>
            <w:tcW w:w="4717" w:type="dxa"/>
            <w:shd w:val="clear" w:color="auto" w:fill="auto"/>
          </w:tcPr>
          <w:p w14:paraId="45A9C4FD" w14:textId="77777777" w:rsidR="00216901" w:rsidRPr="00C90B0A" w:rsidRDefault="00216901" w:rsidP="00337A17">
            <w:pPr>
              <w:pStyle w:val="ENoteTableText"/>
            </w:pPr>
            <w:r w:rsidRPr="00C90B0A">
              <w:t>ad No 25, 2021</w:t>
            </w:r>
          </w:p>
        </w:tc>
      </w:tr>
      <w:tr w:rsidR="00216901" w:rsidRPr="00C90B0A" w14:paraId="71A7988D" w14:textId="77777777" w:rsidTr="00F85CAA">
        <w:trPr>
          <w:cantSplit/>
        </w:trPr>
        <w:tc>
          <w:tcPr>
            <w:tcW w:w="2436" w:type="dxa"/>
            <w:shd w:val="clear" w:color="auto" w:fill="auto"/>
          </w:tcPr>
          <w:p w14:paraId="4BDB8EC9" w14:textId="77777777" w:rsidR="00216901" w:rsidRPr="00C90B0A" w:rsidRDefault="00216901" w:rsidP="00337A17">
            <w:pPr>
              <w:pStyle w:val="ENoteTableText"/>
              <w:tabs>
                <w:tab w:val="center" w:leader="dot" w:pos="2268"/>
              </w:tabs>
            </w:pPr>
            <w:r w:rsidRPr="00C90B0A">
              <w:t>s 66D</w:t>
            </w:r>
            <w:r w:rsidRPr="00C90B0A">
              <w:tab/>
            </w:r>
          </w:p>
        </w:tc>
        <w:tc>
          <w:tcPr>
            <w:tcW w:w="4717" w:type="dxa"/>
            <w:shd w:val="clear" w:color="auto" w:fill="auto"/>
          </w:tcPr>
          <w:p w14:paraId="41018066" w14:textId="77777777" w:rsidR="00216901" w:rsidRPr="00C90B0A" w:rsidRDefault="00216901" w:rsidP="00337A17">
            <w:pPr>
              <w:pStyle w:val="ENoteTableText"/>
            </w:pPr>
            <w:r w:rsidRPr="00C90B0A">
              <w:t>ad No 25, 2021</w:t>
            </w:r>
          </w:p>
        </w:tc>
      </w:tr>
      <w:tr w:rsidR="00216901" w:rsidRPr="00C90B0A" w14:paraId="3D521617" w14:textId="77777777" w:rsidTr="00F85CAA">
        <w:trPr>
          <w:cantSplit/>
        </w:trPr>
        <w:tc>
          <w:tcPr>
            <w:tcW w:w="2436" w:type="dxa"/>
            <w:shd w:val="clear" w:color="auto" w:fill="auto"/>
          </w:tcPr>
          <w:p w14:paraId="45944EB6" w14:textId="77777777" w:rsidR="00216901" w:rsidRPr="00C90B0A" w:rsidRDefault="00216901" w:rsidP="00337A17">
            <w:pPr>
              <w:pStyle w:val="ENoteTableText"/>
              <w:tabs>
                <w:tab w:val="center" w:leader="dot" w:pos="2268"/>
              </w:tabs>
            </w:pPr>
            <w:r w:rsidRPr="00C90B0A">
              <w:t>s 66E</w:t>
            </w:r>
            <w:r w:rsidRPr="00C90B0A">
              <w:tab/>
            </w:r>
          </w:p>
        </w:tc>
        <w:tc>
          <w:tcPr>
            <w:tcW w:w="4717" w:type="dxa"/>
            <w:shd w:val="clear" w:color="auto" w:fill="auto"/>
          </w:tcPr>
          <w:p w14:paraId="659C6EC3" w14:textId="77777777" w:rsidR="00216901" w:rsidRPr="00C90B0A" w:rsidRDefault="00216901" w:rsidP="00337A17">
            <w:pPr>
              <w:pStyle w:val="ENoteTableText"/>
            </w:pPr>
            <w:r w:rsidRPr="00C90B0A">
              <w:t>ad No 25, 2021</w:t>
            </w:r>
          </w:p>
        </w:tc>
      </w:tr>
      <w:tr w:rsidR="00216901" w:rsidRPr="00C90B0A" w14:paraId="3D556B4B" w14:textId="77777777" w:rsidTr="00F85CAA">
        <w:trPr>
          <w:cantSplit/>
        </w:trPr>
        <w:tc>
          <w:tcPr>
            <w:tcW w:w="2436" w:type="dxa"/>
            <w:shd w:val="clear" w:color="auto" w:fill="auto"/>
          </w:tcPr>
          <w:p w14:paraId="112655BD" w14:textId="77777777" w:rsidR="00216901" w:rsidRPr="00C90B0A" w:rsidRDefault="00216901" w:rsidP="00337A17">
            <w:pPr>
              <w:pStyle w:val="ENoteTableText"/>
              <w:tabs>
                <w:tab w:val="center" w:leader="dot" w:pos="2268"/>
              </w:tabs>
              <w:rPr>
                <w:b/>
              </w:rPr>
            </w:pPr>
            <w:r w:rsidRPr="00C90B0A">
              <w:rPr>
                <w:b/>
              </w:rPr>
              <w:t>Subdivision C</w:t>
            </w:r>
          </w:p>
        </w:tc>
        <w:tc>
          <w:tcPr>
            <w:tcW w:w="4717" w:type="dxa"/>
            <w:shd w:val="clear" w:color="auto" w:fill="auto"/>
          </w:tcPr>
          <w:p w14:paraId="06B3DDEC" w14:textId="77777777" w:rsidR="00216901" w:rsidRPr="00C90B0A" w:rsidRDefault="00216901" w:rsidP="00337A17">
            <w:pPr>
              <w:pStyle w:val="ENoteTableText"/>
            </w:pPr>
          </w:p>
        </w:tc>
      </w:tr>
      <w:tr w:rsidR="00216901" w:rsidRPr="00C90B0A" w14:paraId="09CB9CE4" w14:textId="77777777" w:rsidTr="00F85CAA">
        <w:trPr>
          <w:cantSplit/>
        </w:trPr>
        <w:tc>
          <w:tcPr>
            <w:tcW w:w="2436" w:type="dxa"/>
            <w:shd w:val="clear" w:color="auto" w:fill="auto"/>
          </w:tcPr>
          <w:p w14:paraId="1101FDCE" w14:textId="77777777" w:rsidR="00216901" w:rsidRPr="00C90B0A" w:rsidRDefault="00216901" w:rsidP="00337A17">
            <w:pPr>
              <w:pStyle w:val="ENoteTableText"/>
              <w:tabs>
                <w:tab w:val="center" w:leader="dot" w:pos="2268"/>
              </w:tabs>
            </w:pPr>
            <w:r w:rsidRPr="00C90B0A">
              <w:t>s 66F</w:t>
            </w:r>
            <w:r w:rsidRPr="00C90B0A">
              <w:tab/>
            </w:r>
          </w:p>
        </w:tc>
        <w:tc>
          <w:tcPr>
            <w:tcW w:w="4717" w:type="dxa"/>
            <w:shd w:val="clear" w:color="auto" w:fill="auto"/>
          </w:tcPr>
          <w:p w14:paraId="14728E59" w14:textId="77777777" w:rsidR="00216901" w:rsidRPr="00C90B0A" w:rsidRDefault="00216901" w:rsidP="00337A17">
            <w:pPr>
              <w:pStyle w:val="ENoteTableText"/>
            </w:pPr>
            <w:r w:rsidRPr="00C90B0A">
              <w:t>ad No 25, 2021</w:t>
            </w:r>
          </w:p>
        </w:tc>
      </w:tr>
      <w:tr w:rsidR="00216901" w:rsidRPr="00C90B0A" w14:paraId="06FDDABD" w14:textId="77777777" w:rsidTr="00F85CAA">
        <w:trPr>
          <w:cantSplit/>
        </w:trPr>
        <w:tc>
          <w:tcPr>
            <w:tcW w:w="2436" w:type="dxa"/>
            <w:shd w:val="clear" w:color="auto" w:fill="auto"/>
          </w:tcPr>
          <w:p w14:paraId="634E7EEA" w14:textId="77777777" w:rsidR="00216901" w:rsidRPr="00C90B0A" w:rsidRDefault="00216901" w:rsidP="00337A17">
            <w:pPr>
              <w:pStyle w:val="ENoteTableText"/>
              <w:tabs>
                <w:tab w:val="center" w:leader="dot" w:pos="2268"/>
              </w:tabs>
            </w:pPr>
            <w:r w:rsidRPr="00C90B0A">
              <w:t>s 66G</w:t>
            </w:r>
            <w:r w:rsidRPr="00C90B0A">
              <w:tab/>
            </w:r>
          </w:p>
        </w:tc>
        <w:tc>
          <w:tcPr>
            <w:tcW w:w="4717" w:type="dxa"/>
            <w:shd w:val="clear" w:color="auto" w:fill="auto"/>
          </w:tcPr>
          <w:p w14:paraId="5567B7AA" w14:textId="77777777" w:rsidR="00216901" w:rsidRPr="00C90B0A" w:rsidRDefault="00216901" w:rsidP="00337A17">
            <w:pPr>
              <w:pStyle w:val="ENoteTableText"/>
            </w:pPr>
            <w:r w:rsidRPr="00C90B0A">
              <w:t>ad No 25, 2021</w:t>
            </w:r>
          </w:p>
        </w:tc>
      </w:tr>
      <w:tr w:rsidR="00216901" w:rsidRPr="00C90B0A" w14:paraId="4CEF8D70" w14:textId="77777777" w:rsidTr="00F85CAA">
        <w:trPr>
          <w:cantSplit/>
        </w:trPr>
        <w:tc>
          <w:tcPr>
            <w:tcW w:w="2436" w:type="dxa"/>
            <w:shd w:val="clear" w:color="auto" w:fill="auto"/>
          </w:tcPr>
          <w:p w14:paraId="53BD404D" w14:textId="77777777" w:rsidR="00216901" w:rsidRPr="00C90B0A" w:rsidRDefault="00216901" w:rsidP="00337A17">
            <w:pPr>
              <w:pStyle w:val="ENoteTableText"/>
              <w:tabs>
                <w:tab w:val="center" w:leader="dot" w:pos="2268"/>
              </w:tabs>
            </w:pPr>
            <w:r w:rsidRPr="00C90B0A">
              <w:t>s 66H</w:t>
            </w:r>
            <w:r w:rsidRPr="00C90B0A">
              <w:tab/>
            </w:r>
          </w:p>
        </w:tc>
        <w:tc>
          <w:tcPr>
            <w:tcW w:w="4717" w:type="dxa"/>
            <w:shd w:val="clear" w:color="auto" w:fill="auto"/>
          </w:tcPr>
          <w:p w14:paraId="1E58BA4B" w14:textId="77777777" w:rsidR="00216901" w:rsidRPr="00C90B0A" w:rsidRDefault="00216901" w:rsidP="00337A17">
            <w:pPr>
              <w:pStyle w:val="ENoteTableText"/>
            </w:pPr>
            <w:r w:rsidRPr="00C90B0A">
              <w:t>ad No 25, 2021</w:t>
            </w:r>
          </w:p>
        </w:tc>
      </w:tr>
      <w:tr w:rsidR="00216901" w:rsidRPr="00C90B0A" w14:paraId="37171E36" w14:textId="77777777" w:rsidTr="00F85CAA">
        <w:trPr>
          <w:cantSplit/>
        </w:trPr>
        <w:tc>
          <w:tcPr>
            <w:tcW w:w="2436" w:type="dxa"/>
            <w:shd w:val="clear" w:color="auto" w:fill="auto"/>
          </w:tcPr>
          <w:p w14:paraId="1D11D263" w14:textId="77777777" w:rsidR="00216901" w:rsidRPr="00C90B0A" w:rsidRDefault="00216901" w:rsidP="00337A17">
            <w:pPr>
              <w:pStyle w:val="ENoteTableText"/>
              <w:tabs>
                <w:tab w:val="center" w:leader="dot" w:pos="2268"/>
              </w:tabs>
            </w:pPr>
            <w:r w:rsidRPr="00C90B0A">
              <w:t>s 66J</w:t>
            </w:r>
            <w:r w:rsidRPr="00C90B0A">
              <w:tab/>
            </w:r>
          </w:p>
        </w:tc>
        <w:tc>
          <w:tcPr>
            <w:tcW w:w="4717" w:type="dxa"/>
            <w:shd w:val="clear" w:color="auto" w:fill="auto"/>
          </w:tcPr>
          <w:p w14:paraId="4FC0EB7E" w14:textId="77777777" w:rsidR="00216901" w:rsidRPr="00C90B0A" w:rsidRDefault="009A7542" w:rsidP="00337A17">
            <w:pPr>
              <w:pStyle w:val="ENoteTableText"/>
            </w:pPr>
            <w:r w:rsidRPr="00C90B0A">
              <w:t>ad No 25, 2021</w:t>
            </w:r>
          </w:p>
        </w:tc>
      </w:tr>
      <w:tr w:rsidR="00216901" w:rsidRPr="00C90B0A" w14:paraId="60217266" w14:textId="77777777" w:rsidTr="00F85CAA">
        <w:trPr>
          <w:cantSplit/>
        </w:trPr>
        <w:tc>
          <w:tcPr>
            <w:tcW w:w="2436" w:type="dxa"/>
            <w:shd w:val="clear" w:color="auto" w:fill="auto"/>
          </w:tcPr>
          <w:p w14:paraId="0CEEC481" w14:textId="77777777" w:rsidR="00216901" w:rsidRPr="00C90B0A" w:rsidRDefault="00216901" w:rsidP="00337A17">
            <w:pPr>
              <w:pStyle w:val="ENoteTableText"/>
              <w:tabs>
                <w:tab w:val="center" w:leader="dot" w:pos="2268"/>
              </w:tabs>
              <w:rPr>
                <w:b/>
              </w:rPr>
            </w:pPr>
            <w:r w:rsidRPr="00C90B0A">
              <w:rPr>
                <w:b/>
              </w:rPr>
              <w:t>Subdivision D</w:t>
            </w:r>
          </w:p>
        </w:tc>
        <w:tc>
          <w:tcPr>
            <w:tcW w:w="4717" w:type="dxa"/>
            <w:shd w:val="clear" w:color="auto" w:fill="auto"/>
          </w:tcPr>
          <w:p w14:paraId="3EF535E5" w14:textId="77777777" w:rsidR="00216901" w:rsidRPr="00C90B0A" w:rsidRDefault="00216901" w:rsidP="00337A17">
            <w:pPr>
              <w:pStyle w:val="ENoteTableText"/>
            </w:pPr>
          </w:p>
        </w:tc>
      </w:tr>
      <w:tr w:rsidR="00216901" w:rsidRPr="00C90B0A" w14:paraId="56293924" w14:textId="77777777" w:rsidTr="00F85CAA">
        <w:trPr>
          <w:cantSplit/>
        </w:trPr>
        <w:tc>
          <w:tcPr>
            <w:tcW w:w="2436" w:type="dxa"/>
            <w:shd w:val="clear" w:color="auto" w:fill="auto"/>
          </w:tcPr>
          <w:p w14:paraId="7E2E9595" w14:textId="77777777" w:rsidR="00216901" w:rsidRPr="00C90B0A" w:rsidRDefault="00216901" w:rsidP="00337A17">
            <w:pPr>
              <w:pStyle w:val="ENoteTableText"/>
              <w:tabs>
                <w:tab w:val="center" w:leader="dot" w:pos="2268"/>
              </w:tabs>
            </w:pPr>
            <w:r w:rsidRPr="00C90B0A">
              <w:t>s 66K</w:t>
            </w:r>
            <w:r w:rsidRPr="00C90B0A">
              <w:tab/>
            </w:r>
          </w:p>
        </w:tc>
        <w:tc>
          <w:tcPr>
            <w:tcW w:w="4717" w:type="dxa"/>
            <w:shd w:val="clear" w:color="auto" w:fill="auto"/>
          </w:tcPr>
          <w:p w14:paraId="5C2D6FDC" w14:textId="77777777" w:rsidR="00216901" w:rsidRPr="00C90B0A" w:rsidRDefault="00216901" w:rsidP="00337A17">
            <w:pPr>
              <w:pStyle w:val="ENoteTableText"/>
            </w:pPr>
            <w:r w:rsidRPr="00C90B0A">
              <w:t>ad No 25, 2021</w:t>
            </w:r>
          </w:p>
        </w:tc>
      </w:tr>
      <w:tr w:rsidR="00216901" w:rsidRPr="00C90B0A" w14:paraId="1B818290" w14:textId="77777777" w:rsidTr="00F85CAA">
        <w:trPr>
          <w:cantSplit/>
        </w:trPr>
        <w:tc>
          <w:tcPr>
            <w:tcW w:w="2436" w:type="dxa"/>
            <w:shd w:val="clear" w:color="auto" w:fill="auto"/>
          </w:tcPr>
          <w:p w14:paraId="0681FB57" w14:textId="77777777" w:rsidR="00216901" w:rsidRPr="00C90B0A" w:rsidRDefault="00216901" w:rsidP="00337A17">
            <w:pPr>
              <w:pStyle w:val="ENoteTableText"/>
              <w:tabs>
                <w:tab w:val="center" w:leader="dot" w:pos="2268"/>
              </w:tabs>
            </w:pPr>
            <w:r w:rsidRPr="00C90B0A">
              <w:t>s 66L</w:t>
            </w:r>
            <w:r w:rsidRPr="00C90B0A">
              <w:tab/>
            </w:r>
          </w:p>
        </w:tc>
        <w:tc>
          <w:tcPr>
            <w:tcW w:w="4717" w:type="dxa"/>
            <w:shd w:val="clear" w:color="auto" w:fill="auto"/>
          </w:tcPr>
          <w:p w14:paraId="4393E33D" w14:textId="77777777" w:rsidR="00216901" w:rsidRPr="00C90B0A" w:rsidRDefault="00216901" w:rsidP="00337A17">
            <w:pPr>
              <w:pStyle w:val="ENoteTableText"/>
            </w:pPr>
            <w:r w:rsidRPr="00C90B0A">
              <w:t>ad No 25, 2021</w:t>
            </w:r>
          </w:p>
        </w:tc>
      </w:tr>
      <w:tr w:rsidR="00216901" w:rsidRPr="00C90B0A" w14:paraId="4711394D" w14:textId="77777777" w:rsidTr="00F85CAA">
        <w:trPr>
          <w:cantSplit/>
        </w:trPr>
        <w:tc>
          <w:tcPr>
            <w:tcW w:w="2436" w:type="dxa"/>
            <w:shd w:val="clear" w:color="auto" w:fill="auto"/>
          </w:tcPr>
          <w:p w14:paraId="527A9B43" w14:textId="77777777" w:rsidR="00216901" w:rsidRPr="00C90B0A" w:rsidRDefault="00216901" w:rsidP="00337A17">
            <w:pPr>
              <w:pStyle w:val="ENoteTableText"/>
              <w:tabs>
                <w:tab w:val="center" w:leader="dot" w:pos="2268"/>
              </w:tabs>
            </w:pPr>
            <w:r w:rsidRPr="00C90B0A">
              <w:t>s 66M</w:t>
            </w:r>
            <w:r w:rsidRPr="00C90B0A">
              <w:tab/>
            </w:r>
          </w:p>
        </w:tc>
        <w:tc>
          <w:tcPr>
            <w:tcW w:w="4717" w:type="dxa"/>
            <w:shd w:val="clear" w:color="auto" w:fill="auto"/>
          </w:tcPr>
          <w:p w14:paraId="44A34815" w14:textId="77777777" w:rsidR="00216901" w:rsidRPr="00C90B0A" w:rsidRDefault="00216901" w:rsidP="00337A17">
            <w:pPr>
              <w:pStyle w:val="ENoteTableText"/>
            </w:pPr>
            <w:r w:rsidRPr="00C90B0A">
              <w:t>ad No 25, 2021</w:t>
            </w:r>
          </w:p>
        </w:tc>
      </w:tr>
      <w:tr w:rsidR="00EB4646" w:rsidRPr="00C90B0A" w14:paraId="59335147" w14:textId="77777777" w:rsidTr="00F85CAA">
        <w:trPr>
          <w:cantSplit/>
        </w:trPr>
        <w:tc>
          <w:tcPr>
            <w:tcW w:w="2436" w:type="dxa"/>
            <w:shd w:val="clear" w:color="auto" w:fill="auto"/>
          </w:tcPr>
          <w:p w14:paraId="7AD0197C" w14:textId="42D3CF11" w:rsidR="00EB4646" w:rsidRPr="00C90B0A" w:rsidRDefault="004D57DD" w:rsidP="00337A17">
            <w:pPr>
              <w:pStyle w:val="ENoteTableText"/>
            </w:pPr>
            <w:r w:rsidRPr="00C90B0A">
              <w:rPr>
                <w:b/>
                <w:noProof/>
              </w:rPr>
              <w:t>Division 5</w:t>
            </w:r>
          </w:p>
        </w:tc>
        <w:tc>
          <w:tcPr>
            <w:tcW w:w="4717" w:type="dxa"/>
            <w:shd w:val="clear" w:color="auto" w:fill="auto"/>
          </w:tcPr>
          <w:p w14:paraId="1C6E9413" w14:textId="77777777" w:rsidR="00EB4646" w:rsidRPr="00C90B0A" w:rsidRDefault="00EB4646" w:rsidP="00337A17">
            <w:pPr>
              <w:pStyle w:val="ENoteTableText"/>
            </w:pPr>
          </w:p>
        </w:tc>
      </w:tr>
      <w:tr w:rsidR="00EB4646" w:rsidRPr="00C90B0A" w14:paraId="1E8057EE" w14:textId="77777777" w:rsidTr="00F85CAA">
        <w:trPr>
          <w:cantSplit/>
        </w:trPr>
        <w:tc>
          <w:tcPr>
            <w:tcW w:w="2436" w:type="dxa"/>
            <w:shd w:val="clear" w:color="auto" w:fill="auto"/>
          </w:tcPr>
          <w:p w14:paraId="20C1E95C" w14:textId="77777777" w:rsidR="00EB4646" w:rsidRPr="00C90B0A" w:rsidRDefault="003B7CA9" w:rsidP="00337A17">
            <w:pPr>
              <w:pStyle w:val="ENoteTableText"/>
              <w:rPr>
                <w:b/>
              </w:rPr>
            </w:pPr>
            <w:r w:rsidRPr="00C90B0A">
              <w:rPr>
                <w:b/>
              </w:rPr>
              <w:t>Subdivision</w:t>
            </w:r>
            <w:r w:rsidR="00EB4646" w:rsidRPr="00C90B0A">
              <w:rPr>
                <w:b/>
              </w:rPr>
              <w:t> A</w:t>
            </w:r>
          </w:p>
        </w:tc>
        <w:tc>
          <w:tcPr>
            <w:tcW w:w="4717" w:type="dxa"/>
            <w:shd w:val="clear" w:color="auto" w:fill="auto"/>
          </w:tcPr>
          <w:p w14:paraId="4A223CB9" w14:textId="77777777" w:rsidR="00EB4646" w:rsidRPr="00C90B0A" w:rsidRDefault="00EB4646" w:rsidP="00337A17">
            <w:pPr>
              <w:pStyle w:val="ENoteTableText"/>
            </w:pPr>
          </w:p>
        </w:tc>
      </w:tr>
      <w:tr w:rsidR="00EB4646" w:rsidRPr="00C90B0A" w14:paraId="6682B392" w14:textId="77777777" w:rsidTr="00F85CAA">
        <w:trPr>
          <w:cantSplit/>
        </w:trPr>
        <w:tc>
          <w:tcPr>
            <w:tcW w:w="2436" w:type="dxa"/>
            <w:shd w:val="clear" w:color="auto" w:fill="auto"/>
          </w:tcPr>
          <w:p w14:paraId="3CBA0D51" w14:textId="77777777" w:rsidR="00EB4646" w:rsidRPr="00C90B0A" w:rsidRDefault="00EB4646" w:rsidP="00337A17">
            <w:pPr>
              <w:pStyle w:val="ENoteTableText"/>
              <w:tabs>
                <w:tab w:val="center" w:leader="dot" w:pos="2268"/>
              </w:tabs>
            </w:pPr>
            <w:r w:rsidRPr="00C90B0A">
              <w:t>s 67</w:t>
            </w:r>
            <w:r w:rsidRPr="00C90B0A">
              <w:tab/>
            </w:r>
          </w:p>
        </w:tc>
        <w:tc>
          <w:tcPr>
            <w:tcW w:w="4717" w:type="dxa"/>
            <w:shd w:val="clear" w:color="auto" w:fill="auto"/>
          </w:tcPr>
          <w:p w14:paraId="489DBDAF" w14:textId="77777777" w:rsidR="00EB4646" w:rsidRPr="00C90B0A" w:rsidRDefault="00EB4646" w:rsidP="00337A17">
            <w:pPr>
              <w:pStyle w:val="ENoteTableText"/>
            </w:pPr>
            <w:r w:rsidRPr="00C90B0A">
              <w:t>am No 73, 2013</w:t>
            </w:r>
            <w:r w:rsidR="00527DDA" w:rsidRPr="00C90B0A">
              <w:t>; No 25, 2021</w:t>
            </w:r>
            <w:r w:rsidR="00F355EF" w:rsidRPr="00C90B0A">
              <w:t>; No 43, 2023</w:t>
            </w:r>
          </w:p>
        </w:tc>
      </w:tr>
      <w:tr w:rsidR="00E3288C" w:rsidRPr="00C90B0A" w14:paraId="381EC1BF" w14:textId="77777777" w:rsidTr="00F85CAA">
        <w:trPr>
          <w:cantSplit/>
        </w:trPr>
        <w:tc>
          <w:tcPr>
            <w:tcW w:w="2436" w:type="dxa"/>
            <w:shd w:val="clear" w:color="auto" w:fill="auto"/>
          </w:tcPr>
          <w:p w14:paraId="3F2FCF71" w14:textId="77777777" w:rsidR="00E3288C" w:rsidRPr="00C90B0A" w:rsidRDefault="00E3288C" w:rsidP="00337A17">
            <w:pPr>
              <w:pStyle w:val="ENoteTableText"/>
              <w:tabs>
                <w:tab w:val="center" w:leader="dot" w:pos="2268"/>
              </w:tabs>
            </w:pPr>
            <w:r w:rsidRPr="00C90B0A">
              <w:t>s 69</w:t>
            </w:r>
            <w:r w:rsidRPr="00C90B0A">
              <w:tab/>
            </w:r>
          </w:p>
        </w:tc>
        <w:tc>
          <w:tcPr>
            <w:tcW w:w="4717" w:type="dxa"/>
            <w:shd w:val="clear" w:color="auto" w:fill="auto"/>
          </w:tcPr>
          <w:p w14:paraId="2835EF01" w14:textId="77777777" w:rsidR="00E3288C" w:rsidRPr="00C90B0A" w:rsidRDefault="00E3288C" w:rsidP="00FB628B">
            <w:pPr>
              <w:pStyle w:val="ENoteTableText"/>
            </w:pPr>
            <w:r w:rsidRPr="00C90B0A">
              <w:t>am No 105, 2020</w:t>
            </w:r>
            <w:r w:rsidR="00F355EF" w:rsidRPr="00C90B0A">
              <w:t>; No 43, 2023</w:t>
            </w:r>
          </w:p>
        </w:tc>
      </w:tr>
      <w:tr w:rsidR="00EB4646" w:rsidRPr="00C90B0A" w14:paraId="072EFC60" w14:textId="77777777" w:rsidTr="00F85CAA">
        <w:trPr>
          <w:cantSplit/>
        </w:trPr>
        <w:tc>
          <w:tcPr>
            <w:tcW w:w="2436" w:type="dxa"/>
            <w:shd w:val="clear" w:color="auto" w:fill="auto"/>
          </w:tcPr>
          <w:p w14:paraId="0EFB81B3" w14:textId="77777777" w:rsidR="00EB4646" w:rsidRPr="00C90B0A" w:rsidRDefault="003B7CA9" w:rsidP="00337A17">
            <w:pPr>
              <w:pStyle w:val="ENoteTableText"/>
              <w:tabs>
                <w:tab w:val="center" w:leader="dot" w:pos="2268"/>
              </w:tabs>
            </w:pPr>
            <w:r w:rsidRPr="00C90B0A">
              <w:rPr>
                <w:b/>
                <w:noProof/>
              </w:rPr>
              <w:t>Subdivision</w:t>
            </w:r>
            <w:r w:rsidR="00EB4646" w:rsidRPr="00C90B0A">
              <w:rPr>
                <w:b/>
                <w:noProof/>
              </w:rPr>
              <w:t xml:space="preserve"> B</w:t>
            </w:r>
          </w:p>
        </w:tc>
        <w:tc>
          <w:tcPr>
            <w:tcW w:w="4717" w:type="dxa"/>
            <w:shd w:val="clear" w:color="auto" w:fill="auto"/>
          </w:tcPr>
          <w:p w14:paraId="61AB642D" w14:textId="77777777" w:rsidR="00EB4646" w:rsidRPr="00C90B0A" w:rsidRDefault="00EB4646" w:rsidP="00337A17">
            <w:pPr>
              <w:pStyle w:val="ENoteTableText"/>
            </w:pPr>
          </w:p>
        </w:tc>
      </w:tr>
      <w:tr w:rsidR="00EB4646" w:rsidRPr="00C90B0A" w14:paraId="56910456" w14:textId="77777777" w:rsidTr="00F85CAA">
        <w:trPr>
          <w:cantSplit/>
        </w:trPr>
        <w:tc>
          <w:tcPr>
            <w:tcW w:w="2436" w:type="dxa"/>
            <w:shd w:val="clear" w:color="auto" w:fill="auto"/>
          </w:tcPr>
          <w:p w14:paraId="3094A32D" w14:textId="77777777" w:rsidR="00EB4646" w:rsidRPr="00C90B0A" w:rsidRDefault="00EB4646" w:rsidP="00337A17">
            <w:pPr>
              <w:pStyle w:val="ENoteTableText"/>
              <w:tabs>
                <w:tab w:val="center" w:leader="dot" w:pos="2268"/>
              </w:tabs>
            </w:pPr>
            <w:r w:rsidRPr="00C90B0A">
              <w:t>s 70</w:t>
            </w:r>
            <w:r w:rsidRPr="00C90B0A">
              <w:tab/>
            </w:r>
          </w:p>
        </w:tc>
        <w:tc>
          <w:tcPr>
            <w:tcW w:w="4717" w:type="dxa"/>
            <w:shd w:val="clear" w:color="auto" w:fill="auto"/>
          </w:tcPr>
          <w:p w14:paraId="5144C6F2" w14:textId="77777777" w:rsidR="00EB4646" w:rsidRPr="00C90B0A" w:rsidRDefault="007E1DD9" w:rsidP="00337A17">
            <w:pPr>
              <w:pStyle w:val="ENoteTableText"/>
            </w:pPr>
            <w:r w:rsidRPr="00C90B0A">
              <w:t>am</w:t>
            </w:r>
            <w:r w:rsidR="00EB4646" w:rsidRPr="00C90B0A">
              <w:t xml:space="preserve"> No 109, 2012</w:t>
            </w:r>
            <w:r w:rsidR="00272F86" w:rsidRPr="00C90B0A">
              <w:t>; No 105, 2020</w:t>
            </w:r>
          </w:p>
        </w:tc>
      </w:tr>
      <w:tr w:rsidR="00EB4646" w:rsidRPr="00C90B0A" w14:paraId="4DC13A4C" w14:textId="77777777" w:rsidTr="00F85CAA">
        <w:trPr>
          <w:cantSplit/>
        </w:trPr>
        <w:tc>
          <w:tcPr>
            <w:tcW w:w="2436" w:type="dxa"/>
            <w:shd w:val="clear" w:color="auto" w:fill="auto"/>
          </w:tcPr>
          <w:p w14:paraId="14602997" w14:textId="77777777" w:rsidR="00EB4646" w:rsidRPr="00C90B0A" w:rsidRDefault="00EB4646" w:rsidP="00337A17">
            <w:pPr>
              <w:pStyle w:val="ENoteTableText"/>
              <w:tabs>
                <w:tab w:val="center" w:leader="dot" w:pos="2268"/>
              </w:tabs>
            </w:pPr>
            <w:r w:rsidRPr="00C90B0A">
              <w:t>s 71</w:t>
            </w:r>
            <w:r w:rsidRPr="00C90B0A">
              <w:tab/>
            </w:r>
          </w:p>
        </w:tc>
        <w:tc>
          <w:tcPr>
            <w:tcW w:w="4717" w:type="dxa"/>
            <w:shd w:val="clear" w:color="auto" w:fill="auto"/>
          </w:tcPr>
          <w:p w14:paraId="4828513C" w14:textId="77777777" w:rsidR="00EB4646" w:rsidRPr="00C90B0A" w:rsidRDefault="00EB4646" w:rsidP="00A66049">
            <w:pPr>
              <w:pStyle w:val="ENoteTableText"/>
            </w:pPr>
            <w:r w:rsidRPr="00C90B0A">
              <w:t>am No 109, 2012</w:t>
            </w:r>
            <w:r w:rsidR="007E1DD9" w:rsidRPr="00C90B0A">
              <w:t>; No 73, 2013</w:t>
            </w:r>
            <w:r w:rsidR="00272F86" w:rsidRPr="00C90B0A">
              <w:t>; No 105, 2020</w:t>
            </w:r>
            <w:r w:rsidR="00F355EF" w:rsidRPr="00C90B0A">
              <w:t>; No 43, 2023</w:t>
            </w:r>
          </w:p>
        </w:tc>
      </w:tr>
      <w:tr w:rsidR="00EB4646" w:rsidRPr="00C90B0A" w14:paraId="47C8AECD" w14:textId="77777777" w:rsidTr="00F85CAA">
        <w:trPr>
          <w:cantSplit/>
        </w:trPr>
        <w:tc>
          <w:tcPr>
            <w:tcW w:w="2436" w:type="dxa"/>
            <w:shd w:val="clear" w:color="auto" w:fill="auto"/>
          </w:tcPr>
          <w:p w14:paraId="08E644BD" w14:textId="77777777" w:rsidR="00EB4646" w:rsidRPr="00C90B0A" w:rsidRDefault="00EB4646" w:rsidP="00337A17">
            <w:pPr>
              <w:pStyle w:val="ENoteTableText"/>
              <w:tabs>
                <w:tab w:val="center" w:leader="dot" w:pos="2268"/>
              </w:tabs>
            </w:pPr>
            <w:r w:rsidRPr="00C90B0A">
              <w:t>s 72</w:t>
            </w:r>
            <w:r w:rsidRPr="00C90B0A">
              <w:tab/>
            </w:r>
          </w:p>
        </w:tc>
        <w:tc>
          <w:tcPr>
            <w:tcW w:w="4717" w:type="dxa"/>
            <w:shd w:val="clear" w:color="auto" w:fill="auto"/>
          </w:tcPr>
          <w:p w14:paraId="04E7B2F2" w14:textId="77777777" w:rsidR="00EB4646" w:rsidRPr="00C90B0A" w:rsidRDefault="00EB4646" w:rsidP="00337A17">
            <w:pPr>
              <w:pStyle w:val="ENoteTableText"/>
            </w:pPr>
            <w:r w:rsidRPr="00C90B0A">
              <w:t>am No 109, 2012, No 73, 2013</w:t>
            </w:r>
            <w:r w:rsidR="00272F86" w:rsidRPr="00C90B0A">
              <w:t>; No 105, 2020</w:t>
            </w:r>
            <w:r w:rsidR="00DF48FC" w:rsidRPr="00C90B0A">
              <w:t>; No 79, 2022</w:t>
            </w:r>
          </w:p>
        </w:tc>
      </w:tr>
      <w:tr w:rsidR="00F355EF" w:rsidRPr="00C90B0A" w14:paraId="7EF696D8" w14:textId="77777777" w:rsidTr="00F85CAA">
        <w:trPr>
          <w:cantSplit/>
        </w:trPr>
        <w:tc>
          <w:tcPr>
            <w:tcW w:w="2436" w:type="dxa"/>
            <w:shd w:val="clear" w:color="auto" w:fill="auto"/>
          </w:tcPr>
          <w:p w14:paraId="78E6D3D9" w14:textId="77777777" w:rsidR="00F355EF" w:rsidRPr="00C90B0A" w:rsidRDefault="00F355EF" w:rsidP="00337A17">
            <w:pPr>
              <w:pStyle w:val="ENoteTableText"/>
              <w:tabs>
                <w:tab w:val="center" w:leader="dot" w:pos="2268"/>
              </w:tabs>
            </w:pPr>
          </w:p>
        </w:tc>
        <w:tc>
          <w:tcPr>
            <w:tcW w:w="4717" w:type="dxa"/>
            <w:shd w:val="clear" w:color="auto" w:fill="auto"/>
          </w:tcPr>
          <w:p w14:paraId="4A5A22D1" w14:textId="77777777" w:rsidR="00F355EF" w:rsidRPr="00C90B0A" w:rsidRDefault="00F355EF" w:rsidP="00337A17">
            <w:pPr>
              <w:pStyle w:val="ENoteTableText"/>
            </w:pPr>
            <w:r w:rsidRPr="00C90B0A">
              <w:t>rep No 43, 2023</w:t>
            </w:r>
          </w:p>
        </w:tc>
      </w:tr>
      <w:tr w:rsidR="00EF6505" w:rsidRPr="00C90B0A" w14:paraId="4A082666" w14:textId="77777777" w:rsidTr="00F85CAA">
        <w:trPr>
          <w:cantSplit/>
        </w:trPr>
        <w:tc>
          <w:tcPr>
            <w:tcW w:w="2436" w:type="dxa"/>
            <w:shd w:val="clear" w:color="auto" w:fill="auto"/>
          </w:tcPr>
          <w:p w14:paraId="5505E463" w14:textId="77777777" w:rsidR="00EF6505" w:rsidRPr="00C90B0A" w:rsidRDefault="00EF6505" w:rsidP="00337A17">
            <w:pPr>
              <w:pStyle w:val="ENoteTableText"/>
              <w:tabs>
                <w:tab w:val="center" w:leader="dot" w:pos="2268"/>
              </w:tabs>
            </w:pPr>
            <w:r w:rsidRPr="00C90B0A">
              <w:t>s 72A</w:t>
            </w:r>
            <w:r w:rsidRPr="00C90B0A">
              <w:tab/>
            </w:r>
          </w:p>
        </w:tc>
        <w:tc>
          <w:tcPr>
            <w:tcW w:w="4717" w:type="dxa"/>
            <w:shd w:val="clear" w:color="auto" w:fill="auto"/>
          </w:tcPr>
          <w:p w14:paraId="5E1796FC" w14:textId="77777777" w:rsidR="00EF6505" w:rsidRPr="00C90B0A" w:rsidRDefault="00EF6505" w:rsidP="00337A17">
            <w:pPr>
              <w:pStyle w:val="ENoteTableText"/>
            </w:pPr>
            <w:r w:rsidRPr="00C90B0A">
              <w:t>ad No 105, 2020</w:t>
            </w:r>
          </w:p>
        </w:tc>
      </w:tr>
      <w:tr w:rsidR="00DF48FC" w:rsidRPr="00C90B0A" w14:paraId="39262A57" w14:textId="77777777" w:rsidTr="00F85CAA">
        <w:trPr>
          <w:cantSplit/>
        </w:trPr>
        <w:tc>
          <w:tcPr>
            <w:tcW w:w="2436" w:type="dxa"/>
            <w:shd w:val="clear" w:color="auto" w:fill="auto"/>
          </w:tcPr>
          <w:p w14:paraId="35B603A0" w14:textId="77777777" w:rsidR="00DF48FC" w:rsidRPr="00C90B0A" w:rsidRDefault="00DF48FC" w:rsidP="00337A17">
            <w:pPr>
              <w:pStyle w:val="ENoteTableText"/>
              <w:tabs>
                <w:tab w:val="center" w:leader="dot" w:pos="2268"/>
              </w:tabs>
            </w:pPr>
          </w:p>
        </w:tc>
        <w:tc>
          <w:tcPr>
            <w:tcW w:w="4717" w:type="dxa"/>
            <w:shd w:val="clear" w:color="auto" w:fill="auto"/>
          </w:tcPr>
          <w:p w14:paraId="22B5F289" w14:textId="77777777" w:rsidR="00DF48FC" w:rsidRPr="00C90B0A" w:rsidRDefault="00DF48FC" w:rsidP="00337A17">
            <w:pPr>
              <w:pStyle w:val="ENoteTableText"/>
            </w:pPr>
            <w:r w:rsidRPr="00C90B0A">
              <w:t>am No 79, 2022</w:t>
            </w:r>
            <w:r w:rsidR="00F355EF" w:rsidRPr="00C90B0A">
              <w:t>; No 43, 2023</w:t>
            </w:r>
          </w:p>
        </w:tc>
      </w:tr>
      <w:tr w:rsidR="00EB4646" w:rsidRPr="00C90B0A" w14:paraId="48377B9E" w14:textId="77777777" w:rsidTr="00F85CAA">
        <w:trPr>
          <w:cantSplit/>
        </w:trPr>
        <w:tc>
          <w:tcPr>
            <w:tcW w:w="2436" w:type="dxa"/>
            <w:shd w:val="clear" w:color="auto" w:fill="auto"/>
          </w:tcPr>
          <w:p w14:paraId="08332AC5" w14:textId="77777777" w:rsidR="00EB4646" w:rsidRPr="00C90B0A" w:rsidRDefault="00EB4646" w:rsidP="00337A17">
            <w:pPr>
              <w:pStyle w:val="ENoteTableText"/>
              <w:tabs>
                <w:tab w:val="center" w:leader="dot" w:pos="2268"/>
              </w:tabs>
            </w:pPr>
            <w:r w:rsidRPr="00C90B0A">
              <w:t>s 73</w:t>
            </w:r>
            <w:r w:rsidRPr="00C90B0A">
              <w:tab/>
            </w:r>
          </w:p>
        </w:tc>
        <w:tc>
          <w:tcPr>
            <w:tcW w:w="4717" w:type="dxa"/>
            <w:shd w:val="clear" w:color="auto" w:fill="auto"/>
          </w:tcPr>
          <w:p w14:paraId="2DFC6EE8" w14:textId="77777777" w:rsidR="00EB4646" w:rsidRPr="00C90B0A" w:rsidRDefault="00EB4646" w:rsidP="00337A17">
            <w:pPr>
              <w:pStyle w:val="ENoteTableText"/>
            </w:pPr>
            <w:r w:rsidRPr="00C90B0A">
              <w:t>am No 73, 2013</w:t>
            </w:r>
            <w:r w:rsidR="00E3288C" w:rsidRPr="00C90B0A">
              <w:t>; No 105, 2020</w:t>
            </w:r>
            <w:r w:rsidR="00F355EF" w:rsidRPr="00C90B0A">
              <w:t>; No 43, 2023</w:t>
            </w:r>
          </w:p>
        </w:tc>
      </w:tr>
      <w:tr w:rsidR="00EB4646" w:rsidRPr="00C90B0A" w14:paraId="7E0DE5E6" w14:textId="77777777" w:rsidTr="00F85CAA">
        <w:trPr>
          <w:cantSplit/>
        </w:trPr>
        <w:tc>
          <w:tcPr>
            <w:tcW w:w="2436" w:type="dxa"/>
            <w:shd w:val="clear" w:color="auto" w:fill="auto"/>
          </w:tcPr>
          <w:p w14:paraId="138E453A" w14:textId="77777777" w:rsidR="00EB4646" w:rsidRPr="00C90B0A" w:rsidRDefault="00EB4646" w:rsidP="00337A17">
            <w:pPr>
              <w:pStyle w:val="ENoteTableText"/>
              <w:tabs>
                <w:tab w:val="center" w:leader="dot" w:pos="2268"/>
              </w:tabs>
            </w:pPr>
            <w:r w:rsidRPr="00C90B0A">
              <w:t>s 74</w:t>
            </w:r>
            <w:r w:rsidRPr="00C90B0A">
              <w:tab/>
            </w:r>
          </w:p>
        </w:tc>
        <w:tc>
          <w:tcPr>
            <w:tcW w:w="4717" w:type="dxa"/>
            <w:shd w:val="clear" w:color="auto" w:fill="auto"/>
          </w:tcPr>
          <w:p w14:paraId="540279F7" w14:textId="77777777" w:rsidR="00EB4646" w:rsidRPr="00C90B0A" w:rsidRDefault="00EB4646" w:rsidP="00337A17">
            <w:pPr>
              <w:pStyle w:val="ENoteTableText"/>
            </w:pPr>
            <w:r w:rsidRPr="00C90B0A">
              <w:t>am No 73, 2013</w:t>
            </w:r>
            <w:r w:rsidR="00272F86" w:rsidRPr="00C90B0A">
              <w:t>; No 105, 2020</w:t>
            </w:r>
            <w:r w:rsidR="00F355EF" w:rsidRPr="00C90B0A">
              <w:t>; No 43, 2023</w:t>
            </w:r>
          </w:p>
        </w:tc>
      </w:tr>
      <w:tr w:rsidR="00EB4646" w:rsidRPr="00C90B0A" w14:paraId="52333CD7" w14:textId="77777777" w:rsidTr="00F85CAA">
        <w:trPr>
          <w:cantSplit/>
        </w:trPr>
        <w:tc>
          <w:tcPr>
            <w:tcW w:w="2436" w:type="dxa"/>
            <w:shd w:val="clear" w:color="auto" w:fill="auto"/>
          </w:tcPr>
          <w:p w14:paraId="76399B58" w14:textId="77777777" w:rsidR="00EB4646" w:rsidRPr="00C90B0A" w:rsidRDefault="00EB4646" w:rsidP="00337A17">
            <w:pPr>
              <w:pStyle w:val="ENoteTableText"/>
              <w:tabs>
                <w:tab w:val="center" w:leader="dot" w:pos="2268"/>
              </w:tabs>
            </w:pPr>
            <w:r w:rsidRPr="00C90B0A">
              <w:t>s 75</w:t>
            </w:r>
            <w:r w:rsidRPr="00C90B0A">
              <w:tab/>
            </w:r>
          </w:p>
        </w:tc>
        <w:tc>
          <w:tcPr>
            <w:tcW w:w="4717" w:type="dxa"/>
            <w:shd w:val="clear" w:color="auto" w:fill="auto"/>
          </w:tcPr>
          <w:p w14:paraId="1B09634D" w14:textId="77777777" w:rsidR="00EB4646" w:rsidRPr="00C90B0A" w:rsidRDefault="00EB4646" w:rsidP="00337A17">
            <w:pPr>
              <w:pStyle w:val="ENoteTableText"/>
            </w:pPr>
            <w:r w:rsidRPr="00C90B0A">
              <w:t>am No 73, 2013</w:t>
            </w:r>
            <w:r w:rsidR="00214D8B" w:rsidRPr="00C90B0A">
              <w:t>; No 105, 2020</w:t>
            </w:r>
            <w:r w:rsidR="00F355EF" w:rsidRPr="00C90B0A">
              <w:t>; No 43, 2023</w:t>
            </w:r>
          </w:p>
        </w:tc>
      </w:tr>
      <w:tr w:rsidR="00EB4646" w:rsidRPr="00C90B0A" w14:paraId="0253308F" w14:textId="77777777" w:rsidTr="00F85CAA">
        <w:trPr>
          <w:cantSplit/>
        </w:trPr>
        <w:tc>
          <w:tcPr>
            <w:tcW w:w="2436" w:type="dxa"/>
            <w:shd w:val="clear" w:color="auto" w:fill="auto"/>
          </w:tcPr>
          <w:p w14:paraId="12B1E2F8" w14:textId="77777777" w:rsidR="00EB4646" w:rsidRPr="00C90B0A" w:rsidRDefault="00EB4646" w:rsidP="00337A17">
            <w:pPr>
              <w:pStyle w:val="ENoteTableText"/>
              <w:tabs>
                <w:tab w:val="center" w:leader="dot" w:pos="2268"/>
              </w:tabs>
            </w:pPr>
            <w:r w:rsidRPr="00C90B0A">
              <w:lastRenderedPageBreak/>
              <w:t>s 76</w:t>
            </w:r>
            <w:r w:rsidRPr="00C90B0A">
              <w:tab/>
            </w:r>
          </w:p>
        </w:tc>
        <w:tc>
          <w:tcPr>
            <w:tcW w:w="4717" w:type="dxa"/>
            <w:shd w:val="clear" w:color="auto" w:fill="auto"/>
          </w:tcPr>
          <w:p w14:paraId="4D5CF5EC" w14:textId="77777777" w:rsidR="00EB4646" w:rsidRPr="00C90B0A" w:rsidRDefault="00EB4646" w:rsidP="00337A17">
            <w:pPr>
              <w:pStyle w:val="ENoteTableText"/>
            </w:pPr>
            <w:r w:rsidRPr="00C90B0A">
              <w:t xml:space="preserve">am </w:t>
            </w:r>
            <w:r w:rsidR="007E1DD9" w:rsidRPr="00C90B0A">
              <w:t xml:space="preserve">No 109, 2012; </w:t>
            </w:r>
            <w:r w:rsidRPr="00C90B0A">
              <w:t>No 73, 2013</w:t>
            </w:r>
            <w:r w:rsidR="008C6FDF" w:rsidRPr="00C90B0A">
              <w:t>; No 156, 2015</w:t>
            </w:r>
            <w:r w:rsidR="00214D8B" w:rsidRPr="00C90B0A">
              <w:t>; No 105, 2020</w:t>
            </w:r>
            <w:r w:rsidR="00DF48FC" w:rsidRPr="00C90B0A">
              <w:t>; No 79, 2022</w:t>
            </w:r>
            <w:r w:rsidR="00F355EF" w:rsidRPr="00C90B0A">
              <w:t>; No 43, 2023</w:t>
            </w:r>
          </w:p>
        </w:tc>
      </w:tr>
      <w:tr w:rsidR="00DF48FC" w:rsidRPr="00C90B0A" w14:paraId="0A43BFC8" w14:textId="77777777" w:rsidTr="00F85CAA">
        <w:trPr>
          <w:cantSplit/>
        </w:trPr>
        <w:tc>
          <w:tcPr>
            <w:tcW w:w="2436" w:type="dxa"/>
            <w:shd w:val="clear" w:color="auto" w:fill="auto"/>
          </w:tcPr>
          <w:p w14:paraId="4C7A9EE9" w14:textId="77777777" w:rsidR="00DF48FC" w:rsidRPr="00C90B0A" w:rsidRDefault="00DF48FC" w:rsidP="00337A17">
            <w:pPr>
              <w:pStyle w:val="ENoteTableText"/>
              <w:tabs>
                <w:tab w:val="center" w:leader="dot" w:pos="2268"/>
              </w:tabs>
            </w:pPr>
            <w:r w:rsidRPr="00C90B0A">
              <w:t>s 76A</w:t>
            </w:r>
            <w:r w:rsidRPr="00C90B0A">
              <w:tab/>
            </w:r>
          </w:p>
        </w:tc>
        <w:tc>
          <w:tcPr>
            <w:tcW w:w="4717" w:type="dxa"/>
            <w:shd w:val="clear" w:color="auto" w:fill="auto"/>
          </w:tcPr>
          <w:p w14:paraId="172F3CFF" w14:textId="77777777" w:rsidR="00DF48FC" w:rsidRPr="00C90B0A" w:rsidRDefault="00DF48FC" w:rsidP="00337A17">
            <w:pPr>
              <w:pStyle w:val="ENoteTableText"/>
            </w:pPr>
            <w:r w:rsidRPr="00C90B0A">
              <w:t>ad No 79, 2022</w:t>
            </w:r>
          </w:p>
        </w:tc>
      </w:tr>
      <w:tr w:rsidR="00DF48FC" w:rsidRPr="00C90B0A" w14:paraId="0F21DC54" w14:textId="77777777" w:rsidTr="00F85CAA">
        <w:trPr>
          <w:cantSplit/>
        </w:trPr>
        <w:tc>
          <w:tcPr>
            <w:tcW w:w="2436" w:type="dxa"/>
            <w:shd w:val="clear" w:color="auto" w:fill="auto"/>
          </w:tcPr>
          <w:p w14:paraId="64211786" w14:textId="77777777" w:rsidR="00DF48FC" w:rsidRPr="00C90B0A" w:rsidRDefault="00DF48FC" w:rsidP="00337A17">
            <w:pPr>
              <w:pStyle w:val="ENoteTableText"/>
              <w:tabs>
                <w:tab w:val="center" w:leader="dot" w:pos="2268"/>
              </w:tabs>
            </w:pPr>
            <w:r w:rsidRPr="00C90B0A">
              <w:t>s 76B</w:t>
            </w:r>
            <w:r w:rsidRPr="00C90B0A">
              <w:tab/>
            </w:r>
          </w:p>
        </w:tc>
        <w:tc>
          <w:tcPr>
            <w:tcW w:w="4717" w:type="dxa"/>
            <w:shd w:val="clear" w:color="auto" w:fill="auto"/>
          </w:tcPr>
          <w:p w14:paraId="64904E89" w14:textId="77777777" w:rsidR="00DF48FC" w:rsidRPr="00C90B0A" w:rsidRDefault="00DF48FC" w:rsidP="00337A17">
            <w:pPr>
              <w:pStyle w:val="ENoteTableText"/>
            </w:pPr>
            <w:r w:rsidRPr="00C90B0A">
              <w:t>ad No 79, 2022</w:t>
            </w:r>
          </w:p>
        </w:tc>
      </w:tr>
      <w:tr w:rsidR="00DF48FC" w:rsidRPr="00C90B0A" w14:paraId="6EED3500" w14:textId="77777777" w:rsidTr="00F85CAA">
        <w:trPr>
          <w:cantSplit/>
        </w:trPr>
        <w:tc>
          <w:tcPr>
            <w:tcW w:w="2436" w:type="dxa"/>
            <w:shd w:val="clear" w:color="auto" w:fill="auto"/>
          </w:tcPr>
          <w:p w14:paraId="210E2DFA" w14:textId="77777777" w:rsidR="00DF48FC" w:rsidRPr="00C90B0A" w:rsidRDefault="00DF48FC" w:rsidP="00337A17">
            <w:pPr>
              <w:pStyle w:val="ENoteTableText"/>
              <w:tabs>
                <w:tab w:val="center" w:leader="dot" w:pos="2268"/>
              </w:tabs>
            </w:pPr>
            <w:r w:rsidRPr="00C90B0A">
              <w:t>s 76C</w:t>
            </w:r>
            <w:r w:rsidRPr="00C90B0A">
              <w:tab/>
            </w:r>
          </w:p>
        </w:tc>
        <w:tc>
          <w:tcPr>
            <w:tcW w:w="4717" w:type="dxa"/>
            <w:shd w:val="clear" w:color="auto" w:fill="auto"/>
          </w:tcPr>
          <w:p w14:paraId="380690C9" w14:textId="77777777" w:rsidR="00DF48FC" w:rsidRPr="00C90B0A" w:rsidRDefault="00DF48FC" w:rsidP="00337A17">
            <w:pPr>
              <w:pStyle w:val="ENoteTableText"/>
            </w:pPr>
            <w:r w:rsidRPr="00C90B0A">
              <w:t>ad No 79, 2022</w:t>
            </w:r>
          </w:p>
        </w:tc>
      </w:tr>
      <w:tr w:rsidR="00F355EF" w:rsidRPr="00C90B0A" w14:paraId="55136209" w14:textId="77777777" w:rsidTr="00F85CAA">
        <w:trPr>
          <w:cantSplit/>
        </w:trPr>
        <w:tc>
          <w:tcPr>
            <w:tcW w:w="2436" w:type="dxa"/>
            <w:shd w:val="clear" w:color="auto" w:fill="auto"/>
          </w:tcPr>
          <w:p w14:paraId="1D1733DE" w14:textId="77777777" w:rsidR="00F355EF" w:rsidRPr="00C90B0A" w:rsidRDefault="00F355EF" w:rsidP="00337A17">
            <w:pPr>
              <w:pStyle w:val="ENoteTableText"/>
              <w:tabs>
                <w:tab w:val="center" w:leader="dot" w:pos="2268"/>
              </w:tabs>
            </w:pPr>
            <w:r w:rsidRPr="00C90B0A">
              <w:t>s 77</w:t>
            </w:r>
            <w:r w:rsidRPr="00C90B0A">
              <w:tab/>
            </w:r>
          </w:p>
        </w:tc>
        <w:tc>
          <w:tcPr>
            <w:tcW w:w="4717" w:type="dxa"/>
            <w:shd w:val="clear" w:color="auto" w:fill="auto"/>
          </w:tcPr>
          <w:p w14:paraId="1E2D90A9" w14:textId="77777777" w:rsidR="00F355EF" w:rsidRPr="00C90B0A" w:rsidRDefault="00F355EF" w:rsidP="00337A17">
            <w:pPr>
              <w:pStyle w:val="ENoteTableText"/>
            </w:pPr>
            <w:r w:rsidRPr="00C90B0A">
              <w:t>am No 43, 2023</w:t>
            </w:r>
          </w:p>
        </w:tc>
      </w:tr>
      <w:tr w:rsidR="00EB4646" w:rsidRPr="00C90B0A" w14:paraId="14A3D42C" w14:textId="77777777" w:rsidTr="00F85CAA">
        <w:trPr>
          <w:cantSplit/>
        </w:trPr>
        <w:tc>
          <w:tcPr>
            <w:tcW w:w="2436" w:type="dxa"/>
            <w:shd w:val="clear" w:color="auto" w:fill="auto"/>
          </w:tcPr>
          <w:p w14:paraId="63A4C76A" w14:textId="77777777" w:rsidR="00EB4646" w:rsidRPr="00C90B0A" w:rsidRDefault="00EB4646" w:rsidP="00337A17">
            <w:pPr>
              <w:pStyle w:val="ENoteTableText"/>
              <w:tabs>
                <w:tab w:val="center" w:leader="dot" w:pos="2268"/>
              </w:tabs>
            </w:pPr>
            <w:r w:rsidRPr="00C90B0A">
              <w:t>s 77A</w:t>
            </w:r>
            <w:r w:rsidRPr="00C90B0A">
              <w:tab/>
            </w:r>
          </w:p>
        </w:tc>
        <w:tc>
          <w:tcPr>
            <w:tcW w:w="4717" w:type="dxa"/>
            <w:shd w:val="clear" w:color="auto" w:fill="auto"/>
          </w:tcPr>
          <w:p w14:paraId="438306AC" w14:textId="77777777" w:rsidR="00EB4646" w:rsidRPr="00C90B0A" w:rsidRDefault="00EB4646" w:rsidP="00E16BDD">
            <w:pPr>
              <w:pStyle w:val="ENoteTableText"/>
            </w:pPr>
            <w:r w:rsidRPr="00C90B0A">
              <w:t>ad No 109, 2012</w:t>
            </w:r>
          </w:p>
        </w:tc>
      </w:tr>
      <w:tr w:rsidR="00E16BDD" w:rsidRPr="00C90B0A" w14:paraId="2A3A8B1D" w14:textId="77777777" w:rsidTr="00F85CAA">
        <w:trPr>
          <w:cantSplit/>
        </w:trPr>
        <w:tc>
          <w:tcPr>
            <w:tcW w:w="2436" w:type="dxa"/>
            <w:shd w:val="clear" w:color="auto" w:fill="auto"/>
          </w:tcPr>
          <w:p w14:paraId="6C0F4DBC" w14:textId="77777777" w:rsidR="00E16BDD" w:rsidRPr="00C90B0A" w:rsidRDefault="00E16BDD" w:rsidP="00337A17">
            <w:pPr>
              <w:pStyle w:val="ENoteTableText"/>
              <w:tabs>
                <w:tab w:val="center" w:leader="dot" w:pos="2268"/>
              </w:tabs>
            </w:pPr>
          </w:p>
        </w:tc>
        <w:tc>
          <w:tcPr>
            <w:tcW w:w="4717" w:type="dxa"/>
            <w:shd w:val="clear" w:color="auto" w:fill="auto"/>
          </w:tcPr>
          <w:p w14:paraId="22261684" w14:textId="77777777" w:rsidR="00E16BDD" w:rsidRPr="00C90B0A" w:rsidRDefault="00E16BDD" w:rsidP="00337A17">
            <w:pPr>
              <w:pStyle w:val="ENoteTableText"/>
            </w:pPr>
            <w:r w:rsidRPr="00C90B0A">
              <w:t>rs No 105, 2020</w:t>
            </w:r>
          </w:p>
        </w:tc>
      </w:tr>
      <w:tr w:rsidR="00F355EF" w:rsidRPr="00C90B0A" w14:paraId="20337A9B" w14:textId="77777777" w:rsidTr="00F85CAA">
        <w:trPr>
          <w:cantSplit/>
        </w:trPr>
        <w:tc>
          <w:tcPr>
            <w:tcW w:w="2436" w:type="dxa"/>
            <w:shd w:val="clear" w:color="auto" w:fill="auto"/>
          </w:tcPr>
          <w:p w14:paraId="22F7A41D" w14:textId="77777777" w:rsidR="00F355EF" w:rsidRPr="00C90B0A" w:rsidRDefault="00F355EF" w:rsidP="00337A17">
            <w:pPr>
              <w:pStyle w:val="ENoteTableText"/>
              <w:tabs>
                <w:tab w:val="center" w:leader="dot" w:pos="2268"/>
              </w:tabs>
            </w:pPr>
          </w:p>
        </w:tc>
        <w:tc>
          <w:tcPr>
            <w:tcW w:w="4717" w:type="dxa"/>
            <w:shd w:val="clear" w:color="auto" w:fill="auto"/>
          </w:tcPr>
          <w:p w14:paraId="115FB871" w14:textId="77777777" w:rsidR="00F355EF" w:rsidRPr="00C90B0A" w:rsidRDefault="00F355EF" w:rsidP="00337A17">
            <w:pPr>
              <w:pStyle w:val="ENoteTableText"/>
            </w:pPr>
            <w:r w:rsidRPr="00C90B0A">
              <w:t>am No 43, 2023</w:t>
            </w:r>
          </w:p>
        </w:tc>
      </w:tr>
      <w:tr w:rsidR="00EB4646" w:rsidRPr="00C90B0A" w14:paraId="03796898" w14:textId="77777777" w:rsidTr="00F85CAA">
        <w:trPr>
          <w:cantSplit/>
        </w:trPr>
        <w:tc>
          <w:tcPr>
            <w:tcW w:w="2436" w:type="dxa"/>
            <w:shd w:val="clear" w:color="auto" w:fill="auto"/>
          </w:tcPr>
          <w:p w14:paraId="71F33E95" w14:textId="77777777" w:rsidR="00EB4646" w:rsidRPr="00C90B0A" w:rsidRDefault="00EB4646" w:rsidP="00337A17">
            <w:pPr>
              <w:pStyle w:val="ENoteTableText"/>
              <w:tabs>
                <w:tab w:val="center" w:leader="dot" w:pos="2268"/>
              </w:tabs>
            </w:pPr>
            <w:r w:rsidRPr="00C90B0A">
              <w:t>s 78</w:t>
            </w:r>
            <w:r w:rsidRPr="00C90B0A">
              <w:tab/>
            </w:r>
          </w:p>
        </w:tc>
        <w:tc>
          <w:tcPr>
            <w:tcW w:w="4717" w:type="dxa"/>
            <w:shd w:val="clear" w:color="auto" w:fill="auto"/>
          </w:tcPr>
          <w:p w14:paraId="1BB4D5C3" w14:textId="77777777" w:rsidR="00EB4646" w:rsidRPr="00C90B0A" w:rsidRDefault="00EB4646" w:rsidP="00337A17">
            <w:pPr>
              <w:pStyle w:val="ENoteTableText"/>
            </w:pPr>
            <w:r w:rsidRPr="00C90B0A">
              <w:t>am No 109, 2012</w:t>
            </w:r>
            <w:r w:rsidR="00272F86" w:rsidRPr="00C90B0A">
              <w:t>; No 105, 2020</w:t>
            </w:r>
            <w:r w:rsidR="00F355EF" w:rsidRPr="00C90B0A">
              <w:t>; No 43, 2023</w:t>
            </w:r>
          </w:p>
        </w:tc>
      </w:tr>
      <w:tr w:rsidR="00556A5F" w:rsidRPr="00C90B0A" w14:paraId="62380FFD" w14:textId="77777777" w:rsidTr="00F85CAA">
        <w:trPr>
          <w:cantSplit/>
        </w:trPr>
        <w:tc>
          <w:tcPr>
            <w:tcW w:w="2436" w:type="dxa"/>
            <w:shd w:val="clear" w:color="auto" w:fill="auto"/>
          </w:tcPr>
          <w:p w14:paraId="63AE3F05" w14:textId="77777777" w:rsidR="00556A5F" w:rsidRPr="00C90B0A" w:rsidRDefault="00556A5F" w:rsidP="00337A17">
            <w:pPr>
              <w:pStyle w:val="ENoteTableText"/>
              <w:tabs>
                <w:tab w:val="center" w:leader="dot" w:pos="2268"/>
              </w:tabs>
            </w:pPr>
          </w:p>
        </w:tc>
        <w:tc>
          <w:tcPr>
            <w:tcW w:w="4717" w:type="dxa"/>
            <w:shd w:val="clear" w:color="auto" w:fill="auto"/>
          </w:tcPr>
          <w:p w14:paraId="2EB49EAD" w14:textId="77777777" w:rsidR="00556A5F" w:rsidRPr="00C90B0A" w:rsidRDefault="00556A5F" w:rsidP="00337A17">
            <w:pPr>
              <w:pStyle w:val="ENoteTableText"/>
            </w:pPr>
            <w:r w:rsidRPr="00C90B0A">
              <w:t>ed C51</w:t>
            </w:r>
          </w:p>
        </w:tc>
      </w:tr>
      <w:tr w:rsidR="00272F86" w:rsidRPr="00C90B0A" w14:paraId="4A139D61" w14:textId="77777777" w:rsidTr="00F85CAA">
        <w:trPr>
          <w:cantSplit/>
        </w:trPr>
        <w:tc>
          <w:tcPr>
            <w:tcW w:w="2436" w:type="dxa"/>
            <w:shd w:val="clear" w:color="auto" w:fill="auto"/>
          </w:tcPr>
          <w:p w14:paraId="1BCA3F25" w14:textId="77777777" w:rsidR="00272F86" w:rsidRPr="00C90B0A" w:rsidRDefault="00272F86" w:rsidP="00337A17">
            <w:pPr>
              <w:pStyle w:val="ENoteTableText"/>
              <w:tabs>
                <w:tab w:val="center" w:leader="dot" w:pos="2268"/>
              </w:tabs>
            </w:pPr>
            <w:r w:rsidRPr="00C90B0A">
              <w:t>s 78A</w:t>
            </w:r>
            <w:r w:rsidRPr="00C90B0A">
              <w:tab/>
            </w:r>
          </w:p>
        </w:tc>
        <w:tc>
          <w:tcPr>
            <w:tcW w:w="4717" w:type="dxa"/>
            <w:shd w:val="clear" w:color="auto" w:fill="auto"/>
          </w:tcPr>
          <w:p w14:paraId="38E526F0" w14:textId="77777777" w:rsidR="00272F86" w:rsidRPr="00C90B0A" w:rsidRDefault="00272F86" w:rsidP="00337A17">
            <w:pPr>
              <w:pStyle w:val="ENoteTableText"/>
            </w:pPr>
            <w:r w:rsidRPr="00C90B0A">
              <w:t>ad No 105, 2020</w:t>
            </w:r>
          </w:p>
        </w:tc>
      </w:tr>
      <w:tr w:rsidR="00F355EF" w:rsidRPr="00C90B0A" w14:paraId="3B02EA5A" w14:textId="77777777" w:rsidTr="00F85CAA">
        <w:trPr>
          <w:cantSplit/>
        </w:trPr>
        <w:tc>
          <w:tcPr>
            <w:tcW w:w="2436" w:type="dxa"/>
            <w:shd w:val="clear" w:color="auto" w:fill="auto"/>
          </w:tcPr>
          <w:p w14:paraId="6D89640F" w14:textId="77777777" w:rsidR="00F355EF" w:rsidRPr="00C90B0A" w:rsidRDefault="00F355EF" w:rsidP="00337A17">
            <w:pPr>
              <w:pStyle w:val="ENoteTableText"/>
              <w:tabs>
                <w:tab w:val="center" w:leader="dot" w:pos="2268"/>
              </w:tabs>
            </w:pPr>
          </w:p>
        </w:tc>
        <w:tc>
          <w:tcPr>
            <w:tcW w:w="4717" w:type="dxa"/>
            <w:shd w:val="clear" w:color="auto" w:fill="auto"/>
          </w:tcPr>
          <w:p w14:paraId="4AD07AC6" w14:textId="77777777" w:rsidR="00F355EF" w:rsidRPr="00C90B0A" w:rsidRDefault="00F355EF" w:rsidP="00337A17">
            <w:pPr>
              <w:pStyle w:val="ENoteTableText"/>
            </w:pPr>
            <w:r w:rsidRPr="00C90B0A">
              <w:t>am No 43, 2023</w:t>
            </w:r>
          </w:p>
        </w:tc>
      </w:tr>
      <w:tr w:rsidR="00272F86" w:rsidRPr="00C90B0A" w14:paraId="7B1A0CCE" w14:textId="77777777" w:rsidTr="00F85CAA">
        <w:trPr>
          <w:cantSplit/>
        </w:trPr>
        <w:tc>
          <w:tcPr>
            <w:tcW w:w="2436" w:type="dxa"/>
            <w:shd w:val="clear" w:color="auto" w:fill="auto"/>
          </w:tcPr>
          <w:p w14:paraId="79E5522A" w14:textId="77777777" w:rsidR="00272F86" w:rsidRPr="00C90B0A" w:rsidRDefault="00272F86" w:rsidP="00337A17">
            <w:pPr>
              <w:pStyle w:val="ENoteTableText"/>
              <w:tabs>
                <w:tab w:val="center" w:leader="dot" w:pos="2268"/>
              </w:tabs>
            </w:pPr>
            <w:r w:rsidRPr="00C90B0A">
              <w:t>s 79</w:t>
            </w:r>
            <w:r w:rsidRPr="00C90B0A">
              <w:tab/>
            </w:r>
          </w:p>
        </w:tc>
        <w:tc>
          <w:tcPr>
            <w:tcW w:w="4717" w:type="dxa"/>
            <w:shd w:val="clear" w:color="auto" w:fill="auto"/>
          </w:tcPr>
          <w:p w14:paraId="6D8DFC6E" w14:textId="77777777" w:rsidR="00272F86" w:rsidRPr="00C90B0A" w:rsidRDefault="00272F86" w:rsidP="00337A17">
            <w:pPr>
              <w:pStyle w:val="ENoteTableText"/>
            </w:pPr>
            <w:r w:rsidRPr="00C90B0A">
              <w:t>am No 105, 2020</w:t>
            </w:r>
            <w:r w:rsidR="00F355EF" w:rsidRPr="00C90B0A">
              <w:t>; No 43, 2023</w:t>
            </w:r>
          </w:p>
        </w:tc>
      </w:tr>
      <w:tr w:rsidR="00EB4646" w:rsidRPr="00C90B0A" w14:paraId="0172EAC2" w14:textId="77777777" w:rsidTr="00F85CAA">
        <w:trPr>
          <w:cantSplit/>
        </w:trPr>
        <w:tc>
          <w:tcPr>
            <w:tcW w:w="2436" w:type="dxa"/>
            <w:shd w:val="clear" w:color="auto" w:fill="auto"/>
          </w:tcPr>
          <w:p w14:paraId="316A3CFD" w14:textId="77777777" w:rsidR="00EB4646" w:rsidRPr="00C90B0A" w:rsidRDefault="00EB4646" w:rsidP="00337A17">
            <w:pPr>
              <w:pStyle w:val="ENoteTableText"/>
              <w:tabs>
                <w:tab w:val="center" w:leader="dot" w:pos="2268"/>
              </w:tabs>
            </w:pPr>
            <w:r w:rsidRPr="00C90B0A">
              <w:t>s 79A</w:t>
            </w:r>
            <w:r w:rsidRPr="00C90B0A">
              <w:tab/>
            </w:r>
          </w:p>
        </w:tc>
        <w:tc>
          <w:tcPr>
            <w:tcW w:w="4717" w:type="dxa"/>
            <w:shd w:val="clear" w:color="auto" w:fill="auto"/>
          </w:tcPr>
          <w:p w14:paraId="53B27D04" w14:textId="77777777" w:rsidR="00EB4646" w:rsidRPr="00C90B0A" w:rsidRDefault="00EB4646" w:rsidP="00254509">
            <w:pPr>
              <w:pStyle w:val="ENoteTableText"/>
            </w:pPr>
            <w:r w:rsidRPr="00C90B0A">
              <w:t>ad No 109, 2012</w:t>
            </w:r>
          </w:p>
        </w:tc>
      </w:tr>
      <w:tr w:rsidR="00254509" w:rsidRPr="00C90B0A" w14:paraId="2BDFA3B4" w14:textId="77777777" w:rsidTr="00F85CAA">
        <w:trPr>
          <w:cantSplit/>
        </w:trPr>
        <w:tc>
          <w:tcPr>
            <w:tcW w:w="2436" w:type="dxa"/>
            <w:shd w:val="clear" w:color="auto" w:fill="auto"/>
          </w:tcPr>
          <w:p w14:paraId="30A4C1F6" w14:textId="77777777" w:rsidR="00254509" w:rsidRPr="00C90B0A" w:rsidRDefault="00254509" w:rsidP="00337A17">
            <w:pPr>
              <w:pStyle w:val="ENoteTableText"/>
              <w:tabs>
                <w:tab w:val="center" w:leader="dot" w:pos="2268"/>
              </w:tabs>
            </w:pPr>
          </w:p>
        </w:tc>
        <w:tc>
          <w:tcPr>
            <w:tcW w:w="4717" w:type="dxa"/>
            <w:shd w:val="clear" w:color="auto" w:fill="auto"/>
          </w:tcPr>
          <w:p w14:paraId="3BB1B7A9" w14:textId="213DD878" w:rsidR="00254509" w:rsidRPr="00C90B0A" w:rsidRDefault="00254509" w:rsidP="00337A17">
            <w:pPr>
              <w:pStyle w:val="ENoteTableText"/>
            </w:pPr>
            <w:r w:rsidRPr="00C90B0A">
              <w:t>am No 105, 2020</w:t>
            </w:r>
            <w:r w:rsidR="00F355EF" w:rsidRPr="00C90B0A">
              <w:t xml:space="preserve">; </w:t>
            </w:r>
            <w:r w:rsidR="009F7C92" w:rsidRPr="00C90B0A">
              <w:t xml:space="preserve">No 4, 2023; </w:t>
            </w:r>
            <w:r w:rsidR="00F355EF" w:rsidRPr="00C90B0A">
              <w:t>No 43, 2023</w:t>
            </w:r>
          </w:p>
        </w:tc>
      </w:tr>
      <w:tr w:rsidR="00EB4646" w:rsidRPr="00C90B0A" w14:paraId="7252EE36" w14:textId="77777777" w:rsidTr="00F85CAA">
        <w:trPr>
          <w:cantSplit/>
        </w:trPr>
        <w:tc>
          <w:tcPr>
            <w:tcW w:w="2436" w:type="dxa"/>
            <w:shd w:val="clear" w:color="auto" w:fill="auto"/>
          </w:tcPr>
          <w:p w14:paraId="64C00DF5" w14:textId="77777777" w:rsidR="00EB4646" w:rsidRPr="00C90B0A" w:rsidRDefault="00EB4646" w:rsidP="00337A17">
            <w:pPr>
              <w:pStyle w:val="ENoteTableText"/>
              <w:tabs>
                <w:tab w:val="center" w:leader="dot" w:pos="2268"/>
              </w:tabs>
            </w:pPr>
            <w:r w:rsidRPr="00C90B0A">
              <w:t>s 79B</w:t>
            </w:r>
            <w:r w:rsidRPr="00C90B0A">
              <w:tab/>
            </w:r>
          </w:p>
        </w:tc>
        <w:tc>
          <w:tcPr>
            <w:tcW w:w="4717" w:type="dxa"/>
            <w:shd w:val="clear" w:color="auto" w:fill="auto"/>
          </w:tcPr>
          <w:p w14:paraId="36E46066" w14:textId="77777777" w:rsidR="00EB4646" w:rsidRPr="00C90B0A" w:rsidRDefault="00EB4646" w:rsidP="00337A17">
            <w:pPr>
              <w:pStyle w:val="ENoteTableText"/>
            </w:pPr>
            <w:r w:rsidRPr="00C90B0A">
              <w:t>ad No 109, 2012</w:t>
            </w:r>
          </w:p>
        </w:tc>
      </w:tr>
      <w:tr w:rsidR="00F355EF" w:rsidRPr="00C90B0A" w14:paraId="7C8D79EC" w14:textId="77777777" w:rsidTr="00F85CAA">
        <w:trPr>
          <w:cantSplit/>
        </w:trPr>
        <w:tc>
          <w:tcPr>
            <w:tcW w:w="2436" w:type="dxa"/>
            <w:shd w:val="clear" w:color="auto" w:fill="auto"/>
          </w:tcPr>
          <w:p w14:paraId="7289808E" w14:textId="77777777" w:rsidR="00F355EF" w:rsidRPr="00C90B0A" w:rsidRDefault="00F355EF" w:rsidP="00337A17">
            <w:pPr>
              <w:pStyle w:val="ENoteTableText"/>
              <w:tabs>
                <w:tab w:val="center" w:leader="dot" w:pos="2268"/>
              </w:tabs>
            </w:pPr>
          </w:p>
        </w:tc>
        <w:tc>
          <w:tcPr>
            <w:tcW w:w="4717" w:type="dxa"/>
            <w:shd w:val="clear" w:color="auto" w:fill="auto"/>
          </w:tcPr>
          <w:p w14:paraId="2015BA01" w14:textId="77777777" w:rsidR="00F355EF" w:rsidRPr="00C90B0A" w:rsidRDefault="00F355EF" w:rsidP="00337A17">
            <w:pPr>
              <w:pStyle w:val="ENoteTableText"/>
            </w:pPr>
            <w:r w:rsidRPr="00C90B0A">
              <w:t>am No 43, 2023</w:t>
            </w:r>
          </w:p>
        </w:tc>
      </w:tr>
      <w:tr w:rsidR="00EB4646" w:rsidRPr="00C90B0A" w14:paraId="2375F4AA" w14:textId="77777777" w:rsidTr="00F85CAA">
        <w:trPr>
          <w:cantSplit/>
        </w:trPr>
        <w:tc>
          <w:tcPr>
            <w:tcW w:w="2436" w:type="dxa"/>
            <w:shd w:val="clear" w:color="auto" w:fill="auto"/>
          </w:tcPr>
          <w:p w14:paraId="5A8B5076" w14:textId="77777777" w:rsidR="00EB4646" w:rsidRPr="00C90B0A" w:rsidRDefault="003B7CA9" w:rsidP="00337A17">
            <w:pPr>
              <w:pStyle w:val="ENoteTableText"/>
            </w:pPr>
            <w:r w:rsidRPr="00C90B0A">
              <w:rPr>
                <w:b/>
                <w:noProof/>
              </w:rPr>
              <w:t>Subdivision</w:t>
            </w:r>
            <w:r w:rsidR="00EB4646" w:rsidRPr="00C90B0A">
              <w:rPr>
                <w:b/>
                <w:noProof/>
              </w:rPr>
              <w:t xml:space="preserve"> C</w:t>
            </w:r>
          </w:p>
        </w:tc>
        <w:tc>
          <w:tcPr>
            <w:tcW w:w="4717" w:type="dxa"/>
            <w:shd w:val="clear" w:color="auto" w:fill="auto"/>
          </w:tcPr>
          <w:p w14:paraId="2D9AB747" w14:textId="77777777" w:rsidR="00EB4646" w:rsidRPr="00C90B0A" w:rsidRDefault="00EB4646" w:rsidP="00337A17">
            <w:pPr>
              <w:pStyle w:val="ENoteTableText"/>
            </w:pPr>
          </w:p>
        </w:tc>
      </w:tr>
      <w:tr w:rsidR="00EB4646" w:rsidRPr="00C90B0A" w14:paraId="08730C05" w14:textId="77777777" w:rsidTr="00F85CAA">
        <w:trPr>
          <w:cantSplit/>
        </w:trPr>
        <w:tc>
          <w:tcPr>
            <w:tcW w:w="2436" w:type="dxa"/>
            <w:shd w:val="clear" w:color="auto" w:fill="auto"/>
          </w:tcPr>
          <w:p w14:paraId="7F37D760" w14:textId="77777777" w:rsidR="00EB4646" w:rsidRPr="00C90B0A" w:rsidRDefault="00EB4646" w:rsidP="00337A17">
            <w:pPr>
              <w:pStyle w:val="ENoteTableText"/>
              <w:tabs>
                <w:tab w:val="center" w:leader="dot" w:pos="2268"/>
              </w:tabs>
            </w:pPr>
            <w:r w:rsidRPr="00C90B0A">
              <w:t>s 80</w:t>
            </w:r>
            <w:r w:rsidRPr="00C90B0A">
              <w:tab/>
            </w:r>
          </w:p>
        </w:tc>
        <w:tc>
          <w:tcPr>
            <w:tcW w:w="4717" w:type="dxa"/>
            <w:shd w:val="clear" w:color="auto" w:fill="auto"/>
          </w:tcPr>
          <w:p w14:paraId="1C4E71DE" w14:textId="77777777" w:rsidR="00EB4646" w:rsidRPr="00C90B0A" w:rsidRDefault="00EB4646" w:rsidP="00337A17">
            <w:pPr>
              <w:pStyle w:val="ENoteTableText"/>
            </w:pPr>
            <w:r w:rsidRPr="00C90B0A">
              <w:t>am No 73, 2013</w:t>
            </w:r>
            <w:r w:rsidR="00331FAF" w:rsidRPr="00C90B0A">
              <w:t>; No 105, 2020</w:t>
            </w:r>
            <w:r w:rsidR="00F355EF" w:rsidRPr="00C90B0A">
              <w:t>; No 43, 2023</w:t>
            </w:r>
          </w:p>
        </w:tc>
      </w:tr>
      <w:tr w:rsidR="00EB4646" w:rsidRPr="00C90B0A" w14:paraId="453A27E1" w14:textId="77777777" w:rsidTr="00F85CAA">
        <w:trPr>
          <w:cantSplit/>
        </w:trPr>
        <w:tc>
          <w:tcPr>
            <w:tcW w:w="2436" w:type="dxa"/>
            <w:shd w:val="clear" w:color="auto" w:fill="auto"/>
          </w:tcPr>
          <w:p w14:paraId="40A0E266" w14:textId="77777777" w:rsidR="00EB4646" w:rsidRPr="00C90B0A" w:rsidRDefault="00EB4646" w:rsidP="00337A17">
            <w:pPr>
              <w:pStyle w:val="ENoteTableText"/>
              <w:tabs>
                <w:tab w:val="center" w:leader="dot" w:pos="2268"/>
              </w:tabs>
            </w:pPr>
            <w:r w:rsidRPr="00C90B0A">
              <w:t>s 81</w:t>
            </w:r>
            <w:r w:rsidRPr="00C90B0A">
              <w:tab/>
            </w:r>
          </w:p>
        </w:tc>
        <w:tc>
          <w:tcPr>
            <w:tcW w:w="4717" w:type="dxa"/>
            <w:shd w:val="clear" w:color="auto" w:fill="auto"/>
          </w:tcPr>
          <w:p w14:paraId="771A40F0" w14:textId="77777777" w:rsidR="00EB4646" w:rsidRPr="00C90B0A" w:rsidRDefault="00EB4646" w:rsidP="00337A17">
            <w:pPr>
              <w:pStyle w:val="ENoteTableText"/>
            </w:pPr>
            <w:r w:rsidRPr="00C90B0A">
              <w:t>rs No 73, 2013</w:t>
            </w:r>
          </w:p>
        </w:tc>
      </w:tr>
      <w:tr w:rsidR="00F355EF" w:rsidRPr="00C90B0A" w14:paraId="584D9694" w14:textId="77777777" w:rsidTr="00F85CAA">
        <w:trPr>
          <w:cantSplit/>
        </w:trPr>
        <w:tc>
          <w:tcPr>
            <w:tcW w:w="2436" w:type="dxa"/>
            <w:shd w:val="clear" w:color="auto" w:fill="auto"/>
          </w:tcPr>
          <w:p w14:paraId="6318C3C5" w14:textId="77777777" w:rsidR="00F355EF" w:rsidRPr="00C90B0A" w:rsidRDefault="00F355EF" w:rsidP="00337A17">
            <w:pPr>
              <w:pStyle w:val="ENoteTableText"/>
              <w:tabs>
                <w:tab w:val="center" w:leader="dot" w:pos="2268"/>
              </w:tabs>
            </w:pPr>
          </w:p>
        </w:tc>
        <w:tc>
          <w:tcPr>
            <w:tcW w:w="4717" w:type="dxa"/>
            <w:shd w:val="clear" w:color="auto" w:fill="auto"/>
          </w:tcPr>
          <w:p w14:paraId="481B3F06" w14:textId="77777777" w:rsidR="00F355EF" w:rsidRPr="00C90B0A" w:rsidRDefault="00F355EF" w:rsidP="00337A17">
            <w:pPr>
              <w:pStyle w:val="ENoteTableText"/>
            </w:pPr>
            <w:r w:rsidRPr="00C90B0A">
              <w:t>am No 43, 2023</w:t>
            </w:r>
          </w:p>
        </w:tc>
      </w:tr>
      <w:tr w:rsidR="00EB4646" w:rsidRPr="00C90B0A" w14:paraId="2CB0510A" w14:textId="77777777" w:rsidTr="00F85CAA">
        <w:trPr>
          <w:cantSplit/>
        </w:trPr>
        <w:tc>
          <w:tcPr>
            <w:tcW w:w="2436" w:type="dxa"/>
            <w:shd w:val="clear" w:color="auto" w:fill="auto"/>
          </w:tcPr>
          <w:p w14:paraId="33969DF5" w14:textId="77777777" w:rsidR="00EB4646" w:rsidRPr="00C90B0A" w:rsidRDefault="00EB4646" w:rsidP="00337A17">
            <w:pPr>
              <w:pStyle w:val="ENoteTableText"/>
              <w:tabs>
                <w:tab w:val="center" w:leader="dot" w:pos="2268"/>
              </w:tabs>
            </w:pPr>
            <w:r w:rsidRPr="00C90B0A">
              <w:t>s 81A</w:t>
            </w:r>
            <w:r w:rsidRPr="00C90B0A">
              <w:tab/>
            </w:r>
          </w:p>
        </w:tc>
        <w:tc>
          <w:tcPr>
            <w:tcW w:w="4717" w:type="dxa"/>
            <w:shd w:val="clear" w:color="auto" w:fill="auto"/>
          </w:tcPr>
          <w:p w14:paraId="343692F3" w14:textId="77777777" w:rsidR="00EB4646" w:rsidRPr="00C90B0A" w:rsidRDefault="00EB4646" w:rsidP="00337A17">
            <w:pPr>
              <w:pStyle w:val="ENoteTableText"/>
            </w:pPr>
            <w:r w:rsidRPr="00C90B0A">
              <w:t>ad No 73, 2013</w:t>
            </w:r>
          </w:p>
        </w:tc>
      </w:tr>
      <w:tr w:rsidR="00EB4646" w:rsidRPr="00C90B0A" w14:paraId="3E006A19" w14:textId="77777777" w:rsidTr="00F85CAA">
        <w:trPr>
          <w:cantSplit/>
        </w:trPr>
        <w:tc>
          <w:tcPr>
            <w:tcW w:w="2436" w:type="dxa"/>
            <w:shd w:val="clear" w:color="auto" w:fill="auto"/>
          </w:tcPr>
          <w:p w14:paraId="0321C188" w14:textId="77777777" w:rsidR="00EB4646" w:rsidRPr="00C90B0A" w:rsidRDefault="00EB4646" w:rsidP="00337A17">
            <w:pPr>
              <w:pStyle w:val="ENoteTableText"/>
              <w:tabs>
                <w:tab w:val="center" w:leader="dot" w:pos="2268"/>
              </w:tabs>
            </w:pPr>
            <w:r w:rsidRPr="00C90B0A">
              <w:t>s 82A</w:t>
            </w:r>
            <w:r w:rsidRPr="00C90B0A">
              <w:tab/>
            </w:r>
          </w:p>
        </w:tc>
        <w:tc>
          <w:tcPr>
            <w:tcW w:w="4717" w:type="dxa"/>
            <w:shd w:val="clear" w:color="auto" w:fill="auto"/>
          </w:tcPr>
          <w:p w14:paraId="410A2A2A" w14:textId="77777777" w:rsidR="00EB4646" w:rsidRPr="00C90B0A" w:rsidRDefault="00EB4646" w:rsidP="00337A17">
            <w:pPr>
              <w:pStyle w:val="ENoteTableText"/>
            </w:pPr>
            <w:r w:rsidRPr="00C90B0A">
              <w:t>ad No 73, 2013</w:t>
            </w:r>
          </w:p>
        </w:tc>
      </w:tr>
      <w:tr w:rsidR="00214D8B" w:rsidRPr="00C90B0A" w14:paraId="44B34BA2" w14:textId="77777777" w:rsidTr="00F85CAA">
        <w:trPr>
          <w:cantSplit/>
        </w:trPr>
        <w:tc>
          <w:tcPr>
            <w:tcW w:w="2436" w:type="dxa"/>
            <w:shd w:val="clear" w:color="auto" w:fill="auto"/>
          </w:tcPr>
          <w:p w14:paraId="30F30D96" w14:textId="77777777" w:rsidR="00214D8B" w:rsidRPr="00C90B0A" w:rsidRDefault="00214D8B" w:rsidP="00337A17">
            <w:pPr>
              <w:pStyle w:val="ENoteTableText"/>
              <w:tabs>
                <w:tab w:val="center" w:leader="dot" w:pos="2268"/>
              </w:tabs>
            </w:pPr>
            <w:r w:rsidRPr="00C90B0A">
              <w:t>s 83</w:t>
            </w:r>
            <w:r w:rsidRPr="00C90B0A">
              <w:tab/>
            </w:r>
          </w:p>
        </w:tc>
        <w:tc>
          <w:tcPr>
            <w:tcW w:w="4717" w:type="dxa"/>
            <w:shd w:val="clear" w:color="auto" w:fill="auto"/>
          </w:tcPr>
          <w:p w14:paraId="775CF86C" w14:textId="77777777" w:rsidR="00214D8B" w:rsidRPr="00C90B0A" w:rsidRDefault="00214D8B" w:rsidP="00337A17">
            <w:pPr>
              <w:pStyle w:val="ENoteTableText"/>
            </w:pPr>
            <w:r w:rsidRPr="00C90B0A">
              <w:t>am No 105, 2020</w:t>
            </w:r>
          </w:p>
        </w:tc>
      </w:tr>
      <w:tr w:rsidR="00214D8B" w:rsidRPr="00C90B0A" w14:paraId="05C51609" w14:textId="77777777" w:rsidTr="00F85CAA">
        <w:trPr>
          <w:cantSplit/>
        </w:trPr>
        <w:tc>
          <w:tcPr>
            <w:tcW w:w="2436" w:type="dxa"/>
            <w:shd w:val="clear" w:color="auto" w:fill="auto"/>
          </w:tcPr>
          <w:p w14:paraId="2D695E32" w14:textId="77777777" w:rsidR="00214D8B" w:rsidRPr="00C90B0A" w:rsidRDefault="00214D8B" w:rsidP="00337A17">
            <w:pPr>
              <w:pStyle w:val="ENoteTableText"/>
              <w:tabs>
                <w:tab w:val="center" w:leader="dot" w:pos="2268"/>
              </w:tabs>
            </w:pPr>
            <w:r w:rsidRPr="00C90B0A">
              <w:t>s 84</w:t>
            </w:r>
            <w:r w:rsidRPr="00C90B0A">
              <w:tab/>
            </w:r>
          </w:p>
        </w:tc>
        <w:tc>
          <w:tcPr>
            <w:tcW w:w="4717" w:type="dxa"/>
            <w:shd w:val="clear" w:color="auto" w:fill="auto"/>
          </w:tcPr>
          <w:p w14:paraId="3E4F5D8F" w14:textId="77777777" w:rsidR="00214D8B" w:rsidRPr="00C90B0A" w:rsidRDefault="00214D8B" w:rsidP="00337A17">
            <w:pPr>
              <w:pStyle w:val="ENoteTableText"/>
            </w:pPr>
            <w:r w:rsidRPr="00C90B0A">
              <w:t>am No 105, 2020</w:t>
            </w:r>
          </w:p>
        </w:tc>
      </w:tr>
      <w:tr w:rsidR="00EB4646" w:rsidRPr="00C90B0A" w14:paraId="1D804DD1" w14:textId="77777777" w:rsidTr="00F85CAA">
        <w:trPr>
          <w:cantSplit/>
        </w:trPr>
        <w:tc>
          <w:tcPr>
            <w:tcW w:w="2436" w:type="dxa"/>
            <w:shd w:val="clear" w:color="auto" w:fill="auto"/>
          </w:tcPr>
          <w:p w14:paraId="74EB1E00" w14:textId="77777777" w:rsidR="00EB4646" w:rsidRPr="00C90B0A" w:rsidRDefault="00EB4646" w:rsidP="00337A17">
            <w:pPr>
              <w:pStyle w:val="ENoteTableText"/>
              <w:tabs>
                <w:tab w:val="center" w:leader="dot" w:pos="2268"/>
              </w:tabs>
            </w:pPr>
            <w:r w:rsidRPr="00C90B0A">
              <w:t>s 84A</w:t>
            </w:r>
            <w:r w:rsidRPr="00C90B0A">
              <w:tab/>
            </w:r>
          </w:p>
        </w:tc>
        <w:tc>
          <w:tcPr>
            <w:tcW w:w="4717" w:type="dxa"/>
            <w:shd w:val="clear" w:color="auto" w:fill="auto"/>
          </w:tcPr>
          <w:p w14:paraId="7AEAD1D2" w14:textId="77777777" w:rsidR="00EB4646" w:rsidRPr="00C90B0A" w:rsidRDefault="00EB4646" w:rsidP="00337A17">
            <w:pPr>
              <w:pStyle w:val="ENoteTableText"/>
            </w:pPr>
            <w:r w:rsidRPr="00C90B0A">
              <w:t>ad No 109, 2012</w:t>
            </w:r>
          </w:p>
        </w:tc>
      </w:tr>
      <w:tr w:rsidR="00EB4646" w:rsidRPr="00C90B0A" w14:paraId="23E710E1" w14:textId="77777777" w:rsidTr="00F85CAA">
        <w:trPr>
          <w:cantSplit/>
        </w:trPr>
        <w:tc>
          <w:tcPr>
            <w:tcW w:w="2436" w:type="dxa"/>
            <w:shd w:val="clear" w:color="auto" w:fill="auto"/>
          </w:tcPr>
          <w:p w14:paraId="5E360D63" w14:textId="77777777" w:rsidR="00EB4646" w:rsidRPr="00C90B0A" w:rsidRDefault="00EB4646" w:rsidP="00532EA4">
            <w:pPr>
              <w:pStyle w:val="ENoteTableText"/>
            </w:pPr>
          </w:p>
        </w:tc>
        <w:tc>
          <w:tcPr>
            <w:tcW w:w="4717" w:type="dxa"/>
            <w:shd w:val="clear" w:color="auto" w:fill="auto"/>
          </w:tcPr>
          <w:p w14:paraId="5AAC6D39" w14:textId="77777777" w:rsidR="00EB4646" w:rsidRPr="00C90B0A" w:rsidRDefault="00EB4646" w:rsidP="00337A17">
            <w:pPr>
              <w:pStyle w:val="ENoteTableText"/>
            </w:pPr>
            <w:r w:rsidRPr="00C90B0A">
              <w:t>am No 174, 2012</w:t>
            </w:r>
            <w:r w:rsidR="00331FAF" w:rsidRPr="00C90B0A">
              <w:t>; No 105, 2020</w:t>
            </w:r>
          </w:p>
        </w:tc>
      </w:tr>
      <w:tr w:rsidR="005009F5" w:rsidRPr="00C90B0A" w14:paraId="5D1263B9" w14:textId="77777777" w:rsidTr="00F85CAA">
        <w:trPr>
          <w:cantSplit/>
        </w:trPr>
        <w:tc>
          <w:tcPr>
            <w:tcW w:w="2436" w:type="dxa"/>
            <w:shd w:val="clear" w:color="auto" w:fill="auto"/>
          </w:tcPr>
          <w:p w14:paraId="727F542A" w14:textId="77777777" w:rsidR="005009F5" w:rsidRPr="00C90B0A" w:rsidRDefault="005009F5" w:rsidP="009F7C92">
            <w:pPr>
              <w:pStyle w:val="ENoteTableText"/>
              <w:tabs>
                <w:tab w:val="center" w:leader="dot" w:pos="2268"/>
              </w:tabs>
            </w:pPr>
            <w:r w:rsidRPr="00C90B0A">
              <w:t>s 85</w:t>
            </w:r>
            <w:r w:rsidRPr="00C90B0A">
              <w:tab/>
            </w:r>
          </w:p>
        </w:tc>
        <w:tc>
          <w:tcPr>
            <w:tcW w:w="4717" w:type="dxa"/>
            <w:shd w:val="clear" w:color="auto" w:fill="auto"/>
          </w:tcPr>
          <w:p w14:paraId="19CCB397" w14:textId="77777777" w:rsidR="005009F5" w:rsidRPr="00C90B0A" w:rsidRDefault="004B2EA4" w:rsidP="00337A17">
            <w:pPr>
              <w:pStyle w:val="ENoteTableText"/>
            </w:pPr>
            <w:r w:rsidRPr="00C90B0A">
              <w:t>am No 43, 2023</w:t>
            </w:r>
          </w:p>
        </w:tc>
      </w:tr>
      <w:tr w:rsidR="00EB4646" w:rsidRPr="00C90B0A" w14:paraId="335582F9" w14:textId="77777777" w:rsidTr="00F85CAA">
        <w:trPr>
          <w:cantSplit/>
        </w:trPr>
        <w:tc>
          <w:tcPr>
            <w:tcW w:w="2436" w:type="dxa"/>
            <w:shd w:val="clear" w:color="auto" w:fill="auto"/>
          </w:tcPr>
          <w:p w14:paraId="25888F11" w14:textId="77777777" w:rsidR="00EB4646" w:rsidRPr="00C90B0A" w:rsidRDefault="002E4BDC" w:rsidP="0046278D">
            <w:pPr>
              <w:pStyle w:val="ENoteTableText"/>
              <w:keepNext/>
              <w:rPr>
                <w:noProof/>
              </w:rPr>
            </w:pPr>
            <w:r w:rsidRPr="00C90B0A">
              <w:rPr>
                <w:b/>
                <w:noProof/>
              </w:rPr>
              <w:t>Division 6</w:t>
            </w:r>
          </w:p>
        </w:tc>
        <w:tc>
          <w:tcPr>
            <w:tcW w:w="4717" w:type="dxa"/>
            <w:shd w:val="clear" w:color="auto" w:fill="auto"/>
          </w:tcPr>
          <w:p w14:paraId="02E5575F" w14:textId="77777777" w:rsidR="00EB4646" w:rsidRPr="00C90B0A" w:rsidRDefault="00EB4646" w:rsidP="00337A17">
            <w:pPr>
              <w:pStyle w:val="ENoteTableText"/>
            </w:pPr>
          </w:p>
        </w:tc>
      </w:tr>
      <w:tr w:rsidR="00EB4646" w:rsidRPr="00C90B0A" w14:paraId="38828D38" w14:textId="77777777" w:rsidTr="00F85CAA">
        <w:trPr>
          <w:cantSplit/>
        </w:trPr>
        <w:tc>
          <w:tcPr>
            <w:tcW w:w="2436" w:type="dxa"/>
            <w:shd w:val="clear" w:color="auto" w:fill="auto"/>
          </w:tcPr>
          <w:p w14:paraId="728E4B6B" w14:textId="77777777" w:rsidR="00EB4646" w:rsidRPr="00C90B0A" w:rsidRDefault="00EB4646" w:rsidP="00736179">
            <w:pPr>
              <w:pStyle w:val="ENoteTableText"/>
              <w:tabs>
                <w:tab w:val="center" w:leader="dot" w:pos="2268"/>
              </w:tabs>
              <w:rPr>
                <w:noProof/>
              </w:rPr>
            </w:pPr>
            <w:r w:rsidRPr="00C90B0A">
              <w:t>s 87</w:t>
            </w:r>
            <w:r w:rsidRPr="00C90B0A">
              <w:tab/>
            </w:r>
          </w:p>
        </w:tc>
        <w:tc>
          <w:tcPr>
            <w:tcW w:w="4717" w:type="dxa"/>
            <w:shd w:val="clear" w:color="auto" w:fill="auto"/>
          </w:tcPr>
          <w:p w14:paraId="57F04B38" w14:textId="77777777" w:rsidR="00EB4646" w:rsidRPr="00C90B0A" w:rsidRDefault="00EB4646" w:rsidP="00337A17">
            <w:pPr>
              <w:pStyle w:val="ENoteTableText"/>
            </w:pPr>
            <w:r w:rsidRPr="00C90B0A">
              <w:t>am No 174, 2012</w:t>
            </w:r>
            <w:r w:rsidR="00527DDA" w:rsidRPr="00C90B0A">
              <w:t>; No 25, 2021</w:t>
            </w:r>
          </w:p>
        </w:tc>
      </w:tr>
      <w:tr w:rsidR="00EB4646" w:rsidRPr="00C90B0A" w14:paraId="060E70EA" w14:textId="77777777" w:rsidTr="00F85CAA">
        <w:trPr>
          <w:cantSplit/>
        </w:trPr>
        <w:tc>
          <w:tcPr>
            <w:tcW w:w="2436" w:type="dxa"/>
            <w:shd w:val="clear" w:color="auto" w:fill="auto"/>
          </w:tcPr>
          <w:p w14:paraId="03706A13" w14:textId="77777777" w:rsidR="00EB4646" w:rsidRPr="00C90B0A" w:rsidRDefault="002E4BDC" w:rsidP="00773ED8">
            <w:pPr>
              <w:pStyle w:val="ENoteTableText"/>
              <w:rPr>
                <w:b/>
                <w:noProof/>
              </w:rPr>
            </w:pPr>
            <w:r w:rsidRPr="00C90B0A">
              <w:rPr>
                <w:b/>
                <w:noProof/>
              </w:rPr>
              <w:lastRenderedPageBreak/>
              <w:t>Division 7</w:t>
            </w:r>
          </w:p>
        </w:tc>
        <w:tc>
          <w:tcPr>
            <w:tcW w:w="4717" w:type="dxa"/>
            <w:shd w:val="clear" w:color="auto" w:fill="auto"/>
          </w:tcPr>
          <w:p w14:paraId="0AA20E62" w14:textId="77777777" w:rsidR="00EB4646" w:rsidRPr="00C90B0A" w:rsidRDefault="00EB4646" w:rsidP="00337A17">
            <w:pPr>
              <w:pStyle w:val="ENoteTableText"/>
            </w:pPr>
          </w:p>
        </w:tc>
      </w:tr>
      <w:tr w:rsidR="0018229B" w:rsidRPr="00C90B0A" w14:paraId="170B12E4" w14:textId="77777777" w:rsidTr="00F85CAA">
        <w:trPr>
          <w:cantSplit/>
        </w:trPr>
        <w:tc>
          <w:tcPr>
            <w:tcW w:w="2436" w:type="dxa"/>
            <w:shd w:val="clear" w:color="auto" w:fill="auto"/>
          </w:tcPr>
          <w:p w14:paraId="730E7408" w14:textId="77777777" w:rsidR="0018229B" w:rsidRPr="00C90B0A" w:rsidRDefault="002E4BDC" w:rsidP="000527D7">
            <w:pPr>
              <w:pStyle w:val="ENoteTableText"/>
              <w:tabs>
                <w:tab w:val="center" w:leader="dot" w:pos="2268"/>
              </w:tabs>
              <w:rPr>
                <w:noProof/>
              </w:rPr>
            </w:pPr>
            <w:r w:rsidRPr="00C90B0A">
              <w:rPr>
                <w:noProof/>
              </w:rPr>
              <w:t>Division 7</w:t>
            </w:r>
            <w:r w:rsidR="0018229B" w:rsidRPr="00C90B0A">
              <w:rPr>
                <w:noProof/>
              </w:rPr>
              <w:t xml:space="preserve"> heading</w:t>
            </w:r>
            <w:r w:rsidR="0018229B" w:rsidRPr="00C90B0A">
              <w:rPr>
                <w:noProof/>
              </w:rPr>
              <w:tab/>
            </w:r>
          </w:p>
        </w:tc>
        <w:tc>
          <w:tcPr>
            <w:tcW w:w="4717" w:type="dxa"/>
            <w:shd w:val="clear" w:color="auto" w:fill="auto"/>
          </w:tcPr>
          <w:p w14:paraId="0C864B80" w14:textId="77777777" w:rsidR="0018229B" w:rsidRPr="00C90B0A" w:rsidRDefault="0018229B" w:rsidP="00337A17">
            <w:pPr>
              <w:pStyle w:val="ENoteTableText"/>
            </w:pPr>
            <w:r w:rsidRPr="00C90B0A">
              <w:t>am No 169, 2018</w:t>
            </w:r>
            <w:r w:rsidR="00AD40C5" w:rsidRPr="00C90B0A">
              <w:t>; No 50, 2022</w:t>
            </w:r>
          </w:p>
        </w:tc>
      </w:tr>
      <w:tr w:rsidR="00EB4646" w:rsidRPr="00C90B0A" w14:paraId="752B4A5C" w14:textId="77777777" w:rsidTr="00F85CAA">
        <w:trPr>
          <w:cantSplit/>
        </w:trPr>
        <w:tc>
          <w:tcPr>
            <w:tcW w:w="2436" w:type="dxa"/>
            <w:shd w:val="clear" w:color="auto" w:fill="auto"/>
          </w:tcPr>
          <w:p w14:paraId="1EE080CF" w14:textId="77777777" w:rsidR="00EB4646" w:rsidRPr="00C90B0A" w:rsidRDefault="003B7CA9" w:rsidP="00337A17">
            <w:pPr>
              <w:pStyle w:val="ENoteTableText"/>
              <w:tabs>
                <w:tab w:val="center" w:leader="dot" w:pos="2268"/>
              </w:tabs>
              <w:rPr>
                <w:b/>
              </w:rPr>
            </w:pPr>
            <w:r w:rsidRPr="00C90B0A">
              <w:rPr>
                <w:b/>
              </w:rPr>
              <w:t>Subdivision</w:t>
            </w:r>
            <w:r w:rsidR="00EB4646" w:rsidRPr="00C90B0A">
              <w:rPr>
                <w:b/>
              </w:rPr>
              <w:t> A</w:t>
            </w:r>
          </w:p>
        </w:tc>
        <w:tc>
          <w:tcPr>
            <w:tcW w:w="4717" w:type="dxa"/>
            <w:shd w:val="clear" w:color="auto" w:fill="auto"/>
          </w:tcPr>
          <w:p w14:paraId="25BA3FB8" w14:textId="77777777" w:rsidR="00EB4646" w:rsidRPr="00C90B0A" w:rsidRDefault="00EB4646" w:rsidP="00337A17">
            <w:pPr>
              <w:pStyle w:val="ENoteTableText"/>
            </w:pPr>
          </w:p>
        </w:tc>
      </w:tr>
      <w:tr w:rsidR="00527DDA" w:rsidRPr="00C90B0A" w14:paraId="6D5C237D" w14:textId="77777777" w:rsidTr="00F85CAA">
        <w:trPr>
          <w:cantSplit/>
        </w:trPr>
        <w:tc>
          <w:tcPr>
            <w:tcW w:w="2436" w:type="dxa"/>
            <w:shd w:val="clear" w:color="auto" w:fill="auto"/>
          </w:tcPr>
          <w:p w14:paraId="18D0A76E" w14:textId="77777777" w:rsidR="00527DDA" w:rsidRPr="00C90B0A" w:rsidRDefault="00527DDA" w:rsidP="00337A17">
            <w:pPr>
              <w:pStyle w:val="ENoteTableText"/>
              <w:tabs>
                <w:tab w:val="center" w:leader="dot" w:pos="2268"/>
              </w:tabs>
            </w:pPr>
            <w:r w:rsidRPr="00C90B0A">
              <w:t>s 96</w:t>
            </w:r>
            <w:r w:rsidRPr="00C90B0A">
              <w:tab/>
            </w:r>
          </w:p>
        </w:tc>
        <w:tc>
          <w:tcPr>
            <w:tcW w:w="4717" w:type="dxa"/>
            <w:shd w:val="clear" w:color="auto" w:fill="auto"/>
          </w:tcPr>
          <w:p w14:paraId="17B3F21E" w14:textId="77777777" w:rsidR="00527DDA" w:rsidRPr="00C90B0A" w:rsidRDefault="00527DDA" w:rsidP="00337A17">
            <w:pPr>
              <w:pStyle w:val="ENoteTableText"/>
            </w:pPr>
            <w:r w:rsidRPr="00C90B0A">
              <w:t>am No 25, 2021</w:t>
            </w:r>
          </w:p>
        </w:tc>
      </w:tr>
      <w:tr w:rsidR="00EB4646" w:rsidRPr="00C90B0A" w14:paraId="0B996C9D" w14:textId="77777777" w:rsidTr="00F85CAA">
        <w:trPr>
          <w:cantSplit/>
        </w:trPr>
        <w:tc>
          <w:tcPr>
            <w:tcW w:w="2436" w:type="dxa"/>
            <w:shd w:val="clear" w:color="auto" w:fill="auto"/>
          </w:tcPr>
          <w:p w14:paraId="02CA7444" w14:textId="77777777" w:rsidR="00EB4646" w:rsidRPr="00C90B0A" w:rsidRDefault="00EB4646" w:rsidP="00337A17">
            <w:pPr>
              <w:pStyle w:val="ENoteTableText"/>
              <w:tabs>
                <w:tab w:val="center" w:leader="dot" w:pos="2268"/>
              </w:tabs>
            </w:pPr>
            <w:r w:rsidRPr="00C90B0A">
              <w:t>s 97</w:t>
            </w:r>
            <w:r w:rsidRPr="00C90B0A">
              <w:tab/>
            </w:r>
          </w:p>
        </w:tc>
        <w:tc>
          <w:tcPr>
            <w:tcW w:w="4717" w:type="dxa"/>
            <w:shd w:val="clear" w:color="auto" w:fill="auto"/>
          </w:tcPr>
          <w:p w14:paraId="2BDAFFF0" w14:textId="77777777" w:rsidR="00EB4646" w:rsidRPr="00C90B0A" w:rsidRDefault="00EB4646" w:rsidP="00736179">
            <w:pPr>
              <w:pStyle w:val="ENoteTableText"/>
            </w:pPr>
            <w:r w:rsidRPr="00C90B0A">
              <w:t>a</w:t>
            </w:r>
            <w:r w:rsidR="00736179" w:rsidRPr="00C90B0A">
              <w:t>m</w:t>
            </w:r>
            <w:r w:rsidRPr="00C90B0A">
              <w:t xml:space="preserve"> No 73, 2013</w:t>
            </w:r>
            <w:r w:rsidR="004B2EA4" w:rsidRPr="00C90B0A">
              <w:t>; No 43, 2023</w:t>
            </w:r>
          </w:p>
        </w:tc>
      </w:tr>
      <w:tr w:rsidR="0046353F" w:rsidRPr="00C90B0A" w14:paraId="6084F018" w14:textId="77777777" w:rsidTr="00F85CAA">
        <w:trPr>
          <w:cantSplit/>
        </w:trPr>
        <w:tc>
          <w:tcPr>
            <w:tcW w:w="2436" w:type="dxa"/>
            <w:shd w:val="clear" w:color="auto" w:fill="auto"/>
          </w:tcPr>
          <w:p w14:paraId="17E88606" w14:textId="77777777" w:rsidR="0046353F" w:rsidRPr="00C90B0A" w:rsidRDefault="0046353F" w:rsidP="00337A17">
            <w:pPr>
              <w:pStyle w:val="ENoteTableText"/>
              <w:tabs>
                <w:tab w:val="center" w:leader="dot" w:pos="2268"/>
              </w:tabs>
            </w:pPr>
            <w:r w:rsidRPr="00C90B0A">
              <w:t>s 98</w:t>
            </w:r>
            <w:r w:rsidRPr="00C90B0A">
              <w:tab/>
            </w:r>
          </w:p>
        </w:tc>
        <w:tc>
          <w:tcPr>
            <w:tcW w:w="4717" w:type="dxa"/>
            <w:shd w:val="clear" w:color="auto" w:fill="auto"/>
          </w:tcPr>
          <w:p w14:paraId="4E6A567E" w14:textId="77777777" w:rsidR="0046353F" w:rsidRPr="00C90B0A" w:rsidRDefault="0046353F" w:rsidP="00736179">
            <w:pPr>
              <w:pStyle w:val="ENoteTableText"/>
            </w:pPr>
            <w:r w:rsidRPr="00C90B0A">
              <w:t>rs No 50, 2022</w:t>
            </w:r>
          </w:p>
        </w:tc>
      </w:tr>
      <w:tr w:rsidR="00331FAF" w:rsidRPr="00C90B0A" w14:paraId="1153F9EB" w14:textId="77777777" w:rsidTr="00F85CAA">
        <w:trPr>
          <w:cantSplit/>
        </w:trPr>
        <w:tc>
          <w:tcPr>
            <w:tcW w:w="2436" w:type="dxa"/>
            <w:shd w:val="clear" w:color="auto" w:fill="auto"/>
          </w:tcPr>
          <w:p w14:paraId="66FBBE21" w14:textId="77777777" w:rsidR="00331FAF" w:rsidRPr="00C90B0A" w:rsidRDefault="00331FAF" w:rsidP="00FB628B">
            <w:pPr>
              <w:pStyle w:val="ENoteTableText"/>
              <w:tabs>
                <w:tab w:val="center" w:leader="dot" w:pos="2268"/>
              </w:tabs>
            </w:pPr>
            <w:r w:rsidRPr="00C90B0A">
              <w:rPr>
                <w:b/>
              </w:rPr>
              <w:t>Subdivision C</w:t>
            </w:r>
          </w:p>
        </w:tc>
        <w:tc>
          <w:tcPr>
            <w:tcW w:w="4717" w:type="dxa"/>
            <w:shd w:val="clear" w:color="auto" w:fill="auto"/>
          </w:tcPr>
          <w:p w14:paraId="62B9EA07" w14:textId="77777777" w:rsidR="00331FAF" w:rsidRPr="00C90B0A" w:rsidRDefault="00331FAF" w:rsidP="00736179">
            <w:pPr>
              <w:pStyle w:val="ENoteTableText"/>
            </w:pPr>
          </w:p>
        </w:tc>
      </w:tr>
      <w:tr w:rsidR="00331FAF" w:rsidRPr="00C90B0A" w14:paraId="5EE4A4F6" w14:textId="77777777" w:rsidTr="00F85CAA">
        <w:trPr>
          <w:cantSplit/>
        </w:trPr>
        <w:tc>
          <w:tcPr>
            <w:tcW w:w="2436" w:type="dxa"/>
            <w:shd w:val="clear" w:color="auto" w:fill="auto"/>
          </w:tcPr>
          <w:p w14:paraId="5DA76B02" w14:textId="77777777" w:rsidR="00331FAF" w:rsidRPr="00C90B0A" w:rsidRDefault="00331FAF" w:rsidP="00337A17">
            <w:pPr>
              <w:pStyle w:val="ENoteTableText"/>
              <w:tabs>
                <w:tab w:val="center" w:leader="dot" w:pos="2268"/>
              </w:tabs>
            </w:pPr>
            <w:r w:rsidRPr="00C90B0A">
              <w:t>s 104</w:t>
            </w:r>
            <w:r w:rsidRPr="00C90B0A">
              <w:tab/>
            </w:r>
          </w:p>
        </w:tc>
        <w:tc>
          <w:tcPr>
            <w:tcW w:w="4717" w:type="dxa"/>
            <w:shd w:val="clear" w:color="auto" w:fill="auto"/>
          </w:tcPr>
          <w:p w14:paraId="7AC1263B" w14:textId="77777777" w:rsidR="00331FAF" w:rsidRPr="00C90B0A" w:rsidRDefault="00331FAF" w:rsidP="00736179">
            <w:pPr>
              <w:pStyle w:val="ENoteTableText"/>
            </w:pPr>
            <w:r w:rsidRPr="00C90B0A">
              <w:t>am No 105, 2020</w:t>
            </w:r>
            <w:r w:rsidR="006C5F2A" w:rsidRPr="00C90B0A">
              <w:t>; No 104, 2021</w:t>
            </w:r>
          </w:p>
        </w:tc>
      </w:tr>
      <w:tr w:rsidR="00331FAF" w:rsidRPr="00C90B0A" w14:paraId="3A42D1BE" w14:textId="77777777" w:rsidTr="00F85CAA">
        <w:trPr>
          <w:cantSplit/>
        </w:trPr>
        <w:tc>
          <w:tcPr>
            <w:tcW w:w="2436" w:type="dxa"/>
            <w:shd w:val="clear" w:color="auto" w:fill="auto"/>
          </w:tcPr>
          <w:p w14:paraId="04995134" w14:textId="77777777" w:rsidR="00331FAF" w:rsidRPr="00C90B0A" w:rsidRDefault="00331FAF" w:rsidP="00337A17">
            <w:pPr>
              <w:pStyle w:val="ENoteTableText"/>
              <w:tabs>
                <w:tab w:val="center" w:leader="dot" w:pos="2268"/>
              </w:tabs>
            </w:pPr>
            <w:r w:rsidRPr="00C90B0A">
              <w:t>s 105</w:t>
            </w:r>
            <w:r w:rsidRPr="00C90B0A">
              <w:tab/>
            </w:r>
          </w:p>
        </w:tc>
        <w:tc>
          <w:tcPr>
            <w:tcW w:w="4717" w:type="dxa"/>
            <w:shd w:val="clear" w:color="auto" w:fill="auto"/>
          </w:tcPr>
          <w:p w14:paraId="08CCF795" w14:textId="77777777" w:rsidR="00331FAF" w:rsidRPr="00C90B0A" w:rsidRDefault="00331FAF" w:rsidP="00736179">
            <w:pPr>
              <w:pStyle w:val="ENoteTableText"/>
            </w:pPr>
            <w:r w:rsidRPr="00C90B0A">
              <w:t>am No 105, 2020</w:t>
            </w:r>
            <w:r w:rsidR="000F0CC0" w:rsidRPr="00C90B0A">
              <w:t>; No 104, 2021</w:t>
            </w:r>
          </w:p>
        </w:tc>
      </w:tr>
      <w:tr w:rsidR="0018229B" w:rsidRPr="00C90B0A" w14:paraId="657C6996" w14:textId="77777777" w:rsidTr="00F85CAA">
        <w:trPr>
          <w:cantSplit/>
        </w:trPr>
        <w:tc>
          <w:tcPr>
            <w:tcW w:w="2436" w:type="dxa"/>
            <w:shd w:val="clear" w:color="auto" w:fill="auto"/>
          </w:tcPr>
          <w:p w14:paraId="30752BDC" w14:textId="77777777" w:rsidR="0018229B" w:rsidRPr="00C90B0A" w:rsidRDefault="0018229B" w:rsidP="00337A17">
            <w:pPr>
              <w:pStyle w:val="ENoteTableText"/>
              <w:tabs>
                <w:tab w:val="center" w:leader="dot" w:pos="2268"/>
              </w:tabs>
              <w:rPr>
                <w:b/>
              </w:rPr>
            </w:pPr>
            <w:r w:rsidRPr="00C90B0A">
              <w:rPr>
                <w:b/>
              </w:rPr>
              <w:t>Subdivision C</w:t>
            </w:r>
            <w:r w:rsidR="0043229A" w:rsidRPr="00C90B0A">
              <w:rPr>
                <w:b/>
              </w:rPr>
              <w:t>A</w:t>
            </w:r>
          </w:p>
        </w:tc>
        <w:tc>
          <w:tcPr>
            <w:tcW w:w="4717" w:type="dxa"/>
            <w:shd w:val="clear" w:color="auto" w:fill="auto"/>
          </w:tcPr>
          <w:p w14:paraId="1A20557D" w14:textId="77777777" w:rsidR="0018229B" w:rsidRPr="00C90B0A" w:rsidRDefault="0018229B" w:rsidP="00736179">
            <w:pPr>
              <w:pStyle w:val="ENoteTableText"/>
            </w:pPr>
          </w:p>
        </w:tc>
      </w:tr>
      <w:tr w:rsidR="0046353F" w:rsidRPr="00C90B0A" w14:paraId="575C9895" w14:textId="77777777" w:rsidTr="00F85CAA">
        <w:trPr>
          <w:cantSplit/>
        </w:trPr>
        <w:tc>
          <w:tcPr>
            <w:tcW w:w="2436" w:type="dxa"/>
            <w:shd w:val="clear" w:color="auto" w:fill="auto"/>
          </w:tcPr>
          <w:p w14:paraId="70EB7CC6" w14:textId="77777777" w:rsidR="0046353F" w:rsidRPr="00C90B0A" w:rsidRDefault="0046353F" w:rsidP="00337A17">
            <w:pPr>
              <w:pStyle w:val="ENoteTableText"/>
              <w:tabs>
                <w:tab w:val="center" w:leader="dot" w:pos="2268"/>
              </w:tabs>
            </w:pPr>
            <w:r w:rsidRPr="00C90B0A">
              <w:t>Subdivision CA heading</w:t>
            </w:r>
            <w:r w:rsidRPr="00C90B0A">
              <w:tab/>
            </w:r>
          </w:p>
        </w:tc>
        <w:tc>
          <w:tcPr>
            <w:tcW w:w="4717" w:type="dxa"/>
            <w:shd w:val="clear" w:color="auto" w:fill="auto"/>
          </w:tcPr>
          <w:p w14:paraId="151EBD9B" w14:textId="77777777" w:rsidR="0046353F" w:rsidRPr="00C90B0A" w:rsidRDefault="0046353F" w:rsidP="00736179">
            <w:pPr>
              <w:pStyle w:val="ENoteTableText"/>
            </w:pPr>
            <w:r w:rsidRPr="00C90B0A">
              <w:t>am No 50, 2022</w:t>
            </w:r>
          </w:p>
        </w:tc>
      </w:tr>
      <w:tr w:rsidR="0018229B" w:rsidRPr="00C90B0A" w14:paraId="639BBA64" w14:textId="77777777" w:rsidTr="00F85CAA">
        <w:trPr>
          <w:cantSplit/>
        </w:trPr>
        <w:tc>
          <w:tcPr>
            <w:tcW w:w="2436" w:type="dxa"/>
            <w:shd w:val="clear" w:color="auto" w:fill="auto"/>
          </w:tcPr>
          <w:p w14:paraId="16566B97" w14:textId="77777777" w:rsidR="0018229B" w:rsidRPr="00C90B0A" w:rsidRDefault="0018229B" w:rsidP="00337A17">
            <w:pPr>
              <w:pStyle w:val="ENoteTableText"/>
              <w:tabs>
                <w:tab w:val="center" w:leader="dot" w:pos="2268"/>
              </w:tabs>
            </w:pPr>
            <w:r w:rsidRPr="00C90B0A">
              <w:t>Subdivision C</w:t>
            </w:r>
            <w:r w:rsidR="0043229A" w:rsidRPr="00C90B0A">
              <w:t>A</w:t>
            </w:r>
            <w:r w:rsidRPr="00C90B0A">
              <w:tab/>
            </w:r>
          </w:p>
        </w:tc>
        <w:tc>
          <w:tcPr>
            <w:tcW w:w="4717" w:type="dxa"/>
            <w:shd w:val="clear" w:color="auto" w:fill="auto"/>
          </w:tcPr>
          <w:p w14:paraId="0C6A4312" w14:textId="77777777" w:rsidR="0018229B" w:rsidRPr="00C90B0A" w:rsidRDefault="0018229B" w:rsidP="00736179">
            <w:pPr>
              <w:pStyle w:val="ENoteTableText"/>
            </w:pPr>
            <w:r w:rsidRPr="00C90B0A">
              <w:t>ad No 169, 2018</w:t>
            </w:r>
          </w:p>
        </w:tc>
      </w:tr>
      <w:tr w:rsidR="0018229B" w:rsidRPr="00C90B0A" w14:paraId="7AC01594" w14:textId="77777777" w:rsidTr="00F85CAA">
        <w:trPr>
          <w:cantSplit/>
        </w:trPr>
        <w:tc>
          <w:tcPr>
            <w:tcW w:w="2436" w:type="dxa"/>
            <w:shd w:val="clear" w:color="auto" w:fill="auto"/>
          </w:tcPr>
          <w:p w14:paraId="684A78A6" w14:textId="77777777" w:rsidR="0018229B" w:rsidRPr="00C90B0A" w:rsidRDefault="0018229B" w:rsidP="00337A17">
            <w:pPr>
              <w:pStyle w:val="ENoteTableText"/>
              <w:tabs>
                <w:tab w:val="center" w:leader="dot" w:pos="2268"/>
              </w:tabs>
            </w:pPr>
            <w:r w:rsidRPr="00C90B0A">
              <w:t>s 106A</w:t>
            </w:r>
            <w:r w:rsidRPr="00C90B0A">
              <w:tab/>
            </w:r>
          </w:p>
        </w:tc>
        <w:tc>
          <w:tcPr>
            <w:tcW w:w="4717" w:type="dxa"/>
            <w:shd w:val="clear" w:color="auto" w:fill="auto"/>
          </w:tcPr>
          <w:p w14:paraId="0C036ED8" w14:textId="77777777" w:rsidR="0018229B" w:rsidRPr="00C90B0A" w:rsidRDefault="0018229B" w:rsidP="00736179">
            <w:pPr>
              <w:pStyle w:val="ENoteTableText"/>
            </w:pPr>
            <w:r w:rsidRPr="00C90B0A">
              <w:t>ad No 169, 2018</w:t>
            </w:r>
          </w:p>
        </w:tc>
      </w:tr>
      <w:tr w:rsidR="0046353F" w:rsidRPr="00C90B0A" w14:paraId="7ED9783A" w14:textId="77777777" w:rsidTr="00F85CAA">
        <w:trPr>
          <w:cantSplit/>
        </w:trPr>
        <w:tc>
          <w:tcPr>
            <w:tcW w:w="2436" w:type="dxa"/>
            <w:shd w:val="clear" w:color="auto" w:fill="auto"/>
          </w:tcPr>
          <w:p w14:paraId="3608C90D" w14:textId="77777777" w:rsidR="0046353F" w:rsidRPr="00C90B0A" w:rsidRDefault="0046353F" w:rsidP="00337A17">
            <w:pPr>
              <w:pStyle w:val="ENoteTableText"/>
              <w:tabs>
                <w:tab w:val="center" w:leader="dot" w:pos="2268"/>
              </w:tabs>
            </w:pPr>
          </w:p>
        </w:tc>
        <w:tc>
          <w:tcPr>
            <w:tcW w:w="4717" w:type="dxa"/>
            <w:shd w:val="clear" w:color="auto" w:fill="auto"/>
          </w:tcPr>
          <w:p w14:paraId="0A15BBFC" w14:textId="77777777" w:rsidR="0046353F" w:rsidRPr="00C90B0A" w:rsidRDefault="0046353F" w:rsidP="00736179">
            <w:pPr>
              <w:pStyle w:val="ENoteTableText"/>
            </w:pPr>
            <w:r w:rsidRPr="00C90B0A">
              <w:t>am No 50, 2022</w:t>
            </w:r>
          </w:p>
        </w:tc>
      </w:tr>
      <w:tr w:rsidR="0018229B" w:rsidRPr="00C90B0A" w14:paraId="2885EAF0" w14:textId="77777777" w:rsidTr="00F85CAA">
        <w:trPr>
          <w:cantSplit/>
        </w:trPr>
        <w:tc>
          <w:tcPr>
            <w:tcW w:w="2436" w:type="dxa"/>
            <w:shd w:val="clear" w:color="auto" w:fill="auto"/>
          </w:tcPr>
          <w:p w14:paraId="77E6466C" w14:textId="77777777" w:rsidR="0018229B" w:rsidRPr="00C90B0A" w:rsidRDefault="0018229B" w:rsidP="00337A17">
            <w:pPr>
              <w:pStyle w:val="ENoteTableText"/>
              <w:tabs>
                <w:tab w:val="center" w:leader="dot" w:pos="2268"/>
              </w:tabs>
            </w:pPr>
            <w:r w:rsidRPr="00C90B0A">
              <w:t>s 106B</w:t>
            </w:r>
            <w:r w:rsidRPr="00C90B0A">
              <w:tab/>
            </w:r>
          </w:p>
        </w:tc>
        <w:tc>
          <w:tcPr>
            <w:tcW w:w="4717" w:type="dxa"/>
            <w:shd w:val="clear" w:color="auto" w:fill="auto"/>
          </w:tcPr>
          <w:p w14:paraId="58289917" w14:textId="77777777" w:rsidR="0018229B" w:rsidRPr="00C90B0A" w:rsidRDefault="0018229B" w:rsidP="00736179">
            <w:pPr>
              <w:pStyle w:val="ENoteTableText"/>
            </w:pPr>
            <w:r w:rsidRPr="00C90B0A">
              <w:t>ad No 169, 2018</w:t>
            </w:r>
          </w:p>
        </w:tc>
      </w:tr>
      <w:tr w:rsidR="0046353F" w:rsidRPr="00C90B0A" w14:paraId="59B06BEF" w14:textId="77777777" w:rsidTr="00F85CAA">
        <w:trPr>
          <w:cantSplit/>
        </w:trPr>
        <w:tc>
          <w:tcPr>
            <w:tcW w:w="2436" w:type="dxa"/>
            <w:shd w:val="clear" w:color="auto" w:fill="auto"/>
          </w:tcPr>
          <w:p w14:paraId="3492BC06" w14:textId="77777777" w:rsidR="0046353F" w:rsidRPr="00C90B0A" w:rsidRDefault="0046353F" w:rsidP="00337A17">
            <w:pPr>
              <w:pStyle w:val="ENoteTableText"/>
              <w:tabs>
                <w:tab w:val="center" w:leader="dot" w:pos="2268"/>
              </w:tabs>
            </w:pPr>
          </w:p>
        </w:tc>
        <w:tc>
          <w:tcPr>
            <w:tcW w:w="4717" w:type="dxa"/>
            <w:shd w:val="clear" w:color="auto" w:fill="auto"/>
          </w:tcPr>
          <w:p w14:paraId="7C440CEA" w14:textId="77777777" w:rsidR="0046353F" w:rsidRPr="00C90B0A" w:rsidRDefault="0046353F" w:rsidP="00736179">
            <w:pPr>
              <w:pStyle w:val="ENoteTableText"/>
            </w:pPr>
            <w:r w:rsidRPr="00C90B0A">
              <w:t>am No 50, 2022</w:t>
            </w:r>
            <w:r w:rsidR="00B857F9" w:rsidRPr="00C90B0A">
              <w:t>; No 79, 2022</w:t>
            </w:r>
          </w:p>
        </w:tc>
      </w:tr>
      <w:tr w:rsidR="0046353F" w:rsidRPr="00C90B0A" w14:paraId="1BEF0DFE" w14:textId="77777777" w:rsidTr="00F85CAA">
        <w:trPr>
          <w:cantSplit/>
        </w:trPr>
        <w:tc>
          <w:tcPr>
            <w:tcW w:w="2436" w:type="dxa"/>
            <w:shd w:val="clear" w:color="auto" w:fill="auto"/>
          </w:tcPr>
          <w:p w14:paraId="6029A4A3" w14:textId="77777777" w:rsidR="0046353F" w:rsidRPr="00C90B0A" w:rsidRDefault="0046353F" w:rsidP="00337A17">
            <w:pPr>
              <w:pStyle w:val="ENoteTableText"/>
              <w:tabs>
                <w:tab w:val="center" w:leader="dot" w:pos="2268"/>
              </w:tabs>
            </w:pPr>
            <w:r w:rsidRPr="00C90B0A">
              <w:t>s 106BA</w:t>
            </w:r>
            <w:r w:rsidRPr="00C90B0A">
              <w:tab/>
            </w:r>
          </w:p>
        </w:tc>
        <w:tc>
          <w:tcPr>
            <w:tcW w:w="4717" w:type="dxa"/>
            <w:shd w:val="clear" w:color="auto" w:fill="auto"/>
          </w:tcPr>
          <w:p w14:paraId="389DE1E0" w14:textId="77777777" w:rsidR="0046353F" w:rsidRPr="00C90B0A" w:rsidRDefault="0046353F" w:rsidP="00736179">
            <w:pPr>
              <w:pStyle w:val="ENoteTableText"/>
            </w:pPr>
            <w:r w:rsidRPr="00C90B0A">
              <w:t>ad No 50, 2022</w:t>
            </w:r>
          </w:p>
        </w:tc>
      </w:tr>
      <w:tr w:rsidR="0018229B" w:rsidRPr="00C90B0A" w14:paraId="704355B4" w14:textId="77777777" w:rsidTr="00F85CAA">
        <w:trPr>
          <w:cantSplit/>
        </w:trPr>
        <w:tc>
          <w:tcPr>
            <w:tcW w:w="2436" w:type="dxa"/>
            <w:shd w:val="clear" w:color="auto" w:fill="auto"/>
          </w:tcPr>
          <w:p w14:paraId="3CF884EB" w14:textId="77777777" w:rsidR="0018229B" w:rsidRPr="00C90B0A" w:rsidRDefault="0018229B" w:rsidP="00337A17">
            <w:pPr>
              <w:pStyle w:val="ENoteTableText"/>
              <w:tabs>
                <w:tab w:val="center" w:leader="dot" w:pos="2268"/>
              </w:tabs>
            </w:pPr>
            <w:r w:rsidRPr="00C90B0A">
              <w:t>s 106C</w:t>
            </w:r>
            <w:r w:rsidRPr="00C90B0A">
              <w:tab/>
            </w:r>
          </w:p>
        </w:tc>
        <w:tc>
          <w:tcPr>
            <w:tcW w:w="4717" w:type="dxa"/>
            <w:shd w:val="clear" w:color="auto" w:fill="auto"/>
          </w:tcPr>
          <w:p w14:paraId="250FF554" w14:textId="77777777" w:rsidR="0018229B" w:rsidRPr="00C90B0A" w:rsidRDefault="0018229B" w:rsidP="00736179">
            <w:pPr>
              <w:pStyle w:val="ENoteTableText"/>
            </w:pPr>
            <w:r w:rsidRPr="00C90B0A">
              <w:t>ad No 169, 2018</w:t>
            </w:r>
          </w:p>
        </w:tc>
      </w:tr>
      <w:tr w:rsidR="0046353F" w:rsidRPr="00C90B0A" w14:paraId="2911CF6E" w14:textId="77777777" w:rsidTr="00F85CAA">
        <w:trPr>
          <w:cantSplit/>
        </w:trPr>
        <w:tc>
          <w:tcPr>
            <w:tcW w:w="2436" w:type="dxa"/>
            <w:shd w:val="clear" w:color="auto" w:fill="auto"/>
          </w:tcPr>
          <w:p w14:paraId="623BD173" w14:textId="77777777" w:rsidR="0046353F" w:rsidRPr="00C90B0A" w:rsidRDefault="0046353F" w:rsidP="00337A17">
            <w:pPr>
              <w:pStyle w:val="ENoteTableText"/>
              <w:tabs>
                <w:tab w:val="center" w:leader="dot" w:pos="2268"/>
              </w:tabs>
            </w:pPr>
          </w:p>
        </w:tc>
        <w:tc>
          <w:tcPr>
            <w:tcW w:w="4717" w:type="dxa"/>
            <w:shd w:val="clear" w:color="auto" w:fill="auto"/>
          </w:tcPr>
          <w:p w14:paraId="2BDF1ABF" w14:textId="77777777" w:rsidR="0046353F" w:rsidRPr="00C90B0A" w:rsidRDefault="0046353F" w:rsidP="00736179">
            <w:pPr>
              <w:pStyle w:val="ENoteTableText"/>
            </w:pPr>
            <w:r w:rsidRPr="00C90B0A">
              <w:t>am No 50, 2022</w:t>
            </w:r>
          </w:p>
        </w:tc>
      </w:tr>
      <w:tr w:rsidR="0018229B" w:rsidRPr="00C90B0A" w14:paraId="7481E881" w14:textId="77777777" w:rsidTr="00F85CAA">
        <w:trPr>
          <w:cantSplit/>
        </w:trPr>
        <w:tc>
          <w:tcPr>
            <w:tcW w:w="2436" w:type="dxa"/>
            <w:shd w:val="clear" w:color="auto" w:fill="auto"/>
          </w:tcPr>
          <w:p w14:paraId="2B4F71B9" w14:textId="77777777" w:rsidR="0018229B" w:rsidRPr="00C90B0A" w:rsidRDefault="0018229B" w:rsidP="00337A17">
            <w:pPr>
              <w:pStyle w:val="ENoteTableText"/>
              <w:tabs>
                <w:tab w:val="center" w:leader="dot" w:pos="2268"/>
              </w:tabs>
            </w:pPr>
            <w:r w:rsidRPr="00C90B0A">
              <w:t>s 106D</w:t>
            </w:r>
            <w:r w:rsidRPr="00C90B0A">
              <w:tab/>
            </w:r>
          </w:p>
        </w:tc>
        <w:tc>
          <w:tcPr>
            <w:tcW w:w="4717" w:type="dxa"/>
            <w:shd w:val="clear" w:color="auto" w:fill="auto"/>
          </w:tcPr>
          <w:p w14:paraId="21CA99FB" w14:textId="77777777" w:rsidR="0018229B" w:rsidRPr="00C90B0A" w:rsidRDefault="0018229B" w:rsidP="00736179">
            <w:pPr>
              <w:pStyle w:val="ENoteTableText"/>
            </w:pPr>
            <w:r w:rsidRPr="00C90B0A">
              <w:t>ad No 169, 2018</w:t>
            </w:r>
          </w:p>
        </w:tc>
      </w:tr>
      <w:tr w:rsidR="0046353F" w:rsidRPr="00C90B0A" w14:paraId="4BC1A79B" w14:textId="77777777" w:rsidTr="00F85CAA">
        <w:trPr>
          <w:cantSplit/>
        </w:trPr>
        <w:tc>
          <w:tcPr>
            <w:tcW w:w="2436" w:type="dxa"/>
            <w:shd w:val="clear" w:color="auto" w:fill="auto"/>
          </w:tcPr>
          <w:p w14:paraId="36C19127" w14:textId="77777777" w:rsidR="0046353F" w:rsidRPr="00C90B0A" w:rsidRDefault="0046353F" w:rsidP="00337A17">
            <w:pPr>
              <w:pStyle w:val="ENoteTableText"/>
              <w:tabs>
                <w:tab w:val="center" w:leader="dot" w:pos="2268"/>
              </w:tabs>
            </w:pPr>
          </w:p>
        </w:tc>
        <w:tc>
          <w:tcPr>
            <w:tcW w:w="4717" w:type="dxa"/>
            <w:shd w:val="clear" w:color="auto" w:fill="auto"/>
          </w:tcPr>
          <w:p w14:paraId="3AEA5B69" w14:textId="5D524C86" w:rsidR="0046353F" w:rsidRPr="00C90B0A" w:rsidRDefault="0046353F" w:rsidP="00736179">
            <w:pPr>
              <w:pStyle w:val="ENoteTableText"/>
              <w:rPr>
                <w:u w:val="single"/>
              </w:rPr>
            </w:pPr>
            <w:r w:rsidRPr="00C90B0A">
              <w:t>am No 50, 2022</w:t>
            </w:r>
            <w:r w:rsidR="00B943B2" w:rsidRPr="00C90B0A">
              <w:t xml:space="preserve"> </w:t>
            </w:r>
            <w:r w:rsidR="00B943B2" w:rsidRPr="00C90B0A">
              <w:rPr>
                <w:u w:val="single"/>
              </w:rPr>
              <w:t xml:space="preserve">(Sch 2 </w:t>
            </w:r>
            <w:r w:rsidR="004D57DD" w:rsidRPr="00C90B0A">
              <w:rPr>
                <w:u w:val="single"/>
              </w:rPr>
              <w:t>items 4</w:t>
            </w:r>
            <w:r w:rsidR="00B943B2" w:rsidRPr="00C90B0A">
              <w:rPr>
                <w:u w:val="single"/>
              </w:rPr>
              <w:t>, 5)</w:t>
            </w:r>
          </w:p>
        </w:tc>
      </w:tr>
      <w:tr w:rsidR="0018229B" w:rsidRPr="00C90B0A" w14:paraId="58FD4B9E" w14:textId="77777777" w:rsidTr="00F85CAA">
        <w:trPr>
          <w:cantSplit/>
        </w:trPr>
        <w:tc>
          <w:tcPr>
            <w:tcW w:w="2436" w:type="dxa"/>
            <w:shd w:val="clear" w:color="auto" w:fill="auto"/>
          </w:tcPr>
          <w:p w14:paraId="5F47C4B1" w14:textId="77777777" w:rsidR="0018229B" w:rsidRPr="00C90B0A" w:rsidRDefault="0018229B" w:rsidP="00337A17">
            <w:pPr>
              <w:pStyle w:val="ENoteTableText"/>
              <w:tabs>
                <w:tab w:val="center" w:leader="dot" w:pos="2268"/>
              </w:tabs>
            </w:pPr>
            <w:r w:rsidRPr="00C90B0A">
              <w:t>s 106E</w:t>
            </w:r>
            <w:r w:rsidRPr="00C90B0A">
              <w:tab/>
            </w:r>
          </w:p>
        </w:tc>
        <w:tc>
          <w:tcPr>
            <w:tcW w:w="4717" w:type="dxa"/>
            <w:shd w:val="clear" w:color="auto" w:fill="auto"/>
          </w:tcPr>
          <w:p w14:paraId="5F519CE8" w14:textId="77777777" w:rsidR="0018229B" w:rsidRPr="00C90B0A" w:rsidRDefault="0018229B" w:rsidP="00736179">
            <w:pPr>
              <w:pStyle w:val="ENoteTableText"/>
            </w:pPr>
            <w:r w:rsidRPr="00C90B0A">
              <w:t>ad No 169, 2018</w:t>
            </w:r>
          </w:p>
        </w:tc>
      </w:tr>
      <w:tr w:rsidR="00214D8B" w:rsidRPr="00C90B0A" w14:paraId="428B2A43" w14:textId="77777777" w:rsidTr="00F85CAA">
        <w:trPr>
          <w:cantSplit/>
        </w:trPr>
        <w:tc>
          <w:tcPr>
            <w:tcW w:w="2436" w:type="dxa"/>
            <w:shd w:val="clear" w:color="auto" w:fill="auto"/>
          </w:tcPr>
          <w:p w14:paraId="084AD65A" w14:textId="77777777" w:rsidR="00214D8B" w:rsidRPr="00C90B0A" w:rsidRDefault="00214D8B" w:rsidP="00337A17">
            <w:pPr>
              <w:pStyle w:val="ENoteTableText"/>
              <w:tabs>
                <w:tab w:val="center" w:leader="dot" w:pos="2268"/>
              </w:tabs>
            </w:pPr>
          </w:p>
        </w:tc>
        <w:tc>
          <w:tcPr>
            <w:tcW w:w="4717" w:type="dxa"/>
            <w:shd w:val="clear" w:color="auto" w:fill="auto"/>
          </w:tcPr>
          <w:p w14:paraId="3A0DE807" w14:textId="77777777" w:rsidR="00214D8B" w:rsidRPr="00C90B0A" w:rsidRDefault="00214D8B" w:rsidP="00736179">
            <w:pPr>
              <w:pStyle w:val="ENoteTableText"/>
            </w:pPr>
            <w:r w:rsidRPr="00C90B0A">
              <w:t>am No 105, 2020</w:t>
            </w:r>
          </w:p>
        </w:tc>
      </w:tr>
      <w:tr w:rsidR="0018229B" w:rsidRPr="00C90B0A" w14:paraId="7C827882" w14:textId="77777777" w:rsidTr="00F85CAA">
        <w:trPr>
          <w:cantSplit/>
        </w:trPr>
        <w:tc>
          <w:tcPr>
            <w:tcW w:w="2436" w:type="dxa"/>
            <w:shd w:val="clear" w:color="auto" w:fill="auto"/>
          </w:tcPr>
          <w:p w14:paraId="6FE11E62" w14:textId="77777777" w:rsidR="0018229B" w:rsidRPr="00C90B0A" w:rsidRDefault="0018229B" w:rsidP="00337A17">
            <w:pPr>
              <w:pStyle w:val="ENoteTableText"/>
              <w:tabs>
                <w:tab w:val="center" w:leader="dot" w:pos="2268"/>
              </w:tabs>
              <w:rPr>
                <w:b/>
              </w:rPr>
            </w:pPr>
            <w:r w:rsidRPr="00C90B0A">
              <w:rPr>
                <w:b/>
              </w:rPr>
              <w:t>Subdivision D</w:t>
            </w:r>
          </w:p>
        </w:tc>
        <w:tc>
          <w:tcPr>
            <w:tcW w:w="4717" w:type="dxa"/>
            <w:shd w:val="clear" w:color="auto" w:fill="auto"/>
          </w:tcPr>
          <w:p w14:paraId="2A5791D6" w14:textId="77777777" w:rsidR="0018229B" w:rsidRPr="00C90B0A" w:rsidRDefault="0018229B" w:rsidP="00736179">
            <w:pPr>
              <w:pStyle w:val="ENoteTableText"/>
            </w:pPr>
          </w:p>
        </w:tc>
      </w:tr>
      <w:tr w:rsidR="0018229B" w:rsidRPr="00C90B0A" w14:paraId="072D4779" w14:textId="77777777" w:rsidTr="00F85CAA">
        <w:trPr>
          <w:cantSplit/>
        </w:trPr>
        <w:tc>
          <w:tcPr>
            <w:tcW w:w="2436" w:type="dxa"/>
            <w:shd w:val="clear" w:color="auto" w:fill="auto"/>
          </w:tcPr>
          <w:p w14:paraId="34561527" w14:textId="77777777" w:rsidR="0018229B" w:rsidRPr="00C90B0A" w:rsidRDefault="0018229B" w:rsidP="00337A17">
            <w:pPr>
              <w:pStyle w:val="ENoteTableText"/>
              <w:tabs>
                <w:tab w:val="center" w:leader="dot" w:pos="2268"/>
              </w:tabs>
            </w:pPr>
            <w:r w:rsidRPr="00C90B0A">
              <w:t>s 107</w:t>
            </w:r>
            <w:r w:rsidRPr="00C90B0A">
              <w:tab/>
            </w:r>
          </w:p>
        </w:tc>
        <w:tc>
          <w:tcPr>
            <w:tcW w:w="4717" w:type="dxa"/>
            <w:shd w:val="clear" w:color="auto" w:fill="auto"/>
          </w:tcPr>
          <w:p w14:paraId="657651CE" w14:textId="77777777" w:rsidR="0018229B" w:rsidRPr="00C90B0A" w:rsidRDefault="0018229B" w:rsidP="00736179">
            <w:pPr>
              <w:pStyle w:val="ENoteTableText"/>
            </w:pPr>
            <w:r w:rsidRPr="00C90B0A">
              <w:t>am No 169, 2018</w:t>
            </w:r>
            <w:r w:rsidR="0046353F" w:rsidRPr="00C90B0A">
              <w:t>; No 50, 2022</w:t>
            </w:r>
          </w:p>
        </w:tc>
      </w:tr>
      <w:tr w:rsidR="00EB4646" w:rsidRPr="00C90B0A" w14:paraId="38866B6D" w14:textId="77777777" w:rsidTr="00F85CAA">
        <w:trPr>
          <w:cantSplit/>
        </w:trPr>
        <w:tc>
          <w:tcPr>
            <w:tcW w:w="2436" w:type="dxa"/>
            <w:shd w:val="clear" w:color="auto" w:fill="auto"/>
          </w:tcPr>
          <w:p w14:paraId="6F1B9531" w14:textId="77777777" w:rsidR="00EB4646" w:rsidRPr="00C90B0A" w:rsidRDefault="002E4BDC" w:rsidP="00337A17">
            <w:pPr>
              <w:pStyle w:val="ENoteTableText"/>
            </w:pPr>
            <w:r w:rsidRPr="00C90B0A">
              <w:rPr>
                <w:b/>
                <w:noProof/>
              </w:rPr>
              <w:t>Division 9</w:t>
            </w:r>
          </w:p>
        </w:tc>
        <w:tc>
          <w:tcPr>
            <w:tcW w:w="4717" w:type="dxa"/>
            <w:shd w:val="clear" w:color="auto" w:fill="auto"/>
          </w:tcPr>
          <w:p w14:paraId="10376766" w14:textId="77777777" w:rsidR="00EB4646" w:rsidRPr="00C90B0A" w:rsidRDefault="00EB4646" w:rsidP="00337A17">
            <w:pPr>
              <w:pStyle w:val="ENoteTableText"/>
            </w:pPr>
          </w:p>
        </w:tc>
      </w:tr>
      <w:tr w:rsidR="00EB4646" w:rsidRPr="00C90B0A" w14:paraId="5247CBCD" w14:textId="77777777" w:rsidTr="00F85CAA">
        <w:trPr>
          <w:cantSplit/>
        </w:trPr>
        <w:tc>
          <w:tcPr>
            <w:tcW w:w="2436" w:type="dxa"/>
            <w:shd w:val="clear" w:color="auto" w:fill="auto"/>
          </w:tcPr>
          <w:p w14:paraId="17D4175B" w14:textId="77777777" w:rsidR="00EB4646" w:rsidRPr="00C90B0A" w:rsidRDefault="00EB4646" w:rsidP="00337A17">
            <w:pPr>
              <w:pStyle w:val="ENoteTableText"/>
              <w:tabs>
                <w:tab w:val="center" w:leader="dot" w:pos="2268"/>
              </w:tabs>
            </w:pPr>
            <w:r w:rsidRPr="00C90B0A">
              <w:t>s 113</w:t>
            </w:r>
            <w:r w:rsidRPr="00C90B0A">
              <w:tab/>
            </w:r>
          </w:p>
        </w:tc>
        <w:tc>
          <w:tcPr>
            <w:tcW w:w="4717" w:type="dxa"/>
            <w:shd w:val="clear" w:color="auto" w:fill="auto"/>
          </w:tcPr>
          <w:p w14:paraId="3E90C0F8" w14:textId="77777777" w:rsidR="00EB4646" w:rsidRPr="00C90B0A" w:rsidRDefault="00EB4646" w:rsidP="00337A17">
            <w:pPr>
              <w:pStyle w:val="ENoteTableText"/>
            </w:pPr>
            <w:r w:rsidRPr="00C90B0A">
              <w:t>am No 124, 2009; Nos 174 and 175, 2012</w:t>
            </w:r>
          </w:p>
        </w:tc>
      </w:tr>
      <w:tr w:rsidR="00EB4646" w:rsidRPr="00C90B0A" w14:paraId="0EF0AC90" w14:textId="77777777" w:rsidTr="00F85CAA">
        <w:trPr>
          <w:cantSplit/>
        </w:trPr>
        <w:tc>
          <w:tcPr>
            <w:tcW w:w="2436" w:type="dxa"/>
            <w:shd w:val="clear" w:color="auto" w:fill="auto"/>
          </w:tcPr>
          <w:p w14:paraId="27624BEB" w14:textId="77777777" w:rsidR="00EB4646" w:rsidRPr="00C90B0A" w:rsidRDefault="00EB4646" w:rsidP="00337A17">
            <w:pPr>
              <w:pStyle w:val="ENoteTableText"/>
              <w:tabs>
                <w:tab w:val="center" w:leader="dot" w:pos="2268"/>
              </w:tabs>
            </w:pPr>
            <w:r w:rsidRPr="00C90B0A">
              <w:t>s 113A</w:t>
            </w:r>
            <w:r w:rsidRPr="00C90B0A">
              <w:tab/>
            </w:r>
          </w:p>
        </w:tc>
        <w:tc>
          <w:tcPr>
            <w:tcW w:w="4717" w:type="dxa"/>
            <w:shd w:val="clear" w:color="auto" w:fill="auto"/>
          </w:tcPr>
          <w:p w14:paraId="0107450D" w14:textId="77777777" w:rsidR="00EB4646" w:rsidRPr="00C90B0A" w:rsidRDefault="00EB4646" w:rsidP="00337A17">
            <w:pPr>
              <w:pStyle w:val="ENoteTableText"/>
            </w:pPr>
            <w:r w:rsidRPr="00C90B0A">
              <w:t>am No 175, 2012</w:t>
            </w:r>
          </w:p>
        </w:tc>
      </w:tr>
      <w:tr w:rsidR="009F6795" w:rsidRPr="00C90B0A" w14:paraId="406E66FD" w14:textId="77777777" w:rsidTr="00F85CAA">
        <w:trPr>
          <w:cantSplit/>
        </w:trPr>
        <w:tc>
          <w:tcPr>
            <w:tcW w:w="2436" w:type="dxa"/>
            <w:shd w:val="clear" w:color="auto" w:fill="auto"/>
          </w:tcPr>
          <w:p w14:paraId="4218C391" w14:textId="27CFC8F3" w:rsidR="009F6795" w:rsidRPr="00C90B0A" w:rsidRDefault="004D57DD" w:rsidP="00337A17">
            <w:pPr>
              <w:pStyle w:val="ENoteTableText"/>
              <w:tabs>
                <w:tab w:val="center" w:leader="dot" w:pos="2268"/>
              </w:tabs>
              <w:rPr>
                <w:b/>
              </w:rPr>
            </w:pPr>
            <w:r w:rsidRPr="00C90B0A">
              <w:rPr>
                <w:b/>
              </w:rPr>
              <w:t>Division 1</w:t>
            </w:r>
            <w:r w:rsidR="009F6795" w:rsidRPr="00C90B0A">
              <w:rPr>
                <w:b/>
              </w:rPr>
              <w:t>0A</w:t>
            </w:r>
          </w:p>
        </w:tc>
        <w:tc>
          <w:tcPr>
            <w:tcW w:w="4717" w:type="dxa"/>
            <w:shd w:val="clear" w:color="auto" w:fill="auto"/>
          </w:tcPr>
          <w:p w14:paraId="4B1359F2" w14:textId="77777777" w:rsidR="009F6795" w:rsidRPr="00C90B0A" w:rsidRDefault="009F6795" w:rsidP="00337A17">
            <w:pPr>
              <w:pStyle w:val="ENoteTableText"/>
            </w:pPr>
          </w:p>
        </w:tc>
      </w:tr>
      <w:tr w:rsidR="009F6795" w:rsidRPr="00C90B0A" w14:paraId="7D421188" w14:textId="77777777" w:rsidTr="00F85CAA">
        <w:trPr>
          <w:cantSplit/>
        </w:trPr>
        <w:tc>
          <w:tcPr>
            <w:tcW w:w="2436" w:type="dxa"/>
            <w:shd w:val="clear" w:color="auto" w:fill="auto"/>
          </w:tcPr>
          <w:p w14:paraId="6671DC16" w14:textId="29D5CF5C" w:rsidR="009F6795" w:rsidRPr="00C90B0A" w:rsidRDefault="004D57DD" w:rsidP="00337A17">
            <w:pPr>
              <w:pStyle w:val="ENoteTableText"/>
              <w:tabs>
                <w:tab w:val="center" w:leader="dot" w:pos="2268"/>
              </w:tabs>
            </w:pPr>
            <w:r w:rsidRPr="00C90B0A">
              <w:t>Division 1</w:t>
            </w:r>
            <w:r w:rsidR="009F6795" w:rsidRPr="00C90B0A">
              <w:t>0A</w:t>
            </w:r>
            <w:r w:rsidR="009F6795" w:rsidRPr="00C90B0A">
              <w:tab/>
            </w:r>
          </w:p>
        </w:tc>
        <w:tc>
          <w:tcPr>
            <w:tcW w:w="4717" w:type="dxa"/>
            <w:shd w:val="clear" w:color="auto" w:fill="auto"/>
          </w:tcPr>
          <w:p w14:paraId="39153293" w14:textId="77777777" w:rsidR="009F6795" w:rsidRPr="00C90B0A" w:rsidRDefault="009F6795" w:rsidP="00337A17">
            <w:pPr>
              <w:pStyle w:val="ENoteTableText"/>
            </w:pPr>
            <w:r w:rsidRPr="00C90B0A">
              <w:t xml:space="preserve">ad </w:t>
            </w:r>
            <w:r w:rsidRPr="00C90B0A">
              <w:rPr>
                <w:u w:val="single"/>
              </w:rPr>
              <w:t>No 43, 2023</w:t>
            </w:r>
          </w:p>
        </w:tc>
      </w:tr>
      <w:tr w:rsidR="009F6795" w:rsidRPr="00C90B0A" w14:paraId="2269F496" w14:textId="77777777" w:rsidTr="00F85CAA">
        <w:trPr>
          <w:cantSplit/>
        </w:trPr>
        <w:tc>
          <w:tcPr>
            <w:tcW w:w="2436" w:type="dxa"/>
            <w:shd w:val="clear" w:color="auto" w:fill="auto"/>
          </w:tcPr>
          <w:p w14:paraId="6AA79054" w14:textId="77777777" w:rsidR="009F6795" w:rsidRPr="00C90B0A" w:rsidRDefault="009F6795" w:rsidP="00337A17">
            <w:pPr>
              <w:pStyle w:val="ENoteTableText"/>
              <w:tabs>
                <w:tab w:val="center" w:leader="dot" w:pos="2268"/>
              </w:tabs>
            </w:pPr>
            <w:r w:rsidRPr="00C90B0A">
              <w:t>s 116A</w:t>
            </w:r>
            <w:r w:rsidRPr="00C90B0A">
              <w:tab/>
            </w:r>
          </w:p>
        </w:tc>
        <w:tc>
          <w:tcPr>
            <w:tcW w:w="4717" w:type="dxa"/>
            <w:shd w:val="clear" w:color="auto" w:fill="auto"/>
          </w:tcPr>
          <w:p w14:paraId="3958E585" w14:textId="77777777" w:rsidR="009F6795" w:rsidRPr="00C90B0A" w:rsidRDefault="009F6795" w:rsidP="00337A17">
            <w:pPr>
              <w:pStyle w:val="ENoteTableText"/>
            </w:pPr>
            <w:r w:rsidRPr="00C90B0A">
              <w:t xml:space="preserve">ad </w:t>
            </w:r>
            <w:r w:rsidRPr="00C90B0A">
              <w:rPr>
                <w:u w:val="single"/>
              </w:rPr>
              <w:t>No 43, 2023</w:t>
            </w:r>
          </w:p>
        </w:tc>
      </w:tr>
      <w:tr w:rsidR="009F6795" w:rsidRPr="00C90B0A" w14:paraId="3FAF3D03" w14:textId="77777777" w:rsidTr="00F85CAA">
        <w:trPr>
          <w:cantSplit/>
        </w:trPr>
        <w:tc>
          <w:tcPr>
            <w:tcW w:w="2436" w:type="dxa"/>
            <w:shd w:val="clear" w:color="auto" w:fill="auto"/>
          </w:tcPr>
          <w:p w14:paraId="55D8ED17" w14:textId="77777777" w:rsidR="009F6795" w:rsidRPr="00C90B0A" w:rsidRDefault="009F6795" w:rsidP="00337A17">
            <w:pPr>
              <w:pStyle w:val="ENoteTableText"/>
              <w:tabs>
                <w:tab w:val="center" w:leader="dot" w:pos="2268"/>
              </w:tabs>
            </w:pPr>
            <w:r w:rsidRPr="00C90B0A">
              <w:lastRenderedPageBreak/>
              <w:t>s 116B</w:t>
            </w:r>
            <w:r w:rsidRPr="00C90B0A">
              <w:tab/>
            </w:r>
          </w:p>
        </w:tc>
        <w:tc>
          <w:tcPr>
            <w:tcW w:w="4717" w:type="dxa"/>
            <w:shd w:val="clear" w:color="auto" w:fill="auto"/>
          </w:tcPr>
          <w:p w14:paraId="7E0C79F2" w14:textId="77777777" w:rsidR="009F6795" w:rsidRPr="00C90B0A" w:rsidRDefault="009F6795" w:rsidP="00337A17">
            <w:pPr>
              <w:pStyle w:val="ENoteTableText"/>
            </w:pPr>
            <w:r w:rsidRPr="00C90B0A">
              <w:t xml:space="preserve">ad </w:t>
            </w:r>
            <w:r w:rsidRPr="00C90B0A">
              <w:rPr>
                <w:u w:val="single"/>
              </w:rPr>
              <w:t>No 43, 2023</w:t>
            </w:r>
          </w:p>
        </w:tc>
      </w:tr>
      <w:tr w:rsidR="009F6795" w:rsidRPr="00C90B0A" w14:paraId="0EB97DA0" w14:textId="77777777" w:rsidTr="00F85CAA">
        <w:trPr>
          <w:cantSplit/>
        </w:trPr>
        <w:tc>
          <w:tcPr>
            <w:tcW w:w="2436" w:type="dxa"/>
            <w:shd w:val="clear" w:color="auto" w:fill="auto"/>
          </w:tcPr>
          <w:p w14:paraId="40C47EEC" w14:textId="77777777" w:rsidR="009F6795" w:rsidRPr="00C90B0A" w:rsidRDefault="009F6795" w:rsidP="009F6795">
            <w:pPr>
              <w:pStyle w:val="ENoteTableText"/>
              <w:tabs>
                <w:tab w:val="center" w:leader="dot" w:pos="2268"/>
              </w:tabs>
            </w:pPr>
            <w:r w:rsidRPr="00C90B0A">
              <w:t>s 116C</w:t>
            </w:r>
            <w:r w:rsidRPr="00C90B0A">
              <w:tab/>
            </w:r>
          </w:p>
        </w:tc>
        <w:tc>
          <w:tcPr>
            <w:tcW w:w="4717" w:type="dxa"/>
            <w:shd w:val="clear" w:color="auto" w:fill="auto"/>
          </w:tcPr>
          <w:p w14:paraId="4D45ED9D" w14:textId="77777777" w:rsidR="009F6795" w:rsidRPr="00C90B0A" w:rsidRDefault="009F6795" w:rsidP="009F6795">
            <w:pPr>
              <w:pStyle w:val="ENoteTableText"/>
            </w:pPr>
            <w:r w:rsidRPr="00C90B0A">
              <w:t xml:space="preserve">ad </w:t>
            </w:r>
            <w:r w:rsidRPr="00C90B0A">
              <w:rPr>
                <w:u w:val="single"/>
              </w:rPr>
              <w:t>No 43, 2023</w:t>
            </w:r>
          </w:p>
        </w:tc>
      </w:tr>
      <w:tr w:rsidR="009F6795" w:rsidRPr="00C90B0A" w14:paraId="1F8B4731" w14:textId="77777777" w:rsidTr="00F85CAA">
        <w:trPr>
          <w:cantSplit/>
        </w:trPr>
        <w:tc>
          <w:tcPr>
            <w:tcW w:w="2436" w:type="dxa"/>
            <w:shd w:val="clear" w:color="auto" w:fill="auto"/>
          </w:tcPr>
          <w:p w14:paraId="7D151194" w14:textId="77777777" w:rsidR="009F6795" w:rsidRPr="00C90B0A" w:rsidRDefault="009F6795" w:rsidP="009F6795">
            <w:pPr>
              <w:pStyle w:val="ENoteTableText"/>
              <w:tabs>
                <w:tab w:val="center" w:leader="dot" w:pos="2268"/>
              </w:tabs>
            </w:pPr>
            <w:r w:rsidRPr="00C90B0A">
              <w:t>s 116D</w:t>
            </w:r>
            <w:r w:rsidRPr="00C90B0A">
              <w:tab/>
            </w:r>
          </w:p>
        </w:tc>
        <w:tc>
          <w:tcPr>
            <w:tcW w:w="4717" w:type="dxa"/>
            <w:shd w:val="clear" w:color="auto" w:fill="auto"/>
          </w:tcPr>
          <w:p w14:paraId="2C504C49" w14:textId="77777777" w:rsidR="009F6795" w:rsidRPr="00C90B0A" w:rsidRDefault="009F6795" w:rsidP="009F6795">
            <w:pPr>
              <w:pStyle w:val="ENoteTableText"/>
            </w:pPr>
            <w:r w:rsidRPr="00C90B0A">
              <w:t xml:space="preserve">ad </w:t>
            </w:r>
            <w:r w:rsidRPr="00C90B0A">
              <w:rPr>
                <w:u w:val="single"/>
              </w:rPr>
              <w:t>No 43, 2023</w:t>
            </w:r>
          </w:p>
        </w:tc>
      </w:tr>
      <w:tr w:rsidR="009F6795" w:rsidRPr="00C90B0A" w14:paraId="2DAFC70C" w14:textId="77777777" w:rsidTr="00F85CAA">
        <w:trPr>
          <w:cantSplit/>
        </w:trPr>
        <w:tc>
          <w:tcPr>
            <w:tcW w:w="2436" w:type="dxa"/>
            <w:shd w:val="clear" w:color="auto" w:fill="auto"/>
          </w:tcPr>
          <w:p w14:paraId="3D36DEE5" w14:textId="77777777" w:rsidR="009F6795" w:rsidRPr="00C90B0A" w:rsidRDefault="009F6795" w:rsidP="009F6795">
            <w:pPr>
              <w:pStyle w:val="ENoteTableText"/>
              <w:tabs>
                <w:tab w:val="center" w:leader="dot" w:pos="2268"/>
              </w:tabs>
            </w:pPr>
            <w:r w:rsidRPr="00C90B0A">
              <w:t>s 116E</w:t>
            </w:r>
            <w:r w:rsidRPr="00C90B0A">
              <w:tab/>
            </w:r>
          </w:p>
        </w:tc>
        <w:tc>
          <w:tcPr>
            <w:tcW w:w="4717" w:type="dxa"/>
            <w:shd w:val="clear" w:color="auto" w:fill="auto"/>
          </w:tcPr>
          <w:p w14:paraId="7D11C497" w14:textId="77777777" w:rsidR="009F6795" w:rsidRPr="00C90B0A" w:rsidRDefault="009F6795" w:rsidP="009F6795">
            <w:pPr>
              <w:pStyle w:val="ENoteTableText"/>
            </w:pPr>
            <w:r w:rsidRPr="00C90B0A">
              <w:t xml:space="preserve">ad </w:t>
            </w:r>
            <w:r w:rsidRPr="00C90B0A">
              <w:rPr>
                <w:u w:val="single"/>
              </w:rPr>
              <w:t>No 43, 2023</w:t>
            </w:r>
          </w:p>
        </w:tc>
      </w:tr>
      <w:tr w:rsidR="00EB4646" w:rsidRPr="00C90B0A" w14:paraId="7FAE86F9" w14:textId="77777777" w:rsidTr="00F85CAA">
        <w:trPr>
          <w:cantSplit/>
        </w:trPr>
        <w:tc>
          <w:tcPr>
            <w:tcW w:w="2436" w:type="dxa"/>
            <w:shd w:val="clear" w:color="auto" w:fill="auto"/>
          </w:tcPr>
          <w:p w14:paraId="4B73EA4E" w14:textId="0AFF01A5" w:rsidR="00EB4646" w:rsidRPr="00C90B0A" w:rsidRDefault="004D57DD" w:rsidP="00337A17">
            <w:pPr>
              <w:pStyle w:val="ENoteTableText"/>
            </w:pPr>
            <w:r w:rsidRPr="00C90B0A">
              <w:rPr>
                <w:b/>
                <w:noProof/>
              </w:rPr>
              <w:t>Division 1</w:t>
            </w:r>
            <w:r w:rsidR="00EB4646" w:rsidRPr="00C90B0A">
              <w:rPr>
                <w:b/>
                <w:noProof/>
              </w:rPr>
              <w:t>1</w:t>
            </w:r>
          </w:p>
        </w:tc>
        <w:tc>
          <w:tcPr>
            <w:tcW w:w="4717" w:type="dxa"/>
            <w:shd w:val="clear" w:color="auto" w:fill="auto"/>
          </w:tcPr>
          <w:p w14:paraId="38F08F19" w14:textId="77777777" w:rsidR="00EB4646" w:rsidRPr="00C90B0A" w:rsidRDefault="00EB4646" w:rsidP="00337A17">
            <w:pPr>
              <w:pStyle w:val="ENoteTableText"/>
            </w:pPr>
          </w:p>
        </w:tc>
      </w:tr>
      <w:tr w:rsidR="00527DDA" w:rsidRPr="00C90B0A" w14:paraId="3BBDA9D4" w14:textId="77777777" w:rsidTr="00F85CAA">
        <w:trPr>
          <w:cantSplit/>
        </w:trPr>
        <w:tc>
          <w:tcPr>
            <w:tcW w:w="2436" w:type="dxa"/>
            <w:shd w:val="clear" w:color="auto" w:fill="auto"/>
          </w:tcPr>
          <w:p w14:paraId="657CF6F1" w14:textId="77777777" w:rsidR="00527DDA" w:rsidRPr="00C90B0A" w:rsidRDefault="00527DDA" w:rsidP="00337A17">
            <w:pPr>
              <w:pStyle w:val="ENoteTableText"/>
              <w:rPr>
                <w:b/>
                <w:noProof/>
              </w:rPr>
            </w:pPr>
            <w:r w:rsidRPr="00C90B0A">
              <w:rPr>
                <w:b/>
                <w:noProof/>
              </w:rPr>
              <w:t>Subdivision A</w:t>
            </w:r>
          </w:p>
        </w:tc>
        <w:tc>
          <w:tcPr>
            <w:tcW w:w="4717" w:type="dxa"/>
            <w:shd w:val="clear" w:color="auto" w:fill="auto"/>
          </w:tcPr>
          <w:p w14:paraId="061A5864" w14:textId="77777777" w:rsidR="00527DDA" w:rsidRPr="00C90B0A" w:rsidRDefault="00527DDA" w:rsidP="00337A17">
            <w:pPr>
              <w:pStyle w:val="ENoteTableText"/>
            </w:pPr>
          </w:p>
        </w:tc>
      </w:tr>
      <w:tr w:rsidR="00527DDA" w:rsidRPr="00C90B0A" w14:paraId="7BD0E818" w14:textId="77777777" w:rsidTr="00F85CAA">
        <w:trPr>
          <w:cantSplit/>
        </w:trPr>
        <w:tc>
          <w:tcPr>
            <w:tcW w:w="2436" w:type="dxa"/>
            <w:shd w:val="clear" w:color="auto" w:fill="auto"/>
          </w:tcPr>
          <w:p w14:paraId="7628F803" w14:textId="77777777" w:rsidR="00527DDA" w:rsidRPr="00C90B0A" w:rsidRDefault="00527DDA" w:rsidP="00C9671F">
            <w:pPr>
              <w:pStyle w:val="ENoteTableText"/>
              <w:tabs>
                <w:tab w:val="center" w:leader="dot" w:pos="2268"/>
              </w:tabs>
              <w:rPr>
                <w:noProof/>
              </w:rPr>
            </w:pPr>
            <w:r w:rsidRPr="00C90B0A">
              <w:rPr>
                <w:noProof/>
              </w:rPr>
              <w:t>s 117</w:t>
            </w:r>
            <w:r w:rsidRPr="00C90B0A">
              <w:rPr>
                <w:noProof/>
              </w:rPr>
              <w:tab/>
            </w:r>
          </w:p>
        </w:tc>
        <w:tc>
          <w:tcPr>
            <w:tcW w:w="4717" w:type="dxa"/>
            <w:shd w:val="clear" w:color="auto" w:fill="auto"/>
          </w:tcPr>
          <w:p w14:paraId="1CBF8EAB" w14:textId="77777777" w:rsidR="00527DDA" w:rsidRPr="00C90B0A" w:rsidRDefault="00527DDA" w:rsidP="00337A17">
            <w:pPr>
              <w:pStyle w:val="ENoteTableText"/>
            </w:pPr>
            <w:r w:rsidRPr="00C90B0A">
              <w:t>am No 25, 2021</w:t>
            </w:r>
          </w:p>
        </w:tc>
      </w:tr>
      <w:tr w:rsidR="00EB4646" w:rsidRPr="00C90B0A" w14:paraId="6AEBCF46" w14:textId="77777777" w:rsidTr="00F85CAA">
        <w:trPr>
          <w:cantSplit/>
        </w:trPr>
        <w:tc>
          <w:tcPr>
            <w:tcW w:w="2436" w:type="dxa"/>
            <w:shd w:val="clear" w:color="auto" w:fill="auto"/>
          </w:tcPr>
          <w:p w14:paraId="1864E6D8" w14:textId="77777777" w:rsidR="00EB4646" w:rsidRPr="00C90B0A" w:rsidRDefault="003B7CA9" w:rsidP="005C0321">
            <w:pPr>
              <w:pStyle w:val="ENoteTableText"/>
              <w:keepNext/>
            </w:pPr>
            <w:r w:rsidRPr="00C90B0A">
              <w:rPr>
                <w:b/>
                <w:noProof/>
              </w:rPr>
              <w:t>Subdivision</w:t>
            </w:r>
            <w:r w:rsidR="00EB4646" w:rsidRPr="00C90B0A">
              <w:rPr>
                <w:b/>
                <w:noProof/>
              </w:rPr>
              <w:t xml:space="preserve"> B</w:t>
            </w:r>
          </w:p>
        </w:tc>
        <w:tc>
          <w:tcPr>
            <w:tcW w:w="4717" w:type="dxa"/>
            <w:shd w:val="clear" w:color="auto" w:fill="auto"/>
          </w:tcPr>
          <w:p w14:paraId="71F8A556" w14:textId="77777777" w:rsidR="00EB4646" w:rsidRPr="00C90B0A" w:rsidRDefault="00EB4646" w:rsidP="005C0321">
            <w:pPr>
              <w:pStyle w:val="ENoteTableText"/>
              <w:keepNext/>
            </w:pPr>
          </w:p>
        </w:tc>
      </w:tr>
      <w:tr w:rsidR="00F22EFC" w:rsidRPr="00C90B0A" w14:paraId="15B58791" w14:textId="77777777" w:rsidTr="00F85CAA">
        <w:trPr>
          <w:cantSplit/>
        </w:trPr>
        <w:tc>
          <w:tcPr>
            <w:tcW w:w="2436" w:type="dxa"/>
            <w:shd w:val="clear" w:color="auto" w:fill="auto"/>
          </w:tcPr>
          <w:p w14:paraId="737B9428" w14:textId="77777777" w:rsidR="00F22EFC" w:rsidRPr="00C90B0A" w:rsidRDefault="00F22EFC" w:rsidP="00C9671F">
            <w:pPr>
              <w:pStyle w:val="ENoteTableText"/>
              <w:tabs>
                <w:tab w:val="left" w:leader="dot" w:pos="2268"/>
              </w:tabs>
              <w:rPr>
                <w:noProof/>
              </w:rPr>
            </w:pPr>
            <w:r w:rsidRPr="00C90B0A">
              <w:rPr>
                <w:noProof/>
              </w:rPr>
              <w:t>s 119</w:t>
            </w:r>
            <w:r w:rsidRPr="00C90B0A">
              <w:rPr>
                <w:noProof/>
              </w:rPr>
              <w:tab/>
            </w:r>
          </w:p>
        </w:tc>
        <w:tc>
          <w:tcPr>
            <w:tcW w:w="4717" w:type="dxa"/>
            <w:shd w:val="clear" w:color="auto" w:fill="auto"/>
          </w:tcPr>
          <w:p w14:paraId="66EFB9BD" w14:textId="77777777" w:rsidR="00F22EFC" w:rsidRPr="00C90B0A" w:rsidRDefault="00F22EFC" w:rsidP="00337A17">
            <w:pPr>
              <w:pStyle w:val="ENoteTableText"/>
            </w:pPr>
            <w:r w:rsidRPr="00C90B0A">
              <w:t>am No 25, 2021</w:t>
            </w:r>
          </w:p>
        </w:tc>
      </w:tr>
      <w:tr w:rsidR="00EB4646" w:rsidRPr="00C90B0A" w14:paraId="5ED34A2E" w14:textId="77777777" w:rsidTr="00F85CAA">
        <w:trPr>
          <w:cantSplit/>
        </w:trPr>
        <w:tc>
          <w:tcPr>
            <w:tcW w:w="2436" w:type="dxa"/>
            <w:shd w:val="clear" w:color="auto" w:fill="auto"/>
          </w:tcPr>
          <w:p w14:paraId="701E7B79" w14:textId="77777777" w:rsidR="00EB4646" w:rsidRPr="00C90B0A" w:rsidRDefault="00EB4646" w:rsidP="00337A17">
            <w:pPr>
              <w:pStyle w:val="ENoteTableText"/>
              <w:tabs>
                <w:tab w:val="center" w:leader="dot" w:pos="2268"/>
              </w:tabs>
              <w:rPr>
                <w:noProof/>
              </w:rPr>
            </w:pPr>
            <w:r w:rsidRPr="00C90B0A">
              <w:t>s 120</w:t>
            </w:r>
            <w:r w:rsidRPr="00C90B0A">
              <w:tab/>
            </w:r>
          </w:p>
        </w:tc>
        <w:tc>
          <w:tcPr>
            <w:tcW w:w="4717" w:type="dxa"/>
            <w:shd w:val="clear" w:color="auto" w:fill="auto"/>
          </w:tcPr>
          <w:p w14:paraId="5C73BAD4" w14:textId="77777777" w:rsidR="00EB4646" w:rsidRPr="00C90B0A" w:rsidRDefault="00EB4646" w:rsidP="00337A17">
            <w:pPr>
              <w:pStyle w:val="ENoteTableText"/>
            </w:pPr>
            <w:r w:rsidRPr="00C90B0A">
              <w:t>am No 174, 2012</w:t>
            </w:r>
          </w:p>
        </w:tc>
      </w:tr>
      <w:tr w:rsidR="00F22EFC" w:rsidRPr="00C90B0A" w14:paraId="11BB2C7E" w14:textId="77777777" w:rsidTr="00F85CAA">
        <w:trPr>
          <w:cantSplit/>
        </w:trPr>
        <w:tc>
          <w:tcPr>
            <w:tcW w:w="2436" w:type="dxa"/>
            <w:shd w:val="clear" w:color="auto" w:fill="auto"/>
          </w:tcPr>
          <w:p w14:paraId="6AD1A784" w14:textId="77777777" w:rsidR="00F22EFC" w:rsidRPr="00C90B0A" w:rsidRDefault="00F22EFC" w:rsidP="00337A17">
            <w:pPr>
              <w:pStyle w:val="ENoteTableText"/>
              <w:tabs>
                <w:tab w:val="center" w:leader="dot" w:pos="2268"/>
              </w:tabs>
            </w:pPr>
            <w:r w:rsidRPr="00C90B0A">
              <w:t>s 121</w:t>
            </w:r>
            <w:r w:rsidRPr="00C90B0A">
              <w:tab/>
            </w:r>
          </w:p>
        </w:tc>
        <w:tc>
          <w:tcPr>
            <w:tcW w:w="4717" w:type="dxa"/>
            <w:shd w:val="clear" w:color="auto" w:fill="auto"/>
          </w:tcPr>
          <w:p w14:paraId="081466DF" w14:textId="77777777" w:rsidR="00F22EFC" w:rsidRPr="00C90B0A" w:rsidRDefault="00F22EFC" w:rsidP="00337A17">
            <w:pPr>
              <w:pStyle w:val="ENoteTableText"/>
            </w:pPr>
            <w:r w:rsidRPr="00C90B0A">
              <w:t>am No 25, 2021</w:t>
            </w:r>
          </w:p>
        </w:tc>
      </w:tr>
      <w:tr w:rsidR="00EB4646" w:rsidRPr="00C90B0A" w14:paraId="709DC20A" w14:textId="77777777" w:rsidTr="00F85CAA">
        <w:trPr>
          <w:cantSplit/>
        </w:trPr>
        <w:tc>
          <w:tcPr>
            <w:tcW w:w="2436" w:type="dxa"/>
            <w:shd w:val="clear" w:color="auto" w:fill="auto"/>
          </w:tcPr>
          <w:p w14:paraId="54A68915" w14:textId="77777777" w:rsidR="00EB4646" w:rsidRPr="00C90B0A" w:rsidRDefault="00EB4646" w:rsidP="00337A17">
            <w:pPr>
              <w:pStyle w:val="ENoteTableText"/>
              <w:tabs>
                <w:tab w:val="center" w:leader="dot" w:pos="2268"/>
              </w:tabs>
              <w:rPr>
                <w:noProof/>
              </w:rPr>
            </w:pPr>
            <w:r w:rsidRPr="00C90B0A">
              <w:t>s 122</w:t>
            </w:r>
            <w:r w:rsidRPr="00C90B0A">
              <w:tab/>
            </w:r>
          </w:p>
        </w:tc>
        <w:tc>
          <w:tcPr>
            <w:tcW w:w="4717" w:type="dxa"/>
            <w:shd w:val="clear" w:color="auto" w:fill="auto"/>
          </w:tcPr>
          <w:p w14:paraId="13E5C405" w14:textId="77777777" w:rsidR="00EB4646" w:rsidRPr="00C90B0A" w:rsidRDefault="00EB4646" w:rsidP="00337A17">
            <w:pPr>
              <w:pStyle w:val="ENoteTableText"/>
            </w:pPr>
            <w:r w:rsidRPr="00C90B0A">
              <w:t>am No 174, 2012</w:t>
            </w:r>
          </w:p>
        </w:tc>
      </w:tr>
      <w:tr w:rsidR="00EB4646" w:rsidRPr="00C90B0A" w14:paraId="3433D066" w14:textId="77777777" w:rsidTr="00F85CAA">
        <w:trPr>
          <w:cantSplit/>
        </w:trPr>
        <w:tc>
          <w:tcPr>
            <w:tcW w:w="2436" w:type="dxa"/>
            <w:shd w:val="clear" w:color="auto" w:fill="auto"/>
          </w:tcPr>
          <w:p w14:paraId="6F29EBBF" w14:textId="2CB846F2" w:rsidR="00EB4646" w:rsidRPr="00C90B0A" w:rsidRDefault="004D57DD" w:rsidP="00BA2E8F">
            <w:pPr>
              <w:pStyle w:val="ENoteTableText"/>
              <w:keepNext/>
            </w:pPr>
            <w:r w:rsidRPr="00C90B0A">
              <w:rPr>
                <w:b/>
                <w:noProof/>
              </w:rPr>
              <w:t>Division 1</w:t>
            </w:r>
            <w:r w:rsidR="00EB4646" w:rsidRPr="00C90B0A">
              <w:rPr>
                <w:b/>
                <w:noProof/>
              </w:rPr>
              <w:t>2</w:t>
            </w:r>
          </w:p>
        </w:tc>
        <w:tc>
          <w:tcPr>
            <w:tcW w:w="4717" w:type="dxa"/>
            <w:shd w:val="clear" w:color="auto" w:fill="auto"/>
          </w:tcPr>
          <w:p w14:paraId="3645F0CE" w14:textId="77777777" w:rsidR="00EB4646" w:rsidRPr="00C90B0A" w:rsidRDefault="00EB4646" w:rsidP="00BA2E8F">
            <w:pPr>
              <w:pStyle w:val="ENoteTableText"/>
              <w:keepNext/>
            </w:pPr>
          </w:p>
        </w:tc>
      </w:tr>
      <w:tr w:rsidR="00216901" w:rsidRPr="00C90B0A" w14:paraId="1EF96D49" w14:textId="77777777" w:rsidTr="00F85CAA">
        <w:trPr>
          <w:cantSplit/>
        </w:trPr>
        <w:tc>
          <w:tcPr>
            <w:tcW w:w="2436" w:type="dxa"/>
            <w:shd w:val="clear" w:color="auto" w:fill="auto"/>
          </w:tcPr>
          <w:p w14:paraId="42CEB06C" w14:textId="28F6F96D" w:rsidR="00216901" w:rsidRPr="00C90B0A" w:rsidRDefault="004D57DD" w:rsidP="00C9671F">
            <w:pPr>
              <w:pStyle w:val="ENoteTableText"/>
              <w:tabs>
                <w:tab w:val="center" w:leader="dot" w:pos="2268"/>
              </w:tabs>
              <w:rPr>
                <w:noProof/>
              </w:rPr>
            </w:pPr>
            <w:r w:rsidRPr="00C90B0A">
              <w:rPr>
                <w:noProof/>
              </w:rPr>
              <w:t>Division 1</w:t>
            </w:r>
            <w:r w:rsidR="00216901" w:rsidRPr="00C90B0A">
              <w:rPr>
                <w:noProof/>
              </w:rPr>
              <w:t>2 heading</w:t>
            </w:r>
            <w:r w:rsidR="007412B1" w:rsidRPr="00C90B0A">
              <w:rPr>
                <w:noProof/>
              </w:rPr>
              <w:tab/>
            </w:r>
          </w:p>
        </w:tc>
        <w:tc>
          <w:tcPr>
            <w:tcW w:w="4717" w:type="dxa"/>
            <w:shd w:val="clear" w:color="auto" w:fill="auto"/>
          </w:tcPr>
          <w:p w14:paraId="0E52F122" w14:textId="77777777" w:rsidR="00216901" w:rsidRPr="00C90B0A" w:rsidRDefault="00685642" w:rsidP="00337A17">
            <w:pPr>
              <w:pStyle w:val="ENoteTableText"/>
            </w:pPr>
            <w:r w:rsidRPr="00C90B0A">
              <w:t>rs</w:t>
            </w:r>
            <w:r w:rsidR="007412B1" w:rsidRPr="00C90B0A">
              <w:t xml:space="preserve"> No 25, 2021</w:t>
            </w:r>
          </w:p>
        </w:tc>
      </w:tr>
      <w:tr w:rsidR="00EB4646" w:rsidRPr="00C90B0A" w14:paraId="698F1F18" w14:textId="77777777" w:rsidTr="00F85CAA">
        <w:trPr>
          <w:cantSplit/>
        </w:trPr>
        <w:tc>
          <w:tcPr>
            <w:tcW w:w="2436" w:type="dxa"/>
            <w:shd w:val="clear" w:color="auto" w:fill="auto"/>
          </w:tcPr>
          <w:p w14:paraId="61E24B61" w14:textId="77777777" w:rsidR="00EB4646" w:rsidRPr="00C90B0A" w:rsidRDefault="00EB4646" w:rsidP="00337A17">
            <w:pPr>
              <w:pStyle w:val="ENoteTableText"/>
              <w:tabs>
                <w:tab w:val="center" w:leader="dot" w:pos="2268"/>
              </w:tabs>
              <w:rPr>
                <w:noProof/>
              </w:rPr>
            </w:pPr>
            <w:r w:rsidRPr="00C90B0A">
              <w:t>s 124</w:t>
            </w:r>
            <w:r w:rsidRPr="00C90B0A">
              <w:tab/>
            </w:r>
          </w:p>
        </w:tc>
        <w:tc>
          <w:tcPr>
            <w:tcW w:w="4717" w:type="dxa"/>
            <w:shd w:val="clear" w:color="auto" w:fill="auto"/>
          </w:tcPr>
          <w:p w14:paraId="4172BB7A" w14:textId="77777777" w:rsidR="00EB4646" w:rsidRPr="00C90B0A" w:rsidRDefault="00EB4646" w:rsidP="00337A17">
            <w:pPr>
              <w:pStyle w:val="ENoteTableText"/>
            </w:pPr>
            <w:r w:rsidRPr="00C90B0A">
              <w:t>am No 174, 2012</w:t>
            </w:r>
          </w:p>
        </w:tc>
      </w:tr>
      <w:tr w:rsidR="006C4EBE" w:rsidRPr="00C90B0A" w14:paraId="219DDF1E" w14:textId="77777777" w:rsidTr="00F85CAA">
        <w:trPr>
          <w:cantSplit/>
        </w:trPr>
        <w:tc>
          <w:tcPr>
            <w:tcW w:w="2436" w:type="dxa"/>
            <w:shd w:val="clear" w:color="auto" w:fill="auto"/>
          </w:tcPr>
          <w:p w14:paraId="32A8CB83" w14:textId="77777777" w:rsidR="006C4EBE" w:rsidRPr="00C90B0A" w:rsidRDefault="006C4EBE" w:rsidP="00337A17">
            <w:pPr>
              <w:pStyle w:val="ENoteTableText"/>
              <w:tabs>
                <w:tab w:val="center" w:leader="dot" w:pos="2268"/>
              </w:tabs>
            </w:pPr>
            <w:r w:rsidRPr="00C90B0A">
              <w:t>s 125A</w:t>
            </w:r>
            <w:r w:rsidRPr="00C90B0A">
              <w:tab/>
            </w:r>
          </w:p>
        </w:tc>
        <w:tc>
          <w:tcPr>
            <w:tcW w:w="4717" w:type="dxa"/>
            <w:shd w:val="clear" w:color="auto" w:fill="auto"/>
          </w:tcPr>
          <w:p w14:paraId="10943ABB" w14:textId="77777777" w:rsidR="006C4EBE" w:rsidRPr="00C90B0A" w:rsidRDefault="006C4EBE" w:rsidP="00337A17">
            <w:pPr>
              <w:pStyle w:val="ENoteTableText"/>
            </w:pPr>
            <w:r w:rsidRPr="00C90B0A">
              <w:t>ad No 25, 2021</w:t>
            </w:r>
          </w:p>
        </w:tc>
      </w:tr>
      <w:tr w:rsidR="006C4EBE" w:rsidRPr="00C90B0A" w14:paraId="3C1DA1FB" w14:textId="77777777" w:rsidTr="00F85CAA">
        <w:trPr>
          <w:cantSplit/>
        </w:trPr>
        <w:tc>
          <w:tcPr>
            <w:tcW w:w="2436" w:type="dxa"/>
            <w:shd w:val="clear" w:color="auto" w:fill="auto"/>
          </w:tcPr>
          <w:p w14:paraId="40854ACE" w14:textId="77777777" w:rsidR="006C4EBE" w:rsidRPr="00C90B0A" w:rsidRDefault="006C4EBE" w:rsidP="00337A17">
            <w:pPr>
              <w:pStyle w:val="ENoteTableText"/>
              <w:tabs>
                <w:tab w:val="center" w:leader="dot" w:pos="2268"/>
              </w:tabs>
            </w:pPr>
            <w:r w:rsidRPr="00C90B0A">
              <w:t>s 125B</w:t>
            </w:r>
            <w:r w:rsidRPr="00C90B0A">
              <w:tab/>
            </w:r>
          </w:p>
        </w:tc>
        <w:tc>
          <w:tcPr>
            <w:tcW w:w="4717" w:type="dxa"/>
            <w:shd w:val="clear" w:color="auto" w:fill="auto"/>
          </w:tcPr>
          <w:p w14:paraId="5493908F" w14:textId="77777777" w:rsidR="006C4EBE" w:rsidRPr="00C90B0A" w:rsidRDefault="006C4EBE" w:rsidP="00337A17">
            <w:pPr>
              <w:pStyle w:val="ENoteTableText"/>
            </w:pPr>
            <w:r w:rsidRPr="00C90B0A">
              <w:t>ad No 25, 2021</w:t>
            </w:r>
          </w:p>
        </w:tc>
      </w:tr>
      <w:tr w:rsidR="00EB4646" w:rsidRPr="00C90B0A" w14:paraId="755F9E1E" w14:textId="77777777" w:rsidTr="00F85CAA">
        <w:trPr>
          <w:cantSplit/>
        </w:trPr>
        <w:tc>
          <w:tcPr>
            <w:tcW w:w="2436" w:type="dxa"/>
            <w:shd w:val="clear" w:color="auto" w:fill="auto"/>
          </w:tcPr>
          <w:p w14:paraId="57DBE077" w14:textId="0BCFE3A5" w:rsidR="00EB4646" w:rsidRPr="00C90B0A" w:rsidRDefault="004D57DD" w:rsidP="00337A17">
            <w:pPr>
              <w:pStyle w:val="ENoteTableText"/>
            </w:pPr>
            <w:r w:rsidRPr="00C90B0A">
              <w:rPr>
                <w:b/>
                <w:noProof/>
              </w:rPr>
              <w:t>Division 1</w:t>
            </w:r>
            <w:r w:rsidR="00EB4646" w:rsidRPr="00C90B0A">
              <w:rPr>
                <w:b/>
                <w:noProof/>
              </w:rPr>
              <w:t>3</w:t>
            </w:r>
          </w:p>
        </w:tc>
        <w:tc>
          <w:tcPr>
            <w:tcW w:w="4717" w:type="dxa"/>
            <w:shd w:val="clear" w:color="auto" w:fill="auto"/>
          </w:tcPr>
          <w:p w14:paraId="293F1D9B" w14:textId="77777777" w:rsidR="00EB4646" w:rsidRPr="00C90B0A" w:rsidRDefault="00EB4646" w:rsidP="00337A17">
            <w:pPr>
              <w:pStyle w:val="ENoteTableText"/>
            </w:pPr>
          </w:p>
        </w:tc>
      </w:tr>
      <w:tr w:rsidR="00EB4646" w:rsidRPr="00C90B0A" w14:paraId="4D05EFEC" w14:textId="77777777" w:rsidTr="00F85CAA">
        <w:trPr>
          <w:cantSplit/>
        </w:trPr>
        <w:tc>
          <w:tcPr>
            <w:tcW w:w="2436" w:type="dxa"/>
            <w:shd w:val="clear" w:color="auto" w:fill="auto"/>
          </w:tcPr>
          <w:p w14:paraId="7041EACB" w14:textId="77777777" w:rsidR="00EB4646" w:rsidRPr="00C90B0A" w:rsidRDefault="00EB4646" w:rsidP="00337A17">
            <w:pPr>
              <w:pStyle w:val="ENoteTableText"/>
              <w:tabs>
                <w:tab w:val="center" w:leader="dot" w:pos="2268"/>
              </w:tabs>
            </w:pPr>
            <w:r w:rsidRPr="00C90B0A">
              <w:t>s 126</w:t>
            </w:r>
            <w:r w:rsidRPr="00C90B0A">
              <w:tab/>
            </w:r>
          </w:p>
        </w:tc>
        <w:tc>
          <w:tcPr>
            <w:tcW w:w="4717" w:type="dxa"/>
            <w:shd w:val="clear" w:color="auto" w:fill="auto"/>
          </w:tcPr>
          <w:p w14:paraId="2BD95E5D" w14:textId="77777777" w:rsidR="00EB4646" w:rsidRPr="00C90B0A" w:rsidRDefault="00EB4646" w:rsidP="00337A17">
            <w:pPr>
              <w:pStyle w:val="ENoteTableText"/>
            </w:pPr>
            <w:r w:rsidRPr="00C90B0A">
              <w:t>am No 174, 2012</w:t>
            </w:r>
          </w:p>
        </w:tc>
      </w:tr>
      <w:tr w:rsidR="00EB4646" w:rsidRPr="00C90B0A" w14:paraId="08912A9D" w14:textId="77777777" w:rsidTr="00F85CAA">
        <w:trPr>
          <w:cantSplit/>
        </w:trPr>
        <w:tc>
          <w:tcPr>
            <w:tcW w:w="2436" w:type="dxa"/>
            <w:shd w:val="clear" w:color="auto" w:fill="auto"/>
          </w:tcPr>
          <w:p w14:paraId="77D21E47" w14:textId="70D9D68F" w:rsidR="00EB4646" w:rsidRPr="00C90B0A" w:rsidRDefault="00B208FA" w:rsidP="00337A17">
            <w:pPr>
              <w:pStyle w:val="ENoteTableText"/>
            </w:pPr>
            <w:r w:rsidRPr="00C90B0A">
              <w:rPr>
                <w:b/>
                <w:noProof/>
              </w:rPr>
              <w:t>Part</w:t>
            </w:r>
            <w:r w:rsidR="00050774" w:rsidRPr="00C90B0A">
              <w:rPr>
                <w:b/>
                <w:noProof/>
              </w:rPr>
              <w:t> </w:t>
            </w:r>
            <w:r w:rsidR="00EB4646" w:rsidRPr="00C90B0A">
              <w:rPr>
                <w:b/>
                <w:noProof/>
              </w:rPr>
              <w:t>2</w:t>
            </w:r>
            <w:r w:rsidR="005936DE">
              <w:rPr>
                <w:b/>
                <w:noProof/>
              </w:rPr>
              <w:noBreakHyphen/>
            </w:r>
            <w:r w:rsidR="00EB4646" w:rsidRPr="00C90B0A">
              <w:rPr>
                <w:b/>
                <w:noProof/>
              </w:rPr>
              <w:t>3</w:t>
            </w:r>
          </w:p>
        </w:tc>
        <w:tc>
          <w:tcPr>
            <w:tcW w:w="4717" w:type="dxa"/>
            <w:shd w:val="clear" w:color="auto" w:fill="auto"/>
          </w:tcPr>
          <w:p w14:paraId="52E07910" w14:textId="77777777" w:rsidR="00EB4646" w:rsidRPr="00C90B0A" w:rsidRDefault="00EB4646" w:rsidP="00337A17">
            <w:pPr>
              <w:pStyle w:val="ENoteTableText"/>
            </w:pPr>
          </w:p>
        </w:tc>
      </w:tr>
      <w:tr w:rsidR="00EB4646" w:rsidRPr="00C90B0A" w14:paraId="71D8BFB0" w14:textId="77777777" w:rsidTr="00F85CAA">
        <w:trPr>
          <w:cantSplit/>
        </w:trPr>
        <w:tc>
          <w:tcPr>
            <w:tcW w:w="2436" w:type="dxa"/>
            <w:shd w:val="clear" w:color="auto" w:fill="auto"/>
          </w:tcPr>
          <w:p w14:paraId="441C8DAB" w14:textId="251DDE40" w:rsidR="00EB4646" w:rsidRPr="00C90B0A" w:rsidRDefault="004D57DD" w:rsidP="00337A17">
            <w:pPr>
              <w:pStyle w:val="ENoteTableText"/>
            </w:pPr>
            <w:r w:rsidRPr="00C90B0A">
              <w:rPr>
                <w:b/>
                <w:noProof/>
              </w:rPr>
              <w:t>Division 1</w:t>
            </w:r>
          </w:p>
        </w:tc>
        <w:tc>
          <w:tcPr>
            <w:tcW w:w="4717" w:type="dxa"/>
            <w:shd w:val="clear" w:color="auto" w:fill="auto"/>
          </w:tcPr>
          <w:p w14:paraId="1673C1A6" w14:textId="77777777" w:rsidR="00EB4646" w:rsidRPr="00C90B0A" w:rsidRDefault="00EB4646" w:rsidP="00337A17">
            <w:pPr>
              <w:pStyle w:val="ENoteTableText"/>
            </w:pPr>
          </w:p>
        </w:tc>
      </w:tr>
      <w:tr w:rsidR="00EB4646" w:rsidRPr="00C90B0A" w14:paraId="7EB227B9" w14:textId="77777777" w:rsidTr="00F85CAA">
        <w:trPr>
          <w:cantSplit/>
        </w:trPr>
        <w:tc>
          <w:tcPr>
            <w:tcW w:w="2436" w:type="dxa"/>
            <w:shd w:val="clear" w:color="auto" w:fill="auto"/>
          </w:tcPr>
          <w:p w14:paraId="233EC098" w14:textId="77777777" w:rsidR="00EB4646" w:rsidRPr="00C90B0A" w:rsidRDefault="00EB4646" w:rsidP="00337A17">
            <w:pPr>
              <w:pStyle w:val="ENoteTableText"/>
              <w:tabs>
                <w:tab w:val="center" w:leader="dot" w:pos="2268"/>
              </w:tabs>
            </w:pPr>
            <w:r w:rsidRPr="00C90B0A">
              <w:t>s 132</w:t>
            </w:r>
            <w:r w:rsidRPr="00C90B0A">
              <w:tab/>
            </w:r>
          </w:p>
        </w:tc>
        <w:tc>
          <w:tcPr>
            <w:tcW w:w="4717" w:type="dxa"/>
            <w:shd w:val="clear" w:color="auto" w:fill="auto"/>
          </w:tcPr>
          <w:p w14:paraId="396F5239" w14:textId="77777777" w:rsidR="00EB4646" w:rsidRPr="00C90B0A" w:rsidRDefault="00EB4646" w:rsidP="00736179">
            <w:pPr>
              <w:pStyle w:val="ENoteTableText"/>
            </w:pPr>
            <w:r w:rsidRPr="00C90B0A">
              <w:t>am No 54</w:t>
            </w:r>
            <w:r w:rsidR="00736179" w:rsidRPr="00C90B0A">
              <w:t>, 2009; No</w:t>
            </w:r>
            <w:r w:rsidRPr="00C90B0A">
              <w:t xml:space="preserve"> 55, 2009; No 174, 2012</w:t>
            </w:r>
            <w:r w:rsidR="001370C3" w:rsidRPr="00C90B0A">
              <w:t>; No 170, 2018</w:t>
            </w:r>
          </w:p>
        </w:tc>
      </w:tr>
      <w:tr w:rsidR="00EB4646" w:rsidRPr="00C90B0A" w14:paraId="454BE1C1" w14:textId="77777777" w:rsidTr="00F85CAA">
        <w:trPr>
          <w:cantSplit/>
        </w:trPr>
        <w:tc>
          <w:tcPr>
            <w:tcW w:w="2436" w:type="dxa"/>
            <w:shd w:val="clear" w:color="auto" w:fill="auto"/>
          </w:tcPr>
          <w:p w14:paraId="13AAEE4E" w14:textId="77777777" w:rsidR="00EB4646" w:rsidRPr="00C90B0A" w:rsidRDefault="00EB4646" w:rsidP="00337A17">
            <w:pPr>
              <w:pStyle w:val="ENoteTableText"/>
              <w:tabs>
                <w:tab w:val="center" w:leader="dot" w:pos="2268"/>
              </w:tabs>
            </w:pPr>
            <w:r w:rsidRPr="00C90B0A">
              <w:t>s 133</w:t>
            </w:r>
            <w:r w:rsidRPr="00C90B0A">
              <w:tab/>
            </w:r>
          </w:p>
        </w:tc>
        <w:tc>
          <w:tcPr>
            <w:tcW w:w="4717" w:type="dxa"/>
            <w:shd w:val="clear" w:color="auto" w:fill="auto"/>
          </w:tcPr>
          <w:p w14:paraId="1F84D0D3" w14:textId="77777777" w:rsidR="00EB4646" w:rsidRPr="00C90B0A" w:rsidRDefault="00EB4646" w:rsidP="00736179">
            <w:pPr>
              <w:pStyle w:val="ENoteTableText"/>
            </w:pPr>
            <w:r w:rsidRPr="00C90B0A">
              <w:t>a</w:t>
            </w:r>
            <w:r w:rsidR="00736179" w:rsidRPr="00C90B0A">
              <w:t>m</w:t>
            </w:r>
            <w:r w:rsidRPr="00C90B0A">
              <w:t xml:space="preserve"> No 33, 2012</w:t>
            </w:r>
          </w:p>
        </w:tc>
      </w:tr>
      <w:tr w:rsidR="00EB4646" w:rsidRPr="00C90B0A" w14:paraId="5607DD3B" w14:textId="77777777" w:rsidTr="00F85CAA">
        <w:trPr>
          <w:cantSplit/>
        </w:trPr>
        <w:tc>
          <w:tcPr>
            <w:tcW w:w="2436" w:type="dxa"/>
            <w:shd w:val="clear" w:color="auto" w:fill="auto"/>
          </w:tcPr>
          <w:p w14:paraId="0B207E4F" w14:textId="4532B8ED" w:rsidR="00EB4646" w:rsidRPr="00C90B0A" w:rsidRDefault="004D57DD" w:rsidP="00337A17">
            <w:pPr>
              <w:pStyle w:val="ENoteTableText"/>
            </w:pPr>
            <w:r w:rsidRPr="00C90B0A">
              <w:rPr>
                <w:b/>
                <w:noProof/>
              </w:rPr>
              <w:t>Division 2</w:t>
            </w:r>
          </w:p>
        </w:tc>
        <w:tc>
          <w:tcPr>
            <w:tcW w:w="4717" w:type="dxa"/>
            <w:shd w:val="clear" w:color="auto" w:fill="auto"/>
          </w:tcPr>
          <w:p w14:paraId="789A6454" w14:textId="77777777" w:rsidR="00EB4646" w:rsidRPr="00C90B0A" w:rsidRDefault="00EB4646" w:rsidP="00337A17">
            <w:pPr>
              <w:pStyle w:val="ENoteTableText"/>
            </w:pPr>
          </w:p>
        </w:tc>
      </w:tr>
      <w:tr w:rsidR="00EB4646" w:rsidRPr="00C90B0A" w14:paraId="65FA9696" w14:textId="77777777" w:rsidTr="00F85CAA">
        <w:trPr>
          <w:cantSplit/>
        </w:trPr>
        <w:tc>
          <w:tcPr>
            <w:tcW w:w="2436" w:type="dxa"/>
            <w:shd w:val="clear" w:color="auto" w:fill="auto"/>
          </w:tcPr>
          <w:p w14:paraId="06BEFDDF" w14:textId="77777777" w:rsidR="00EB4646" w:rsidRPr="00C90B0A" w:rsidRDefault="00EB4646" w:rsidP="00337A17">
            <w:pPr>
              <w:pStyle w:val="ENoteTableText"/>
              <w:tabs>
                <w:tab w:val="center" w:leader="dot" w:pos="2268"/>
              </w:tabs>
            </w:pPr>
            <w:r w:rsidRPr="00C90B0A">
              <w:t>s 134</w:t>
            </w:r>
            <w:r w:rsidRPr="00C90B0A">
              <w:tab/>
            </w:r>
          </w:p>
        </w:tc>
        <w:tc>
          <w:tcPr>
            <w:tcW w:w="4717" w:type="dxa"/>
            <w:shd w:val="clear" w:color="auto" w:fill="auto"/>
          </w:tcPr>
          <w:p w14:paraId="681E1AE4" w14:textId="77777777" w:rsidR="00EB4646" w:rsidRPr="00C90B0A" w:rsidRDefault="00EB4646" w:rsidP="00337A17">
            <w:pPr>
              <w:pStyle w:val="ENoteTableText"/>
            </w:pPr>
            <w:r w:rsidRPr="00C90B0A">
              <w:t>am No 174, 2012</w:t>
            </w:r>
            <w:r w:rsidR="001051FD" w:rsidRPr="00C90B0A">
              <w:t>; No 73, 2013</w:t>
            </w:r>
            <w:r w:rsidR="001D4DBE" w:rsidRPr="00C90B0A">
              <w:t>; No 79, 2022</w:t>
            </w:r>
          </w:p>
        </w:tc>
      </w:tr>
      <w:tr w:rsidR="00EB4646" w:rsidRPr="00C90B0A" w14:paraId="50B59B51" w14:textId="77777777" w:rsidTr="00F85CAA">
        <w:trPr>
          <w:cantSplit/>
        </w:trPr>
        <w:tc>
          <w:tcPr>
            <w:tcW w:w="2436" w:type="dxa"/>
            <w:shd w:val="clear" w:color="auto" w:fill="auto"/>
          </w:tcPr>
          <w:p w14:paraId="596FD8B3" w14:textId="77777777" w:rsidR="00EB4646" w:rsidRPr="00C90B0A" w:rsidRDefault="00EB4646" w:rsidP="00337A17">
            <w:pPr>
              <w:pStyle w:val="ENoteTableText"/>
              <w:tabs>
                <w:tab w:val="center" w:leader="dot" w:pos="2268"/>
              </w:tabs>
            </w:pPr>
            <w:r w:rsidRPr="00C90B0A">
              <w:t>s 135</w:t>
            </w:r>
            <w:r w:rsidRPr="00C90B0A">
              <w:tab/>
            </w:r>
          </w:p>
        </w:tc>
        <w:tc>
          <w:tcPr>
            <w:tcW w:w="4717" w:type="dxa"/>
            <w:shd w:val="clear" w:color="auto" w:fill="auto"/>
          </w:tcPr>
          <w:p w14:paraId="32D92D8F" w14:textId="77777777" w:rsidR="00EB4646" w:rsidRPr="00C90B0A" w:rsidRDefault="00EB4646" w:rsidP="00337A17">
            <w:pPr>
              <w:pStyle w:val="ENoteTableText"/>
            </w:pPr>
            <w:r w:rsidRPr="00C90B0A">
              <w:t>am No 70, 2009; No 174, 2012</w:t>
            </w:r>
            <w:r w:rsidR="001370C3" w:rsidRPr="00C90B0A">
              <w:t>; No 170, 2018</w:t>
            </w:r>
          </w:p>
        </w:tc>
      </w:tr>
      <w:tr w:rsidR="00EB4646" w:rsidRPr="00C90B0A" w14:paraId="5D1250BE" w14:textId="77777777" w:rsidTr="00F85CAA">
        <w:trPr>
          <w:cantSplit/>
        </w:trPr>
        <w:tc>
          <w:tcPr>
            <w:tcW w:w="2436" w:type="dxa"/>
            <w:shd w:val="clear" w:color="auto" w:fill="auto"/>
          </w:tcPr>
          <w:p w14:paraId="6214607E" w14:textId="0DEF490F" w:rsidR="00EB4646" w:rsidRPr="00C90B0A" w:rsidRDefault="004D57DD" w:rsidP="00337A17">
            <w:pPr>
              <w:pStyle w:val="ENoteTableText"/>
            </w:pPr>
            <w:r w:rsidRPr="00C90B0A">
              <w:rPr>
                <w:b/>
                <w:noProof/>
              </w:rPr>
              <w:t>Division 3</w:t>
            </w:r>
          </w:p>
        </w:tc>
        <w:tc>
          <w:tcPr>
            <w:tcW w:w="4717" w:type="dxa"/>
            <w:shd w:val="clear" w:color="auto" w:fill="auto"/>
          </w:tcPr>
          <w:p w14:paraId="42C6BB75" w14:textId="77777777" w:rsidR="00EB4646" w:rsidRPr="00C90B0A" w:rsidRDefault="00EB4646" w:rsidP="00337A17">
            <w:pPr>
              <w:pStyle w:val="ENoteTableText"/>
            </w:pPr>
          </w:p>
        </w:tc>
      </w:tr>
      <w:tr w:rsidR="00EB4646" w:rsidRPr="00C90B0A" w14:paraId="083B10B3" w14:textId="77777777" w:rsidTr="00F85CAA">
        <w:trPr>
          <w:cantSplit/>
        </w:trPr>
        <w:tc>
          <w:tcPr>
            <w:tcW w:w="2436" w:type="dxa"/>
            <w:shd w:val="clear" w:color="auto" w:fill="auto"/>
          </w:tcPr>
          <w:p w14:paraId="22B06FAD" w14:textId="77777777" w:rsidR="00EB4646" w:rsidRPr="00C90B0A" w:rsidRDefault="003B7CA9" w:rsidP="00337A17">
            <w:pPr>
              <w:pStyle w:val="ENoteTableText"/>
            </w:pPr>
            <w:r w:rsidRPr="00C90B0A">
              <w:rPr>
                <w:b/>
                <w:noProof/>
              </w:rPr>
              <w:t>Subdivision</w:t>
            </w:r>
            <w:r w:rsidR="00EB4646" w:rsidRPr="00C90B0A">
              <w:rPr>
                <w:b/>
                <w:noProof/>
              </w:rPr>
              <w:t xml:space="preserve"> B</w:t>
            </w:r>
          </w:p>
        </w:tc>
        <w:tc>
          <w:tcPr>
            <w:tcW w:w="4717" w:type="dxa"/>
            <w:shd w:val="clear" w:color="auto" w:fill="auto"/>
          </w:tcPr>
          <w:p w14:paraId="65B913D7" w14:textId="77777777" w:rsidR="00EB4646" w:rsidRPr="00C90B0A" w:rsidRDefault="00EB4646" w:rsidP="00337A17">
            <w:pPr>
              <w:pStyle w:val="ENoteTableText"/>
            </w:pPr>
          </w:p>
        </w:tc>
      </w:tr>
      <w:tr w:rsidR="00EB4646" w:rsidRPr="00C90B0A" w14:paraId="2EC6789B" w14:textId="77777777" w:rsidTr="00F85CAA">
        <w:trPr>
          <w:cantSplit/>
        </w:trPr>
        <w:tc>
          <w:tcPr>
            <w:tcW w:w="2436" w:type="dxa"/>
            <w:shd w:val="clear" w:color="auto" w:fill="auto"/>
          </w:tcPr>
          <w:p w14:paraId="5CFC6497" w14:textId="77777777" w:rsidR="00EB4646" w:rsidRPr="00C90B0A" w:rsidRDefault="00EB4646" w:rsidP="00736179">
            <w:pPr>
              <w:pStyle w:val="ENoteTableText"/>
              <w:tabs>
                <w:tab w:val="center" w:leader="dot" w:pos="2268"/>
              </w:tabs>
            </w:pPr>
            <w:r w:rsidRPr="00C90B0A">
              <w:t>s 140</w:t>
            </w:r>
            <w:r w:rsidRPr="00C90B0A">
              <w:tab/>
            </w:r>
          </w:p>
        </w:tc>
        <w:tc>
          <w:tcPr>
            <w:tcW w:w="4717" w:type="dxa"/>
            <w:shd w:val="clear" w:color="auto" w:fill="auto"/>
          </w:tcPr>
          <w:p w14:paraId="59ABCC38" w14:textId="77777777" w:rsidR="00EB4646" w:rsidRPr="00C90B0A" w:rsidRDefault="00EB4646" w:rsidP="00736179">
            <w:pPr>
              <w:pStyle w:val="ENoteTableText"/>
            </w:pPr>
            <w:r w:rsidRPr="00C90B0A">
              <w:t>a</w:t>
            </w:r>
            <w:r w:rsidR="00736179" w:rsidRPr="00C90B0A">
              <w:t>m</w:t>
            </w:r>
            <w:r w:rsidRPr="00C90B0A">
              <w:t xml:space="preserve"> No 55, 2009</w:t>
            </w:r>
          </w:p>
        </w:tc>
      </w:tr>
      <w:tr w:rsidR="00EB4646" w:rsidRPr="00C90B0A" w14:paraId="7A45E8D7" w14:textId="77777777" w:rsidTr="00F85CAA">
        <w:trPr>
          <w:cantSplit/>
        </w:trPr>
        <w:tc>
          <w:tcPr>
            <w:tcW w:w="2436" w:type="dxa"/>
            <w:shd w:val="clear" w:color="auto" w:fill="auto"/>
          </w:tcPr>
          <w:p w14:paraId="0F0D9A3E" w14:textId="77777777" w:rsidR="00EB4646" w:rsidRPr="00C90B0A" w:rsidRDefault="00EB4646" w:rsidP="00337A17">
            <w:pPr>
              <w:pStyle w:val="ENoteTableText"/>
              <w:tabs>
                <w:tab w:val="center" w:leader="dot" w:pos="2268"/>
              </w:tabs>
            </w:pPr>
            <w:r w:rsidRPr="00C90B0A">
              <w:t>s 141</w:t>
            </w:r>
            <w:r w:rsidRPr="00C90B0A">
              <w:tab/>
            </w:r>
          </w:p>
        </w:tc>
        <w:tc>
          <w:tcPr>
            <w:tcW w:w="4717" w:type="dxa"/>
            <w:shd w:val="clear" w:color="auto" w:fill="auto"/>
          </w:tcPr>
          <w:p w14:paraId="17E2FE63" w14:textId="77777777" w:rsidR="00EB4646" w:rsidRPr="00C90B0A" w:rsidRDefault="00EB4646" w:rsidP="00337A17">
            <w:pPr>
              <w:pStyle w:val="ENoteTableText"/>
            </w:pPr>
            <w:r w:rsidRPr="00C90B0A">
              <w:t>am No 174, 2012</w:t>
            </w:r>
            <w:r w:rsidR="001370C3" w:rsidRPr="00C90B0A">
              <w:t>; No 170, 2018</w:t>
            </w:r>
          </w:p>
        </w:tc>
      </w:tr>
      <w:tr w:rsidR="007C4A7A" w:rsidRPr="00C90B0A" w14:paraId="67CEA56A" w14:textId="77777777" w:rsidTr="00F85CAA">
        <w:trPr>
          <w:cantSplit/>
        </w:trPr>
        <w:tc>
          <w:tcPr>
            <w:tcW w:w="2436" w:type="dxa"/>
            <w:shd w:val="clear" w:color="auto" w:fill="auto"/>
          </w:tcPr>
          <w:p w14:paraId="670267E1" w14:textId="77777777" w:rsidR="007C4A7A" w:rsidRPr="00C90B0A" w:rsidRDefault="007C4A7A" w:rsidP="00337A17">
            <w:pPr>
              <w:pStyle w:val="ENoteTableText"/>
              <w:tabs>
                <w:tab w:val="center" w:leader="dot" w:pos="2268"/>
              </w:tabs>
            </w:pPr>
            <w:r w:rsidRPr="00C90B0A">
              <w:t>s 141A</w:t>
            </w:r>
            <w:r w:rsidRPr="00C90B0A">
              <w:tab/>
            </w:r>
          </w:p>
        </w:tc>
        <w:tc>
          <w:tcPr>
            <w:tcW w:w="4717" w:type="dxa"/>
            <w:shd w:val="clear" w:color="auto" w:fill="auto"/>
          </w:tcPr>
          <w:p w14:paraId="6258129B" w14:textId="77777777" w:rsidR="007C4A7A" w:rsidRPr="00C90B0A" w:rsidRDefault="007C4A7A" w:rsidP="00337A17">
            <w:pPr>
              <w:pStyle w:val="ENoteTableText"/>
            </w:pPr>
            <w:r w:rsidRPr="00C90B0A">
              <w:t>ad No 79, 2022</w:t>
            </w:r>
          </w:p>
        </w:tc>
      </w:tr>
      <w:tr w:rsidR="00EB4646" w:rsidRPr="00C90B0A" w14:paraId="2A00662A" w14:textId="77777777" w:rsidTr="00F85CAA">
        <w:trPr>
          <w:cantSplit/>
        </w:trPr>
        <w:tc>
          <w:tcPr>
            <w:tcW w:w="2436" w:type="dxa"/>
            <w:shd w:val="clear" w:color="auto" w:fill="auto"/>
          </w:tcPr>
          <w:p w14:paraId="7DACBCEE" w14:textId="77777777" w:rsidR="00EB4646" w:rsidRPr="00C90B0A" w:rsidRDefault="003B7CA9" w:rsidP="00337A17">
            <w:pPr>
              <w:pStyle w:val="ENoteTableText"/>
            </w:pPr>
            <w:r w:rsidRPr="00C90B0A">
              <w:rPr>
                <w:b/>
                <w:noProof/>
              </w:rPr>
              <w:lastRenderedPageBreak/>
              <w:t>Subdivision</w:t>
            </w:r>
            <w:r w:rsidR="00EB4646" w:rsidRPr="00C90B0A">
              <w:rPr>
                <w:b/>
                <w:noProof/>
              </w:rPr>
              <w:t xml:space="preserve"> C</w:t>
            </w:r>
          </w:p>
        </w:tc>
        <w:tc>
          <w:tcPr>
            <w:tcW w:w="4717" w:type="dxa"/>
            <w:shd w:val="clear" w:color="auto" w:fill="auto"/>
          </w:tcPr>
          <w:p w14:paraId="66D8E61A" w14:textId="77777777" w:rsidR="00EB4646" w:rsidRPr="00C90B0A" w:rsidRDefault="00EB4646" w:rsidP="00337A17">
            <w:pPr>
              <w:pStyle w:val="ENoteTableText"/>
            </w:pPr>
          </w:p>
        </w:tc>
      </w:tr>
      <w:tr w:rsidR="00EB4646" w:rsidRPr="00C90B0A" w14:paraId="4AB2C96B" w14:textId="77777777" w:rsidTr="00F85CAA">
        <w:trPr>
          <w:cantSplit/>
        </w:trPr>
        <w:tc>
          <w:tcPr>
            <w:tcW w:w="2436" w:type="dxa"/>
            <w:shd w:val="clear" w:color="auto" w:fill="auto"/>
          </w:tcPr>
          <w:p w14:paraId="6C5C1041" w14:textId="77777777" w:rsidR="00EB4646" w:rsidRPr="00C90B0A" w:rsidRDefault="00EB4646" w:rsidP="00337A17">
            <w:pPr>
              <w:pStyle w:val="ENoteTableText"/>
              <w:tabs>
                <w:tab w:val="center" w:leader="dot" w:pos="2268"/>
              </w:tabs>
            </w:pPr>
            <w:r w:rsidRPr="00C90B0A">
              <w:t>s 143</w:t>
            </w:r>
            <w:r w:rsidRPr="00C90B0A">
              <w:tab/>
            </w:r>
          </w:p>
        </w:tc>
        <w:tc>
          <w:tcPr>
            <w:tcW w:w="4717" w:type="dxa"/>
            <w:shd w:val="clear" w:color="auto" w:fill="auto"/>
          </w:tcPr>
          <w:p w14:paraId="22E873E4" w14:textId="77777777" w:rsidR="00EB4646" w:rsidRPr="00C90B0A" w:rsidRDefault="00EB4646" w:rsidP="00736179">
            <w:pPr>
              <w:pStyle w:val="ENoteTableText"/>
            </w:pPr>
            <w:r w:rsidRPr="00C90B0A">
              <w:t>am Nos</w:t>
            </w:r>
            <w:r w:rsidR="000527D7" w:rsidRPr="00C90B0A">
              <w:t xml:space="preserve"> </w:t>
            </w:r>
            <w:r w:rsidRPr="00C90B0A">
              <w:t>54</w:t>
            </w:r>
            <w:r w:rsidR="00736179" w:rsidRPr="00C90B0A">
              <w:t>, 2009; No</w:t>
            </w:r>
            <w:r w:rsidRPr="00C90B0A">
              <w:t xml:space="preserve"> 55, 2009; No 175, 2012</w:t>
            </w:r>
          </w:p>
        </w:tc>
      </w:tr>
      <w:tr w:rsidR="00EB4646" w:rsidRPr="00C90B0A" w14:paraId="79C867DB" w14:textId="77777777" w:rsidTr="00F85CAA">
        <w:trPr>
          <w:cantSplit/>
        </w:trPr>
        <w:tc>
          <w:tcPr>
            <w:tcW w:w="2436" w:type="dxa"/>
            <w:shd w:val="clear" w:color="auto" w:fill="auto"/>
          </w:tcPr>
          <w:p w14:paraId="47E5F4AC" w14:textId="77777777" w:rsidR="00EB4646" w:rsidRPr="00C90B0A" w:rsidRDefault="00EB4646" w:rsidP="00337A17">
            <w:pPr>
              <w:pStyle w:val="ENoteTableText"/>
              <w:tabs>
                <w:tab w:val="center" w:leader="dot" w:pos="2268"/>
              </w:tabs>
            </w:pPr>
            <w:r w:rsidRPr="00C90B0A">
              <w:t>s 143A</w:t>
            </w:r>
            <w:r w:rsidRPr="00C90B0A">
              <w:tab/>
            </w:r>
          </w:p>
        </w:tc>
        <w:tc>
          <w:tcPr>
            <w:tcW w:w="4717" w:type="dxa"/>
            <w:shd w:val="clear" w:color="auto" w:fill="auto"/>
          </w:tcPr>
          <w:p w14:paraId="5BE84C6A" w14:textId="77777777" w:rsidR="00EB4646" w:rsidRPr="00C90B0A" w:rsidRDefault="00EB4646" w:rsidP="00337A17">
            <w:pPr>
              <w:pStyle w:val="ENoteTableText"/>
            </w:pPr>
            <w:r w:rsidRPr="00C90B0A">
              <w:t>ad No 55, 2009</w:t>
            </w:r>
          </w:p>
        </w:tc>
      </w:tr>
      <w:tr w:rsidR="00EB4646" w:rsidRPr="00C90B0A" w14:paraId="642F372E" w14:textId="77777777" w:rsidTr="00F85CAA">
        <w:trPr>
          <w:cantSplit/>
        </w:trPr>
        <w:tc>
          <w:tcPr>
            <w:tcW w:w="2436" w:type="dxa"/>
            <w:shd w:val="clear" w:color="auto" w:fill="auto"/>
          </w:tcPr>
          <w:p w14:paraId="1845253C" w14:textId="77777777" w:rsidR="00EB4646" w:rsidRPr="00C90B0A" w:rsidRDefault="00EB4646" w:rsidP="00337A17">
            <w:pPr>
              <w:pStyle w:val="ENoteTableText"/>
              <w:tabs>
                <w:tab w:val="center" w:leader="dot" w:pos="2268"/>
              </w:tabs>
            </w:pPr>
            <w:r w:rsidRPr="00C90B0A">
              <w:t>s 143B</w:t>
            </w:r>
            <w:r w:rsidRPr="00C90B0A">
              <w:tab/>
            </w:r>
          </w:p>
        </w:tc>
        <w:tc>
          <w:tcPr>
            <w:tcW w:w="4717" w:type="dxa"/>
            <w:shd w:val="clear" w:color="auto" w:fill="auto"/>
          </w:tcPr>
          <w:p w14:paraId="2FB23F32" w14:textId="77777777" w:rsidR="00EB4646" w:rsidRPr="00C90B0A" w:rsidRDefault="00EB4646" w:rsidP="00337A17">
            <w:pPr>
              <w:pStyle w:val="ENoteTableText"/>
            </w:pPr>
            <w:r w:rsidRPr="00C90B0A">
              <w:t>ad No 54, 2009</w:t>
            </w:r>
          </w:p>
        </w:tc>
      </w:tr>
      <w:tr w:rsidR="001051FD" w:rsidRPr="00C90B0A" w14:paraId="36D13048" w14:textId="77777777" w:rsidTr="00F85CAA">
        <w:trPr>
          <w:cantSplit/>
        </w:trPr>
        <w:tc>
          <w:tcPr>
            <w:tcW w:w="2436" w:type="dxa"/>
            <w:shd w:val="clear" w:color="auto" w:fill="auto"/>
          </w:tcPr>
          <w:p w14:paraId="0264CDA3" w14:textId="77777777" w:rsidR="001051FD" w:rsidRPr="00C90B0A" w:rsidRDefault="001051FD" w:rsidP="00337A17">
            <w:pPr>
              <w:pStyle w:val="ENoteTableText"/>
              <w:tabs>
                <w:tab w:val="center" w:leader="dot" w:pos="2268"/>
              </w:tabs>
            </w:pPr>
            <w:r w:rsidRPr="00C90B0A">
              <w:t>s 145A</w:t>
            </w:r>
            <w:r w:rsidRPr="00C90B0A">
              <w:tab/>
            </w:r>
          </w:p>
        </w:tc>
        <w:tc>
          <w:tcPr>
            <w:tcW w:w="4717" w:type="dxa"/>
            <w:shd w:val="clear" w:color="auto" w:fill="auto"/>
          </w:tcPr>
          <w:p w14:paraId="7031853C" w14:textId="77777777" w:rsidR="001051FD" w:rsidRPr="00C90B0A" w:rsidRDefault="001051FD" w:rsidP="00337A17">
            <w:pPr>
              <w:pStyle w:val="ENoteTableText"/>
            </w:pPr>
            <w:r w:rsidRPr="00C90B0A">
              <w:t>ad No 73, 2013</w:t>
            </w:r>
          </w:p>
        </w:tc>
      </w:tr>
      <w:tr w:rsidR="00EB4646" w:rsidRPr="00C90B0A" w14:paraId="01344FE7" w14:textId="77777777" w:rsidTr="00F85CAA">
        <w:trPr>
          <w:cantSplit/>
        </w:trPr>
        <w:tc>
          <w:tcPr>
            <w:tcW w:w="2436" w:type="dxa"/>
            <w:shd w:val="clear" w:color="auto" w:fill="auto"/>
          </w:tcPr>
          <w:p w14:paraId="123610B4" w14:textId="77777777" w:rsidR="00EB4646" w:rsidRPr="00C90B0A" w:rsidRDefault="00EB4646" w:rsidP="00337A17">
            <w:pPr>
              <w:pStyle w:val="ENoteTableText"/>
              <w:tabs>
                <w:tab w:val="center" w:leader="dot" w:pos="2268"/>
              </w:tabs>
            </w:pPr>
            <w:r w:rsidRPr="00C90B0A">
              <w:t>s 146</w:t>
            </w:r>
            <w:r w:rsidRPr="00C90B0A">
              <w:tab/>
            </w:r>
          </w:p>
        </w:tc>
        <w:tc>
          <w:tcPr>
            <w:tcW w:w="4717" w:type="dxa"/>
            <w:shd w:val="clear" w:color="auto" w:fill="auto"/>
          </w:tcPr>
          <w:p w14:paraId="3F2B7500" w14:textId="77777777" w:rsidR="00EB4646" w:rsidRPr="00C90B0A" w:rsidRDefault="00EB4646" w:rsidP="00337A17">
            <w:pPr>
              <w:pStyle w:val="ENoteTableText"/>
            </w:pPr>
            <w:r w:rsidRPr="00C90B0A">
              <w:t>am No 174, 2012</w:t>
            </w:r>
            <w:r w:rsidR="00CA19A4" w:rsidRPr="00C90B0A">
              <w:t>; No 79, 2022</w:t>
            </w:r>
          </w:p>
        </w:tc>
      </w:tr>
      <w:tr w:rsidR="00EB4646" w:rsidRPr="00C90B0A" w14:paraId="54DA47A9" w14:textId="77777777" w:rsidTr="00F85CAA">
        <w:trPr>
          <w:cantSplit/>
        </w:trPr>
        <w:tc>
          <w:tcPr>
            <w:tcW w:w="2436" w:type="dxa"/>
            <w:shd w:val="clear" w:color="auto" w:fill="auto"/>
          </w:tcPr>
          <w:p w14:paraId="4EEA0EA9" w14:textId="77777777" w:rsidR="00EB4646" w:rsidRPr="00C90B0A" w:rsidRDefault="00EB4646" w:rsidP="00337A17">
            <w:pPr>
              <w:pStyle w:val="ENoteTableText"/>
              <w:tabs>
                <w:tab w:val="center" w:leader="dot" w:pos="2268"/>
              </w:tabs>
            </w:pPr>
            <w:r w:rsidRPr="00C90B0A">
              <w:t>s 149</w:t>
            </w:r>
            <w:r w:rsidRPr="00C90B0A">
              <w:tab/>
            </w:r>
          </w:p>
        </w:tc>
        <w:tc>
          <w:tcPr>
            <w:tcW w:w="4717" w:type="dxa"/>
            <w:shd w:val="clear" w:color="auto" w:fill="auto"/>
          </w:tcPr>
          <w:p w14:paraId="044136A7" w14:textId="77777777" w:rsidR="00EB4646" w:rsidRPr="00C90B0A" w:rsidRDefault="00EB4646" w:rsidP="00337A17">
            <w:pPr>
              <w:pStyle w:val="ENoteTableText"/>
            </w:pPr>
            <w:r w:rsidRPr="00C90B0A">
              <w:t>am No 174, 2012</w:t>
            </w:r>
          </w:p>
        </w:tc>
      </w:tr>
      <w:tr w:rsidR="00EB4646" w:rsidRPr="00C90B0A" w14:paraId="2037EFB7" w14:textId="77777777" w:rsidTr="00F85CAA">
        <w:trPr>
          <w:cantSplit/>
        </w:trPr>
        <w:tc>
          <w:tcPr>
            <w:tcW w:w="2436" w:type="dxa"/>
            <w:shd w:val="clear" w:color="auto" w:fill="auto"/>
          </w:tcPr>
          <w:p w14:paraId="54FBF190" w14:textId="77777777" w:rsidR="00EB4646" w:rsidRPr="00C90B0A" w:rsidRDefault="00EB4646" w:rsidP="00337A17">
            <w:pPr>
              <w:pStyle w:val="ENoteTableText"/>
              <w:tabs>
                <w:tab w:val="center" w:leader="dot" w:pos="2268"/>
              </w:tabs>
            </w:pPr>
            <w:r w:rsidRPr="00C90B0A">
              <w:t>s 149A</w:t>
            </w:r>
            <w:r w:rsidRPr="00C90B0A">
              <w:tab/>
            </w:r>
          </w:p>
        </w:tc>
        <w:tc>
          <w:tcPr>
            <w:tcW w:w="4717" w:type="dxa"/>
            <w:shd w:val="clear" w:color="auto" w:fill="auto"/>
          </w:tcPr>
          <w:p w14:paraId="606F12FA" w14:textId="77777777" w:rsidR="00EB4646" w:rsidRPr="00C90B0A" w:rsidRDefault="00EB4646" w:rsidP="00337A17">
            <w:pPr>
              <w:pStyle w:val="ENoteTableText"/>
            </w:pPr>
            <w:r w:rsidRPr="00C90B0A">
              <w:t>ad No 171, 2012</w:t>
            </w:r>
          </w:p>
        </w:tc>
      </w:tr>
      <w:tr w:rsidR="00D073FD" w:rsidRPr="00C90B0A" w14:paraId="5E2791E0" w14:textId="77777777" w:rsidTr="00F85CAA">
        <w:trPr>
          <w:cantSplit/>
        </w:trPr>
        <w:tc>
          <w:tcPr>
            <w:tcW w:w="2436" w:type="dxa"/>
            <w:shd w:val="clear" w:color="auto" w:fill="auto"/>
          </w:tcPr>
          <w:p w14:paraId="1CF412BA" w14:textId="77777777" w:rsidR="00D073FD" w:rsidRPr="00C90B0A" w:rsidRDefault="00D073FD" w:rsidP="00337A17">
            <w:pPr>
              <w:pStyle w:val="ENoteTableText"/>
              <w:tabs>
                <w:tab w:val="center" w:leader="dot" w:pos="2268"/>
              </w:tabs>
            </w:pPr>
          </w:p>
        </w:tc>
        <w:tc>
          <w:tcPr>
            <w:tcW w:w="4717" w:type="dxa"/>
            <w:shd w:val="clear" w:color="auto" w:fill="auto"/>
          </w:tcPr>
          <w:p w14:paraId="5A7F3BD7" w14:textId="77777777" w:rsidR="00D073FD" w:rsidRPr="00C90B0A" w:rsidRDefault="00D073FD" w:rsidP="00337A17">
            <w:pPr>
              <w:pStyle w:val="ENoteTableText"/>
            </w:pPr>
            <w:r w:rsidRPr="00C90B0A">
              <w:t>rep No 174, 2012</w:t>
            </w:r>
          </w:p>
        </w:tc>
      </w:tr>
      <w:tr w:rsidR="00D073FD" w:rsidRPr="00C90B0A" w14:paraId="12849E28" w14:textId="77777777" w:rsidTr="00F85CAA">
        <w:trPr>
          <w:cantSplit/>
        </w:trPr>
        <w:tc>
          <w:tcPr>
            <w:tcW w:w="2436" w:type="dxa"/>
            <w:shd w:val="clear" w:color="auto" w:fill="auto"/>
          </w:tcPr>
          <w:p w14:paraId="2F14385C" w14:textId="77777777" w:rsidR="00D073FD" w:rsidRPr="00C90B0A" w:rsidRDefault="00D073FD" w:rsidP="00337A17">
            <w:pPr>
              <w:pStyle w:val="ENoteTableText"/>
              <w:tabs>
                <w:tab w:val="center" w:leader="dot" w:pos="2268"/>
              </w:tabs>
            </w:pPr>
            <w:r w:rsidRPr="00C90B0A">
              <w:t>s 149B</w:t>
            </w:r>
            <w:r w:rsidRPr="00C90B0A">
              <w:tab/>
            </w:r>
          </w:p>
        </w:tc>
        <w:tc>
          <w:tcPr>
            <w:tcW w:w="4717" w:type="dxa"/>
            <w:shd w:val="clear" w:color="auto" w:fill="auto"/>
          </w:tcPr>
          <w:p w14:paraId="35C2F02C" w14:textId="77777777" w:rsidR="00D073FD" w:rsidRPr="00C90B0A" w:rsidRDefault="00D073FD" w:rsidP="00337A17">
            <w:pPr>
              <w:pStyle w:val="ENoteTableText"/>
            </w:pPr>
            <w:r w:rsidRPr="00C90B0A">
              <w:t>ad No 174, 2012</w:t>
            </w:r>
          </w:p>
        </w:tc>
      </w:tr>
      <w:tr w:rsidR="009F7C92" w:rsidRPr="00C90B0A" w14:paraId="4A624325" w14:textId="77777777" w:rsidTr="00F85CAA">
        <w:trPr>
          <w:cantSplit/>
        </w:trPr>
        <w:tc>
          <w:tcPr>
            <w:tcW w:w="2436" w:type="dxa"/>
            <w:shd w:val="clear" w:color="auto" w:fill="auto"/>
          </w:tcPr>
          <w:p w14:paraId="7B922B29" w14:textId="77777777" w:rsidR="009F7C92" w:rsidRPr="00C90B0A" w:rsidRDefault="009F7C92" w:rsidP="00337A17">
            <w:pPr>
              <w:pStyle w:val="ENoteTableText"/>
              <w:tabs>
                <w:tab w:val="center" w:leader="dot" w:pos="2268"/>
              </w:tabs>
            </w:pPr>
          </w:p>
        </w:tc>
        <w:tc>
          <w:tcPr>
            <w:tcW w:w="4717" w:type="dxa"/>
            <w:shd w:val="clear" w:color="auto" w:fill="auto"/>
          </w:tcPr>
          <w:p w14:paraId="318EB27D" w14:textId="2D74EFF9" w:rsidR="009F7C92" w:rsidRPr="00C90B0A" w:rsidRDefault="009F7C92" w:rsidP="00337A17">
            <w:pPr>
              <w:pStyle w:val="ENoteTableText"/>
            </w:pPr>
            <w:r w:rsidRPr="00C90B0A">
              <w:t>am No 43, 2023</w:t>
            </w:r>
          </w:p>
        </w:tc>
      </w:tr>
      <w:tr w:rsidR="00D073FD" w:rsidRPr="00C90B0A" w14:paraId="747EE2C8" w14:textId="77777777" w:rsidTr="00F85CAA">
        <w:trPr>
          <w:cantSplit/>
        </w:trPr>
        <w:tc>
          <w:tcPr>
            <w:tcW w:w="2436" w:type="dxa"/>
            <w:shd w:val="clear" w:color="auto" w:fill="auto"/>
          </w:tcPr>
          <w:p w14:paraId="04B413AA" w14:textId="77777777" w:rsidR="00D073FD" w:rsidRPr="00C90B0A" w:rsidRDefault="00D073FD" w:rsidP="000C2081">
            <w:pPr>
              <w:pStyle w:val="ENoteTableText"/>
              <w:tabs>
                <w:tab w:val="center" w:leader="dot" w:pos="2268"/>
              </w:tabs>
            </w:pPr>
            <w:r w:rsidRPr="00C90B0A">
              <w:t>s 149C</w:t>
            </w:r>
            <w:r w:rsidRPr="00C90B0A">
              <w:tab/>
            </w:r>
          </w:p>
        </w:tc>
        <w:tc>
          <w:tcPr>
            <w:tcW w:w="4717" w:type="dxa"/>
            <w:shd w:val="clear" w:color="auto" w:fill="auto"/>
          </w:tcPr>
          <w:p w14:paraId="0B631DE7" w14:textId="77777777" w:rsidR="00D073FD" w:rsidRPr="00C90B0A" w:rsidRDefault="00D073FD" w:rsidP="00337A17">
            <w:pPr>
              <w:pStyle w:val="ENoteTableText"/>
            </w:pPr>
            <w:r w:rsidRPr="00C90B0A">
              <w:t>ad No 174, 2012</w:t>
            </w:r>
          </w:p>
        </w:tc>
      </w:tr>
      <w:tr w:rsidR="00D073FD" w:rsidRPr="00C90B0A" w14:paraId="65EE3E06" w14:textId="77777777" w:rsidTr="00F85CAA">
        <w:trPr>
          <w:cantSplit/>
        </w:trPr>
        <w:tc>
          <w:tcPr>
            <w:tcW w:w="2436" w:type="dxa"/>
            <w:shd w:val="clear" w:color="auto" w:fill="auto"/>
          </w:tcPr>
          <w:p w14:paraId="42CF17E1" w14:textId="77777777" w:rsidR="00D073FD" w:rsidRPr="00C90B0A" w:rsidRDefault="00D073FD" w:rsidP="000C2081">
            <w:pPr>
              <w:pStyle w:val="ENoteTableText"/>
              <w:tabs>
                <w:tab w:val="center" w:leader="dot" w:pos="2268"/>
              </w:tabs>
            </w:pPr>
            <w:r w:rsidRPr="00C90B0A">
              <w:t>s 149D</w:t>
            </w:r>
            <w:r w:rsidRPr="00C90B0A">
              <w:tab/>
            </w:r>
          </w:p>
        </w:tc>
        <w:tc>
          <w:tcPr>
            <w:tcW w:w="4717" w:type="dxa"/>
            <w:shd w:val="clear" w:color="auto" w:fill="auto"/>
          </w:tcPr>
          <w:p w14:paraId="1DD3EB15" w14:textId="77777777" w:rsidR="00D073FD" w:rsidRPr="00C90B0A" w:rsidRDefault="00D073FD" w:rsidP="00337A17">
            <w:pPr>
              <w:pStyle w:val="ENoteTableText"/>
            </w:pPr>
            <w:r w:rsidRPr="00C90B0A">
              <w:t>ad No 174, 2012</w:t>
            </w:r>
          </w:p>
        </w:tc>
      </w:tr>
      <w:tr w:rsidR="00D073FD" w:rsidRPr="00C90B0A" w14:paraId="76772C25" w14:textId="77777777" w:rsidTr="00F85CAA">
        <w:trPr>
          <w:cantSplit/>
        </w:trPr>
        <w:tc>
          <w:tcPr>
            <w:tcW w:w="2436" w:type="dxa"/>
            <w:shd w:val="clear" w:color="auto" w:fill="auto"/>
          </w:tcPr>
          <w:p w14:paraId="7FCE4B43" w14:textId="77777777" w:rsidR="00D073FD" w:rsidRPr="00C90B0A" w:rsidRDefault="003B7CA9" w:rsidP="00337A17">
            <w:pPr>
              <w:pStyle w:val="ENoteTableText"/>
            </w:pPr>
            <w:r w:rsidRPr="00C90B0A">
              <w:rPr>
                <w:b/>
                <w:noProof/>
              </w:rPr>
              <w:t>Subdivision</w:t>
            </w:r>
            <w:r w:rsidR="00D073FD" w:rsidRPr="00C90B0A">
              <w:rPr>
                <w:b/>
                <w:noProof/>
              </w:rPr>
              <w:t xml:space="preserve"> D</w:t>
            </w:r>
          </w:p>
        </w:tc>
        <w:tc>
          <w:tcPr>
            <w:tcW w:w="4717" w:type="dxa"/>
            <w:shd w:val="clear" w:color="auto" w:fill="auto"/>
          </w:tcPr>
          <w:p w14:paraId="282A3670" w14:textId="77777777" w:rsidR="00D073FD" w:rsidRPr="00C90B0A" w:rsidRDefault="00D073FD" w:rsidP="00337A17">
            <w:pPr>
              <w:pStyle w:val="ENoteTableText"/>
            </w:pPr>
          </w:p>
        </w:tc>
      </w:tr>
      <w:tr w:rsidR="00D808F1" w:rsidRPr="00C90B0A" w14:paraId="53207ED3" w14:textId="77777777" w:rsidTr="00F85CAA">
        <w:trPr>
          <w:cantSplit/>
        </w:trPr>
        <w:tc>
          <w:tcPr>
            <w:tcW w:w="2436" w:type="dxa"/>
            <w:shd w:val="clear" w:color="auto" w:fill="auto"/>
          </w:tcPr>
          <w:p w14:paraId="54E56FE4" w14:textId="77777777" w:rsidR="00D808F1" w:rsidRPr="00C90B0A" w:rsidRDefault="00D808F1" w:rsidP="00482FB1">
            <w:pPr>
              <w:pStyle w:val="ENoteTableText"/>
              <w:tabs>
                <w:tab w:val="center" w:leader="dot" w:pos="2268"/>
              </w:tabs>
            </w:pPr>
            <w:r w:rsidRPr="00C90B0A">
              <w:t>s 151</w:t>
            </w:r>
            <w:r w:rsidRPr="00C90B0A">
              <w:tab/>
            </w:r>
          </w:p>
        </w:tc>
        <w:tc>
          <w:tcPr>
            <w:tcW w:w="4717" w:type="dxa"/>
            <w:shd w:val="clear" w:color="auto" w:fill="auto"/>
          </w:tcPr>
          <w:p w14:paraId="01025FC3" w14:textId="77777777" w:rsidR="00D808F1" w:rsidRPr="00C90B0A" w:rsidRDefault="00D808F1" w:rsidP="00BC1AFB">
            <w:pPr>
              <w:pStyle w:val="ENoteTableText"/>
              <w:tabs>
                <w:tab w:val="center" w:leader="dot" w:pos="2268"/>
              </w:tabs>
            </w:pPr>
            <w:r w:rsidRPr="00C90B0A">
              <w:t>rs No 101, 2017</w:t>
            </w:r>
          </w:p>
        </w:tc>
      </w:tr>
      <w:tr w:rsidR="00D073FD" w:rsidRPr="00C90B0A" w14:paraId="04F6565F" w14:textId="77777777" w:rsidTr="00F85CAA">
        <w:trPr>
          <w:cantSplit/>
        </w:trPr>
        <w:tc>
          <w:tcPr>
            <w:tcW w:w="2436" w:type="dxa"/>
            <w:shd w:val="clear" w:color="auto" w:fill="auto"/>
          </w:tcPr>
          <w:p w14:paraId="20AE4D55" w14:textId="77777777" w:rsidR="00D073FD" w:rsidRPr="00C90B0A" w:rsidRDefault="00D073FD" w:rsidP="00482FB1">
            <w:pPr>
              <w:pStyle w:val="ENoteTableText"/>
              <w:tabs>
                <w:tab w:val="center" w:leader="dot" w:pos="2268"/>
              </w:tabs>
            </w:pPr>
            <w:r w:rsidRPr="00C90B0A">
              <w:t>s 153</w:t>
            </w:r>
            <w:r w:rsidRPr="00C90B0A">
              <w:tab/>
            </w:r>
          </w:p>
        </w:tc>
        <w:tc>
          <w:tcPr>
            <w:tcW w:w="4717" w:type="dxa"/>
            <w:shd w:val="clear" w:color="auto" w:fill="auto"/>
          </w:tcPr>
          <w:p w14:paraId="59D96B4D" w14:textId="77777777" w:rsidR="00D073FD" w:rsidRPr="00C90B0A" w:rsidRDefault="00D073FD" w:rsidP="00BC1AFB">
            <w:pPr>
              <w:pStyle w:val="ENoteTableText"/>
              <w:tabs>
                <w:tab w:val="center" w:leader="dot" w:pos="2268"/>
              </w:tabs>
              <w:rPr>
                <w:kern w:val="28"/>
              </w:rPr>
            </w:pPr>
            <w:r w:rsidRPr="00C90B0A">
              <w:t>am No 98, 2013</w:t>
            </w:r>
            <w:r w:rsidR="007C4A7A" w:rsidRPr="00C90B0A">
              <w:t>; No 79, 2022</w:t>
            </w:r>
          </w:p>
        </w:tc>
      </w:tr>
      <w:tr w:rsidR="00D073FD" w:rsidRPr="00C90B0A" w14:paraId="016CCEBD" w14:textId="77777777" w:rsidTr="00F85CAA">
        <w:trPr>
          <w:cantSplit/>
        </w:trPr>
        <w:tc>
          <w:tcPr>
            <w:tcW w:w="2436" w:type="dxa"/>
            <w:shd w:val="clear" w:color="auto" w:fill="auto"/>
          </w:tcPr>
          <w:p w14:paraId="795C357A" w14:textId="77777777" w:rsidR="00D073FD" w:rsidRPr="00C90B0A" w:rsidRDefault="00D073FD" w:rsidP="00337A17">
            <w:pPr>
              <w:pStyle w:val="ENoteTableText"/>
              <w:tabs>
                <w:tab w:val="center" w:leader="dot" w:pos="2268"/>
              </w:tabs>
            </w:pPr>
            <w:r w:rsidRPr="00C90B0A">
              <w:t>s 154</w:t>
            </w:r>
            <w:r w:rsidRPr="00C90B0A">
              <w:tab/>
            </w:r>
          </w:p>
        </w:tc>
        <w:tc>
          <w:tcPr>
            <w:tcW w:w="4717" w:type="dxa"/>
            <w:shd w:val="clear" w:color="auto" w:fill="auto"/>
          </w:tcPr>
          <w:p w14:paraId="617C87A6" w14:textId="77777777" w:rsidR="00D073FD" w:rsidRPr="00C90B0A" w:rsidRDefault="00D073FD" w:rsidP="00337A17">
            <w:pPr>
              <w:pStyle w:val="ENoteTableText"/>
            </w:pPr>
            <w:r w:rsidRPr="00C90B0A">
              <w:t>am No 174, 2012</w:t>
            </w:r>
          </w:p>
        </w:tc>
      </w:tr>
      <w:tr w:rsidR="00D073FD" w:rsidRPr="00C90B0A" w14:paraId="36F922BE" w14:textId="77777777" w:rsidTr="00F85CAA">
        <w:trPr>
          <w:cantSplit/>
        </w:trPr>
        <w:tc>
          <w:tcPr>
            <w:tcW w:w="2436" w:type="dxa"/>
            <w:shd w:val="clear" w:color="auto" w:fill="auto"/>
          </w:tcPr>
          <w:p w14:paraId="4643DD8F" w14:textId="77777777" w:rsidR="00D073FD" w:rsidRPr="00C90B0A" w:rsidRDefault="00D073FD" w:rsidP="00337A17">
            <w:pPr>
              <w:pStyle w:val="ENoteTableText"/>
              <w:tabs>
                <w:tab w:val="center" w:leader="dot" w:pos="2268"/>
              </w:tabs>
            </w:pPr>
            <w:r w:rsidRPr="00C90B0A">
              <w:t>s 155A</w:t>
            </w:r>
            <w:r w:rsidRPr="00C90B0A">
              <w:tab/>
            </w:r>
          </w:p>
        </w:tc>
        <w:tc>
          <w:tcPr>
            <w:tcW w:w="4717" w:type="dxa"/>
            <w:shd w:val="clear" w:color="auto" w:fill="auto"/>
          </w:tcPr>
          <w:p w14:paraId="349799EF" w14:textId="77777777" w:rsidR="00D073FD" w:rsidRPr="00C90B0A" w:rsidRDefault="00D073FD" w:rsidP="00337A17">
            <w:pPr>
              <w:pStyle w:val="ENoteTableText"/>
            </w:pPr>
            <w:r w:rsidRPr="00C90B0A">
              <w:t>ad No 171, 2012</w:t>
            </w:r>
          </w:p>
        </w:tc>
      </w:tr>
      <w:tr w:rsidR="00D073FD" w:rsidRPr="00C90B0A" w14:paraId="1AD55BA8" w14:textId="77777777" w:rsidTr="00F85CAA">
        <w:trPr>
          <w:cantSplit/>
        </w:trPr>
        <w:tc>
          <w:tcPr>
            <w:tcW w:w="2436" w:type="dxa"/>
            <w:shd w:val="clear" w:color="auto" w:fill="auto"/>
          </w:tcPr>
          <w:p w14:paraId="0EB6A05A" w14:textId="77777777" w:rsidR="00D073FD" w:rsidRPr="00C90B0A" w:rsidRDefault="00D073FD" w:rsidP="00337A17">
            <w:pPr>
              <w:pStyle w:val="ENoteTableText"/>
              <w:tabs>
                <w:tab w:val="center" w:leader="dot" w:pos="2268"/>
              </w:tabs>
            </w:pPr>
          </w:p>
        </w:tc>
        <w:tc>
          <w:tcPr>
            <w:tcW w:w="4717" w:type="dxa"/>
            <w:shd w:val="clear" w:color="auto" w:fill="auto"/>
          </w:tcPr>
          <w:p w14:paraId="0F32618F" w14:textId="77777777" w:rsidR="00D073FD" w:rsidRPr="00C90B0A" w:rsidRDefault="00D073FD" w:rsidP="00337A17">
            <w:pPr>
              <w:pStyle w:val="ENoteTableText"/>
            </w:pPr>
            <w:r w:rsidRPr="00C90B0A">
              <w:t>am No 61, 2013</w:t>
            </w:r>
          </w:p>
        </w:tc>
      </w:tr>
      <w:tr w:rsidR="00D073FD" w:rsidRPr="00C90B0A" w14:paraId="03ECA43B" w14:textId="77777777" w:rsidTr="00F85CAA">
        <w:trPr>
          <w:cantSplit/>
        </w:trPr>
        <w:tc>
          <w:tcPr>
            <w:tcW w:w="2436" w:type="dxa"/>
            <w:shd w:val="clear" w:color="auto" w:fill="auto"/>
          </w:tcPr>
          <w:p w14:paraId="0629F20F" w14:textId="77777777" w:rsidR="00D073FD" w:rsidRPr="00C90B0A" w:rsidRDefault="00D073FD" w:rsidP="00337A17">
            <w:pPr>
              <w:pStyle w:val="ENoteTableText"/>
              <w:tabs>
                <w:tab w:val="center" w:leader="dot" w:pos="2268"/>
              </w:tabs>
            </w:pPr>
          </w:p>
        </w:tc>
        <w:tc>
          <w:tcPr>
            <w:tcW w:w="4717" w:type="dxa"/>
            <w:shd w:val="clear" w:color="auto" w:fill="auto"/>
          </w:tcPr>
          <w:p w14:paraId="1237DB81" w14:textId="77777777" w:rsidR="00D073FD" w:rsidRPr="00C90B0A" w:rsidRDefault="00D073FD" w:rsidP="00337A17">
            <w:pPr>
              <w:pStyle w:val="ENoteTableText"/>
            </w:pPr>
            <w:r w:rsidRPr="00C90B0A">
              <w:t>rep No 174, 2012</w:t>
            </w:r>
          </w:p>
        </w:tc>
      </w:tr>
      <w:tr w:rsidR="001370C3" w:rsidRPr="00C90B0A" w14:paraId="48030B2D" w14:textId="77777777" w:rsidTr="00F85CAA">
        <w:trPr>
          <w:cantSplit/>
        </w:trPr>
        <w:tc>
          <w:tcPr>
            <w:tcW w:w="2436" w:type="dxa"/>
            <w:shd w:val="clear" w:color="auto" w:fill="auto"/>
          </w:tcPr>
          <w:p w14:paraId="28652009" w14:textId="0A5B3A2E" w:rsidR="001370C3" w:rsidRPr="00C90B0A" w:rsidRDefault="004D57DD" w:rsidP="000527D7">
            <w:pPr>
              <w:pStyle w:val="ENoteTableText"/>
              <w:tabs>
                <w:tab w:val="center" w:leader="dot" w:pos="2268"/>
              </w:tabs>
              <w:rPr>
                <w:noProof/>
              </w:rPr>
            </w:pPr>
            <w:r w:rsidRPr="00C90B0A">
              <w:rPr>
                <w:noProof/>
              </w:rPr>
              <w:t>Division 4</w:t>
            </w:r>
            <w:r w:rsidR="001370C3" w:rsidRPr="00C90B0A">
              <w:rPr>
                <w:noProof/>
              </w:rPr>
              <w:tab/>
            </w:r>
          </w:p>
        </w:tc>
        <w:tc>
          <w:tcPr>
            <w:tcW w:w="4717" w:type="dxa"/>
            <w:shd w:val="clear" w:color="auto" w:fill="auto"/>
          </w:tcPr>
          <w:p w14:paraId="4A8AC060" w14:textId="77777777" w:rsidR="001370C3" w:rsidRPr="00C90B0A" w:rsidRDefault="001370C3" w:rsidP="00337A17">
            <w:pPr>
              <w:pStyle w:val="ENoteTableText"/>
            </w:pPr>
            <w:r w:rsidRPr="00C90B0A">
              <w:t>rep No 170, 2018</w:t>
            </w:r>
          </w:p>
        </w:tc>
      </w:tr>
      <w:tr w:rsidR="00D073FD" w:rsidRPr="00C90B0A" w14:paraId="6F089A4E" w14:textId="77777777" w:rsidTr="00F85CAA">
        <w:trPr>
          <w:cantSplit/>
        </w:trPr>
        <w:tc>
          <w:tcPr>
            <w:tcW w:w="2436" w:type="dxa"/>
            <w:shd w:val="clear" w:color="auto" w:fill="auto"/>
          </w:tcPr>
          <w:p w14:paraId="37D09131" w14:textId="77777777" w:rsidR="00D073FD" w:rsidRPr="00C90B0A" w:rsidRDefault="00D073FD" w:rsidP="00337A17">
            <w:pPr>
              <w:pStyle w:val="ENoteTableText"/>
              <w:tabs>
                <w:tab w:val="center" w:leader="dot" w:pos="2268"/>
              </w:tabs>
              <w:rPr>
                <w:noProof/>
              </w:rPr>
            </w:pPr>
            <w:r w:rsidRPr="00C90B0A">
              <w:t>s 156</w:t>
            </w:r>
            <w:r w:rsidRPr="00C90B0A">
              <w:tab/>
            </w:r>
          </w:p>
        </w:tc>
        <w:tc>
          <w:tcPr>
            <w:tcW w:w="4717" w:type="dxa"/>
            <w:shd w:val="clear" w:color="auto" w:fill="auto"/>
          </w:tcPr>
          <w:p w14:paraId="575EE874" w14:textId="77777777" w:rsidR="00D073FD" w:rsidRPr="00C90B0A" w:rsidRDefault="00D073FD" w:rsidP="00337A17">
            <w:pPr>
              <w:pStyle w:val="ENoteTableText"/>
            </w:pPr>
            <w:r w:rsidRPr="00C90B0A">
              <w:t>am No 174, 2012</w:t>
            </w:r>
          </w:p>
        </w:tc>
      </w:tr>
      <w:tr w:rsidR="001370C3" w:rsidRPr="00C90B0A" w14:paraId="0B2A43EE" w14:textId="77777777" w:rsidTr="00F85CAA">
        <w:trPr>
          <w:cantSplit/>
        </w:trPr>
        <w:tc>
          <w:tcPr>
            <w:tcW w:w="2436" w:type="dxa"/>
            <w:shd w:val="clear" w:color="auto" w:fill="auto"/>
          </w:tcPr>
          <w:p w14:paraId="38149F51" w14:textId="77777777" w:rsidR="001370C3" w:rsidRPr="00C90B0A" w:rsidRDefault="001370C3" w:rsidP="00337A17">
            <w:pPr>
              <w:pStyle w:val="ENoteTableText"/>
              <w:tabs>
                <w:tab w:val="center" w:leader="dot" w:pos="2268"/>
              </w:tabs>
            </w:pPr>
          </w:p>
        </w:tc>
        <w:tc>
          <w:tcPr>
            <w:tcW w:w="4717" w:type="dxa"/>
            <w:shd w:val="clear" w:color="auto" w:fill="auto"/>
          </w:tcPr>
          <w:p w14:paraId="0A30BF5F" w14:textId="77777777" w:rsidR="001370C3" w:rsidRPr="00C90B0A" w:rsidRDefault="001370C3" w:rsidP="00337A17">
            <w:pPr>
              <w:pStyle w:val="ENoteTableText"/>
            </w:pPr>
            <w:r w:rsidRPr="00C90B0A">
              <w:t>rep No 170, 2018</w:t>
            </w:r>
          </w:p>
        </w:tc>
      </w:tr>
      <w:tr w:rsidR="005E4050" w:rsidRPr="00C90B0A" w14:paraId="4A7289C9" w14:textId="77777777" w:rsidTr="00F85CAA">
        <w:trPr>
          <w:cantSplit/>
        </w:trPr>
        <w:tc>
          <w:tcPr>
            <w:tcW w:w="2436" w:type="dxa"/>
            <w:shd w:val="clear" w:color="auto" w:fill="auto"/>
          </w:tcPr>
          <w:p w14:paraId="6F7CBF93" w14:textId="1AECE858" w:rsidR="005E4050" w:rsidRPr="00C90B0A" w:rsidRDefault="004D57DD" w:rsidP="003A7AD5">
            <w:pPr>
              <w:pStyle w:val="ENoteTableText"/>
              <w:keepNext/>
              <w:tabs>
                <w:tab w:val="center" w:leader="dot" w:pos="2268"/>
              </w:tabs>
              <w:rPr>
                <w:noProof/>
              </w:rPr>
            </w:pPr>
            <w:r w:rsidRPr="00C90B0A">
              <w:rPr>
                <w:b/>
                <w:noProof/>
              </w:rPr>
              <w:t>Division 4</w:t>
            </w:r>
            <w:r w:rsidR="005E4050" w:rsidRPr="00C90B0A">
              <w:rPr>
                <w:b/>
                <w:noProof/>
              </w:rPr>
              <w:t>A</w:t>
            </w:r>
          </w:p>
        </w:tc>
        <w:tc>
          <w:tcPr>
            <w:tcW w:w="4717" w:type="dxa"/>
            <w:shd w:val="clear" w:color="auto" w:fill="auto"/>
          </w:tcPr>
          <w:p w14:paraId="1FCE5A7F" w14:textId="77777777" w:rsidR="005E4050" w:rsidRPr="00C90B0A" w:rsidRDefault="005E4050" w:rsidP="00337A17">
            <w:pPr>
              <w:pStyle w:val="ENoteTableText"/>
            </w:pPr>
          </w:p>
        </w:tc>
      </w:tr>
      <w:tr w:rsidR="00C97D81" w:rsidRPr="00C90B0A" w14:paraId="3C88D3E8" w14:textId="77777777" w:rsidTr="00F85CAA">
        <w:trPr>
          <w:cantSplit/>
        </w:trPr>
        <w:tc>
          <w:tcPr>
            <w:tcW w:w="2436" w:type="dxa"/>
            <w:shd w:val="clear" w:color="auto" w:fill="auto"/>
          </w:tcPr>
          <w:p w14:paraId="271CC115" w14:textId="72613977" w:rsidR="00C97D81" w:rsidRPr="00C90B0A" w:rsidRDefault="004D57DD" w:rsidP="00736179">
            <w:pPr>
              <w:pStyle w:val="ENoteTableText"/>
              <w:tabs>
                <w:tab w:val="center" w:leader="dot" w:pos="2268"/>
              </w:tabs>
              <w:rPr>
                <w:noProof/>
              </w:rPr>
            </w:pPr>
            <w:r w:rsidRPr="00C90B0A">
              <w:rPr>
                <w:noProof/>
              </w:rPr>
              <w:t>Division 4</w:t>
            </w:r>
            <w:r w:rsidR="00736179" w:rsidRPr="00C90B0A">
              <w:rPr>
                <w:noProof/>
              </w:rPr>
              <w:t>A</w:t>
            </w:r>
            <w:r w:rsidR="00736179" w:rsidRPr="00C90B0A">
              <w:rPr>
                <w:noProof/>
              </w:rPr>
              <w:tab/>
            </w:r>
          </w:p>
        </w:tc>
        <w:tc>
          <w:tcPr>
            <w:tcW w:w="4717" w:type="dxa"/>
            <w:shd w:val="clear" w:color="auto" w:fill="auto"/>
          </w:tcPr>
          <w:p w14:paraId="15280D09" w14:textId="77777777" w:rsidR="00C97D81" w:rsidRPr="00C90B0A" w:rsidRDefault="00C97D81" w:rsidP="00D64347">
            <w:pPr>
              <w:pStyle w:val="ENoteTableText"/>
            </w:pPr>
            <w:r w:rsidRPr="00C90B0A">
              <w:t>ad No 174, 2012</w:t>
            </w:r>
          </w:p>
        </w:tc>
      </w:tr>
      <w:tr w:rsidR="005E4050" w:rsidRPr="00C90B0A" w14:paraId="3F1A86A7" w14:textId="77777777" w:rsidTr="00F85CAA">
        <w:trPr>
          <w:cantSplit/>
        </w:trPr>
        <w:tc>
          <w:tcPr>
            <w:tcW w:w="2436" w:type="dxa"/>
            <w:shd w:val="clear" w:color="auto" w:fill="auto"/>
          </w:tcPr>
          <w:p w14:paraId="6836499D" w14:textId="77777777" w:rsidR="005E4050" w:rsidRPr="00C90B0A" w:rsidRDefault="003B7CA9" w:rsidP="00C97D81">
            <w:pPr>
              <w:pStyle w:val="ENoteTableText"/>
              <w:tabs>
                <w:tab w:val="center" w:leader="dot" w:pos="2268"/>
              </w:tabs>
              <w:rPr>
                <w:b/>
                <w:noProof/>
              </w:rPr>
            </w:pPr>
            <w:r w:rsidRPr="00C90B0A">
              <w:rPr>
                <w:b/>
                <w:noProof/>
              </w:rPr>
              <w:t>Subdivision</w:t>
            </w:r>
            <w:r w:rsidR="005E4050" w:rsidRPr="00C90B0A">
              <w:rPr>
                <w:b/>
                <w:noProof/>
              </w:rPr>
              <w:t xml:space="preserve"> A</w:t>
            </w:r>
          </w:p>
        </w:tc>
        <w:tc>
          <w:tcPr>
            <w:tcW w:w="4717" w:type="dxa"/>
            <w:shd w:val="clear" w:color="auto" w:fill="auto"/>
          </w:tcPr>
          <w:p w14:paraId="05B3002E" w14:textId="77777777" w:rsidR="005E4050" w:rsidRPr="00C90B0A" w:rsidRDefault="005E4050" w:rsidP="00337A17">
            <w:pPr>
              <w:pStyle w:val="ENoteTableText"/>
            </w:pPr>
          </w:p>
        </w:tc>
      </w:tr>
      <w:tr w:rsidR="005E4050" w:rsidRPr="00C90B0A" w14:paraId="0466652B" w14:textId="77777777" w:rsidTr="00F85CAA">
        <w:trPr>
          <w:cantSplit/>
        </w:trPr>
        <w:tc>
          <w:tcPr>
            <w:tcW w:w="2436" w:type="dxa"/>
            <w:shd w:val="clear" w:color="auto" w:fill="auto"/>
          </w:tcPr>
          <w:p w14:paraId="77AC995E" w14:textId="77777777" w:rsidR="005E4050" w:rsidRPr="00C90B0A" w:rsidRDefault="005E4050" w:rsidP="00337A17">
            <w:pPr>
              <w:pStyle w:val="ENoteTableText"/>
              <w:tabs>
                <w:tab w:val="center" w:leader="dot" w:pos="2268"/>
              </w:tabs>
              <w:rPr>
                <w:noProof/>
              </w:rPr>
            </w:pPr>
            <w:r w:rsidRPr="00C90B0A">
              <w:rPr>
                <w:noProof/>
              </w:rPr>
              <w:t>s 156A</w:t>
            </w:r>
            <w:r w:rsidRPr="00C90B0A">
              <w:rPr>
                <w:noProof/>
              </w:rPr>
              <w:tab/>
            </w:r>
          </w:p>
        </w:tc>
        <w:tc>
          <w:tcPr>
            <w:tcW w:w="4717" w:type="dxa"/>
            <w:shd w:val="clear" w:color="auto" w:fill="auto"/>
          </w:tcPr>
          <w:p w14:paraId="3384B026" w14:textId="77777777" w:rsidR="005E4050" w:rsidRPr="00C90B0A" w:rsidRDefault="005E4050" w:rsidP="00337A17">
            <w:pPr>
              <w:pStyle w:val="ENoteTableText"/>
            </w:pPr>
            <w:r w:rsidRPr="00C90B0A">
              <w:t>ad No 174, 2012</w:t>
            </w:r>
          </w:p>
        </w:tc>
      </w:tr>
      <w:tr w:rsidR="005E4050" w:rsidRPr="00C90B0A" w14:paraId="445790FE" w14:textId="77777777" w:rsidTr="00F85CAA">
        <w:trPr>
          <w:cantSplit/>
        </w:trPr>
        <w:tc>
          <w:tcPr>
            <w:tcW w:w="2436" w:type="dxa"/>
            <w:shd w:val="clear" w:color="auto" w:fill="auto"/>
          </w:tcPr>
          <w:p w14:paraId="6743E169" w14:textId="77777777" w:rsidR="005E4050" w:rsidRPr="00C90B0A" w:rsidRDefault="003B7CA9" w:rsidP="002A3A15">
            <w:pPr>
              <w:pStyle w:val="ENoteTableText"/>
              <w:tabs>
                <w:tab w:val="center" w:leader="dot" w:pos="2268"/>
              </w:tabs>
              <w:rPr>
                <w:b/>
                <w:noProof/>
              </w:rPr>
            </w:pPr>
            <w:r w:rsidRPr="00C90B0A">
              <w:rPr>
                <w:b/>
                <w:noProof/>
              </w:rPr>
              <w:t>Subdivision</w:t>
            </w:r>
            <w:r w:rsidR="005E4050" w:rsidRPr="00C90B0A">
              <w:rPr>
                <w:b/>
                <w:noProof/>
              </w:rPr>
              <w:t xml:space="preserve"> B</w:t>
            </w:r>
          </w:p>
        </w:tc>
        <w:tc>
          <w:tcPr>
            <w:tcW w:w="4717" w:type="dxa"/>
            <w:shd w:val="clear" w:color="auto" w:fill="auto"/>
          </w:tcPr>
          <w:p w14:paraId="322B5B3A" w14:textId="77777777" w:rsidR="005E4050" w:rsidRPr="00C90B0A" w:rsidRDefault="005E4050" w:rsidP="00337A17">
            <w:pPr>
              <w:pStyle w:val="ENoteTableText"/>
            </w:pPr>
          </w:p>
        </w:tc>
      </w:tr>
      <w:tr w:rsidR="005E4050" w:rsidRPr="00C90B0A" w14:paraId="5AB2FD2C" w14:textId="77777777" w:rsidTr="00F85CAA">
        <w:trPr>
          <w:cantSplit/>
        </w:trPr>
        <w:tc>
          <w:tcPr>
            <w:tcW w:w="2436" w:type="dxa"/>
            <w:shd w:val="clear" w:color="auto" w:fill="auto"/>
          </w:tcPr>
          <w:p w14:paraId="6E6240B4" w14:textId="77777777" w:rsidR="005E4050" w:rsidRPr="00C90B0A" w:rsidRDefault="005E4050" w:rsidP="00337A17">
            <w:pPr>
              <w:pStyle w:val="ENoteTableText"/>
              <w:tabs>
                <w:tab w:val="center" w:leader="dot" w:pos="2268"/>
              </w:tabs>
              <w:rPr>
                <w:noProof/>
              </w:rPr>
            </w:pPr>
            <w:r w:rsidRPr="00C90B0A">
              <w:rPr>
                <w:noProof/>
              </w:rPr>
              <w:t>s 156B</w:t>
            </w:r>
            <w:r w:rsidRPr="00C90B0A">
              <w:rPr>
                <w:noProof/>
              </w:rPr>
              <w:tab/>
            </w:r>
          </w:p>
        </w:tc>
        <w:tc>
          <w:tcPr>
            <w:tcW w:w="4717" w:type="dxa"/>
            <w:shd w:val="clear" w:color="auto" w:fill="auto"/>
          </w:tcPr>
          <w:p w14:paraId="4A5930D3" w14:textId="77777777" w:rsidR="005E4050" w:rsidRPr="00C90B0A" w:rsidRDefault="005E4050" w:rsidP="00337A17">
            <w:pPr>
              <w:pStyle w:val="ENoteTableText"/>
            </w:pPr>
            <w:r w:rsidRPr="00C90B0A">
              <w:t>ad No 174, 2012</w:t>
            </w:r>
          </w:p>
        </w:tc>
      </w:tr>
      <w:tr w:rsidR="005E4050" w:rsidRPr="00C90B0A" w14:paraId="776EAE06" w14:textId="77777777" w:rsidTr="00F85CAA">
        <w:trPr>
          <w:cantSplit/>
        </w:trPr>
        <w:tc>
          <w:tcPr>
            <w:tcW w:w="2436" w:type="dxa"/>
            <w:shd w:val="clear" w:color="auto" w:fill="auto"/>
          </w:tcPr>
          <w:p w14:paraId="1FA757C1" w14:textId="77777777" w:rsidR="005E4050" w:rsidRPr="00C90B0A" w:rsidRDefault="005E4050" w:rsidP="000C2081">
            <w:pPr>
              <w:pStyle w:val="ENoteTableText"/>
              <w:tabs>
                <w:tab w:val="center" w:leader="dot" w:pos="2268"/>
              </w:tabs>
              <w:rPr>
                <w:noProof/>
              </w:rPr>
            </w:pPr>
            <w:r w:rsidRPr="00C90B0A">
              <w:rPr>
                <w:noProof/>
              </w:rPr>
              <w:t>s 156C</w:t>
            </w:r>
            <w:r w:rsidRPr="00C90B0A">
              <w:rPr>
                <w:noProof/>
              </w:rPr>
              <w:tab/>
            </w:r>
          </w:p>
        </w:tc>
        <w:tc>
          <w:tcPr>
            <w:tcW w:w="4717" w:type="dxa"/>
            <w:shd w:val="clear" w:color="auto" w:fill="auto"/>
          </w:tcPr>
          <w:p w14:paraId="71DE47A0" w14:textId="77777777" w:rsidR="005E4050" w:rsidRPr="00C90B0A" w:rsidRDefault="005E4050" w:rsidP="00337A17">
            <w:pPr>
              <w:pStyle w:val="ENoteTableText"/>
            </w:pPr>
            <w:r w:rsidRPr="00C90B0A">
              <w:t>ad No 174, 2012</w:t>
            </w:r>
          </w:p>
        </w:tc>
      </w:tr>
      <w:tr w:rsidR="005E4050" w:rsidRPr="00C90B0A" w14:paraId="480A2720" w14:textId="77777777" w:rsidTr="00F85CAA">
        <w:trPr>
          <w:cantSplit/>
        </w:trPr>
        <w:tc>
          <w:tcPr>
            <w:tcW w:w="2436" w:type="dxa"/>
            <w:shd w:val="clear" w:color="auto" w:fill="auto"/>
          </w:tcPr>
          <w:p w14:paraId="6C170168" w14:textId="77777777" w:rsidR="005E4050" w:rsidRPr="00C90B0A" w:rsidRDefault="005E4050" w:rsidP="00337A17">
            <w:pPr>
              <w:pStyle w:val="ENoteTableText"/>
              <w:tabs>
                <w:tab w:val="center" w:leader="dot" w:pos="2268"/>
              </w:tabs>
              <w:rPr>
                <w:noProof/>
              </w:rPr>
            </w:pPr>
            <w:r w:rsidRPr="00C90B0A">
              <w:rPr>
                <w:noProof/>
              </w:rPr>
              <w:t>s 156D</w:t>
            </w:r>
            <w:r w:rsidRPr="00C90B0A">
              <w:rPr>
                <w:noProof/>
              </w:rPr>
              <w:tab/>
            </w:r>
          </w:p>
        </w:tc>
        <w:tc>
          <w:tcPr>
            <w:tcW w:w="4717" w:type="dxa"/>
            <w:shd w:val="clear" w:color="auto" w:fill="auto"/>
          </w:tcPr>
          <w:p w14:paraId="499DDBE8" w14:textId="77777777" w:rsidR="005E4050" w:rsidRPr="00C90B0A" w:rsidRDefault="005E4050" w:rsidP="00337A17">
            <w:pPr>
              <w:pStyle w:val="ENoteTableText"/>
            </w:pPr>
            <w:r w:rsidRPr="00C90B0A">
              <w:t>ad No 174, 2012</w:t>
            </w:r>
          </w:p>
        </w:tc>
      </w:tr>
      <w:tr w:rsidR="005E4050" w:rsidRPr="00C90B0A" w14:paraId="4E5444FC" w14:textId="77777777" w:rsidTr="00F85CAA">
        <w:trPr>
          <w:cantSplit/>
        </w:trPr>
        <w:tc>
          <w:tcPr>
            <w:tcW w:w="2436" w:type="dxa"/>
            <w:shd w:val="clear" w:color="auto" w:fill="auto"/>
          </w:tcPr>
          <w:p w14:paraId="488BDA48" w14:textId="77777777" w:rsidR="005E4050" w:rsidRPr="00C90B0A" w:rsidRDefault="005E4050" w:rsidP="000C2081">
            <w:pPr>
              <w:pStyle w:val="ENoteTableText"/>
              <w:tabs>
                <w:tab w:val="center" w:leader="dot" w:pos="2268"/>
              </w:tabs>
              <w:rPr>
                <w:noProof/>
              </w:rPr>
            </w:pPr>
            <w:r w:rsidRPr="00C90B0A">
              <w:rPr>
                <w:noProof/>
              </w:rPr>
              <w:lastRenderedPageBreak/>
              <w:t>s 156E</w:t>
            </w:r>
            <w:r w:rsidRPr="00C90B0A">
              <w:rPr>
                <w:noProof/>
              </w:rPr>
              <w:tab/>
            </w:r>
          </w:p>
        </w:tc>
        <w:tc>
          <w:tcPr>
            <w:tcW w:w="4717" w:type="dxa"/>
            <w:shd w:val="clear" w:color="auto" w:fill="auto"/>
          </w:tcPr>
          <w:p w14:paraId="3841C5F6" w14:textId="77777777" w:rsidR="005E4050" w:rsidRPr="00C90B0A" w:rsidRDefault="005E4050" w:rsidP="00337A17">
            <w:pPr>
              <w:pStyle w:val="ENoteTableText"/>
            </w:pPr>
            <w:r w:rsidRPr="00C90B0A">
              <w:t>ad No 174, 2012</w:t>
            </w:r>
          </w:p>
        </w:tc>
      </w:tr>
      <w:tr w:rsidR="005E4050" w:rsidRPr="00C90B0A" w14:paraId="281993EB" w14:textId="77777777" w:rsidTr="00F85CAA">
        <w:trPr>
          <w:cantSplit/>
        </w:trPr>
        <w:tc>
          <w:tcPr>
            <w:tcW w:w="2436" w:type="dxa"/>
            <w:shd w:val="clear" w:color="auto" w:fill="auto"/>
          </w:tcPr>
          <w:p w14:paraId="11E7507D" w14:textId="77777777" w:rsidR="005E4050" w:rsidRPr="00C90B0A" w:rsidRDefault="005E4050" w:rsidP="00337A17">
            <w:pPr>
              <w:pStyle w:val="ENoteTableText"/>
              <w:tabs>
                <w:tab w:val="center" w:leader="dot" w:pos="2268"/>
              </w:tabs>
              <w:rPr>
                <w:noProof/>
              </w:rPr>
            </w:pPr>
            <w:r w:rsidRPr="00C90B0A">
              <w:rPr>
                <w:noProof/>
              </w:rPr>
              <w:t>s 156F</w:t>
            </w:r>
            <w:r w:rsidRPr="00C90B0A">
              <w:rPr>
                <w:noProof/>
              </w:rPr>
              <w:tab/>
            </w:r>
          </w:p>
        </w:tc>
        <w:tc>
          <w:tcPr>
            <w:tcW w:w="4717" w:type="dxa"/>
            <w:shd w:val="clear" w:color="auto" w:fill="auto"/>
          </w:tcPr>
          <w:p w14:paraId="72079630" w14:textId="77777777" w:rsidR="005E4050" w:rsidRPr="00C90B0A" w:rsidRDefault="005E4050" w:rsidP="00337A17">
            <w:pPr>
              <w:pStyle w:val="ENoteTableText"/>
            </w:pPr>
            <w:r w:rsidRPr="00C90B0A">
              <w:t>ad No 174, 2012</w:t>
            </w:r>
          </w:p>
        </w:tc>
      </w:tr>
      <w:tr w:rsidR="005E4050" w:rsidRPr="00C90B0A" w14:paraId="4E0C48AB" w14:textId="77777777" w:rsidTr="00F85CAA">
        <w:trPr>
          <w:cantSplit/>
        </w:trPr>
        <w:tc>
          <w:tcPr>
            <w:tcW w:w="2436" w:type="dxa"/>
            <w:shd w:val="clear" w:color="auto" w:fill="auto"/>
          </w:tcPr>
          <w:p w14:paraId="784C682C" w14:textId="77777777" w:rsidR="005E4050" w:rsidRPr="00C90B0A" w:rsidRDefault="003B7CA9" w:rsidP="002A3A15">
            <w:pPr>
              <w:pStyle w:val="ENoteTableText"/>
              <w:tabs>
                <w:tab w:val="center" w:leader="dot" w:pos="2268"/>
              </w:tabs>
              <w:rPr>
                <w:b/>
                <w:noProof/>
              </w:rPr>
            </w:pPr>
            <w:r w:rsidRPr="00C90B0A">
              <w:rPr>
                <w:b/>
                <w:noProof/>
              </w:rPr>
              <w:t>Subdivision</w:t>
            </w:r>
            <w:r w:rsidR="005E4050" w:rsidRPr="00C90B0A">
              <w:rPr>
                <w:b/>
                <w:noProof/>
              </w:rPr>
              <w:t xml:space="preserve"> C</w:t>
            </w:r>
          </w:p>
        </w:tc>
        <w:tc>
          <w:tcPr>
            <w:tcW w:w="4717" w:type="dxa"/>
            <w:shd w:val="clear" w:color="auto" w:fill="auto"/>
          </w:tcPr>
          <w:p w14:paraId="26455CF7" w14:textId="77777777" w:rsidR="005E4050" w:rsidRPr="00C90B0A" w:rsidRDefault="005E4050" w:rsidP="00337A17">
            <w:pPr>
              <w:pStyle w:val="ENoteTableText"/>
            </w:pPr>
          </w:p>
        </w:tc>
      </w:tr>
      <w:tr w:rsidR="005E4050" w:rsidRPr="00C90B0A" w14:paraId="49A6F905" w14:textId="77777777" w:rsidTr="00F85CAA">
        <w:trPr>
          <w:cantSplit/>
        </w:trPr>
        <w:tc>
          <w:tcPr>
            <w:tcW w:w="2436" w:type="dxa"/>
            <w:shd w:val="clear" w:color="auto" w:fill="auto"/>
          </w:tcPr>
          <w:p w14:paraId="484CB943" w14:textId="77777777" w:rsidR="005E4050" w:rsidRPr="00C90B0A" w:rsidRDefault="005E4050" w:rsidP="000C2081">
            <w:pPr>
              <w:pStyle w:val="ENoteTableText"/>
              <w:tabs>
                <w:tab w:val="center" w:leader="dot" w:pos="2268"/>
              </w:tabs>
              <w:rPr>
                <w:noProof/>
              </w:rPr>
            </w:pPr>
            <w:r w:rsidRPr="00C90B0A">
              <w:rPr>
                <w:noProof/>
              </w:rPr>
              <w:t>s 156G</w:t>
            </w:r>
            <w:r w:rsidRPr="00C90B0A">
              <w:rPr>
                <w:noProof/>
              </w:rPr>
              <w:tab/>
            </w:r>
          </w:p>
        </w:tc>
        <w:tc>
          <w:tcPr>
            <w:tcW w:w="4717" w:type="dxa"/>
            <w:shd w:val="clear" w:color="auto" w:fill="auto"/>
          </w:tcPr>
          <w:p w14:paraId="426C23D2" w14:textId="77777777" w:rsidR="005E4050" w:rsidRPr="00C90B0A" w:rsidRDefault="005E4050" w:rsidP="00337A17">
            <w:pPr>
              <w:pStyle w:val="ENoteTableText"/>
            </w:pPr>
            <w:r w:rsidRPr="00C90B0A">
              <w:t>ad No 174, 2012</w:t>
            </w:r>
          </w:p>
        </w:tc>
      </w:tr>
      <w:tr w:rsidR="005E4050" w:rsidRPr="00C90B0A" w14:paraId="12ADD5A7" w14:textId="77777777" w:rsidTr="00F85CAA">
        <w:trPr>
          <w:cantSplit/>
        </w:trPr>
        <w:tc>
          <w:tcPr>
            <w:tcW w:w="2436" w:type="dxa"/>
            <w:shd w:val="clear" w:color="auto" w:fill="auto"/>
          </w:tcPr>
          <w:p w14:paraId="25AC0478" w14:textId="77777777" w:rsidR="005E4050" w:rsidRPr="00C90B0A" w:rsidRDefault="005E4050" w:rsidP="00337A17">
            <w:pPr>
              <w:pStyle w:val="ENoteTableText"/>
              <w:tabs>
                <w:tab w:val="center" w:leader="dot" w:pos="2268"/>
              </w:tabs>
              <w:rPr>
                <w:noProof/>
              </w:rPr>
            </w:pPr>
            <w:r w:rsidRPr="00C90B0A">
              <w:rPr>
                <w:noProof/>
              </w:rPr>
              <w:t>s 156H</w:t>
            </w:r>
            <w:r w:rsidRPr="00C90B0A">
              <w:rPr>
                <w:noProof/>
              </w:rPr>
              <w:tab/>
            </w:r>
          </w:p>
        </w:tc>
        <w:tc>
          <w:tcPr>
            <w:tcW w:w="4717" w:type="dxa"/>
            <w:shd w:val="clear" w:color="auto" w:fill="auto"/>
          </w:tcPr>
          <w:p w14:paraId="5334264A" w14:textId="77777777" w:rsidR="005E4050" w:rsidRPr="00C90B0A" w:rsidRDefault="005E4050" w:rsidP="00337A17">
            <w:pPr>
              <w:pStyle w:val="ENoteTableText"/>
            </w:pPr>
            <w:r w:rsidRPr="00C90B0A">
              <w:t>ad No 174, 2012</w:t>
            </w:r>
          </w:p>
        </w:tc>
      </w:tr>
      <w:tr w:rsidR="005E4050" w:rsidRPr="00C90B0A" w14:paraId="40455B43" w14:textId="77777777" w:rsidTr="00F85CAA">
        <w:trPr>
          <w:cantSplit/>
        </w:trPr>
        <w:tc>
          <w:tcPr>
            <w:tcW w:w="2436" w:type="dxa"/>
            <w:shd w:val="clear" w:color="auto" w:fill="auto"/>
          </w:tcPr>
          <w:p w14:paraId="31EA294E" w14:textId="77777777" w:rsidR="005E4050" w:rsidRPr="00C90B0A" w:rsidRDefault="005E4050" w:rsidP="00337A17">
            <w:pPr>
              <w:pStyle w:val="ENoteTableText"/>
              <w:tabs>
                <w:tab w:val="center" w:leader="dot" w:pos="2268"/>
              </w:tabs>
              <w:rPr>
                <w:noProof/>
              </w:rPr>
            </w:pPr>
            <w:r w:rsidRPr="00C90B0A">
              <w:rPr>
                <w:noProof/>
              </w:rPr>
              <w:t>s 156J</w:t>
            </w:r>
            <w:r w:rsidRPr="00C90B0A">
              <w:rPr>
                <w:noProof/>
              </w:rPr>
              <w:tab/>
            </w:r>
          </w:p>
        </w:tc>
        <w:tc>
          <w:tcPr>
            <w:tcW w:w="4717" w:type="dxa"/>
            <w:shd w:val="clear" w:color="auto" w:fill="auto"/>
          </w:tcPr>
          <w:p w14:paraId="7F3F73AB" w14:textId="77777777" w:rsidR="005E4050" w:rsidRPr="00C90B0A" w:rsidRDefault="005E4050" w:rsidP="00337A17">
            <w:pPr>
              <w:pStyle w:val="ENoteTableText"/>
            </w:pPr>
            <w:r w:rsidRPr="00C90B0A">
              <w:t>ad No 174, 2012</w:t>
            </w:r>
          </w:p>
        </w:tc>
      </w:tr>
      <w:tr w:rsidR="005E4050" w:rsidRPr="00C90B0A" w14:paraId="27387B5C" w14:textId="77777777" w:rsidTr="00F85CAA">
        <w:trPr>
          <w:cantSplit/>
        </w:trPr>
        <w:tc>
          <w:tcPr>
            <w:tcW w:w="2436" w:type="dxa"/>
            <w:shd w:val="clear" w:color="auto" w:fill="auto"/>
          </w:tcPr>
          <w:p w14:paraId="3FCAE1CC" w14:textId="77777777" w:rsidR="005E4050" w:rsidRPr="00C90B0A" w:rsidRDefault="005E4050" w:rsidP="00337A17">
            <w:pPr>
              <w:pStyle w:val="ENoteTableText"/>
              <w:tabs>
                <w:tab w:val="center" w:leader="dot" w:pos="2268"/>
              </w:tabs>
              <w:rPr>
                <w:noProof/>
              </w:rPr>
            </w:pPr>
            <w:r w:rsidRPr="00C90B0A">
              <w:rPr>
                <w:noProof/>
              </w:rPr>
              <w:t>s 156K</w:t>
            </w:r>
            <w:r w:rsidRPr="00C90B0A">
              <w:rPr>
                <w:noProof/>
              </w:rPr>
              <w:tab/>
            </w:r>
          </w:p>
        </w:tc>
        <w:tc>
          <w:tcPr>
            <w:tcW w:w="4717" w:type="dxa"/>
            <w:shd w:val="clear" w:color="auto" w:fill="auto"/>
          </w:tcPr>
          <w:p w14:paraId="65451B62" w14:textId="77777777" w:rsidR="005E4050" w:rsidRPr="00C90B0A" w:rsidRDefault="005E4050" w:rsidP="00337A17">
            <w:pPr>
              <w:pStyle w:val="ENoteTableText"/>
            </w:pPr>
            <w:r w:rsidRPr="00C90B0A">
              <w:t>ad No 174, 2012</w:t>
            </w:r>
          </w:p>
        </w:tc>
      </w:tr>
      <w:tr w:rsidR="005E4050" w:rsidRPr="00C90B0A" w14:paraId="516C3C4C" w14:textId="77777777" w:rsidTr="00F85CAA">
        <w:trPr>
          <w:cantSplit/>
        </w:trPr>
        <w:tc>
          <w:tcPr>
            <w:tcW w:w="2436" w:type="dxa"/>
            <w:shd w:val="clear" w:color="auto" w:fill="auto"/>
          </w:tcPr>
          <w:p w14:paraId="3CE13C75" w14:textId="77777777" w:rsidR="005E4050" w:rsidRPr="00C90B0A" w:rsidRDefault="003B7CA9" w:rsidP="00920362">
            <w:pPr>
              <w:pStyle w:val="ENoteTableText"/>
              <w:keepNext/>
              <w:tabs>
                <w:tab w:val="center" w:leader="dot" w:pos="2268"/>
              </w:tabs>
              <w:rPr>
                <w:b/>
                <w:noProof/>
              </w:rPr>
            </w:pPr>
            <w:r w:rsidRPr="00C90B0A">
              <w:rPr>
                <w:b/>
                <w:noProof/>
              </w:rPr>
              <w:t>Subdivision</w:t>
            </w:r>
            <w:r w:rsidR="005E4050" w:rsidRPr="00C90B0A">
              <w:rPr>
                <w:b/>
                <w:noProof/>
              </w:rPr>
              <w:t xml:space="preserve"> D</w:t>
            </w:r>
          </w:p>
        </w:tc>
        <w:tc>
          <w:tcPr>
            <w:tcW w:w="4717" w:type="dxa"/>
            <w:shd w:val="clear" w:color="auto" w:fill="auto"/>
          </w:tcPr>
          <w:p w14:paraId="27D92BA6" w14:textId="77777777" w:rsidR="005E4050" w:rsidRPr="00C90B0A" w:rsidRDefault="005E4050" w:rsidP="00337A17">
            <w:pPr>
              <w:pStyle w:val="ENoteTableText"/>
            </w:pPr>
          </w:p>
        </w:tc>
      </w:tr>
      <w:tr w:rsidR="005E4050" w:rsidRPr="00C90B0A" w14:paraId="52AA4342" w14:textId="77777777" w:rsidTr="00F85CAA">
        <w:trPr>
          <w:cantSplit/>
        </w:trPr>
        <w:tc>
          <w:tcPr>
            <w:tcW w:w="2436" w:type="dxa"/>
            <w:shd w:val="clear" w:color="auto" w:fill="auto"/>
          </w:tcPr>
          <w:p w14:paraId="405203E7" w14:textId="77777777" w:rsidR="005E4050" w:rsidRPr="00C90B0A" w:rsidRDefault="005E4050" w:rsidP="002A3A15">
            <w:pPr>
              <w:pStyle w:val="ENoteTableText"/>
              <w:tabs>
                <w:tab w:val="center" w:leader="dot" w:pos="2268"/>
              </w:tabs>
              <w:rPr>
                <w:noProof/>
              </w:rPr>
            </w:pPr>
            <w:r w:rsidRPr="00C90B0A">
              <w:rPr>
                <w:noProof/>
              </w:rPr>
              <w:t>s 156L</w:t>
            </w:r>
            <w:r w:rsidRPr="00C90B0A">
              <w:rPr>
                <w:noProof/>
              </w:rPr>
              <w:tab/>
            </w:r>
          </w:p>
        </w:tc>
        <w:tc>
          <w:tcPr>
            <w:tcW w:w="4717" w:type="dxa"/>
            <w:shd w:val="clear" w:color="auto" w:fill="auto"/>
          </w:tcPr>
          <w:p w14:paraId="256C9C05" w14:textId="77777777" w:rsidR="005E4050" w:rsidRPr="00C90B0A" w:rsidRDefault="005E4050" w:rsidP="00337A17">
            <w:pPr>
              <w:pStyle w:val="ENoteTableText"/>
            </w:pPr>
            <w:r w:rsidRPr="00C90B0A">
              <w:t>ad No 174, 2012</w:t>
            </w:r>
          </w:p>
        </w:tc>
      </w:tr>
      <w:tr w:rsidR="005E4050" w:rsidRPr="00C90B0A" w14:paraId="59D9D164" w14:textId="77777777" w:rsidTr="00F85CAA">
        <w:trPr>
          <w:cantSplit/>
        </w:trPr>
        <w:tc>
          <w:tcPr>
            <w:tcW w:w="2436" w:type="dxa"/>
            <w:shd w:val="clear" w:color="auto" w:fill="auto"/>
          </w:tcPr>
          <w:p w14:paraId="68E313D7" w14:textId="77777777" w:rsidR="005E4050" w:rsidRPr="00C90B0A" w:rsidRDefault="005E4050" w:rsidP="00337A17">
            <w:pPr>
              <w:pStyle w:val="ENoteTableText"/>
              <w:tabs>
                <w:tab w:val="center" w:leader="dot" w:pos="2268"/>
              </w:tabs>
              <w:rPr>
                <w:noProof/>
              </w:rPr>
            </w:pPr>
            <w:r w:rsidRPr="00C90B0A">
              <w:rPr>
                <w:noProof/>
              </w:rPr>
              <w:t>s 156M</w:t>
            </w:r>
            <w:r w:rsidRPr="00C90B0A">
              <w:rPr>
                <w:noProof/>
              </w:rPr>
              <w:tab/>
            </w:r>
          </w:p>
        </w:tc>
        <w:tc>
          <w:tcPr>
            <w:tcW w:w="4717" w:type="dxa"/>
            <w:shd w:val="clear" w:color="auto" w:fill="auto"/>
          </w:tcPr>
          <w:p w14:paraId="6A7D0947" w14:textId="77777777" w:rsidR="005E4050" w:rsidRPr="00C90B0A" w:rsidRDefault="005E4050" w:rsidP="00337A17">
            <w:pPr>
              <w:pStyle w:val="ENoteTableText"/>
            </w:pPr>
            <w:r w:rsidRPr="00C90B0A">
              <w:t>ad No 174, 2012</w:t>
            </w:r>
          </w:p>
        </w:tc>
      </w:tr>
      <w:tr w:rsidR="00667E90" w:rsidRPr="00C90B0A" w14:paraId="44BC50B6" w14:textId="77777777" w:rsidTr="00F85CAA">
        <w:trPr>
          <w:cantSplit/>
        </w:trPr>
        <w:tc>
          <w:tcPr>
            <w:tcW w:w="2436" w:type="dxa"/>
            <w:shd w:val="clear" w:color="auto" w:fill="auto"/>
          </w:tcPr>
          <w:p w14:paraId="1442D90D" w14:textId="77777777" w:rsidR="00667E90" w:rsidRPr="00C90B0A" w:rsidRDefault="00667E90" w:rsidP="002A3A15">
            <w:pPr>
              <w:pStyle w:val="ENoteTableText"/>
              <w:tabs>
                <w:tab w:val="center" w:leader="dot" w:pos="2268"/>
              </w:tabs>
              <w:rPr>
                <w:noProof/>
                <w:kern w:val="28"/>
              </w:rPr>
            </w:pPr>
            <w:r w:rsidRPr="00C90B0A">
              <w:rPr>
                <w:noProof/>
              </w:rPr>
              <w:t>s 156N</w:t>
            </w:r>
            <w:r w:rsidRPr="00C90B0A">
              <w:rPr>
                <w:noProof/>
              </w:rPr>
              <w:tab/>
            </w:r>
          </w:p>
        </w:tc>
        <w:tc>
          <w:tcPr>
            <w:tcW w:w="4717" w:type="dxa"/>
            <w:shd w:val="clear" w:color="auto" w:fill="auto"/>
          </w:tcPr>
          <w:p w14:paraId="638D7487" w14:textId="77777777" w:rsidR="00667E90" w:rsidRPr="00C90B0A" w:rsidRDefault="00667E90" w:rsidP="00C27B55">
            <w:pPr>
              <w:pStyle w:val="ENoteTableText"/>
            </w:pPr>
            <w:r w:rsidRPr="00C90B0A">
              <w:t>ad No 174, 2012</w:t>
            </w:r>
          </w:p>
        </w:tc>
      </w:tr>
      <w:tr w:rsidR="005E4050" w:rsidRPr="00C90B0A" w14:paraId="4D5C887E" w14:textId="77777777" w:rsidTr="00F85CAA">
        <w:trPr>
          <w:cantSplit/>
        </w:trPr>
        <w:tc>
          <w:tcPr>
            <w:tcW w:w="2436" w:type="dxa"/>
            <w:shd w:val="clear" w:color="auto" w:fill="auto"/>
          </w:tcPr>
          <w:p w14:paraId="07711EA7" w14:textId="77777777" w:rsidR="005E4050" w:rsidRPr="00C90B0A" w:rsidRDefault="005E4050" w:rsidP="002A3A15">
            <w:pPr>
              <w:pStyle w:val="ENoteTableText"/>
              <w:tabs>
                <w:tab w:val="center" w:leader="dot" w:pos="2268"/>
              </w:tabs>
              <w:rPr>
                <w:b/>
                <w:noProof/>
              </w:rPr>
            </w:pPr>
            <w:r w:rsidRPr="00C90B0A">
              <w:rPr>
                <w:noProof/>
              </w:rPr>
              <w:t>s 156P</w:t>
            </w:r>
            <w:r w:rsidRPr="00C90B0A">
              <w:rPr>
                <w:noProof/>
              </w:rPr>
              <w:tab/>
            </w:r>
          </w:p>
        </w:tc>
        <w:tc>
          <w:tcPr>
            <w:tcW w:w="4717" w:type="dxa"/>
            <w:shd w:val="clear" w:color="auto" w:fill="auto"/>
          </w:tcPr>
          <w:p w14:paraId="19B1998D" w14:textId="77777777" w:rsidR="005E4050" w:rsidRPr="00C90B0A" w:rsidRDefault="005E4050" w:rsidP="00337A17">
            <w:pPr>
              <w:pStyle w:val="ENoteTableText"/>
            </w:pPr>
            <w:r w:rsidRPr="00C90B0A">
              <w:t>ad No 174, 2012</w:t>
            </w:r>
          </w:p>
        </w:tc>
      </w:tr>
      <w:tr w:rsidR="005E4050" w:rsidRPr="00C90B0A" w14:paraId="599CE76F" w14:textId="77777777" w:rsidTr="00F85CAA">
        <w:trPr>
          <w:cantSplit/>
        </w:trPr>
        <w:tc>
          <w:tcPr>
            <w:tcW w:w="2436" w:type="dxa"/>
            <w:shd w:val="clear" w:color="auto" w:fill="auto"/>
          </w:tcPr>
          <w:p w14:paraId="71ED348B" w14:textId="77777777" w:rsidR="005E4050" w:rsidRPr="00C90B0A" w:rsidRDefault="005E4050" w:rsidP="00337A17">
            <w:pPr>
              <w:pStyle w:val="ENoteTableText"/>
              <w:tabs>
                <w:tab w:val="center" w:leader="dot" w:pos="2268"/>
              </w:tabs>
              <w:rPr>
                <w:noProof/>
              </w:rPr>
            </w:pPr>
            <w:r w:rsidRPr="00C90B0A">
              <w:rPr>
                <w:noProof/>
              </w:rPr>
              <w:t>s 156Q</w:t>
            </w:r>
            <w:r w:rsidRPr="00C90B0A">
              <w:rPr>
                <w:noProof/>
              </w:rPr>
              <w:tab/>
            </w:r>
          </w:p>
        </w:tc>
        <w:tc>
          <w:tcPr>
            <w:tcW w:w="4717" w:type="dxa"/>
            <w:shd w:val="clear" w:color="auto" w:fill="auto"/>
          </w:tcPr>
          <w:p w14:paraId="3405B27B" w14:textId="77777777" w:rsidR="005E4050" w:rsidRPr="00C90B0A" w:rsidRDefault="005E4050" w:rsidP="00337A17">
            <w:pPr>
              <w:pStyle w:val="ENoteTableText"/>
            </w:pPr>
            <w:r w:rsidRPr="00C90B0A">
              <w:t>ad No 174, 2012</w:t>
            </w:r>
          </w:p>
        </w:tc>
      </w:tr>
      <w:tr w:rsidR="005E4050" w:rsidRPr="00C90B0A" w14:paraId="780A4A48" w14:textId="77777777" w:rsidTr="00F85CAA">
        <w:trPr>
          <w:cantSplit/>
        </w:trPr>
        <w:tc>
          <w:tcPr>
            <w:tcW w:w="2436" w:type="dxa"/>
            <w:shd w:val="clear" w:color="auto" w:fill="auto"/>
          </w:tcPr>
          <w:p w14:paraId="7367637D" w14:textId="77777777" w:rsidR="005E4050" w:rsidRPr="00C90B0A" w:rsidRDefault="005E4050" w:rsidP="00337A17">
            <w:pPr>
              <w:pStyle w:val="ENoteTableText"/>
              <w:tabs>
                <w:tab w:val="center" w:leader="dot" w:pos="2268"/>
              </w:tabs>
              <w:rPr>
                <w:noProof/>
              </w:rPr>
            </w:pPr>
            <w:r w:rsidRPr="00C90B0A">
              <w:rPr>
                <w:noProof/>
              </w:rPr>
              <w:t>s 156R</w:t>
            </w:r>
            <w:r w:rsidRPr="00C90B0A">
              <w:rPr>
                <w:noProof/>
              </w:rPr>
              <w:tab/>
            </w:r>
          </w:p>
        </w:tc>
        <w:tc>
          <w:tcPr>
            <w:tcW w:w="4717" w:type="dxa"/>
            <w:shd w:val="clear" w:color="auto" w:fill="auto"/>
          </w:tcPr>
          <w:p w14:paraId="6060AE44" w14:textId="77777777" w:rsidR="005E4050" w:rsidRPr="00C90B0A" w:rsidRDefault="005E4050" w:rsidP="00337A17">
            <w:pPr>
              <w:pStyle w:val="ENoteTableText"/>
            </w:pPr>
            <w:r w:rsidRPr="00C90B0A">
              <w:t>ad No 174, 2012</w:t>
            </w:r>
          </w:p>
        </w:tc>
      </w:tr>
      <w:tr w:rsidR="005E4050" w:rsidRPr="00C90B0A" w14:paraId="141ED0AD" w14:textId="77777777" w:rsidTr="00F85CAA">
        <w:trPr>
          <w:cantSplit/>
        </w:trPr>
        <w:tc>
          <w:tcPr>
            <w:tcW w:w="2436" w:type="dxa"/>
            <w:shd w:val="clear" w:color="auto" w:fill="auto"/>
          </w:tcPr>
          <w:p w14:paraId="3DD0955B" w14:textId="77777777" w:rsidR="005E4050" w:rsidRPr="00C90B0A" w:rsidRDefault="005E4050" w:rsidP="00337A17">
            <w:pPr>
              <w:pStyle w:val="ENoteTableText"/>
              <w:tabs>
                <w:tab w:val="center" w:leader="dot" w:pos="2268"/>
              </w:tabs>
              <w:rPr>
                <w:noProof/>
              </w:rPr>
            </w:pPr>
            <w:r w:rsidRPr="00C90B0A">
              <w:rPr>
                <w:noProof/>
              </w:rPr>
              <w:t>s 156S</w:t>
            </w:r>
            <w:r w:rsidRPr="00C90B0A">
              <w:rPr>
                <w:noProof/>
              </w:rPr>
              <w:tab/>
            </w:r>
          </w:p>
        </w:tc>
        <w:tc>
          <w:tcPr>
            <w:tcW w:w="4717" w:type="dxa"/>
            <w:shd w:val="clear" w:color="auto" w:fill="auto"/>
          </w:tcPr>
          <w:p w14:paraId="05FE9ECD" w14:textId="77777777" w:rsidR="005E4050" w:rsidRPr="00C90B0A" w:rsidRDefault="005E4050" w:rsidP="00337A17">
            <w:pPr>
              <w:pStyle w:val="ENoteTableText"/>
            </w:pPr>
            <w:r w:rsidRPr="00C90B0A">
              <w:t>ad No 174, 2012</w:t>
            </w:r>
          </w:p>
        </w:tc>
      </w:tr>
      <w:tr w:rsidR="005E4050" w:rsidRPr="00C90B0A" w14:paraId="0604D9E7" w14:textId="77777777" w:rsidTr="00F85CAA">
        <w:trPr>
          <w:cantSplit/>
        </w:trPr>
        <w:tc>
          <w:tcPr>
            <w:tcW w:w="2436" w:type="dxa"/>
            <w:shd w:val="clear" w:color="auto" w:fill="auto"/>
          </w:tcPr>
          <w:p w14:paraId="7D384B25" w14:textId="77777777" w:rsidR="005E4050" w:rsidRPr="00C90B0A" w:rsidRDefault="005E4050" w:rsidP="00337A17">
            <w:pPr>
              <w:pStyle w:val="ENoteTableText"/>
              <w:tabs>
                <w:tab w:val="center" w:leader="dot" w:pos="2268"/>
              </w:tabs>
              <w:rPr>
                <w:noProof/>
              </w:rPr>
            </w:pPr>
            <w:r w:rsidRPr="00C90B0A">
              <w:rPr>
                <w:noProof/>
              </w:rPr>
              <w:t>s 156T</w:t>
            </w:r>
            <w:r w:rsidRPr="00C90B0A">
              <w:rPr>
                <w:noProof/>
              </w:rPr>
              <w:tab/>
            </w:r>
          </w:p>
        </w:tc>
        <w:tc>
          <w:tcPr>
            <w:tcW w:w="4717" w:type="dxa"/>
            <w:shd w:val="clear" w:color="auto" w:fill="auto"/>
          </w:tcPr>
          <w:p w14:paraId="73A7C386" w14:textId="77777777" w:rsidR="005E4050" w:rsidRPr="00C90B0A" w:rsidRDefault="005E4050" w:rsidP="00337A17">
            <w:pPr>
              <w:pStyle w:val="ENoteTableText"/>
            </w:pPr>
            <w:r w:rsidRPr="00C90B0A">
              <w:t>ad No 174, 2012</w:t>
            </w:r>
          </w:p>
        </w:tc>
      </w:tr>
      <w:tr w:rsidR="005E4050" w:rsidRPr="00C90B0A" w14:paraId="268FA03F" w14:textId="77777777" w:rsidTr="00F85CAA">
        <w:trPr>
          <w:cantSplit/>
        </w:trPr>
        <w:tc>
          <w:tcPr>
            <w:tcW w:w="2436" w:type="dxa"/>
            <w:shd w:val="clear" w:color="auto" w:fill="auto"/>
          </w:tcPr>
          <w:p w14:paraId="03282DE4" w14:textId="77777777" w:rsidR="005E4050" w:rsidRPr="00C90B0A" w:rsidRDefault="003B7CA9" w:rsidP="002A3A15">
            <w:pPr>
              <w:pStyle w:val="ENoteTableText"/>
              <w:tabs>
                <w:tab w:val="center" w:leader="dot" w:pos="2268"/>
              </w:tabs>
              <w:rPr>
                <w:b/>
                <w:noProof/>
              </w:rPr>
            </w:pPr>
            <w:r w:rsidRPr="00C90B0A">
              <w:rPr>
                <w:b/>
                <w:noProof/>
              </w:rPr>
              <w:t>Subdivision</w:t>
            </w:r>
            <w:r w:rsidR="005E4050" w:rsidRPr="00C90B0A">
              <w:rPr>
                <w:b/>
                <w:noProof/>
              </w:rPr>
              <w:t xml:space="preserve"> E</w:t>
            </w:r>
          </w:p>
        </w:tc>
        <w:tc>
          <w:tcPr>
            <w:tcW w:w="4717" w:type="dxa"/>
            <w:shd w:val="clear" w:color="auto" w:fill="auto"/>
          </w:tcPr>
          <w:p w14:paraId="3775356E" w14:textId="77777777" w:rsidR="005E4050" w:rsidRPr="00C90B0A" w:rsidRDefault="005E4050" w:rsidP="00337A17">
            <w:pPr>
              <w:pStyle w:val="ENoteTableText"/>
            </w:pPr>
          </w:p>
        </w:tc>
      </w:tr>
      <w:tr w:rsidR="005E4050" w:rsidRPr="00C90B0A" w14:paraId="09C2CBBD" w14:textId="77777777" w:rsidTr="00F85CAA">
        <w:trPr>
          <w:cantSplit/>
        </w:trPr>
        <w:tc>
          <w:tcPr>
            <w:tcW w:w="2436" w:type="dxa"/>
            <w:shd w:val="clear" w:color="auto" w:fill="auto"/>
          </w:tcPr>
          <w:p w14:paraId="6F034EDA" w14:textId="77777777" w:rsidR="005E4050" w:rsidRPr="00C90B0A" w:rsidRDefault="005E4050" w:rsidP="00337A17">
            <w:pPr>
              <w:pStyle w:val="ENoteTableText"/>
              <w:tabs>
                <w:tab w:val="center" w:leader="dot" w:pos="2268"/>
              </w:tabs>
              <w:rPr>
                <w:noProof/>
              </w:rPr>
            </w:pPr>
            <w:r w:rsidRPr="00C90B0A">
              <w:rPr>
                <w:noProof/>
              </w:rPr>
              <w:t>s 156U</w:t>
            </w:r>
            <w:r w:rsidRPr="00C90B0A">
              <w:rPr>
                <w:noProof/>
              </w:rPr>
              <w:tab/>
            </w:r>
          </w:p>
        </w:tc>
        <w:tc>
          <w:tcPr>
            <w:tcW w:w="4717" w:type="dxa"/>
            <w:shd w:val="clear" w:color="auto" w:fill="auto"/>
          </w:tcPr>
          <w:p w14:paraId="6CF4E359" w14:textId="77777777" w:rsidR="005E4050" w:rsidRPr="00C90B0A" w:rsidRDefault="005E4050" w:rsidP="00337A17">
            <w:pPr>
              <w:pStyle w:val="ENoteTableText"/>
            </w:pPr>
            <w:r w:rsidRPr="00C90B0A">
              <w:t>ad No 174, 2012</w:t>
            </w:r>
          </w:p>
        </w:tc>
      </w:tr>
      <w:tr w:rsidR="005E4050" w:rsidRPr="00C90B0A" w14:paraId="2A982C4D" w14:textId="77777777" w:rsidTr="00F85CAA">
        <w:trPr>
          <w:cantSplit/>
        </w:trPr>
        <w:tc>
          <w:tcPr>
            <w:tcW w:w="2436" w:type="dxa"/>
            <w:shd w:val="clear" w:color="auto" w:fill="auto"/>
          </w:tcPr>
          <w:p w14:paraId="110ED5A0" w14:textId="7F212032" w:rsidR="005E4050" w:rsidRPr="00C90B0A" w:rsidRDefault="004D57DD" w:rsidP="00337A17">
            <w:pPr>
              <w:pStyle w:val="ENoteTableText"/>
            </w:pPr>
            <w:r w:rsidRPr="00C90B0A">
              <w:rPr>
                <w:b/>
                <w:noProof/>
              </w:rPr>
              <w:t>Division 5</w:t>
            </w:r>
          </w:p>
        </w:tc>
        <w:tc>
          <w:tcPr>
            <w:tcW w:w="4717" w:type="dxa"/>
            <w:shd w:val="clear" w:color="auto" w:fill="auto"/>
          </w:tcPr>
          <w:p w14:paraId="012604F0" w14:textId="77777777" w:rsidR="005E4050" w:rsidRPr="00C90B0A" w:rsidRDefault="005E4050" w:rsidP="00337A17">
            <w:pPr>
              <w:pStyle w:val="ENoteTableText"/>
            </w:pPr>
          </w:p>
        </w:tc>
      </w:tr>
      <w:tr w:rsidR="001370C3" w:rsidRPr="00C90B0A" w14:paraId="1B32E5FA" w14:textId="77777777" w:rsidTr="00F85CAA">
        <w:trPr>
          <w:cantSplit/>
        </w:trPr>
        <w:tc>
          <w:tcPr>
            <w:tcW w:w="2436" w:type="dxa"/>
            <w:shd w:val="clear" w:color="auto" w:fill="auto"/>
          </w:tcPr>
          <w:p w14:paraId="2AE859E5" w14:textId="1FC0A678" w:rsidR="001370C3" w:rsidRPr="00C90B0A" w:rsidRDefault="004D57DD" w:rsidP="000527D7">
            <w:pPr>
              <w:pStyle w:val="ENoteTableText"/>
              <w:tabs>
                <w:tab w:val="center" w:leader="dot" w:pos="2268"/>
              </w:tabs>
              <w:rPr>
                <w:noProof/>
              </w:rPr>
            </w:pPr>
            <w:r w:rsidRPr="00C90B0A">
              <w:rPr>
                <w:noProof/>
              </w:rPr>
              <w:t>Division 5</w:t>
            </w:r>
            <w:r w:rsidR="001370C3" w:rsidRPr="00C90B0A">
              <w:rPr>
                <w:noProof/>
              </w:rPr>
              <w:t xml:space="preserve"> heading</w:t>
            </w:r>
            <w:r w:rsidR="001370C3" w:rsidRPr="00C90B0A">
              <w:rPr>
                <w:noProof/>
              </w:rPr>
              <w:tab/>
            </w:r>
          </w:p>
        </w:tc>
        <w:tc>
          <w:tcPr>
            <w:tcW w:w="4717" w:type="dxa"/>
            <w:shd w:val="clear" w:color="auto" w:fill="auto"/>
          </w:tcPr>
          <w:p w14:paraId="2ECD75F4" w14:textId="77777777" w:rsidR="001370C3" w:rsidRPr="00C90B0A" w:rsidRDefault="001370C3" w:rsidP="00337A17">
            <w:pPr>
              <w:pStyle w:val="ENoteTableText"/>
            </w:pPr>
            <w:r w:rsidRPr="00C90B0A">
              <w:t>rs No 170, 2018</w:t>
            </w:r>
          </w:p>
        </w:tc>
      </w:tr>
      <w:tr w:rsidR="005E4050" w:rsidRPr="00C90B0A" w14:paraId="4E1BE619" w14:textId="77777777" w:rsidTr="00F85CAA">
        <w:trPr>
          <w:cantSplit/>
        </w:trPr>
        <w:tc>
          <w:tcPr>
            <w:tcW w:w="2436" w:type="dxa"/>
            <w:shd w:val="clear" w:color="auto" w:fill="auto"/>
          </w:tcPr>
          <w:p w14:paraId="0AAD58DD" w14:textId="77777777" w:rsidR="005E4050" w:rsidRPr="00C90B0A" w:rsidRDefault="003B7CA9" w:rsidP="00337A17">
            <w:pPr>
              <w:pStyle w:val="ENoteTableText"/>
              <w:rPr>
                <w:noProof/>
              </w:rPr>
            </w:pPr>
            <w:r w:rsidRPr="00C90B0A">
              <w:rPr>
                <w:b/>
                <w:noProof/>
              </w:rPr>
              <w:t>Subdivision</w:t>
            </w:r>
            <w:r w:rsidR="005E4050" w:rsidRPr="00C90B0A">
              <w:rPr>
                <w:b/>
                <w:noProof/>
              </w:rPr>
              <w:t xml:space="preserve"> A</w:t>
            </w:r>
          </w:p>
        </w:tc>
        <w:tc>
          <w:tcPr>
            <w:tcW w:w="4717" w:type="dxa"/>
            <w:shd w:val="clear" w:color="auto" w:fill="auto"/>
          </w:tcPr>
          <w:p w14:paraId="3736D87C" w14:textId="77777777" w:rsidR="005E4050" w:rsidRPr="00C90B0A" w:rsidRDefault="005E4050" w:rsidP="00337A17">
            <w:pPr>
              <w:pStyle w:val="ENoteTableText"/>
            </w:pPr>
          </w:p>
        </w:tc>
      </w:tr>
      <w:tr w:rsidR="005E4050" w:rsidRPr="00C90B0A" w14:paraId="6EB500D9" w14:textId="77777777" w:rsidTr="00F85CAA">
        <w:trPr>
          <w:cantSplit/>
        </w:trPr>
        <w:tc>
          <w:tcPr>
            <w:tcW w:w="2436" w:type="dxa"/>
            <w:shd w:val="clear" w:color="auto" w:fill="auto"/>
          </w:tcPr>
          <w:p w14:paraId="1F573589" w14:textId="77777777" w:rsidR="005E4050" w:rsidRPr="00C90B0A" w:rsidRDefault="005E4050" w:rsidP="00337A17">
            <w:pPr>
              <w:pStyle w:val="ENoteTableText"/>
              <w:tabs>
                <w:tab w:val="center" w:leader="dot" w:pos="2268"/>
              </w:tabs>
              <w:rPr>
                <w:noProof/>
              </w:rPr>
            </w:pPr>
            <w:r w:rsidRPr="00C90B0A">
              <w:t>s 157</w:t>
            </w:r>
            <w:r w:rsidRPr="00C90B0A">
              <w:tab/>
            </w:r>
          </w:p>
        </w:tc>
        <w:tc>
          <w:tcPr>
            <w:tcW w:w="4717" w:type="dxa"/>
            <w:shd w:val="clear" w:color="auto" w:fill="auto"/>
          </w:tcPr>
          <w:p w14:paraId="6FAD842F" w14:textId="77777777" w:rsidR="005E4050" w:rsidRPr="00C90B0A" w:rsidRDefault="005E4050" w:rsidP="00337A17">
            <w:pPr>
              <w:pStyle w:val="ENoteTableText"/>
            </w:pPr>
            <w:r w:rsidRPr="00C90B0A">
              <w:t>am No 174, 2012</w:t>
            </w:r>
            <w:r w:rsidR="001370C3" w:rsidRPr="00C90B0A">
              <w:t>; No 170, 2018</w:t>
            </w:r>
            <w:r w:rsidR="001D4DBE" w:rsidRPr="00C90B0A">
              <w:t>; No 79, 2022</w:t>
            </w:r>
          </w:p>
        </w:tc>
      </w:tr>
      <w:tr w:rsidR="005E4050" w:rsidRPr="00C90B0A" w14:paraId="67F0241D" w14:textId="77777777" w:rsidTr="00F85CAA">
        <w:trPr>
          <w:cantSplit/>
        </w:trPr>
        <w:tc>
          <w:tcPr>
            <w:tcW w:w="2436" w:type="dxa"/>
            <w:shd w:val="clear" w:color="auto" w:fill="auto"/>
          </w:tcPr>
          <w:p w14:paraId="30EE75C0" w14:textId="77777777" w:rsidR="005E4050" w:rsidRPr="00C90B0A" w:rsidRDefault="005E4050" w:rsidP="00186A3B">
            <w:pPr>
              <w:pStyle w:val="ENoteTableText"/>
              <w:tabs>
                <w:tab w:val="center" w:leader="dot" w:pos="2268"/>
              </w:tabs>
              <w:rPr>
                <w:noProof/>
              </w:rPr>
            </w:pPr>
            <w:r w:rsidRPr="00C90B0A">
              <w:rPr>
                <w:noProof/>
              </w:rPr>
              <w:t>s 158</w:t>
            </w:r>
            <w:r w:rsidRPr="00C90B0A">
              <w:rPr>
                <w:noProof/>
              </w:rPr>
              <w:tab/>
            </w:r>
          </w:p>
        </w:tc>
        <w:tc>
          <w:tcPr>
            <w:tcW w:w="4717" w:type="dxa"/>
            <w:shd w:val="clear" w:color="auto" w:fill="auto"/>
          </w:tcPr>
          <w:p w14:paraId="47281666" w14:textId="77777777" w:rsidR="005E4050" w:rsidRPr="00C90B0A" w:rsidRDefault="005E4050" w:rsidP="00186A3B">
            <w:pPr>
              <w:pStyle w:val="ENoteTableText"/>
            </w:pPr>
            <w:r w:rsidRPr="00C90B0A">
              <w:t>a</w:t>
            </w:r>
            <w:r w:rsidR="00186A3B" w:rsidRPr="00C90B0A">
              <w:t>m</w:t>
            </w:r>
            <w:r w:rsidRPr="00C90B0A">
              <w:t xml:space="preserve"> No 174, 2012</w:t>
            </w:r>
          </w:p>
        </w:tc>
      </w:tr>
      <w:tr w:rsidR="005E4050" w:rsidRPr="00C90B0A" w14:paraId="5E2140CB" w14:textId="77777777" w:rsidTr="00F85CAA">
        <w:trPr>
          <w:cantSplit/>
        </w:trPr>
        <w:tc>
          <w:tcPr>
            <w:tcW w:w="2436" w:type="dxa"/>
            <w:shd w:val="clear" w:color="auto" w:fill="auto"/>
          </w:tcPr>
          <w:p w14:paraId="02A65D4E" w14:textId="77777777" w:rsidR="005E4050" w:rsidRPr="00C90B0A" w:rsidRDefault="003B7CA9" w:rsidP="00337A17">
            <w:pPr>
              <w:pStyle w:val="ENoteTableText"/>
            </w:pPr>
            <w:r w:rsidRPr="00C90B0A">
              <w:rPr>
                <w:b/>
                <w:noProof/>
              </w:rPr>
              <w:t>Subdivision</w:t>
            </w:r>
            <w:r w:rsidR="005E4050" w:rsidRPr="00C90B0A">
              <w:rPr>
                <w:b/>
                <w:noProof/>
              </w:rPr>
              <w:t xml:space="preserve"> B</w:t>
            </w:r>
          </w:p>
        </w:tc>
        <w:tc>
          <w:tcPr>
            <w:tcW w:w="4717" w:type="dxa"/>
            <w:shd w:val="clear" w:color="auto" w:fill="auto"/>
          </w:tcPr>
          <w:p w14:paraId="43563AF9" w14:textId="77777777" w:rsidR="005E4050" w:rsidRPr="00C90B0A" w:rsidRDefault="005E4050" w:rsidP="00337A17">
            <w:pPr>
              <w:pStyle w:val="ENoteTableText"/>
            </w:pPr>
          </w:p>
        </w:tc>
      </w:tr>
      <w:tr w:rsidR="005E4050" w:rsidRPr="00C90B0A" w14:paraId="6AE691AF" w14:textId="77777777" w:rsidTr="00F85CAA">
        <w:trPr>
          <w:cantSplit/>
        </w:trPr>
        <w:tc>
          <w:tcPr>
            <w:tcW w:w="2436" w:type="dxa"/>
            <w:shd w:val="clear" w:color="auto" w:fill="auto"/>
          </w:tcPr>
          <w:p w14:paraId="3CBF9086" w14:textId="77777777" w:rsidR="005E4050" w:rsidRPr="00C90B0A" w:rsidRDefault="005E4050" w:rsidP="00337A17">
            <w:pPr>
              <w:pStyle w:val="ENoteTableText"/>
              <w:tabs>
                <w:tab w:val="center" w:leader="dot" w:pos="2268"/>
              </w:tabs>
            </w:pPr>
            <w:r w:rsidRPr="00C90B0A">
              <w:t>s 159</w:t>
            </w:r>
            <w:r w:rsidRPr="00C90B0A">
              <w:tab/>
            </w:r>
          </w:p>
        </w:tc>
        <w:tc>
          <w:tcPr>
            <w:tcW w:w="4717" w:type="dxa"/>
            <w:shd w:val="clear" w:color="auto" w:fill="auto"/>
          </w:tcPr>
          <w:p w14:paraId="1C184A49" w14:textId="77777777" w:rsidR="005E4050" w:rsidRPr="00C90B0A" w:rsidRDefault="005E4050" w:rsidP="00337A17">
            <w:pPr>
              <w:pStyle w:val="ENoteTableText"/>
            </w:pPr>
            <w:r w:rsidRPr="00C90B0A">
              <w:t>am No 174, 2012</w:t>
            </w:r>
          </w:p>
        </w:tc>
      </w:tr>
      <w:tr w:rsidR="00507892" w:rsidRPr="00C90B0A" w14:paraId="6D10B0F3" w14:textId="77777777" w:rsidTr="00F85CAA">
        <w:trPr>
          <w:cantSplit/>
        </w:trPr>
        <w:tc>
          <w:tcPr>
            <w:tcW w:w="2436" w:type="dxa"/>
            <w:shd w:val="clear" w:color="auto" w:fill="auto"/>
          </w:tcPr>
          <w:p w14:paraId="2A6FC523" w14:textId="77777777" w:rsidR="00507892" w:rsidRPr="00C90B0A" w:rsidRDefault="00507892" w:rsidP="00C27B55">
            <w:pPr>
              <w:pStyle w:val="ENoteTableText"/>
              <w:tabs>
                <w:tab w:val="center" w:leader="dot" w:pos="2268"/>
              </w:tabs>
            </w:pPr>
            <w:r w:rsidRPr="00C90B0A">
              <w:t>s 159A</w:t>
            </w:r>
            <w:r w:rsidRPr="00C90B0A">
              <w:tab/>
            </w:r>
          </w:p>
        </w:tc>
        <w:tc>
          <w:tcPr>
            <w:tcW w:w="4717" w:type="dxa"/>
            <w:shd w:val="clear" w:color="auto" w:fill="auto"/>
          </w:tcPr>
          <w:p w14:paraId="1CEA8C2F" w14:textId="77777777" w:rsidR="00507892" w:rsidRPr="00C90B0A" w:rsidRDefault="00507892" w:rsidP="00C27B55">
            <w:pPr>
              <w:pStyle w:val="ENoteTableText"/>
            </w:pPr>
            <w:r w:rsidRPr="00C90B0A">
              <w:t>ad No 174, 2012</w:t>
            </w:r>
          </w:p>
        </w:tc>
      </w:tr>
      <w:tr w:rsidR="005E4050" w:rsidRPr="00C90B0A" w14:paraId="4899F4DA" w14:textId="77777777" w:rsidTr="00F85CAA">
        <w:trPr>
          <w:cantSplit/>
        </w:trPr>
        <w:tc>
          <w:tcPr>
            <w:tcW w:w="2436" w:type="dxa"/>
            <w:shd w:val="clear" w:color="auto" w:fill="auto"/>
          </w:tcPr>
          <w:p w14:paraId="34615E3A" w14:textId="77777777" w:rsidR="005E4050" w:rsidRPr="00C90B0A" w:rsidRDefault="005E4050" w:rsidP="00337A17">
            <w:pPr>
              <w:pStyle w:val="ENoteTableText"/>
              <w:tabs>
                <w:tab w:val="center" w:leader="dot" w:pos="2268"/>
              </w:tabs>
            </w:pPr>
            <w:r w:rsidRPr="00C90B0A">
              <w:t>s 160</w:t>
            </w:r>
            <w:r w:rsidRPr="00C90B0A">
              <w:tab/>
            </w:r>
          </w:p>
        </w:tc>
        <w:tc>
          <w:tcPr>
            <w:tcW w:w="4717" w:type="dxa"/>
            <w:shd w:val="clear" w:color="auto" w:fill="auto"/>
          </w:tcPr>
          <w:p w14:paraId="1668ABF8" w14:textId="77777777" w:rsidR="005E4050" w:rsidRPr="00C90B0A" w:rsidRDefault="005E4050" w:rsidP="00337A17">
            <w:pPr>
              <w:pStyle w:val="ENoteTableText"/>
            </w:pPr>
            <w:r w:rsidRPr="00C90B0A">
              <w:t>am No 174, 2012</w:t>
            </w:r>
          </w:p>
        </w:tc>
      </w:tr>
      <w:tr w:rsidR="005E4050" w:rsidRPr="00C90B0A" w14:paraId="3F22F591" w14:textId="77777777" w:rsidTr="00F85CAA">
        <w:trPr>
          <w:cantSplit/>
        </w:trPr>
        <w:tc>
          <w:tcPr>
            <w:tcW w:w="2436" w:type="dxa"/>
            <w:shd w:val="clear" w:color="auto" w:fill="auto"/>
          </w:tcPr>
          <w:p w14:paraId="55532C08" w14:textId="77777777" w:rsidR="005E4050" w:rsidRPr="00C90B0A" w:rsidRDefault="005E4050" w:rsidP="00337A17">
            <w:pPr>
              <w:pStyle w:val="ENoteTableText"/>
              <w:tabs>
                <w:tab w:val="center" w:leader="dot" w:pos="2268"/>
              </w:tabs>
            </w:pPr>
            <w:r w:rsidRPr="00C90B0A">
              <w:t>s 161</w:t>
            </w:r>
            <w:r w:rsidRPr="00C90B0A">
              <w:tab/>
            </w:r>
          </w:p>
        </w:tc>
        <w:tc>
          <w:tcPr>
            <w:tcW w:w="4717" w:type="dxa"/>
            <w:shd w:val="clear" w:color="auto" w:fill="auto"/>
          </w:tcPr>
          <w:p w14:paraId="72CD0AC4" w14:textId="77777777" w:rsidR="005E4050" w:rsidRPr="00C90B0A" w:rsidRDefault="005E4050" w:rsidP="00186A3B">
            <w:pPr>
              <w:pStyle w:val="ENoteTableText"/>
            </w:pPr>
            <w:r w:rsidRPr="00C90B0A">
              <w:t>am No 54</w:t>
            </w:r>
            <w:r w:rsidR="00186A3B" w:rsidRPr="00C90B0A">
              <w:t>, 2009; No</w:t>
            </w:r>
            <w:r w:rsidRPr="00C90B0A">
              <w:t xml:space="preserve"> 70, 2009; No 40, 2011; No 174, 2012</w:t>
            </w:r>
          </w:p>
        </w:tc>
      </w:tr>
      <w:tr w:rsidR="005E4050" w:rsidRPr="00C90B0A" w14:paraId="58DA6C7C" w14:textId="77777777" w:rsidTr="00F85CAA">
        <w:trPr>
          <w:cantSplit/>
        </w:trPr>
        <w:tc>
          <w:tcPr>
            <w:tcW w:w="2436" w:type="dxa"/>
            <w:shd w:val="clear" w:color="auto" w:fill="auto"/>
          </w:tcPr>
          <w:p w14:paraId="3B3398F6" w14:textId="77777777" w:rsidR="005E4050" w:rsidRPr="00C90B0A" w:rsidRDefault="002E4BDC" w:rsidP="00337A17">
            <w:pPr>
              <w:pStyle w:val="ENoteTableText"/>
              <w:rPr>
                <w:noProof/>
              </w:rPr>
            </w:pPr>
            <w:r w:rsidRPr="00C90B0A">
              <w:rPr>
                <w:b/>
                <w:noProof/>
              </w:rPr>
              <w:t>Division 6</w:t>
            </w:r>
          </w:p>
        </w:tc>
        <w:tc>
          <w:tcPr>
            <w:tcW w:w="4717" w:type="dxa"/>
            <w:shd w:val="clear" w:color="auto" w:fill="auto"/>
          </w:tcPr>
          <w:p w14:paraId="457FF4AD" w14:textId="77777777" w:rsidR="005E4050" w:rsidRPr="00C90B0A" w:rsidRDefault="005E4050" w:rsidP="00337A17">
            <w:pPr>
              <w:pStyle w:val="ENoteTableText"/>
            </w:pPr>
          </w:p>
        </w:tc>
      </w:tr>
      <w:tr w:rsidR="005E4050" w:rsidRPr="00C90B0A" w14:paraId="340255E8" w14:textId="77777777" w:rsidTr="00F85CAA">
        <w:trPr>
          <w:cantSplit/>
        </w:trPr>
        <w:tc>
          <w:tcPr>
            <w:tcW w:w="2436" w:type="dxa"/>
            <w:shd w:val="clear" w:color="auto" w:fill="auto"/>
          </w:tcPr>
          <w:p w14:paraId="4E80B081" w14:textId="77777777" w:rsidR="005E4050" w:rsidRPr="00C90B0A" w:rsidRDefault="005E4050" w:rsidP="00337A17">
            <w:pPr>
              <w:pStyle w:val="ENoteTableText"/>
              <w:tabs>
                <w:tab w:val="center" w:leader="dot" w:pos="2268"/>
              </w:tabs>
              <w:rPr>
                <w:noProof/>
              </w:rPr>
            </w:pPr>
            <w:r w:rsidRPr="00C90B0A">
              <w:t>s 162</w:t>
            </w:r>
            <w:r w:rsidRPr="00C90B0A">
              <w:tab/>
            </w:r>
          </w:p>
        </w:tc>
        <w:tc>
          <w:tcPr>
            <w:tcW w:w="4717" w:type="dxa"/>
            <w:shd w:val="clear" w:color="auto" w:fill="auto"/>
          </w:tcPr>
          <w:p w14:paraId="3A002E70" w14:textId="77777777" w:rsidR="005E4050" w:rsidRPr="00C90B0A" w:rsidRDefault="005E4050" w:rsidP="00337A17">
            <w:pPr>
              <w:pStyle w:val="ENoteTableText"/>
            </w:pPr>
            <w:r w:rsidRPr="00C90B0A">
              <w:t>am No 174, 2012</w:t>
            </w:r>
          </w:p>
        </w:tc>
      </w:tr>
      <w:tr w:rsidR="005E4050" w:rsidRPr="00C90B0A" w14:paraId="07387725" w14:textId="77777777" w:rsidTr="00F85CAA">
        <w:trPr>
          <w:cantSplit/>
        </w:trPr>
        <w:tc>
          <w:tcPr>
            <w:tcW w:w="2436" w:type="dxa"/>
            <w:shd w:val="clear" w:color="auto" w:fill="auto"/>
          </w:tcPr>
          <w:p w14:paraId="58A6693D" w14:textId="77777777" w:rsidR="005E4050" w:rsidRPr="00C90B0A" w:rsidRDefault="005E4050" w:rsidP="00337A17">
            <w:pPr>
              <w:pStyle w:val="ENoteTableText"/>
              <w:tabs>
                <w:tab w:val="center" w:leader="dot" w:pos="2268"/>
              </w:tabs>
              <w:rPr>
                <w:noProof/>
              </w:rPr>
            </w:pPr>
            <w:r w:rsidRPr="00C90B0A">
              <w:t>s 163</w:t>
            </w:r>
            <w:r w:rsidRPr="00C90B0A">
              <w:tab/>
            </w:r>
          </w:p>
        </w:tc>
        <w:tc>
          <w:tcPr>
            <w:tcW w:w="4717" w:type="dxa"/>
            <w:shd w:val="clear" w:color="auto" w:fill="auto"/>
          </w:tcPr>
          <w:p w14:paraId="03203FB3" w14:textId="77777777" w:rsidR="005E4050" w:rsidRPr="00C90B0A" w:rsidRDefault="005E4050" w:rsidP="00337A17">
            <w:pPr>
              <w:pStyle w:val="ENoteTableText"/>
            </w:pPr>
            <w:r w:rsidRPr="00C90B0A">
              <w:t>am No 174, 2012</w:t>
            </w:r>
          </w:p>
        </w:tc>
      </w:tr>
      <w:tr w:rsidR="005E4050" w:rsidRPr="00C90B0A" w14:paraId="69BA3458" w14:textId="77777777" w:rsidTr="00F85CAA">
        <w:trPr>
          <w:cantSplit/>
        </w:trPr>
        <w:tc>
          <w:tcPr>
            <w:tcW w:w="2436" w:type="dxa"/>
            <w:shd w:val="clear" w:color="auto" w:fill="auto"/>
          </w:tcPr>
          <w:p w14:paraId="1C3F7401" w14:textId="77777777" w:rsidR="005E4050" w:rsidRPr="00C90B0A" w:rsidRDefault="005E4050" w:rsidP="00337A17">
            <w:pPr>
              <w:pStyle w:val="ENoteTableText"/>
              <w:tabs>
                <w:tab w:val="center" w:leader="dot" w:pos="2268"/>
              </w:tabs>
              <w:rPr>
                <w:noProof/>
              </w:rPr>
            </w:pPr>
            <w:r w:rsidRPr="00C90B0A">
              <w:lastRenderedPageBreak/>
              <w:t>s 164</w:t>
            </w:r>
            <w:r w:rsidRPr="00C90B0A">
              <w:tab/>
            </w:r>
          </w:p>
        </w:tc>
        <w:tc>
          <w:tcPr>
            <w:tcW w:w="4717" w:type="dxa"/>
            <w:shd w:val="clear" w:color="auto" w:fill="auto"/>
          </w:tcPr>
          <w:p w14:paraId="4951FF41" w14:textId="77777777" w:rsidR="005E4050" w:rsidRPr="00C90B0A" w:rsidRDefault="005E4050" w:rsidP="00337A17">
            <w:pPr>
              <w:pStyle w:val="ENoteTableText"/>
            </w:pPr>
            <w:r w:rsidRPr="00C90B0A">
              <w:t>am No 174, 2012</w:t>
            </w:r>
          </w:p>
        </w:tc>
      </w:tr>
      <w:tr w:rsidR="005E4050" w:rsidRPr="00C90B0A" w14:paraId="7E284264" w14:textId="77777777" w:rsidTr="00F85CAA">
        <w:trPr>
          <w:cantSplit/>
        </w:trPr>
        <w:tc>
          <w:tcPr>
            <w:tcW w:w="2436" w:type="dxa"/>
            <w:shd w:val="clear" w:color="auto" w:fill="auto"/>
          </w:tcPr>
          <w:p w14:paraId="27770051" w14:textId="77777777" w:rsidR="005E4050" w:rsidRPr="00C90B0A" w:rsidRDefault="005E4050" w:rsidP="00337A17">
            <w:pPr>
              <w:pStyle w:val="ENoteTableText"/>
              <w:tabs>
                <w:tab w:val="center" w:leader="dot" w:pos="2268"/>
              </w:tabs>
              <w:rPr>
                <w:noProof/>
              </w:rPr>
            </w:pPr>
            <w:r w:rsidRPr="00C90B0A">
              <w:t>s 165</w:t>
            </w:r>
            <w:r w:rsidRPr="00C90B0A">
              <w:tab/>
            </w:r>
          </w:p>
        </w:tc>
        <w:tc>
          <w:tcPr>
            <w:tcW w:w="4717" w:type="dxa"/>
            <w:shd w:val="clear" w:color="auto" w:fill="auto"/>
          </w:tcPr>
          <w:p w14:paraId="1B53EFEE" w14:textId="77777777" w:rsidR="005E4050" w:rsidRPr="00C90B0A" w:rsidRDefault="005E4050" w:rsidP="00337A17">
            <w:pPr>
              <w:pStyle w:val="ENoteTableText"/>
            </w:pPr>
            <w:r w:rsidRPr="00C90B0A">
              <w:t>am No 174, 2012</w:t>
            </w:r>
          </w:p>
        </w:tc>
      </w:tr>
      <w:tr w:rsidR="005E4050" w:rsidRPr="00C90B0A" w14:paraId="49798F67" w14:textId="77777777" w:rsidTr="00F85CAA">
        <w:trPr>
          <w:cantSplit/>
        </w:trPr>
        <w:tc>
          <w:tcPr>
            <w:tcW w:w="2436" w:type="dxa"/>
            <w:shd w:val="clear" w:color="auto" w:fill="auto"/>
          </w:tcPr>
          <w:p w14:paraId="6987FAB9" w14:textId="77777777" w:rsidR="005E4050" w:rsidRPr="00C90B0A" w:rsidRDefault="005E4050" w:rsidP="00337A17">
            <w:pPr>
              <w:pStyle w:val="ENoteTableText"/>
              <w:tabs>
                <w:tab w:val="center" w:leader="dot" w:pos="2268"/>
              </w:tabs>
            </w:pPr>
            <w:r w:rsidRPr="00C90B0A">
              <w:t>s 166</w:t>
            </w:r>
            <w:r w:rsidRPr="00C90B0A">
              <w:tab/>
            </w:r>
          </w:p>
        </w:tc>
        <w:tc>
          <w:tcPr>
            <w:tcW w:w="4717" w:type="dxa"/>
            <w:shd w:val="clear" w:color="auto" w:fill="auto"/>
          </w:tcPr>
          <w:p w14:paraId="20AA89EA" w14:textId="77777777" w:rsidR="005E4050" w:rsidRPr="00C90B0A" w:rsidRDefault="005E4050" w:rsidP="00337A17">
            <w:pPr>
              <w:pStyle w:val="ENoteTableText"/>
            </w:pPr>
            <w:r w:rsidRPr="00C90B0A">
              <w:t>am No 174, 2012</w:t>
            </w:r>
          </w:p>
        </w:tc>
      </w:tr>
      <w:tr w:rsidR="005E4050" w:rsidRPr="00C90B0A" w14:paraId="5EB68B0A" w14:textId="77777777" w:rsidTr="00F85CAA">
        <w:trPr>
          <w:cantSplit/>
        </w:trPr>
        <w:tc>
          <w:tcPr>
            <w:tcW w:w="2436" w:type="dxa"/>
            <w:shd w:val="clear" w:color="auto" w:fill="auto"/>
          </w:tcPr>
          <w:p w14:paraId="577F4180" w14:textId="77777777" w:rsidR="005E4050" w:rsidRPr="00C90B0A" w:rsidRDefault="005E4050" w:rsidP="00337A17">
            <w:pPr>
              <w:pStyle w:val="ENoteTableText"/>
              <w:tabs>
                <w:tab w:val="center" w:leader="dot" w:pos="2268"/>
              </w:tabs>
            </w:pPr>
            <w:r w:rsidRPr="00C90B0A">
              <w:t>s 167</w:t>
            </w:r>
            <w:r w:rsidRPr="00C90B0A">
              <w:tab/>
            </w:r>
          </w:p>
        </w:tc>
        <w:tc>
          <w:tcPr>
            <w:tcW w:w="4717" w:type="dxa"/>
            <w:shd w:val="clear" w:color="auto" w:fill="auto"/>
          </w:tcPr>
          <w:p w14:paraId="4800B898" w14:textId="77777777" w:rsidR="005E4050" w:rsidRPr="00C90B0A" w:rsidRDefault="005E4050" w:rsidP="00337A17">
            <w:pPr>
              <w:pStyle w:val="ENoteTableText"/>
            </w:pPr>
            <w:r w:rsidRPr="00C90B0A">
              <w:t>am No 174, 2012</w:t>
            </w:r>
          </w:p>
        </w:tc>
      </w:tr>
      <w:tr w:rsidR="005E4050" w:rsidRPr="00C90B0A" w14:paraId="5139818E" w14:textId="77777777" w:rsidTr="00F85CAA">
        <w:trPr>
          <w:cantSplit/>
        </w:trPr>
        <w:tc>
          <w:tcPr>
            <w:tcW w:w="2436" w:type="dxa"/>
            <w:shd w:val="clear" w:color="auto" w:fill="auto"/>
          </w:tcPr>
          <w:p w14:paraId="1C00E716" w14:textId="77777777" w:rsidR="005E4050" w:rsidRPr="00C90B0A" w:rsidRDefault="005E4050" w:rsidP="00337A17">
            <w:pPr>
              <w:pStyle w:val="ENoteTableText"/>
              <w:tabs>
                <w:tab w:val="center" w:leader="dot" w:pos="2268"/>
              </w:tabs>
            </w:pPr>
            <w:r w:rsidRPr="00C90B0A">
              <w:t>s 168</w:t>
            </w:r>
            <w:r w:rsidRPr="00C90B0A">
              <w:tab/>
            </w:r>
          </w:p>
        </w:tc>
        <w:tc>
          <w:tcPr>
            <w:tcW w:w="4717" w:type="dxa"/>
            <w:shd w:val="clear" w:color="auto" w:fill="auto"/>
          </w:tcPr>
          <w:p w14:paraId="69ADF268" w14:textId="77777777" w:rsidR="005E4050" w:rsidRPr="00C90B0A" w:rsidRDefault="005E4050" w:rsidP="00337A17">
            <w:pPr>
              <w:pStyle w:val="ENoteTableText"/>
            </w:pPr>
            <w:r w:rsidRPr="00C90B0A">
              <w:t>am No 174, 2012</w:t>
            </w:r>
          </w:p>
        </w:tc>
      </w:tr>
      <w:tr w:rsidR="005E4050" w:rsidRPr="00C90B0A" w14:paraId="6A402FC7" w14:textId="77777777" w:rsidTr="00F85CAA">
        <w:trPr>
          <w:cantSplit/>
        </w:trPr>
        <w:tc>
          <w:tcPr>
            <w:tcW w:w="2436" w:type="dxa"/>
            <w:shd w:val="clear" w:color="auto" w:fill="auto"/>
          </w:tcPr>
          <w:p w14:paraId="262C1581" w14:textId="77777777" w:rsidR="005E4050" w:rsidRPr="00C90B0A" w:rsidRDefault="002E4BDC" w:rsidP="00337A17">
            <w:pPr>
              <w:pStyle w:val="ENoteTableText"/>
            </w:pPr>
            <w:r w:rsidRPr="00C90B0A">
              <w:rPr>
                <w:b/>
                <w:noProof/>
              </w:rPr>
              <w:t>Division 7</w:t>
            </w:r>
          </w:p>
        </w:tc>
        <w:tc>
          <w:tcPr>
            <w:tcW w:w="4717" w:type="dxa"/>
            <w:shd w:val="clear" w:color="auto" w:fill="auto"/>
          </w:tcPr>
          <w:p w14:paraId="0441C571" w14:textId="77777777" w:rsidR="005E4050" w:rsidRPr="00C90B0A" w:rsidRDefault="005E4050" w:rsidP="00337A17">
            <w:pPr>
              <w:pStyle w:val="ENoteTableText"/>
            </w:pPr>
          </w:p>
        </w:tc>
      </w:tr>
      <w:tr w:rsidR="005E4050" w:rsidRPr="00C90B0A" w14:paraId="390D0B19" w14:textId="77777777" w:rsidTr="00F85CAA">
        <w:trPr>
          <w:cantSplit/>
        </w:trPr>
        <w:tc>
          <w:tcPr>
            <w:tcW w:w="2436" w:type="dxa"/>
            <w:shd w:val="clear" w:color="auto" w:fill="auto"/>
          </w:tcPr>
          <w:p w14:paraId="3B75DA2F" w14:textId="77777777" w:rsidR="005E4050" w:rsidRPr="00C90B0A" w:rsidRDefault="002E4BDC" w:rsidP="00186A3B">
            <w:pPr>
              <w:pStyle w:val="ENoteTableText"/>
              <w:tabs>
                <w:tab w:val="center" w:leader="dot" w:pos="2268"/>
              </w:tabs>
            </w:pPr>
            <w:r w:rsidRPr="00C90B0A">
              <w:t>Division 7</w:t>
            </w:r>
            <w:r w:rsidR="005E4050" w:rsidRPr="00C90B0A">
              <w:tab/>
            </w:r>
          </w:p>
        </w:tc>
        <w:tc>
          <w:tcPr>
            <w:tcW w:w="4717" w:type="dxa"/>
            <w:shd w:val="clear" w:color="auto" w:fill="auto"/>
          </w:tcPr>
          <w:p w14:paraId="333FFE56" w14:textId="77777777" w:rsidR="005E4050" w:rsidRPr="00C90B0A" w:rsidRDefault="005E4050" w:rsidP="00337A17">
            <w:pPr>
              <w:pStyle w:val="ENoteTableText"/>
            </w:pPr>
            <w:r w:rsidRPr="00C90B0A">
              <w:t>ad No 55, 2009</w:t>
            </w:r>
          </w:p>
        </w:tc>
      </w:tr>
      <w:tr w:rsidR="005E4050" w:rsidRPr="00C90B0A" w14:paraId="050B38B6" w14:textId="77777777" w:rsidTr="00F85CAA">
        <w:trPr>
          <w:cantSplit/>
        </w:trPr>
        <w:tc>
          <w:tcPr>
            <w:tcW w:w="2436" w:type="dxa"/>
            <w:shd w:val="clear" w:color="auto" w:fill="auto"/>
          </w:tcPr>
          <w:p w14:paraId="446FA077" w14:textId="77777777" w:rsidR="005E4050" w:rsidRPr="00C90B0A" w:rsidRDefault="005E4050" w:rsidP="00337A17">
            <w:pPr>
              <w:pStyle w:val="ENoteTableText"/>
              <w:tabs>
                <w:tab w:val="center" w:leader="dot" w:pos="2268"/>
              </w:tabs>
            </w:pPr>
            <w:r w:rsidRPr="00C90B0A">
              <w:t>s 168A</w:t>
            </w:r>
            <w:r w:rsidRPr="00C90B0A">
              <w:tab/>
            </w:r>
          </w:p>
        </w:tc>
        <w:tc>
          <w:tcPr>
            <w:tcW w:w="4717" w:type="dxa"/>
            <w:shd w:val="clear" w:color="auto" w:fill="auto"/>
          </w:tcPr>
          <w:p w14:paraId="096BBBAB" w14:textId="77777777" w:rsidR="005E4050" w:rsidRPr="00C90B0A" w:rsidRDefault="005E4050" w:rsidP="00337A17">
            <w:pPr>
              <w:pStyle w:val="ENoteTableText"/>
            </w:pPr>
            <w:r w:rsidRPr="00C90B0A">
              <w:t>ad No 55, 2009</w:t>
            </w:r>
          </w:p>
        </w:tc>
      </w:tr>
      <w:tr w:rsidR="005E4050" w:rsidRPr="00C90B0A" w14:paraId="182EB5D3" w14:textId="77777777" w:rsidTr="00F85CAA">
        <w:trPr>
          <w:cantSplit/>
        </w:trPr>
        <w:tc>
          <w:tcPr>
            <w:tcW w:w="2436" w:type="dxa"/>
            <w:shd w:val="clear" w:color="auto" w:fill="auto"/>
          </w:tcPr>
          <w:p w14:paraId="1A8B4A54" w14:textId="77777777" w:rsidR="005E4050" w:rsidRPr="00C90B0A" w:rsidRDefault="005E4050" w:rsidP="00337A17">
            <w:pPr>
              <w:pStyle w:val="ENoteTableText"/>
              <w:tabs>
                <w:tab w:val="center" w:leader="dot" w:pos="2268"/>
              </w:tabs>
            </w:pPr>
            <w:r w:rsidRPr="00C90B0A">
              <w:t>s 168B</w:t>
            </w:r>
            <w:r w:rsidRPr="00C90B0A">
              <w:tab/>
            </w:r>
          </w:p>
        </w:tc>
        <w:tc>
          <w:tcPr>
            <w:tcW w:w="4717" w:type="dxa"/>
            <w:shd w:val="clear" w:color="auto" w:fill="auto"/>
          </w:tcPr>
          <w:p w14:paraId="6CAF326F" w14:textId="77777777" w:rsidR="005E4050" w:rsidRPr="00C90B0A" w:rsidRDefault="005E4050" w:rsidP="00337A17">
            <w:pPr>
              <w:pStyle w:val="ENoteTableText"/>
            </w:pPr>
            <w:r w:rsidRPr="00C90B0A">
              <w:t>ad No 55, 2009</w:t>
            </w:r>
          </w:p>
        </w:tc>
      </w:tr>
      <w:tr w:rsidR="005E4050" w:rsidRPr="00C90B0A" w14:paraId="5ED2C4CC" w14:textId="77777777" w:rsidTr="00F85CAA">
        <w:trPr>
          <w:cantSplit/>
        </w:trPr>
        <w:tc>
          <w:tcPr>
            <w:tcW w:w="2436" w:type="dxa"/>
            <w:shd w:val="clear" w:color="auto" w:fill="auto"/>
          </w:tcPr>
          <w:p w14:paraId="53022FE6" w14:textId="77777777" w:rsidR="005E4050" w:rsidRPr="00C90B0A" w:rsidRDefault="005E4050" w:rsidP="00532EA4">
            <w:pPr>
              <w:pStyle w:val="ENoteTableText"/>
            </w:pPr>
          </w:p>
        </w:tc>
        <w:tc>
          <w:tcPr>
            <w:tcW w:w="4717" w:type="dxa"/>
            <w:shd w:val="clear" w:color="auto" w:fill="auto"/>
          </w:tcPr>
          <w:p w14:paraId="15F47900" w14:textId="77777777" w:rsidR="005E4050" w:rsidRPr="00C90B0A" w:rsidRDefault="005E4050" w:rsidP="00337A17">
            <w:pPr>
              <w:pStyle w:val="ENoteTableText"/>
            </w:pPr>
            <w:r w:rsidRPr="00C90B0A">
              <w:t>am No 174, 2012</w:t>
            </w:r>
          </w:p>
        </w:tc>
      </w:tr>
      <w:tr w:rsidR="005E4050" w:rsidRPr="00C90B0A" w14:paraId="372642A1" w14:textId="77777777" w:rsidTr="00F85CAA">
        <w:trPr>
          <w:cantSplit/>
        </w:trPr>
        <w:tc>
          <w:tcPr>
            <w:tcW w:w="2436" w:type="dxa"/>
            <w:shd w:val="clear" w:color="auto" w:fill="auto"/>
          </w:tcPr>
          <w:p w14:paraId="56D4B11B" w14:textId="77777777" w:rsidR="005E4050" w:rsidRPr="00C90B0A" w:rsidRDefault="005E4050" w:rsidP="00337A17">
            <w:pPr>
              <w:pStyle w:val="ENoteTableText"/>
              <w:tabs>
                <w:tab w:val="center" w:leader="dot" w:pos="2268"/>
              </w:tabs>
            </w:pPr>
            <w:r w:rsidRPr="00C90B0A">
              <w:t>s 168C</w:t>
            </w:r>
            <w:r w:rsidRPr="00C90B0A">
              <w:tab/>
            </w:r>
          </w:p>
        </w:tc>
        <w:tc>
          <w:tcPr>
            <w:tcW w:w="4717" w:type="dxa"/>
            <w:shd w:val="clear" w:color="auto" w:fill="auto"/>
          </w:tcPr>
          <w:p w14:paraId="389B4156" w14:textId="77777777" w:rsidR="005E4050" w:rsidRPr="00C90B0A" w:rsidRDefault="005E4050" w:rsidP="00337A17">
            <w:pPr>
              <w:pStyle w:val="ENoteTableText"/>
            </w:pPr>
            <w:r w:rsidRPr="00C90B0A">
              <w:t>ad No 55, 2009</w:t>
            </w:r>
          </w:p>
        </w:tc>
      </w:tr>
      <w:tr w:rsidR="005E4050" w:rsidRPr="00C90B0A" w14:paraId="134E568C" w14:textId="77777777" w:rsidTr="00F85CAA">
        <w:trPr>
          <w:cantSplit/>
        </w:trPr>
        <w:tc>
          <w:tcPr>
            <w:tcW w:w="2436" w:type="dxa"/>
            <w:shd w:val="clear" w:color="auto" w:fill="auto"/>
          </w:tcPr>
          <w:p w14:paraId="51D6F1C7" w14:textId="77777777" w:rsidR="005E4050" w:rsidRPr="00C90B0A" w:rsidRDefault="005E4050" w:rsidP="00532EA4">
            <w:pPr>
              <w:pStyle w:val="ENoteTableText"/>
            </w:pPr>
          </w:p>
        </w:tc>
        <w:tc>
          <w:tcPr>
            <w:tcW w:w="4717" w:type="dxa"/>
            <w:shd w:val="clear" w:color="auto" w:fill="auto"/>
          </w:tcPr>
          <w:p w14:paraId="3E065096" w14:textId="77777777" w:rsidR="005E4050" w:rsidRPr="00C90B0A" w:rsidRDefault="005E4050" w:rsidP="00337A17">
            <w:pPr>
              <w:pStyle w:val="ENoteTableText"/>
            </w:pPr>
            <w:r w:rsidRPr="00C90B0A">
              <w:t>am No 174, 2012</w:t>
            </w:r>
            <w:r w:rsidR="00186A3B" w:rsidRPr="00C90B0A">
              <w:t>; No 175, 2012</w:t>
            </w:r>
          </w:p>
        </w:tc>
      </w:tr>
      <w:tr w:rsidR="005E4050" w:rsidRPr="00C90B0A" w14:paraId="444CF3F4" w14:textId="77777777" w:rsidTr="00F85CAA">
        <w:trPr>
          <w:cantSplit/>
        </w:trPr>
        <w:tc>
          <w:tcPr>
            <w:tcW w:w="2436" w:type="dxa"/>
            <w:shd w:val="clear" w:color="auto" w:fill="auto"/>
          </w:tcPr>
          <w:p w14:paraId="3F5AFA59" w14:textId="77777777" w:rsidR="005E4050" w:rsidRPr="00C90B0A" w:rsidRDefault="005E4050" w:rsidP="00337A17">
            <w:pPr>
              <w:pStyle w:val="ENoteTableText"/>
              <w:tabs>
                <w:tab w:val="center" w:leader="dot" w:pos="2268"/>
              </w:tabs>
            </w:pPr>
            <w:r w:rsidRPr="00C90B0A">
              <w:t>s 168D</w:t>
            </w:r>
            <w:r w:rsidRPr="00C90B0A">
              <w:tab/>
            </w:r>
          </w:p>
        </w:tc>
        <w:tc>
          <w:tcPr>
            <w:tcW w:w="4717" w:type="dxa"/>
            <w:shd w:val="clear" w:color="auto" w:fill="auto"/>
          </w:tcPr>
          <w:p w14:paraId="2042F8BB" w14:textId="77777777" w:rsidR="005E4050" w:rsidRPr="00C90B0A" w:rsidRDefault="005E4050" w:rsidP="00337A17">
            <w:pPr>
              <w:pStyle w:val="ENoteTableText"/>
            </w:pPr>
            <w:r w:rsidRPr="00C90B0A">
              <w:t>ad No 55, 2009</w:t>
            </w:r>
          </w:p>
        </w:tc>
      </w:tr>
      <w:tr w:rsidR="005E4050" w:rsidRPr="00C90B0A" w14:paraId="253EC821" w14:textId="77777777" w:rsidTr="00F85CAA">
        <w:trPr>
          <w:cantSplit/>
        </w:trPr>
        <w:tc>
          <w:tcPr>
            <w:tcW w:w="2436" w:type="dxa"/>
            <w:shd w:val="clear" w:color="auto" w:fill="auto"/>
          </w:tcPr>
          <w:p w14:paraId="57379F32" w14:textId="77777777" w:rsidR="005E4050" w:rsidRPr="00C90B0A" w:rsidRDefault="005E4050" w:rsidP="00532EA4">
            <w:pPr>
              <w:pStyle w:val="ENoteTableText"/>
            </w:pPr>
          </w:p>
        </w:tc>
        <w:tc>
          <w:tcPr>
            <w:tcW w:w="4717" w:type="dxa"/>
            <w:shd w:val="clear" w:color="auto" w:fill="auto"/>
          </w:tcPr>
          <w:p w14:paraId="0BE32CEA" w14:textId="77777777" w:rsidR="005E4050" w:rsidRPr="00C90B0A" w:rsidRDefault="005E4050" w:rsidP="00337A17">
            <w:pPr>
              <w:pStyle w:val="ENoteTableText"/>
            </w:pPr>
            <w:r w:rsidRPr="00C90B0A">
              <w:t>am No 174, 2012</w:t>
            </w:r>
          </w:p>
        </w:tc>
      </w:tr>
      <w:tr w:rsidR="005E4050" w:rsidRPr="00C90B0A" w14:paraId="5D63D2C7" w14:textId="77777777" w:rsidTr="00F85CAA">
        <w:trPr>
          <w:cantSplit/>
        </w:trPr>
        <w:tc>
          <w:tcPr>
            <w:tcW w:w="2436" w:type="dxa"/>
            <w:shd w:val="clear" w:color="auto" w:fill="auto"/>
          </w:tcPr>
          <w:p w14:paraId="74905986" w14:textId="77777777" w:rsidR="005E4050" w:rsidRPr="00C90B0A" w:rsidRDefault="002E4BDC" w:rsidP="00337A17">
            <w:pPr>
              <w:pStyle w:val="ENoteTableText"/>
            </w:pPr>
            <w:r w:rsidRPr="00C90B0A">
              <w:rPr>
                <w:b/>
                <w:noProof/>
              </w:rPr>
              <w:t>Division 8</w:t>
            </w:r>
          </w:p>
        </w:tc>
        <w:tc>
          <w:tcPr>
            <w:tcW w:w="4717" w:type="dxa"/>
            <w:shd w:val="clear" w:color="auto" w:fill="auto"/>
          </w:tcPr>
          <w:p w14:paraId="60C76B14" w14:textId="77777777" w:rsidR="005E4050" w:rsidRPr="00C90B0A" w:rsidRDefault="005E4050" w:rsidP="00337A17">
            <w:pPr>
              <w:pStyle w:val="ENoteTableText"/>
            </w:pPr>
          </w:p>
        </w:tc>
      </w:tr>
      <w:tr w:rsidR="005E4050" w:rsidRPr="00C90B0A" w14:paraId="29557450" w14:textId="77777777" w:rsidTr="00F85CAA">
        <w:trPr>
          <w:cantSplit/>
        </w:trPr>
        <w:tc>
          <w:tcPr>
            <w:tcW w:w="2436" w:type="dxa"/>
            <w:shd w:val="clear" w:color="auto" w:fill="auto"/>
          </w:tcPr>
          <w:p w14:paraId="599A0770" w14:textId="77777777" w:rsidR="005E4050" w:rsidRPr="00C90B0A" w:rsidRDefault="002E4BDC" w:rsidP="00186A3B">
            <w:pPr>
              <w:pStyle w:val="ENoteTableText"/>
              <w:tabs>
                <w:tab w:val="center" w:leader="dot" w:pos="2268"/>
              </w:tabs>
            </w:pPr>
            <w:r w:rsidRPr="00C90B0A">
              <w:t>Division 8</w:t>
            </w:r>
            <w:r w:rsidR="005E4050" w:rsidRPr="00C90B0A">
              <w:tab/>
            </w:r>
          </w:p>
        </w:tc>
        <w:tc>
          <w:tcPr>
            <w:tcW w:w="4717" w:type="dxa"/>
            <w:shd w:val="clear" w:color="auto" w:fill="auto"/>
          </w:tcPr>
          <w:p w14:paraId="051C4A27" w14:textId="77777777" w:rsidR="005E4050" w:rsidRPr="00C90B0A" w:rsidRDefault="005E4050" w:rsidP="00337A17">
            <w:pPr>
              <w:pStyle w:val="ENoteTableText"/>
            </w:pPr>
            <w:r w:rsidRPr="00C90B0A">
              <w:t>ad No 54, 2009</w:t>
            </w:r>
          </w:p>
        </w:tc>
      </w:tr>
      <w:tr w:rsidR="005E4050" w:rsidRPr="00C90B0A" w14:paraId="230829DF" w14:textId="77777777" w:rsidTr="00F85CAA">
        <w:trPr>
          <w:cantSplit/>
        </w:trPr>
        <w:tc>
          <w:tcPr>
            <w:tcW w:w="2436" w:type="dxa"/>
            <w:shd w:val="clear" w:color="auto" w:fill="auto"/>
          </w:tcPr>
          <w:p w14:paraId="4E5BF91A" w14:textId="77777777" w:rsidR="005E4050" w:rsidRPr="00C90B0A" w:rsidRDefault="005E4050" w:rsidP="00337A17">
            <w:pPr>
              <w:pStyle w:val="ENoteTableText"/>
              <w:tabs>
                <w:tab w:val="center" w:leader="dot" w:pos="2268"/>
              </w:tabs>
            </w:pPr>
            <w:r w:rsidRPr="00C90B0A">
              <w:t>s 168E</w:t>
            </w:r>
            <w:r w:rsidRPr="00C90B0A">
              <w:tab/>
            </w:r>
          </w:p>
        </w:tc>
        <w:tc>
          <w:tcPr>
            <w:tcW w:w="4717" w:type="dxa"/>
            <w:shd w:val="clear" w:color="auto" w:fill="auto"/>
          </w:tcPr>
          <w:p w14:paraId="397044B2" w14:textId="77777777" w:rsidR="005E4050" w:rsidRPr="00C90B0A" w:rsidRDefault="005E4050" w:rsidP="00337A17">
            <w:pPr>
              <w:pStyle w:val="ENoteTableText"/>
            </w:pPr>
            <w:r w:rsidRPr="00C90B0A">
              <w:t>ad No 54, 2009</w:t>
            </w:r>
          </w:p>
        </w:tc>
      </w:tr>
      <w:tr w:rsidR="005E4050" w:rsidRPr="00C90B0A" w14:paraId="5B309B1B" w14:textId="77777777" w:rsidTr="00F85CAA">
        <w:trPr>
          <w:cantSplit/>
        </w:trPr>
        <w:tc>
          <w:tcPr>
            <w:tcW w:w="2436" w:type="dxa"/>
            <w:shd w:val="clear" w:color="auto" w:fill="auto"/>
          </w:tcPr>
          <w:p w14:paraId="0B3B1540" w14:textId="77777777" w:rsidR="005E4050" w:rsidRPr="00C90B0A" w:rsidRDefault="005E4050" w:rsidP="00532EA4">
            <w:pPr>
              <w:pStyle w:val="ENoteTableText"/>
            </w:pPr>
          </w:p>
        </w:tc>
        <w:tc>
          <w:tcPr>
            <w:tcW w:w="4717" w:type="dxa"/>
            <w:shd w:val="clear" w:color="auto" w:fill="auto"/>
          </w:tcPr>
          <w:p w14:paraId="74AAE56E" w14:textId="77777777" w:rsidR="005E4050" w:rsidRPr="00C90B0A" w:rsidRDefault="005E4050" w:rsidP="00337A17">
            <w:pPr>
              <w:pStyle w:val="ENoteTableText"/>
            </w:pPr>
            <w:r w:rsidRPr="00C90B0A">
              <w:t>am No 124, 2009</w:t>
            </w:r>
          </w:p>
        </w:tc>
      </w:tr>
      <w:tr w:rsidR="005E4050" w:rsidRPr="00C90B0A" w14:paraId="18BCC07D" w14:textId="77777777" w:rsidTr="00F85CAA">
        <w:trPr>
          <w:cantSplit/>
        </w:trPr>
        <w:tc>
          <w:tcPr>
            <w:tcW w:w="2436" w:type="dxa"/>
            <w:shd w:val="clear" w:color="auto" w:fill="auto"/>
          </w:tcPr>
          <w:p w14:paraId="72BB353F" w14:textId="77777777" w:rsidR="005E4050" w:rsidRPr="00C90B0A" w:rsidRDefault="005E4050" w:rsidP="00337A17">
            <w:pPr>
              <w:pStyle w:val="ENoteTableText"/>
              <w:tabs>
                <w:tab w:val="center" w:leader="dot" w:pos="2268"/>
              </w:tabs>
            </w:pPr>
            <w:r w:rsidRPr="00C90B0A">
              <w:t>s 168F</w:t>
            </w:r>
            <w:r w:rsidRPr="00C90B0A">
              <w:tab/>
            </w:r>
          </w:p>
        </w:tc>
        <w:tc>
          <w:tcPr>
            <w:tcW w:w="4717" w:type="dxa"/>
            <w:shd w:val="clear" w:color="auto" w:fill="auto"/>
          </w:tcPr>
          <w:p w14:paraId="12F694F2" w14:textId="77777777" w:rsidR="005E4050" w:rsidRPr="00C90B0A" w:rsidRDefault="005E4050" w:rsidP="00337A17">
            <w:pPr>
              <w:pStyle w:val="ENoteTableText"/>
            </w:pPr>
            <w:r w:rsidRPr="00C90B0A">
              <w:t>ad No 54, 2009</w:t>
            </w:r>
          </w:p>
        </w:tc>
      </w:tr>
      <w:tr w:rsidR="005E4050" w:rsidRPr="00C90B0A" w14:paraId="47F45257" w14:textId="77777777" w:rsidTr="00F85CAA">
        <w:trPr>
          <w:cantSplit/>
        </w:trPr>
        <w:tc>
          <w:tcPr>
            <w:tcW w:w="2436" w:type="dxa"/>
            <w:shd w:val="clear" w:color="auto" w:fill="auto"/>
          </w:tcPr>
          <w:p w14:paraId="1C313435" w14:textId="77777777" w:rsidR="005E4050" w:rsidRPr="00C90B0A" w:rsidRDefault="005E4050" w:rsidP="00532EA4">
            <w:pPr>
              <w:pStyle w:val="ENoteTableText"/>
            </w:pPr>
          </w:p>
        </w:tc>
        <w:tc>
          <w:tcPr>
            <w:tcW w:w="4717" w:type="dxa"/>
            <w:shd w:val="clear" w:color="auto" w:fill="auto"/>
          </w:tcPr>
          <w:p w14:paraId="26ACA2F5" w14:textId="77777777" w:rsidR="005E4050" w:rsidRPr="00C90B0A" w:rsidRDefault="005E4050" w:rsidP="00337A17">
            <w:pPr>
              <w:pStyle w:val="ENoteTableText"/>
            </w:pPr>
            <w:r w:rsidRPr="00C90B0A">
              <w:t>am No 174, 2012</w:t>
            </w:r>
          </w:p>
        </w:tc>
      </w:tr>
      <w:tr w:rsidR="005E4050" w:rsidRPr="00C90B0A" w14:paraId="2AF99F85" w14:textId="77777777" w:rsidTr="00F85CAA">
        <w:trPr>
          <w:cantSplit/>
        </w:trPr>
        <w:tc>
          <w:tcPr>
            <w:tcW w:w="2436" w:type="dxa"/>
            <w:shd w:val="clear" w:color="auto" w:fill="auto"/>
          </w:tcPr>
          <w:p w14:paraId="0307BC6F" w14:textId="77777777" w:rsidR="005E4050" w:rsidRPr="00C90B0A" w:rsidRDefault="005E4050" w:rsidP="00337A17">
            <w:pPr>
              <w:pStyle w:val="ENoteTableText"/>
              <w:tabs>
                <w:tab w:val="center" w:leader="dot" w:pos="2268"/>
              </w:tabs>
            </w:pPr>
            <w:r w:rsidRPr="00C90B0A">
              <w:t>s 168G</w:t>
            </w:r>
            <w:r w:rsidRPr="00C90B0A">
              <w:tab/>
            </w:r>
          </w:p>
        </w:tc>
        <w:tc>
          <w:tcPr>
            <w:tcW w:w="4717" w:type="dxa"/>
            <w:shd w:val="clear" w:color="auto" w:fill="auto"/>
          </w:tcPr>
          <w:p w14:paraId="5AD4A638" w14:textId="77777777" w:rsidR="005E4050" w:rsidRPr="00C90B0A" w:rsidRDefault="005E4050" w:rsidP="00337A17">
            <w:pPr>
              <w:pStyle w:val="ENoteTableText"/>
            </w:pPr>
            <w:r w:rsidRPr="00C90B0A">
              <w:t>ad No 54, 2009</w:t>
            </w:r>
          </w:p>
        </w:tc>
      </w:tr>
      <w:tr w:rsidR="005E4050" w:rsidRPr="00C90B0A" w14:paraId="72A88143" w14:textId="77777777" w:rsidTr="00F85CAA">
        <w:trPr>
          <w:cantSplit/>
        </w:trPr>
        <w:tc>
          <w:tcPr>
            <w:tcW w:w="2436" w:type="dxa"/>
            <w:shd w:val="clear" w:color="auto" w:fill="auto"/>
          </w:tcPr>
          <w:p w14:paraId="45696E62" w14:textId="77777777" w:rsidR="005E4050" w:rsidRPr="00C90B0A" w:rsidRDefault="005E4050" w:rsidP="00532EA4">
            <w:pPr>
              <w:pStyle w:val="ENoteTableText"/>
            </w:pPr>
          </w:p>
        </w:tc>
        <w:tc>
          <w:tcPr>
            <w:tcW w:w="4717" w:type="dxa"/>
            <w:shd w:val="clear" w:color="auto" w:fill="auto"/>
          </w:tcPr>
          <w:p w14:paraId="78BC80DC" w14:textId="77777777" w:rsidR="005E4050" w:rsidRPr="00C90B0A" w:rsidRDefault="001F3A91" w:rsidP="00337A17">
            <w:pPr>
              <w:pStyle w:val="ENoteTableText"/>
            </w:pPr>
            <w:r w:rsidRPr="00C90B0A">
              <w:t>am No 174, 2012; No 175, 2012</w:t>
            </w:r>
          </w:p>
        </w:tc>
      </w:tr>
      <w:tr w:rsidR="005E4050" w:rsidRPr="00C90B0A" w14:paraId="345816BA" w14:textId="77777777" w:rsidTr="00F85CAA">
        <w:trPr>
          <w:cantSplit/>
        </w:trPr>
        <w:tc>
          <w:tcPr>
            <w:tcW w:w="2436" w:type="dxa"/>
            <w:shd w:val="clear" w:color="auto" w:fill="auto"/>
          </w:tcPr>
          <w:p w14:paraId="4573E598" w14:textId="77777777" w:rsidR="005E4050" w:rsidRPr="00C90B0A" w:rsidRDefault="005E4050" w:rsidP="00337A17">
            <w:pPr>
              <w:pStyle w:val="ENoteTableText"/>
              <w:tabs>
                <w:tab w:val="center" w:leader="dot" w:pos="2268"/>
              </w:tabs>
            </w:pPr>
            <w:r w:rsidRPr="00C90B0A">
              <w:t>s 168H</w:t>
            </w:r>
            <w:r w:rsidRPr="00C90B0A">
              <w:tab/>
            </w:r>
          </w:p>
        </w:tc>
        <w:tc>
          <w:tcPr>
            <w:tcW w:w="4717" w:type="dxa"/>
            <w:shd w:val="clear" w:color="auto" w:fill="auto"/>
          </w:tcPr>
          <w:p w14:paraId="0A3BD49C" w14:textId="77777777" w:rsidR="005E4050" w:rsidRPr="00C90B0A" w:rsidRDefault="005E4050" w:rsidP="00337A17">
            <w:pPr>
              <w:pStyle w:val="ENoteTableText"/>
            </w:pPr>
            <w:r w:rsidRPr="00C90B0A">
              <w:t>ad No 54, 2009</w:t>
            </w:r>
          </w:p>
        </w:tc>
      </w:tr>
      <w:tr w:rsidR="005E4050" w:rsidRPr="00C90B0A" w14:paraId="1F6B707E" w14:textId="77777777" w:rsidTr="00F85CAA">
        <w:trPr>
          <w:cantSplit/>
        </w:trPr>
        <w:tc>
          <w:tcPr>
            <w:tcW w:w="2436" w:type="dxa"/>
            <w:shd w:val="clear" w:color="auto" w:fill="auto"/>
          </w:tcPr>
          <w:p w14:paraId="326C9DEF" w14:textId="77777777" w:rsidR="005E4050" w:rsidRPr="00C90B0A" w:rsidRDefault="005E4050" w:rsidP="00337A17">
            <w:pPr>
              <w:pStyle w:val="ENoteTableText"/>
              <w:tabs>
                <w:tab w:val="center" w:leader="dot" w:pos="2268"/>
              </w:tabs>
            </w:pPr>
            <w:r w:rsidRPr="00C90B0A">
              <w:t>s 168J</w:t>
            </w:r>
            <w:r w:rsidRPr="00C90B0A">
              <w:tab/>
            </w:r>
          </w:p>
        </w:tc>
        <w:tc>
          <w:tcPr>
            <w:tcW w:w="4717" w:type="dxa"/>
            <w:shd w:val="clear" w:color="auto" w:fill="auto"/>
          </w:tcPr>
          <w:p w14:paraId="0BF3B4CA" w14:textId="77777777" w:rsidR="005E4050" w:rsidRPr="00C90B0A" w:rsidRDefault="005E4050" w:rsidP="00337A17">
            <w:pPr>
              <w:pStyle w:val="ENoteTableText"/>
            </w:pPr>
            <w:r w:rsidRPr="00C90B0A">
              <w:t>ad No 54, 2009</w:t>
            </w:r>
          </w:p>
        </w:tc>
      </w:tr>
      <w:tr w:rsidR="005E4050" w:rsidRPr="00C90B0A" w14:paraId="0D40011A" w14:textId="77777777" w:rsidTr="00F85CAA">
        <w:trPr>
          <w:cantSplit/>
        </w:trPr>
        <w:tc>
          <w:tcPr>
            <w:tcW w:w="2436" w:type="dxa"/>
            <w:shd w:val="clear" w:color="auto" w:fill="auto"/>
          </w:tcPr>
          <w:p w14:paraId="77C753B5" w14:textId="77777777" w:rsidR="005E4050" w:rsidRPr="00C90B0A" w:rsidRDefault="005E4050" w:rsidP="00337A17">
            <w:pPr>
              <w:pStyle w:val="ENoteTableText"/>
              <w:tabs>
                <w:tab w:val="center" w:leader="dot" w:pos="2268"/>
              </w:tabs>
            </w:pPr>
            <w:r w:rsidRPr="00C90B0A">
              <w:t>s 168K</w:t>
            </w:r>
            <w:r w:rsidRPr="00C90B0A">
              <w:tab/>
            </w:r>
          </w:p>
        </w:tc>
        <w:tc>
          <w:tcPr>
            <w:tcW w:w="4717" w:type="dxa"/>
            <w:shd w:val="clear" w:color="auto" w:fill="auto"/>
          </w:tcPr>
          <w:p w14:paraId="34E340F7" w14:textId="77777777" w:rsidR="005E4050" w:rsidRPr="00C90B0A" w:rsidRDefault="005E4050" w:rsidP="00337A17">
            <w:pPr>
              <w:pStyle w:val="ENoteTableText"/>
            </w:pPr>
            <w:r w:rsidRPr="00C90B0A">
              <w:t>ad No 54, 2009</w:t>
            </w:r>
          </w:p>
        </w:tc>
      </w:tr>
      <w:tr w:rsidR="005E4050" w:rsidRPr="00C90B0A" w14:paraId="0196D27B" w14:textId="77777777" w:rsidTr="00F85CAA">
        <w:trPr>
          <w:cantSplit/>
        </w:trPr>
        <w:tc>
          <w:tcPr>
            <w:tcW w:w="2436" w:type="dxa"/>
            <w:shd w:val="clear" w:color="auto" w:fill="auto"/>
          </w:tcPr>
          <w:p w14:paraId="6B76ECDA" w14:textId="77777777" w:rsidR="005E4050" w:rsidRPr="00C90B0A" w:rsidRDefault="005E4050" w:rsidP="00532EA4">
            <w:pPr>
              <w:pStyle w:val="ENoteTableText"/>
            </w:pPr>
          </w:p>
        </w:tc>
        <w:tc>
          <w:tcPr>
            <w:tcW w:w="4717" w:type="dxa"/>
            <w:shd w:val="clear" w:color="auto" w:fill="auto"/>
          </w:tcPr>
          <w:p w14:paraId="4C69600E" w14:textId="77777777" w:rsidR="005E4050" w:rsidRPr="00C90B0A" w:rsidRDefault="005E4050" w:rsidP="00337A17">
            <w:pPr>
              <w:pStyle w:val="ENoteTableText"/>
            </w:pPr>
            <w:r w:rsidRPr="00C90B0A">
              <w:t>am No 174, 2012</w:t>
            </w:r>
          </w:p>
        </w:tc>
      </w:tr>
      <w:tr w:rsidR="005E4050" w:rsidRPr="00C90B0A" w14:paraId="1475AC84" w14:textId="77777777" w:rsidTr="00F85CAA">
        <w:trPr>
          <w:cantSplit/>
        </w:trPr>
        <w:tc>
          <w:tcPr>
            <w:tcW w:w="2436" w:type="dxa"/>
            <w:shd w:val="clear" w:color="auto" w:fill="auto"/>
          </w:tcPr>
          <w:p w14:paraId="1215608C" w14:textId="77777777" w:rsidR="005E4050" w:rsidRPr="00C90B0A" w:rsidRDefault="005E4050" w:rsidP="00337A17">
            <w:pPr>
              <w:pStyle w:val="ENoteTableText"/>
              <w:tabs>
                <w:tab w:val="center" w:leader="dot" w:pos="2268"/>
              </w:tabs>
            </w:pPr>
            <w:r w:rsidRPr="00C90B0A">
              <w:t>s 168L</w:t>
            </w:r>
            <w:r w:rsidRPr="00C90B0A">
              <w:tab/>
            </w:r>
          </w:p>
        </w:tc>
        <w:tc>
          <w:tcPr>
            <w:tcW w:w="4717" w:type="dxa"/>
            <w:shd w:val="clear" w:color="auto" w:fill="auto"/>
          </w:tcPr>
          <w:p w14:paraId="5925A69D" w14:textId="77777777" w:rsidR="005E4050" w:rsidRPr="00C90B0A" w:rsidRDefault="005E4050" w:rsidP="00337A17">
            <w:pPr>
              <w:pStyle w:val="ENoteTableText"/>
            </w:pPr>
            <w:r w:rsidRPr="00C90B0A">
              <w:t>ad No 54, 2009</w:t>
            </w:r>
          </w:p>
        </w:tc>
      </w:tr>
      <w:tr w:rsidR="005E4050" w:rsidRPr="00C90B0A" w14:paraId="70B192A4" w14:textId="77777777" w:rsidTr="00F85CAA">
        <w:trPr>
          <w:cantSplit/>
        </w:trPr>
        <w:tc>
          <w:tcPr>
            <w:tcW w:w="2436" w:type="dxa"/>
            <w:shd w:val="clear" w:color="auto" w:fill="auto"/>
          </w:tcPr>
          <w:p w14:paraId="01680D16" w14:textId="77777777" w:rsidR="005E4050" w:rsidRPr="00C90B0A" w:rsidRDefault="005E4050" w:rsidP="00532EA4">
            <w:pPr>
              <w:pStyle w:val="ENoteTableText"/>
            </w:pPr>
          </w:p>
        </w:tc>
        <w:tc>
          <w:tcPr>
            <w:tcW w:w="4717" w:type="dxa"/>
            <w:shd w:val="clear" w:color="auto" w:fill="auto"/>
          </w:tcPr>
          <w:p w14:paraId="0FCAC343" w14:textId="77777777" w:rsidR="005E4050" w:rsidRPr="00C90B0A" w:rsidRDefault="005E4050" w:rsidP="00337A17">
            <w:pPr>
              <w:pStyle w:val="ENoteTableText"/>
            </w:pPr>
            <w:r w:rsidRPr="00C90B0A">
              <w:t>am No 174, 2012</w:t>
            </w:r>
          </w:p>
        </w:tc>
      </w:tr>
      <w:tr w:rsidR="005E4050" w:rsidRPr="00C90B0A" w14:paraId="79C323D2" w14:textId="77777777" w:rsidTr="00F85CAA">
        <w:trPr>
          <w:cantSplit/>
        </w:trPr>
        <w:tc>
          <w:tcPr>
            <w:tcW w:w="2436" w:type="dxa"/>
            <w:shd w:val="clear" w:color="auto" w:fill="auto"/>
          </w:tcPr>
          <w:p w14:paraId="675396D9" w14:textId="2643E741" w:rsidR="005E4050" w:rsidRPr="00C90B0A" w:rsidRDefault="00B208FA" w:rsidP="00337A17">
            <w:pPr>
              <w:pStyle w:val="ENoteTableText"/>
            </w:pPr>
            <w:r w:rsidRPr="00C90B0A">
              <w:rPr>
                <w:b/>
                <w:noProof/>
              </w:rPr>
              <w:t>Part</w:t>
            </w:r>
            <w:r w:rsidR="00050774" w:rsidRPr="00C90B0A">
              <w:rPr>
                <w:b/>
                <w:noProof/>
              </w:rPr>
              <w:t> </w:t>
            </w:r>
            <w:r w:rsidR="005E4050" w:rsidRPr="00C90B0A">
              <w:rPr>
                <w:b/>
                <w:noProof/>
              </w:rPr>
              <w:t>2</w:t>
            </w:r>
            <w:r w:rsidR="005936DE">
              <w:rPr>
                <w:b/>
                <w:noProof/>
              </w:rPr>
              <w:noBreakHyphen/>
            </w:r>
            <w:r w:rsidR="005E4050" w:rsidRPr="00C90B0A">
              <w:rPr>
                <w:b/>
                <w:noProof/>
              </w:rPr>
              <w:t>4</w:t>
            </w:r>
          </w:p>
        </w:tc>
        <w:tc>
          <w:tcPr>
            <w:tcW w:w="4717" w:type="dxa"/>
            <w:shd w:val="clear" w:color="auto" w:fill="auto"/>
          </w:tcPr>
          <w:p w14:paraId="0CCEEF68" w14:textId="77777777" w:rsidR="005E4050" w:rsidRPr="00C90B0A" w:rsidRDefault="005E4050" w:rsidP="00337A17">
            <w:pPr>
              <w:pStyle w:val="ENoteTableText"/>
            </w:pPr>
          </w:p>
        </w:tc>
      </w:tr>
      <w:tr w:rsidR="005E4050" w:rsidRPr="00C90B0A" w14:paraId="5494DD3D" w14:textId="77777777" w:rsidTr="00F85CAA">
        <w:trPr>
          <w:cantSplit/>
        </w:trPr>
        <w:tc>
          <w:tcPr>
            <w:tcW w:w="2436" w:type="dxa"/>
            <w:shd w:val="clear" w:color="auto" w:fill="auto"/>
          </w:tcPr>
          <w:p w14:paraId="4E423496" w14:textId="1731C33E" w:rsidR="005E4050" w:rsidRPr="00C90B0A" w:rsidRDefault="004D57DD" w:rsidP="00337A17">
            <w:pPr>
              <w:pStyle w:val="ENoteTableText"/>
              <w:rPr>
                <w:noProof/>
              </w:rPr>
            </w:pPr>
            <w:r w:rsidRPr="00C90B0A">
              <w:rPr>
                <w:b/>
                <w:noProof/>
              </w:rPr>
              <w:t>Division 1</w:t>
            </w:r>
          </w:p>
        </w:tc>
        <w:tc>
          <w:tcPr>
            <w:tcW w:w="4717" w:type="dxa"/>
            <w:shd w:val="clear" w:color="auto" w:fill="auto"/>
          </w:tcPr>
          <w:p w14:paraId="5CE83DB9" w14:textId="77777777" w:rsidR="005E4050" w:rsidRPr="00C90B0A" w:rsidRDefault="005E4050" w:rsidP="00337A17">
            <w:pPr>
              <w:pStyle w:val="ENoteTableText"/>
            </w:pPr>
          </w:p>
        </w:tc>
      </w:tr>
      <w:tr w:rsidR="005E4050" w:rsidRPr="00C90B0A" w14:paraId="72F111A8" w14:textId="77777777" w:rsidTr="00F85CAA">
        <w:trPr>
          <w:cantSplit/>
        </w:trPr>
        <w:tc>
          <w:tcPr>
            <w:tcW w:w="2436" w:type="dxa"/>
            <w:shd w:val="clear" w:color="auto" w:fill="auto"/>
          </w:tcPr>
          <w:p w14:paraId="6DF850BD" w14:textId="77777777" w:rsidR="005E4050" w:rsidRPr="00C90B0A" w:rsidRDefault="005E4050" w:rsidP="00337A17">
            <w:pPr>
              <w:pStyle w:val="ENoteTableText"/>
              <w:tabs>
                <w:tab w:val="center" w:leader="dot" w:pos="2268"/>
              </w:tabs>
            </w:pPr>
            <w:r w:rsidRPr="00C90B0A">
              <w:rPr>
                <w:noProof/>
              </w:rPr>
              <w:t>s 169</w:t>
            </w:r>
            <w:r w:rsidRPr="00C90B0A">
              <w:rPr>
                <w:noProof/>
              </w:rPr>
              <w:tab/>
            </w:r>
          </w:p>
        </w:tc>
        <w:tc>
          <w:tcPr>
            <w:tcW w:w="4717" w:type="dxa"/>
            <w:shd w:val="clear" w:color="auto" w:fill="auto"/>
          </w:tcPr>
          <w:p w14:paraId="6A3E4BDB" w14:textId="77777777" w:rsidR="005E4050" w:rsidRPr="00C90B0A" w:rsidRDefault="005E4050" w:rsidP="00337A17">
            <w:pPr>
              <w:pStyle w:val="ENoteTableText"/>
              <w:rPr>
                <w:b/>
              </w:rPr>
            </w:pPr>
            <w:r w:rsidRPr="00C90B0A">
              <w:t>am No 174, 2012</w:t>
            </w:r>
            <w:r w:rsidR="005A2001" w:rsidRPr="00C90B0A">
              <w:t>; No 79, 2022</w:t>
            </w:r>
          </w:p>
        </w:tc>
      </w:tr>
      <w:tr w:rsidR="005E4050" w:rsidRPr="00C90B0A" w14:paraId="064D6996" w14:textId="77777777" w:rsidTr="00F85CAA">
        <w:trPr>
          <w:cantSplit/>
        </w:trPr>
        <w:tc>
          <w:tcPr>
            <w:tcW w:w="2436" w:type="dxa"/>
            <w:shd w:val="clear" w:color="auto" w:fill="auto"/>
          </w:tcPr>
          <w:p w14:paraId="253F58F6" w14:textId="77777777" w:rsidR="005E4050" w:rsidRPr="00C90B0A" w:rsidRDefault="005E4050" w:rsidP="00337A17">
            <w:pPr>
              <w:pStyle w:val="ENoteTableText"/>
              <w:tabs>
                <w:tab w:val="center" w:leader="dot" w:pos="2268"/>
              </w:tabs>
              <w:rPr>
                <w:noProof/>
              </w:rPr>
            </w:pPr>
            <w:r w:rsidRPr="00C90B0A">
              <w:lastRenderedPageBreak/>
              <w:t>s 170</w:t>
            </w:r>
            <w:r w:rsidRPr="00C90B0A">
              <w:tab/>
            </w:r>
          </w:p>
        </w:tc>
        <w:tc>
          <w:tcPr>
            <w:tcW w:w="4717" w:type="dxa"/>
            <w:shd w:val="clear" w:color="auto" w:fill="auto"/>
          </w:tcPr>
          <w:p w14:paraId="0A44A3D2" w14:textId="77777777" w:rsidR="005E4050" w:rsidRPr="00C90B0A" w:rsidRDefault="00C8388C" w:rsidP="00337A17">
            <w:pPr>
              <w:pStyle w:val="ENoteTableText"/>
            </w:pPr>
            <w:r w:rsidRPr="00C90B0A">
              <w:t>am</w:t>
            </w:r>
            <w:r w:rsidR="005E4050" w:rsidRPr="00C90B0A">
              <w:t xml:space="preserve"> No 33, 2012</w:t>
            </w:r>
          </w:p>
        </w:tc>
      </w:tr>
      <w:tr w:rsidR="005E4050" w:rsidRPr="00C90B0A" w14:paraId="2E85CBE2" w14:textId="77777777" w:rsidTr="00F85CAA">
        <w:trPr>
          <w:cantSplit/>
        </w:trPr>
        <w:tc>
          <w:tcPr>
            <w:tcW w:w="2436" w:type="dxa"/>
            <w:shd w:val="clear" w:color="auto" w:fill="auto"/>
          </w:tcPr>
          <w:p w14:paraId="62D85F1B" w14:textId="77777777" w:rsidR="005E4050" w:rsidRPr="00C90B0A" w:rsidRDefault="005E4050" w:rsidP="00337A17">
            <w:pPr>
              <w:pStyle w:val="ENoteTableText"/>
              <w:tabs>
                <w:tab w:val="center" w:leader="dot" w:pos="2268"/>
              </w:tabs>
              <w:rPr>
                <w:noProof/>
              </w:rPr>
            </w:pPr>
            <w:r w:rsidRPr="00C90B0A">
              <w:rPr>
                <w:noProof/>
              </w:rPr>
              <w:t>s 171</w:t>
            </w:r>
            <w:r w:rsidRPr="00C90B0A">
              <w:rPr>
                <w:noProof/>
              </w:rPr>
              <w:tab/>
            </w:r>
          </w:p>
        </w:tc>
        <w:tc>
          <w:tcPr>
            <w:tcW w:w="4717" w:type="dxa"/>
            <w:shd w:val="clear" w:color="auto" w:fill="auto"/>
          </w:tcPr>
          <w:p w14:paraId="21C570D1" w14:textId="77777777" w:rsidR="005E4050" w:rsidRPr="00C90B0A" w:rsidRDefault="005E4050" w:rsidP="00337A17">
            <w:pPr>
              <w:pStyle w:val="ENoteTableText"/>
            </w:pPr>
            <w:r w:rsidRPr="00C90B0A">
              <w:t>am No 174, 2012</w:t>
            </w:r>
          </w:p>
        </w:tc>
      </w:tr>
      <w:tr w:rsidR="005E4050" w:rsidRPr="00C90B0A" w14:paraId="69D53B71" w14:textId="77777777" w:rsidTr="00F85CAA">
        <w:trPr>
          <w:cantSplit/>
        </w:trPr>
        <w:tc>
          <w:tcPr>
            <w:tcW w:w="2436" w:type="dxa"/>
            <w:shd w:val="clear" w:color="auto" w:fill="auto"/>
          </w:tcPr>
          <w:p w14:paraId="5DEB5B4A" w14:textId="3A743041" w:rsidR="005E4050" w:rsidRPr="00C90B0A" w:rsidRDefault="004D57DD" w:rsidP="00337A17">
            <w:pPr>
              <w:pStyle w:val="ENoteTableText"/>
              <w:rPr>
                <w:noProof/>
              </w:rPr>
            </w:pPr>
            <w:r w:rsidRPr="00C90B0A">
              <w:rPr>
                <w:b/>
                <w:noProof/>
              </w:rPr>
              <w:t>Division 2</w:t>
            </w:r>
          </w:p>
        </w:tc>
        <w:tc>
          <w:tcPr>
            <w:tcW w:w="4717" w:type="dxa"/>
            <w:shd w:val="clear" w:color="auto" w:fill="auto"/>
          </w:tcPr>
          <w:p w14:paraId="291A1CF2" w14:textId="77777777" w:rsidR="005E4050" w:rsidRPr="00C90B0A" w:rsidRDefault="005E4050" w:rsidP="00337A17">
            <w:pPr>
              <w:pStyle w:val="ENoteTableText"/>
            </w:pPr>
          </w:p>
        </w:tc>
      </w:tr>
      <w:tr w:rsidR="005E4050" w:rsidRPr="00C90B0A" w14:paraId="69199DA4" w14:textId="77777777" w:rsidTr="00F85CAA">
        <w:trPr>
          <w:cantSplit/>
        </w:trPr>
        <w:tc>
          <w:tcPr>
            <w:tcW w:w="2436" w:type="dxa"/>
            <w:shd w:val="clear" w:color="auto" w:fill="auto"/>
          </w:tcPr>
          <w:p w14:paraId="34563B7D" w14:textId="77777777" w:rsidR="005E4050" w:rsidRPr="00C90B0A" w:rsidRDefault="005E4050" w:rsidP="00337A17">
            <w:pPr>
              <w:pStyle w:val="ENoteTableText"/>
              <w:tabs>
                <w:tab w:val="center" w:leader="dot" w:pos="2268"/>
              </w:tabs>
              <w:rPr>
                <w:noProof/>
              </w:rPr>
            </w:pPr>
            <w:r w:rsidRPr="00C90B0A">
              <w:rPr>
                <w:noProof/>
              </w:rPr>
              <w:t>s 172</w:t>
            </w:r>
            <w:r w:rsidRPr="00C90B0A">
              <w:rPr>
                <w:noProof/>
              </w:rPr>
              <w:tab/>
            </w:r>
          </w:p>
        </w:tc>
        <w:tc>
          <w:tcPr>
            <w:tcW w:w="4717" w:type="dxa"/>
            <w:shd w:val="clear" w:color="auto" w:fill="auto"/>
          </w:tcPr>
          <w:p w14:paraId="6B34F14A" w14:textId="77777777" w:rsidR="005E4050" w:rsidRPr="00C90B0A" w:rsidRDefault="005E4050" w:rsidP="00337A17">
            <w:pPr>
              <w:pStyle w:val="ENoteTableText"/>
            </w:pPr>
            <w:r w:rsidRPr="00C90B0A">
              <w:t>am No 174, 2012</w:t>
            </w:r>
            <w:r w:rsidR="00165F82" w:rsidRPr="00C90B0A">
              <w:t>; No 156, 2015</w:t>
            </w:r>
            <w:r w:rsidR="004A14CC" w:rsidRPr="00C90B0A">
              <w:t>; No 79, 2022</w:t>
            </w:r>
          </w:p>
        </w:tc>
      </w:tr>
      <w:tr w:rsidR="007C4A7A" w:rsidRPr="00C90B0A" w14:paraId="04A4187D" w14:textId="77777777" w:rsidTr="00F85CAA">
        <w:trPr>
          <w:cantSplit/>
        </w:trPr>
        <w:tc>
          <w:tcPr>
            <w:tcW w:w="2436" w:type="dxa"/>
            <w:shd w:val="clear" w:color="auto" w:fill="auto"/>
          </w:tcPr>
          <w:p w14:paraId="16C17CDD" w14:textId="77777777" w:rsidR="007C4A7A" w:rsidRPr="00C90B0A" w:rsidRDefault="007C4A7A" w:rsidP="00337A17">
            <w:pPr>
              <w:pStyle w:val="ENoteTableText"/>
              <w:tabs>
                <w:tab w:val="center" w:leader="dot" w:pos="2268"/>
              </w:tabs>
              <w:rPr>
                <w:noProof/>
              </w:rPr>
            </w:pPr>
            <w:r w:rsidRPr="00C90B0A">
              <w:rPr>
                <w:noProof/>
              </w:rPr>
              <w:t>s 172A</w:t>
            </w:r>
            <w:r w:rsidRPr="00C90B0A">
              <w:rPr>
                <w:noProof/>
              </w:rPr>
              <w:tab/>
            </w:r>
          </w:p>
        </w:tc>
        <w:tc>
          <w:tcPr>
            <w:tcW w:w="4717" w:type="dxa"/>
            <w:shd w:val="clear" w:color="auto" w:fill="auto"/>
          </w:tcPr>
          <w:p w14:paraId="17DFED6C" w14:textId="77777777" w:rsidR="007C4A7A" w:rsidRPr="00C90B0A" w:rsidRDefault="007C4A7A" w:rsidP="00337A17">
            <w:pPr>
              <w:pStyle w:val="ENoteTableText"/>
            </w:pPr>
            <w:r w:rsidRPr="00C90B0A">
              <w:t>ad No 79, 2022</w:t>
            </w:r>
          </w:p>
        </w:tc>
      </w:tr>
      <w:tr w:rsidR="005E4050" w:rsidRPr="00C90B0A" w14:paraId="7B81A404" w14:textId="77777777" w:rsidTr="00F85CAA">
        <w:trPr>
          <w:cantSplit/>
        </w:trPr>
        <w:tc>
          <w:tcPr>
            <w:tcW w:w="2436" w:type="dxa"/>
            <w:shd w:val="clear" w:color="auto" w:fill="auto"/>
          </w:tcPr>
          <w:p w14:paraId="264C1521" w14:textId="394C8564" w:rsidR="005E4050" w:rsidRPr="00C90B0A" w:rsidRDefault="004D57DD" w:rsidP="00337A17">
            <w:pPr>
              <w:pStyle w:val="ENoteTableText"/>
              <w:rPr>
                <w:noProof/>
              </w:rPr>
            </w:pPr>
            <w:r w:rsidRPr="00C90B0A">
              <w:rPr>
                <w:b/>
                <w:noProof/>
              </w:rPr>
              <w:t>Division 3</w:t>
            </w:r>
          </w:p>
        </w:tc>
        <w:tc>
          <w:tcPr>
            <w:tcW w:w="4717" w:type="dxa"/>
            <w:shd w:val="clear" w:color="auto" w:fill="auto"/>
          </w:tcPr>
          <w:p w14:paraId="4FD362C9" w14:textId="77777777" w:rsidR="005E4050" w:rsidRPr="00C90B0A" w:rsidRDefault="005E4050" w:rsidP="00337A17">
            <w:pPr>
              <w:pStyle w:val="ENoteTableText"/>
            </w:pPr>
          </w:p>
        </w:tc>
      </w:tr>
      <w:tr w:rsidR="005127E3" w:rsidRPr="00C90B0A" w14:paraId="490B9833" w14:textId="77777777" w:rsidTr="00F85CAA">
        <w:trPr>
          <w:cantSplit/>
        </w:trPr>
        <w:tc>
          <w:tcPr>
            <w:tcW w:w="2436" w:type="dxa"/>
            <w:shd w:val="clear" w:color="auto" w:fill="auto"/>
          </w:tcPr>
          <w:p w14:paraId="377E15FB" w14:textId="77777777" w:rsidR="005127E3" w:rsidRPr="00C90B0A" w:rsidRDefault="005127E3" w:rsidP="00F44784">
            <w:pPr>
              <w:pStyle w:val="ENoteTableText"/>
              <w:tabs>
                <w:tab w:val="center" w:leader="dot" w:pos="2268"/>
              </w:tabs>
              <w:rPr>
                <w:noProof/>
              </w:rPr>
            </w:pPr>
            <w:r w:rsidRPr="00C90B0A">
              <w:rPr>
                <w:noProof/>
              </w:rPr>
              <w:t>s 173</w:t>
            </w:r>
            <w:r w:rsidRPr="00C90B0A">
              <w:rPr>
                <w:noProof/>
              </w:rPr>
              <w:tab/>
            </w:r>
          </w:p>
        </w:tc>
        <w:tc>
          <w:tcPr>
            <w:tcW w:w="4717" w:type="dxa"/>
            <w:shd w:val="clear" w:color="auto" w:fill="auto"/>
          </w:tcPr>
          <w:p w14:paraId="7B1E00A4" w14:textId="77777777" w:rsidR="005127E3" w:rsidRPr="00C90B0A" w:rsidRDefault="005127E3" w:rsidP="00337A17">
            <w:pPr>
              <w:pStyle w:val="ENoteTableText"/>
            </w:pPr>
            <w:r w:rsidRPr="00C90B0A">
              <w:t>am No 79, 2022</w:t>
            </w:r>
          </w:p>
        </w:tc>
      </w:tr>
      <w:tr w:rsidR="005E4050" w:rsidRPr="00C90B0A" w14:paraId="1BD6AE41" w14:textId="77777777" w:rsidTr="00F85CAA">
        <w:trPr>
          <w:cantSplit/>
        </w:trPr>
        <w:tc>
          <w:tcPr>
            <w:tcW w:w="2436" w:type="dxa"/>
            <w:shd w:val="clear" w:color="auto" w:fill="auto"/>
          </w:tcPr>
          <w:p w14:paraId="5CDAC9D9" w14:textId="77777777" w:rsidR="005E4050" w:rsidRPr="00C90B0A" w:rsidRDefault="005E4050" w:rsidP="00337A17">
            <w:pPr>
              <w:pStyle w:val="ENoteTableText"/>
              <w:tabs>
                <w:tab w:val="center" w:leader="dot" w:pos="2268"/>
              </w:tabs>
              <w:rPr>
                <w:noProof/>
              </w:rPr>
            </w:pPr>
            <w:r w:rsidRPr="00C90B0A">
              <w:rPr>
                <w:noProof/>
              </w:rPr>
              <w:t>s 174</w:t>
            </w:r>
            <w:r w:rsidRPr="00C90B0A">
              <w:rPr>
                <w:noProof/>
              </w:rPr>
              <w:tab/>
            </w:r>
          </w:p>
        </w:tc>
        <w:tc>
          <w:tcPr>
            <w:tcW w:w="4717" w:type="dxa"/>
            <w:shd w:val="clear" w:color="auto" w:fill="auto"/>
          </w:tcPr>
          <w:p w14:paraId="507E6432" w14:textId="77777777" w:rsidR="005E4050" w:rsidRPr="00C90B0A" w:rsidRDefault="005E4050" w:rsidP="00337A17">
            <w:pPr>
              <w:pStyle w:val="ENoteTableText"/>
            </w:pPr>
            <w:r w:rsidRPr="00C90B0A">
              <w:t>am No 174, 2012</w:t>
            </w:r>
            <w:r w:rsidR="005127E3" w:rsidRPr="00C90B0A">
              <w:t>; No 79, 2022</w:t>
            </w:r>
          </w:p>
        </w:tc>
      </w:tr>
      <w:tr w:rsidR="005E4050" w:rsidRPr="00C90B0A" w14:paraId="4B83C5B4" w14:textId="77777777" w:rsidTr="00F85CAA">
        <w:trPr>
          <w:cantSplit/>
        </w:trPr>
        <w:tc>
          <w:tcPr>
            <w:tcW w:w="2436" w:type="dxa"/>
            <w:shd w:val="clear" w:color="auto" w:fill="auto"/>
          </w:tcPr>
          <w:p w14:paraId="15E7B029" w14:textId="77777777" w:rsidR="005E4050" w:rsidRPr="00C90B0A" w:rsidRDefault="005E4050" w:rsidP="00337A17">
            <w:pPr>
              <w:pStyle w:val="ENoteTableText"/>
              <w:tabs>
                <w:tab w:val="center" w:leader="dot" w:pos="2268"/>
              </w:tabs>
              <w:rPr>
                <w:noProof/>
              </w:rPr>
            </w:pPr>
            <w:r w:rsidRPr="00C90B0A">
              <w:rPr>
                <w:noProof/>
              </w:rPr>
              <w:t>s 176</w:t>
            </w:r>
            <w:r w:rsidRPr="00C90B0A">
              <w:rPr>
                <w:noProof/>
              </w:rPr>
              <w:tab/>
            </w:r>
          </w:p>
        </w:tc>
        <w:tc>
          <w:tcPr>
            <w:tcW w:w="4717" w:type="dxa"/>
            <w:shd w:val="clear" w:color="auto" w:fill="auto"/>
          </w:tcPr>
          <w:p w14:paraId="745DBF60" w14:textId="77777777" w:rsidR="005E4050" w:rsidRPr="00C90B0A" w:rsidRDefault="005E4050" w:rsidP="00337A17">
            <w:pPr>
              <w:pStyle w:val="ENoteTableText"/>
            </w:pPr>
            <w:r w:rsidRPr="00C90B0A">
              <w:t>am No 174, 2012; No 73, 2013</w:t>
            </w:r>
            <w:r w:rsidR="004A14CC" w:rsidRPr="00C90B0A">
              <w:t>; No 79, 2022</w:t>
            </w:r>
          </w:p>
        </w:tc>
      </w:tr>
      <w:tr w:rsidR="00165F82" w:rsidRPr="00C90B0A" w14:paraId="410AFCC2" w14:textId="77777777" w:rsidTr="00F85CAA">
        <w:trPr>
          <w:cantSplit/>
        </w:trPr>
        <w:tc>
          <w:tcPr>
            <w:tcW w:w="2436" w:type="dxa"/>
            <w:shd w:val="clear" w:color="auto" w:fill="auto"/>
          </w:tcPr>
          <w:p w14:paraId="19445FBD" w14:textId="77777777" w:rsidR="00165F82" w:rsidRPr="00C90B0A" w:rsidRDefault="00165F82" w:rsidP="00337A17">
            <w:pPr>
              <w:pStyle w:val="ENoteTableText"/>
              <w:tabs>
                <w:tab w:val="center" w:leader="dot" w:pos="2268"/>
              </w:tabs>
              <w:rPr>
                <w:noProof/>
              </w:rPr>
            </w:pPr>
            <w:r w:rsidRPr="00C90B0A">
              <w:rPr>
                <w:noProof/>
              </w:rPr>
              <w:t>s 177</w:t>
            </w:r>
            <w:r w:rsidRPr="00C90B0A">
              <w:rPr>
                <w:noProof/>
              </w:rPr>
              <w:tab/>
            </w:r>
          </w:p>
        </w:tc>
        <w:tc>
          <w:tcPr>
            <w:tcW w:w="4717" w:type="dxa"/>
            <w:shd w:val="clear" w:color="auto" w:fill="auto"/>
          </w:tcPr>
          <w:p w14:paraId="6F1984DD" w14:textId="77777777" w:rsidR="00165F82" w:rsidRPr="00C90B0A" w:rsidRDefault="00165F82" w:rsidP="00337A17">
            <w:pPr>
              <w:pStyle w:val="ENoteTableText"/>
            </w:pPr>
            <w:r w:rsidRPr="00C90B0A">
              <w:t>ad No 156, 2015</w:t>
            </w:r>
          </w:p>
        </w:tc>
      </w:tr>
      <w:tr w:rsidR="00165F82" w:rsidRPr="00C90B0A" w14:paraId="0CB0CF22" w14:textId="77777777" w:rsidTr="00F85CAA">
        <w:trPr>
          <w:cantSplit/>
        </w:trPr>
        <w:tc>
          <w:tcPr>
            <w:tcW w:w="2436" w:type="dxa"/>
            <w:shd w:val="clear" w:color="auto" w:fill="auto"/>
          </w:tcPr>
          <w:p w14:paraId="5D8F7CA9" w14:textId="77777777" w:rsidR="00165F82" w:rsidRPr="00C90B0A" w:rsidRDefault="00165F82" w:rsidP="00337A17">
            <w:pPr>
              <w:pStyle w:val="ENoteTableText"/>
              <w:tabs>
                <w:tab w:val="center" w:leader="dot" w:pos="2268"/>
              </w:tabs>
              <w:rPr>
                <w:noProof/>
              </w:rPr>
            </w:pPr>
            <w:r w:rsidRPr="00C90B0A">
              <w:rPr>
                <w:noProof/>
              </w:rPr>
              <w:t>s 178</w:t>
            </w:r>
            <w:r w:rsidRPr="00C90B0A">
              <w:rPr>
                <w:noProof/>
              </w:rPr>
              <w:tab/>
            </w:r>
          </w:p>
        </w:tc>
        <w:tc>
          <w:tcPr>
            <w:tcW w:w="4717" w:type="dxa"/>
            <w:shd w:val="clear" w:color="auto" w:fill="auto"/>
          </w:tcPr>
          <w:p w14:paraId="64AE4598" w14:textId="77777777" w:rsidR="00165F82" w:rsidRPr="00C90B0A" w:rsidRDefault="00165F82" w:rsidP="00337A17">
            <w:pPr>
              <w:pStyle w:val="ENoteTableText"/>
            </w:pPr>
            <w:r w:rsidRPr="00C90B0A">
              <w:t>am No 156, 2015</w:t>
            </w:r>
          </w:p>
        </w:tc>
      </w:tr>
      <w:tr w:rsidR="00165F82" w:rsidRPr="00C90B0A" w14:paraId="16C2FCA5" w14:textId="77777777" w:rsidTr="00F85CAA">
        <w:trPr>
          <w:cantSplit/>
        </w:trPr>
        <w:tc>
          <w:tcPr>
            <w:tcW w:w="2436" w:type="dxa"/>
            <w:shd w:val="clear" w:color="auto" w:fill="auto"/>
          </w:tcPr>
          <w:p w14:paraId="760708F1" w14:textId="77777777" w:rsidR="00165F82" w:rsidRPr="00C90B0A" w:rsidRDefault="00165F82" w:rsidP="00337A17">
            <w:pPr>
              <w:pStyle w:val="ENoteTableText"/>
              <w:tabs>
                <w:tab w:val="center" w:leader="dot" w:pos="2268"/>
              </w:tabs>
              <w:rPr>
                <w:noProof/>
              </w:rPr>
            </w:pPr>
            <w:r w:rsidRPr="00C90B0A">
              <w:rPr>
                <w:noProof/>
              </w:rPr>
              <w:t>s 178A</w:t>
            </w:r>
            <w:r w:rsidRPr="00C90B0A">
              <w:rPr>
                <w:noProof/>
              </w:rPr>
              <w:tab/>
            </w:r>
          </w:p>
        </w:tc>
        <w:tc>
          <w:tcPr>
            <w:tcW w:w="4717" w:type="dxa"/>
            <w:shd w:val="clear" w:color="auto" w:fill="auto"/>
          </w:tcPr>
          <w:p w14:paraId="06EEEB3B" w14:textId="77777777" w:rsidR="00165F82" w:rsidRPr="00C90B0A" w:rsidRDefault="00165F82" w:rsidP="00337A17">
            <w:pPr>
              <w:pStyle w:val="ENoteTableText"/>
            </w:pPr>
            <w:r w:rsidRPr="00C90B0A">
              <w:t>am No 156, 2015</w:t>
            </w:r>
          </w:p>
        </w:tc>
      </w:tr>
      <w:tr w:rsidR="00165F82" w:rsidRPr="00C90B0A" w14:paraId="7E4B27D7" w14:textId="77777777" w:rsidTr="00F85CAA">
        <w:trPr>
          <w:cantSplit/>
        </w:trPr>
        <w:tc>
          <w:tcPr>
            <w:tcW w:w="2436" w:type="dxa"/>
            <w:shd w:val="clear" w:color="auto" w:fill="auto"/>
          </w:tcPr>
          <w:p w14:paraId="516300FC" w14:textId="77777777" w:rsidR="00165F82" w:rsidRPr="00C90B0A" w:rsidRDefault="00165F82" w:rsidP="00337A17">
            <w:pPr>
              <w:pStyle w:val="ENoteTableText"/>
              <w:tabs>
                <w:tab w:val="center" w:leader="dot" w:pos="2268"/>
              </w:tabs>
              <w:rPr>
                <w:noProof/>
              </w:rPr>
            </w:pPr>
            <w:r w:rsidRPr="00C90B0A">
              <w:rPr>
                <w:noProof/>
              </w:rPr>
              <w:t>s 178B</w:t>
            </w:r>
            <w:r w:rsidRPr="00C90B0A">
              <w:rPr>
                <w:noProof/>
              </w:rPr>
              <w:tab/>
            </w:r>
          </w:p>
        </w:tc>
        <w:tc>
          <w:tcPr>
            <w:tcW w:w="4717" w:type="dxa"/>
            <w:shd w:val="clear" w:color="auto" w:fill="auto"/>
          </w:tcPr>
          <w:p w14:paraId="5E29A27B" w14:textId="77777777" w:rsidR="00165F82" w:rsidRPr="00C90B0A" w:rsidRDefault="00165F82" w:rsidP="00337A17">
            <w:pPr>
              <w:pStyle w:val="ENoteTableText"/>
            </w:pPr>
            <w:r w:rsidRPr="00C90B0A">
              <w:t>ad No 156, 2015</w:t>
            </w:r>
          </w:p>
        </w:tc>
      </w:tr>
      <w:tr w:rsidR="005E4050" w:rsidRPr="00C90B0A" w14:paraId="273CB67C" w14:textId="77777777" w:rsidTr="00F85CAA">
        <w:trPr>
          <w:cantSplit/>
        </w:trPr>
        <w:tc>
          <w:tcPr>
            <w:tcW w:w="2436" w:type="dxa"/>
            <w:shd w:val="clear" w:color="auto" w:fill="auto"/>
          </w:tcPr>
          <w:p w14:paraId="2444572C" w14:textId="24EF3AEF" w:rsidR="005E4050" w:rsidRPr="00C90B0A" w:rsidRDefault="004D57DD" w:rsidP="0003734E">
            <w:pPr>
              <w:pStyle w:val="ENoteTableText"/>
              <w:keepNext/>
              <w:keepLines/>
              <w:rPr>
                <w:noProof/>
              </w:rPr>
            </w:pPr>
            <w:r w:rsidRPr="00C90B0A">
              <w:rPr>
                <w:b/>
                <w:noProof/>
              </w:rPr>
              <w:t>Division 4</w:t>
            </w:r>
          </w:p>
        </w:tc>
        <w:tc>
          <w:tcPr>
            <w:tcW w:w="4717" w:type="dxa"/>
            <w:shd w:val="clear" w:color="auto" w:fill="auto"/>
          </w:tcPr>
          <w:p w14:paraId="6CD0F465" w14:textId="77777777" w:rsidR="005E4050" w:rsidRPr="00C90B0A" w:rsidRDefault="005E4050" w:rsidP="0003734E">
            <w:pPr>
              <w:pStyle w:val="ENoteTableText"/>
              <w:keepNext/>
              <w:keepLines/>
            </w:pPr>
          </w:p>
        </w:tc>
      </w:tr>
      <w:tr w:rsidR="005E4050" w:rsidRPr="00C90B0A" w14:paraId="6E3669AA" w14:textId="77777777" w:rsidTr="00F85CAA">
        <w:trPr>
          <w:cantSplit/>
        </w:trPr>
        <w:tc>
          <w:tcPr>
            <w:tcW w:w="2436" w:type="dxa"/>
            <w:shd w:val="clear" w:color="auto" w:fill="auto"/>
          </w:tcPr>
          <w:p w14:paraId="5F318D2F" w14:textId="77777777" w:rsidR="005E4050" w:rsidRPr="00C90B0A" w:rsidRDefault="003B7CA9" w:rsidP="001F3A91">
            <w:pPr>
              <w:pStyle w:val="ENoteTableText"/>
              <w:rPr>
                <w:noProof/>
              </w:rPr>
            </w:pPr>
            <w:r w:rsidRPr="00C90B0A">
              <w:rPr>
                <w:b/>
                <w:noProof/>
              </w:rPr>
              <w:t>Subdivision</w:t>
            </w:r>
            <w:r w:rsidR="005E4050" w:rsidRPr="00C90B0A">
              <w:rPr>
                <w:b/>
                <w:noProof/>
              </w:rPr>
              <w:t xml:space="preserve"> A</w:t>
            </w:r>
          </w:p>
        </w:tc>
        <w:tc>
          <w:tcPr>
            <w:tcW w:w="4717" w:type="dxa"/>
            <w:shd w:val="clear" w:color="auto" w:fill="auto"/>
          </w:tcPr>
          <w:p w14:paraId="0B02319F" w14:textId="77777777" w:rsidR="005E4050" w:rsidRPr="00C90B0A" w:rsidRDefault="005E4050" w:rsidP="00337A17">
            <w:pPr>
              <w:pStyle w:val="ENoteTableText"/>
            </w:pPr>
          </w:p>
        </w:tc>
      </w:tr>
      <w:tr w:rsidR="005E4050" w:rsidRPr="00C90B0A" w14:paraId="689522C8" w14:textId="77777777" w:rsidTr="00F85CAA">
        <w:trPr>
          <w:cantSplit/>
        </w:trPr>
        <w:tc>
          <w:tcPr>
            <w:tcW w:w="2436" w:type="dxa"/>
            <w:shd w:val="clear" w:color="auto" w:fill="auto"/>
          </w:tcPr>
          <w:p w14:paraId="388094D8" w14:textId="77777777" w:rsidR="005E4050" w:rsidRPr="00C90B0A" w:rsidRDefault="00165F82" w:rsidP="00337A17">
            <w:pPr>
              <w:pStyle w:val="ENoteTableText"/>
              <w:tabs>
                <w:tab w:val="center" w:leader="dot" w:pos="2268"/>
              </w:tabs>
              <w:rPr>
                <w:noProof/>
              </w:rPr>
            </w:pPr>
            <w:r w:rsidRPr="00C90B0A">
              <w:t>Subdivision A heading</w:t>
            </w:r>
            <w:r w:rsidRPr="00C90B0A">
              <w:tab/>
            </w:r>
          </w:p>
        </w:tc>
        <w:tc>
          <w:tcPr>
            <w:tcW w:w="4717" w:type="dxa"/>
            <w:shd w:val="clear" w:color="auto" w:fill="auto"/>
          </w:tcPr>
          <w:p w14:paraId="37DB0680" w14:textId="77777777" w:rsidR="005E4050" w:rsidRPr="00C90B0A" w:rsidRDefault="005E4050" w:rsidP="00337A17">
            <w:pPr>
              <w:pStyle w:val="ENoteTableText"/>
            </w:pPr>
            <w:r w:rsidRPr="00C90B0A">
              <w:t>am No 174, 2012</w:t>
            </w:r>
          </w:p>
        </w:tc>
      </w:tr>
      <w:tr w:rsidR="0003734E" w:rsidRPr="00C90B0A" w14:paraId="74727E60" w14:textId="77777777" w:rsidTr="0003734E">
        <w:trPr>
          <w:cantSplit/>
        </w:trPr>
        <w:tc>
          <w:tcPr>
            <w:tcW w:w="2436" w:type="dxa"/>
            <w:shd w:val="clear" w:color="auto" w:fill="auto"/>
          </w:tcPr>
          <w:p w14:paraId="3C643B08" w14:textId="77777777" w:rsidR="0003734E" w:rsidRPr="00C90B0A" w:rsidRDefault="0003734E" w:rsidP="0003734E">
            <w:pPr>
              <w:pStyle w:val="ENoteTableText"/>
              <w:tabs>
                <w:tab w:val="center" w:leader="dot" w:pos="2268"/>
              </w:tabs>
              <w:rPr>
                <w:noProof/>
              </w:rPr>
            </w:pPr>
            <w:r w:rsidRPr="00C90B0A">
              <w:rPr>
                <w:noProof/>
              </w:rPr>
              <w:t>s 179</w:t>
            </w:r>
            <w:r w:rsidRPr="00C90B0A">
              <w:rPr>
                <w:noProof/>
              </w:rPr>
              <w:tab/>
            </w:r>
          </w:p>
        </w:tc>
        <w:tc>
          <w:tcPr>
            <w:tcW w:w="4717" w:type="dxa"/>
            <w:shd w:val="clear" w:color="auto" w:fill="auto"/>
          </w:tcPr>
          <w:p w14:paraId="6C397CB8" w14:textId="77777777" w:rsidR="0003734E" w:rsidRPr="00C90B0A" w:rsidRDefault="0003734E" w:rsidP="0003734E">
            <w:pPr>
              <w:pStyle w:val="ENoteTableText"/>
            </w:pPr>
            <w:r w:rsidRPr="00C90B0A">
              <w:t>ad No 84, 2017</w:t>
            </w:r>
          </w:p>
        </w:tc>
      </w:tr>
      <w:tr w:rsidR="00960845" w:rsidRPr="00C90B0A" w14:paraId="1FE06831" w14:textId="77777777" w:rsidTr="0003734E">
        <w:trPr>
          <w:cantSplit/>
        </w:trPr>
        <w:tc>
          <w:tcPr>
            <w:tcW w:w="2436" w:type="dxa"/>
            <w:shd w:val="clear" w:color="auto" w:fill="auto"/>
          </w:tcPr>
          <w:p w14:paraId="6767197D" w14:textId="77777777" w:rsidR="00960845" w:rsidRPr="00C90B0A" w:rsidRDefault="00960845" w:rsidP="0003734E">
            <w:pPr>
              <w:pStyle w:val="ENoteTableText"/>
              <w:tabs>
                <w:tab w:val="center" w:leader="dot" w:pos="2268"/>
              </w:tabs>
              <w:rPr>
                <w:noProof/>
              </w:rPr>
            </w:pPr>
          </w:p>
        </w:tc>
        <w:tc>
          <w:tcPr>
            <w:tcW w:w="4717" w:type="dxa"/>
            <w:shd w:val="clear" w:color="auto" w:fill="auto"/>
          </w:tcPr>
          <w:p w14:paraId="7949D0E9" w14:textId="77777777" w:rsidR="00960845" w:rsidRPr="00C90B0A" w:rsidRDefault="00960845" w:rsidP="0003734E">
            <w:pPr>
              <w:pStyle w:val="ENoteTableText"/>
            </w:pPr>
            <w:r w:rsidRPr="00C90B0A">
              <w:t>am No 79, 2022</w:t>
            </w:r>
          </w:p>
        </w:tc>
      </w:tr>
      <w:tr w:rsidR="0003734E" w:rsidRPr="00C90B0A" w14:paraId="69B6FB47" w14:textId="77777777" w:rsidTr="0003734E">
        <w:trPr>
          <w:cantSplit/>
        </w:trPr>
        <w:tc>
          <w:tcPr>
            <w:tcW w:w="2436" w:type="dxa"/>
            <w:shd w:val="clear" w:color="auto" w:fill="auto"/>
          </w:tcPr>
          <w:p w14:paraId="7F09E8DA" w14:textId="77777777" w:rsidR="0003734E" w:rsidRPr="00C90B0A" w:rsidRDefault="0003734E" w:rsidP="0003734E">
            <w:pPr>
              <w:pStyle w:val="ENoteTableText"/>
              <w:tabs>
                <w:tab w:val="center" w:leader="dot" w:pos="2268"/>
              </w:tabs>
              <w:rPr>
                <w:noProof/>
              </w:rPr>
            </w:pPr>
            <w:r w:rsidRPr="00C90B0A">
              <w:rPr>
                <w:noProof/>
              </w:rPr>
              <w:t>s 179A</w:t>
            </w:r>
            <w:r w:rsidRPr="00C90B0A">
              <w:rPr>
                <w:noProof/>
              </w:rPr>
              <w:tab/>
            </w:r>
          </w:p>
        </w:tc>
        <w:tc>
          <w:tcPr>
            <w:tcW w:w="4717" w:type="dxa"/>
            <w:shd w:val="clear" w:color="auto" w:fill="auto"/>
          </w:tcPr>
          <w:p w14:paraId="3A36F738" w14:textId="77777777" w:rsidR="0003734E" w:rsidRPr="00C90B0A" w:rsidRDefault="0003734E" w:rsidP="0003734E">
            <w:pPr>
              <w:pStyle w:val="ENoteTableText"/>
            </w:pPr>
            <w:r w:rsidRPr="00C90B0A">
              <w:t>ad No 84, 2017</w:t>
            </w:r>
          </w:p>
        </w:tc>
      </w:tr>
      <w:tr w:rsidR="0003734E" w:rsidRPr="00C90B0A" w14:paraId="4B829732" w14:textId="77777777" w:rsidTr="0003734E">
        <w:trPr>
          <w:cantSplit/>
        </w:trPr>
        <w:tc>
          <w:tcPr>
            <w:tcW w:w="2436" w:type="dxa"/>
            <w:shd w:val="clear" w:color="auto" w:fill="auto"/>
          </w:tcPr>
          <w:p w14:paraId="2BD2CE20" w14:textId="77777777" w:rsidR="0003734E" w:rsidRPr="00C90B0A" w:rsidRDefault="0003734E" w:rsidP="0003734E">
            <w:pPr>
              <w:pStyle w:val="ENoteTableText"/>
              <w:tabs>
                <w:tab w:val="center" w:leader="dot" w:pos="2268"/>
              </w:tabs>
              <w:rPr>
                <w:noProof/>
              </w:rPr>
            </w:pPr>
            <w:r w:rsidRPr="00C90B0A">
              <w:rPr>
                <w:noProof/>
              </w:rPr>
              <w:t>s 180</w:t>
            </w:r>
            <w:r w:rsidRPr="00C90B0A">
              <w:rPr>
                <w:noProof/>
              </w:rPr>
              <w:tab/>
            </w:r>
          </w:p>
        </w:tc>
        <w:tc>
          <w:tcPr>
            <w:tcW w:w="4717" w:type="dxa"/>
            <w:shd w:val="clear" w:color="auto" w:fill="auto"/>
          </w:tcPr>
          <w:p w14:paraId="513A7AB7" w14:textId="77777777" w:rsidR="0003734E" w:rsidRPr="00C90B0A" w:rsidRDefault="0003734E" w:rsidP="0003734E">
            <w:pPr>
              <w:pStyle w:val="ENoteTableText"/>
            </w:pPr>
            <w:r w:rsidRPr="00C90B0A">
              <w:t>am No 84, 2017</w:t>
            </w:r>
            <w:r w:rsidR="006B7494" w:rsidRPr="00C90B0A">
              <w:t>; No 79, 2022</w:t>
            </w:r>
          </w:p>
        </w:tc>
      </w:tr>
      <w:tr w:rsidR="006B7494" w:rsidRPr="00C90B0A" w14:paraId="08D79250" w14:textId="77777777" w:rsidTr="0003734E">
        <w:trPr>
          <w:cantSplit/>
        </w:trPr>
        <w:tc>
          <w:tcPr>
            <w:tcW w:w="2436" w:type="dxa"/>
            <w:shd w:val="clear" w:color="auto" w:fill="auto"/>
          </w:tcPr>
          <w:p w14:paraId="6BEF3566" w14:textId="77777777" w:rsidR="006B7494" w:rsidRPr="00C90B0A" w:rsidRDefault="006B7494" w:rsidP="0003734E">
            <w:pPr>
              <w:pStyle w:val="ENoteTableText"/>
              <w:tabs>
                <w:tab w:val="center" w:leader="dot" w:pos="2268"/>
              </w:tabs>
              <w:rPr>
                <w:noProof/>
              </w:rPr>
            </w:pPr>
            <w:r w:rsidRPr="00C90B0A">
              <w:rPr>
                <w:noProof/>
              </w:rPr>
              <w:t>s 180A</w:t>
            </w:r>
            <w:r w:rsidRPr="00C90B0A">
              <w:rPr>
                <w:noProof/>
              </w:rPr>
              <w:tab/>
            </w:r>
          </w:p>
        </w:tc>
        <w:tc>
          <w:tcPr>
            <w:tcW w:w="4717" w:type="dxa"/>
            <w:shd w:val="clear" w:color="auto" w:fill="auto"/>
          </w:tcPr>
          <w:p w14:paraId="52E07AE5" w14:textId="77777777" w:rsidR="006B7494" w:rsidRPr="00C90B0A" w:rsidRDefault="006B7494" w:rsidP="0003734E">
            <w:pPr>
              <w:pStyle w:val="ENoteTableText"/>
            </w:pPr>
            <w:r w:rsidRPr="00C90B0A">
              <w:t>ad No 79, 2022</w:t>
            </w:r>
          </w:p>
        </w:tc>
      </w:tr>
      <w:tr w:rsidR="006B7494" w:rsidRPr="00C90B0A" w14:paraId="7251E657" w14:textId="77777777" w:rsidTr="0003734E">
        <w:trPr>
          <w:cantSplit/>
        </w:trPr>
        <w:tc>
          <w:tcPr>
            <w:tcW w:w="2436" w:type="dxa"/>
            <w:shd w:val="clear" w:color="auto" w:fill="auto"/>
          </w:tcPr>
          <w:p w14:paraId="5114C8D9" w14:textId="77777777" w:rsidR="006B7494" w:rsidRPr="00C90B0A" w:rsidRDefault="006B7494" w:rsidP="0003734E">
            <w:pPr>
              <w:pStyle w:val="ENoteTableText"/>
              <w:tabs>
                <w:tab w:val="center" w:leader="dot" w:pos="2268"/>
              </w:tabs>
              <w:rPr>
                <w:noProof/>
              </w:rPr>
            </w:pPr>
            <w:r w:rsidRPr="00C90B0A">
              <w:rPr>
                <w:noProof/>
              </w:rPr>
              <w:t>s 181</w:t>
            </w:r>
            <w:r w:rsidRPr="00C90B0A">
              <w:rPr>
                <w:noProof/>
              </w:rPr>
              <w:tab/>
            </w:r>
          </w:p>
        </w:tc>
        <w:tc>
          <w:tcPr>
            <w:tcW w:w="4717" w:type="dxa"/>
            <w:shd w:val="clear" w:color="auto" w:fill="auto"/>
          </w:tcPr>
          <w:p w14:paraId="256A191B" w14:textId="77777777" w:rsidR="006B7494" w:rsidRPr="00C90B0A" w:rsidRDefault="006B7494" w:rsidP="0003734E">
            <w:pPr>
              <w:pStyle w:val="ENoteTableText"/>
            </w:pPr>
            <w:r w:rsidRPr="00C90B0A">
              <w:t>am No 79, 2022</w:t>
            </w:r>
          </w:p>
        </w:tc>
      </w:tr>
      <w:tr w:rsidR="00165F82" w:rsidRPr="00C90B0A" w14:paraId="7EA4C9C3" w14:textId="77777777" w:rsidTr="00F85CAA">
        <w:trPr>
          <w:cantSplit/>
        </w:trPr>
        <w:tc>
          <w:tcPr>
            <w:tcW w:w="2436" w:type="dxa"/>
            <w:shd w:val="clear" w:color="auto" w:fill="auto"/>
          </w:tcPr>
          <w:p w14:paraId="4AFE8706" w14:textId="77777777" w:rsidR="00165F82" w:rsidRPr="00C90B0A" w:rsidDel="00165F82" w:rsidRDefault="00165F82" w:rsidP="00337A17">
            <w:pPr>
              <w:pStyle w:val="ENoteTableText"/>
              <w:tabs>
                <w:tab w:val="center" w:leader="dot" w:pos="2268"/>
              </w:tabs>
            </w:pPr>
            <w:r w:rsidRPr="00C90B0A">
              <w:t>s 182</w:t>
            </w:r>
            <w:r w:rsidRPr="00C90B0A">
              <w:tab/>
            </w:r>
          </w:p>
        </w:tc>
        <w:tc>
          <w:tcPr>
            <w:tcW w:w="4717" w:type="dxa"/>
            <w:shd w:val="clear" w:color="auto" w:fill="auto"/>
          </w:tcPr>
          <w:p w14:paraId="218ECEEB" w14:textId="77777777" w:rsidR="00165F82" w:rsidRPr="00C90B0A" w:rsidRDefault="00165F82" w:rsidP="00337A17">
            <w:pPr>
              <w:pStyle w:val="ENoteTableText"/>
            </w:pPr>
            <w:r w:rsidRPr="00C90B0A">
              <w:t>am No 156, 2015</w:t>
            </w:r>
          </w:p>
        </w:tc>
      </w:tr>
      <w:tr w:rsidR="005E4050" w:rsidRPr="00C90B0A" w14:paraId="2D65AFD7" w14:textId="77777777" w:rsidTr="00F85CAA">
        <w:trPr>
          <w:cantSplit/>
        </w:trPr>
        <w:tc>
          <w:tcPr>
            <w:tcW w:w="2436" w:type="dxa"/>
            <w:shd w:val="clear" w:color="auto" w:fill="auto"/>
          </w:tcPr>
          <w:p w14:paraId="12DD271E" w14:textId="77777777" w:rsidR="005E4050" w:rsidRPr="00C90B0A" w:rsidRDefault="005E4050" w:rsidP="00337A17">
            <w:pPr>
              <w:pStyle w:val="ENoteTableText"/>
              <w:tabs>
                <w:tab w:val="center" w:leader="dot" w:pos="2268"/>
              </w:tabs>
              <w:rPr>
                <w:noProof/>
              </w:rPr>
            </w:pPr>
            <w:r w:rsidRPr="00C90B0A">
              <w:rPr>
                <w:noProof/>
              </w:rPr>
              <w:t>s 183</w:t>
            </w:r>
            <w:r w:rsidRPr="00C90B0A">
              <w:rPr>
                <w:noProof/>
              </w:rPr>
              <w:tab/>
            </w:r>
          </w:p>
        </w:tc>
        <w:tc>
          <w:tcPr>
            <w:tcW w:w="4717" w:type="dxa"/>
            <w:shd w:val="clear" w:color="auto" w:fill="auto"/>
          </w:tcPr>
          <w:p w14:paraId="49326551" w14:textId="77777777" w:rsidR="005E4050" w:rsidRPr="00C90B0A" w:rsidRDefault="005E4050" w:rsidP="00337A17">
            <w:pPr>
              <w:pStyle w:val="ENoteTableText"/>
            </w:pPr>
            <w:r w:rsidRPr="00C90B0A">
              <w:t>am No 174, 2012</w:t>
            </w:r>
          </w:p>
        </w:tc>
      </w:tr>
      <w:tr w:rsidR="005E4050" w:rsidRPr="00C90B0A" w14:paraId="409D5730" w14:textId="77777777" w:rsidTr="00F85CAA">
        <w:trPr>
          <w:cantSplit/>
        </w:trPr>
        <w:tc>
          <w:tcPr>
            <w:tcW w:w="2436" w:type="dxa"/>
            <w:shd w:val="clear" w:color="auto" w:fill="auto"/>
          </w:tcPr>
          <w:p w14:paraId="311795A9" w14:textId="77777777" w:rsidR="005E4050" w:rsidRPr="00C90B0A" w:rsidRDefault="005E4050" w:rsidP="00337A17">
            <w:pPr>
              <w:pStyle w:val="ENoteTableText"/>
              <w:tabs>
                <w:tab w:val="center" w:leader="dot" w:pos="2268"/>
              </w:tabs>
              <w:rPr>
                <w:noProof/>
              </w:rPr>
            </w:pPr>
            <w:r w:rsidRPr="00C90B0A">
              <w:rPr>
                <w:noProof/>
              </w:rPr>
              <w:t>s 185</w:t>
            </w:r>
            <w:r w:rsidRPr="00C90B0A">
              <w:rPr>
                <w:noProof/>
              </w:rPr>
              <w:tab/>
            </w:r>
          </w:p>
        </w:tc>
        <w:tc>
          <w:tcPr>
            <w:tcW w:w="4717" w:type="dxa"/>
            <w:shd w:val="clear" w:color="auto" w:fill="auto"/>
          </w:tcPr>
          <w:p w14:paraId="70D543F7" w14:textId="77777777" w:rsidR="005E4050" w:rsidRPr="00C90B0A" w:rsidRDefault="005E4050" w:rsidP="00337A17">
            <w:pPr>
              <w:pStyle w:val="ENoteTableText"/>
            </w:pPr>
            <w:r w:rsidRPr="00C90B0A">
              <w:t>am No 174, 2012</w:t>
            </w:r>
            <w:r w:rsidR="00165F82" w:rsidRPr="00C90B0A">
              <w:t>; No 156, 2015</w:t>
            </w:r>
          </w:p>
        </w:tc>
      </w:tr>
      <w:tr w:rsidR="00165F82" w:rsidRPr="00C90B0A" w14:paraId="78A67A04" w14:textId="77777777" w:rsidTr="00F85CAA">
        <w:trPr>
          <w:cantSplit/>
        </w:trPr>
        <w:tc>
          <w:tcPr>
            <w:tcW w:w="2436" w:type="dxa"/>
            <w:shd w:val="clear" w:color="auto" w:fill="auto"/>
          </w:tcPr>
          <w:p w14:paraId="6F269B09" w14:textId="77777777" w:rsidR="00165F82" w:rsidRPr="00C90B0A" w:rsidRDefault="00165F82" w:rsidP="00337A17">
            <w:pPr>
              <w:pStyle w:val="ENoteTableText"/>
              <w:tabs>
                <w:tab w:val="center" w:leader="dot" w:pos="2268"/>
              </w:tabs>
              <w:rPr>
                <w:noProof/>
              </w:rPr>
            </w:pPr>
            <w:r w:rsidRPr="00C90B0A">
              <w:rPr>
                <w:noProof/>
              </w:rPr>
              <w:t>s 185A</w:t>
            </w:r>
            <w:r w:rsidRPr="00C90B0A">
              <w:rPr>
                <w:noProof/>
              </w:rPr>
              <w:tab/>
            </w:r>
          </w:p>
        </w:tc>
        <w:tc>
          <w:tcPr>
            <w:tcW w:w="4717" w:type="dxa"/>
            <w:shd w:val="clear" w:color="auto" w:fill="auto"/>
          </w:tcPr>
          <w:p w14:paraId="371696DD" w14:textId="77777777" w:rsidR="00165F82" w:rsidRPr="00C90B0A" w:rsidRDefault="00165F82" w:rsidP="00337A17">
            <w:pPr>
              <w:pStyle w:val="ENoteTableText"/>
            </w:pPr>
            <w:r w:rsidRPr="00C90B0A">
              <w:t>ad No 156, 2015</w:t>
            </w:r>
          </w:p>
        </w:tc>
      </w:tr>
      <w:tr w:rsidR="005E4050" w:rsidRPr="00C90B0A" w14:paraId="459C9483" w14:textId="77777777" w:rsidTr="00F85CAA">
        <w:trPr>
          <w:cantSplit/>
        </w:trPr>
        <w:tc>
          <w:tcPr>
            <w:tcW w:w="2436" w:type="dxa"/>
            <w:shd w:val="clear" w:color="auto" w:fill="auto"/>
          </w:tcPr>
          <w:p w14:paraId="25A3F493" w14:textId="77777777" w:rsidR="005E4050" w:rsidRPr="00C90B0A" w:rsidRDefault="005E4050" w:rsidP="00337A17">
            <w:pPr>
              <w:pStyle w:val="ENoteTableText"/>
              <w:rPr>
                <w:noProof/>
              </w:rPr>
            </w:pPr>
            <w:r w:rsidRPr="00C90B0A">
              <w:rPr>
                <w:b/>
                <w:noProof/>
              </w:rPr>
              <w:t>S</w:t>
            </w:r>
            <w:r w:rsidR="00165F82" w:rsidRPr="00C90B0A">
              <w:rPr>
                <w:b/>
                <w:noProof/>
              </w:rPr>
              <w:t>ub</w:t>
            </w:r>
            <w:r w:rsidRPr="00C90B0A">
              <w:rPr>
                <w:b/>
                <w:noProof/>
              </w:rPr>
              <w:t>div</w:t>
            </w:r>
            <w:r w:rsidR="00165F82" w:rsidRPr="00C90B0A">
              <w:rPr>
                <w:b/>
                <w:noProof/>
              </w:rPr>
              <w:t>ision</w:t>
            </w:r>
            <w:r w:rsidRPr="00C90B0A">
              <w:rPr>
                <w:b/>
                <w:noProof/>
              </w:rPr>
              <w:t xml:space="preserve"> B</w:t>
            </w:r>
          </w:p>
        </w:tc>
        <w:tc>
          <w:tcPr>
            <w:tcW w:w="4717" w:type="dxa"/>
            <w:shd w:val="clear" w:color="auto" w:fill="auto"/>
          </w:tcPr>
          <w:p w14:paraId="1DEA6E77" w14:textId="77777777" w:rsidR="005E4050" w:rsidRPr="00C90B0A" w:rsidRDefault="005E4050" w:rsidP="00337A17">
            <w:pPr>
              <w:pStyle w:val="ENoteTableText"/>
            </w:pPr>
          </w:p>
        </w:tc>
      </w:tr>
      <w:tr w:rsidR="005E4050" w:rsidRPr="00C90B0A" w14:paraId="20274825" w14:textId="77777777" w:rsidTr="00F85CAA">
        <w:trPr>
          <w:cantSplit/>
        </w:trPr>
        <w:tc>
          <w:tcPr>
            <w:tcW w:w="2436" w:type="dxa"/>
            <w:shd w:val="clear" w:color="auto" w:fill="auto"/>
          </w:tcPr>
          <w:p w14:paraId="22FA31CB" w14:textId="77777777" w:rsidR="005E4050" w:rsidRPr="00C90B0A" w:rsidRDefault="00165F82" w:rsidP="00337A17">
            <w:pPr>
              <w:pStyle w:val="ENoteTableText"/>
              <w:tabs>
                <w:tab w:val="center" w:leader="dot" w:pos="2268"/>
              </w:tabs>
              <w:rPr>
                <w:noProof/>
              </w:rPr>
            </w:pPr>
            <w:r w:rsidRPr="00C90B0A">
              <w:t>Subdivision B heading</w:t>
            </w:r>
            <w:r w:rsidR="001F3A91" w:rsidRPr="00C90B0A">
              <w:tab/>
            </w:r>
          </w:p>
        </w:tc>
        <w:tc>
          <w:tcPr>
            <w:tcW w:w="4717" w:type="dxa"/>
            <w:shd w:val="clear" w:color="auto" w:fill="auto"/>
          </w:tcPr>
          <w:p w14:paraId="7355082B" w14:textId="77777777" w:rsidR="005E4050" w:rsidRPr="00C90B0A" w:rsidRDefault="005E4050" w:rsidP="00337A17">
            <w:pPr>
              <w:pStyle w:val="ENoteTableText"/>
            </w:pPr>
            <w:r w:rsidRPr="00C90B0A">
              <w:t>am No 174, 2012</w:t>
            </w:r>
          </w:p>
        </w:tc>
      </w:tr>
      <w:tr w:rsidR="005E4050" w:rsidRPr="00C90B0A" w14:paraId="05F44EC3" w14:textId="77777777" w:rsidTr="00F85CAA">
        <w:trPr>
          <w:cantSplit/>
        </w:trPr>
        <w:tc>
          <w:tcPr>
            <w:tcW w:w="2436" w:type="dxa"/>
            <w:shd w:val="clear" w:color="auto" w:fill="auto"/>
          </w:tcPr>
          <w:p w14:paraId="1E0763EC" w14:textId="77777777" w:rsidR="005E4050" w:rsidRPr="00C90B0A" w:rsidRDefault="005E4050" w:rsidP="00337A17">
            <w:pPr>
              <w:pStyle w:val="ENoteTableText"/>
              <w:tabs>
                <w:tab w:val="center" w:leader="dot" w:pos="2268"/>
              </w:tabs>
              <w:rPr>
                <w:noProof/>
              </w:rPr>
            </w:pPr>
            <w:r w:rsidRPr="00C90B0A">
              <w:rPr>
                <w:noProof/>
              </w:rPr>
              <w:t>s 186</w:t>
            </w:r>
            <w:r w:rsidRPr="00C90B0A">
              <w:rPr>
                <w:noProof/>
              </w:rPr>
              <w:tab/>
            </w:r>
          </w:p>
        </w:tc>
        <w:tc>
          <w:tcPr>
            <w:tcW w:w="4717" w:type="dxa"/>
            <w:shd w:val="clear" w:color="auto" w:fill="auto"/>
          </w:tcPr>
          <w:p w14:paraId="1C911C38" w14:textId="77777777" w:rsidR="005E4050" w:rsidRPr="00C90B0A" w:rsidRDefault="005E4050" w:rsidP="00337A17">
            <w:pPr>
              <w:pStyle w:val="ENoteTableText"/>
            </w:pPr>
            <w:r w:rsidRPr="00C90B0A">
              <w:t>am No 174, 2012</w:t>
            </w:r>
            <w:r w:rsidR="00165F82" w:rsidRPr="00C90B0A">
              <w:t>; No 156, 2015</w:t>
            </w:r>
            <w:r w:rsidR="00CA19A4" w:rsidRPr="00C90B0A">
              <w:t>; No 79, 2022</w:t>
            </w:r>
          </w:p>
        </w:tc>
      </w:tr>
      <w:tr w:rsidR="005E4050" w:rsidRPr="00C90B0A" w14:paraId="688A5C4E" w14:textId="77777777" w:rsidTr="00F85CAA">
        <w:trPr>
          <w:cantSplit/>
        </w:trPr>
        <w:tc>
          <w:tcPr>
            <w:tcW w:w="2436" w:type="dxa"/>
            <w:shd w:val="clear" w:color="auto" w:fill="auto"/>
          </w:tcPr>
          <w:p w14:paraId="087E4E15" w14:textId="77777777" w:rsidR="005E4050" w:rsidRPr="00C90B0A" w:rsidRDefault="005E4050" w:rsidP="00337A17">
            <w:pPr>
              <w:pStyle w:val="ENoteTableText"/>
              <w:tabs>
                <w:tab w:val="center" w:leader="dot" w:pos="2268"/>
              </w:tabs>
              <w:rPr>
                <w:noProof/>
              </w:rPr>
            </w:pPr>
            <w:r w:rsidRPr="00C90B0A">
              <w:rPr>
                <w:noProof/>
              </w:rPr>
              <w:t>s 187</w:t>
            </w:r>
            <w:r w:rsidRPr="00C90B0A">
              <w:rPr>
                <w:noProof/>
              </w:rPr>
              <w:tab/>
            </w:r>
          </w:p>
        </w:tc>
        <w:tc>
          <w:tcPr>
            <w:tcW w:w="4717" w:type="dxa"/>
            <w:shd w:val="clear" w:color="auto" w:fill="auto"/>
          </w:tcPr>
          <w:p w14:paraId="70863ACA" w14:textId="77777777" w:rsidR="005E4050" w:rsidRPr="00C90B0A" w:rsidRDefault="005E4050" w:rsidP="00337A17">
            <w:pPr>
              <w:pStyle w:val="ENoteTableText"/>
            </w:pPr>
            <w:r w:rsidRPr="00C90B0A">
              <w:t>am No 174, 2012</w:t>
            </w:r>
            <w:r w:rsidR="00165F82" w:rsidRPr="00C90B0A">
              <w:t>; No 156, 2015</w:t>
            </w:r>
          </w:p>
        </w:tc>
      </w:tr>
      <w:tr w:rsidR="005E4050" w:rsidRPr="00C90B0A" w14:paraId="5A44B216" w14:textId="77777777" w:rsidTr="00F85CAA">
        <w:trPr>
          <w:cantSplit/>
        </w:trPr>
        <w:tc>
          <w:tcPr>
            <w:tcW w:w="2436" w:type="dxa"/>
            <w:shd w:val="clear" w:color="auto" w:fill="auto"/>
          </w:tcPr>
          <w:p w14:paraId="1F03FF2B" w14:textId="77777777" w:rsidR="005E4050" w:rsidRPr="00C90B0A" w:rsidRDefault="005E4050" w:rsidP="00337A17">
            <w:pPr>
              <w:pStyle w:val="ENoteTableText"/>
              <w:tabs>
                <w:tab w:val="center" w:leader="dot" w:pos="2268"/>
              </w:tabs>
              <w:rPr>
                <w:noProof/>
              </w:rPr>
            </w:pPr>
            <w:r w:rsidRPr="00C90B0A">
              <w:rPr>
                <w:noProof/>
              </w:rPr>
              <w:t>s 188</w:t>
            </w:r>
            <w:r w:rsidRPr="00C90B0A">
              <w:rPr>
                <w:noProof/>
              </w:rPr>
              <w:tab/>
            </w:r>
          </w:p>
        </w:tc>
        <w:tc>
          <w:tcPr>
            <w:tcW w:w="4717" w:type="dxa"/>
            <w:shd w:val="clear" w:color="auto" w:fill="auto"/>
          </w:tcPr>
          <w:p w14:paraId="7760DE7F" w14:textId="77777777" w:rsidR="005E4050" w:rsidRPr="00C90B0A" w:rsidRDefault="005E4050" w:rsidP="00337A17">
            <w:pPr>
              <w:pStyle w:val="ENoteTableText"/>
            </w:pPr>
            <w:r w:rsidRPr="00C90B0A">
              <w:t>am No 174, 2012</w:t>
            </w:r>
            <w:r w:rsidR="001370C3" w:rsidRPr="00C90B0A">
              <w:t>; No 170, 2018</w:t>
            </w:r>
          </w:p>
        </w:tc>
      </w:tr>
      <w:tr w:rsidR="007F4BA8" w:rsidRPr="00C90B0A" w14:paraId="1A9BAF55" w14:textId="77777777" w:rsidTr="00F85CAA">
        <w:trPr>
          <w:cantSplit/>
        </w:trPr>
        <w:tc>
          <w:tcPr>
            <w:tcW w:w="2436" w:type="dxa"/>
            <w:shd w:val="clear" w:color="auto" w:fill="auto"/>
          </w:tcPr>
          <w:p w14:paraId="1870CAE4" w14:textId="77777777" w:rsidR="007F4BA8" w:rsidRPr="00C90B0A" w:rsidRDefault="007F4BA8" w:rsidP="00337A17">
            <w:pPr>
              <w:pStyle w:val="ENoteTableText"/>
              <w:tabs>
                <w:tab w:val="center" w:leader="dot" w:pos="2268"/>
              </w:tabs>
              <w:rPr>
                <w:noProof/>
              </w:rPr>
            </w:pPr>
          </w:p>
        </w:tc>
        <w:tc>
          <w:tcPr>
            <w:tcW w:w="4717" w:type="dxa"/>
            <w:shd w:val="clear" w:color="auto" w:fill="auto"/>
          </w:tcPr>
          <w:p w14:paraId="3A243896" w14:textId="77777777" w:rsidR="007F4BA8" w:rsidRPr="00C90B0A" w:rsidRDefault="007F4BA8" w:rsidP="00337A17">
            <w:pPr>
              <w:pStyle w:val="ENoteTableText"/>
            </w:pPr>
            <w:r w:rsidRPr="00C90B0A">
              <w:t>rs No 79, 2022</w:t>
            </w:r>
          </w:p>
        </w:tc>
      </w:tr>
      <w:tr w:rsidR="0099508A" w:rsidRPr="00C90B0A" w14:paraId="03D58960" w14:textId="77777777" w:rsidTr="00F85CAA">
        <w:trPr>
          <w:cantSplit/>
        </w:trPr>
        <w:tc>
          <w:tcPr>
            <w:tcW w:w="2436" w:type="dxa"/>
            <w:shd w:val="clear" w:color="auto" w:fill="auto"/>
          </w:tcPr>
          <w:p w14:paraId="61A20560" w14:textId="77777777" w:rsidR="0099508A" w:rsidRPr="00C90B0A" w:rsidRDefault="0099508A" w:rsidP="00337A17">
            <w:pPr>
              <w:pStyle w:val="ENoteTableText"/>
              <w:tabs>
                <w:tab w:val="center" w:leader="dot" w:pos="2268"/>
              </w:tabs>
              <w:rPr>
                <w:noProof/>
              </w:rPr>
            </w:pPr>
            <w:r w:rsidRPr="00C90B0A">
              <w:rPr>
                <w:noProof/>
              </w:rPr>
              <w:t>s 188A</w:t>
            </w:r>
            <w:r w:rsidR="0003734E" w:rsidRPr="00C90B0A">
              <w:rPr>
                <w:noProof/>
              </w:rPr>
              <w:tab/>
            </w:r>
          </w:p>
        </w:tc>
        <w:tc>
          <w:tcPr>
            <w:tcW w:w="4717" w:type="dxa"/>
            <w:shd w:val="clear" w:color="auto" w:fill="auto"/>
          </w:tcPr>
          <w:p w14:paraId="1FB5283E" w14:textId="77777777" w:rsidR="0099508A" w:rsidRPr="00C90B0A" w:rsidRDefault="0099508A" w:rsidP="00337A17">
            <w:pPr>
              <w:pStyle w:val="ENoteTableText"/>
            </w:pPr>
            <w:r w:rsidRPr="00C90B0A">
              <w:t>ad No 84, 2017</w:t>
            </w:r>
          </w:p>
        </w:tc>
      </w:tr>
      <w:tr w:rsidR="007F4BA8" w:rsidRPr="00C90B0A" w14:paraId="4072F2BA" w14:textId="77777777" w:rsidTr="00F85CAA">
        <w:trPr>
          <w:cantSplit/>
        </w:trPr>
        <w:tc>
          <w:tcPr>
            <w:tcW w:w="2436" w:type="dxa"/>
            <w:shd w:val="clear" w:color="auto" w:fill="auto"/>
          </w:tcPr>
          <w:p w14:paraId="3203D9DA" w14:textId="77777777" w:rsidR="007F4BA8" w:rsidRPr="00C90B0A" w:rsidRDefault="007F4BA8" w:rsidP="00337A17">
            <w:pPr>
              <w:pStyle w:val="ENoteTableText"/>
              <w:tabs>
                <w:tab w:val="center" w:leader="dot" w:pos="2268"/>
              </w:tabs>
              <w:rPr>
                <w:noProof/>
              </w:rPr>
            </w:pPr>
          </w:p>
        </w:tc>
        <w:tc>
          <w:tcPr>
            <w:tcW w:w="4717" w:type="dxa"/>
            <w:shd w:val="clear" w:color="auto" w:fill="auto"/>
          </w:tcPr>
          <w:p w14:paraId="58C95FF4" w14:textId="77777777" w:rsidR="007F4BA8" w:rsidRPr="00C90B0A" w:rsidRDefault="007F4BA8" w:rsidP="00337A17">
            <w:pPr>
              <w:pStyle w:val="ENoteTableText"/>
            </w:pPr>
            <w:r w:rsidRPr="00C90B0A">
              <w:t>am No 79, 2022</w:t>
            </w:r>
          </w:p>
        </w:tc>
      </w:tr>
      <w:tr w:rsidR="006B7494" w:rsidRPr="00C90B0A" w14:paraId="4932E532" w14:textId="77777777" w:rsidTr="00F85CAA">
        <w:trPr>
          <w:cantSplit/>
        </w:trPr>
        <w:tc>
          <w:tcPr>
            <w:tcW w:w="2436" w:type="dxa"/>
            <w:shd w:val="clear" w:color="auto" w:fill="auto"/>
          </w:tcPr>
          <w:p w14:paraId="14D6904E" w14:textId="77777777" w:rsidR="006B7494" w:rsidRPr="00C90B0A" w:rsidRDefault="006B7494" w:rsidP="00337A17">
            <w:pPr>
              <w:pStyle w:val="ENoteTableText"/>
              <w:tabs>
                <w:tab w:val="center" w:leader="dot" w:pos="2268"/>
              </w:tabs>
              <w:rPr>
                <w:noProof/>
              </w:rPr>
            </w:pPr>
            <w:r w:rsidRPr="00C90B0A">
              <w:rPr>
                <w:noProof/>
              </w:rPr>
              <w:t>s 188B</w:t>
            </w:r>
            <w:r w:rsidRPr="00C90B0A">
              <w:rPr>
                <w:noProof/>
              </w:rPr>
              <w:tab/>
            </w:r>
          </w:p>
        </w:tc>
        <w:tc>
          <w:tcPr>
            <w:tcW w:w="4717" w:type="dxa"/>
            <w:shd w:val="clear" w:color="auto" w:fill="auto"/>
          </w:tcPr>
          <w:p w14:paraId="066AC5CC" w14:textId="77777777" w:rsidR="006B7494" w:rsidRPr="00C90B0A" w:rsidRDefault="006B7494" w:rsidP="00337A17">
            <w:pPr>
              <w:pStyle w:val="ENoteTableText"/>
            </w:pPr>
            <w:r w:rsidRPr="00C90B0A">
              <w:t>ad No 79, 2022</w:t>
            </w:r>
          </w:p>
        </w:tc>
      </w:tr>
      <w:tr w:rsidR="005E4050" w:rsidRPr="00C90B0A" w14:paraId="6493B411" w14:textId="77777777" w:rsidTr="00F85CAA">
        <w:trPr>
          <w:cantSplit/>
        </w:trPr>
        <w:tc>
          <w:tcPr>
            <w:tcW w:w="2436" w:type="dxa"/>
            <w:shd w:val="clear" w:color="auto" w:fill="auto"/>
          </w:tcPr>
          <w:p w14:paraId="408F90F2" w14:textId="77777777" w:rsidR="005E4050" w:rsidRPr="00C90B0A" w:rsidRDefault="005E4050" w:rsidP="00337A17">
            <w:pPr>
              <w:pStyle w:val="ENoteTableText"/>
              <w:tabs>
                <w:tab w:val="center" w:leader="dot" w:pos="2268"/>
              </w:tabs>
              <w:rPr>
                <w:noProof/>
              </w:rPr>
            </w:pPr>
            <w:r w:rsidRPr="00C90B0A">
              <w:rPr>
                <w:noProof/>
              </w:rPr>
              <w:t>s 189</w:t>
            </w:r>
            <w:r w:rsidRPr="00C90B0A">
              <w:rPr>
                <w:noProof/>
              </w:rPr>
              <w:tab/>
            </w:r>
          </w:p>
        </w:tc>
        <w:tc>
          <w:tcPr>
            <w:tcW w:w="4717" w:type="dxa"/>
            <w:shd w:val="clear" w:color="auto" w:fill="auto"/>
          </w:tcPr>
          <w:p w14:paraId="5EB86F53" w14:textId="77777777" w:rsidR="005E4050" w:rsidRPr="00C90B0A" w:rsidRDefault="005E4050" w:rsidP="00337A17">
            <w:pPr>
              <w:pStyle w:val="ENoteTableText"/>
            </w:pPr>
            <w:r w:rsidRPr="00C90B0A">
              <w:t>am No 174, 2012</w:t>
            </w:r>
          </w:p>
        </w:tc>
      </w:tr>
      <w:tr w:rsidR="005E4050" w:rsidRPr="00C90B0A" w14:paraId="64E03B03" w14:textId="77777777" w:rsidTr="00F85CAA">
        <w:trPr>
          <w:cantSplit/>
        </w:trPr>
        <w:tc>
          <w:tcPr>
            <w:tcW w:w="2436" w:type="dxa"/>
            <w:shd w:val="clear" w:color="auto" w:fill="auto"/>
          </w:tcPr>
          <w:p w14:paraId="116FE61E" w14:textId="77777777" w:rsidR="005E4050" w:rsidRPr="00C90B0A" w:rsidRDefault="005E4050" w:rsidP="00337A17">
            <w:pPr>
              <w:pStyle w:val="ENoteTableText"/>
              <w:tabs>
                <w:tab w:val="center" w:leader="dot" w:pos="2268"/>
              </w:tabs>
              <w:rPr>
                <w:noProof/>
              </w:rPr>
            </w:pPr>
            <w:r w:rsidRPr="00C90B0A">
              <w:rPr>
                <w:noProof/>
              </w:rPr>
              <w:t>s 190</w:t>
            </w:r>
            <w:r w:rsidRPr="00C90B0A">
              <w:rPr>
                <w:noProof/>
              </w:rPr>
              <w:tab/>
            </w:r>
          </w:p>
        </w:tc>
        <w:tc>
          <w:tcPr>
            <w:tcW w:w="4717" w:type="dxa"/>
            <w:shd w:val="clear" w:color="auto" w:fill="auto"/>
          </w:tcPr>
          <w:p w14:paraId="0CDBBCA2" w14:textId="77777777" w:rsidR="005E4050" w:rsidRPr="00C90B0A" w:rsidRDefault="005E4050" w:rsidP="00337A17">
            <w:pPr>
              <w:pStyle w:val="ENoteTableText"/>
            </w:pPr>
            <w:r w:rsidRPr="00C90B0A">
              <w:t>am No 174, 2012</w:t>
            </w:r>
            <w:r w:rsidR="00165F82" w:rsidRPr="00C90B0A">
              <w:t>; No 156, 2015</w:t>
            </w:r>
          </w:p>
        </w:tc>
      </w:tr>
      <w:tr w:rsidR="005E4050" w:rsidRPr="00C90B0A" w14:paraId="7AB8EC9F" w14:textId="77777777" w:rsidTr="00F85CAA">
        <w:trPr>
          <w:cantSplit/>
        </w:trPr>
        <w:tc>
          <w:tcPr>
            <w:tcW w:w="2436" w:type="dxa"/>
            <w:shd w:val="clear" w:color="auto" w:fill="auto"/>
          </w:tcPr>
          <w:p w14:paraId="0944C9B8" w14:textId="77777777" w:rsidR="005E4050" w:rsidRPr="00C90B0A" w:rsidRDefault="005E4050" w:rsidP="00337A17">
            <w:pPr>
              <w:pStyle w:val="ENoteTableText"/>
              <w:tabs>
                <w:tab w:val="center" w:leader="dot" w:pos="2268"/>
              </w:tabs>
              <w:rPr>
                <w:noProof/>
              </w:rPr>
            </w:pPr>
            <w:r w:rsidRPr="00C90B0A">
              <w:rPr>
                <w:noProof/>
              </w:rPr>
              <w:t>s 191</w:t>
            </w:r>
            <w:r w:rsidRPr="00C90B0A">
              <w:rPr>
                <w:noProof/>
              </w:rPr>
              <w:tab/>
            </w:r>
          </w:p>
        </w:tc>
        <w:tc>
          <w:tcPr>
            <w:tcW w:w="4717" w:type="dxa"/>
            <w:shd w:val="clear" w:color="auto" w:fill="auto"/>
          </w:tcPr>
          <w:p w14:paraId="2EFB5357" w14:textId="77777777" w:rsidR="005E4050" w:rsidRPr="00C90B0A" w:rsidRDefault="005E4050" w:rsidP="00337A17">
            <w:pPr>
              <w:pStyle w:val="ENoteTableText"/>
            </w:pPr>
            <w:r w:rsidRPr="00C90B0A">
              <w:t>am No 174, 2012</w:t>
            </w:r>
          </w:p>
        </w:tc>
      </w:tr>
      <w:tr w:rsidR="003D7DFB" w:rsidRPr="00C90B0A" w14:paraId="1F44CF21" w14:textId="77777777" w:rsidTr="00F85CAA">
        <w:trPr>
          <w:cantSplit/>
        </w:trPr>
        <w:tc>
          <w:tcPr>
            <w:tcW w:w="2436" w:type="dxa"/>
            <w:shd w:val="clear" w:color="auto" w:fill="auto"/>
          </w:tcPr>
          <w:p w14:paraId="235A7C8F" w14:textId="77777777" w:rsidR="003D7DFB" w:rsidRPr="00C90B0A" w:rsidRDefault="003D7DFB" w:rsidP="00337A17">
            <w:pPr>
              <w:pStyle w:val="ENoteTableText"/>
              <w:tabs>
                <w:tab w:val="center" w:leader="dot" w:pos="2268"/>
              </w:tabs>
              <w:rPr>
                <w:noProof/>
              </w:rPr>
            </w:pPr>
            <w:r w:rsidRPr="00C90B0A">
              <w:rPr>
                <w:noProof/>
              </w:rPr>
              <w:t>s 191A</w:t>
            </w:r>
            <w:r w:rsidRPr="00C90B0A">
              <w:rPr>
                <w:noProof/>
              </w:rPr>
              <w:tab/>
            </w:r>
          </w:p>
        </w:tc>
        <w:tc>
          <w:tcPr>
            <w:tcW w:w="4717" w:type="dxa"/>
            <w:shd w:val="clear" w:color="auto" w:fill="auto"/>
          </w:tcPr>
          <w:p w14:paraId="616949E5" w14:textId="77777777" w:rsidR="003D7DFB" w:rsidRPr="00C90B0A" w:rsidRDefault="003D7DFB" w:rsidP="00337A17">
            <w:pPr>
              <w:pStyle w:val="ENoteTableText"/>
            </w:pPr>
            <w:r w:rsidRPr="00C90B0A">
              <w:t>ad No 79, 2022</w:t>
            </w:r>
          </w:p>
        </w:tc>
      </w:tr>
      <w:tr w:rsidR="003D7DFB" w:rsidRPr="00C90B0A" w14:paraId="6B58EFE7" w14:textId="77777777" w:rsidTr="00F85CAA">
        <w:trPr>
          <w:cantSplit/>
        </w:trPr>
        <w:tc>
          <w:tcPr>
            <w:tcW w:w="2436" w:type="dxa"/>
            <w:shd w:val="clear" w:color="auto" w:fill="auto"/>
          </w:tcPr>
          <w:p w14:paraId="2DCADEE9" w14:textId="77777777" w:rsidR="003D7DFB" w:rsidRPr="00C90B0A" w:rsidRDefault="003D7DFB" w:rsidP="00337A17">
            <w:pPr>
              <w:pStyle w:val="ENoteTableText"/>
              <w:tabs>
                <w:tab w:val="center" w:leader="dot" w:pos="2268"/>
              </w:tabs>
              <w:rPr>
                <w:noProof/>
              </w:rPr>
            </w:pPr>
            <w:r w:rsidRPr="00C90B0A">
              <w:rPr>
                <w:noProof/>
              </w:rPr>
              <w:t>s 191B</w:t>
            </w:r>
            <w:r w:rsidRPr="00C90B0A">
              <w:rPr>
                <w:noProof/>
              </w:rPr>
              <w:tab/>
            </w:r>
          </w:p>
        </w:tc>
        <w:tc>
          <w:tcPr>
            <w:tcW w:w="4717" w:type="dxa"/>
            <w:shd w:val="clear" w:color="auto" w:fill="auto"/>
          </w:tcPr>
          <w:p w14:paraId="5AD653C7" w14:textId="77777777" w:rsidR="003D7DFB" w:rsidRPr="00C90B0A" w:rsidRDefault="003D7DFB" w:rsidP="00337A17">
            <w:pPr>
              <w:pStyle w:val="ENoteTableText"/>
            </w:pPr>
            <w:r w:rsidRPr="00C90B0A">
              <w:t>ad No 79, 2022</w:t>
            </w:r>
          </w:p>
        </w:tc>
      </w:tr>
      <w:tr w:rsidR="005E4050" w:rsidRPr="00C90B0A" w14:paraId="635FF8DE" w14:textId="77777777" w:rsidTr="00F85CAA">
        <w:trPr>
          <w:cantSplit/>
        </w:trPr>
        <w:tc>
          <w:tcPr>
            <w:tcW w:w="2436" w:type="dxa"/>
            <w:shd w:val="clear" w:color="auto" w:fill="auto"/>
          </w:tcPr>
          <w:p w14:paraId="4DF85F5D" w14:textId="77777777" w:rsidR="005E4050" w:rsidRPr="00C90B0A" w:rsidRDefault="005E4050" w:rsidP="00337A17">
            <w:pPr>
              <w:pStyle w:val="ENoteTableText"/>
              <w:tabs>
                <w:tab w:val="center" w:leader="dot" w:pos="2268"/>
              </w:tabs>
              <w:rPr>
                <w:noProof/>
              </w:rPr>
            </w:pPr>
            <w:r w:rsidRPr="00C90B0A">
              <w:rPr>
                <w:noProof/>
              </w:rPr>
              <w:t>s 192</w:t>
            </w:r>
            <w:r w:rsidRPr="00C90B0A">
              <w:rPr>
                <w:noProof/>
              </w:rPr>
              <w:tab/>
            </w:r>
          </w:p>
        </w:tc>
        <w:tc>
          <w:tcPr>
            <w:tcW w:w="4717" w:type="dxa"/>
            <w:shd w:val="clear" w:color="auto" w:fill="auto"/>
          </w:tcPr>
          <w:p w14:paraId="4C6F42BC" w14:textId="77777777" w:rsidR="005E4050" w:rsidRPr="00C90B0A" w:rsidRDefault="005E4050" w:rsidP="00337A17">
            <w:pPr>
              <w:pStyle w:val="ENoteTableText"/>
            </w:pPr>
            <w:r w:rsidRPr="00C90B0A">
              <w:t>am No 174, 2012</w:t>
            </w:r>
            <w:r w:rsidR="00165F82" w:rsidRPr="00C90B0A">
              <w:t>; No 156, 2015</w:t>
            </w:r>
          </w:p>
        </w:tc>
      </w:tr>
      <w:tr w:rsidR="005E4050" w:rsidRPr="00C90B0A" w14:paraId="4817309D" w14:textId="77777777" w:rsidTr="00F85CAA">
        <w:trPr>
          <w:cantSplit/>
        </w:trPr>
        <w:tc>
          <w:tcPr>
            <w:tcW w:w="2436" w:type="dxa"/>
            <w:shd w:val="clear" w:color="auto" w:fill="auto"/>
          </w:tcPr>
          <w:p w14:paraId="73DB3CEE" w14:textId="77777777" w:rsidR="005E4050" w:rsidRPr="00C90B0A" w:rsidRDefault="005E4050" w:rsidP="00337A17">
            <w:pPr>
              <w:pStyle w:val="ENoteTableText"/>
              <w:rPr>
                <w:noProof/>
              </w:rPr>
            </w:pPr>
            <w:r w:rsidRPr="00C90B0A">
              <w:rPr>
                <w:b/>
                <w:noProof/>
              </w:rPr>
              <w:t>S</w:t>
            </w:r>
            <w:r w:rsidR="00165F82" w:rsidRPr="00C90B0A">
              <w:rPr>
                <w:b/>
                <w:noProof/>
              </w:rPr>
              <w:t>ub</w:t>
            </w:r>
            <w:r w:rsidRPr="00C90B0A">
              <w:rPr>
                <w:b/>
                <w:noProof/>
              </w:rPr>
              <w:t>div</w:t>
            </w:r>
            <w:r w:rsidR="00165F82" w:rsidRPr="00C90B0A">
              <w:rPr>
                <w:b/>
                <w:noProof/>
              </w:rPr>
              <w:t>ision</w:t>
            </w:r>
            <w:r w:rsidRPr="00C90B0A">
              <w:rPr>
                <w:b/>
                <w:noProof/>
              </w:rPr>
              <w:t xml:space="preserve"> C</w:t>
            </w:r>
          </w:p>
        </w:tc>
        <w:tc>
          <w:tcPr>
            <w:tcW w:w="4717" w:type="dxa"/>
            <w:shd w:val="clear" w:color="auto" w:fill="auto"/>
          </w:tcPr>
          <w:p w14:paraId="3CBD5FF6" w14:textId="77777777" w:rsidR="005E4050" w:rsidRPr="00C90B0A" w:rsidRDefault="005E4050" w:rsidP="00337A17">
            <w:pPr>
              <w:pStyle w:val="ENoteTableText"/>
            </w:pPr>
          </w:p>
        </w:tc>
      </w:tr>
      <w:tr w:rsidR="005E4050" w:rsidRPr="00C90B0A" w14:paraId="33A1ACAF" w14:textId="77777777" w:rsidTr="00F85CAA">
        <w:trPr>
          <w:cantSplit/>
        </w:trPr>
        <w:tc>
          <w:tcPr>
            <w:tcW w:w="2436" w:type="dxa"/>
            <w:shd w:val="clear" w:color="auto" w:fill="auto"/>
          </w:tcPr>
          <w:p w14:paraId="3CB0E57B" w14:textId="77777777" w:rsidR="005E4050" w:rsidRPr="00C90B0A" w:rsidRDefault="005E4050" w:rsidP="00337A17">
            <w:pPr>
              <w:pStyle w:val="ENoteTableText"/>
              <w:tabs>
                <w:tab w:val="center" w:leader="dot" w:pos="2268"/>
              </w:tabs>
              <w:rPr>
                <w:noProof/>
              </w:rPr>
            </w:pPr>
            <w:r w:rsidRPr="00C90B0A">
              <w:rPr>
                <w:noProof/>
              </w:rPr>
              <w:t>s 193</w:t>
            </w:r>
            <w:r w:rsidRPr="00C90B0A">
              <w:rPr>
                <w:noProof/>
              </w:rPr>
              <w:tab/>
            </w:r>
          </w:p>
        </w:tc>
        <w:tc>
          <w:tcPr>
            <w:tcW w:w="4717" w:type="dxa"/>
            <w:shd w:val="clear" w:color="auto" w:fill="auto"/>
          </w:tcPr>
          <w:p w14:paraId="69606F7B" w14:textId="77777777" w:rsidR="005E4050" w:rsidRPr="00C90B0A" w:rsidRDefault="005E4050" w:rsidP="00337A17">
            <w:pPr>
              <w:pStyle w:val="ENoteTableText"/>
            </w:pPr>
            <w:r w:rsidRPr="00C90B0A">
              <w:t>am No 174, 2012</w:t>
            </w:r>
            <w:r w:rsidR="00165F82" w:rsidRPr="00C90B0A">
              <w:t>; No 156, 2015</w:t>
            </w:r>
            <w:r w:rsidR="00664E0A" w:rsidRPr="00C90B0A">
              <w:t>; No 79, 2022</w:t>
            </w:r>
          </w:p>
        </w:tc>
      </w:tr>
      <w:tr w:rsidR="00664E0A" w:rsidRPr="00C90B0A" w14:paraId="048BB3A8" w14:textId="77777777" w:rsidTr="00F85CAA">
        <w:trPr>
          <w:cantSplit/>
        </w:trPr>
        <w:tc>
          <w:tcPr>
            <w:tcW w:w="2436" w:type="dxa"/>
            <w:shd w:val="clear" w:color="auto" w:fill="auto"/>
          </w:tcPr>
          <w:p w14:paraId="5C6A77BC" w14:textId="77777777" w:rsidR="00664E0A" w:rsidRPr="00C90B0A" w:rsidRDefault="00664E0A" w:rsidP="00337A17">
            <w:pPr>
              <w:pStyle w:val="ENoteTableText"/>
              <w:tabs>
                <w:tab w:val="center" w:leader="dot" w:pos="2268"/>
              </w:tabs>
              <w:rPr>
                <w:noProof/>
              </w:rPr>
            </w:pPr>
            <w:r w:rsidRPr="00C90B0A">
              <w:rPr>
                <w:noProof/>
              </w:rPr>
              <w:t>s 193A</w:t>
            </w:r>
            <w:r w:rsidRPr="00C90B0A">
              <w:rPr>
                <w:noProof/>
              </w:rPr>
              <w:tab/>
            </w:r>
          </w:p>
        </w:tc>
        <w:tc>
          <w:tcPr>
            <w:tcW w:w="4717" w:type="dxa"/>
            <w:shd w:val="clear" w:color="auto" w:fill="auto"/>
          </w:tcPr>
          <w:p w14:paraId="7B80500B" w14:textId="77777777" w:rsidR="00664E0A" w:rsidRPr="00C90B0A" w:rsidRDefault="00664E0A" w:rsidP="00337A17">
            <w:pPr>
              <w:pStyle w:val="ENoteTableText"/>
            </w:pPr>
            <w:r w:rsidRPr="00C90B0A">
              <w:t>ad No 79, 2022</w:t>
            </w:r>
          </w:p>
        </w:tc>
      </w:tr>
      <w:tr w:rsidR="005E4050" w:rsidRPr="00C90B0A" w14:paraId="216C6598" w14:textId="77777777" w:rsidTr="00F85CAA">
        <w:trPr>
          <w:cantSplit/>
        </w:trPr>
        <w:tc>
          <w:tcPr>
            <w:tcW w:w="2436" w:type="dxa"/>
            <w:shd w:val="clear" w:color="auto" w:fill="auto"/>
          </w:tcPr>
          <w:p w14:paraId="7E77D8AB" w14:textId="77777777" w:rsidR="005E4050" w:rsidRPr="00C90B0A" w:rsidRDefault="003B7CA9" w:rsidP="00337A17">
            <w:pPr>
              <w:pStyle w:val="ENoteTableText"/>
              <w:rPr>
                <w:noProof/>
              </w:rPr>
            </w:pPr>
            <w:r w:rsidRPr="00C90B0A">
              <w:rPr>
                <w:b/>
                <w:noProof/>
              </w:rPr>
              <w:t>Subdivision</w:t>
            </w:r>
            <w:r w:rsidR="005E4050" w:rsidRPr="00C90B0A">
              <w:rPr>
                <w:b/>
                <w:noProof/>
              </w:rPr>
              <w:t xml:space="preserve"> D</w:t>
            </w:r>
          </w:p>
        </w:tc>
        <w:tc>
          <w:tcPr>
            <w:tcW w:w="4717" w:type="dxa"/>
            <w:shd w:val="clear" w:color="auto" w:fill="auto"/>
          </w:tcPr>
          <w:p w14:paraId="56C01181" w14:textId="77777777" w:rsidR="005E4050" w:rsidRPr="00C90B0A" w:rsidRDefault="005E4050" w:rsidP="00337A17">
            <w:pPr>
              <w:pStyle w:val="ENoteTableText"/>
            </w:pPr>
          </w:p>
        </w:tc>
      </w:tr>
      <w:tr w:rsidR="005E4050" w:rsidRPr="00C90B0A" w14:paraId="5DA500E1" w14:textId="77777777" w:rsidTr="00F85CAA">
        <w:trPr>
          <w:cantSplit/>
        </w:trPr>
        <w:tc>
          <w:tcPr>
            <w:tcW w:w="2436" w:type="dxa"/>
            <w:shd w:val="clear" w:color="auto" w:fill="auto"/>
          </w:tcPr>
          <w:p w14:paraId="568248FE" w14:textId="77777777" w:rsidR="005E4050" w:rsidRPr="00C90B0A" w:rsidRDefault="005E4050" w:rsidP="00337A17">
            <w:pPr>
              <w:pStyle w:val="ENoteTableText"/>
              <w:tabs>
                <w:tab w:val="center" w:leader="dot" w:pos="2268"/>
              </w:tabs>
              <w:rPr>
                <w:noProof/>
              </w:rPr>
            </w:pPr>
            <w:r w:rsidRPr="00C90B0A">
              <w:rPr>
                <w:noProof/>
              </w:rPr>
              <w:t>s 194</w:t>
            </w:r>
            <w:r w:rsidRPr="00C90B0A">
              <w:rPr>
                <w:noProof/>
              </w:rPr>
              <w:tab/>
            </w:r>
          </w:p>
        </w:tc>
        <w:tc>
          <w:tcPr>
            <w:tcW w:w="4717" w:type="dxa"/>
            <w:shd w:val="clear" w:color="auto" w:fill="auto"/>
          </w:tcPr>
          <w:p w14:paraId="5F370AC5" w14:textId="77777777" w:rsidR="005E4050" w:rsidRPr="00C90B0A" w:rsidRDefault="005E4050" w:rsidP="001F3A91">
            <w:pPr>
              <w:pStyle w:val="ENoteTableText"/>
            </w:pPr>
            <w:r w:rsidRPr="00C90B0A">
              <w:t>am No 171</w:t>
            </w:r>
            <w:r w:rsidR="001F3A91" w:rsidRPr="00C90B0A">
              <w:t>, 2012; No</w:t>
            </w:r>
            <w:r w:rsidRPr="00C90B0A">
              <w:t xml:space="preserve"> 174, 2012</w:t>
            </w:r>
            <w:r w:rsidR="00A51B66" w:rsidRPr="00C90B0A">
              <w:t>; No 62, 2016</w:t>
            </w:r>
          </w:p>
        </w:tc>
      </w:tr>
      <w:tr w:rsidR="005E4050" w:rsidRPr="00C90B0A" w14:paraId="05215137" w14:textId="77777777" w:rsidTr="00F85CAA">
        <w:trPr>
          <w:cantSplit/>
        </w:trPr>
        <w:tc>
          <w:tcPr>
            <w:tcW w:w="2436" w:type="dxa"/>
            <w:shd w:val="clear" w:color="auto" w:fill="auto"/>
          </w:tcPr>
          <w:p w14:paraId="1E1FA55C" w14:textId="77777777" w:rsidR="005E4050" w:rsidRPr="00C90B0A" w:rsidRDefault="005E4050" w:rsidP="00337A17">
            <w:pPr>
              <w:pStyle w:val="ENoteTableText"/>
              <w:tabs>
                <w:tab w:val="center" w:leader="dot" w:pos="2268"/>
              </w:tabs>
              <w:rPr>
                <w:noProof/>
              </w:rPr>
            </w:pPr>
            <w:r w:rsidRPr="00C90B0A">
              <w:rPr>
                <w:noProof/>
              </w:rPr>
              <w:t>s 195</w:t>
            </w:r>
            <w:r w:rsidRPr="00C90B0A">
              <w:rPr>
                <w:noProof/>
              </w:rPr>
              <w:tab/>
            </w:r>
          </w:p>
        </w:tc>
        <w:tc>
          <w:tcPr>
            <w:tcW w:w="4717" w:type="dxa"/>
            <w:shd w:val="clear" w:color="auto" w:fill="auto"/>
          </w:tcPr>
          <w:p w14:paraId="3F178A4C" w14:textId="77777777" w:rsidR="005E4050" w:rsidRPr="00C90B0A" w:rsidRDefault="005E4050" w:rsidP="00337A17">
            <w:pPr>
              <w:pStyle w:val="ENoteTableText"/>
            </w:pPr>
            <w:r w:rsidRPr="00C90B0A">
              <w:t>am No 98, 2013</w:t>
            </w:r>
            <w:r w:rsidR="007C4A7A" w:rsidRPr="00C90B0A">
              <w:t>; No 79, 2022</w:t>
            </w:r>
          </w:p>
        </w:tc>
      </w:tr>
      <w:tr w:rsidR="00A51B66" w:rsidRPr="00C90B0A" w14:paraId="1F8B6A53" w14:textId="77777777" w:rsidTr="00F85CAA">
        <w:trPr>
          <w:cantSplit/>
        </w:trPr>
        <w:tc>
          <w:tcPr>
            <w:tcW w:w="2436" w:type="dxa"/>
            <w:shd w:val="clear" w:color="auto" w:fill="auto"/>
          </w:tcPr>
          <w:p w14:paraId="6A356905" w14:textId="77777777" w:rsidR="00A51B66" w:rsidRPr="00C90B0A" w:rsidRDefault="00A51B66" w:rsidP="00337A17">
            <w:pPr>
              <w:pStyle w:val="ENoteTableText"/>
              <w:tabs>
                <w:tab w:val="center" w:leader="dot" w:pos="2268"/>
              </w:tabs>
              <w:rPr>
                <w:noProof/>
              </w:rPr>
            </w:pPr>
            <w:r w:rsidRPr="00C90B0A">
              <w:rPr>
                <w:noProof/>
              </w:rPr>
              <w:t>s 195A</w:t>
            </w:r>
            <w:r w:rsidRPr="00C90B0A">
              <w:rPr>
                <w:noProof/>
              </w:rPr>
              <w:tab/>
            </w:r>
          </w:p>
        </w:tc>
        <w:tc>
          <w:tcPr>
            <w:tcW w:w="4717" w:type="dxa"/>
            <w:shd w:val="clear" w:color="auto" w:fill="auto"/>
          </w:tcPr>
          <w:p w14:paraId="1E0ACDF1" w14:textId="77777777" w:rsidR="00A51B66" w:rsidRPr="00C90B0A" w:rsidRDefault="00A51B66" w:rsidP="00337A17">
            <w:pPr>
              <w:pStyle w:val="ENoteTableText"/>
            </w:pPr>
            <w:r w:rsidRPr="00C90B0A">
              <w:t>ad No 62, 2016</w:t>
            </w:r>
          </w:p>
        </w:tc>
      </w:tr>
      <w:tr w:rsidR="005E4050" w:rsidRPr="00C90B0A" w14:paraId="2AFB2D21" w14:textId="77777777" w:rsidTr="00F85CAA">
        <w:trPr>
          <w:cantSplit/>
        </w:trPr>
        <w:tc>
          <w:tcPr>
            <w:tcW w:w="2436" w:type="dxa"/>
            <w:shd w:val="clear" w:color="auto" w:fill="auto"/>
          </w:tcPr>
          <w:p w14:paraId="427AA87A" w14:textId="77777777" w:rsidR="005E4050" w:rsidRPr="00C90B0A" w:rsidRDefault="003B7CA9" w:rsidP="0046278D">
            <w:pPr>
              <w:pStyle w:val="ENoteTableText"/>
              <w:keepNext/>
            </w:pPr>
            <w:r w:rsidRPr="00C90B0A">
              <w:rPr>
                <w:b/>
                <w:noProof/>
              </w:rPr>
              <w:t>Subdivision</w:t>
            </w:r>
            <w:r w:rsidR="005E4050" w:rsidRPr="00C90B0A">
              <w:rPr>
                <w:b/>
                <w:noProof/>
              </w:rPr>
              <w:t xml:space="preserve"> E</w:t>
            </w:r>
          </w:p>
        </w:tc>
        <w:tc>
          <w:tcPr>
            <w:tcW w:w="4717" w:type="dxa"/>
            <w:shd w:val="clear" w:color="auto" w:fill="auto"/>
          </w:tcPr>
          <w:p w14:paraId="769E1E3E" w14:textId="77777777" w:rsidR="005E4050" w:rsidRPr="00C90B0A" w:rsidRDefault="005E4050" w:rsidP="00337A17">
            <w:pPr>
              <w:pStyle w:val="ENoteTableText"/>
            </w:pPr>
          </w:p>
        </w:tc>
      </w:tr>
      <w:tr w:rsidR="005E4050" w:rsidRPr="00C90B0A" w14:paraId="1C6BDF65" w14:textId="77777777" w:rsidTr="00F85CAA">
        <w:trPr>
          <w:cantSplit/>
        </w:trPr>
        <w:tc>
          <w:tcPr>
            <w:tcW w:w="2436" w:type="dxa"/>
            <w:shd w:val="clear" w:color="auto" w:fill="auto"/>
          </w:tcPr>
          <w:p w14:paraId="00FF2787" w14:textId="77777777" w:rsidR="005E4050" w:rsidRPr="00C90B0A" w:rsidRDefault="005E4050" w:rsidP="00337A17">
            <w:pPr>
              <w:pStyle w:val="ENoteTableText"/>
              <w:tabs>
                <w:tab w:val="center" w:leader="dot" w:pos="2268"/>
              </w:tabs>
              <w:rPr>
                <w:noProof/>
              </w:rPr>
            </w:pPr>
            <w:r w:rsidRPr="00C90B0A">
              <w:rPr>
                <w:noProof/>
              </w:rPr>
              <w:t>s 196</w:t>
            </w:r>
            <w:r w:rsidRPr="00C90B0A">
              <w:rPr>
                <w:noProof/>
              </w:rPr>
              <w:tab/>
            </w:r>
          </w:p>
        </w:tc>
        <w:tc>
          <w:tcPr>
            <w:tcW w:w="4717" w:type="dxa"/>
            <w:shd w:val="clear" w:color="auto" w:fill="auto"/>
          </w:tcPr>
          <w:p w14:paraId="579C2608" w14:textId="77777777" w:rsidR="005E4050" w:rsidRPr="00C90B0A" w:rsidRDefault="005E4050" w:rsidP="00337A17">
            <w:pPr>
              <w:pStyle w:val="ENoteTableText"/>
            </w:pPr>
            <w:r w:rsidRPr="00C90B0A">
              <w:t>am No 174, 2012</w:t>
            </w:r>
          </w:p>
        </w:tc>
      </w:tr>
      <w:tr w:rsidR="005E4050" w:rsidRPr="00C90B0A" w14:paraId="1B2B6F2D" w14:textId="77777777" w:rsidTr="00F85CAA">
        <w:trPr>
          <w:cantSplit/>
        </w:trPr>
        <w:tc>
          <w:tcPr>
            <w:tcW w:w="2436" w:type="dxa"/>
            <w:shd w:val="clear" w:color="auto" w:fill="auto"/>
          </w:tcPr>
          <w:p w14:paraId="7165E680" w14:textId="77777777" w:rsidR="005E4050" w:rsidRPr="00C90B0A" w:rsidRDefault="005E4050" w:rsidP="00337A17">
            <w:pPr>
              <w:pStyle w:val="ENoteTableText"/>
              <w:tabs>
                <w:tab w:val="center" w:leader="dot" w:pos="2268"/>
              </w:tabs>
              <w:rPr>
                <w:noProof/>
              </w:rPr>
            </w:pPr>
            <w:r w:rsidRPr="00C90B0A">
              <w:rPr>
                <w:noProof/>
              </w:rPr>
              <w:t>s 197</w:t>
            </w:r>
            <w:r w:rsidRPr="00C90B0A">
              <w:rPr>
                <w:noProof/>
              </w:rPr>
              <w:tab/>
            </w:r>
          </w:p>
        </w:tc>
        <w:tc>
          <w:tcPr>
            <w:tcW w:w="4717" w:type="dxa"/>
            <w:shd w:val="clear" w:color="auto" w:fill="auto"/>
          </w:tcPr>
          <w:p w14:paraId="6D48C145" w14:textId="77777777" w:rsidR="005E4050" w:rsidRPr="00C90B0A" w:rsidRDefault="005E4050" w:rsidP="00337A17">
            <w:pPr>
              <w:pStyle w:val="ENoteTableText"/>
            </w:pPr>
            <w:r w:rsidRPr="00C90B0A">
              <w:t>am No 174, 2012</w:t>
            </w:r>
          </w:p>
        </w:tc>
      </w:tr>
      <w:tr w:rsidR="005E4050" w:rsidRPr="00C90B0A" w14:paraId="6FBC8533" w14:textId="77777777" w:rsidTr="00F85CAA">
        <w:trPr>
          <w:cantSplit/>
        </w:trPr>
        <w:tc>
          <w:tcPr>
            <w:tcW w:w="2436" w:type="dxa"/>
            <w:shd w:val="clear" w:color="auto" w:fill="auto"/>
          </w:tcPr>
          <w:p w14:paraId="6C54D59B" w14:textId="77777777" w:rsidR="005E4050" w:rsidRPr="00C90B0A" w:rsidRDefault="005E4050" w:rsidP="00337A17">
            <w:pPr>
              <w:pStyle w:val="ENoteTableText"/>
              <w:tabs>
                <w:tab w:val="center" w:leader="dot" w:pos="2268"/>
              </w:tabs>
              <w:rPr>
                <w:noProof/>
              </w:rPr>
            </w:pPr>
            <w:r w:rsidRPr="00C90B0A">
              <w:rPr>
                <w:noProof/>
              </w:rPr>
              <w:t>s 198</w:t>
            </w:r>
            <w:r w:rsidRPr="00C90B0A">
              <w:rPr>
                <w:noProof/>
              </w:rPr>
              <w:tab/>
            </w:r>
          </w:p>
        </w:tc>
        <w:tc>
          <w:tcPr>
            <w:tcW w:w="4717" w:type="dxa"/>
            <w:shd w:val="clear" w:color="auto" w:fill="auto"/>
          </w:tcPr>
          <w:p w14:paraId="0D93875C" w14:textId="77777777" w:rsidR="005E4050" w:rsidRPr="00C90B0A" w:rsidRDefault="005E4050" w:rsidP="00337A17">
            <w:pPr>
              <w:pStyle w:val="ENoteTableText"/>
            </w:pPr>
            <w:r w:rsidRPr="00C90B0A">
              <w:t>am No 174, 2012</w:t>
            </w:r>
          </w:p>
        </w:tc>
      </w:tr>
      <w:tr w:rsidR="005E4050" w:rsidRPr="00C90B0A" w14:paraId="22E40B89" w14:textId="77777777" w:rsidTr="00F85CAA">
        <w:trPr>
          <w:cantSplit/>
        </w:trPr>
        <w:tc>
          <w:tcPr>
            <w:tcW w:w="2436" w:type="dxa"/>
            <w:shd w:val="clear" w:color="auto" w:fill="auto"/>
          </w:tcPr>
          <w:p w14:paraId="2E4ED8E2" w14:textId="77777777" w:rsidR="005E4050" w:rsidRPr="00C90B0A" w:rsidRDefault="005E4050" w:rsidP="00337A17">
            <w:pPr>
              <w:pStyle w:val="ENoteTableText"/>
              <w:tabs>
                <w:tab w:val="center" w:leader="dot" w:pos="2268"/>
              </w:tabs>
              <w:rPr>
                <w:noProof/>
              </w:rPr>
            </w:pPr>
            <w:r w:rsidRPr="00C90B0A">
              <w:rPr>
                <w:noProof/>
              </w:rPr>
              <w:t>s 199</w:t>
            </w:r>
            <w:r w:rsidRPr="00C90B0A">
              <w:rPr>
                <w:noProof/>
              </w:rPr>
              <w:tab/>
            </w:r>
          </w:p>
        </w:tc>
        <w:tc>
          <w:tcPr>
            <w:tcW w:w="4717" w:type="dxa"/>
            <w:shd w:val="clear" w:color="auto" w:fill="auto"/>
          </w:tcPr>
          <w:p w14:paraId="21E32A8C" w14:textId="77777777" w:rsidR="005E4050" w:rsidRPr="00C90B0A" w:rsidRDefault="005E4050" w:rsidP="00337A17">
            <w:pPr>
              <w:pStyle w:val="ENoteTableText"/>
            </w:pPr>
            <w:r w:rsidRPr="00C90B0A">
              <w:t>am No 174, 2012</w:t>
            </w:r>
          </w:p>
        </w:tc>
      </w:tr>
      <w:tr w:rsidR="005E4050" w:rsidRPr="00C90B0A" w14:paraId="647BD6E2" w14:textId="77777777" w:rsidTr="00F85CAA">
        <w:trPr>
          <w:cantSplit/>
        </w:trPr>
        <w:tc>
          <w:tcPr>
            <w:tcW w:w="2436" w:type="dxa"/>
            <w:shd w:val="clear" w:color="auto" w:fill="auto"/>
          </w:tcPr>
          <w:p w14:paraId="219B55F9" w14:textId="77777777" w:rsidR="005E4050" w:rsidRPr="00C90B0A" w:rsidRDefault="005E4050" w:rsidP="00337A17">
            <w:pPr>
              <w:pStyle w:val="ENoteTableText"/>
              <w:tabs>
                <w:tab w:val="center" w:leader="dot" w:pos="2268"/>
              </w:tabs>
              <w:rPr>
                <w:noProof/>
              </w:rPr>
            </w:pPr>
            <w:r w:rsidRPr="00C90B0A">
              <w:rPr>
                <w:noProof/>
              </w:rPr>
              <w:t>s 200</w:t>
            </w:r>
            <w:r w:rsidRPr="00C90B0A">
              <w:rPr>
                <w:noProof/>
              </w:rPr>
              <w:tab/>
            </w:r>
          </w:p>
        </w:tc>
        <w:tc>
          <w:tcPr>
            <w:tcW w:w="4717" w:type="dxa"/>
            <w:shd w:val="clear" w:color="auto" w:fill="auto"/>
          </w:tcPr>
          <w:p w14:paraId="5F3DE4B5" w14:textId="77777777" w:rsidR="005E4050" w:rsidRPr="00C90B0A" w:rsidRDefault="005E4050" w:rsidP="00337A17">
            <w:pPr>
              <w:pStyle w:val="ENoteTableText"/>
            </w:pPr>
            <w:r w:rsidRPr="00C90B0A">
              <w:t>am No 174, 2012</w:t>
            </w:r>
          </w:p>
        </w:tc>
      </w:tr>
      <w:tr w:rsidR="005E4050" w:rsidRPr="00C90B0A" w14:paraId="3275D8CA" w14:textId="77777777" w:rsidTr="00F85CAA">
        <w:trPr>
          <w:cantSplit/>
        </w:trPr>
        <w:tc>
          <w:tcPr>
            <w:tcW w:w="2436" w:type="dxa"/>
            <w:shd w:val="clear" w:color="auto" w:fill="auto"/>
          </w:tcPr>
          <w:p w14:paraId="7DEF81DA" w14:textId="77777777" w:rsidR="005E4050" w:rsidRPr="00C90B0A" w:rsidRDefault="005E4050" w:rsidP="00337A17">
            <w:pPr>
              <w:pStyle w:val="ENoteTableText"/>
              <w:rPr>
                <w:noProof/>
              </w:rPr>
            </w:pPr>
            <w:r w:rsidRPr="00C90B0A">
              <w:rPr>
                <w:b/>
                <w:noProof/>
              </w:rPr>
              <w:t>S</w:t>
            </w:r>
            <w:r w:rsidR="00165F82" w:rsidRPr="00C90B0A">
              <w:rPr>
                <w:b/>
                <w:noProof/>
              </w:rPr>
              <w:t>ub</w:t>
            </w:r>
            <w:r w:rsidRPr="00C90B0A">
              <w:rPr>
                <w:b/>
                <w:noProof/>
              </w:rPr>
              <w:t>div</w:t>
            </w:r>
            <w:r w:rsidR="00165F82" w:rsidRPr="00C90B0A">
              <w:rPr>
                <w:b/>
                <w:noProof/>
              </w:rPr>
              <w:t>ision</w:t>
            </w:r>
            <w:r w:rsidRPr="00C90B0A">
              <w:rPr>
                <w:b/>
                <w:noProof/>
              </w:rPr>
              <w:t xml:space="preserve"> F</w:t>
            </w:r>
          </w:p>
        </w:tc>
        <w:tc>
          <w:tcPr>
            <w:tcW w:w="4717" w:type="dxa"/>
            <w:shd w:val="clear" w:color="auto" w:fill="auto"/>
          </w:tcPr>
          <w:p w14:paraId="68557BA8" w14:textId="77777777" w:rsidR="005E4050" w:rsidRPr="00C90B0A" w:rsidRDefault="005E4050" w:rsidP="00337A17">
            <w:pPr>
              <w:pStyle w:val="ENoteTableText"/>
            </w:pPr>
          </w:p>
        </w:tc>
      </w:tr>
      <w:tr w:rsidR="005E4050" w:rsidRPr="00C90B0A" w14:paraId="2446FF86" w14:textId="77777777" w:rsidTr="00F85CAA">
        <w:trPr>
          <w:cantSplit/>
        </w:trPr>
        <w:tc>
          <w:tcPr>
            <w:tcW w:w="2436" w:type="dxa"/>
            <w:shd w:val="clear" w:color="auto" w:fill="auto"/>
          </w:tcPr>
          <w:p w14:paraId="6E0A816A" w14:textId="77777777" w:rsidR="005E4050" w:rsidRPr="00C90B0A" w:rsidRDefault="005E4050" w:rsidP="00337A17">
            <w:pPr>
              <w:pStyle w:val="ENoteTableText"/>
              <w:tabs>
                <w:tab w:val="center" w:leader="dot" w:pos="2268"/>
              </w:tabs>
              <w:rPr>
                <w:noProof/>
              </w:rPr>
            </w:pPr>
            <w:r w:rsidRPr="00C90B0A">
              <w:rPr>
                <w:noProof/>
              </w:rPr>
              <w:t>s 201</w:t>
            </w:r>
            <w:r w:rsidRPr="00C90B0A">
              <w:rPr>
                <w:noProof/>
              </w:rPr>
              <w:tab/>
            </w:r>
          </w:p>
        </w:tc>
        <w:tc>
          <w:tcPr>
            <w:tcW w:w="4717" w:type="dxa"/>
            <w:shd w:val="clear" w:color="auto" w:fill="auto"/>
          </w:tcPr>
          <w:p w14:paraId="2413BD04" w14:textId="77777777" w:rsidR="005E4050" w:rsidRPr="00C90B0A" w:rsidRDefault="005E4050" w:rsidP="00337A17">
            <w:pPr>
              <w:pStyle w:val="ENoteTableText"/>
            </w:pPr>
            <w:r w:rsidRPr="00C90B0A">
              <w:t>am No 174, 2012</w:t>
            </w:r>
            <w:r w:rsidR="00165F82" w:rsidRPr="00C90B0A">
              <w:t>; No 156, 2015</w:t>
            </w:r>
            <w:r w:rsidR="00664E0A" w:rsidRPr="00C90B0A">
              <w:t>; No 79, 2022</w:t>
            </w:r>
          </w:p>
        </w:tc>
      </w:tr>
      <w:tr w:rsidR="005E4050" w:rsidRPr="00C90B0A" w14:paraId="7D041333" w14:textId="77777777" w:rsidTr="00F85CAA">
        <w:trPr>
          <w:cantSplit/>
        </w:trPr>
        <w:tc>
          <w:tcPr>
            <w:tcW w:w="2436" w:type="dxa"/>
            <w:shd w:val="clear" w:color="auto" w:fill="auto"/>
          </w:tcPr>
          <w:p w14:paraId="52C56C94" w14:textId="095526CE" w:rsidR="005E4050" w:rsidRPr="00C90B0A" w:rsidRDefault="004D57DD" w:rsidP="00337A17">
            <w:pPr>
              <w:pStyle w:val="ENoteTableText"/>
            </w:pPr>
            <w:r w:rsidRPr="00C90B0A">
              <w:rPr>
                <w:b/>
                <w:noProof/>
              </w:rPr>
              <w:t>Division 5</w:t>
            </w:r>
          </w:p>
        </w:tc>
        <w:tc>
          <w:tcPr>
            <w:tcW w:w="4717" w:type="dxa"/>
            <w:shd w:val="clear" w:color="auto" w:fill="auto"/>
          </w:tcPr>
          <w:p w14:paraId="7AE34CBE" w14:textId="77777777" w:rsidR="005E4050" w:rsidRPr="00C90B0A" w:rsidRDefault="005E4050" w:rsidP="00337A17">
            <w:pPr>
              <w:pStyle w:val="ENoteTableText"/>
            </w:pPr>
          </w:p>
        </w:tc>
      </w:tr>
      <w:tr w:rsidR="005E4050" w:rsidRPr="00C90B0A" w14:paraId="559B6021" w14:textId="77777777" w:rsidTr="00F85CAA">
        <w:trPr>
          <w:cantSplit/>
        </w:trPr>
        <w:tc>
          <w:tcPr>
            <w:tcW w:w="2436" w:type="dxa"/>
            <w:shd w:val="clear" w:color="auto" w:fill="auto"/>
          </w:tcPr>
          <w:p w14:paraId="2061873C" w14:textId="77777777" w:rsidR="005E4050" w:rsidRPr="00C90B0A" w:rsidRDefault="005E4050" w:rsidP="00337A17">
            <w:pPr>
              <w:pStyle w:val="ENoteTableText"/>
              <w:tabs>
                <w:tab w:val="center" w:leader="dot" w:pos="2268"/>
              </w:tabs>
              <w:rPr>
                <w:noProof/>
              </w:rPr>
            </w:pPr>
            <w:r w:rsidRPr="00C90B0A">
              <w:rPr>
                <w:noProof/>
              </w:rPr>
              <w:t>s 203</w:t>
            </w:r>
            <w:r w:rsidRPr="00C90B0A">
              <w:rPr>
                <w:noProof/>
              </w:rPr>
              <w:tab/>
            </w:r>
          </w:p>
        </w:tc>
        <w:tc>
          <w:tcPr>
            <w:tcW w:w="4717" w:type="dxa"/>
            <w:shd w:val="clear" w:color="auto" w:fill="auto"/>
          </w:tcPr>
          <w:p w14:paraId="588DDE70" w14:textId="77777777" w:rsidR="005E4050" w:rsidRPr="00C90B0A" w:rsidRDefault="005E4050" w:rsidP="00337A17">
            <w:pPr>
              <w:pStyle w:val="ENoteTableText"/>
            </w:pPr>
            <w:r w:rsidRPr="00C90B0A">
              <w:t>am No 33, 2012</w:t>
            </w:r>
          </w:p>
        </w:tc>
      </w:tr>
      <w:tr w:rsidR="001051FD" w:rsidRPr="00C90B0A" w14:paraId="7D0ACE1B" w14:textId="77777777" w:rsidTr="00F85CAA">
        <w:trPr>
          <w:cantSplit/>
        </w:trPr>
        <w:tc>
          <w:tcPr>
            <w:tcW w:w="2436" w:type="dxa"/>
            <w:shd w:val="clear" w:color="auto" w:fill="auto"/>
          </w:tcPr>
          <w:p w14:paraId="44C3ABFA" w14:textId="77777777" w:rsidR="001051FD" w:rsidRPr="00C90B0A" w:rsidRDefault="001051FD" w:rsidP="00337A17">
            <w:pPr>
              <w:pStyle w:val="ENoteTableText"/>
              <w:tabs>
                <w:tab w:val="center" w:leader="dot" w:pos="2268"/>
              </w:tabs>
              <w:rPr>
                <w:noProof/>
              </w:rPr>
            </w:pPr>
            <w:r w:rsidRPr="00C90B0A">
              <w:rPr>
                <w:noProof/>
              </w:rPr>
              <w:t>s 205</w:t>
            </w:r>
            <w:r w:rsidRPr="00C90B0A">
              <w:rPr>
                <w:noProof/>
              </w:rPr>
              <w:tab/>
            </w:r>
          </w:p>
        </w:tc>
        <w:tc>
          <w:tcPr>
            <w:tcW w:w="4717" w:type="dxa"/>
            <w:shd w:val="clear" w:color="auto" w:fill="auto"/>
          </w:tcPr>
          <w:p w14:paraId="21A9756E" w14:textId="77777777" w:rsidR="001051FD" w:rsidRPr="00C90B0A" w:rsidRDefault="001051FD" w:rsidP="00337A17">
            <w:pPr>
              <w:pStyle w:val="ENoteTableText"/>
            </w:pPr>
            <w:r w:rsidRPr="00C90B0A">
              <w:t>am No 73, 2013</w:t>
            </w:r>
            <w:r w:rsidR="00A51B66" w:rsidRPr="00C90B0A">
              <w:t>; No 62, 2016</w:t>
            </w:r>
          </w:p>
        </w:tc>
      </w:tr>
      <w:tr w:rsidR="005E4050" w:rsidRPr="00C90B0A" w14:paraId="679BFDD3" w14:textId="77777777" w:rsidTr="00F85CAA">
        <w:trPr>
          <w:cantSplit/>
        </w:trPr>
        <w:tc>
          <w:tcPr>
            <w:tcW w:w="2436" w:type="dxa"/>
            <w:shd w:val="clear" w:color="auto" w:fill="auto"/>
          </w:tcPr>
          <w:p w14:paraId="2291D726" w14:textId="77777777" w:rsidR="005E4050" w:rsidRPr="00C90B0A" w:rsidRDefault="002E4BDC" w:rsidP="00337A17">
            <w:pPr>
              <w:pStyle w:val="ENoteTableText"/>
            </w:pPr>
            <w:r w:rsidRPr="00C90B0A">
              <w:rPr>
                <w:b/>
                <w:noProof/>
              </w:rPr>
              <w:t>Division 7</w:t>
            </w:r>
          </w:p>
        </w:tc>
        <w:tc>
          <w:tcPr>
            <w:tcW w:w="4717" w:type="dxa"/>
            <w:shd w:val="clear" w:color="auto" w:fill="auto"/>
          </w:tcPr>
          <w:p w14:paraId="4FF791AA" w14:textId="77777777" w:rsidR="005E4050" w:rsidRPr="00C90B0A" w:rsidRDefault="005E4050" w:rsidP="00337A17">
            <w:pPr>
              <w:pStyle w:val="ENoteTableText"/>
            </w:pPr>
          </w:p>
        </w:tc>
      </w:tr>
      <w:tr w:rsidR="005E4050" w:rsidRPr="00C90B0A" w14:paraId="6CC42F15" w14:textId="77777777" w:rsidTr="00F85CAA">
        <w:trPr>
          <w:cantSplit/>
        </w:trPr>
        <w:tc>
          <w:tcPr>
            <w:tcW w:w="2436" w:type="dxa"/>
            <w:shd w:val="clear" w:color="auto" w:fill="auto"/>
          </w:tcPr>
          <w:p w14:paraId="66656409" w14:textId="77777777" w:rsidR="005E4050" w:rsidRPr="00C90B0A" w:rsidRDefault="003B7CA9" w:rsidP="00337A17">
            <w:pPr>
              <w:pStyle w:val="ENoteTableText"/>
              <w:rPr>
                <w:noProof/>
              </w:rPr>
            </w:pPr>
            <w:r w:rsidRPr="00C90B0A">
              <w:rPr>
                <w:b/>
                <w:noProof/>
              </w:rPr>
              <w:t>Subdivision</w:t>
            </w:r>
            <w:r w:rsidR="005E4050" w:rsidRPr="00C90B0A">
              <w:rPr>
                <w:b/>
                <w:noProof/>
              </w:rPr>
              <w:t xml:space="preserve"> A</w:t>
            </w:r>
          </w:p>
        </w:tc>
        <w:tc>
          <w:tcPr>
            <w:tcW w:w="4717" w:type="dxa"/>
            <w:shd w:val="clear" w:color="auto" w:fill="auto"/>
          </w:tcPr>
          <w:p w14:paraId="5ABBAC0C" w14:textId="77777777" w:rsidR="005E4050" w:rsidRPr="00C90B0A" w:rsidRDefault="005E4050" w:rsidP="00337A17">
            <w:pPr>
              <w:pStyle w:val="ENoteTableText"/>
            </w:pPr>
          </w:p>
        </w:tc>
      </w:tr>
      <w:tr w:rsidR="00A66F7A" w:rsidRPr="00C90B0A" w14:paraId="7C0E6136" w14:textId="77777777" w:rsidTr="00F85CAA">
        <w:trPr>
          <w:cantSplit/>
        </w:trPr>
        <w:tc>
          <w:tcPr>
            <w:tcW w:w="2436" w:type="dxa"/>
            <w:shd w:val="clear" w:color="auto" w:fill="auto"/>
          </w:tcPr>
          <w:p w14:paraId="3D4F39F5" w14:textId="77777777" w:rsidR="00A66F7A" w:rsidRPr="00C90B0A" w:rsidRDefault="00A66F7A" w:rsidP="00F44784">
            <w:pPr>
              <w:pStyle w:val="ENoteTableText"/>
              <w:tabs>
                <w:tab w:val="center" w:leader="dot" w:pos="2268"/>
              </w:tabs>
              <w:rPr>
                <w:noProof/>
              </w:rPr>
            </w:pPr>
            <w:r w:rsidRPr="00C90B0A">
              <w:rPr>
                <w:noProof/>
              </w:rPr>
              <w:t>Subdivision A heading</w:t>
            </w:r>
            <w:r w:rsidRPr="00C90B0A">
              <w:rPr>
                <w:noProof/>
              </w:rPr>
              <w:tab/>
            </w:r>
          </w:p>
        </w:tc>
        <w:tc>
          <w:tcPr>
            <w:tcW w:w="4717" w:type="dxa"/>
            <w:shd w:val="clear" w:color="auto" w:fill="auto"/>
          </w:tcPr>
          <w:p w14:paraId="236F3343" w14:textId="77777777" w:rsidR="00A66F7A" w:rsidRPr="00C90B0A" w:rsidRDefault="00A66F7A" w:rsidP="00337A17">
            <w:pPr>
              <w:pStyle w:val="ENoteTableText"/>
            </w:pPr>
            <w:r w:rsidRPr="00C90B0A">
              <w:t>am No 79, 2022</w:t>
            </w:r>
          </w:p>
        </w:tc>
      </w:tr>
      <w:tr w:rsidR="005E4050" w:rsidRPr="00C90B0A" w14:paraId="4E787867" w14:textId="77777777" w:rsidTr="00F85CAA">
        <w:trPr>
          <w:cantSplit/>
        </w:trPr>
        <w:tc>
          <w:tcPr>
            <w:tcW w:w="2436" w:type="dxa"/>
            <w:shd w:val="clear" w:color="auto" w:fill="auto"/>
          </w:tcPr>
          <w:p w14:paraId="4EB44695" w14:textId="77777777" w:rsidR="005E4050" w:rsidRPr="00C90B0A" w:rsidRDefault="005E4050" w:rsidP="00337A17">
            <w:pPr>
              <w:pStyle w:val="ENoteTableText"/>
              <w:tabs>
                <w:tab w:val="center" w:leader="dot" w:pos="2268"/>
              </w:tabs>
              <w:rPr>
                <w:noProof/>
              </w:rPr>
            </w:pPr>
            <w:r w:rsidRPr="00C90B0A">
              <w:rPr>
                <w:noProof/>
              </w:rPr>
              <w:lastRenderedPageBreak/>
              <w:t>s 207</w:t>
            </w:r>
            <w:r w:rsidRPr="00C90B0A">
              <w:rPr>
                <w:noProof/>
              </w:rPr>
              <w:tab/>
            </w:r>
          </w:p>
        </w:tc>
        <w:tc>
          <w:tcPr>
            <w:tcW w:w="4717" w:type="dxa"/>
            <w:shd w:val="clear" w:color="auto" w:fill="auto"/>
          </w:tcPr>
          <w:p w14:paraId="7504A69B" w14:textId="77777777" w:rsidR="005E4050" w:rsidRPr="00C90B0A" w:rsidRDefault="005E4050" w:rsidP="00337A17">
            <w:pPr>
              <w:pStyle w:val="ENoteTableText"/>
            </w:pPr>
            <w:r w:rsidRPr="00C90B0A">
              <w:t>am No 174, 2012</w:t>
            </w:r>
          </w:p>
        </w:tc>
      </w:tr>
      <w:tr w:rsidR="006B7494" w:rsidRPr="00C90B0A" w14:paraId="6C0FE2B6" w14:textId="77777777" w:rsidTr="00F85CAA">
        <w:trPr>
          <w:cantSplit/>
        </w:trPr>
        <w:tc>
          <w:tcPr>
            <w:tcW w:w="2436" w:type="dxa"/>
            <w:shd w:val="clear" w:color="auto" w:fill="auto"/>
          </w:tcPr>
          <w:p w14:paraId="7EAFD710" w14:textId="77777777" w:rsidR="006B7494" w:rsidRPr="00C90B0A" w:rsidRDefault="006B7494" w:rsidP="00337A17">
            <w:pPr>
              <w:pStyle w:val="ENoteTableText"/>
              <w:tabs>
                <w:tab w:val="center" w:leader="dot" w:pos="2268"/>
              </w:tabs>
              <w:rPr>
                <w:noProof/>
              </w:rPr>
            </w:pPr>
            <w:r w:rsidRPr="00C90B0A">
              <w:rPr>
                <w:noProof/>
              </w:rPr>
              <w:t>s 207A</w:t>
            </w:r>
            <w:r w:rsidRPr="00C90B0A">
              <w:rPr>
                <w:noProof/>
              </w:rPr>
              <w:tab/>
            </w:r>
          </w:p>
        </w:tc>
        <w:tc>
          <w:tcPr>
            <w:tcW w:w="4717" w:type="dxa"/>
            <w:shd w:val="clear" w:color="auto" w:fill="auto"/>
          </w:tcPr>
          <w:p w14:paraId="3ADA843D" w14:textId="77777777" w:rsidR="006B7494" w:rsidRPr="00C90B0A" w:rsidRDefault="006B7494" w:rsidP="00337A17">
            <w:pPr>
              <w:pStyle w:val="ENoteTableText"/>
            </w:pPr>
            <w:r w:rsidRPr="00C90B0A">
              <w:t>ad No 79, 2022</w:t>
            </w:r>
          </w:p>
        </w:tc>
      </w:tr>
      <w:tr w:rsidR="005E4050" w:rsidRPr="00C90B0A" w14:paraId="3CC2CBFA" w14:textId="77777777" w:rsidTr="00F85CAA">
        <w:trPr>
          <w:cantSplit/>
        </w:trPr>
        <w:tc>
          <w:tcPr>
            <w:tcW w:w="2436" w:type="dxa"/>
            <w:shd w:val="clear" w:color="auto" w:fill="auto"/>
          </w:tcPr>
          <w:p w14:paraId="3879560E" w14:textId="77777777" w:rsidR="005E4050" w:rsidRPr="00C90B0A" w:rsidRDefault="005E4050" w:rsidP="00337A17">
            <w:pPr>
              <w:pStyle w:val="ENoteTableText"/>
              <w:tabs>
                <w:tab w:val="center" w:leader="dot" w:pos="2268"/>
              </w:tabs>
              <w:rPr>
                <w:noProof/>
              </w:rPr>
            </w:pPr>
            <w:r w:rsidRPr="00C90B0A">
              <w:rPr>
                <w:noProof/>
              </w:rPr>
              <w:t>s 210</w:t>
            </w:r>
            <w:r w:rsidRPr="00C90B0A">
              <w:rPr>
                <w:noProof/>
              </w:rPr>
              <w:tab/>
            </w:r>
          </w:p>
        </w:tc>
        <w:tc>
          <w:tcPr>
            <w:tcW w:w="4717" w:type="dxa"/>
            <w:shd w:val="clear" w:color="auto" w:fill="auto"/>
          </w:tcPr>
          <w:p w14:paraId="21E72D55" w14:textId="77777777" w:rsidR="005E4050" w:rsidRPr="00C90B0A" w:rsidRDefault="005E4050" w:rsidP="00337A17">
            <w:pPr>
              <w:pStyle w:val="ENoteTableText"/>
            </w:pPr>
            <w:r w:rsidRPr="00C90B0A">
              <w:t>am No 174, 2012</w:t>
            </w:r>
          </w:p>
        </w:tc>
      </w:tr>
      <w:tr w:rsidR="005E4050" w:rsidRPr="00C90B0A" w14:paraId="60BA3979" w14:textId="77777777" w:rsidTr="00F85CAA">
        <w:trPr>
          <w:cantSplit/>
        </w:trPr>
        <w:tc>
          <w:tcPr>
            <w:tcW w:w="2436" w:type="dxa"/>
            <w:shd w:val="clear" w:color="auto" w:fill="auto"/>
          </w:tcPr>
          <w:p w14:paraId="18181535" w14:textId="77777777" w:rsidR="005E4050" w:rsidRPr="00C90B0A" w:rsidRDefault="005E4050" w:rsidP="00337A17">
            <w:pPr>
              <w:pStyle w:val="ENoteTableText"/>
              <w:tabs>
                <w:tab w:val="center" w:leader="dot" w:pos="2268"/>
              </w:tabs>
              <w:rPr>
                <w:noProof/>
              </w:rPr>
            </w:pPr>
            <w:r w:rsidRPr="00C90B0A">
              <w:rPr>
                <w:noProof/>
              </w:rPr>
              <w:t>s 211</w:t>
            </w:r>
            <w:r w:rsidRPr="00C90B0A">
              <w:rPr>
                <w:noProof/>
              </w:rPr>
              <w:tab/>
            </w:r>
          </w:p>
        </w:tc>
        <w:tc>
          <w:tcPr>
            <w:tcW w:w="4717" w:type="dxa"/>
            <w:shd w:val="clear" w:color="auto" w:fill="auto"/>
          </w:tcPr>
          <w:p w14:paraId="6EF24E7E" w14:textId="77777777" w:rsidR="005E4050" w:rsidRPr="00C90B0A" w:rsidRDefault="005E4050" w:rsidP="00337A17">
            <w:pPr>
              <w:pStyle w:val="ENoteTableText"/>
            </w:pPr>
            <w:r w:rsidRPr="00C90B0A">
              <w:t>am No 174, 2012</w:t>
            </w:r>
            <w:r w:rsidR="00165F82" w:rsidRPr="00C90B0A">
              <w:t>; No 156, 2015</w:t>
            </w:r>
            <w:r w:rsidR="006B7494" w:rsidRPr="00C90B0A">
              <w:t>; No 79, 2022</w:t>
            </w:r>
          </w:p>
        </w:tc>
      </w:tr>
      <w:tr w:rsidR="005E4050" w:rsidRPr="00C90B0A" w14:paraId="40D6516E" w14:textId="77777777" w:rsidTr="00F85CAA">
        <w:trPr>
          <w:cantSplit/>
        </w:trPr>
        <w:tc>
          <w:tcPr>
            <w:tcW w:w="2436" w:type="dxa"/>
            <w:shd w:val="clear" w:color="auto" w:fill="auto"/>
          </w:tcPr>
          <w:p w14:paraId="633BC0FB" w14:textId="77777777" w:rsidR="005E4050" w:rsidRPr="00C90B0A" w:rsidRDefault="005E4050" w:rsidP="00337A17">
            <w:pPr>
              <w:pStyle w:val="ENoteTableText"/>
              <w:tabs>
                <w:tab w:val="center" w:leader="dot" w:pos="2268"/>
              </w:tabs>
              <w:rPr>
                <w:noProof/>
              </w:rPr>
            </w:pPr>
            <w:r w:rsidRPr="00C90B0A">
              <w:rPr>
                <w:noProof/>
              </w:rPr>
              <w:t>s 212</w:t>
            </w:r>
            <w:r w:rsidRPr="00C90B0A">
              <w:rPr>
                <w:noProof/>
              </w:rPr>
              <w:tab/>
            </w:r>
          </w:p>
        </w:tc>
        <w:tc>
          <w:tcPr>
            <w:tcW w:w="4717" w:type="dxa"/>
            <w:shd w:val="clear" w:color="auto" w:fill="auto"/>
          </w:tcPr>
          <w:p w14:paraId="066737DA" w14:textId="77777777" w:rsidR="005E4050" w:rsidRPr="00C90B0A" w:rsidRDefault="005E4050" w:rsidP="00337A17">
            <w:pPr>
              <w:pStyle w:val="ENoteTableText"/>
            </w:pPr>
            <w:r w:rsidRPr="00C90B0A">
              <w:t>am No 174, 2012</w:t>
            </w:r>
          </w:p>
        </w:tc>
      </w:tr>
      <w:tr w:rsidR="005E4050" w:rsidRPr="00C90B0A" w14:paraId="1E64E5BC" w14:textId="77777777" w:rsidTr="00F85CAA">
        <w:trPr>
          <w:cantSplit/>
        </w:trPr>
        <w:tc>
          <w:tcPr>
            <w:tcW w:w="2436" w:type="dxa"/>
            <w:shd w:val="clear" w:color="auto" w:fill="auto"/>
          </w:tcPr>
          <w:p w14:paraId="78FEBB61" w14:textId="77777777" w:rsidR="005E4050" w:rsidRPr="00C90B0A" w:rsidRDefault="005E4050" w:rsidP="00337A17">
            <w:pPr>
              <w:pStyle w:val="ENoteTableText"/>
              <w:tabs>
                <w:tab w:val="center" w:leader="dot" w:pos="2268"/>
              </w:tabs>
              <w:rPr>
                <w:noProof/>
              </w:rPr>
            </w:pPr>
            <w:r w:rsidRPr="00C90B0A">
              <w:rPr>
                <w:noProof/>
              </w:rPr>
              <w:t>s 213</w:t>
            </w:r>
            <w:r w:rsidRPr="00C90B0A">
              <w:rPr>
                <w:noProof/>
              </w:rPr>
              <w:tab/>
            </w:r>
          </w:p>
        </w:tc>
        <w:tc>
          <w:tcPr>
            <w:tcW w:w="4717" w:type="dxa"/>
            <w:shd w:val="clear" w:color="auto" w:fill="auto"/>
          </w:tcPr>
          <w:p w14:paraId="5F6770F2" w14:textId="77777777" w:rsidR="005E4050" w:rsidRPr="00C90B0A" w:rsidRDefault="005E4050" w:rsidP="00337A17">
            <w:pPr>
              <w:pStyle w:val="ENoteTableText"/>
            </w:pPr>
            <w:r w:rsidRPr="00C90B0A">
              <w:t>am No 174, 2012</w:t>
            </w:r>
          </w:p>
        </w:tc>
      </w:tr>
      <w:tr w:rsidR="00664E0A" w:rsidRPr="00C90B0A" w14:paraId="705B4941" w14:textId="77777777" w:rsidTr="00F85CAA">
        <w:trPr>
          <w:cantSplit/>
        </w:trPr>
        <w:tc>
          <w:tcPr>
            <w:tcW w:w="2436" w:type="dxa"/>
            <w:shd w:val="clear" w:color="auto" w:fill="auto"/>
          </w:tcPr>
          <w:p w14:paraId="1FCE0D67" w14:textId="77777777" w:rsidR="00664E0A" w:rsidRPr="00C90B0A" w:rsidRDefault="00664E0A" w:rsidP="00337A17">
            <w:pPr>
              <w:pStyle w:val="ENoteTableText"/>
              <w:tabs>
                <w:tab w:val="center" w:leader="dot" w:pos="2268"/>
              </w:tabs>
              <w:rPr>
                <w:noProof/>
              </w:rPr>
            </w:pPr>
            <w:r w:rsidRPr="00C90B0A">
              <w:rPr>
                <w:noProof/>
              </w:rPr>
              <w:t>s 213A</w:t>
            </w:r>
            <w:r w:rsidRPr="00C90B0A">
              <w:rPr>
                <w:noProof/>
              </w:rPr>
              <w:tab/>
            </w:r>
          </w:p>
        </w:tc>
        <w:tc>
          <w:tcPr>
            <w:tcW w:w="4717" w:type="dxa"/>
            <w:shd w:val="clear" w:color="auto" w:fill="auto"/>
          </w:tcPr>
          <w:p w14:paraId="3EE4F36C" w14:textId="77777777" w:rsidR="00664E0A" w:rsidRPr="00C90B0A" w:rsidRDefault="00664E0A" w:rsidP="00337A17">
            <w:pPr>
              <w:pStyle w:val="ENoteTableText"/>
            </w:pPr>
            <w:r w:rsidRPr="00C90B0A">
              <w:t>ad No 79, 2022</w:t>
            </w:r>
          </w:p>
        </w:tc>
      </w:tr>
      <w:tr w:rsidR="00664E0A" w:rsidRPr="00C90B0A" w14:paraId="16100178" w14:textId="77777777" w:rsidTr="00F85CAA">
        <w:trPr>
          <w:cantSplit/>
        </w:trPr>
        <w:tc>
          <w:tcPr>
            <w:tcW w:w="2436" w:type="dxa"/>
            <w:shd w:val="clear" w:color="auto" w:fill="auto"/>
          </w:tcPr>
          <w:p w14:paraId="79162657" w14:textId="77777777" w:rsidR="00664E0A" w:rsidRPr="00C90B0A" w:rsidRDefault="00664E0A" w:rsidP="00337A17">
            <w:pPr>
              <w:pStyle w:val="ENoteTableText"/>
              <w:tabs>
                <w:tab w:val="center" w:leader="dot" w:pos="2268"/>
              </w:tabs>
              <w:rPr>
                <w:noProof/>
              </w:rPr>
            </w:pPr>
            <w:r w:rsidRPr="00C90B0A">
              <w:rPr>
                <w:noProof/>
              </w:rPr>
              <w:t>s 213B</w:t>
            </w:r>
            <w:r w:rsidRPr="00C90B0A">
              <w:rPr>
                <w:noProof/>
              </w:rPr>
              <w:tab/>
            </w:r>
          </w:p>
        </w:tc>
        <w:tc>
          <w:tcPr>
            <w:tcW w:w="4717" w:type="dxa"/>
            <w:shd w:val="clear" w:color="auto" w:fill="auto"/>
          </w:tcPr>
          <w:p w14:paraId="61C9CED1" w14:textId="77777777" w:rsidR="00664E0A" w:rsidRPr="00C90B0A" w:rsidRDefault="00664E0A" w:rsidP="00337A17">
            <w:pPr>
              <w:pStyle w:val="ENoteTableText"/>
            </w:pPr>
            <w:r w:rsidRPr="00C90B0A">
              <w:t>ad No 79, 2022</w:t>
            </w:r>
          </w:p>
        </w:tc>
      </w:tr>
      <w:tr w:rsidR="005E4050" w:rsidRPr="00C90B0A" w14:paraId="5D3923B1" w14:textId="77777777" w:rsidTr="00F85CAA">
        <w:trPr>
          <w:cantSplit/>
        </w:trPr>
        <w:tc>
          <w:tcPr>
            <w:tcW w:w="2436" w:type="dxa"/>
            <w:shd w:val="clear" w:color="auto" w:fill="auto"/>
          </w:tcPr>
          <w:p w14:paraId="7F150E64" w14:textId="77777777" w:rsidR="005E4050" w:rsidRPr="00C90B0A" w:rsidRDefault="005E4050" w:rsidP="00337A17">
            <w:pPr>
              <w:pStyle w:val="ENoteTableText"/>
              <w:tabs>
                <w:tab w:val="center" w:leader="dot" w:pos="2268"/>
              </w:tabs>
              <w:rPr>
                <w:noProof/>
              </w:rPr>
            </w:pPr>
            <w:r w:rsidRPr="00C90B0A">
              <w:rPr>
                <w:noProof/>
              </w:rPr>
              <w:t>s 214</w:t>
            </w:r>
            <w:r w:rsidRPr="00C90B0A">
              <w:rPr>
                <w:noProof/>
              </w:rPr>
              <w:tab/>
            </w:r>
          </w:p>
        </w:tc>
        <w:tc>
          <w:tcPr>
            <w:tcW w:w="4717" w:type="dxa"/>
            <w:shd w:val="clear" w:color="auto" w:fill="auto"/>
          </w:tcPr>
          <w:p w14:paraId="65D5FC33" w14:textId="77777777" w:rsidR="005E4050" w:rsidRPr="00C90B0A" w:rsidRDefault="005E4050" w:rsidP="00337A17">
            <w:pPr>
              <w:pStyle w:val="ENoteTableText"/>
            </w:pPr>
            <w:r w:rsidRPr="00C90B0A">
              <w:t>am No 174, 2012</w:t>
            </w:r>
          </w:p>
        </w:tc>
      </w:tr>
      <w:tr w:rsidR="005E4050" w:rsidRPr="00C90B0A" w14:paraId="069FC40D" w14:textId="77777777" w:rsidTr="00F85CAA">
        <w:trPr>
          <w:cantSplit/>
        </w:trPr>
        <w:tc>
          <w:tcPr>
            <w:tcW w:w="2436" w:type="dxa"/>
            <w:shd w:val="clear" w:color="auto" w:fill="auto"/>
          </w:tcPr>
          <w:p w14:paraId="741B1E1B" w14:textId="77777777" w:rsidR="005E4050" w:rsidRPr="00C90B0A" w:rsidRDefault="005E4050" w:rsidP="00337A17">
            <w:pPr>
              <w:pStyle w:val="ENoteTableText"/>
              <w:tabs>
                <w:tab w:val="center" w:leader="dot" w:pos="2268"/>
              </w:tabs>
              <w:rPr>
                <w:noProof/>
              </w:rPr>
            </w:pPr>
            <w:r w:rsidRPr="00C90B0A">
              <w:rPr>
                <w:noProof/>
              </w:rPr>
              <w:t>s 215</w:t>
            </w:r>
            <w:r w:rsidRPr="00C90B0A">
              <w:rPr>
                <w:noProof/>
              </w:rPr>
              <w:tab/>
            </w:r>
          </w:p>
        </w:tc>
        <w:tc>
          <w:tcPr>
            <w:tcW w:w="4717" w:type="dxa"/>
            <w:shd w:val="clear" w:color="auto" w:fill="auto"/>
          </w:tcPr>
          <w:p w14:paraId="4F5EE5B9" w14:textId="77777777" w:rsidR="005E4050" w:rsidRPr="00C90B0A" w:rsidRDefault="005E4050" w:rsidP="00337A17">
            <w:pPr>
              <w:pStyle w:val="ENoteTableText"/>
            </w:pPr>
            <w:r w:rsidRPr="00C90B0A">
              <w:t>am No 174, 2012</w:t>
            </w:r>
          </w:p>
        </w:tc>
      </w:tr>
      <w:tr w:rsidR="00664E0A" w:rsidRPr="00C90B0A" w14:paraId="6E596FD5" w14:textId="77777777" w:rsidTr="00F85CAA">
        <w:trPr>
          <w:cantSplit/>
        </w:trPr>
        <w:tc>
          <w:tcPr>
            <w:tcW w:w="2436" w:type="dxa"/>
            <w:shd w:val="clear" w:color="auto" w:fill="auto"/>
          </w:tcPr>
          <w:p w14:paraId="3A30D208" w14:textId="77777777" w:rsidR="00664E0A" w:rsidRPr="00C90B0A" w:rsidRDefault="00664E0A" w:rsidP="00337A17">
            <w:pPr>
              <w:pStyle w:val="ENoteTableText"/>
              <w:tabs>
                <w:tab w:val="center" w:leader="dot" w:pos="2268"/>
              </w:tabs>
              <w:rPr>
                <w:noProof/>
              </w:rPr>
            </w:pPr>
            <w:r w:rsidRPr="00C90B0A">
              <w:rPr>
                <w:noProof/>
              </w:rPr>
              <w:t>s 215A</w:t>
            </w:r>
            <w:r w:rsidRPr="00C90B0A">
              <w:rPr>
                <w:noProof/>
              </w:rPr>
              <w:tab/>
            </w:r>
          </w:p>
        </w:tc>
        <w:tc>
          <w:tcPr>
            <w:tcW w:w="4717" w:type="dxa"/>
            <w:shd w:val="clear" w:color="auto" w:fill="auto"/>
          </w:tcPr>
          <w:p w14:paraId="7DF6564B" w14:textId="77777777" w:rsidR="00664E0A" w:rsidRPr="00C90B0A" w:rsidRDefault="00664E0A" w:rsidP="00337A17">
            <w:pPr>
              <w:pStyle w:val="ENoteTableText"/>
            </w:pPr>
            <w:r w:rsidRPr="00C90B0A">
              <w:t>ad No 79, 2022</w:t>
            </w:r>
          </w:p>
        </w:tc>
      </w:tr>
      <w:tr w:rsidR="004A14CC" w:rsidRPr="00C90B0A" w14:paraId="0AF5CD5E" w14:textId="77777777" w:rsidTr="00F85CAA">
        <w:trPr>
          <w:cantSplit/>
        </w:trPr>
        <w:tc>
          <w:tcPr>
            <w:tcW w:w="2436" w:type="dxa"/>
            <w:shd w:val="clear" w:color="auto" w:fill="auto"/>
          </w:tcPr>
          <w:p w14:paraId="7824307E" w14:textId="77777777" w:rsidR="004A14CC" w:rsidRPr="00C90B0A" w:rsidRDefault="004A14CC" w:rsidP="00337A17">
            <w:pPr>
              <w:pStyle w:val="ENoteTableText"/>
              <w:tabs>
                <w:tab w:val="center" w:leader="dot" w:pos="2268"/>
              </w:tabs>
              <w:rPr>
                <w:b/>
                <w:noProof/>
              </w:rPr>
            </w:pPr>
            <w:r w:rsidRPr="00C90B0A">
              <w:rPr>
                <w:b/>
                <w:noProof/>
              </w:rPr>
              <w:t>Subdivision AA</w:t>
            </w:r>
          </w:p>
        </w:tc>
        <w:tc>
          <w:tcPr>
            <w:tcW w:w="4717" w:type="dxa"/>
            <w:shd w:val="clear" w:color="auto" w:fill="auto"/>
          </w:tcPr>
          <w:p w14:paraId="1F654431" w14:textId="77777777" w:rsidR="004A14CC" w:rsidRPr="00C90B0A" w:rsidRDefault="004A14CC" w:rsidP="00337A17">
            <w:pPr>
              <w:pStyle w:val="ENoteTableText"/>
            </w:pPr>
          </w:p>
        </w:tc>
      </w:tr>
      <w:tr w:rsidR="004A14CC" w:rsidRPr="00C90B0A" w14:paraId="71F9561B" w14:textId="77777777" w:rsidTr="00F85CAA">
        <w:trPr>
          <w:cantSplit/>
        </w:trPr>
        <w:tc>
          <w:tcPr>
            <w:tcW w:w="2436" w:type="dxa"/>
            <w:shd w:val="clear" w:color="auto" w:fill="auto"/>
          </w:tcPr>
          <w:p w14:paraId="12D44028" w14:textId="77777777" w:rsidR="004A14CC" w:rsidRPr="00C90B0A" w:rsidRDefault="004A14CC" w:rsidP="00337A17">
            <w:pPr>
              <w:pStyle w:val="ENoteTableText"/>
              <w:tabs>
                <w:tab w:val="center" w:leader="dot" w:pos="2268"/>
              </w:tabs>
              <w:rPr>
                <w:noProof/>
              </w:rPr>
            </w:pPr>
            <w:r w:rsidRPr="00C90B0A">
              <w:rPr>
                <w:noProof/>
              </w:rPr>
              <w:t>Subdivision AA</w:t>
            </w:r>
            <w:r w:rsidRPr="00C90B0A">
              <w:rPr>
                <w:noProof/>
              </w:rPr>
              <w:tab/>
            </w:r>
          </w:p>
        </w:tc>
        <w:tc>
          <w:tcPr>
            <w:tcW w:w="4717" w:type="dxa"/>
            <w:shd w:val="clear" w:color="auto" w:fill="auto"/>
          </w:tcPr>
          <w:p w14:paraId="73ADEA10" w14:textId="77777777" w:rsidR="004A14CC" w:rsidRPr="00C90B0A" w:rsidRDefault="004A14CC" w:rsidP="00337A17">
            <w:pPr>
              <w:pStyle w:val="ENoteTableText"/>
              <w:rPr>
                <w:b/>
              </w:rPr>
            </w:pPr>
            <w:r w:rsidRPr="00C90B0A">
              <w:t>ad No 79, 2022</w:t>
            </w:r>
          </w:p>
        </w:tc>
      </w:tr>
      <w:tr w:rsidR="004A14CC" w:rsidRPr="00C90B0A" w14:paraId="405F6317" w14:textId="77777777" w:rsidTr="00F85CAA">
        <w:trPr>
          <w:cantSplit/>
        </w:trPr>
        <w:tc>
          <w:tcPr>
            <w:tcW w:w="2436" w:type="dxa"/>
            <w:shd w:val="clear" w:color="auto" w:fill="auto"/>
          </w:tcPr>
          <w:p w14:paraId="0569320A" w14:textId="77777777" w:rsidR="004A14CC" w:rsidRPr="00C90B0A" w:rsidRDefault="004A14CC" w:rsidP="00337A17">
            <w:pPr>
              <w:pStyle w:val="ENoteTableText"/>
              <w:tabs>
                <w:tab w:val="center" w:leader="dot" w:pos="2268"/>
              </w:tabs>
              <w:rPr>
                <w:noProof/>
              </w:rPr>
            </w:pPr>
            <w:r w:rsidRPr="00C90B0A">
              <w:rPr>
                <w:noProof/>
              </w:rPr>
              <w:t>s 216A</w:t>
            </w:r>
            <w:r w:rsidRPr="00C90B0A">
              <w:rPr>
                <w:noProof/>
              </w:rPr>
              <w:tab/>
            </w:r>
          </w:p>
        </w:tc>
        <w:tc>
          <w:tcPr>
            <w:tcW w:w="4717" w:type="dxa"/>
            <w:shd w:val="clear" w:color="auto" w:fill="auto"/>
          </w:tcPr>
          <w:p w14:paraId="2FB15039" w14:textId="77777777" w:rsidR="004A14CC" w:rsidRPr="00C90B0A" w:rsidRDefault="004A14CC" w:rsidP="00337A17">
            <w:pPr>
              <w:pStyle w:val="ENoteTableText"/>
            </w:pPr>
            <w:r w:rsidRPr="00C90B0A">
              <w:t>ad No 79, 2022</w:t>
            </w:r>
          </w:p>
        </w:tc>
      </w:tr>
      <w:tr w:rsidR="004A14CC" w:rsidRPr="00C90B0A" w14:paraId="4A06E317" w14:textId="77777777" w:rsidTr="00F85CAA">
        <w:trPr>
          <w:cantSplit/>
        </w:trPr>
        <w:tc>
          <w:tcPr>
            <w:tcW w:w="2436" w:type="dxa"/>
            <w:shd w:val="clear" w:color="auto" w:fill="auto"/>
          </w:tcPr>
          <w:p w14:paraId="26692EAB" w14:textId="77777777" w:rsidR="004A14CC" w:rsidRPr="00C90B0A" w:rsidRDefault="004A14CC" w:rsidP="00337A17">
            <w:pPr>
              <w:pStyle w:val="ENoteTableText"/>
              <w:tabs>
                <w:tab w:val="center" w:leader="dot" w:pos="2268"/>
              </w:tabs>
              <w:rPr>
                <w:noProof/>
              </w:rPr>
            </w:pPr>
            <w:r w:rsidRPr="00C90B0A">
              <w:rPr>
                <w:noProof/>
              </w:rPr>
              <w:t>s 216AAA</w:t>
            </w:r>
            <w:r w:rsidRPr="00C90B0A">
              <w:rPr>
                <w:noProof/>
              </w:rPr>
              <w:tab/>
            </w:r>
          </w:p>
        </w:tc>
        <w:tc>
          <w:tcPr>
            <w:tcW w:w="4717" w:type="dxa"/>
            <w:shd w:val="clear" w:color="auto" w:fill="auto"/>
          </w:tcPr>
          <w:p w14:paraId="2C300A46" w14:textId="77777777" w:rsidR="004A14CC" w:rsidRPr="00C90B0A" w:rsidRDefault="004A14CC" w:rsidP="00337A17">
            <w:pPr>
              <w:pStyle w:val="ENoteTableText"/>
            </w:pPr>
            <w:r w:rsidRPr="00C90B0A">
              <w:t>ad No 79, 2022</w:t>
            </w:r>
          </w:p>
        </w:tc>
      </w:tr>
      <w:tr w:rsidR="004A14CC" w:rsidRPr="00C90B0A" w14:paraId="1AB045EE" w14:textId="77777777" w:rsidTr="00F85CAA">
        <w:trPr>
          <w:cantSplit/>
        </w:trPr>
        <w:tc>
          <w:tcPr>
            <w:tcW w:w="2436" w:type="dxa"/>
            <w:shd w:val="clear" w:color="auto" w:fill="auto"/>
          </w:tcPr>
          <w:p w14:paraId="0542C406" w14:textId="77777777" w:rsidR="004A14CC" w:rsidRPr="00C90B0A" w:rsidRDefault="004A14CC" w:rsidP="00337A17">
            <w:pPr>
              <w:pStyle w:val="ENoteTableText"/>
              <w:tabs>
                <w:tab w:val="center" w:leader="dot" w:pos="2268"/>
              </w:tabs>
              <w:rPr>
                <w:noProof/>
              </w:rPr>
            </w:pPr>
            <w:r w:rsidRPr="00C90B0A">
              <w:rPr>
                <w:noProof/>
              </w:rPr>
              <w:t>s 216AA</w:t>
            </w:r>
            <w:r w:rsidRPr="00C90B0A">
              <w:rPr>
                <w:noProof/>
              </w:rPr>
              <w:tab/>
            </w:r>
          </w:p>
        </w:tc>
        <w:tc>
          <w:tcPr>
            <w:tcW w:w="4717" w:type="dxa"/>
            <w:shd w:val="clear" w:color="auto" w:fill="auto"/>
          </w:tcPr>
          <w:p w14:paraId="6D66C569" w14:textId="77777777" w:rsidR="004A14CC" w:rsidRPr="00C90B0A" w:rsidRDefault="004A14CC" w:rsidP="00337A17">
            <w:pPr>
              <w:pStyle w:val="ENoteTableText"/>
            </w:pPr>
            <w:r w:rsidRPr="00C90B0A">
              <w:t>ad No 79, 2022</w:t>
            </w:r>
          </w:p>
        </w:tc>
      </w:tr>
      <w:tr w:rsidR="004A14CC" w:rsidRPr="00C90B0A" w14:paraId="3DE4426A" w14:textId="77777777" w:rsidTr="00F85CAA">
        <w:trPr>
          <w:cantSplit/>
        </w:trPr>
        <w:tc>
          <w:tcPr>
            <w:tcW w:w="2436" w:type="dxa"/>
            <w:shd w:val="clear" w:color="auto" w:fill="auto"/>
          </w:tcPr>
          <w:p w14:paraId="77778DCE" w14:textId="77777777" w:rsidR="004A14CC" w:rsidRPr="00C90B0A" w:rsidRDefault="004A14CC" w:rsidP="00337A17">
            <w:pPr>
              <w:pStyle w:val="ENoteTableText"/>
              <w:tabs>
                <w:tab w:val="center" w:leader="dot" w:pos="2268"/>
              </w:tabs>
              <w:rPr>
                <w:noProof/>
              </w:rPr>
            </w:pPr>
            <w:r w:rsidRPr="00C90B0A">
              <w:rPr>
                <w:noProof/>
              </w:rPr>
              <w:t>s 216AB</w:t>
            </w:r>
            <w:r w:rsidRPr="00C90B0A">
              <w:rPr>
                <w:noProof/>
              </w:rPr>
              <w:tab/>
            </w:r>
          </w:p>
        </w:tc>
        <w:tc>
          <w:tcPr>
            <w:tcW w:w="4717" w:type="dxa"/>
            <w:shd w:val="clear" w:color="auto" w:fill="auto"/>
          </w:tcPr>
          <w:p w14:paraId="40880994" w14:textId="77777777" w:rsidR="004A14CC" w:rsidRPr="00C90B0A" w:rsidRDefault="004A14CC" w:rsidP="00337A17">
            <w:pPr>
              <w:pStyle w:val="ENoteTableText"/>
            </w:pPr>
            <w:r w:rsidRPr="00C90B0A">
              <w:t>ad No 79, 2022</w:t>
            </w:r>
          </w:p>
        </w:tc>
      </w:tr>
      <w:tr w:rsidR="004A14CC" w:rsidRPr="00C90B0A" w14:paraId="0EB23721" w14:textId="77777777" w:rsidTr="00F85CAA">
        <w:trPr>
          <w:cantSplit/>
        </w:trPr>
        <w:tc>
          <w:tcPr>
            <w:tcW w:w="2436" w:type="dxa"/>
            <w:shd w:val="clear" w:color="auto" w:fill="auto"/>
          </w:tcPr>
          <w:p w14:paraId="78D4B991" w14:textId="77777777" w:rsidR="004A14CC" w:rsidRPr="00C90B0A" w:rsidRDefault="004A14CC" w:rsidP="00337A17">
            <w:pPr>
              <w:pStyle w:val="ENoteTableText"/>
              <w:tabs>
                <w:tab w:val="center" w:leader="dot" w:pos="2268"/>
              </w:tabs>
              <w:rPr>
                <w:noProof/>
              </w:rPr>
            </w:pPr>
            <w:r w:rsidRPr="00C90B0A">
              <w:rPr>
                <w:noProof/>
              </w:rPr>
              <w:t>s 216AC</w:t>
            </w:r>
            <w:r w:rsidRPr="00C90B0A">
              <w:rPr>
                <w:noProof/>
              </w:rPr>
              <w:tab/>
            </w:r>
          </w:p>
        </w:tc>
        <w:tc>
          <w:tcPr>
            <w:tcW w:w="4717" w:type="dxa"/>
            <w:shd w:val="clear" w:color="auto" w:fill="auto"/>
          </w:tcPr>
          <w:p w14:paraId="13DFE072" w14:textId="77777777" w:rsidR="004A14CC" w:rsidRPr="00C90B0A" w:rsidRDefault="004A14CC" w:rsidP="00337A17">
            <w:pPr>
              <w:pStyle w:val="ENoteTableText"/>
            </w:pPr>
            <w:r w:rsidRPr="00C90B0A">
              <w:t>ad No 79, 2022</w:t>
            </w:r>
          </w:p>
        </w:tc>
      </w:tr>
      <w:tr w:rsidR="004A14CC" w:rsidRPr="00C90B0A" w14:paraId="2629AE95" w14:textId="77777777" w:rsidTr="00F85CAA">
        <w:trPr>
          <w:cantSplit/>
        </w:trPr>
        <w:tc>
          <w:tcPr>
            <w:tcW w:w="2436" w:type="dxa"/>
            <w:shd w:val="clear" w:color="auto" w:fill="auto"/>
          </w:tcPr>
          <w:p w14:paraId="65F9ABED" w14:textId="77777777" w:rsidR="004A14CC" w:rsidRPr="00C90B0A" w:rsidRDefault="004A14CC" w:rsidP="00337A17">
            <w:pPr>
              <w:pStyle w:val="ENoteTableText"/>
              <w:tabs>
                <w:tab w:val="center" w:leader="dot" w:pos="2268"/>
              </w:tabs>
              <w:rPr>
                <w:noProof/>
              </w:rPr>
            </w:pPr>
            <w:r w:rsidRPr="00C90B0A">
              <w:rPr>
                <w:noProof/>
              </w:rPr>
              <w:t>s 216AD</w:t>
            </w:r>
            <w:r w:rsidRPr="00C90B0A">
              <w:rPr>
                <w:noProof/>
              </w:rPr>
              <w:tab/>
            </w:r>
          </w:p>
        </w:tc>
        <w:tc>
          <w:tcPr>
            <w:tcW w:w="4717" w:type="dxa"/>
            <w:shd w:val="clear" w:color="auto" w:fill="auto"/>
          </w:tcPr>
          <w:p w14:paraId="3645931E" w14:textId="77777777" w:rsidR="004A14CC" w:rsidRPr="00C90B0A" w:rsidRDefault="004A14CC" w:rsidP="00337A17">
            <w:pPr>
              <w:pStyle w:val="ENoteTableText"/>
            </w:pPr>
            <w:r w:rsidRPr="00C90B0A">
              <w:t>ad No 79, 2022</w:t>
            </w:r>
          </w:p>
        </w:tc>
      </w:tr>
      <w:tr w:rsidR="004A14CC" w:rsidRPr="00C90B0A" w14:paraId="244CE3DC" w14:textId="77777777" w:rsidTr="00F85CAA">
        <w:trPr>
          <w:cantSplit/>
        </w:trPr>
        <w:tc>
          <w:tcPr>
            <w:tcW w:w="2436" w:type="dxa"/>
            <w:shd w:val="clear" w:color="auto" w:fill="auto"/>
          </w:tcPr>
          <w:p w14:paraId="281B44F3" w14:textId="77777777" w:rsidR="004A14CC" w:rsidRPr="00C90B0A" w:rsidRDefault="004A14CC" w:rsidP="00337A17">
            <w:pPr>
              <w:pStyle w:val="ENoteTableText"/>
              <w:tabs>
                <w:tab w:val="center" w:leader="dot" w:pos="2268"/>
              </w:tabs>
              <w:rPr>
                <w:noProof/>
              </w:rPr>
            </w:pPr>
            <w:r w:rsidRPr="00C90B0A">
              <w:rPr>
                <w:noProof/>
              </w:rPr>
              <w:t>s 216AE</w:t>
            </w:r>
            <w:r w:rsidRPr="00C90B0A">
              <w:rPr>
                <w:noProof/>
              </w:rPr>
              <w:tab/>
            </w:r>
          </w:p>
        </w:tc>
        <w:tc>
          <w:tcPr>
            <w:tcW w:w="4717" w:type="dxa"/>
            <w:shd w:val="clear" w:color="auto" w:fill="auto"/>
          </w:tcPr>
          <w:p w14:paraId="3930E84F" w14:textId="77777777" w:rsidR="004A14CC" w:rsidRPr="00C90B0A" w:rsidRDefault="004A14CC" w:rsidP="00337A17">
            <w:pPr>
              <w:pStyle w:val="ENoteTableText"/>
            </w:pPr>
            <w:r w:rsidRPr="00C90B0A">
              <w:t>ad No 79, 2022</w:t>
            </w:r>
          </w:p>
        </w:tc>
      </w:tr>
      <w:tr w:rsidR="004A14CC" w:rsidRPr="00C90B0A" w14:paraId="71516E54" w14:textId="77777777" w:rsidTr="00F85CAA">
        <w:trPr>
          <w:cantSplit/>
        </w:trPr>
        <w:tc>
          <w:tcPr>
            <w:tcW w:w="2436" w:type="dxa"/>
            <w:shd w:val="clear" w:color="auto" w:fill="auto"/>
          </w:tcPr>
          <w:p w14:paraId="34CE3B80" w14:textId="77777777" w:rsidR="004A14CC" w:rsidRPr="00C90B0A" w:rsidRDefault="004A14CC" w:rsidP="00337A17">
            <w:pPr>
              <w:pStyle w:val="ENoteTableText"/>
              <w:tabs>
                <w:tab w:val="center" w:leader="dot" w:pos="2268"/>
              </w:tabs>
              <w:rPr>
                <w:noProof/>
              </w:rPr>
            </w:pPr>
            <w:r w:rsidRPr="00C90B0A">
              <w:rPr>
                <w:noProof/>
              </w:rPr>
              <w:t>s 216AF</w:t>
            </w:r>
            <w:r w:rsidRPr="00C90B0A">
              <w:rPr>
                <w:noProof/>
              </w:rPr>
              <w:tab/>
            </w:r>
          </w:p>
        </w:tc>
        <w:tc>
          <w:tcPr>
            <w:tcW w:w="4717" w:type="dxa"/>
            <w:shd w:val="clear" w:color="auto" w:fill="auto"/>
          </w:tcPr>
          <w:p w14:paraId="66CD6966" w14:textId="77777777" w:rsidR="004A14CC" w:rsidRPr="00C90B0A" w:rsidRDefault="004A14CC" w:rsidP="00337A17">
            <w:pPr>
              <w:pStyle w:val="ENoteTableText"/>
            </w:pPr>
            <w:r w:rsidRPr="00C90B0A">
              <w:t>ad No 79, 2022</w:t>
            </w:r>
          </w:p>
        </w:tc>
      </w:tr>
      <w:tr w:rsidR="004A14CC" w:rsidRPr="00C90B0A" w14:paraId="269D22F7" w14:textId="77777777" w:rsidTr="00F85CAA">
        <w:trPr>
          <w:cantSplit/>
        </w:trPr>
        <w:tc>
          <w:tcPr>
            <w:tcW w:w="2436" w:type="dxa"/>
            <w:shd w:val="clear" w:color="auto" w:fill="auto"/>
          </w:tcPr>
          <w:p w14:paraId="5C028B85" w14:textId="77777777" w:rsidR="004A14CC" w:rsidRPr="00C90B0A" w:rsidRDefault="004A14CC" w:rsidP="00337A17">
            <w:pPr>
              <w:pStyle w:val="ENoteTableText"/>
              <w:tabs>
                <w:tab w:val="center" w:leader="dot" w:pos="2268"/>
              </w:tabs>
              <w:rPr>
                <w:b/>
                <w:noProof/>
              </w:rPr>
            </w:pPr>
            <w:r w:rsidRPr="00C90B0A">
              <w:rPr>
                <w:b/>
                <w:noProof/>
              </w:rPr>
              <w:t>Subdivision AB</w:t>
            </w:r>
          </w:p>
        </w:tc>
        <w:tc>
          <w:tcPr>
            <w:tcW w:w="4717" w:type="dxa"/>
            <w:shd w:val="clear" w:color="auto" w:fill="auto"/>
          </w:tcPr>
          <w:p w14:paraId="68AF42A8" w14:textId="77777777" w:rsidR="004A14CC" w:rsidRPr="00C90B0A" w:rsidRDefault="004A14CC" w:rsidP="00337A17">
            <w:pPr>
              <w:pStyle w:val="ENoteTableText"/>
            </w:pPr>
          </w:p>
        </w:tc>
      </w:tr>
      <w:tr w:rsidR="004A14CC" w:rsidRPr="00C90B0A" w14:paraId="485C0437" w14:textId="77777777" w:rsidTr="00F85CAA">
        <w:trPr>
          <w:cantSplit/>
        </w:trPr>
        <w:tc>
          <w:tcPr>
            <w:tcW w:w="2436" w:type="dxa"/>
            <w:shd w:val="clear" w:color="auto" w:fill="auto"/>
          </w:tcPr>
          <w:p w14:paraId="755321D6" w14:textId="77777777" w:rsidR="004A14CC" w:rsidRPr="00C90B0A" w:rsidRDefault="004A14CC" w:rsidP="00337A17">
            <w:pPr>
              <w:pStyle w:val="ENoteTableText"/>
              <w:tabs>
                <w:tab w:val="center" w:leader="dot" w:pos="2268"/>
              </w:tabs>
              <w:rPr>
                <w:noProof/>
              </w:rPr>
            </w:pPr>
            <w:r w:rsidRPr="00C90B0A">
              <w:rPr>
                <w:noProof/>
              </w:rPr>
              <w:t>Subdivision AB</w:t>
            </w:r>
            <w:r w:rsidRPr="00C90B0A">
              <w:rPr>
                <w:noProof/>
              </w:rPr>
              <w:tab/>
            </w:r>
          </w:p>
        </w:tc>
        <w:tc>
          <w:tcPr>
            <w:tcW w:w="4717" w:type="dxa"/>
            <w:shd w:val="clear" w:color="auto" w:fill="auto"/>
          </w:tcPr>
          <w:p w14:paraId="11461338" w14:textId="77777777" w:rsidR="004A14CC" w:rsidRPr="00C90B0A" w:rsidRDefault="004A14CC" w:rsidP="00337A17">
            <w:pPr>
              <w:pStyle w:val="ENoteTableText"/>
            </w:pPr>
            <w:r w:rsidRPr="00C90B0A">
              <w:t>ad No 79, 2022</w:t>
            </w:r>
          </w:p>
        </w:tc>
      </w:tr>
      <w:tr w:rsidR="004A14CC" w:rsidRPr="00C90B0A" w14:paraId="6B99D44C" w14:textId="77777777" w:rsidTr="00F85CAA">
        <w:trPr>
          <w:cantSplit/>
        </w:trPr>
        <w:tc>
          <w:tcPr>
            <w:tcW w:w="2436" w:type="dxa"/>
            <w:shd w:val="clear" w:color="auto" w:fill="auto"/>
          </w:tcPr>
          <w:p w14:paraId="0D1A86A7" w14:textId="77777777" w:rsidR="004A14CC" w:rsidRPr="00C90B0A" w:rsidRDefault="004A14CC" w:rsidP="00337A17">
            <w:pPr>
              <w:pStyle w:val="ENoteTableText"/>
              <w:tabs>
                <w:tab w:val="center" w:leader="dot" w:pos="2268"/>
              </w:tabs>
              <w:rPr>
                <w:noProof/>
              </w:rPr>
            </w:pPr>
            <w:r w:rsidRPr="00C90B0A">
              <w:rPr>
                <w:noProof/>
              </w:rPr>
              <w:t>s 216B</w:t>
            </w:r>
            <w:r w:rsidRPr="00C90B0A">
              <w:rPr>
                <w:noProof/>
              </w:rPr>
              <w:tab/>
            </w:r>
          </w:p>
        </w:tc>
        <w:tc>
          <w:tcPr>
            <w:tcW w:w="4717" w:type="dxa"/>
            <w:shd w:val="clear" w:color="auto" w:fill="auto"/>
          </w:tcPr>
          <w:p w14:paraId="4DAC71E2" w14:textId="77777777" w:rsidR="004A14CC" w:rsidRPr="00C90B0A" w:rsidRDefault="004A14CC" w:rsidP="00337A17">
            <w:pPr>
              <w:pStyle w:val="ENoteTableText"/>
            </w:pPr>
            <w:r w:rsidRPr="00C90B0A">
              <w:t>ad No 79, 2022</w:t>
            </w:r>
          </w:p>
        </w:tc>
      </w:tr>
      <w:tr w:rsidR="004A14CC" w:rsidRPr="00C90B0A" w14:paraId="54CC75BE" w14:textId="77777777" w:rsidTr="00F85CAA">
        <w:trPr>
          <w:cantSplit/>
        </w:trPr>
        <w:tc>
          <w:tcPr>
            <w:tcW w:w="2436" w:type="dxa"/>
            <w:shd w:val="clear" w:color="auto" w:fill="auto"/>
          </w:tcPr>
          <w:p w14:paraId="077268B7" w14:textId="77777777" w:rsidR="004A14CC" w:rsidRPr="00C90B0A" w:rsidRDefault="004A14CC" w:rsidP="00337A17">
            <w:pPr>
              <w:pStyle w:val="ENoteTableText"/>
              <w:tabs>
                <w:tab w:val="center" w:leader="dot" w:pos="2268"/>
              </w:tabs>
              <w:rPr>
                <w:noProof/>
              </w:rPr>
            </w:pPr>
            <w:r w:rsidRPr="00C90B0A">
              <w:rPr>
                <w:noProof/>
              </w:rPr>
              <w:t>s 216BA</w:t>
            </w:r>
            <w:r w:rsidRPr="00C90B0A">
              <w:rPr>
                <w:noProof/>
              </w:rPr>
              <w:tab/>
            </w:r>
          </w:p>
        </w:tc>
        <w:tc>
          <w:tcPr>
            <w:tcW w:w="4717" w:type="dxa"/>
            <w:shd w:val="clear" w:color="auto" w:fill="auto"/>
          </w:tcPr>
          <w:p w14:paraId="4B27E6C2" w14:textId="77777777" w:rsidR="004A14CC" w:rsidRPr="00C90B0A" w:rsidRDefault="004A14CC" w:rsidP="00337A17">
            <w:pPr>
              <w:pStyle w:val="ENoteTableText"/>
            </w:pPr>
            <w:r w:rsidRPr="00C90B0A">
              <w:t>ad No 79, 2022</w:t>
            </w:r>
          </w:p>
        </w:tc>
      </w:tr>
      <w:tr w:rsidR="004A14CC" w:rsidRPr="00C90B0A" w14:paraId="114ECAD1" w14:textId="77777777" w:rsidTr="00F85CAA">
        <w:trPr>
          <w:cantSplit/>
        </w:trPr>
        <w:tc>
          <w:tcPr>
            <w:tcW w:w="2436" w:type="dxa"/>
            <w:shd w:val="clear" w:color="auto" w:fill="auto"/>
          </w:tcPr>
          <w:p w14:paraId="42CDEEFD" w14:textId="77777777" w:rsidR="004A14CC" w:rsidRPr="00C90B0A" w:rsidRDefault="004A14CC" w:rsidP="00337A17">
            <w:pPr>
              <w:pStyle w:val="ENoteTableText"/>
              <w:tabs>
                <w:tab w:val="center" w:leader="dot" w:pos="2268"/>
              </w:tabs>
              <w:rPr>
                <w:noProof/>
              </w:rPr>
            </w:pPr>
            <w:r w:rsidRPr="00C90B0A">
              <w:rPr>
                <w:noProof/>
              </w:rPr>
              <w:t>s 216BB</w:t>
            </w:r>
            <w:r w:rsidRPr="00C90B0A">
              <w:rPr>
                <w:noProof/>
              </w:rPr>
              <w:tab/>
            </w:r>
          </w:p>
        </w:tc>
        <w:tc>
          <w:tcPr>
            <w:tcW w:w="4717" w:type="dxa"/>
            <w:shd w:val="clear" w:color="auto" w:fill="auto"/>
          </w:tcPr>
          <w:p w14:paraId="71562823" w14:textId="77777777" w:rsidR="004A14CC" w:rsidRPr="00C90B0A" w:rsidRDefault="004A14CC" w:rsidP="00337A17">
            <w:pPr>
              <w:pStyle w:val="ENoteTableText"/>
            </w:pPr>
            <w:r w:rsidRPr="00C90B0A">
              <w:t>ad No 79, 2022</w:t>
            </w:r>
          </w:p>
        </w:tc>
      </w:tr>
      <w:tr w:rsidR="004A14CC" w:rsidRPr="00C90B0A" w14:paraId="49966AA0" w14:textId="77777777" w:rsidTr="00F85CAA">
        <w:trPr>
          <w:cantSplit/>
        </w:trPr>
        <w:tc>
          <w:tcPr>
            <w:tcW w:w="2436" w:type="dxa"/>
            <w:shd w:val="clear" w:color="auto" w:fill="auto"/>
          </w:tcPr>
          <w:p w14:paraId="16C77065" w14:textId="77777777" w:rsidR="004A14CC" w:rsidRPr="00C90B0A" w:rsidRDefault="004A14CC" w:rsidP="00337A17">
            <w:pPr>
              <w:pStyle w:val="ENoteTableText"/>
              <w:tabs>
                <w:tab w:val="center" w:leader="dot" w:pos="2268"/>
              </w:tabs>
              <w:rPr>
                <w:noProof/>
              </w:rPr>
            </w:pPr>
            <w:r w:rsidRPr="00C90B0A">
              <w:rPr>
                <w:noProof/>
              </w:rPr>
              <w:t>s 216BC</w:t>
            </w:r>
            <w:r w:rsidRPr="00C90B0A">
              <w:rPr>
                <w:noProof/>
              </w:rPr>
              <w:tab/>
            </w:r>
          </w:p>
        </w:tc>
        <w:tc>
          <w:tcPr>
            <w:tcW w:w="4717" w:type="dxa"/>
            <w:shd w:val="clear" w:color="auto" w:fill="auto"/>
          </w:tcPr>
          <w:p w14:paraId="7C2F9C91" w14:textId="77777777" w:rsidR="004A14CC" w:rsidRPr="00C90B0A" w:rsidRDefault="004A14CC" w:rsidP="00337A17">
            <w:pPr>
              <w:pStyle w:val="ENoteTableText"/>
            </w:pPr>
            <w:r w:rsidRPr="00C90B0A">
              <w:t>ad No 79, 2022</w:t>
            </w:r>
          </w:p>
        </w:tc>
      </w:tr>
      <w:tr w:rsidR="00404FEB" w:rsidRPr="00C90B0A" w14:paraId="311E1A06" w14:textId="77777777" w:rsidTr="00F85CAA">
        <w:trPr>
          <w:cantSplit/>
        </w:trPr>
        <w:tc>
          <w:tcPr>
            <w:tcW w:w="2436" w:type="dxa"/>
            <w:shd w:val="clear" w:color="auto" w:fill="auto"/>
          </w:tcPr>
          <w:p w14:paraId="2A855105" w14:textId="77777777" w:rsidR="00404FEB" w:rsidRPr="00C90B0A" w:rsidRDefault="00404FEB" w:rsidP="00337A17">
            <w:pPr>
              <w:pStyle w:val="ENoteTableText"/>
              <w:tabs>
                <w:tab w:val="center" w:leader="dot" w:pos="2268"/>
              </w:tabs>
              <w:rPr>
                <w:b/>
                <w:noProof/>
              </w:rPr>
            </w:pPr>
            <w:r w:rsidRPr="00C90B0A">
              <w:rPr>
                <w:b/>
                <w:noProof/>
              </w:rPr>
              <w:t>Subdivision AC</w:t>
            </w:r>
          </w:p>
        </w:tc>
        <w:tc>
          <w:tcPr>
            <w:tcW w:w="4717" w:type="dxa"/>
            <w:shd w:val="clear" w:color="auto" w:fill="auto"/>
          </w:tcPr>
          <w:p w14:paraId="5781FEF0" w14:textId="77777777" w:rsidR="00404FEB" w:rsidRPr="00C90B0A" w:rsidRDefault="00404FEB" w:rsidP="00337A17">
            <w:pPr>
              <w:pStyle w:val="ENoteTableText"/>
            </w:pPr>
          </w:p>
        </w:tc>
      </w:tr>
      <w:tr w:rsidR="00404FEB" w:rsidRPr="00C90B0A" w14:paraId="2072AEED" w14:textId="77777777" w:rsidTr="00F85CAA">
        <w:trPr>
          <w:cantSplit/>
        </w:trPr>
        <w:tc>
          <w:tcPr>
            <w:tcW w:w="2436" w:type="dxa"/>
            <w:shd w:val="clear" w:color="auto" w:fill="auto"/>
          </w:tcPr>
          <w:p w14:paraId="6AD9340A" w14:textId="77777777" w:rsidR="00404FEB" w:rsidRPr="00C90B0A" w:rsidRDefault="00404FEB" w:rsidP="00337A17">
            <w:pPr>
              <w:pStyle w:val="ENoteTableText"/>
              <w:tabs>
                <w:tab w:val="center" w:leader="dot" w:pos="2268"/>
              </w:tabs>
              <w:rPr>
                <w:noProof/>
              </w:rPr>
            </w:pPr>
            <w:r w:rsidRPr="00C90B0A">
              <w:rPr>
                <w:noProof/>
              </w:rPr>
              <w:t>Subdivision AC</w:t>
            </w:r>
            <w:r w:rsidRPr="00C90B0A">
              <w:rPr>
                <w:noProof/>
              </w:rPr>
              <w:tab/>
            </w:r>
          </w:p>
        </w:tc>
        <w:tc>
          <w:tcPr>
            <w:tcW w:w="4717" w:type="dxa"/>
            <w:shd w:val="clear" w:color="auto" w:fill="auto"/>
          </w:tcPr>
          <w:p w14:paraId="29AE5800" w14:textId="77777777" w:rsidR="00404FEB" w:rsidRPr="00C90B0A" w:rsidRDefault="00404FEB" w:rsidP="00337A17">
            <w:pPr>
              <w:pStyle w:val="ENoteTableText"/>
            </w:pPr>
            <w:r w:rsidRPr="00C90B0A">
              <w:t>ad No 79, 2022</w:t>
            </w:r>
          </w:p>
        </w:tc>
      </w:tr>
      <w:tr w:rsidR="00404FEB" w:rsidRPr="00C90B0A" w14:paraId="33A64E50" w14:textId="77777777" w:rsidTr="00F85CAA">
        <w:trPr>
          <w:cantSplit/>
        </w:trPr>
        <w:tc>
          <w:tcPr>
            <w:tcW w:w="2436" w:type="dxa"/>
            <w:shd w:val="clear" w:color="auto" w:fill="auto"/>
          </w:tcPr>
          <w:p w14:paraId="6AAD730A" w14:textId="77777777" w:rsidR="00404FEB" w:rsidRPr="00C90B0A" w:rsidRDefault="00404FEB" w:rsidP="00337A17">
            <w:pPr>
              <w:pStyle w:val="ENoteTableText"/>
              <w:tabs>
                <w:tab w:val="center" w:leader="dot" w:pos="2268"/>
              </w:tabs>
              <w:rPr>
                <w:noProof/>
              </w:rPr>
            </w:pPr>
            <w:r w:rsidRPr="00C90B0A">
              <w:rPr>
                <w:noProof/>
              </w:rPr>
              <w:t>s 216C</w:t>
            </w:r>
            <w:r w:rsidRPr="00C90B0A">
              <w:rPr>
                <w:noProof/>
              </w:rPr>
              <w:tab/>
            </w:r>
          </w:p>
        </w:tc>
        <w:tc>
          <w:tcPr>
            <w:tcW w:w="4717" w:type="dxa"/>
            <w:shd w:val="clear" w:color="auto" w:fill="auto"/>
          </w:tcPr>
          <w:p w14:paraId="1B2348A3" w14:textId="77777777" w:rsidR="00404FEB" w:rsidRPr="00C90B0A" w:rsidRDefault="00404FEB" w:rsidP="00337A17">
            <w:pPr>
              <w:pStyle w:val="ENoteTableText"/>
            </w:pPr>
            <w:r w:rsidRPr="00C90B0A">
              <w:t>ad No 79, 2022</w:t>
            </w:r>
          </w:p>
        </w:tc>
      </w:tr>
      <w:tr w:rsidR="00404FEB" w:rsidRPr="00C90B0A" w14:paraId="6E756E43" w14:textId="77777777" w:rsidTr="00F85CAA">
        <w:trPr>
          <w:cantSplit/>
        </w:trPr>
        <w:tc>
          <w:tcPr>
            <w:tcW w:w="2436" w:type="dxa"/>
            <w:shd w:val="clear" w:color="auto" w:fill="auto"/>
          </w:tcPr>
          <w:p w14:paraId="0E171647" w14:textId="77777777" w:rsidR="00404FEB" w:rsidRPr="00C90B0A" w:rsidRDefault="00404FEB" w:rsidP="00337A17">
            <w:pPr>
              <w:pStyle w:val="ENoteTableText"/>
              <w:tabs>
                <w:tab w:val="center" w:leader="dot" w:pos="2268"/>
              </w:tabs>
              <w:rPr>
                <w:noProof/>
              </w:rPr>
            </w:pPr>
            <w:r w:rsidRPr="00C90B0A">
              <w:rPr>
                <w:noProof/>
              </w:rPr>
              <w:t>s 216CAA</w:t>
            </w:r>
            <w:r w:rsidRPr="00C90B0A">
              <w:rPr>
                <w:noProof/>
              </w:rPr>
              <w:tab/>
            </w:r>
          </w:p>
        </w:tc>
        <w:tc>
          <w:tcPr>
            <w:tcW w:w="4717" w:type="dxa"/>
            <w:shd w:val="clear" w:color="auto" w:fill="auto"/>
          </w:tcPr>
          <w:p w14:paraId="26BE52A6" w14:textId="77777777" w:rsidR="00404FEB" w:rsidRPr="00C90B0A" w:rsidRDefault="00404FEB" w:rsidP="00337A17">
            <w:pPr>
              <w:pStyle w:val="ENoteTableText"/>
            </w:pPr>
            <w:r w:rsidRPr="00C90B0A">
              <w:t>ad No 79, 2022</w:t>
            </w:r>
          </w:p>
        </w:tc>
      </w:tr>
      <w:tr w:rsidR="00404FEB" w:rsidRPr="00C90B0A" w14:paraId="312EFCDC" w14:textId="77777777" w:rsidTr="00F85CAA">
        <w:trPr>
          <w:cantSplit/>
        </w:trPr>
        <w:tc>
          <w:tcPr>
            <w:tcW w:w="2436" w:type="dxa"/>
            <w:shd w:val="clear" w:color="auto" w:fill="auto"/>
          </w:tcPr>
          <w:p w14:paraId="2A13F6E1" w14:textId="77777777" w:rsidR="00404FEB" w:rsidRPr="00C90B0A" w:rsidRDefault="00404FEB" w:rsidP="00337A17">
            <w:pPr>
              <w:pStyle w:val="ENoteTableText"/>
              <w:tabs>
                <w:tab w:val="center" w:leader="dot" w:pos="2268"/>
              </w:tabs>
              <w:rPr>
                <w:noProof/>
              </w:rPr>
            </w:pPr>
            <w:r w:rsidRPr="00C90B0A">
              <w:rPr>
                <w:noProof/>
              </w:rPr>
              <w:lastRenderedPageBreak/>
              <w:t>s 216CA</w:t>
            </w:r>
            <w:r w:rsidRPr="00C90B0A">
              <w:rPr>
                <w:noProof/>
              </w:rPr>
              <w:tab/>
            </w:r>
          </w:p>
        </w:tc>
        <w:tc>
          <w:tcPr>
            <w:tcW w:w="4717" w:type="dxa"/>
            <w:shd w:val="clear" w:color="auto" w:fill="auto"/>
          </w:tcPr>
          <w:p w14:paraId="5AF2D700" w14:textId="77777777" w:rsidR="00404FEB" w:rsidRPr="00C90B0A" w:rsidRDefault="00404FEB" w:rsidP="00337A17">
            <w:pPr>
              <w:pStyle w:val="ENoteTableText"/>
            </w:pPr>
            <w:r w:rsidRPr="00C90B0A">
              <w:t>ad No 79, 2022</w:t>
            </w:r>
          </w:p>
        </w:tc>
      </w:tr>
      <w:tr w:rsidR="00404FEB" w:rsidRPr="00C90B0A" w14:paraId="3D7A817F" w14:textId="77777777" w:rsidTr="00F85CAA">
        <w:trPr>
          <w:cantSplit/>
        </w:trPr>
        <w:tc>
          <w:tcPr>
            <w:tcW w:w="2436" w:type="dxa"/>
            <w:shd w:val="clear" w:color="auto" w:fill="auto"/>
          </w:tcPr>
          <w:p w14:paraId="72A73FF0" w14:textId="77777777" w:rsidR="00404FEB" w:rsidRPr="00C90B0A" w:rsidRDefault="00404FEB" w:rsidP="00337A17">
            <w:pPr>
              <w:pStyle w:val="ENoteTableText"/>
              <w:tabs>
                <w:tab w:val="center" w:leader="dot" w:pos="2268"/>
              </w:tabs>
              <w:rPr>
                <w:noProof/>
              </w:rPr>
            </w:pPr>
            <w:r w:rsidRPr="00C90B0A">
              <w:rPr>
                <w:noProof/>
              </w:rPr>
              <w:t>s 216CB</w:t>
            </w:r>
            <w:r w:rsidRPr="00C90B0A">
              <w:rPr>
                <w:noProof/>
              </w:rPr>
              <w:tab/>
            </w:r>
          </w:p>
        </w:tc>
        <w:tc>
          <w:tcPr>
            <w:tcW w:w="4717" w:type="dxa"/>
            <w:shd w:val="clear" w:color="auto" w:fill="auto"/>
          </w:tcPr>
          <w:p w14:paraId="154CC6FC" w14:textId="77777777" w:rsidR="00404FEB" w:rsidRPr="00C90B0A" w:rsidRDefault="00404FEB" w:rsidP="00337A17">
            <w:pPr>
              <w:pStyle w:val="ENoteTableText"/>
            </w:pPr>
            <w:r w:rsidRPr="00C90B0A">
              <w:t>ad No 79, 2022</w:t>
            </w:r>
          </w:p>
        </w:tc>
      </w:tr>
      <w:tr w:rsidR="00404FEB" w:rsidRPr="00C90B0A" w14:paraId="19B6F1C5" w14:textId="77777777" w:rsidTr="00F85CAA">
        <w:trPr>
          <w:cantSplit/>
        </w:trPr>
        <w:tc>
          <w:tcPr>
            <w:tcW w:w="2436" w:type="dxa"/>
            <w:shd w:val="clear" w:color="auto" w:fill="auto"/>
          </w:tcPr>
          <w:p w14:paraId="1FC6B7B6" w14:textId="77777777" w:rsidR="00404FEB" w:rsidRPr="00C90B0A" w:rsidRDefault="00404FEB" w:rsidP="00337A17">
            <w:pPr>
              <w:pStyle w:val="ENoteTableText"/>
              <w:tabs>
                <w:tab w:val="center" w:leader="dot" w:pos="2268"/>
              </w:tabs>
              <w:rPr>
                <w:noProof/>
              </w:rPr>
            </w:pPr>
            <w:r w:rsidRPr="00C90B0A">
              <w:rPr>
                <w:noProof/>
              </w:rPr>
              <w:t>s 216CC</w:t>
            </w:r>
            <w:r w:rsidRPr="00C90B0A">
              <w:rPr>
                <w:noProof/>
              </w:rPr>
              <w:tab/>
            </w:r>
          </w:p>
        </w:tc>
        <w:tc>
          <w:tcPr>
            <w:tcW w:w="4717" w:type="dxa"/>
            <w:shd w:val="clear" w:color="auto" w:fill="auto"/>
          </w:tcPr>
          <w:p w14:paraId="25827B0A" w14:textId="77777777" w:rsidR="00404FEB" w:rsidRPr="00C90B0A" w:rsidRDefault="00404FEB" w:rsidP="00337A17">
            <w:pPr>
              <w:pStyle w:val="ENoteTableText"/>
            </w:pPr>
            <w:r w:rsidRPr="00C90B0A">
              <w:t>ad No 79, 2022</w:t>
            </w:r>
          </w:p>
        </w:tc>
      </w:tr>
      <w:tr w:rsidR="00404FEB" w:rsidRPr="00C90B0A" w14:paraId="15C70087" w14:textId="77777777" w:rsidTr="00F85CAA">
        <w:trPr>
          <w:cantSplit/>
        </w:trPr>
        <w:tc>
          <w:tcPr>
            <w:tcW w:w="2436" w:type="dxa"/>
            <w:shd w:val="clear" w:color="auto" w:fill="auto"/>
          </w:tcPr>
          <w:p w14:paraId="1A65E2D1" w14:textId="77777777" w:rsidR="00404FEB" w:rsidRPr="00C90B0A" w:rsidRDefault="00404FEB" w:rsidP="00337A17">
            <w:pPr>
              <w:pStyle w:val="ENoteTableText"/>
              <w:tabs>
                <w:tab w:val="center" w:leader="dot" w:pos="2268"/>
              </w:tabs>
              <w:rPr>
                <w:noProof/>
              </w:rPr>
            </w:pPr>
            <w:r w:rsidRPr="00C90B0A">
              <w:rPr>
                <w:noProof/>
              </w:rPr>
              <w:t>s 216CD</w:t>
            </w:r>
            <w:r w:rsidRPr="00C90B0A">
              <w:rPr>
                <w:noProof/>
              </w:rPr>
              <w:tab/>
            </w:r>
          </w:p>
        </w:tc>
        <w:tc>
          <w:tcPr>
            <w:tcW w:w="4717" w:type="dxa"/>
            <w:shd w:val="clear" w:color="auto" w:fill="auto"/>
          </w:tcPr>
          <w:p w14:paraId="51BB3402" w14:textId="77777777" w:rsidR="00404FEB" w:rsidRPr="00C90B0A" w:rsidRDefault="00404FEB" w:rsidP="00337A17">
            <w:pPr>
              <w:pStyle w:val="ENoteTableText"/>
            </w:pPr>
            <w:r w:rsidRPr="00C90B0A">
              <w:t>ad No 79, 2022</w:t>
            </w:r>
          </w:p>
        </w:tc>
      </w:tr>
      <w:tr w:rsidR="00404FEB" w:rsidRPr="00C90B0A" w14:paraId="0AE2BD44" w14:textId="77777777" w:rsidTr="00F85CAA">
        <w:trPr>
          <w:cantSplit/>
        </w:trPr>
        <w:tc>
          <w:tcPr>
            <w:tcW w:w="2436" w:type="dxa"/>
            <w:shd w:val="clear" w:color="auto" w:fill="auto"/>
          </w:tcPr>
          <w:p w14:paraId="0E6BFFAE" w14:textId="77777777" w:rsidR="00404FEB" w:rsidRPr="00C90B0A" w:rsidRDefault="00404FEB" w:rsidP="00337A17">
            <w:pPr>
              <w:pStyle w:val="ENoteTableText"/>
              <w:tabs>
                <w:tab w:val="center" w:leader="dot" w:pos="2268"/>
              </w:tabs>
              <w:rPr>
                <w:noProof/>
              </w:rPr>
            </w:pPr>
            <w:r w:rsidRPr="00C90B0A">
              <w:rPr>
                <w:noProof/>
              </w:rPr>
              <w:t>s 216CE</w:t>
            </w:r>
            <w:r w:rsidRPr="00C90B0A">
              <w:rPr>
                <w:noProof/>
              </w:rPr>
              <w:tab/>
            </w:r>
          </w:p>
        </w:tc>
        <w:tc>
          <w:tcPr>
            <w:tcW w:w="4717" w:type="dxa"/>
            <w:shd w:val="clear" w:color="auto" w:fill="auto"/>
          </w:tcPr>
          <w:p w14:paraId="603C785F" w14:textId="77777777" w:rsidR="00404FEB" w:rsidRPr="00C90B0A" w:rsidRDefault="00404FEB" w:rsidP="00337A17">
            <w:pPr>
              <w:pStyle w:val="ENoteTableText"/>
            </w:pPr>
            <w:r w:rsidRPr="00C90B0A">
              <w:t>ad No 79, 2022</w:t>
            </w:r>
          </w:p>
        </w:tc>
      </w:tr>
      <w:tr w:rsidR="00CD0961" w:rsidRPr="00C90B0A" w14:paraId="21514BB6" w14:textId="77777777" w:rsidTr="00F85CAA">
        <w:trPr>
          <w:cantSplit/>
        </w:trPr>
        <w:tc>
          <w:tcPr>
            <w:tcW w:w="2436" w:type="dxa"/>
            <w:shd w:val="clear" w:color="auto" w:fill="auto"/>
          </w:tcPr>
          <w:p w14:paraId="37838AA2" w14:textId="77777777" w:rsidR="00CD0961" w:rsidRPr="00C90B0A" w:rsidRDefault="00CD0961" w:rsidP="00337A17">
            <w:pPr>
              <w:pStyle w:val="ENoteTableText"/>
              <w:tabs>
                <w:tab w:val="center" w:leader="dot" w:pos="2268"/>
              </w:tabs>
              <w:rPr>
                <w:b/>
                <w:noProof/>
              </w:rPr>
            </w:pPr>
            <w:r w:rsidRPr="00C90B0A">
              <w:rPr>
                <w:b/>
                <w:noProof/>
              </w:rPr>
              <w:t>Subdivision AD</w:t>
            </w:r>
          </w:p>
        </w:tc>
        <w:tc>
          <w:tcPr>
            <w:tcW w:w="4717" w:type="dxa"/>
            <w:shd w:val="clear" w:color="auto" w:fill="auto"/>
          </w:tcPr>
          <w:p w14:paraId="4C6A33C8" w14:textId="77777777" w:rsidR="00CD0961" w:rsidRPr="00C90B0A" w:rsidRDefault="00CD0961" w:rsidP="00337A17">
            <w:pPr>
              <w:pStyle w:val="ENoteTableText"/>
            </w:pPr>
          </w:p>
        </w:tc>
      </w:tr>
      <w:tr w:rsidR="00CD0961" w:rsidRPr="00C90B0A" w14:paraId="63828DC5" w14:textId="77777777" w:rsidTr="00F85CAA">
        <w:trPr>
          <w:cantSplit/>
        </w:trPr>
        <w:tc>
          <w:tcPr>
            <w:tcW w:w="2436" w:type="dxa"/>
            <w:shd w:val="clear" w:color="auto" w:fill="auto"/>
          </w:tcPr>
          <w:p w14:paraId="46D2469B" w14:textId="77777777" w:rsidR="00CD0961" w:rsidRPr="00C90B0A" w:rsidRDefault="00CD0961" w:rsidP="00337A17">
            <w:pPr>
              <w:pStyle w:val="ENoteTableText"/>
              <w:tabs>
                <w:tab w:val="center" w:leader="dot" w:pos="2268"/>
              </w:tabs>
              <w:rPr>
                <w:noProof/>
              </w:rPr>
            </w:pPr>
            <w:r w:rsidRPr="00C90B0A">
              <w:rPr>
                <w:noProof/>
              </w:rPr>
              <w:t>Subdivision AD</w:t>
            </w:r>
            <w:r w:rsidRPr="00C90B0A">
              <w:rPr>
                <w:noProof/>
              </w:rPr>
              <w:tab/>
            </w:r>
          </w:p>
        </w:tc>
        <w:tc>
          <w:tcPr>
            <w:tcW w:w="4717" w:type="dxa"/>
            <w:shd w:val="clear" w:color="auto" w:fill="auto"/>
          </w:tcPr>
          <w:p w14:paraId="0BEB78B6" w14:textId="77777777" w:rsidR="00CD0961" w:rsidRPr="00C90B0A" w:rsidRDefault="00CD0961" w:rsidP="00337A17">
            <w:pPr>
              <w:pStyle w:val="ENoteTableText"/>
            </w:pPr>
            <w:r w:rsidRPr="00C90B0A">
              <w:t>ad No 79, 2022</w:t>
            </w:r>
          </w:p>
        </w:tc>
      </w:tr>
      <w:tr w:rsidR="00CD0961" w:rsidRPr="00C90B0A" w14:paraId="418CD93A" w14:textId="77777777" w:rsidTr="00F85CAA">
        <w:trPr>
          <w:cantSplit/>
        </w:trPr>
        <w:tc>
          <w:tcPr>
            <w:tcW w:w="2436" w:type="dxa"/>
            <w:shd w:val="clear" w:color="auto" w:fill="auto"/>
          </w:tcPr>
          <w:p w14:paraId="2285AC7D" w14:textId="77777777" w:rsidR="00CD0961" w:rsidRPr="00C90B0A" w:rsidRDefault="00CD0961" w:rsidP="00337A17">
            <w:pPr>
              <w:pStyle w:val="ENoteTableText"/>
              <w:tabs>
                <w:tab w:val="center" w:leader="dot" w:pos="2268"/>
              </w:tabs>
              <w:rPr>
                <w:noProof/>
              </w:rPr>
            </w:pPr>
            <w:r w:rsidRPr="00C90B0A">
              <w:rPr>
                <w:noProof/>
              </w:rPr>
              <w:t>s 216D</w:t>
            </w:r>
            <w:r w:rsidRPr="00C90B0A">
              <w:rPr>
                <w:noProof/>
              </w:rPr>
              <w:tab/>
            </w:r>
          </w:p>
        </w:tc>
        <w:tc>
          <w:tcPr>
            <w:tcW w:w="4717" w:type="dxa"/>
            <w:shd w:val="clear" w:color="auto" w:fill="auto"/>
          </w:tcPr>
          <w:p w14:paraId="7D36FCCA" w14:textId="77777777" w:rsidR="00CD0961" w:rsidRPr="00C90B0A" w:rsidRDefault="00CD0961" w:rsidP="00337A17">
            <w:pPr>
              <w:pStyle w:val="ENoteTableText"/>
            </w:pPr>
            <w:r w:rsidRPr="00C90B0A">
              <w:t>ad No 79, 2022</w:t>
            </w:r>
          </w:p>
        </w:tc>
      </w:tr>
      <w:tr w:rsidR="00CD0961" w:rsidRPr="00C90B0A" w14:paraId="26FAE21B" w14:textId="77777777" w:rsidTr="00F85CAA">
        <w:trPr>
          <w:cantSplit/>
        </w:trPr>
        <w:tc>
          <w:tcPr>
            <w:tcW w:w="2436" w:type="dxa"/>
            <w:shd w:val="clear" w:color="auto" w:fill="auto"/>
          </w:tcPr>
          <w:p w14:paraId="53766C0C" w14:textId="77777777" w:rsidR="00CD0961" w:rsidRPr="00C90B0A" w:rsidRDefault="00CD0961" w:rsidP="00337A17">
            <w:pPr>
              <w:pStyle w:val="ENoteTableText"/>
              <w:tabs>
                <w:tab w:val="center" w:leader="dot" w:pos="2268"/>
              </w:tabs>
              <w:rPr>
                <w:noProof/>
              </w:rPr>
            </w:pPr>
            <w:r w:rsidRPr="00C90B0A">
              <w:rPr>
                <w:noProof/>
              </w:rPr>
              <w:t>s 216DAA</w:t>
            </w:r>
            <w:r w:rsidRPr="00C90B0A">
              <w:rPr>
                <w:noProof/>
              </w:rPr>
              <w:tab/>
            </w:r>
          </w:p>
        </w:tc>
        <w:tc>
          <w:tcPr>
            <w:tcW w:w="4717" w:type="dxa"/>
            <w:shd w:val="clear" w:color="auto" w:fill="auto"/>
          </w:tcPr>
          <w:p w14:paraId="011BEA5F" w14:textId="77777777" w:rsidR="00CD0961" w:rsidRPr="00C90B0A" w:rsidRDefault="00CD0961" w:rsidP="00337A17">
            <w:pPr>
              <w:pStyle w:val="ENoteTableText"/>
            </w:pPr>
            <w:r w:rsidRPr="00C90B0A">
              <w:t>ad No 79, 2022</w:t>
            </w:r>
          </w:p>
        </w:tc>
      </w:tr>
      <w:tr w:rsidR="00CD0961" w:rsidRPr="00C90B0A" w14:paraId="3C2F6EB5" w14:textId="77777777" w:rsidTr="00F85CAA">
        <w:trPr>
          <w:cantSplit/>
        </w:trPr>
        <w:tc>
          <w:tcPr>
            <w:tcW w:w="2436" w:type="dxa"/>
            <w:shd w:val="clear" w:color="auto" w:fill="auto"/>
          </w:tcPr>
          <w:p w14:paraId="01C0E401" w14:textId="77777777" w:rsidR="00CD0961" w:rsidRPr="00C90B0A" w:rsidRDefault="00CD0961" w:rsidP="00337A17">
            <w:pPr>
              <w:pStyle w:val="ENoteTableText"/>
              <w:tabs>
                <w:tab w:val="center" w:leader="dot" w:pos="2268"/>
              </w:tabs>
              <w:rPr>
                <w:noProof/>
              </w:rPr>
            </w:pPr>
            <w:r w:rsidRPr="00C90B0A">
              <w:rPr>
                <w:noProof/>
              </w:rPr>
              <w:t>s 216DA</w:t>
            </w:r>
            <w:r w:rsidRPr="00C90B0A">
              <w:rPr>
                <w:noProof/>
              </w:rPr>
              <w:tab/>
            </w:r>
          </w:p>
        </w:tc>
        <w:tc>
          <w:tcPr>
            <w:tcW w:w="4717" w:type="dxa"/>
            <w:shd w:val="clear" w:color="auto" w:fill="auto"/>
          </w:tcPr>
          <w:p w14:paraId="5FF7B033" w14:textId="77777777" w:rsidR="00CD0961" w:rsidRPr="00C90B0A" w:rsidRDefault="00CD0961" w:rsidP="00337A17">
            <w:pPr>
              <w:pStyle w:val="ENoteTableText"/>
            </w:pPr>
            <w:r w:rsidRPr="00C90B0A">
              <w:t>ad No 79, 2022</w:t>
            </w:r>
          </w:p>
        </w:tc>
      </w:tr>
      <w:tr w:rsidR="00CD0961" w:rsidRPr="00C90B0A" w14:paraId="46F303D7" w14:textId="77777777" w:rsidTr="00F85CAA">
        <w:trPr>
          <w:cantSplit/>
        </w:trPr>
        <w:tc>
          <w:tcPr>
            <w:tcW w:w="2436" w:type="dxa"/>
            <w:shd w:val="clear" w:color="auto" w:fill="auto"/>
          </w:tcPr>
          <w:p w14:paraId="02B6E435" w14:textId="77777777" w:rsidR="00CD0961" w:rsidRPr="00C90B0A" w:rsidRDefault="00CD0961" w:rsidP="00337A17">
            <w:pPr>
              <w:pStyle w:val="ENoteTableText"/>
              <w:tabs>
                <w:tab w:val="center" w:leader="dot" w:pos="2268"/>
              </w:tabs>
              <w:rPr>
                <w:noProof/>
              </w:rPr>
            </w:pPr>
            <w:r w:rsidRPr="00C90B0A">
              <w:rPr>
                <w:noProof/>
              </w:rPr>
              <w:t>s 216DB</w:t>
            </w:r>
            <w:r w:rsidRPr="00C90B0A">
              <w:rPr>
                <w:noProof/>
              </w:rPr>
              <w:tab/>
            </w:r>
          </w:p>
        </w:tc>
        <w:tc>
          <w:tcPr>
            <w:tcW w:w="4717" w:type="dxa"/>
            <w:shd w:val="clear" w:color="auto" w:fill="auto"/>
          </w:tcPr>
          <w:p w14:paraId="3D5D7F8C" w14:textId="77777777" w:rsidR="00CD0961" w:rsidRPr="00C90B0A" w:rsidRDefault="00CD0961" w:rsidP="00337A17">
            <w:pPr>
              <w:pStyle w:val="ENoteTableText"/>
            </w:pPr>
            <w:r w:rsidRPr="00C90B0A">
              <w:t>ad No 79, 2022</w:t>
            </w:r>
          </w:p>
        </w:tc>
      </w:tr>
      <w:tr w:rsidR="00CD0961" w:rsidRPr="00C90B0A" w14:paraId="6BB4A787" w14:textId="77777777" w:rsidTr="00F85CAA">
        <w:trPr>
          <w:cantSplit/>
        </w:trPr>
        <w:tc>
          <w:tcPr>
            <w:tcW w:w="2436" w:type="dxa"/>
            <w:shd w:val="clear" w:color="auto" w:fill="auto"/>
          </w:tcPr>
          <w:p w14:paraId="73E721C0" w14:textId="77777777" w:rsidR="00CD0961" w:rsidRPr="00C90B0A" w:rsidRDefault="00CD0961" w:rsidP="00337A17">
            <w:pPr>
              <w:pStyle w:val="ENoteTableText"/>
              <w:tabs>
                <w:tab w:val="center" w:leader="dot" w:pos="2268"/>
              </w:tabs>
              <w:rPr>
                <w:noProof/>
              </w:rPr>
            </w:pPr>
            <w:r w:rsidRPr="00C90B0A">
              <w:rPr>
                <w:noProof/>
              </w:rPr>
              <w:t>s 216DC</w:t>
            </w:r>
            <w:r w:rsidRPr="00C90B0A">
              <w:rPr>
                <w:noProof/>
              </w:rPr>
              <w:tab/>
            </w:r>
          </w:p>
        </w:tc>
        <w:tc>
          <w:tcPr>
            <w:tcW w:w="4717" w:type="dxa"/>
            <w:shd w:val="clear" w:color="auto" w:fill="auto"/>
          </w:tcPr>
          <w:p w14:paraId="0506AA01" w14:textId="77777777" w:rsidR="00CD0961" w:rsidRPr="00C90B0A" w:rsidRDefault="00CD0961" w:rsidP="00337A17">
            <w:pPr>
              <w:pStyle w:val="ENoteTableText"/>
            </w:pPr>
            <w:r w:rsidRPr="00C90B0A">
              <w:t>ad No 79, 2022</w:t>
            </w:r>
          </w:p>
        </w:tc>
      </w:tr>
      <w:tr w:rsidR="00CD0961" w:rsidRPr="00C90B0A" w14:paraId="132FDE2D" w14:textId="77777777" w:rsidTr="00F85CAA">
        <w:trPr>
          <w:cantSplit/>
        </w:trPr>
        <w:tc>
          <w:tcPr>
            <w:tcW w:w="2436" w:type="dxa"/>
            <w:shd w:val="clear" w:color="auto" w:fill="auto"/>
          </w:tcPr>
          <w:p w14:paraId="0C8BC49B" w14:textId="77777777" w:rsidR="00CD0961" w:rsidRPr="00C90B0A" w:rsidRDefault="00CD0961" w:rsidP="00337A17">
            <w:pPr>
              <w:pStyle w:val="ENoteTableText"/>
              <w:tabs>
                <w:tab w:val="center" w:leader="dot" w:pos="2268"/>
              </w:tabs>
              <w:rPr>
                <w:noProof/>
              </w:rPr>
            </w:pPr>
            <w:r w:rsidRPr="00C90B0A">
              <w:rPr>
                <w:noProof/>
              </w:rPr>
              <w:t>s 216DD</w:t>
            </w:r>
            <w:r w:rsidRPr="00C90B0A">
              <w:rPr>
                <w:noProof/>
              </w:rPr>
              <w:tab/>
            </w:r>
          </w:p>
        </w:tc>
        <w:tc>
          <w:tcPr>
            <w:tcW w:w="4717" w:type="dxa"/>
            <w:shd w:val="clear" w:color="auto" w:fill="auto"/>
          </w:tcPr>
          <w:p w14:paraId="69022AC6" w14:textId="77777777" w:rsidR="00CD0961" w:rsidRPr="00C90B0A" w:rsidRDefault="00CD0961" w:rsidP="00337A17">
            <w:pPr>
              <w:pStyle w:val="ENoteTableText"/>
            </w:pPr>
            <w:r w:rsidRPr="00C90B0A">
              <w:t>ad No 79, 2022</w:t>
            </w:r>
          </w:p>
        </w:tc>
      </w:tr>
      <w:tr w:rsidR="00CD0961" w:rsidRPr="00C90B0A" w14:paraId="47AEB713" w14:textId="77777777" w:rsidTr="00F85CAA">
        <w:trPr>
          <w:cantSplit/>
        </w:trPr>
        <w:tc>
          <w:tcPr>
            <w:tcW w:w="2436" w:type="dxa"/>
            <w:shd w:val="clear" w:color="auto" w:fill="auto"/>
          </w:tcPr>
          <w:p w14:paraId="2E6B1B92" w14:textId="77777777" w:rsidR="00CD0961" w:rsidRPr="00C90B0A" w:rsidRDefault="00CD0961" w:rsidP="00337A17">
            <w:pPr>
              <w:pStyle w:val="ENoteTableText"/>
              <w:tabs>
                <w:tab w:val="center" w:leader="dot" w:pos="2268"/>
              </w:tabs>
              <w:rPr>
                <w:noProof/>
              </w:rPr>
            </w:pPr>
            <w:r w:rsidRPr="00C90B0A">
              <w:rPr>
                <w:noProof/>
              </w:rPr>
              <w:t>s 216DE</w:t>
            </w:r>
            <w:r w:rsidRPr="00C90B0A">
              <w:rPr>
                <w:noProof/>
              </w:rPr>
              <w:tab/>
            </w:r>
          </w:p>
        </w:tc>
        <w:tc>
          <w:tcPr>
            <w:tcW w:w="4717" w:type="dxa"/>
            <w:shd w:val="clear" w:color="auto" w:fill="auto"/>
          </w:tcPr>
          <w:p w14:paraId="5E0D84DB" w14:textId="77777777" w:rsidR="00CD0961" w:rsidRPr="00C90B0A" w:rsidRDefault="00CD0961" w:rsidP="00337A17">
            <w:pPr>
              <w:pStyle w:val="ENoteTableText"/>
            </w:pPr>
            <w:r w:rsidRPr="00C90B0A">
              <w:t>ad No 79, 2022</w:t>
            </w:r>
          </w:p>
        </w:tc>
      </w:tr>
      <w:tr w:rsidR="00CD0961" w:rsidRPr="00C90B0A" w14:paraId="646308AA" w14:textId="77777777" w:rsidTr="00F85CAA">
        <w:trPr>
          <w:cantSplit/>
        </w:trPr>
        <w:tc>
          <w:tcPr>
            <w:tcW w:w="2436" w:type="dxa"/>
            <w:shd w:val="clear" w:color="auto" w:fill="auto"/>
          </w:tcPr>
          <w:p w14:paraId="14B234DD" w14:textId="77777777" w:rsidR="00CD0961" w:rsidRPr="00C90B0A" w:rsidRDefault="00CD0961" w:rsidP="00337A17">
            <w:pPr>
              <w:pStyle w:val="ENoteTableText"/>
              <w:tabs>
                <w:tab w:val="center" w:leader="dot" w:pos="2268"/>
              </w:tabs>
              <w:rPr>
                <w:noProof/>
              </w:rPr>
            </w:pPr>
            <w:r w:rsidRPr="00C90B0A">
              <w:rPr>
                <w:noProof/>
              </w:rPr>
              <w:t>s 216DF</w:t>
            </w:r>
            <w:r w:rsidRPr="00C90B0A">
              <w:rPr>
                <w:noProof/>
              </w:rPr>
              <w:tab/>
            </w:r>
          </w:p>
        </w:tc>
        <w:tc>
          <w:tcPr>
            <w:tcW w:w="4717" w:type="dxa"/>
            <w:shd w:val="clear" w:color="auto" w:fill="auto"/>
          </w:tcPr>
          <w:p w14:paraId="13A2B76A" w14:textId="77777777" w:rsidR="00CD0961" w:rsidRPr="00C90B0A" w:rsidRDefault="00CD0961" w:rsidP="00337A17">
            <w:pPr>
              <w:pStyle w:val="ENoteTableText"/>
            </w:pPr>
            <w:r w:rsidRPr="00C90B0A">
              <w:t>ad No 79, 2022</w:t>
            </w:r>
          </w:p>
        </w:tc>
      </w:tr>
      <w:tr w:rsidR="000D000B" w:rsidRPr="00C90B0A" w14:paraId="12FEAA05" w14:textId="77777777" w:rsidTr="00F85CAA">
        <w:trPr>
          <w:cantSplit/>
        </w:trPr>
        <w:tc>
          <w:tcPr>
            <w:tcW w:w="2436" w:type="dxa"/>
            <w:shd w:val="clear" w:color="auto" w:fill="auto"/>
          </w:tcPr>
          <w:p w14:paraId="46505393" w14:textId="77777777" w:rsidR="000D000B" w:rsidRPr="00C90B0A" w:rsidRDefault="000D000B" w:rsidP="00337A17">
            <w:pPr>
              <w:pStyle w:val="ENoteTableText"/>
              <w:tabs>
                <w:tab w:val="center" w:leader="dot" w:pos="2268"/>
              </w:tabs>
              <w:rPr>
                <w:b/>
                <w:noProof/>
              </w:rPr>
            </w:pPr>
            <w:r w:rsidRPr="00C90B0A">
              <w:rPr>
                <w:b/>
                <w:noProof/>
              </w:rPr>
              <w:t>Subdivision AE</w:t>
            </w:r>
          </w:p>
        </w:tc>
        <w:tc>
          <w:tcPr>
            <w:tcW w:w="4717" w:type="dxa"/>
            <w:shd w:val="clear" w:color="auto" w:fill="auto"/>
          </w:tcPr>
          <w:p w14:paraId="12A304DF" w14:textId="77777777" w:rsidR="000D000B" w:rsidRPr="00C90B0A" w:rsidRDefault="000D000B" w:rsidP="00337A17">
            <w:pPr>
              <w:pStyle w:val="ENoteTableText"/>
            </w:pPr>
          </w:p>
        </w:tc>
      </w:tr>
      <w:tr w:rsidR="000D000B" w:rsidRPr="00C90B0A" w14:paraId="3C391FB6" w14:textId="77777777" w:rsidTr="00F85CAA">
        <w:trPr>
          <w:cantSplit/>
        </w:trPr>
        <w:tc>
          <w:tcPr>
            <w:tcW w:w="2436" w:type="dxa"/>
            <w:shd w:val="clear" w:color="auto" w:fill="auto"/>
          </w:tcPr>
          <w:p w14:paraId="4ECD2E79" w14:textId="77777777" w:rsidR="000D000B" w:rsidRPr="00C90B0A" w:rsidRDefault="000D000B" w:rsidP="00337A17">
            <w:pPr>
              <w:pStyle w:val="ENoteTableText"/>
              <w:tabs>
                <w:tab w:val="center" w:leader="dot" w:pos="2268"/>
              </w:tabs>
              <w:rPr>
                <w:noProof/>
              </w:rPr>
            </w:pPr>
            <w:r w:rsidRPr="00C90B0A">
              <w:rPr>
                <w:noProof/>
              </w:rPr>
              <w:t>Subdivision AE</w:t>
            </w:r>
            <w:r w:rsidRPr="00C90B0A">
              <w:rPr>
                <w:noProof/>
              </w:rPr>
              <w:tab/>
            </w:r>
          </w:p>
        </w:tc>
        <w:tc>
          <w:tcPr>
            <w:tcW w:w="4717" w:type="dxa"/>
            <w:shd w:val="clear" w:color="auto" w:fill="auto"/>
          </w:tcPr>
          <w:p w14:paraId="307CBBB0" w14:textId="77777777" w:rsidR="000D000B" w:rsidRPr="00C90B0A" w:rsidRDefault="000D000B" w:rsidP="00337A17">
            <w:pPr>
              <w:pStyle w:val="ENoteTableText"/>
            </w:pPr>
            <w:r w:rsidRPr="00C90B0A">
              <w:t>ad No 79, 2022</w:t>
            </w:r>
          </w:p>
        </w:tc>
      </w:tr>
      <w:tr w:rsidR="000D000B" w:rsidRPr="00C90B0A" w14:paraId="0C1996F5" w14:textId="77777777" w:rsidTr="00F85CAA">
        <w:trPr>
          <w:cantSplit/>
        </w:trPr>
        <w:tc>
          <w:tcPr>
            <w:tcW w:w="2436" w:type="dxa"/>
            <w:shd w:val="clear" w:color="auto" w:fill="auto"/>
          </w:tcPr>
          <w:p w14:paraId="76825B9C" w14:textId="77777777" w:rsidR="000D000B" w:rsidRPr="00C90B0A" w:rsidRDefault="000D000B" w:rsidP="00337A17">
            <w:pPr>
              <w:pStyle w:val="ENoteTableText"/>
              <w:tabs>
                <w:tab w:val="center" w:leader="dot" w:pos="2268"/>
              </w:tabs>
              <w:rPr>
                <w:noProof/>
              </w:rPr>
            </w:pPr>
            <w:r w:rsidRPr="00C90B0A">
              <w:rPr>
                <w:noProof/>
              </w:rPr>
              <w:t>s 216E</w:t>
            </w:r>
            <w:r w:rsidRPr="00C90B0A">
              <w:rPr>
                <w:noProof/>
              </w:rPr>
              <w:tab/>
            </w:r>
          </w:p>
        </w:tc>
        <w:tc>
          <w:tcPr>
            <w:tcW w:w="4717" w:type="dxa"/>
            <w:shd w:val="clear" w:color="auto" w:fill="auto"/>
          </w:tcPr>
          <w:p w14:paraId="02016F5B" w14:textId="77777777" w:rsidR="000D000B" w:rsidRPr="00C90B0A" w:rsidRDefault="000D000B" w:rsidP="00337A17">
            <w:pPr>
              <w:pStyle w:val="ENoteTableText"/>
            </w:pPr>
            <w:r w:rsidRPr="00C90B0A">
              <w:t>ad No 79, 2022</w:t>
            </w:r>
          </w:p>
        </w:tc>
      </w:tr>
      <w:tr w:rsidR="000D000B" w:rsidRPr="00C90B0A" w14:paraId="188FFD47" w14:textId="77777777" w:rsidTr="00F85CAA">
        <w:trPr>
          <w:cantSplit/>
        </w:trPr>
        <w:tc>
          <w:tcPr>
            <w:tcW w:w="2436" w:type="dxa"/>
            <w:shd w:val="clear" w:color="auto" w:fill="auto"/>
          </w:tcPr>
          <w:p w14:paraId="4CC0DE84" w14:textId="77777777" w:rsidR="000D000B" w:rsidRPr="00C90B0A" w:rsidRDefault="000D000B" w:rsidP="00337A17">
            <w:pPr>
              <w:pStyle w:val="ENoteTableText"/>
              <w:tabs>
                <w:tab w:val="center" w:leader="dot" w:pos="2268"/>
              </w:tabs>
              <w:rPr>
                <w:noProof/>
              </w:rPr>
            </w:pPr>
            <w:r w:rsidRPr="00C90B0A">
              <w:rPr>
                <w:noProof/>
              </w:rPr>
              <w:t>s 216EA</w:t>
            </w:r>
            <w:r w:rsidRPr="00C90B0A">
              <w:rPr>
                <w:noProof/>
              </w:rPr>
              <w:tab/>
            </w:r>
          </w:p>
        </w:tc>
        <w:tc>
          <w:tcPr>
            <w:tcW w:w="4717" w:type="dxa"/>
            <w:shd w:val="clear" w:color="auto" w:fill="auto"/>
          </w:tcPr>
          <w:p w14:paraId="1E25508D" w14:textId="77777777" w:rsidR="000D000B" w:rsidRPr="00C90B0A" w:rsidRDefault="000D000B" w:rsidP="00337A17">
            <w:pPr>
              <w:pStyle w:val="ENoteTableText"/>
            </w:pPr>
            <w:r w:rsidRPr="00C90B0A">
              <w:t>ad No 79, 2022</w:t>
            </w:r>
          </w:p>
        </w:tc>
      </w:tr>
      <w:tr w:rsidR="000D000B" w:rsidRPr="00C90B0A" w14:paraId="58F84D9A" w14:textId="77777777" w:rsidTr="00F85CAA">
        <w:trPr>
          <w:cantSplit/>
        </w:trPr>
        <w:tc>
          <w:tcPr>
            <w:tcW w:w="2436" w:type="dxa"/>
            <w:shd w:val="clear" w:color="auto" w:fill="auto"/>
          </w:tcPr>
          <w:p w14:paraId="66F44E47" w14:textId="77777777" w:rsidR="000D000B" w:rsidRPr="00C90B0A" w:rsidRDefault="000D000B" w:rsidP="00337A17">
            <w:pPr>
              <w:pStyle w:val="ENoteTableText"/>
              <w:tabs>
                <w:tab w:val="center" w:leader="dot" w:pos="2268"/>
              </w:tabs>
              <w:rPr>
                <w:noProof/>
              </w:rPr>
            </w:pPr>
            <w:r w:rsidRPr="00C90B0A">
              <w:rPr>
                <w:noProof/>
              </w:rPr>
              <w:t>s 216EB</w:t>
            </w:r>
            <w:r w:rsidRPr="00C90B0A">
              <w:rPr>
                <w:noProof/>
              </w:rPr>
              <w:tab/>
            </w:r>
          </w:p>
        </w:tc>
        <w:tc>
          <w:tcPr>
            <w:tcW w:w="4717" w:type="dxa"/>
            <w:shd w:val="clear" w:color="auto" w:fill="auto"/>
          </w:tcPr>
          <w:p w14:paraId="456BF08E" w14:textId="77777777" w:rsidR="000D000B" w:rsidRPr="00C90B0A" w:rsidRDefault="000D000B" w:rsidP="00337A17">
            <w:pPr>
              <w:pStyle w:val="ENoteTableText"/>
            </w:pPr>
            <w:r w:rsidRPr="00C90B0A">
              <w:t>ad No 79, 2022</w:t>
            </w:r>
          </w:p>
        </w:tc>
      </w:tr>
      <w:tr w:rsidR="000D000B" w:rsidRPr="00C90B0A" w14:paraId="23470064" w14:textId="77777777" w:rsidTr="00F85CAA">
        <w:trPr>
          <w:cantSplit/>
        </w:trPr>
        <w:tc>
          <w:tcPr>
            <w:tcW w:w="2436" w:type="dxa"/>
            <w:shd w:val="clear" w:color="auto" w:fill="auto"/>
          </w:tcPr>
          <w:p w14:paraId="48C5FADD" w14:textId="77777777" w:rsidR="000D000B" w:rsidRPr="00C90B0A" w:rsidRDefault="000D000B" w:rsidP="00337A17">
            <w:pPr>
              <w:pStyle w:val="ENoteTableText"/>
              <w:tabs>
                <w:tab w:val="center" w:leader="dot" w:pos="2268"/>
              </w:tabs>
              <w:rPr>
                <w:noProof/>
              </w:rPr>
            </w:pPr>
            <w:r w:rsidRPr="00C90B0A">
              <w:rPr>
                <w:noProof/>
              </w:rPr>
              <w:t>s 216EC</w:t>
            </w:r>
            <w:r w:rsidRPr="00C90B0A">
              <w:rPr>
                <w:noProof/>
              </w:rPr>
              <w:tab/>
            </w:r>
          </w:p>
        </w:tc>
        <w:tc>
          <w:tcPr>
            <w:tcW w:w="4717" w:type="dxa"/>
            <w:shd w:val="clear" w:color="auto" w:fill="auto"/>
          </w:tcPr>
          <w:p w14:paraId="6E35DC08" w14:textId="77777777" w:rsidR="000D000B" w:rsidRPr="00C90B0A" w:rsidRDefault="000D000B" w:rsidP="00337A17">
            <w:pPr>
              <w:pStyle w:val="ENoteTableText"/>
            </w:pPr>
            <w:r w:rsidRPr="00C90B0A">
              <w:t>ad No 79, 2022</w:t>
            </w:r>
          </w:p>
        </w:tc>
      </w:tr>
      <w:tr w:rsidR="000D000B" w:rsidRPr="00C90B0A" w14:paraId="3100ADE8" w14:textId="77777777" w:rsidTr="00F85CAA">
        <w:trPr>
          <w:cantSplit/>
        </w:trPr>
        <w:tc>
          <w:tcPr>
            <w:tcW w:w="2436" w:type="dxa"/>
            <w:shd w:val="clear" w:color="auto" w:fill="auto"/>
          </w:tcPr>
          <w:p w14:paraId="75E6BBF0" w14:textId="77777777" w:rsidR="000D000B" w:rsidRPr="00C90B0A" w:rsidRDefault="000D000B" w:rsidP="00337A17">
            <w:pPr>
              <w:pStyle w:val="ENoteTableText"/>
              <w:tabs>
                <w:tab w:val="center" w:leader="dot" w:pos="2268"/>
              </w:tabs>
              <w:rPr>
                <w:noProof/>
              </w:rPr>
            </w:pPr>
            <w:r w:rsidRPr="00C90B0A">
              <w:rPr>
                <w:noProof/>
              </w:rPr>
              <w:t>s 216ED</w:t>
            </w:r>
            <w:r w:rsidRPr="00C90B0A">
              <w:rPr>
                <w:noProof/>
              </w:rPr>
              <w:tab/>
            </w:r>
          </w:p>
        </w:tc>
        <w:tc>
          <w:tcPr>
            <w:tcW w:w="4717" w:type="dxa"/>
            <w:shd w:val="clear" w:color="auto" w:fill="auto"/>
          </w:tcPr>
          <w:p w14:paraId="2FC4EE8F" w14:textId="77777777" w:rsidR="000D000B" w:rsidRPr="00C90B0A" w:rsidRDefault="000D000B" w:rsidP="00337A17">
            <w:pPr>
              <w:pStyle w:val="ENoteTableText"/>
            </w:pPr>
            <w:r w:rsidRPr="00C90B0A">
              <w:t>ad No 79, 2022</w:t>
            </w:r>
          </w:p>
        </w:tc>
      </w:tr>
      <w:tr w:rsidR="005E4050" w:rsidRPr="00C90B0A" w14:paraId="09C25591" w14:textId="77777777" w:rsidTr="00F85CAA">
        <w:trPr>
          <w:cantSplit/>
        </w:trPr>
        <w:tc>
          <w:tcPr>
            <w:tcW w:w="2436" w:type="dxa"/>
            <w:shd w:val="clear" w:color="auto" w:fill="auto"/>
          </w:tcPr>
          <w:p w14:paraId="021C5B7A" w14:textId="77777777" w:rsidR="005E4050" w:rsidRPr="00C90B0A" w:rsidRDefault="003B7CA9" w:rsidP="00337A17">
            <w:pPr>
              <w:pStyle w:val="ENoteTableText"/>
            </w:pPr>
            <w:r w:rsidRPr="00C90B0A">
              <w:rPr>
                <w:b/>
                <w:noProof/>
              </w:rPr>
              <w:t>Subdivision</w:t>
            </w:r>
            <w:r w:rsidR="005E4050" w:rsidRPr="00C90B0A">
              <w:rPr>
                <w:b/>
                <w:noProof/>
              </w:rPr>
              <w:t xml:space="preserve"> B</w:t>
            </w:r>
          </w:p>
        </w:tc>
        <w:tc>
          <w:tcPr>
            <w:tcW w:w="4717" w:type="dxa"/>
            <w:shd w:val="clear" w:color="auto" w:fill="auto"/>
          </w:tcPr>
          <w:p w14:paraId="14EE01A8" w14:textId="77777777" w:rsidR="005E4050" w:rsidRPr="00C90B0A" w:rsidRDefault="005E4050" w:rsidP="00337A17">
            <w:pPr>
              <w:pStyle w:val="ENoteTableText"/>
            </w:pPr>
          </w:p>
        </w:tc>
      </w:tr>
      <w:tr w:rsidR="005E4050" w:rsidRPr="00C90B0A" w14:paraId="724D8CBC" w14:textId="77777777" w:rsidTr="00F85CAA">
        <w:trPr>
          <w:cantSplit/>
        </w:trPr>
        <w:tc>
          <w:tcPr>
            <w:tcW w:w="2436" w:type="dxa"/>
            <w:shd w:val="clear" w:color="auto" w:fill="auto"/>
          </w:tcPr>
          <w:p w14:paraId="7F594362" w14:textId="77777777" w:rsidR="005E4050" w:rsidRPr="00C90B0A" w:rsidRDefault="005E4050" w:rsidP="00337A17">
            <w:pPr>
              <w:pStyle w:val="ENoteTableText"/>
              <w:tabs>
                <w:tab w:val="center" w:leader="dot" w:pos="2268"/>
              </w:tabs>
              <w:rPr>
                <w:noProof/>
              </w:rPr>
            </w:pPr>
            <w:r w:rsidRPr="00C90B0A">
              <w:rPr>
                <w:noProof/>
              </w:rPr>
              <w:t>s 217</w:t>
            </w:r>
            <w:r w:rsidRPr="00C90B0A">
              <w:rPr>
                <w:noProof/>
              </w:rPr>
              <w:tab/>
            </w:r>
          </w:p>
        </w:tc>
        <w:tc>
          <w:tcPr>
            <w:tcW w:w="4717" w:type="dxa"/>
            <w:shd w:val="clear" w:color="auto" w:fill="auto"/>
          </w:tcPr>
          <w:p w14:paraId="1E7B1125" w14:textId="77777777" w:rsidR="005E4050" w:rsidRPr="00C90B0A" w:rsidRDefault="005E4050" w:rsidP="00337A17">
            <w:pPr>
              <w:pStyle w:val="ENoteTableText"/>
            </w:pPr>
            <w:r w:rsidRPr="00C90B0A">
              <w:t>am No 174, 2012</w:t>
            </w:r>
          </w:p>
        </w:tc>
      </w:tr>
      <w:tr w:rsidR="005E4050" w:rsidRPr="00C90B0A" w14:paraId="29422801" w14:textId="77777777" w:rsidTr="00F85CAA">
        <w:trPr>
          <w:cantSplit/>
        </w:trPr>
        <w:tc>
          <w:tcPr>
            <w:tcW w:w="2436" w:type="dxa"/>
            <w:shd w:val="clear" w:color="auto" w:fill="auto"/>
          </w:tcPr>
          <w:p w14:paraId="241CEF66" w14:textId="77777777" w:rsidR="005E4050" w:rsidRPr="00C90B0A" w:rsidRDefault="005E4050" w:rsidP="00337A17">
            <w:pPr>
              <w:pStyle w:val="ENoteTableText"/>
              <w:tabs>
                <w:tab w:val="center" w:leader="dot" w:pos="2268"/>
              </w:tabs>
              <w:rPr>
                <w:noProof/>
              </w:rPr>
            </w:pPr>
            <w:r w:rsidRPr="00C90B0A">
              <w:rPr>
                <w:noProof/>
              </w:rPr>
              <w:t>s 217A</w:t>
            </w:r>
            <w:r w:rsidRPr="00C90B0A">
              <w:rPr>
                <w:noProof/>
              </w:rPr>
              <w:tab/>
            </w:r>
          </w:p>
        </w:tc>
        <w:tc>
          <w:tcPr>
            <w:tcW w:w="4717" w:type="dxa"/>
            <w:shd w:val="clear" w:color="auto" w:fill="auto"/>
          </w:tcPr>
          <w:p w14:paraId="0518F380" w14:textId="77777777" w:rsidR="005E4050" w:rsidRPr="00C90B0A" w:rsidRDefault="005E4050" w:rsidP="00337A17">
            <w:pPr>
              <w:pStyle w:val="ENoteTableText"/>
            </w:pPr>
            <w:r w:rsidRPr="00C90B0A">
              <w:t>am No 174, 2012</w:t>
            </w:r>
          </w:p>
        </w:tc>
      </w:tr>
      <w:tr w:rsidR="005E4050" w:rsidRPr="00C90B0A" w14:paraId="27A945D9" w14:textId="77777777" w:rsidTr="00F85CAA">
        <w:trPr>
          <w:cantSplit/>
        </w:trPr>
        <w:tc>
          <w:tcPr>
            <w:tcW w:w="2436" w:type="dxa"/>
            <w:shd w:val="clear" w:color="auto" w:fill="auto"/>
          </w:tcPr>
          <w:p w14:paraId="6A05722C" w14:textId="77777777" w:rsidR="005E4050" w:rsidRPr="00C90B0A" w:rsidRDefault="005E4050" w:rsidP="00337A17">
            <w:pPr>
              <w:pStyle w:val="ENoteTableText"/>
              <w:tabs>
                <w:tab w:val="center" w:leader="dot" w:pos="2268"/>
              </w:tabs>
            </w:pPr>
            <w:r w:rsidRPr="00C90B0A">
              <w:t>s 218</w:t>
            </w:r>
            <w:r w:rsidRPr="00C90B0A">
              <w:tab/>
            </w:r>
          </w:p>
        </w:tc>
        <w:tc>
          <w:tcPr>
            <w:tcW w:w="4717" w:type="dxa"/>
            <w:shd w:val="clear" w:color="auto" w:fill="auto"/>
          </w:tcPr>
          <w:p w14:paraId="6DF9EA95" w14:textId="77777777" w:rsidR="005E4050" w:rsidRPr="00C90B0A" w:rsidRDefault="005E4050" w:rsidP="00C83036">
            <w:pPr>
              <w:pStyle w:val="ENoteTableText"/>
            </w:pPr>
            <w:r w:rsidRPr="00C90B0A">
              <w:t>am No 54</w:t>
            </w:r>
            <w:r w:rsidR="00C83036" w:rsidRPr="00C90B0A">
              <w:t>, 2009; No</w:t>
            </w:r>
            <w:r w:rsidRPr="00C90B0A">
              <w:t xml:space="preserve"> 70, 2009; No 40, 2011; No 174, 2012</w:t>
            </w:r>
          </w:p>
        </w:tc>
      </w:tr>
      <w:tr w:rsidR="00664E0A" w:rsidRPr="00C90B0A" w14:paraId="24AED08B" w14:textId="77777777" w:rsidTr="00F85CAA">
        <w:trPr>
          <w:cantSplit/>
        </w:trPr>
        <w:tc>
          <w:tcPr>
            <w:tcW w:w="2436" w:type="dxa"/>
            <w:shd w:val="clear" w:color="auto" w:fill="auto"/>
          </w:tcPr>
          <w:p w14:paraId="23E96914" w14:textId="77777777" w:rsidR="00664E0A" w:rsidRPr="00C90B0A" w:rsidRDefault="00664E0A" w:rsidP="00337A17">
            <w:pPr>
              <w:pStyle w:val="ENoteTableText"/>
              <w:tabs>
                <w:tab w:val="center" w:leader="dot" w:pos="2268"/>
              </w:tabs>
              <w:rPr>
                <w:b/>
              </w:rPr>
            </w:pPr>
            <w:r w:rsidRPr="00C90B0A">
              <w:rPr>
                <w:b/>
              </w:rPr>
              <w:t>Subdivision BA</w:t>
            </w:r>
          </w:p>
        </w:tc>
        <w:tc>
          <w:tcPr>
            <w:tcW w:w="4717" w:type="dxa"/>
            <w:shd w:val="clear" w:color="auto" w:fill="auto"/>
          </w:tcPr>
          <w:p w14:paraId="4C70F689" w14:textId="77777777" w:rsidR="00664E0A" w:rsidRPr="00C90B0A" w:rsidRDefault="00664E0A" w:rsidP="00C83036">
            <w:pPr>
              <w:pStyle w:val="ENoteTableText"/>
            </w:pPr>
          </w:p>
        </w:tc>
      </w:tr>
      <w:tr w:rsidR="00664E0A" w:rsidRPr="00C90B0A" w14:paraId="3A3BA779" w14:textId="77777777" w:rsidTr="00F85CAA">
        <w:trPr>
          <w:cantSplit/>
        </w:trPr>
        <w:tc>
          <w:tcPr>
            <w:tcW w:w="2436" w:type="dxa"/>
            <w:shd w:val="clear" w:color="auto" w:fill="auto"/>
          </w:tcPr>
          <w:p w14:paraId="6183381D" w14:textId="77777777" w:rsidR="00664E0A" w:rsidRPr="00C90B0A" w:rsidRDefault="00664E0A" w:rsidP="00337A17">
            <w:pPr>
              <w:pStyle w:val="ENoteTableText"/>
              <w:tabs>
                <w:tab w:val="center" w:leader="dot" w:pos="2268"/>
              </w:tabs>
            </w:pPr>
            <w:r w:rsidRPr="00C90B0A">
              <w:t>Subdivision BA</w:t>
            </w:r>
            <w:r w:rsidRPr="00C90B0A">
              <w:tab/>
            </w:r>
          </w:p>
        </w:tc>
        <w:tc>
          <w:tcPr>
            <w:tcW w:w="4717" w:type="dxa"/>
            <w:shd w:val="clear" w:color="auto" w:fill="auto"/>
          </w:tcPr>
          <w:p w14:paraId="020CA5A7" w14:textId="77777777" w:rsidR="00664E0A" w:rsidRPr="00C90B0A" w:rsidRDefault="00664E0A" w:rsidP="00C83036">
            <w:pPr>
              <w:pStyle w:val="ENoteTableText"/>
            </w:pPr>
            <w:r w:rsidRPr="00C90B0A">
              <w:t>ad No 79, 2022</w:t>
            </w:r>
          </w:p>
        </w:tc>
      </w:tr>
      <w:tr w:rsidR="00664E0A" w:rsidRPr="00C90B0A" w14:paraId="446299AF" w14:textId="77777777" w:rsidTr="00F85CAA">
        <w:trPr>
          <w:cantSplit/>
        </w:trPr>
        <w:tc>
          <w:tcPr>
            <w:tcW w:w="2436" w:type="dxa"/>
            <w:shd w:val="clear" w:color="auto" w:fill="auto"/>
          </w:tcPr>
          <w:p w14:paraId="1D94A274" w14:textId="77777777" w:rsidR="00664E0A" w:rsidRPr="00C90B0A" w:rsidRDefault="00664E0A" w:rsidP="00337A17">
            <w:pPr>
              <w:pStyle w:val="ENoteTableText"/>
              <w:tabs>
                <w:tab w:val="center" w:leader="dot" w:pos="2268"/>
              </w:tabs>
            </w:pPr>
            <w:r w:rsidRPr="00C90B0A">
              <w:t>s 218A</w:t>
            </w:r>
            <w:r w:rsidRPr="00C90B0A">
              <w:tab/>
            </w:r>
          </w:p>
        </w:tc>
        <w:tc>
          <w:tcPr>
            <w:tcW w:w="4717" w:type="dxa"/>
            <w:shd w:val="clear" w:color="auto" w:fill="auto"/>
          </w:tcPr>
          <w:p w14:paraId="6A291048" w14:textId="77777777" w:rsidR="00664E0A" w:rsidRPr="00C90B0A" w:rsidRDefault="00664E0A" w:rsidP="00C83036">
            <w:pPr>
              <w:pStyle w:val="ENoteTableText"/>
            </w:pPr>
            <w:r w:rsidRPr="00C90B0A">
              <w:t>ad No 79, 2022</w:t>
            </w:r>
          </w:p>
        </w:tc>
      </w:tr>
      <w:tr w:rsidR="005E4050" w:rsidRPr="00C90B0A" w14:paraId="20D74D93" w14:textId="77777777" w:rsidTr="00F85CAA">
        <w:trPr>
          <w:cantSplit/>
        </w:trPr>
        <w:tc>
          <w:tcPr>
            <w:tcW w:w="2436" w:type="dxa"/>
            <w:shd w:val="clear" w:color="auto" w:fill="auto"/>
          </w:tcPr>
          <w:p w14:paraId="15AEAE43" w14:textId="77777777" w:rsidR="005E4050" w:rsidRPr="00C90B0A" w:rsidRDefault="003B7CA9" w:rsidP="00337A17">
            <w:pPr>
              <w:pStyle w:val="ENoteTableText"/>
            </w:pPr>
            <w:r w:rsidRPr="00C90B0A">
              <w:rPr>
                <w:b/>
                <w:noProof/>
              </w:rPr>
              <w:t>Subdivision</w:t>
            </w:r>
            <w:r w:rsidR="005E4050" w:rsidRPr="00C90B0A">
              <w:rPr>
                <w:b/>
                <w:noProof/>
              </w:rPr>
              <w:t xml:space="preserve"> C</w:t>
            </w:r>
          </w:p>
        </w:tc>
        <w:tc>
          <w:tcPr>
            <w:tcW w:w="4717" w:type="dxa"/>
            <w:shd w:val="clear" w:color="auto" w:fill="auto"/>
          </w:tcPr>
          <w:p w14:paraId="695FF217" w14:textId="77777777" w:rsidR="005E4050" w:rsidRPr="00C90B0A" w:rsidRDefault="005E4050" w:rsidP="00337A17">
            <w:pPr>
              <w:pStyle w:val="ENoteTableText"/>
            </w:pPr>
          </w:p>
        </w:tc>
      </w:tr>
      <w:tr w:rsidR="005E4050" w:rsidRPr="00C90B0A" w14:paraId="24F019EB" w14:textId="77777777" w:rsidTr="00F85CAA">
        <w:trPr>
          <w:cantSplit/>
        </w:trPr>
        <w:tc>
          <w:tcPr>
            <w:tcW w:w="2436" w:type="dxa"/>
            <w:shd w:val="clear" w:color="auto" w:fill="auto"/>
          </w:tcPr>
          <w:p w14:paraId="7EC7C57C" w14:textId="77777777" w:rsidR="005E4050" w:rsidRPr="00C90B0A" w:rsidRDefault="005E4050" w:rsidP="00337A17">
            <w:pPr>
              <w:pStyle w:val="ENoteTableText"/>
              <w:tabs>
                <w:tab w:val="center" w:leader="dot" w:pos="2268"/>
              </w:tabs>
            </w:pPr>
            <w:r w:rsidRPr="00C90B0A">
              <w:rPr>
                <w:noProof/>
              </w:rPr>
              <w:t>s 219</w:t>
            </w:r>
            <w:r w:rsidRPr="00C90B0A">
              <w:rPr>
                <w:noProof/>
              </w:rPr>
              <w:tab/>
            </w:r>
          </w:p>
        </w:tc>
        <w:tc>
          <w:tcPr>
            <w:tcW w:w="4717" w:type="dxa"/>
            <w:shd w:val="clear" w:color="auto" w:fill="auto"/>
          </w:tcPr>
          <w:p w14:paraId="50F01205" w14:textId="77777777" w:rsidR="005E4050" w:rsidRPr="00C90B0A" w:rsidRDefault="005E4050" w:rsidP="00337A17">
            <w:pPr>
              <w:pStyle w:val="ENoteTableText"/>
            </w:pPr>
            <w:r w:rsidRPr="00C90B0A">
              <w:t>am No 174, 2012</w:t>
            </w:r>
          </w:p>
        </w:tc>
      </w:tr>
      <w:tr w:rsidR="005E4050" w:rsidRPr="00C90B0A" w14:paraId="41707386" w14:textId="77777777" w:rsidTr="00F85CAA">
        <w:trPr>
          <w:cantSplit/>
        </w:trPr>
        <w:tc>
          <w:tcPr>
            <w:tcW w:w="2436" w:type="dxa"/>
            <w:shd w:val="clear" w:color="auto" w:fill="auto"/>
          </w:tcPr>
          <w:p w14:paraId="2A1F0684" w14:textId="77777777" w:rsidR="005E4050" w:rsidRPr="00C90B0A" w:rsidRDefault="005E4050" w:rsidP="00337A17">
            <w:pPr>
              <w:pStyle w:val="ENoteTableText"/>
              <w:tabs>
                <w:tab w:val="center" w:leader="dot" w:pos="2268"/>
              </w:tabs>
              <w:rPr>
                <w:noProof/>
              </w:rPr>
            </w:pPr>
            <w:r w:rsidRPr="00C90B0A">
              <w:rPr>
                <w:noProof/>
              </w:rPr>
              <w:lastRenderedPageBreak/>
              <w:t>s 222</w:t>
            </w:r>
            <w:r w:rsidRPr="00C90B0A">
              <w:rPr>
                <w:noProof/>
              </w:rPr>
              <w:tab/>
            </w:r>
          </w:p>
        </w:tc>
        <w:tc>
          <w:tcPr>
            <w:tcW w:w="4717" w:type="dxa"/>
            <w:shd w:val="clear" w:color="auto" w:fill="auto"/>
          </w:tcPr>
          <w:p w14:paraId="0349CDFF" w14:textId="77777777" w:rsidR="005E4050" w:rsidRPr="00C90B0A" w:rsidRDefault="005E4050" w:rsidP="00337A17">
            <w:pPr>
              <w:pStyle w:val="ENoteTableText"/>
            </w:pPr>
            <w:r w:rsidRPr="00C90B0A">
              <w:t>am No 174, 2012</w:t>
            </w:r>
          </w:p>
        </w:tc>
      </w:tr>
      <w:tr w:rsidR="005E4050" w:rsidRPr="00C90B0A" w14:paraId="4D6FE7DE" w14:textId="77777777" w:rsidTr="00F85CAA">
        <w:trPr>
          <w:cantSplit/>
        </w:trPr>
        <w:tc>
          <w:tcPr>
            <w:tcW w:w="2436" w:type="dxa"/>
            <w:shd w:val="clear" w:color="auto" w:fill="auto"/>
          </w:tcPr>
          <w:p w14:paraId="120CA4E4" w14:textId="77777777" w:rsidR="005E4050" w:rsidRPr="00C90B0A" w:rsidRDefault="005E4050" w:rsidP="00337A17">
            <w:pPr>
              <w:pStyle w:val="ENoteTableText"/>
              <w:tabs>
                <w:tab w:val="center" w:leader="dot" w:pos="2268"/>
              </w:tabs>
              <w:rPr>
                <w:noProof/>
              </w:rPr>
            </w:pPr>
            <w:r w:rsidRPr="00C90B0A">
              <w:rPr>
                <w:noProof/>
              </w:rPr>
              <w:t>s 223</w:t>
            </w:r>
            <w:r w:rsidRPr="00C90B0A">
              <w:rPr>
                <w:noProof/>
              </w:rPr>
              <w:tab/>
            </w:r>
          </w:p>
        </w:tc>
        <w:tc>
          <w:tcPr>
            <w:tcW w:w="4717" w:type="dxa"/>
            <w:shd w:val="clear" w:color="auto" w:fill="auto"/>
          </w:tcPr>
          <w:p w14:paraId="0A1E74B5" w14:textId="77777777" w:rsidR="005E4050" w:rsidRPr="00C90B0A" w:rsidRDefault="005E4050" w:rsidP="00337A17">
            <w:pPr>
              <w:pStyle w:val="ENoteTableText"/>
            </w:pPr>
            <w:r w:rsidRPr="00C90B0A">
              <w:t>am No 174, 2012</w:t>
            </w:r>
          </w:p>
        </w:tc>
      </w:tr>
      <w:tr w:rsidR="005E4050" w:rsidRPr="00C90B0A" w14:paraId="3807EE30" w14:textId="77777777" w:rsidTr="00F85CAA">
        <w:trPr>
          <w:cantSplit/>
        </w:trPr>
        <w:tc>
          <w:tcPr>
            <w:tcW w:w="2436" w:type="dxa"/>
            <w:shd w:val="clear" w:color="auto" w:fill="auto"/>
          </w:tcPr>
          <w:p w14:paraId="591F1E9E" w14:textId="77777777" w:rsidR="005E4050" w:rsidRPr="00C90B0A" w:rsidRDefault="003B7CA9" w:rsidP="00337A17">
            <w:pPr>
              <w:pStyle w:val="ENoteTableText"/>
              <w:rPr>
                <w:noProof/>
              </w:rPr>
            </w:pPr>
            <w:r w:rsidRPr="00C90B0A">
              <w:rPr>
                <w:b/>
                <w:noProof/>
              </w:rPr>
              <w:t>Subdivision</w:t>
            </w:r>
            <w:r w:rsidR="005E4050" w:rsidRPr="00C90B0A">
              <w:rPr>
                <w:b/>
                <w:noProof/>
              </w:rPr>
              <w:t xml:space="preserve"> D</w:t>
            </w:r>
          </w:p>
        </w:tc>
        <w:tc>
          <w:tcPr>
            <w:tcW w:w="4717" w:type="dxa"/>
            <w:shd w:val="clear" w:color="auto" w:fill="auto"/>
          </w:tcPr>
          <w:p w14:paraId="19E66D9D" w14:textId="77777777" w:rsidR="005E4050" w:rsidRPr="00C90B0A" w:rsidRDefault="005E4050" w:rsidP="00337A17">
            <w:pPr>
              <w:pStyle w:val="ENoteTableText"/>
            </w:pPr>
          </w:p>
        </w:tc>
      </w:tr>
      <w:tr w:rsidR="005E4050" w:rsidRPr="00C90B0A" w14:paraId="1AAB3D59" w14:textId="77777777" w:rsidTr="00F85CAA">
        <w:trPr>
          <w:cantSplit/>
        </w:trPr>
        <w:tc>
          <w:tcPr>
            <w:tcW w:w="2436" w:type="dxa"/>
            <w:shd w:val="clear" w:color="auto" w:fill="auto"/>
          </w:tcPr>
          <w:p w14:paraId="23496C39" w14:textId="77777777" w:rsidR="005E4050" w:rsidRPr="00C90B0A" w:rsidRDefault="005E4050" w:rsidP="00337A17">
            <w:pPr>
              <w:pStyle w:val="ENoteTableText"/>
              <w:tabs>
                <w:tab w:val="center" w:leader="dot" w:pos="2268"/>
              </w:tabs>
              <w:rPr>
                <w:noProof/>
              </w:rPr>
            </w:pPr>
            <w:r w:rsidRPr="00C90B0A">
              <w:rPr>
                <w:noProof/>
              </w:rPr>
              <w:t>s 225</w:t>
            </w:r>
            <w:r w:rsidRPr="00C90B0A">
              <w:rPr>
                <w:noProof/>
              </w:rPr>
              <w:tab/>
            </w:r>
          </w:p>
        </w:tc>
        <w:tc>
          <w:tcPr>
            <w:tcW w:w="4717" w:type="dxa"/>
            <w:shd w:val="clear" w:color="auto" w:fill="auto"/>
          </w:tcPr>
          <w:p w14:paraId="52C996CE" w14:textId="77777777" w:rsidR="004A14CC" w:rsidRPr="00C90B0A" w:rsidRDefault="005E4050" w:rsidP="00F44784">
            <w:pPr>
              <w:pStyle w:val="ENoteTableText"/>
            </w:pPr>
            <w:r w:rsidRPr="00C90B0A">
              <w:t>am No 174, 2012</w:t>
            </w:r>
          </w:p>
        </w:tc>
      </w:tr>
      <w:tr w:rsidR="005E4050" w:rsidRPr="00C90B0A" w14:paraId="705B5706" w14:textId="77777777" w:rsidTr="00F85CAA">
        <w:trPr>
          <w:cantSplit/>
        </w:trPr>
        <w:tc>
          <w:tcPr>
            <w:tcW w:w="2436" w:type="dxa"/>
            <w:shd w:val="clear" w:color="auto" w:fill="auto"/>
          </w:tcPr>
          <w:p w14:paraId="365D3103" w14:textId="77777777" w:rsidR="005E4050" w:rsidRPr="00C90B0A" w:rsidRDefault="005E4050" w:rsidP="00337A17">
            <w:pPr>
              <w:pStyle w:val="ENoteTableText"/>
              <w:tabs>
                <w:tab w:val="center" w:leader="dot" w:pos="2268"/>
              </w:tabs>
              <w:rPr>
                <w:noProof/>
              </w:rPr>
            </w:pPr>
            <w:r w:rsidRPr="00C90B0A">
              <w:rPr>
                <w:noProof/>
              </w:rPr>
              <w:t>s 226</w:t>
            </w:r>
            <w:r w:rsidRPr="00C90B0A">
              <w:rPr>
                <w:noProof/>
              </w:rPr>
              <w:tab/>
            </w:r>
          </w:p>
        </w:tc>
        <w:tc>
          <w:tcPr>
            <w:tcW w:w="4717" w:type="dxa"/>
            <w:shd w:val="clear" w:color="auto" w:fill="auto"/>
          </w:tcPr>
          <w:p w14:paraId="302E03FA" w14:textId="77777777" w:rsidR="005E4050" w:rsidRPr="00C90B0A" w:rsidRDefault="005E4050" w:rsidP="00337A17">
            <w:pPr>
              <w:pStyle w:val="ENoteTableText"/>
            </w:pPr>
            <w:r w:rsidRPr="00C90B0A">
              <w:t>am No 174, 2012</w:t>
            </w:r>
          </w:p>
        </w:tc>
      </w:tr>
      <w:tr w:rsidR="00CA19A4" w:rsidRPr="00C90B0A" w14:paraId="710FBCF6" w14:textId="77777777" w:rsidTr="00F85CAA">
        <w:trPr>
          <w:cantSplit/>
        </w:trPr>
        <w:tc>
          <w:tcPr>
            <w:tcW w:w="2436" w:type="dxa"/>
            <w:shd w:val="clear" w:color="auto" w:fill="auto"/>
          </w:tcPr>
          <w:p w14:paraId="7B266CC6" w14:textId="77777777" w:rsidR="00CA19A4" w:rsidRPr="00C90B0A" w:rsidRDefault="00CA19A4" w:rsidP="00337A17">
            <w:pPr>
              <w:pStyle w:val="ENoteTableText"/>
              <w:tabs>
                <w:tab w:val="center" w:leader="dot" w:pos="2268"/>
              </w:tabs>
              <w:rPr>
                <w:noProof/>
              </w:rPr>
            </w:pPr>
          </w:p>
        </w:tc>
        <w:tc>
          <w:tcPr>
            <w:tcW w:w="4717" w:type="dxa"/>
            <w:shd w:val="clear" w:color="auto" w:fill="auto"/>
          </w:tcPr>
          <w:p w14:paraId="0C27E1D7" w14:textId="77777777" w:rsidR="00CA19A4" w:rsidRPr="00C90B0A" w:rsidRDefault="00CA19A4" w:rsidP="00337A17">
            <w:pPr>
              <w:pStyle w:val="ENoteTableText"/>
            </w:pPr>
            <w:r w:rsidRPr="00C90B0A">
              <w:t>rs No 79, 2022</w:t>
            </w:r>
          </w:p>
        </w:tc>
      </w:tr>
      <w:tr w:rsidR="00CA19A4" w:rsidRPr="00C90B0A" w14:paraId="3719E568" w14:textId="77777777" w:rsidTr="00F85CAA">
        <w:trPr>
          <w:cantSplit/>
        </w:trPr>
        <w:tc>
          <w:tcPr>
            <w:tcW w:w="2436" w:type="dxa"/>
            <w:shd w:val="clear" w:color="auto" w:fill="auto"/>
          </w:tcPr>
          <w:p w14:paraId="03D10AA1" w14:textId="77777777" w:rsidR="00CA19A4" w:rsidRPr="00C90B0A" w:rsidRDefault="00CA19A4" w:rsidP="00337A17">
            <w:pPr>
              <w:pStyle w:val="ENoteTableText"/>
              <w:tabs>
                <w:tab w:val="center" w:leader="dot" w:pos="2268"/>
              </w:tabs>
              <w:rPr>
                <w:noProof/>
              </w:rPr>
            </w:pPr>
            <w:r w:rsidRPr="00C90B0A">
              <w:rPr>
                <w:noProof/>
              </w:rPr>
              <w:t>s 226A</w:t>
            </w:r>
            <w:r w:rsidRPr="00C90B0A">
              <w:rPr>
                <w:noProof/>
              </w:rPr>
              <w:tab/>
            </w:r>
          </w:p>
        </w:tc>
        <w:tc>
          <w:tcPr>
            <w:tcW w:w="4717" w:type="dxa"/>
            <w:shd w:val="clear" w:color="auto" w:fill="auto"/>
          </w:tcPr>
          <w:p w14:paraId="05916D47" w14:textId="77777777" w:rsidR="00CA19A4" w:rsidRPr="00C90B0A" w:rsidRDefault="00CA19A4" w:rsidP="00337A17">
            <w:pPr>
              <w:pStyle w:val="ENoteTableText"/>
            </w:pPr>
            <w:r w:rsidRPr="00C90B0A">
              <w:t>ad No 79, 2022</w:t>
            </w:r>
          </w:p>
        </w:tc>
      </w:tr>
      <w:tr w:rsidR="00664E0A" w:rsidRPr="00C90B0A" w14:paraId="140A678D" w14:textId="77777777" w:rsidTr="00F85CAA">
        <w:trPr>
          <w:cantSplit/>
        </w:trPr>
        <w:tc>
          <w:tcPr>
            <w:tcW w:w="2436" w:type="dxa"/>
            <w:shd w:val="clear" w:color="auto" w:fill="auto"/>
          </w:tcPr>
          <w:p w14:paraId="77828B7D" w14:textId="77777777" w:rsidR="00664E0A" w:rsidRPr="00C90B0A" w:rsidRDefault="002E4BDC" w:rsidP="00337A17">
            <w:pPr>
              <w:pStyle w:val="ENoteTableText"/>
              <w:tabs>
                <w:tab w:val="center" w:leader="dot" w:pos="2268"/>
              </w:tabs>
              <w:rPr>
                <w:b/>
                <w:noProof/>
              </w:rPr>
            </w:pPr>
            <w:r w:rsidRPr="00C90B0A">
              <w:rPr>
                <w:b/>
                <w:noProof/>
              </w:rPr>
              <w:t>Division 7</w:t>
            </w:r>
            <w:r w:rsidR="00664E0A" w:rsidRPr="00C90B0A">
              <w:rPr>
                <w:b/>
                <w:noProof/>
              </w:rPr>
              <w:t>A</w:t>
            </w:r>
          </w:p>
        </w:tc>
        <w:tc>
          <w:tcPr>
            <w:tcW w:w="4717" w:type="dxa"/>
            <w:shd w:val="clear" w:color="auto" w:fill="auto"/>
          </w:tcPr>
          <w:p w14:paraId="662E29E7" w14:textId="77777777" w:rsidR="00664E0A" w:rsidRPr="00C90B0A" w:rsidRDefault="00664E0A" w:rsidP="00337A17">
            <w:pPr>
              <w:pStyle w:val="ENoteTableText"/>
            </w:pPr>
          </w:p>
        </w:tc>
      </w:tr>
      <w:tr w:rsidR="00664E0A" w:rsidRPr="00C90B0A" w14:paraId="39ABB8AA" w14:textId="77777777" w:rsidTr="00F85CAA">
        <w:trPr>
          <w:cantSplit/>
        </w:trPr>
        <w:tc>
          <w:tcPr>
            <w:tcW w:w="2436" w:type="dxa"/>
            <w:shd w:val="clear" w:color="auto" w:fill="auto"/>
          </w:tcPr>
          <w:p w14:paraId="6E333D86" w14:textId="77777777" w:rsidR="00664E0A" w:rsidRPr="00C90B0A" w:rsidRDefault="002E4BDC" w:rsidP="00337A17">
            <w:pPr>
              <w:pStyle w:val="ENoteTableText"/>
              <w:tabs>
                <w:tab w:val="center" w:leader="dot" w:pos="2268"/>
              </w:tabs>
              <w:rPr>
                <w:noProof/>
              </w:rPr>
            </w:pPr>
            <w:r w:rsidRPr="00C90B0A">
              <w:rPr>
                <w:noProof/>
              </w:rPr>
              <w:t>Division 7</w:t>
            </w:r>
            <w:r w:rsidR="00664E0A" w:rsidRPr="00C90B0A">
              <w:rPr>
                <w:noProof/>
              </w:rPr>
              <w:t>A</w:t>
            </w:r>
            <w:r w:rsidR="00664E0A" w:rsidRPr="00C90B0A">
              <w:rPr>
                <w:noProof/>
              </w:rPr>
              <w:tab/>
            </w:r>
          </w:p>
        </w:tc>
        <w:tc>
          <w:tcPr>
            <w:tcW w:w="4717" w:type="dxa"/>
            <w:shd w:val="clear" w:color="auto" w:fill="auto"/>
          </w:tcPr>
          <w:p w14:paraId="3ECC2B73" w14:textId="77777777" w:rsidR="00664E0A" w:rsidRPr="00C90B0A" w:rsidRDefault="00664E0A" w:rsidP="00337A17">
            <w:pPr>
              <w:pStyle w:val="ENoteTableText"/>
            </w:pPr>
            <w:r w:rsidRPr="00C90B0A">
              <w:t>ad No 79, 2022</w:t>
            </w:r>
          </w:p>
        </w:tc>
      </w:tr>
      <w:tr w:rsidR="00664E0A" w:rsidRPr="00C90B0A" w14:paraId="13F61DA3" w14:textId="77777777" w:rsidTr="00F85CAA">
        <w:trPr>
          <w:cantSplit/>
        </w:trPr>
        <w:tc>
          <w:tcPr>
            <w:tcW w:w="2436" w:type="dxa"/>
            <w:shd w:val="clear" w:color="auto" w:fill="auto"/>
          </w:tcPr>
          <w:p w14:paraId="0BD81C17" w14:textId="77777777" w:rsidR="00664E0A" w:rsidRPr="00C90B0A" w:rsidRDefault="00664E0A" w:rsidP="00337A17">
            <w:pPr>
              <w:pStyle w:val="ENoteTableText"/>
              <w:tabs>
                <w:tab w:val="center" w:leader="dot" w:pos="2268"/>
              </w:tabs>
              <w:rPr>
                <w:noProof/>
              </w:rPr>
            </w:pPr>
            <w:r w:rsidRPr="00C90B0A">
              <w:rPr>
                <w:noProof/>
              </w:rPr>
              <w:t>s 227A</w:t>
            </w:r>
            <w:r w:rsidRPr="00C90B0A">
              <w:rPr>
                <w:noProof/>
              </w:rPr>
              <w:tab/>
            </w:r>
          </w:p>
        </w:tc>
        <w:tc>
          <w:tcPr>
            <w:tcW w:w="4717" w:type="dxa"/>
            <w:shd w:val="clear" w:color="auto" w:fill="auto"/>
          </w:tcPr>
          <w:p w14:paraId="7CBA5905" w14:textId="77777777" w:rsidR="00664E0A" w:rsidRPr="00C90B0A" w:rsidRDefault="00664E0A" w:rsidP="00337A17">
            <w:pPr>
              <w:pStyle w:val="ENoteTableText"/>
            </w:pPr>
            <w:r w:rsidRPr="00C90B0A">
              <w:t>ad No 79, 2022</w:t>
            </w:r>
          </w:p>
        </w:tc>
      </w:tr>
      <w:tr w:rsidR="00664E0A" w:rsidRPr="00C90B0A" w14:paraId="615B67CC" w14:textId="77777777" w:rsidTr="00F85CAA">
        <w:trPr>
          <w:cantSplit/>
        </w:trPr>
        <w:tc>
          <w:tcPr>
            <w:tcW w:w="2436" w:type="dxa"/>
            <w:shd w:val="clear" w:color="auto" w:fill="auto"/>
          </w:tcPr>
          <w:p w14:paraId="63DBC3C4" w14:textId="77777777" w:rsidR="00664E0A" w:rsidRPr="00C90B0A" w:rsidRDefault="00664E0A" w:rsidP="00337A17">
            <w:pPr>
              <w:pStyle w:val="ENoteTableText"/>
              <w:tabs>
                <w:tab w:val="center" w:leader="dot" w:pos="2268"/>
              </w:tabs>
              <w:rPr>
                <w:noProof/>
              </w:rPr>
            </w:pPr>
            <w:r w:rsidRPr="00C90B0A">
              <w:rPr>
                <w:noProof/>
              </w:rPr>
              <w:t>s 227B</w:t>
            </w:r>
            <w:r w:rsidRPr="00C90B0A">
              <w:rPr>
                <w:noProof/>
              </w:rPr>
              <w:tab/>
            </w:r>
          </w:p>
        </w:tc>
        <w:tc>
          <w:tcPr>
            <w:tcW w:w="4717" w:type="dxa"/>
            <w:shd w:val="clear" w:color="auto" w:fill="auto"/>
          </w:tcPr>
          <w:p w14:paraId="00F20FF9" w14:textId="77777777" w:rsidR="00664E0A" w:rsidRPr="00C90B0A" w:rsidRDefault="00664E0A" w:rsidP="00337A17">
            <w:pPr>
              <w:pStyle w:val="ENoteTableText"/>
            </w:pPr>
            <w:r w:rsidRPr="00C90B0A">
              <w:t>ad No 79, 2022</w:t>
            </w:r>
          </w:p>
        </w:tc>
      </w:tr>
      <w:tr w:rsidR="00664E0A" w:rsidRPr="00C90B0A" w14:paraId="545EC986" w14:textId="77777777" w:rsidTr="00F85CAA">
        <w:trPr>
          <w:cantSplit/>
        </w:trPr>
        <w:tc>
          <w:tcPr>
            <w:tcW w:w="2436" w:type="dxa"/>
            <w:shd w:val="clear" w:color="auto" w:fill="auto"/>
          </w:tcPr>
          <w:p w14:paraId="0AA9DAA0" w14:textId="77777777" w:rsidR="00664E0A" w:rsidRPr="00C90B0A" w:rsidRDefault="00664E0A" w:rsidP="00337A17">
            <w:pPr>
              <w:pStyle w:val="ENoteTableText"/>
              <w:tabs>
                <w:tab w:val="center" w:leader="dot" w:pos="2268"/>
              </w:tabs>
              <w:rPr>
                <w:noProof/>
              </w:rPr>
            </w:pPr>
            <w:r w:rsidRPr="00C90B0A">
              <w:rPr>
                <w:noProof/>
              </w:rPr>
              <w:t>s 227C</w:t>
            </w:r>
            <w:r w:rsidRPr="00C90B0A">
              <w:rPr>
                <w:noProof/>
              </w:rPr>
              <w:tab/>
            </w:r>
          </w:p>
        </w:tc>
        <w:tc>
          <w:tcPr>
            <w:tcW w:w="4717" w:type="dxa"/>
            <w:shd w:val="clear" w:color="auto" w:fill="auto"/>
          </w:tcPr>
          <w:p w14:paraId="3134DF14" w14:textId="77777777" w:rsidR="00664E0A" w:rsidRPr="00C90B0A" w:rsidRDefault="00664E0A" w:rsidP="00337A17">
            <w:pPr>
              <w:pStyle w:val="ENoteTableText"/>
            </w:pPr>
            <w:r w:rsidRPr="00C90B0A">
              <w:t>ad No 79, 2022</w:t>
            </w:r>
          </w:p>
        </w:tc>
      </w:tr>
      <w:tr w:rsidR="00664E0A" w:rsidRPr="00C90B0A" w14:paraId="144FEDD8" w14:textId="77777777" w:rsidTr="00F85CAA">
        <w:trPr>
          <w:cantSplit/>
        </w:trPr>
        <w:tc>
          <w:tcPr>
            <w:tcW w:w="2436" w:type="dxa"/>
            <w:shd w:val="clear" w:color="auto" w:fill="auto"/>
          </w:tcPr>
          <w:p w14:paraId="5365E98D" w14:textId="77777777" w:rsidR="00664E0A" w:rsidRPr="00C90B0A" w:rsidRDefault="00664E0A" w:rsidP="00337A17">
            <w:pPr>
              <w:pStyle w:val="ENoteTableText"/>
              <w:tabs>
                <w:tab w:val="center" w:leader="dot" w:pos="2268"/>
              </w:tabs>
              <w:rPr>
                <w:noProof/>
              </w:rPr>
            </w:pPr>
            <w:r w:rsidRPr="00C90B0A">
              <w:rPr>
                <w:noProof/>
              </w:rPr>
              <w:t>s 227D</w:t>
            </w:r>
            <w:r w:rsidRPr="00C90B0A">
              <w:rPr>
                <w:noProof/>
              </w:rPr>
              <w:tab/>
            </w:r>
          </w:p>
        </w:tc>
        <w:tc>
          <w:tcPr>
            <w:tcW w:w="4717" w:type="dxa"/>
            <w:shd w:val="clear" w:color="auto" w:fill="auto"/>
          </w:tcPr>
          <w:p w14:paraId="07BDB831" w14:textId="77777777" w:rsidR="00664E0A" w:rsidRPr="00C90B0A" w:rsidRDefault="00664E0A" w:rsidP="00337A17">
            <w:pPr>
              <w:pStyle w:val="ENoteTableText"/>
            </w:pPr>
            <w:r w:rsidRPr="00C90B0A">
              <w:t>ad No 79, 2022</w:t>
            </w:r>
          </w:p>
        </w:tc>
      </w:tr>
      <w:tr w:rsidR="00664E0A" w:rsidRPr="00C90B0A" w14:paraId="1DD95094" w14:textId="77777777" w:rsidTr="00F85CAA">
        <w:trPr>
          <w:cantSplit/>
        </w:trPr>
        <w:tc>
          <w:tcPr>
            <w:tcW w:w="2436" w:type="dxa"/>
            <w:shd w:val="clear" w:color="auto" w:fill="auto"/>
          </w:tcPr>
          <w:p w14:paraId="59643A3B" w14:textId="77777777" w:rsidR="00664E0A" w:rsidRPr="00C90B0A" w:rsidRDefault="00664E0A" w:rsidP="00337A17">
            <w:pPr>
              <w:pStyle w:val="ENoteTableText"/>
              <w:tabs>
                <w:tab w:val="center" w:leader="dot" w:pos="2268"/>
              </w:tabs>
              <w:rPr>
                <w:noProof/>
              </w:rPr>
            </w:pPr>
            <w:r w:rsidRPr="00C90B0A">
              <w:rPr>
                <w:noProof/>
              </w:rPr>
              <w:t>s 227E</w:t>
            </w:r>
            <w:r w:rsidRPr="00C90B0A">
              <w:rPr>
                <w:noProof/>
              </w:rPr>
              <w:tab/>
            </w:r>
          </w:p>
        </w:tc>
        <w:tc>
          <w:tcPr>
            <w:tcW w:w="4717" w:type="dxa"/>
            <w:shd w:val="clear" w:color="auto" w:fill="auto"/>
          </w:tcPr>
          <w:p w14:paraId="751ABD33" w14:textId="77777777" w:rsidR="00664E0A" w:rsidRPr="00C90B0A" w:rsidRDefault="00664E0A" w:rsidP="00337A17">
            <w:pPr>
              <w:pStyle w:val="ENoteTableText"/>
            </w:pPr>
            <w:r w:rsidRPr="00C90B0A">
              <w:t>ad No 79, 2022</w:t>
            </w:r>
          </w:p>
        </w:tc>
      </w:tr>
      <w:tr w:rsidR="005E4050" w:rsidRPr="00C90B0A" w14:paraId="70E129D8" w14:textId="77777777" w:rsidTr="00F85CAA">
        <w:trPr>
          <w:cantSplit/>
        </w:trPr>
        <w:tc>
          <w:tcPr>
            <w:tcW w:w="2436" w:type="dxa"/>
            <w:shd w:val="clear" w:color="auto" w:fill="auto"/>
          </w:tcPr>
          <w:p w14:paraId="34F50BC4" w14:textId="77777777" w:rsidR="005E4050" w:rsidRPr="00C90B0A" w:rsidRDefault="002E4BDC" w:rsidP="00337A17">
            <w:pPr>
              <w:pStyle w:val="ENoteTableText"/>
              <w:rPr>
                <w:noProof/>
              </w:rPr>
            </w:pPr>
            <w:r w:rsidRPr="00C90B0A">
              <w:rPr>
                <w:b/>
                <w:noProof/>
              </w:rPr>
              <w:t>Division 8</w:t>
            </w:r>
          </w:p>
        </w:tc>
        <w:tc>
          <w:tcPr>
            <w:tcW w:w="4717" w:type="dxa"/>
            <w:shd w:val="clear" w:color="auto" w:fill="auto"/>
          </w:tcPr>
          <w:p w14:paraId="37D13B6A" w14:textId="77777777" w:rsidR="005E4050" w:rsidRPr="00C90B0A" w:rsidRDefault="005E4050" w:rsidP="00337A17">
            <w:pPr>
              <w:pStyle w:val="ENoteTableText"/>
            </w:pPr>
          </w:p>
        </w:tc>
      </w:tr>
      <w:tr w:rsidR="005E4050" w:rsidRPr="00C90B0A" w14:paraId="18DB1807" w14:textId="77777777" w:rsidTr="00F85CAA">
        <w:trPr>
          <w:cantSplit/>
        </w:trPr>
        <w:tc>
          <w:tcPr>
            <w:tcW w:w="2436" w:type="dxa"/>
            <w:shd w:val="clear" w:color="auto" w:fill="auto"/>
          </w:tcPr>
          <w:p w14:paraId="090F4998" w14:textId="77777777" w:rsidR="005E4050" w:rsidRPr="00C90B0A" w:rsidRDefault="002E4BDC" w:rsidP="006E0F6A">
            <w:pPr>
              <w:pStyle w:val="ENoteTableText"/>
              <w:tabs>
                <w:tab w:val="center" w:leader="dot" w:pos="2268"/>
              </w:tabs>
              <w:rPr>
                <w:noProof/>
              </w:rPr>
            </w:pPr>
            <w:r w:rsidRPr="00C90B0A">
              <w:t>Division 8</w:t>
            </w:r>
            <w:r w:rsidR="005E4050" w:rsidRPr="00C90B0A">
              <w:t xml:space="preserve"> </w:t>
            </w:r>
            <w:r w:rsidR="006E0F6A" w:rsidRPr="00C90B0A">
              <w:t>heading</w:t>
            </w:r>
            <w:r w:rsidR="006E0F6A" w:rsidRPr="00C90B0A">
              <w:tab/>
            </w:r>
          </w:p>
        </w:tc>
        <w:tc>
          <w:tcPr>
            <w:tcW w:w="4717" w:type="dxa"/>
            <w:shd w:val="clear" w:color="auto" w:fill="auto"/>
          </w:tcPr>
          <w:p w14:paraId="2A870517" w14:textId="77777777" w:rsidR="005E4050" w:rsidRPr="00C90B0A" w:rsidRDefault="005E4050" w:rsidP="00337A17">
            <w:pPr>
              <w:pStyle w:val="ENoteTableText"/>
            </w:pPr>
            <w:r w:rsidRPr="00C90B0A">
              <w:t>am No 174, 2012</w:t>
            </w:r>
          </w:p>
        </w:tc>
      </w:tr>
      <w:tr w:rsidR="005E4050" w:rsidRPr="00C90B0A" w14:paraId="05E83F97" w14:textId="77777777" w:rsidTr="00F85CAA">
        <w:trPr>
          <w:cantSplit/>
        </w:trPr>
        <w:tc>
          <w:tcPr>
            <w:tcW w:w="2436" w:type="dxa"/>
            <w:shd w:val="clear" w:color="auto" w:fill="auto"/>
          </w:tcPr>
          <w:p w14:paraId="283581C3" w14:textId="77777777" w:rsidR="005E4050" w:rsidRPr="00C90B0A" w:rsidRDefault="005E4050" w:rsidP="00337A17">
            <w:pPr>
              <w:pStyle w:val="ENoteTableText"/>
            </w:pPr>
            <w:r w:rsidRPr="00C90B0A">
              <w:rPr>
                <w:b/>
                <w:noProof/>
              </w:rPr>
              <w:t>S</w:t>
            </w:r>
            <w:r w:rsidR="00165F82" w:rsidRPr="00C90B0A">
              <w:rPr>
                <w:b/>
                <w:noProof/>
              </w:rPr>
              <w:t>ub</w:t>
            </w:r>
            <w:r w:rsidRPr="00C90B0A">
              <w:rPr>
                <w:b/>
                <w:noProof/>
              </w:rPr>
              <w:t>div</w:t>
            </w:r>
            <w:r w:rsidR="00165F82" w:rsidRPr="00C90B0A">
              <w:rPr>
                <w:b/>
                <w:noProof/>
              </w:rPr>
              <w:t>ision</w:t>
            </w:r>
            <w:r w:rsidRPr="00C90B0A">
              <w:rPr>
                <w:b/>
                <w:noProof/>
              </w:rPr>
              <w:t xml:space="preserve"> A</w:t>
            </w:r>
          </w:p>
        </w:tc>
        <w:tc>
          <w:tcPr>
            <w:tcW w:w="4717" w:type="dxa"/>
            <w:shd w:val="clear" w:color="auto" w:fill="auto"/>
          </w:tcPr>
          <w:p w14:paraId="27BFD8AD" w14:textId="77777777" w:rsidR="005E4050" w:rsidRPr="00C90B0A" w:rsidRDefault="005E4050" w:rsidP="00337A17">
            <w:pPr>
              <w:pStyle w:val="ENoteTableText"/>
            </w:pPr>
          </w:p>
        </w:tc>
      </w:tr>
      <w:tr w:rsidR="00165F82" w:rsidRPr="00C90B0A" w14:paraId="7753B778" w14:textId="77777777" w:rsidTr="00F85CAA">
        <w:trPr>
          <w:cantSplit/>
        </w:trPr>
        <w:tc>
          <w:tcPr>
            <w:tcW w:w="2436" w:type="dxa"/>
            <w:shd w:val="clear" w:color="auto" w:fill="auto"/>
          </w:tcPr>
          <w:p w14:paraId="39DC360F" w14:textId="77777777" w:rsidR="00165F82" w:rsidRPr="00C90B0A" w:rsidRDefault="00165F82" w:rsidP="004A6383">
            <w:pPr>
              <w:pStyle w:val="ENoteTableText"/>
              <w:tabs>
                <w:tab w:val="center" w:leader="dot" w:pos="2268"/>
              </w:tabs>
              <w:rPr>
                <w:noProof/>
              </w:rPr>
            </w:pPr>
            <w:r w:rsidRPr="00C90B0A">
              <w:rPr>
                <w:noProof/>
              </w:rPr>
              <w:t>s 228</w:t>
            </w:r>
            <w:r w:rsidRPr="00C90B0A">
              <w:rPr>
                <w:noProof/>
              </w:rPr>
              <w:tab/>
            </w:r>
          </w:p>
        </w:tc>
        <w:tc>
          <w:tcPr>
            <w:tcW w:w="4717" w:type="dxa"/>
            <w:shd w:val="clear" w:color="auto" w:fill="auto"/>
          </w:tcPr>
          <w:p w14:paraId="5012ABC0" w14:textId="77777777" w:rsidR="00165F82" w:rsidRPr="00C90B0A" w:rsidRDefault="00165F82" w:rsidP="00337A17">
            <w:pPr>
              <w:pStyle w:val="ENoteTableText"/>
            </w:pPr>
            <w:r w:rsidRPr="00C90B0A">
              <w:t>am No 156, 2015</w:t>
            </w:r>
          </w:p>
        </w:tc>
      </w:tr>
      <w:tr w:rsidR="005E4050" w:rsidRPr="00C90B0A" w14:paraId="08DC0929" w14:textId="77777777" w:rsidTr="00F85CAA">
        <w:trPr>
          <w:cantSplit/>
        </w:trPr>
        <w:tc>
          <w:tcPr>
            <w:tcW w:w="2436" w:type="dxa"/>
            <w:shd w:val="clear" w:color="auto" w:fill="auto"/>
          </w:tcPr>
          <w:p w14:paraId="61B264D0" w14:textId="77777777" w:rsidR="005E4050" w:rsidRPr="00C90B0A" w:rsidRDefault="005E4050" w:rsidP="00337A17">
            <w:pPr>
              <w:pStyle w:val="ENoteTableText"/>
              <w:tabs>
                <w:tab w:val="center" w:leader="dot" w:pos="2268"/>
              </w:tabs>
            </w:pPr>
            <w:r w:rsidRPr="00C90B0A">
              <w:rPr>
                <w:noProof/>
              </w:rPr>
              <w:t>s 229</w:t>
            </w:r>
            <w:r w:rsidRPr="00C90B0A">
              <w:rPr>
                <w:noProof/>
              </w:rPr>
              <w:tab/>
            </w:r>
          </w:p>
        </w:tc>
        <w:tc>
          <w:tcPr>
            <w:tcW w:w="4717" w:type="dxa"/>
            <w:shd w:val="clear" w:color="auto" w:fill="auto"/>
          </w:tcPr>
          <w:p w14:paraId="13D260E6" w14:textId="77777777" w:rsidR="005E4050" w:rsidRPr="00C90B0A" w:rsidRDefault="005E4050" w:rsidP="00337A17">
            <w:pPr>
              <w:pStyle w:val="ENoteTableText"/>
            </w:pPr>
            <w:r w:rsidRPr="00C90B0A">
              <w:t>am No 174, 2012</w:t>
            </w:r>
            <w:r w:rsidR="00165F82" w:rsidRPr="00C90B0A">
              <w:t>; No 156, 2015</w:t>
            </w:r>
            <w:r w:rsidR="006B7494" w:rsidRPr="00C90B0A">
              <w:t>; No 79, 2022</w:t>
            </w:r>
          </w:p>
        </w:tc>
      </w:tr>
      <w:tr w:rsidR="005E4050" w:rsidRPr="00C90B0A" w14:paraId="103BDDB1" w14:textId="77777777" w:rsidTr="00F85CAA">
        <w:trPr>
          <w:cantSplit/>
        </w:trPr>
        <w:tc>
          <w:tcPr>
            <w:tcW w:w="2436" w:type="dxa"/>
            <w:shd w:val="clear" w:color="auto" w:fill="auto"/>
          </w:tcPr>
          <w:p w14:paraId="7C5826CF" w14:textId="77777777" w:rsidR="005E4050" w:rsidRPr="00C90B0A" w:rsidRDefault="005E4050" w:rsidP="00337A17">
            <w:pPr>
              <w:pStyle w:val="ENoteTableText"/>
              <w:tabs>
                <w:tab w:val="center" w:leader="dot" w:pos="2268"/>
              </w:tabs>
              <w:rPr>
                <w:noProof/>
              </w:rPr>
            </w:pPr>
            <w:r w:rsidRPr="00C90B0A">
              <w:rPr>
                <w:noProof/>
              </w:rPr>
              <w:t>s 230</w:t>
            </w:r>
            <w:r w:rsidRPr="00C90B0A">
              <w:rPr>
                <w:noProof/>
              </w:rPr>
              <w:tab/>
            </w:r>
          </w:p>
        </w:tc>
        <w:tc>
          <w:tcPr>
            <w:tcW w:w="4717" w:type="dxa"/>
            <w:shd w:val="clear" w:color="auto" w:fill="auto"/>
          </w:tcPr>
          <w:p w14:paraId="5CD5C6E3" w14:textId="77777777" w:rsidR="005E4050" w:rsidRPr="00C90B0A" w:rsidRDefault="005E4050" w:rsidP="00337A17">
            <w:pPr>
              <w:pStyle w:val="ENoteTableText"/>
            </w:pPr>
            <w:r w:rsidRPr="00C90B0A">
              <w:t>am No 174, 2012</w:t>
            </w:r>
            <w:r w:rsidR="00165F82" w:rsidRPr="00C90B0A">
              <w:t>; No 156, 2015</w:t>
            </w:r>
            <w:r w:rsidR="003D7DFB" w:rsidRPr="00C90B0A">
              <w:t>; No 79, 2022</w:t>
            </w:r>
          </w:p>
        </w:tc>
      </w:tr>
      <w:tr w:rsidR="005E4050" w:rsidRPr="00C90B0A" w14:paraId="6867D82A" w14:textId="77777777" w:rsidTr="00F85CAA">
        <w:trPr>
          <w:cantSplit/>
        </w:trPr>
        <w:tc>
          <w:tcPr>
            <w:tcW w:w="2436" w:type="dxa"/>
            <w:shd w:val="clear" w:color="auto" w:fill="auto"/>
          </w:tcPr>
          <w:p w14:paraId="63B48001" w14:textId="77777777" w:rsidR="005E4050" w:rsidRPr="00C90B0A" w:rsidRDefault="005E4050" w:rsidP="00337A17">
            <w:pPr>
              <w:pStyle w:val="ENoteTableText"/>
              <w:tabs>
                <w:tab w:val="center" w:leader="dot" w:pos="2268"/>
              </w:tabs>
              <w:rPr>
                <w:noProof/>
              </w:rPr>
            </w:pPr>
            <w:r w:rsidRPr="00C90B0A">
              <w:rPr>
                <w:noProof/>
              </w:rPr>
              <w:t>s 231</w:t>
            </w:r>
            <w:r w:rsidRPr="00C90B0A">
              <w:rPr>
                <w:noProof/>
              </w:rPr>
              <w:tab/>
            </w:r>
          </w:p>
        </w:tc>
        <w:tc>
          <w:tcPr>
            <w:tcW w:w="4717" w:type="dxa"/>
            <w:shd w:val="clear" w:color="auto" w:fill="auto"/>
          </w:tcPr>
          <w:p w14:paraId="1E9F82C1" w14:textId="77777777" w:rsidR="005E4050" w:rsidRPr="00C90B0A" w:rsidRDefault="005E4050" w:rsidP="00337A17">
            <w:pPr>
              <w:pStyle w:val="ENoteTableText"/>
            </w:pPr>
            <w:r w:rsidRPr="00C90B0A">
              <w:t>am No 174, 2012</w:t>
            </w:r>
          </w:p>
        </w:tc>
      </w:tr>
      <w:tr w:rsidR="005E4050" w:rsidRPr="00C90B0A" w14:paraId="2EFD7FD9" w14:textId="77777777" w:rsidTr="00F85CAA">
        <w:trPr>
          <w:cantSplit/>
        </w:trPr>
        <w:tc>
          <w:tcPr>
            <w:tcW w:w="2436" w:type="dxa"/>
            <w:shd w:val="clear" w:color="auto" w:fill="auto"/>
          </w:tcPr>
          <w:p w14:paraId="72DCA9FB" w14:textId="77777777" w:rsidR="005E4050" w:rsidRPr="00C90B0A" w:rsidRDefault="005E4050" w:rsidP="00337A17">
            <w:pPr>
              <w:pStyle w:val="ENoteTableText"/>
              <w:tabs>
                <w:tab w:val="center" w:leader="dot" w:pos="2268"/>
              </w:tabs>
              <w:rPr>
                <w:noProof/>
              </w:rPr>
            </w:pPr>
            <w:r w:rsidRPr="00C90B0A">
              <w:rPr>
                <w:noProof/>
              </w:rPr>
              <w:t>s 232</w:t>
            </w:r>
            <w:r w:rsidRPr="00C90B0A">
              <w:rPr>
                <w:noProof/>
              </w:rPr>
              <w:tab/>
            </w:r>
          </w:p>
        </w:tc>
        <w:tc>
          <w:tcPr>
            <w:tcW w:w="4717" w:type="dxa"/>
            <w:shd w:val="clear" w:color="auto" w:fill="auto"/>
          </w:tcPr>
          <w:p w14:paraId="16720383" w14:textId="77777777" w:rsidR="005E4050" w:rsidRPr="00C90B0A" w:rsidRDefault="005E4050" w:rsidP="00337A17">
            <w:pPr>
              <w:pStyle w:val="ENoteTableText"/>
            </w:pPr>
            <w:r w:rsidRPr="00C90B0A">
              <w:t>am No 174, 2012</w:t>
            </w:r>
            <w:r w:rsidR="00165F82" w:rsidRPr="00C90B0A">
              <w:t>; No 156, 2015</w:t>
            </w:r>
          </w:p>
        </w:tc>
      </w:tr>
      <w:tr w:rsidR="005E4050" w:rsidRPr="00C90B0A" w14:paraId="02435577" w14:textId="77777777" w:rsidTr="00F85CAA">
        <w:trPr>
          <w:cantSplit/>
        </w:trPr>
        <w:tc>
          <w:tcPr>
            <w:tcW w:w="2436" w:type="dxa"/>
            <w:shd w:val="clear" w:color="auto" w:fill="auto"/>
          </w:tcPr>
          <w:p w14:paraId="4E1E77B4" w14:textId="77777777" w:rsidR="005E4050" w:rsidRPr="00C90B0A" w:rsidRDefault="005E4050" w:rsidP="00337A17">
            <w:pPr>
              <w:pStyle w:val="ENoteTableText"/>
              <w:rPr>
                <w:noProof/>
              </w:rPr>
            </w:pPr>
            <w:r w:rsidRPr="00C90B0A">
              <w:rPr>
                <w:b/>
                <w:noProof/>
              </w:rPr>
              <w:t>S</w:t>
            </w:r>
            <w:r w:rsidR="00165F82" w:rsidRPr="00C90B0A">
              <w:rPr>
                <w:b/>
                <w:noProof/>
              </w:rPr>
              <w:t>ub</w:t>
            </w:r>
            <w:r w:rsidRPr="00C90B0A">
              <w:rPr>
                <w:b/>
                <w:noProof/>
              </w:rPr>
              <w:t>div</w:t>
            </w:r>
            <w:r w:rsidR="00165F82" w:rsidRPr="00C90B0A">
              <w:rPr>
                <w:b/>
                <w:noProof/>
              </w:rPr>
              <w:t>ision</w:t>
            </w:r>
            <w:r w:rsidRPr="00C90B0A">
              <w:rPr>
                <w:b/>
                <w:noProof/>
              </w:rPr>
              <w:t xml:space="preserve"> B</w:t>
            </w:r>
          </w:p>
        </w:tc>
        <w:tc>
          <w:tcPr>
            <w:tcW w:w="4717" w:type="dxa"/>
            <w:shd w:val="clear" w:color="auto" w:fill="auto"/>
          </w:tcPr>
          <w:p w14:paraId="01E3265C" w14:textId="77777777" w:rsidR="005E4050" w:rsidRPr="00C90B0A" w:rsidRDefault="005E4050" w:rsidP="00337A17">
            <w:pPr>
              <w:pStyle w:val="ENoteTableText"/>
            </w:pPr>
          </w:p>
        </w:tc>
      </w:tr>
      <w:tr w:rsidR="005A2001" w:rsidRPr="00C90B0A" w14:paraId="4C0DD90C" w14:textId="77777777" w:rsidTr="00F85CAA">
        <w:trPr>
          <w:cantSplit/>
        </w:trPr>
        <w:tc>
          <w:tcPr>
            <w:tcW w:w="2436" w:type="dxa"/>
            <w:shd w:val="clear" w:color="auto" w:fill="auto"/>
          </w:tcPr>
          <w:p w14:paraId="6C3278FE" w14:textId="77777777" w:rsidR="005A2001" w:rsidRPr="00C90B0A" w:rsidRDefault="005A2001" w:rsidP="00F44784">
            <w:pPr>
              <w:pStyle w:val="ENoteTableText"/>
              <w:tabs>
                <w:tab w:val="center" w:leader="dot" w:pos="2268"/>
              </w:tabs>
              <w:rPr>
                <w:noProof/>
              </w:rPr>
            </w:pPr>
            <w:r w:rsidRPr="00C90B0A">
              <w:rPr>
                <w:noProof/>
              </w:rPr>
              <w:t>Subdivision B</w:t>
            </w:r>
            <w:r w:rsidRPr="00C90B0A">
              <w:rPr>
                <w:noProof/>
              </w:rPr>
              <w:tab/>
            </w:r>
          </w:p>
        </w:tc>
        <w:tc>
          <w:tcPr>
            <w:tcW w:w="4717" w:type="dxa"/>
            <w:shd w:val="clear" w:color="auto" w:fill="auto"/>
          </w:tcPr>
          <w:p w14:paraId="6758930A" w14:textId="77777777" w:rsidR="005A2001" w:rsidRPr="00C90B0A" w:rsidRDefault="005A2001" w:rsidP="00337A17">
            <w:pPr>
              <w:pStyle w:val="ENoteTableText"/>
            </w:pPr>
            <w:r w:rsidRPr="00C90B0A">
              <w:t>rs No 79, 2022</w:t>
            </w:r>
          </w:p>
        </w:tc>
      </w:tr>
      <w:tr w:rsidR="005E4050" w:rsidRPr="00C90B0A" w14:paraId="1A524879" w14:textId="77777777" w:rsidTr="00F85CAA">
        <w:trPr>
          <w:cantSplit/>
        </w:trPr>
        <w:tc>
          <w:tcPr>
            <w:tcW w:w="2436" w:type="dxa"/>
            <w:shd w:val="clear" w:color="auto" w:fill="auto"/>
          </w:tcPr>
          <w:p w14:paraId="4A4C8936" w14:textId="77777777" w:rsidR="005E4050" w:rsidRPr="00C90B0A" w:rsidRDefault="005E4050" w:rsidP="00337A17">
            <w:pPr>
              <w:pStyle w:val="ENoteTableText"/>
              <w:tabs>
                <w:tab w:val="center" w:leader="dot" w:pos="2268"/>
              </w:tabs>
              <w:rPr>
                <w:noProof/>
              </w:rPr>
            </w:pPr>
            <w:r w:rsidRPr="00C90B0A">
              <w:rPr>
                <w:noProof/>
              </w:rPr>
              <w:t>s 234</w:t>
            </w:r>
            <w:r w:rsidRPr="00C90B0A">
              <w:rPr>
                <w:noProof/>
              </w:rPr>
              <w:tab/>
            </w:r>
          </w:p>
        </w:tc>
        <w:tc>
          <w:tcPr>
            <w:tcW w:w="4717" w:type="dxa"/>
            <w:shd w:val="clear" w:color="auto" w:fill="auto"/>
          </w:tcPr>
          <w:p w14:paraId="7538AD03" w14:textId="77777777" w:rsidR="005E4050" w:rsidRPr="00C90B0A" w:rsidRDefault="005E4050" w:rsidP="00337A17">
            <w:pPr>
              <w:pStyle w:val="ENoteTableText"/>
            </w:pPr>
            <w:r w:rsidRPr="00C90B0A">
              <w:t>am No 174, 2012</w:t>
            </w:r>
            <w:r w:rsidR="00165F82" w:rsidRPr="00C90B0A">
              <w:t>; No 156, 2015</w:t>
            </w:r>
          </w:p>
        </w:tc>
      </w:tr>
      <w:tr w:rsidR="005A2001" w:rsidRPr="00C90B0A" w14:paraId="630056B9" w14:textId="77777777" w:rsidTr="00F85CAA">
        <w:trPr>
          <w:cantSplit/>
        </w:trPr>
        <w:tc>
          <w:tcPr>
            <w:tcW w:w="2436" w:type="dxa"/>
            <w:shd w:val="clear" w:color="auto" w:fill="auto"/>
          </w:tcPr>
          <w:p w14:paraId="61B31183" w14:textId="77777777" w:rsidR="005A2001" w:rsidRPr="00C90B0A" w:rsidRDefault="005A2001" w:rsidP="00337A17">
            <w:pPr>
              <w:pStyle w:val="ENoteTableText"/>
              <w:tabs>
                <w:tab w:val="center" w:leader="dot" w:pos="2268"/>
              </w:tabs>
              <w:rPr>
                <w:noProof/>
              </w:rPr>
            </w:pPr>
          </w:p>
        </w:tc>
        <w:tc>
          <w:tcPr>
            <w:tcW w:w="4717" w:type="dxa"/>
            <w:shd w:val="clear" w:color="auto" w:fill="auto"/>
          </w:tcPr>
          <w:p w14:paraId="2DB3BA57" w14:textId="77777777" w:rsidR="005A2001" w:rsidRPr="00C90B0A" w:rsidRDefault="005A2001" w:rsidP="00337A17">
            <w:pPr>
              <w:pStyle w:val="ENoteTableText"/>
            </w:pPr>
            <w:r w:rsidRPr="00C90B0A">
              <w:t>rs No 79, 2022</w:t>
            </w:r>
          </w:p>
        </w:tc>
      </w:tr>
      <w:tr w:rsidR="005E4050" w:rsidRPr="00C90B0A" w14:paraId="7DAE23B0" w14:textId="77777777" w:rsidTr="00F85CAA">
        <w:trPr>
          <w:cantSplit/>
        </w:trPr>
        <w:tc>
          <w:tcPr>
            <w:tcW w:w="2436" w:type="dxa"/>
            <w:shd w:val="clear" w:color="auto" w:fill="auto"/>
          </w:tcPr>
          <w:p w14:paraId="1F0BDD1D" w14:textId="77777777" w:rsidR="005E4050" w:rsidRPr="00C90B0A" w:rsidRDefault="005E4050" w:rsidP="00337A17">
            <w:pPr>
              <w:pStyle w:val="ENoteTableText"/>
              <w:tabs>
                <w:tab w:val="center" w:leader="dot" w:pos="2268"/>
              </w:tabs>
              <w:rPr>
                <w:noProof/>
              </w:rPr>
            </w:pPr>
            <w:r w:rsidRPr="00C90B0A">
              <w:rPr>
                <w:noProof/>
              </w:rPr>
              <w:t>s 235</w:t>
            </w:r>
            <w:r w:rsidRPr="00C90B0A">
              <w:rPr>
                <w:noProof/>
              </w:rPr>
              <w:tab/>
            </w:r>
          </w:p>
        </w:tc>
        <w:tc>
          <w:tcPr>
            <w:tcW w:w="4717" w:type="dxa"/>
            <w:shd w:val="clear" w:color="auto" w:fill="auto"/>
          </w:tcPr>
          <w:p w14:paraId="252E5636" w14:textId="77777777" w:rsidR="005E4050" w:rsidRPr="00C90B0A" w:rsidRDefault="005E4050" w:rsidP="00337A17">
            <w:pPr>
              <w:pStyle w:val="ENoteTableText"/>
            </w:pPr>
            <w:r w:rsidRPr="00C90B0A">
              <w:t>am No 174, 2012</w:t>
            </w:r>
            <w:r w:rsidR="00165F82" w:rsidRPr="00C90B0A">
              <w:t>; No 156, 2015</w:t>
            </w:r>
          </w:p>
        </w:tc>
      </w:tr>
      <w:tr w:rsidR="005A2001" w:rsidRPr="00C90B0A" w14:paraId="734C40EB" w14:textId="77777777" w:rsidTr="00F85CAA">
        <w:trPr>
          <w:cantSplit/>
        </w:trPr>
        <w:tc>
          <w:tcPr>
            <w:tcW w:w="2436" w:type="dxa"/>
            <w:shd w:val="clear" w:color="auto" w:fill="auto"/>
          </w:tcPr>
          <w:p w14:paraId="1C9C217B" w14:textId="77777777" w:rsidR="005A2001" w:rsidRPr="00C90B0A" w:rsidRDefault="005A2001" w:rsidP="00337A17">
            <w:pPr>
              <w:pStyle w:val="ENoteTableText"/>
              <w:tabs>
                <w:tab w:val="center" w:leader="dot" w:pos="2268"/>
              </w:tabs>
              <w:rPr>
                <w:noProof/>
              </w:rPr>
            </w:pPr>
          </w:p>
        </w:tc>
        <w:tc>
          <w:tcPr>
            <w:tcW w:w="4717" w:type="dxa"/>
            <w:shd w:val="clear" w:color="auto" w:fill="auto"/>
          </w:tcPr>
          <w:p w14:paraId="2CBD3FFB" w14:textId="77777777" w:rsidR="005A2001" w:rsidRPr="00C90B0A" w:rsidRDefault="005A2001" w:rsidP="00337A17">
            <w:pPr>
              <w:pStyle w:val="ENoteTableText"/>
            </w:pPr>
            <w:r w:rsidRPr="00C90B0A">
              <w:t>rs No 79, 2022</w:t>
            </w:r>
          </w:p>
        </w:tc>
      </w:tr>
      <w:tr w:rsidR="005A2001" w:rsidRPr="00C90B0A" w14:paraId="671799A9" w14:textId="77777777" w:rsidTr="00F85CAA">
        <w:trPr>
          <w:cantSplit/>
        </w:trPr>
        <w:tc>
          <w:tcPr>
            <w:tcW w:w="2436" w:type="dxa"/>
            <w:shd w:val="clear" w:color="auto" w:fill="auto"/>
          </w:tcPr>
          <w:p w14:paraId="4F63752D" w14:textId="77777777" w:rsidR="005A2001" w:rsidRPr="00C90B0A" w:rsidRDefault="005A2001" w:rsidP="00337A17">
            <w:pPr>
              <w:pStyle w:val="ENoteTableText"/>
              <w:tabs>
                <w:tab w:val="center" w:leader="dot" w:pos="2268"/>
              </w:tabs>
              <w:rPr>
                <w:noProof/>
              </w:rPr>
            </w:pPr>
            <w:r w:rsidRPr="00C90B0A">
              <w:rPr>
                <w:noProof/>
              </w:rPr>
              <w:t>s 235A</w:t>
            </w:r>
            <w:r w:rsidRPr="00C90B0A">
              <w:rPr>
                <w:noProof/>
              </w:rPr>
              <w:tab/>
            </w:r>
          </w:p>
        </w:tc>
        <w:tc>
          <w:tcPr>
            <w:tcW w:w="4717" w:type="dxa"/>
            <w:shd w:val="clear" w:color="auto" w:fill="auto"/>
          </w:tcPr>
          <w:p w14:paraId="3593184A" w14:textId="77777777" w:rsidR="005A2001" w:rsidRPr="00C90B0A" w:rsidRDefault="005A2001" w:rsidP="00337A17">
            <w:pPr>
              <w:pStyle w:val="ENoteTableText"/>
            </w:pPr>
            <w:r w:rsidRPr="00C90B0A">
              <w:t>ad No 79, 2022</w:t>
            </w:r>
          </w:p>
        </w:tc>
      </w:tr>
      <w:tr w:rsidR="005E4050" w:rsidRPr="00C90B0A" w14:paraId="7B041674" w14:textId="77777777" w:rsidTr="00F85CAA">
        <w:trPr>
          <w:cantSplit/>
        </w:trPr>
        <w:tc>
          <w:tcPr>
            <w:tcW w:w="2436" w:type="dxa"/>
            <w:shd w:val="clear" w:color="auto" w:fill="auto"/>
          </w:tcPr>
          <w:p w14:paraId="0F6ECCE0" w14:textId="77777777" w:rsidR="005E4050" w:rsidRPr="00C90B0A" w:rsidRDefault="005E4050" w:rsidP="00337A17">
            <w:pPr>
              <w:pStyle w:val="ENoteTableText"/>
              <w:rPr>
                <w:noProof/>
              </w:rPr>
            </w:pPr>
            <w:r w:rsidRPr="00C90B0A">
              <w:rPr>
                <w:b/>
                <w:noProof/>
              </w:rPr>
              <w:t>S</w:t>
            </w:r>
            <w:r w:rsidR="00165F82" w:rsidRPr="00C90B0A">
              <w:rPr>
                <w:b/>
                <w:noProof/>
              </w:rPr>
              <w:t>ub</w:t>
            </w:r>
            <w:r w:rsidRPr="00C90B0A">
              <w:rPr>
                <w:b/>
                <w:noProof/>
              </w:rPr>
              <w:t>div</w:t>
            </w:r>
            <w:r w:rsidR="00165F82" w:rsidRPr="00C90B0A">
              <w:rPr>
                <w:b/>
                <w:noProof/>
              </w:rPr>
              <w:t>ision</w:t>
            </w:r>
            <w:r w:rsidRPr="00C90B0A">
              <w:rPr>
                <w:b/>
                <w:noProof/>
              </w:rPr>
              <w:t xml:space="preserve"> C</w:t>
            </w:r>
          </w:p>
        </w:tc>
        <w:tc>
          <w:tcPr>
            <w:tcW w:w="4717" w:type="dxa"/>
            <w:shd w:val="clear" w:color="auto" w:fill="auto"/>
          </w:tcPr>
          <w:p w14:paraId="28B6771B" w14:textId="77777777" w:rsidR="005E4050" w:rsidRPr="00C90B0A" w:rsidRDefault="005E4050" w:rsidP="00337A17">
            <w:pPr>
              <w:pStyle w:val="ENoteTableText"/>
            </w:pPr>
          </w:p>
        </w:tc>
      </w:tr>
      <w:tr w:rsidR="005E4050" w:rsidRPr="00C90B0A" w14:paraId="6710B301" w14:textId="77777777" w:rsidTr="00F85CAA">
        <w:trPr>
          <w:cantSplit/>
        </w:trPr>
        <w:tc>
          <w:tcPr>
            <w:tcW w:w="2436" w:type="dxa"/>
            <w:shd w:val="clear" w:color="auto" w:fill="auto"/>
          </w:tcPr>
          <w:p w14:paraId="66DE6390" w14:textId="77777777" w:rsidR="005E4050" w:rsidRPr="00C90B0A" w:rsidRDefault="005E4050" w:rsidP="00337A17">
            <w:pPr>
              <w:pStyle w:val="ENoteTableText"/>
              <w:tabs>
                <w:tab w:val="center" w:leader="dot" w:pos="2268"/>
              </w:tabs>
              <w:rPr>
                <w:noProof/>
              </w:rPr>
            </w:pPr>
            <w:r w:rsidRPr="00C90B0A">
              <w:rPr>
                <w:noProof/>
              </w:rPr>
              <w:t>s 236</w:t>
            </w:r>
            <w:r w:rsidRPr="00C90B0A">
              <w:rPr>
                <w:noProof/>
              </w:rPr>
              <w:tab/>
            </w:r>
          </w:p>
        </w:tc>
        <w:tc>
          <w:tcPr>
            <w:tcW w:w="4717" w:type="dxa"/>
            <w:shd w:val="clear" w:color="auto" w:fill="auto"/>
          </w:tcPr>
          <w:p w14:paraId="7C9E7C3A" w14:textId="77777777" w:rsidR="005E4050" w:rsidRPr="00C90B0A" w:rsidRDefault="005E4050" w:rsidP="00337A17">
            <w:pPr>
              <w:pStyle w:val="ENoteTableText"/>
            </w:pPr>
            <w:r w:rsidRPr="00C90B0A">
              <w:t>am No 174, 2012</w:t>
            </w:r>
            <w:r w:rsidR="004A14CC" w:rsidRPr="00C90B0A">
              <w:t>; No 79, 2022</w:t>
            </w:r>
          </w:p>
        </w:tc>
      </w:tr>
      <w:tr w:rsidR="005E4050" w:rsidRPr="00C90B0A" w14:paraId="4EC785F8" w14:textId="77777777" w:rsidTr="00F85CAA">
        <w:trPr>
          <w:cantSplit/>
        </w:trPr>
        <w:tc>
          <w:tcPr>
            <w:tcW w:w="2436" w:type="dxa"/>
            <w:shd w:val="clear" w:color="auto" w:fill="auto"/>
          </w:tcPr>
          <w:p w14:paraId="06B029F9" w14:textId="77777777" w:rsidR="005E4050" w:rsidRPr="00C90B0A" w:rsidRDefault="005E4050" w:rsidP="00337A17">
            <w:pPr>
              <w:pStyle w:val="ENoteTableText"/>
              <w:tabs>
                <w:tab w:val="center" w:leader="dot" w:pos="2268"/>
              </w:tabs>
              <w:rPr>
                <w:noProof/>
              </w:rPr>
            </w:pPr>
            <w:r w:rsidRPr="00C90B0A">
              <w:rPr>
                <w:noProof/>
              </w:rPr>
              <w:lastRenderedPageBreak/>
              <w:t>s 237</w:t>
            </w:r>
            <w:r w:rsidRPr="00C90B0A">
              <w:rPr>
                <w:noProof/>
              </w:rPr>
              <w:tab/>
            </w:r>
          </w:p>
        </w:tc>
        <w:tc>
          <w:tcPr>
            <w:tcW w:w="4717" w:type="dxa"/>
            <w:shd w:val="clear" w:color="auto" w:fill="auto"/>
          </w:tcPr>
          <w:p w14:paraId="2F46EB8E" w14:textId="77777777" w:rsidR="005E4050" w:rsidRPr="00C90B0A" w:rsidRDefault="005E4050" w:rsidP="00337A17">
            <w:pPr>
              <w:pStyle w:val="ENoteTableText"/>
            </w:pPr>
            <w:r w:rsidRPr="00C90B0A">
              <w:t>am No 174, 2012</w:t>
            </w:r>
            <w:r w:rsidR="009458BC" w:rsidRPr="00C90B0A">
              <w:t>; No 43, 2023</w:t>
            </w:r>
          </w:p>
        </w:tc>
      </w:tr>
      <w:tr w:rsidR="005E4050" w:rsidRPr="00C90B0A" w14:paraId="264E14BC" w14:textId="77777777" w:rsidTr="00F85CAA">
        <w:trPr>
          <w:cantSplit/>
        </w:trPr>
        <w:tc>
          <w:tcPr>
            <w:tcW w:w="2436" w:type="dxa"/>
            <w:shd w:val="clear" w:color="auto" w:fill="auto"/>
          </w:tcPr>
          <w:p w14:paraId="576B5DB3" w14:textId="77777777" w:rsidR="005E4050" w:rsidRPr="00C90B0A" w:rsidRDefault="005E4050" w:rsidP="00337A17">
            <w:pPr>
              <w:pStyle w:val="ENoteTableText"/>
              <w:tabs>
                <w:tab w:val="center" w:leader="dot" w:pos="2268"/>
              </w:tabs>
              <w:rPr>
                <w:noProof/>
              </w:rPr>
            </w:pPr>
            <w:r w:rsidRPr="00C90B0A">
              <w:rPr>
                <w:noProof/>
              </w:rPr>
              <w:t>s 238</w:t>
            </w:r>
            <w:r w:rsidRPr="00C90B0A">
              <w:rPr>
                <w:noProof/>
              </w:rPr>
              <w:tab/>
            </w:r>
          </w:p>
        </w:tc>
        <w:tc>
          <w:tcPr>
            <w:tcW w:w="4717" w:type="dxa"/>
            <w:shd w:val="clear" w:color="auto" w:fill="auto"/>
          </w:tcPr>
          <w:p w14:paraId="4CF6775D" w14:textId="77777777" w:rsidR="005E4050" w:rsidRPr="00C90B0A" w:rsidRDefault="005E4050" w:rsidP="00337A17">
            <w:pPr>
              <w:pStyle w:val="ENoteTableText"/>
            </w:pPr>
            <w:r w:rsidRPr="00C90B0A">
              <w:t>am No 174, 2012</w:t>
            </w:r>
            <w:r w:rsidR="005C4380" w:rsidRPr="00C90B0A">
              <w:t>; No 156, 2015</w:t>
            </w:r>
            <w:r w:rsidR="000D000B" w:rsidRPr="00C90B0A">
              <w:t>; No 79, 2022</w:t>
            </w:r>
          </w:p>
        </w:tc>
      </w:tr>
      <w:tr w:rsidR="005E4050" w:rsidRPr="00C90B0A" w14:paraId="1E47AE53" w14:textId="77777777" w:rsidTr="00F85CAA">
        <w:trPr>
          <w:cantSplit/>
        </w:trPr>
        <w:tc>
          <w:tcPr>
            <w:tcW w:w="2436" w:type="dxa"/>
            <w:shd w:val="clear" w:color="auto" w:fill="auto"/>
          </w:tcPr>
          <w:p w14:paraId="1C7E43FF" w14:textId="77777777" w:rsidR="005E4050" w:rsidRPr="00C90B0A" w:rsidRDefault="005E4050" w:rsidP="00337A17">
            <w:pPr>
              <w:pStyle w:val="ENoteTableText"/>
              <w:tabs>
                <w:tab w:val="center" w:leader="dot" w:pos="2268"/>
              </w:tabs>
              <w:rPr>
                <w:noProof/>
              </w:rPr>
            </w:pPr>
            <w:r w:rsidRPr="00C90B0A">
              <w:rPr>
                <w:noProof/>
              </w:rPr>
              <w:t>s 239</w:t>
            </w:r>
            <w:r w:rsidRPr="00C90B0A">
              <w:rPr>
                <w:noProof/>
              </w:rPr>
              <w:tab/>
            </w:r>
          </w:p>
        </w:tc>
        <w:tc>
          <w:tcPr>
            <w:tcW w:w="4717" w:type="dxa"/>
            <w:shd w:val="clear" w:color="auto" w:fill="auto"/>
          </w:tcPr>
          <w:p w14:paraId="33033CFE" w14:textId="77777777" w:rsidR="005E4050" w:rsidRPr="00C90B0A" w:rsidRDefault="005E4050" w:rsidP="00337A17">
            <w:pPr>
              <w:pStyle w:val="ENoteTableText"/>
            </w:pPr>
            <w:r w:rsidRPr="00C90B0A">
              <w:t>am No 174, 2012</w:t>
            </w:r>
          </w:p>
        </w:tc>
      </w:tr>
      <w:tr w:rsidR="005E4050" w:rsidRPr="00C90B0A" w14:paraId="12C0DD15" w14:textId="77777777" w:rsidTr="00F85CAA">
        <w:trPr>
          <w:cantSplit/>
        </w:trPr>
        <w:tc>
          <w:tcPr>
            <w:tcW w:w="2436" w:type="dxa"/>
            <w:shd w:val="clear" w:color="auto" w:fill="auto"/>
          </w:tcPr>
          <w:p w14:paraId="3EF755A8" w14:textId="77777777" w:rsidR="005E4050" w:rsidRPr="00C90B0A" w:rsidRDefault="005E4050" w:rsidP="003A7AD5">
            <w:pPr>
              <w:pStyle w:val="ENoteTableText"/>
              <w:keepNext/>
              <w:rPr>
                <w:noProof/>
              </w:rPr>
            </w:pPr>
            <w:r w:rsidRPr="00C90B0A">
              <w:rPr>
                <w:b/>
                <w:noProof/>
              </w:rPr>
              <w:t>S</w:t>
            </w:r>
            <w:r w:rsidR="005C4380" w:rsidRPr="00C90B0A">
              <w:rPr>
                <w:b/>
                <w:noProof/>
              </w:rPr>
              <w:t>ub</w:t>
            </w:r>
            <w:r w:rsidRPr="00C90B0A">
              <w:rPr>
                <w:b/>
                <w:noProof/>
              </w:rPr>
              <w:t>div</w:t>
            </w:r>
            <w:r w:rsidR="005C4380" w:rsidRPr="00C90B0A">
              <w:rPr>
                <w:b/>
                <w:noProof/>
              </w:rPr>
              <w:t>ision</w:t>
            </w:r>
            <w:r w:rsidRPr="00C90B0A">
              <w:rPr>
                <w:b/>
                <w:noProof/>
              </w:rPr>
              <w:t xml:space="preserve"> D</w:t>
            </w:r>
          </w:p>
        </w:tc>
        <w:tc>
          <w:tcPr>
            <w:tcW w:w="4717" w:type="dxa"/>
            <w:shd w:val="clear" w:color="auto" w:fill="auto"/>
          </w:tcPr>
          <w:p w14:paraId="319DEE04" w14:textId="77777777" w:rsidR="005E4050" w:rsidRPr="00C90B0A" w:rsidRDefault="005E4050" w:rsidP="00337A17">
            <w:pPr>
              <w:pStyle w:val="ENoteTableText"/>
            </w:pPr>
          </w:p>
        </w:tc>
      </w:tr>
      <w:tr w:rsidR="005E4050" w:rsidRPr="00C90B0A" w14:paraId="1D6E5104" w14:textId="77777777" w:rsidTr="00F85CAA">
        <w:trPr>
          <w:cantSplit/>
        </w:trPr>
        <w:tc>
          <w:tcPr>
            <w:tcW w:w="2436" w:type="dxa"/>
            <w:shd w:val="clear" w:color="auto" w:fill="auto"/>
          </w:tcPr>
          <w:p w14:paraId="0BEE2900" w14:textId="77777777" w:rsidR="005E4050" w:rsidRPr="00C90B0A" w:rsidRDefault="005C4380" w:rsidP="00337A17">
            <w:pPr>
              <w:pStyle w:val="ENoteTableText"/>
              <w:tabs>
                <w:tab w:val="center" w:leader="dot" w:pos="2268"/>
              </w:tabs>
              <w:rPr>
                <w:noProof/>
              </w:rPr>
            </w:pPr>
            <w:r w:rsidRPr="00C90B0A">
              <w:t>Subdivision D heading</w:t>
            </w:r>
            <w:r w:rsidR="006E0F6A" w:rsidRPr="00C90B0A">
              <w:tab/>
            </w:r>
          </w:p>
        </w:tc>
        <w:tc>
          <w:tcPr>
            <w:tcW w:w="4717" w:type="dxa"/>
            <w:shd w:val="clear" w:color="auto" w:fill="auto"/>
          </w:tcPr>
          <w:p w14:paraId="4AA7AB95" w14:textId="77777777" w:rsidR="005E4050" w:rsidRPr="00C90B0A" w:rsidRDefault="005E4050" w:rsidP="00337A17">
            <w:pPr>
              <w:pStyle w:val="ENoteTableText"/>
            </w:pPr>
            <w:r w:rsidRPr="00C90B0A">
              <w:t>am No 174, 2012</w:t>
            </w:r>
          </w:p>
        </w:tc>
      </w:tr>
      <w:tr w:rsidR="005E4050" w:rsidRPr="00C90B0A" w14:paraId="57F76764" w14:textId="77777777" w:rsidTr="00F85CAA">
        <w:trPr>
          <w:cantSplit/>
        </w:trPr>
        <w:tc>
          <w:tcPr>
            <w:tcW w:w="2436" w:type="dxa"/>
            <w:shd w:val="clear" w:color="auto" w:fill="auto"/>
          </w:tcPr>
          <w:p w14:paraId="2C26D0C9" w14:textId="77777777" w:rsidR="005E4050" w:rsidRPr="00C90B0A" w:rsidRDefault="005E4050" w:rsidP="00337A17">
            <w:pPr>
              <w:pStyle w:val="ENoteTableText"/>
              <w:tabs>
                <w:tab w:val="center" w:leader="dot" w:pos="2268"/>
              </w:tabs>
              <w:rPr>
                <w:noProof/>
              </w:rPr>
            </w:pPr>
            <w:r w:rsidRPr="00C90B0A">
              <w:rPr>
                <w:noProof/>
              </w:rPr>
              <w:t>s 240</w:t>
            </w:r>
            <w:r w:rsidRPr="00C90B0A">
              <w:rPr>
                <w:noProof/>
              </w:rPr>
              <w:tab/>
            </w:r>
          </w:p>
        </w:tc>
        <w:tc>
          <w:tcPr>
            <w:tcW w:w="4717" w:type="dxa"/>
            <w:shd w:val="clear" w:color="auto" w:fill="auto"/>
          </w:tcPr>
          <w:p w14:paraId="682469B0" w14:textId="77777777" w:rsidR="005E4050" w:rsidRPr="00C90B0A" w:rsidRDefault="005E4050" w:rsidP="00337A17">
            <w:pPr>
              <w:pStyle w:val="ENoteTableText"/>
              <w:rPr>
                <w:b/>
              </w:rPr>
            </w:pPr>
            <w:r w:rsidRPr="00C90B0A">
              <w:t>am No 174, 2012</w:t>
            </w:r>
            <w:r w:rsidR="005C4380" w:rsidRPr="00C90B0A">
              <w:t>; No 156, 2015</w:t>
            </w:r>
            <w:r w:rsidR="004A14CC" w:rsidRPr="00C90B0A">
              <w:t>; No 79, 2022</w:t>
            </w:r>
          </w:p>
        </w:tc>
      </w:tr>
      <w:tr w:rsidR="003D7DFB" w:rsidRPr="00C90B0A" w14:paraId="3D5A94CE" w14:textId="77777777" w:rsidTr="00F85CAA">
        <w:trPr>
          <w:cantSplit/>
        </w:trPr>
        <w:tc>
          <w:tcPr>
            <w:tcW w:w="2436" w:type="dxa"/>
            <w:shd w:val="clear" w:color="auto" w:fill="auto"/>
          </w:tcPr>
          <w:p w14:paraId="49465B18" w14:textId="77777777" w:rsidR="003D7DFB" w:rsidRPr="00C90B0A" w:rsidRDefault="003D7DFB" w:rsidP="00337A17">
            <w:pPr>
              <w:pStyle w:val="ENoteTableText"/>
              <w:tabs>
                <w:tab w:val="center" w:leader="dot" w:pos="2268"/>
              </w:tabs>
              <w:rPr>
                <w:b/>
                <w:noProof/>
              </w:rPr>
            </w:pPr>
            <w:r w:rsidRPr="00C90B0A">
              <w:rPr>
                <w:b/>
                <w:noProof/>
              </w:rPr>
              <w:t>Subdivis</w:t>
            </w:r>
            <w:r w:rsidR="00162C05" w:rsidRPr="00C90B0A">
              <w:rPr>
                <w:b/>
                <w:noProof/>
              </w:rPr>
              <w:t>i</w:t>
            </w:r>
            <w:r w:rsidRPr="00C90B0A">
              <w:rPr>
                <w:b/>
                <w:noProof/>
              </w:rPr>
              <w:t>on E</w:t>
            </w:r>
          </w:p>
        </w:tc>
        <w:tc>
          <w:tcPr>
            <w:tcW w:w="4717" w:type="dxa"/>
            <w:shd w:val="clear" w:color="auto" w:fill="auto"/>
          </w:tcPr>
          <w:p w14:paraId="2B21738C" w14:textId="77777777" w:rsidR="003D7DFB" w:rsidRPr="00C90B0A" w:rsidRDefault="003D7DFB" w:rsidP="00337A17">
            <w:pPr>
              <w:pStyle w:val="ENoteTableText"/>
            </w:pPr>
          </w:p>
        </w:tc>
      </w:tr>
      <w:tr w:rsidR="003D7DFB" w:rsidRPr="00C90B0A" w14:paraId="5BB24B71" w14:textId="77777777" w:rsidTr="00F85CAA">
        <w:trPr>
          <w:cantSplit/>
        </w:trPr>
        <w:tc>
          <w:tcPr>
            <w:tcW w:w="2436" w:type="dxa"/>
            <w:shd w:val="clear" w:color="auto" w:fill="auto"/>
          </w:tcPr>
          <w:p w14:paraId="570B7F99" w14:textId="77777777" w:rsidR="003D7DFB" w:rsidRPr="00C90B0A" w:rsidRDefault="003D7DFB" w:rsidP="00337A17">
            <w:pPr>
              <w:pStyle w:val="ENoteTableText"/>
              <w:tabs>
                <w:tab w:val="center" w:leader="dot" w:pos="2268"/>
              </w:tabs>
              <w:rPr>
                <w:noProof/>
              </w:rPr>
            </w:pPr>
            <w:r w:rsidRPr="00C90B0A">
              <w:rPr>
                <w:noProof/>
              </w:rPr>
              <w:t>Subdivision E</w:t>
            </w:r>
            <w:r w:rsidRPr="00C90B0A">
              <w:rPr>
                <w:noProof/>
              </w:rPr>
              <w:tab/>
            </w:r>
          </w:p>
        </w:tc>
        <w:tc>
          <w:tcPr>
            <w:tcW w:w="4717" w:type="dxa"/>
            <w:shd w:val="clear" w:color="auto" w:fill="auto"/>
          </w:tcPr>
          <w:p w14:paraId="6F2AE579" w14:textId="77777777" w:rsidR="003D7DFB" w:rsidRPr="00C90B0A" w:rsidRDefault="003D7DFB" w:rsidP="00337A17">
            <w:pPr>
              <w:pStyle w:val="ENoteTableText"/>
            </w:pPr>
            <w:r w:rsidRPr="00C90B0A">
              <w:t>ad No 79, 2022</w:t>
            </w:r>
          </w:p>
        </w:tc>
      </w:tr>
      <w:tr w:rsidR="003D7DFB" w:rsidRPr="00C90B0A" w14:paraId="14B79E85" w14:textId="77777777" w:rsidTr="00F85CAA">
        <w:trPr>
          <w:cantSplit/>
        </w:trPr>
        <w:tc>
          <w:tcPr>
            <w:tcW w:w="2436" w:type="dxa"/>
            <w:shd w:val="clear" w:color="auto" w:fill="auto"/>
          </w:tcPr>
          <w:p w14:paraId="62050AE3" w14:textId="77777777" w:rsidR="003D7DFB" w:rsidRPr="00C90B0A" w:rsidRDefault="003D7DFB" w:rsidP="00337A17">
            <w:pPr>
              <w:pStyle w:val="ENoteTableText"/>
              <w:tabs>
                <w:tab w:val="center" w:leader="dot" w:pos="2268"/>
              </w:tabs>
              <w:rPr>
                <w:noProof/>
              </w:rPr>
            </w:pPr>
            <w:r w:rsidRPr="00C90B0A">
              <w:rPr>
                <w:noProof/>
              </w:rPr>
              <w:t>s 240A</w:t>
            </w:r>
            <w:r w:rsidRPr="00C90B0A">
              <w:rPr>
                <w:noProof/>
              </w:rPr>
              <w:tab/>
            </w:r>
          </w:p>
        </w:tc>
        <w:tc>
          <w:tcPr>
            <w:tcW w:w="4717" w:type="dxa"/>
            <w:shd w:val="clear" w:color="auto" w:fill="auto"/>
          </w:tcPr>
          <w:p w14:paraId="767F8253" w14:textId="77777777" w:rsidR="003D7DFB" w:rsidRPr="00C90B0A" w:rsidRDefault="003D7DFB" w:rsidP="00337A17">
            <w:pPr>
              <w:pStyle w:val="ENoteTableText"/>
            </w:pPr>
            <w:r w:rsidRPr="00C90B0A">
              <w:t>ad No 79, 2022</w:t>
            </w:r>
          </w:p>
        </w:tc>
      </w:tr>
      <w:tr w:rsidR="003D7DFB" w:rsidRPr="00C90B0A" w14:paraId="4D08913B" w14:textId="77777777" w:rsidTr="00F85CAA">
        <w:trPr>
          <w:cantSplit/>
        </w:trPr>
        <w:tc>
          <w:tcPr>
            <w:tcW w:w="2436" w:type="dxa"/>
            <w:shd w:val="clear" w:color="auto" w:fill="auto"/>
          </w:tcPr>
          <w:p w14:paraId="63490B3D" w14:textId="77777777" w:rsidR="003D7DFB" w:rsidRPr="00C90B0A" w:rsidRDefault="003D7DFB" w:rsidP="00337A17">
            <w:pPr>
              <w:pStyle w:val="ENoteTableText"/>
              <w:tabs>
                <w:tab w:val="center" w:leader="dot" w:pos="2268"/>
              </w:tabs>
              <w:rPr>
                <w:noProof/>
              </w:rPr>
            </w:pPr>
            <w:r w:rsidRPr="00C90B0A">
              <w:rPr>
                <w:noProof/>
              </w:rPr>
              <w:t>s 240B</w:t>
            </w:r>
            <w:r w:rsidRPr="00C90B0A">
              <w:rPr>
                <w:noProof/>
              </w:rPr>
              <w:tab/>
            </w:r>
          </w:p>
        </w:tc>
        <w:tc>
          <w:tcPr>
            <w:tcW w:w="4717" w:type="dxa"/>
            <w:shd w:val="clear" w:color="auto" w:fill="auto"/>
          </w:tcPr>
          <w:p w14:paraId="04410279" w14:textId="77777777" w:rsidR="003D7DFB" w:rsidRPr="00C90B0A" w:rsidRDefault="003D7DFB" w:rsidP="00337A17">
            <w:pPr>
              <w:pStyle w:val="ENoteTableText"/>
            </w:pPr>
            <w:r w:rsidRPr="00C90B0A">
              <w:t>ad No 79, 2022</w:t>
            </w:r>
          </w:p>
        </w:tc>
      </w:tr>
      <w:tr w:rsidR="005E4050" w:rsidRPr="00C90B0A" w14:paraId="430B45A2" w14:textId="77777777" w:rsidTr="00F85CAA">
        <w:trPr>
          <w:cantSplit/>
        </w:trPr>
        <w:tc>
          <w:tcPr>
            <w:tcW w:w="2436" w:type="dxa"/>
            <w:shd w:val="clear" w:color="auto" w:fill="auto"/>
          </w:tcPr>
          <w:p w14:paraId="5CB863E4" w14:textId="77777777" w:rsidR="005E4050" w:rsidRPr="00C90B0A" w:rsidRDefault="002E4BDC" w:rsidP="00337A17">
            <w:pPr>
              <w:pStyle w:val="ENoteTableText"/>
              <w:rPr>
                <w:noProof/>
              </w:rPr>
            </w:pPr>
            <w:r w:rsidRPr="00C90B0A">
              <w:rPr>
                <w:b/>
                <w:noProof/>
              </w:rPr>
              <w:t>Division 9</w:t>
            </w:r>
          </w:p>
        </w:tc>
        <w:tc>
          <w:tcPr>
            <w:tcW w:w="4717" w:type="dxa"/>
            <w:shd w:val="clear" w:color="auto" w:fill="auto"/>
          </w:tcPr>
          <w:p w14:paraId="28DD0B67" w14:textId="77777777" w:rsidR="005E4050" w:rsidRPr="00C90B0A" w:rsidRDefault="005E4050" w:rsidP="00337A17">
            <w:pPr>
              <w:pStyle w:val="ENoteTableText"/>
            </w:pPr>
          </w:p>
        </w:tc>
      </w:tr>
      <w:tr w:rsidR="004A14CC" w:rsidRPr="00C90B0A" w14:paraId="28D03DCB" w14:textId="77777777" w:rsidTr="00F85CAA">
        <w:trPr>
          <w:cantSplit/>
        </w:trPr>
        <w:tc>
          <w:tcPr>
            <w:tcW w:w="2436" w:type="dxa"/>
            <w:shd w:val="clear" w:color="auto" w:fill="auto"/>
          </w:tcPr>
          <w:p w14:paraId="227B422D" w14:textId="77777777" w:rsidR="004A14CC" w:rsidRPr="00C90B0A" w:rsidRDefault="002E4BDC" w:rsidP="00F44784">
            <w:pPr>
              <w:pStyle w:val="ENoteTableText"/>
              <w:tabs>
                <w:tab w:val="center" w:leader="dot" w:pos="2268"/>
              </w:tabs>
              <w:rPr>
                <w:noProof/>
              </w:rPr>
            </w:pPr>
            <w:r w:rsidRPr="00C90B0A">
              <w:rPr>
                <w:noProof/>
              </w:rPr>
              <w:t>Division 9</w:t>
            </w:r>
            <w:r w:rsidR="004A14CC" w:rsidRPr="00C90B0A">
              <w:rPr>
                <w:noProof/>
              </w:rPr>
              <w:t xml:space="preserve"> heading</w:t>
            </w:r>
            <w:r w:rsidR="004A14CC" w:rsidRPr="00C90B0A">
              <w:rPr>
                <w:noProof/>
              </w:rPr>
              <w:tab/>
            </w:r>
          </w:p>
        </w:tc>
        <w:tc>
          <w:tcPr>
            <w:tcW w:w="4717" w:type="dxa"/>
            <w:shd w:val="clear" w:color="auto" w:fill="auto"/>
          </w:tcPr>
          <w:p w14:paraId="6DA68885" w14:textId="77777777" w:rsidR="004A14CC" w:rsidRPr="00C90B0A" w:rsidRDefault="004A14CC" w:rsidP="00337A17">
            <w:pPr>
              <w:pStyle w:val="ENoteTableText"/>
            </w:pPr>
            <w:r w:rsidRPr="00C90B0A">
              <w:t>am No 79, 2022</w:t>
            </w:r>
          </w:p>
        </w:tc>
      </w:tr>
      <w:tr w:rsidR="005E4050" w:rsidRPr="00C90B0A" w14:paraId="1F5CDB2E" w14:textId="77777777" w:rsidTr="00F85CAA">
        <w:trPr>
          <w:cantSplit/>
        </w:trPr>
        <w:tc>
          <w:tcPr>
            <w:tcW w:w="2436" w:type="dxa"/>
            <w:shd w:val="clear" w:color="auto" w:fill="auto"/>
          </w:tcPr>
          <w:p w14:paraId="57DF68BD" w14:textId="77777777" w:rsidR="005E4050" w:rsidRPr="00C90B0A" w:rsidRDefault="005E4050" w:rsidP="00337A17">
            <w:pPr>
              <w:pStyle w:val="ENoteTableText"/>
              <w:tabs>
                <w:tab w:val="center" w:leader="dot" w:pos="2268"/>
              </w:tabs>
              <w:rPr>
                <w:noProof/>
              </w:rPr>
            </w:pPr>
            <w:r w:rsidRPr="00C90B0A">
              <w:rPr>
                <w:noProof/>
              </w:rPr>
              <w:t>s 241</w:t>
            </w:r>
            <w:r w:rsidRPr="00C90B0A">
              <w:rPr>
                <w:noProof/>
              </w:rPr>
              <w:tab/>
            </w:r>
          </w:p>
        </w:tc>
        <w:tc>
          <w:tcPr>
            <w:tcW w:w="4717" w:type="dxa"/>
            <w:shd w:val="clear" w:color="auto" w:fill="auto"/>
          </w:tcPr>
          <w:p w14:paraId="30C20C41" w14:textId="77777777" w:rsidR="005E4050" w:rsidRPr="00C90B0A" w:rsidRDefault="005E4050" w:rsidP="00337A17">
            <w:pPr>
              <w:pStyle w:val="ENoteTableText"/>
            </w:pPr>
            <w:r w:rsidRPr="00C90B0A">
              <w:t>am No 174, 2012</w:t>
            </w:r>
            <w:r w:rsidR="004A14CC" w:rsidRPr="00C90B0A">
              <w:t>; No 79, 2022</w:t>
            </w:r>
          </w:p>
        </w:tc>
      </w:tr>
      <w:tr w:rsidR="005E4050" w:rsidRPr="00C90B0A" w14:paraId="7D371B2B" w14:textId="77777777" w:rsidTr="00F85CAA">
        <w:trPr>
          <w:cantSplit/>
        </w:trPr>
        <w:tc>
          <w:tcPr>
            <w:tcW w:w="2436" w:type="dxa"/>
            <w:shd w:val="clear" w:color="auto" w:fill="auto"/>
          </w:tcPr>
          <w:p w14:paraId="485124B7" w14:textId="77777777" w:rsidR="005E4050" w:rsidRPr="00C90B0A" w:rsidRDefault="005E4050" w:rsidP="00337A17">
            <w:pPr>
              <w:pStyle w:val="ENoteTableText"/>
              <w:tabs>
                <w:tab w:val="center" w:leader="dot" w:pos="2268"/>
              </w:tabs>
              <w:rPr>
                <w:noProof/>
              </w:rPr>
            </w:pPr>
            <w:r w:rsidRPr="00C90B0A">
              <w:rPr>
                <w:noProof/>
              </w:rPr>
              <w:t>s 242</w:t>
            </w:r>
            <w:r w:rsidRPr="00C90B0A">
              <w:rPr>
                <w:noProof/>
              </w:rPr>
              <w:tab/>
            </w:r>
          </w:p>
        </w:tc>
        <w:tc>
          <w:tcPr>
            <w:tcW w:w="4717" w:type="dxa"/>
            <w:shd w:val="clear" w:color="auto" w:fill="auto"/>
          </w:tcPr>
          <w:p w14:paraId="6BFA5260" w14:textId="77777777" w:rsidR="005E4050" w:rsidRPr="00C90B0A" w:rsidRDefault="005E4050" w:rsidP="00337A17">
            <w:pPr>
              <w:pStyle w:val="ENoteTableText"/>
            </w:pPr>
            <w:r w:rsidRPr="00C90B0A">
              <w:t>am No 174, 2012</w:t>
            </w:r>
            <w:r w:rsidR="004A14CC" w:rsidRPr="00C90B0A">
              <w:t>; No 79, 2022</w:t>
            </w:r>
          </w:p>
        </w:tc>
      </w:tr>
      <w:tr w:rsidR="005E4050" w:rsidRPr="00C90B0A" w14:paraId="66B8BC66" w14:textId="77777777" w:rsidTr="00F85CAA">
        <w:trPr>
          <w:cantSplit/>
        </w:trPr>
        <w:tc>
          <w:tcPr>
            <w:tcW w:w="2436" w:type="dxa"/>
            <w:shd w:val="clear" w:color="auto" w:fill="auto"/>
          </w:tcPr>
          <w:p w14:paraId="461A28D9" w14:textId="77777777" w:rsidR="005E4050" w:rsidRPr="00C90B0A" w:rsidRDefault="005E4050" w:rsidP="00337A17">
            <w:pPr>
              <w:pStyle w:val="ENoteTableText"/>
              <w:tabs>
                <w:tab w:val="center" w:leader="dot" w:pos="2268"/>
              </w:tabs>
              <w:rPr>
                <w:noProof/>
              </w:rPr>
            </w:pPr>
            <w:r w:rsidRPr="00C90B0A">
              <w:rPr>
                <w:noProof/>
              </w:rPr>
              <w:t>s 243</w:t>
            </w:r>
            <w:r w:rsidRPr="00C90B0A">
              <w:rPr>
                <w:noProof/>
              </w:rPr>
              <w:tab/>
            </w:r>
          </w:p>
        </w:tc>
        <w:tc>
          <w:tcPr>
            <w:tcW w:w="4717" w:type="dxa"/>
            <w:shd w:val="clear" w:color="auto" w:fill="auto"/>
          </w:tcPr>
          <w:p w14:paraId="749DD9C8" w14:textId="77777777" w:rsidR="005E4050" w:rsidRPr="00C90B0A" w:rsidRDefault="005E4050" w:rsidP="00337A17">
            <w:pPr>
              <w:pStyle w:val="ENoteTableText"/>
            </w:pPr>
            <w:r w:rsidRPr="00C90B0A">
              <w:t>am No 174, 2012</w:t>
            </w:r>
          </w:p>
        </w:tc>
      </w:tr>
      <w:tr w:rsidR="004A14CC" w:rsidRPr="00C90B0A" w14:paraId="1108F570" w14:textId="77777777" w:rsidTr="00F85CAA">
        <w:trPr>
          <w:cantSplit/>
        </w:trPr>
        <w:tc>
          <w:tcPr>
            <w:tcW w:w="2436" w:type="dxa"/>
            <w:shd w:val="clear" w:color="auto" w:fill="auto"/>
          </w:tcPr>
          <w:p w14:paraId="582080E0" w14:textId="77777777" w:rsidR="004A14CC" w:rsidRPr="00C90B0A" w:rsidRDefault="004A14CC" w:rsidP="00337A17">
            <w:pPr>
              <w:pStyle w:val="ENoteTableText"/>
              <w:tabs>
                <w:tab w:val="center" w:leader="dot" w:pos="2268"/>
              </w:tabs>
              <w:rPr>
                <w:noProof/>
              </w:rPr>
            </w:pPr>
          </w:p>
        </w:tc>
        <w:tc>
          <w:tcPr>
            <w:tcW w:w="4717" w:type="dxa"/>
            <w:shd w:val="clear" w:color="auto" w:fill="auto"/>
          </w:tcPr>
          <w:p w14:paraId="71FCF9D3" w14:textId="77777777" w:rsidR="004A14CC" w:rsidRPr="00C90B0A" w:rsidRDefault="004A14CC" w:rsidP="00337A17">
            <w:pPr>
              <w:pStyle w:val="ENoteTableText"/>
            </w:pPr>
            <w:r w:rsidRPr="00C90B0A">
              <w:t>rs No 79, 2022</w:t>
            </w:r>
          </w:p>
        </w:tc>
      </w:tr>
      <w:tr w:rsidR="00CD0961" w:rsidRPr="00C90B0A" w14:paraId="179DEE73" w14:textId="77777777" w:rsidTr="00F85CAA">
        <w:trPr>
          <w:cantSplit/>
        </w:trPr>
        <w:tc>
          <w:tcPr>
            <w:tcW w:w="2436" w:type="dxa"/>
            <w:shd w:val="clear" w:color="auto" w:fill="auto"/>
          </w:tcPr>
          <w:p w14:paraId="1FBC7ED0" w14:textId="77777777" w:rsidR="00CD0961" w:rsidRPr="00C90B0A" w:rsidRDefault="00CD0961" w:rsidP="00337A17">
            <w:pPr>
              <w:pStyle w:val="ENoteTableText"/>
              <w:tabs>
                <w:tab w:val="center" w:leader="dot" w:pos="2268"/>
              </w:tabs>
              <w:rPr>
                <w:noProof/>
              </w:rPr>
            </w:pPr>
            <w:r w:rsidRPr="00C90B0A">
              <w:rPr>
                <w:noProof/>
              </w:rPr>
              <w:t>s 243A</w:t>
            </w:r>
            <w:r w:rsidRPr="00C90B0A">
              <w:rPr>
                <w:noProof/>
              </w:rPr>
              <w:tab/>
            </w:r>
          </w:p>
        </w:tc>
        <w:tc>
          <w:tcPr>
            <w:tcW w:w="4717" w:type="dxa"/>
            <w:shd w:val="clear" w:color="auto" w:fill="auto"/>
          </w:tcPr>
          <w:p w14:paraId="1D59C316" w14:textId="77777777" w:rsidR="00CD0961" w:rsidRPr="00C90B0A" w:rsidRDefault="00CD0961" w:rsidP="00337A17">
            <w:pPr>
              <w:pStyle w:val="ENoteTableText"/>
            </w:pPr>
            <w:r w:rsidRPr="00C90B0A">
              <w:t>ad No 79, 2022</w:t>
            </w:r>
          </w:p>
        </w:tc>
      </w:tr>
      <w:tr w:rsidR="005E4050" w:rsidRPr="00C90B0A" w14:paraId="201C6CD5" w14:textId="77777777" w:rsidTr="00F85CAA">
        <w:trPr>
          <w:cantSplit/>
        </w:trPr>
        <w:tc>
          <w:tcPr>
            <w:tcW w:w="2436" w:type="dxa"/>
            <w:shd w:val="clear" w:color="auto" w:fill="auto"/>
          </w:tcPr>
          <w:p w14:paraId="20D161E2" w14:textId="77777777" w:rsidR="005E4050" w:rsidRPr="00C90B0A" w:rsidRDefault="005E4050" w:rsidP="00337A17">
            <w:pPr>
              <w:pStyle w:val="ENoteTableText"/>
              <w:tabs>
                <w:tab w:val="center" w:leader="dot" w:pos="2268"/>
              </w:tabs>
              <w:rPr>
                <w:noProof/>
              </w:rPr>
            </w:pPr>
            <w:r w:rsidRPr="00C90B0A">
              <w:rPr>
                <w:noProof/>
              </w:rPr>
              <w:t>s 244</w:t>
            </w:r>
            <w:r w:rsidRPr="00C90B0A">
              <w:rPr>
                <w:noProof/>
              </w:rPr>
              <w:tab/>
            </w:r>
          </w:p>
        </w:tc>
        <w:tc>
          <w:tcPr>
            <w:tcW w:w="4717" w:type="dxa"/>
            <w:shd w:val="clear" w:color="auto" w:fill="auto"/>
          </w:tcPr>
          <w:p w14:paraId="1BA4E61B" w14:textId="77777777" w:rsidR="005E4050" w:rsidRPr="00C90B0A" w:rsidRDefault="005E4050" w:rsidP="00337A17">
            <w:pPr>
              <w:pStyle w:val="ENoteTableText"/>
            </w:pPr>
            <w:r w:rsidRPr="00C90B0A">
              <w:t>am No 174, 2012</w:t>
            </w:r>
            <w:r w:rsidR="00CD0961" w:rsidRPr="00C90B0A">
              <w:t>; No 79, 2022</w:t>
            </w:r>
          </w:p>
        </w:tc>
      </w:tr>
      <w:tr w:rsidR="005E4050" w:rsidRPr="00C90B0A" w14:paraId="1EC6AB8B" w14:textId="77777777" w:rsidTr="00F85CAA">
        <w:trPr>
          <w:cantSplit/>
        </w:trPr>
        <w:tc>
          <w:tcPr>
            <w:tcW w:w="2436" w:type="dxa"/>
            <w:shd w:val="clear" w:color="auto" w:fill="auto"/>
          </w:tcPr>
          <w:p w14:paraId="7D87E4BE" w14:textId="77777777" w:rsidR="005E4050" w:rsidRPr="00C90B0A" w:rsidRDefault="005E4050" w:rsidP="00337A17">
            <w:pPr>
              <w:pStyle w:val="ENoteTableText"/>
              <w:tabs>
                <w:tab w:val="center" w:leader="dot" w:pos="2268"/>
              </w:tabs>
              <w:rPr>
                <w:noProof/>
              </w:rPr>
            </w:pPr>
            <w:r w:rsidRPr="00C90B0A">
              <w:rPr>
                <w:noProof/>
              </w:rPr>
              <w:t>s 245</w:t>
            </w:r>
            <w:r w:rsidRPr="00C90B0A">
              <w:rPr>
                <w:noProof/>
              </w:rPr>
              <w:tab/>
            </w:r>
          </w:p>
        </w:tc>
        <w:tc>
          <w:tcPr>
            <w:tcW w:w="4717" w:type="dxa"/>
            <w:shd w:val="clear" w:color="auto" w:fill="auto"/>
          </w:tcPr>
          <w:p w14:paraId="615F4428" w14:textId="77777777" w:rsidR="005E4050" w:rsidRPr="00C90B0A" w:rsidRDefault="005E4050" w:rsidP="00337A17">
            <w:pPr>
              <w:pStyle w:val="ENoteTableText"/>
            </w:pPr>
            <w:r w:rsidRPr="00C90B0A">
              <w:t>am No 174, 2012</w:t>
            </w:r>
          </w:p>
        </w:tc>
      </w:tr>
      <w:tr w:rsidR="00CD0961" w:rsidRPr="00C90B0A" w14:paraId="100785CF" w14:textId="77777777" w:rsidTr="00F85CAA">
        <w:trPr>
          <w:cantSplit/>
        </w:trPr>
        <w:tc>
          <w:tcPr>
            <w:tcW w:w="2436" w:type="dxa"/>
            <w:shd w:val="clear" w:color="auto" w:fill="auto"/>
          </w:tcPr>
          <w:p w14:paraId="46AFB462" w14:textId="77777777" w:rsidR="00CD0961" w:rsidRPr="00C90B0A" w:rsidRDefault="00CD0961" w:rsidP="00337A17">
            <w:pPr>
              <w:pStyle w:val="ENoteTableText"/>
              <w:tabs>
                <w:tab w:val="center" w:leader="dot" w:pos="2268"/>
              </w:tabs>
              <w:rPr>
                <w:noProof/>
              </w:rPr>
            </w:pPr>
          </w:p>
        </w:tc>
        <w:tc>
          <w:tcPr>
            <w:tcW w:w="4717" w:type="dxa"/>
            <w:shd w:val="clear" w:color="auto" w:fill="auto"/>
          </w:tcPr>
          <w:p w14:paraId="5DA7F8FA" w14:textId="77777777" w:rsidR="00CD0961" w:rsidRPr="00C90B0A" w:rsidRDefault="00CD0961" w:rsidP="00337A17">
            <w:pPr>
              <w:pStyle w:val="ENoteTableText"/>
            </w:pPr>
            <w:r w:rsidRPr="00C90B0A">
              <w:t>rs No 79, 2022</w:t>
            </w:r>
          </w:p>
        </w:tc>
      </w:tr>
      <w:tr w:rsidR="005E4050" w:rsidRPr="00C90B0A" w14:paraId="22572DC7" w14:textId="77777777" w:rsidTr="00F85CAA">
        <w:trPr>
          <w:cantSplit/>
        </w:trPr>
        <w:tc>
          <w:tcPr>
            <w:tcW w:w="2436" w:type="dxa"/>
            <w:shd w:val="clear" w:color="auto" w:fill="auto"/>
          </w:tcPr>
          <w:p w14:paraId="0BA51AC3" w14:textId="77777777" w:rsidR="005E4050" w:rsidRPr="00C90B0A" w:rsidRDefault="005E4050" w:rsidP="00337A17">
            <w:pPr>
              <w:pStyle w:val="ENoteTableText"/>
              <w:tabs>
                <w:tab w:val="center" w:leader="dot" w:pos="2268"/>
              </w:tabs>
              <w:rPr>
                <w:noProof/>
              </w:rPr>
            </w:pPr>
            <w:r w:rsidRPr="00C90B0A">
              <w:rPr>
                <w:noProof/>
              </w:rPr>
              <w:t>s 246</w:t>
            </w:r>
            <w:r w:rsidRPr="00C90B0A">
              <w:rPr>
                <w:noProof/>
              </w:rPr>
              <w:tab/>
            </w:r>
          </w:p>
        </w:tc>
        <w:tc>
          <w:tcPr>
            <w:tcW w:w="4717" w:type="dxa"/>
            <w:shd w:val="clear" w:color="auto" w:fill="auto"/>
          </w:tcPr>
          <w:p w14:paraId="58006608" w14:textId="77777777" w:rsidR="005E4050" w:rsidRPr="00C90B0A" w:rsidRDefault="005E4050" w:rsidP="00337A17">
            <w:pPr>
              <w:pStyle w:val="ENoteTableText"/>
            </w:pPr>
            <w:r w:rsidRPr="00C90B0A">
              <w:t>am No 174, 2012</w:t>
            </w:r>
            <w:r w:rsidR="00CD0961" w:rsidRPr="00C90B0A">
              <w:t>; No 79, 2022</w:t>
            </w:r>
          </w:p>
        </w:tc>
      </w:tr>
      <w:tr w:rsidR="005E4050" w:rsidRPr="00C90B0A" w14:paraId="53EA8CD5" w14:textId="77777777" w:rsidTr="00F85CAA">
        <w:trPr>
          <w:cantSplit/>
        </w:trPr>
        <w:tc>
          <w:tcPr>
            <w:tcW w:w="2436" w:type="dxa"/>
            <w:shd w:val="clear" w:color="auto" w:fill="auto"/>
          </w:tcPr>
          <w:p w14:paraId="05840237" w14:textId="2628EE47" w:rsidR="005E4050" w:rsidRPr="00C90B0A" w:rsidRDefault="004D57DD" w:rsidP="00337A17">
            <w:pPr>
              <w:pStyle w:val="ENoteTableText"/>
              <w:rPr>
                <w:noProof/>
              </w:rPr>
            </w:pPr>
            <w:r w:rsidRPr="00C90B0A">
              <w:rPr>
                <w:b/>
                <w:noProof/>
              </w:rPr>
              <w:t>Division 1</w:t>
            </w:r>
            <w:r w:rsidR="005E4050" w:rsidRPr="00C90B0A">
              <w:rPr>
                <w:b/>
                <w:noProof/>
              </w:rPr>
              <w:t>0</w:t>
            </w:r>
          </w:p>
        </w:tc>
        <w:tc>
          <w:tcPr>
            <w:tcW w:w="4717" w:type="dxa"/>
            <w:shd w:val="clear" w:color="auto" w:fill="auto"/>
          </w:tcPr>
          <w:p w14:paraId="3455A011" w14:textId="77777777" w:rsidR="005E4050" w:rsidRPr="00C90B0A" w:rsidRDefault="005E4050" w:rsidP="00337A17">
            <w:pPr>
              <w:pStyle w:val="ENoteTableText"/>
            </w:pPr>
          </w:p>
        </w:tc>
      </w:tr>
      <w:tr w:rsidR="000D000B" w:rsidRPr="00C90B0A" w14:paraId="03E17C22" w14:textId="77777777" w:rsidTr="00F85CAA">
        <w:trPr>
          <w:cantSplit/>
        </w:trPr>
        <w:tc>
          <w:tcPr>
            <w:tcW w:w="2436" w:type="dxa"/>
            <w:shd w:val="clear" w:color="auto" w:fill="auto"/>
          </w:tcPr>
          <w:p w14:paraId="6829AD5B" w14:textId="77777777" w:rsidR="000D000B" w:rsidRPr="00C90B0A" w:rsidRDefault="000D000B" w:rsidP="00F44784">
            <w:pPr>
              <w:pStyle w:val="ENoteTableText"/>
              <w:tabs>
                <w:tab w:val="center" w:leader="dot" w:pos="2268"/>
              </w:tabs>
              <w:rPr>
                <w:noProof/>
              </w:rPr>
            </w:pPr>
            <w:r w:rsidRPr="00C90B0A">
              <w:rPr>
                <w:noProof/>
              </w:rPr>
              <w:t>Subdivision A</w:t>
            </w:r>
            <w:r w:rsidRPr="00C90B0A">
              <w:rPr>
                <w:noProof/>
              </w:rPr>
              <w:tab/>
            </w:r>
          </w:p>
        </w:tc>
        <w:tc>
          <w:tcPr>
            <w:tcW w:w="4717" w:type="dxa"/>
            <w:shd w:val="clear" w:color="auto" w:fill="auto"/>
          </w:tcPr>
          <w:p w14:paraId="21EC5E11" w14:textId="77777777" w:rsidR="000D000B" w:rsidRPr="00C90B0A" w:rsidRDefault="000D000B" w:rsidP="00337A17">
            <w:pPr>
              <w:pStyle w:val="ENoteTableText"/>
            </w:pPr>
            <w:r w:rsidRPr="00C90B0A">
              <w:t>rep No 79, 2022</w:t>
            </w:r>
          </w:p>
        </w:tc>
      </w:tr>
      <w:tr w:rsidR="000D000B" w:rsidRPr="00C90B0A" w14:paraId="7B11ACC3" w14:textId="77777777" w:rsidTr="00F85CAA">
        <w:trPr>
          <w:cantSplit/>
        </w:trPr>
        <w:tc>
          <w:tcPr>
            <w:tcW w:w="2436" w:type="dxa"/>
            <w:shd w:val="clear" w:color="auto" w:fill="auto"/>
          </w:tcPr>
          <w:p w14:paraId="7C63E28A" w14:textId="77777777" w:rsidR="000D000B" w:rsidRPr="00C90B0A" w:rsidRDefault="000D000B" w:rsidP="00557EAE">
            <w:pPr>
              <w:pStyle w:val="ENoteTableText"/>
              <w:tabs>
                <w:tab w:val="center" w:leader="dot" w:pos="2268"/>
              </w:tabs>
              <w:rPr>
                <w:noProof/>
              </w:rPr>
            </w:pPr>
            <w:r w:rsidRPr="00C90B0A">
              <w:rPr>
                <w:noProof/>
              </w:rPr>
              <w:t>s 247</w:t>
            </w:r>
            <w:r w:rsidRPr="00C90B0A">
              <w:rPr>
                <w:noProof/>
              </w:rPr>
              <w:tab/>
            </w:r>
          </w:p>
        </w:tc>
        <w:tc>
          <w:tcPr>
            <w:tcW w:w="4717" w:type="dxa"/>
            <w:shd w:val="clear" w:color="auto" w:fill="auto"/>
          </w:tcPr>
          <w:p w14:paraId="1EF6BF32" w14:textId="77777777" w:rsidR="000D000B" w:rsidRPr="00C90B0A" w:rsidRDefault="000D000B" w:rsidP="00337A17">
            <w:pPr>
              <w:pStyle w:val="ENoteTableText"/>
            </w:pPr>
            <w:r w:rsidRPr="00C90B0A">
              <w:t>rep No 79, 2022</w:t>
            </w:r>
          </w:p>
        </w:tc>
      </w:tr>
      <w:tr w:rsidR="000D000B" w:rsidRPr="00C90B0A" w14:paraId="52CE242B" w14:textId="77777777" w:rsidTr="00F85CAA">
        <w:trPr>
          <w:cantSplit/>
        </w:trPr>
        <w:tc>
          <w:tcPr>
            <w:tcW w:w="2436" w:type="dxa"/>
            <w:shd w:val="clear" w:color="auto" w:fill="auto"/>
          </w:tcPr>
          <w:p w14:paraId="701DBF9B" w14:textId="77777777" w:rsidR="000D000B" w:rsidRPr="00C90B0A" w:rsidRDefault="000D000B" w:rsidP="00F44784">
            <w:pPr>
              <w:pStyle w:val="ENoteTableText"/>
              <w:tabs>
                <w:tab w:val="center" w:leader="dot" w:pos="2268"/>
              </w:tabs>
              <w:rPr>
                <w:noProof/>
              </w:rPr>
            </w:pPr>
            <w:r w:rsidRPr="00C90B0A">
              <w:rPr>
                <w:noProof/>
              </w:rPr>
              <w:t>Subdivision B heading</w:t>
            </w:r>
            <w:r w:rsidRPr="00C90B0A">
              <w:rPr>
                <w:noProof/>
              </w:rPr>
              <w:tab/>
            </w:r>
          </w:p>
        </w:tc>
        <w:tc>
          <w:tcPr>
            <w:tcW w:w="4717" w:type="dxa"/>
            <w:shd w:val="clear" w:color="auto" w:fill="auto"/>
          </w:tcPr>
          <w:p w14:paraId="404C866F" w14:textId="77777777" w:rsidR="000D000B" w:rsidRPr="00C90B0A" w:rsidRDefault="000D000B" w:rsidP="00337A17">
            <w:pPr>
              <w:pStyle w:val="ENoteTableText"/>
            </w:pPr>
            <w:r w:rsidRPr="00C90B0A">
              <w:t>rep No 79, 2022</w:t>
            </w:r>
          </w:p>
        </w:tc>
      </w:tr>
      <w:tr w:rsidR="005E4050" w:rsidRPr="00C90B0A" w14:paraId="35E9CE33" w14:textId="77777777" w:rsidTr="00F85CAA">
        <w:trPr>
          <w:cantSplit/>
        </w:trPr>
        <w:tc>
          <w:tcPr>
            <w:tcW w:w="2436" w:type="dxa"/>
            <w:shd w:val="clear" w:color="auto" w:fill="auto"/>
          </w:tcPr>
          <w:p w14:paraId="494E6947" w14:textId="77777777" w:rsidR="005E4050" w:rsidRPr="00C90B0A" w:rsidRDefault="005E4050" w:rsidP="00337A17">
            <w:pPr>
              <w:pStyle w:val="ENoteTableText"/>
              <w:tabs>
                <w:tab w:val="center" w:leader="dot" w:pos="2268"/>
              </w:tabs>
              <w:rPr>
                <w:noProof/>
              </w:rPr>
            </w:pPr>
            <w:r w:rsidRPr="00C90B0A">
              <w:rPr>
                <w:noProof/>
              </w:rPr>
              <w:t>s 248</w:t>
            </w:r>
            <w:r w:rsidRPr="00C90B0A">
              <w:rPr>
                <w:noProof/>
              </w:rPr>
              <w:tab/>
            </w:r>
          </w:p>
        </w:tc>
        <w:tc>
          <w:tcPr>
            <w:tcW w:w="4717" w:type="dxa"/>
            <w:shd w:val="clear" w:color="auto" w:fill="auto"/>
          </w:tcPr>
          <w:p w14:paraId="60299298" w14:textId="77777777" w:rsidR="005E4050" w:rsidRPr="00C90B0A" w:rsidRDefault="005E4050" w:rsidP="00337A17">
            <w:pPr>
              <w:pStyle w:val="ENoteTableText"/>
            </w:pPr>
            <w:r w:rsidRPr="00C90B0A">
              <w:t>am No 174, 2012</w:t>
            </w:r>
            <w:r w:rsidR="000D000B" w:rsidRPr="00C90B0A">
              <w:t>; No 79, 2022</w:t>
            </w:r>
          </w:p>
        </w:tc>
      </w:tr>
      <w:tr w:rsidR="005E4050" w:rsidRPr="00C90B0A" w14:paraId="2D8D39FE" w14:textId="77777777" w:rsidTr="00F85CAA">
        <w:trPr>
          <w:cantSplit/>
        </w:trPr>
        <w:tc>
          <w:tcPr>
            <w:tcW w:w="2436" w:type="dxa"/>
            <w:shd w:val="clear" w:color="auto" w:fill="auto"/>
          </w:tcPr>
          <w:p w14:paraId="65985377" w14:textId="77777777" w:rsidR="005E4050" w:rsidRPr="00C90B0A" w:rsidRDefault="005E4050" w:rsidP="00337A17">
            <w:pPr>
              <w:pStyle w:val="ENoteTableText"/>
              <w:tabs>
                <w:tab w:val="center" w:leader="dot" w:pos="2268"/>
              </w:tabs>
              <w:rPr>
                <w:noProof/>
              </w:rPr>
            </w:pPr>
            <w:r w:rsidRPr="00C90B0A">
              <w:rPr>
                <w:noProof/>
              </w:rPr>
              <w:t>s 249</w:t>
            </w:r>
            <w:r w:rsidRPr="00C90B0A">
              <w:rPr>
                <w:noProof/>
              </w:rPr>
              <w:tab/>
            </w:r>
          </w:p>
        </w:tc>
        <w:tc>
          <w:tcPr>
            <w:tcW w:w="4717" w:type="dxa"/>
            <w:shd w:val="clear" w:color="auto" w:fill="auto"/>
          </w:tcPr>
          <w:p w14:paraId="1FC6ED60" w14:textId="77777777" w:rsidR="005E4050" w:rsidRPr="00C90B0A" w:rsidRDefault="005E4050" w:rsidP="00337A17">
            <w:pPr>
              <w:pStyle w:val="ENoteTableText"/>
            </w:pPr>
            <w:r w:rsidRPr="00C90B0A">
              <w:t>am No 174, 2012</w:t>
            </w:r>
            <w:r w:rsidR="000D000B" w:rsidRPr="00C90B0A">
              <w:t>; No 79, 2022</w:t>
            </w:r>
          </w:p>
        </w:tc>
      </w:tr>
      <w:tr w:rsidR="000D000B" w:rsidRPr="00C90B0A" w14:paraId="1A6FF527" w14:textId="77777777" w:rsidTr="00F85CAA">
        <w:trPr>
          <w:cantSplit/>
        </w:trPr>
        <w:tc>
          <w:tcPr>
            <w:tcW w:w="2436" w:type="dxa"/>
            <w:shd w:val="clear" w:color="auto" w:fill="auto"/>
          </w:tcPr>
          <w:p w14:paraId="1DF68F01" w14:textId="77777777" w:rsidR="000D000B" w:rsidRPr="00C90B0A" w:rsidRDefault="000D000B" w:rsidP="00337A17">
            <w:pPr>
              <w:pStyle w:val="ENoteTableText"/>
              <w:tabs>
                <w:tab w:val="center" w:leader="dot" w:pos="2268"/>
              </w:tabs>
              <w:rPr>
                <w:noProof/>
              </w:rPr>
            </w:pPr>
            <w:r w:rsidRPr="00C90B0A">
              <w:rPr>
                <w:noProof/>
              </w:rPr>
              <w:t>s 249A</w:t>
            </w:r>
            <w:r w:rsidRPr="00C90B0A">
              <w:rPr>
                <w:noProof/>
              </w:rPr>
              <w:tab/>
            </w:r>
          </w:p>
        </w:tc>
        <w:tc>
          <w:tcPr>
            <w:tcW w:w="4717" w:type="dxa"/>
            <w:shd w:val="clear" w:color="auto" w:fill="auto"/>
          </w:tcPr>
          <w:p w14:paraId="16D8E904" w14:textId="77777777" w:rsidR="000D000B" w:rsidRPr="00C90B0A" w:rsidRDefault="000D000B" w:rsidP="00337A17">
            <w:pPr>
              <w:pStyle w:val="ENoteTableText"/>
            </w:pPr>
            <w:r w:rsidRPr="00C90B0A">
              <w:t>ad No 79, 2022</w:t>
            </w:r>
          </w:p>
        </w:tc>
      </w:tr>
      <w:tr w:rsidR="005E4050" w:rsidRPr="00C90B0A" w14:paraId="6C5A5DF7" w14:textId="77777777" w:rsidTr="00F85CAA">
        <w:trPr>
          <w:cantSplit/>
        </w:trPr>
        <w:tc>
          <w:tcPr>
            <w:tcW w:w="2436" w:type="dxa"/>
            <w:shd w:val="clear" w:color="auto" w:fill="auto"/>
          </w:tcPr>
          <w:p w14:paraId="541CA392" w14:textId="77777777" w:rsidR="005E4050" w:rsidRPr="00C90B0A" w:rsidRDefault="005E4050" w:rsidP="00337A17">
            <w:pPr>
              <w:pStyle w:val="ENoteTableText"/>
              <w:tabs>
                <w:tab w:val="center" w:leader="dot" w:pos="2268"/>
              </w:tabs>
              <w:rPr>
                <w:noProof/>
              </w:rPr>
            </w:pPr>
            <w:r w:rsidRPr="00C90B0A">
              <w:rPr>
                <w:noProof/>
              </w:rPr>
              <w:t>s 250</w:t>
            </w:r>
            <w:r w:rsidRPr="00C90B0A">
              <w:rPr>
                <w:noProof/>
              </w:rPr>
              <w:tab/>
            </w:r>
          </w:p>
        </w:tc>
        <w:tc>
          <w:tcPr>
            <w:tcW w:w="4717" w:type="dxa"/>
            <w:shd w:val="clear" w:color="auto" w:fill="auto"/>
          </w:tcPr>
          <w:p w14:paraId="69BC000A" w14:textId="77777777" w:rsidR="005E4050" w:rsidRPr="00C90B0A" w:rsidRDefault="005E4050" w:rsidP="00337A17">
            <w:pPr>
              <w:pStyle w:val="ENoteTableText"/>
            </w:pPr>
            <w:r w:rsidRPr="00C90B0A">
              <w:t>am No 174, 2012</w:t>
            </w:r>
            <w:r w:rsidR="000D000B" w:rsidRPr="00C90B0A">
              <w:t>; No 79, 2022</w:t>
            </w:r>
          </w:p>
        </w:tc>
      </w:tr>
      <w:tr w:rsidR="005E4050" w:rsidRPr="00C90B0A" w14:paraId="3A7B0EDF" w14:textId="77777777" w:rsidTr="00F85CAA">
        <w:trPr>
          <w:cantSplit/>
        </w:trPr>
        <w:tc>
          <w:tcPr>
            <w:tcW w:w="2436" w:type="dxa"/>
            <w:shd w:val="clear" w:color="auto" w:fill="auto"/>
          </w:tcPr>
          <w:p w14:paraId="61D3C0DE" w14:textId="77777777" w:rsidR="005E4050" w:rsidRPr="00C90B0A" w:rsidRDefault="005E4050" w:rsidP="00337A17">
            <w:pPr>
              <w:pStyle w:val="ENoteTableText"/>
              <w:tabs>
                <w:tab w:val="center" w:leader="dot" w:pos="2268"/>
              </w:tabs>
              <w:rPr>
                <w:noProof/>
              </w:rPr>
            </w:pPr>
            <w:r w:rsidRPr="00C90B0A">
              <w:rPr>
                <w:noProof/>
              </w:rPr>
              <w:t>s 251</w:t>
            </w:r>
            <w:r w:rsidRPr="00C90B0A">
              <w:rPr>
                <w:noProof/>
              </w:rPr>
              <w:tab/>
            </w:r>
          </w:p>
        </w:tc>
        <w:tc>
          <w:tcPr>
            <w:tcW w:w="4717" w:type="dxa"/>
            <w:shd w:val="clear" w:color="auto" w:fill="auto"/>
          </w:tcPr>
          <w:p w14:paraId="139AF378" w14:textId="77777777" w:rsidR="005E4050" w:rsidRPr="00C90B0A" w:rsidRDefault="005E4050" w:rsidP="00482FB1">
            <w:pPr>
              <w:pStyle w:val="ENoteTableText"/>
            </w:pPr>
            <w:r w:rsidRPr="00C90B0A">
              <w:t>am No 174, 2012</w:t>
            </w:r>
            <w:r w:rsidR="000D000B" w:rsidRPr="00C90B0A">
              <w:t>; No 79, 2022</w:t>
            </w:r>
          </w:p>
        </w:tc>
      </w:tr>
      <w:tr w:rsidR="000D000B" w:rsidRPr="00C90B0A" w14:paraId="7753CD10" w14:textId="77777777" w:rsidTr="00F85CAA">
        <w:trPr>
          <w:cantSplit/>
        </w:trPr>
        <w:tc>
          <w:tcPr>
            <w:tcW w:w="2436" w:type="dxa"/>
            <w:shd w:val="clear" w:color="auto" w:fill="auto"/>
          </w:tcPr>
          <w:p w14:paraId="1DF65768" w14:textId="77777777" w:rsidR="000D000B" w:rsidRPr="00C90B0A" w:rsidRDefault="000D000B" w:rsidP="00337A17">
            <w:pPr>
              <w:pStyle w:val="ENoteTableText"/>
              <w:tabs>
                <w:tab w:val="center" w:leader="dot" w:pos="2268"/>
              </w:tabs>
              <w:rPr>
                <w:noProof/>
              </w:rPr>
            </w:pPr>
            <w:r w:rsidRPr="00C90B0A">
              <w:rPr>
                <w:noProof/>
              </w:rPr>
              <w:t>s 251A</w:t>
            </w:r>
            <w:r w:rsidRPr="00C90B0A">
              <w:rPr>
                <w:noProof/>
              </w:rPr>
              <w:tab/>
            </w:r>
          </w:p>
        </w:tc>
        <w:tc>
          <w:tcPr>
            <w:tcW w:w="4717" w:type="dxa"/>
            <w:shd w:val="clear" w:color="auto" w:fill="auto"/>
          </w:tcPr>
          <w:p w14:paraId="0E83F4D2" w14:textId="77777777" w:rsidR="000D000B" w:rsidRPr="00C90B0A" w:rsidRDefault="000D000B" w:rsidP="00482FB1">
            <w:pPr>
              <w:pStyle w:val="ENoteTableText"/>
            </w:pPr>
            <w:r w:rsidRPr="00C90B0A">
              <w:t>ad No 79, 2022</w:t>
            </w:r>
          </w:p>
        </w:tc>
      </w:tr>
      <w:tr w:rsidR="005E4050" w:rsidRPr="00C90B0A" w14:paraId="1CF7E2DF" w14:textId="77777777" w:rsidTr="00F85CAA">
        <w:trPr>
          <w:cantSplit/>
        </w:trPr>
        <w:tc>
          <w:tcPr>
            <w:tcW w:w="2436" w:type="dxa"/>
            <w:shd w:val="clear" w:color="auto" w:fill="auto"/>
          </w:tcPr>
          <w:p w14:paraId="64EEE887" w14:textId="77777777" w:rsidR="005E4050" w:rsidRPr="00C90B0A" w:rsidRDefault="005E4050" w:rsidP="00337A17">
            <w:pPr>
              <w:pStyle w:val="ENoteTableText"/>
              <w:tabs>
                <w:tab w:val="center" w:leader="dot" w:pos="2268"/>
              </w:tabs>
              <w:rPr>
                <w:noProof/>
              </w:rPr>
            </w:pPr>
            <w:r w:rsidRPr="00C90B0A">
              <w:rPr>
                <w:noProof/>
              </w:rPr>
              <w:lastRenderedPageBreak/>
              <w:t>s 252</w:t>
            </w:r>
            <w:r w:rsidRPr="00C90B0A">
              <w:rPr>
                <w:noProof/>
              </w:rPr>
              <w:tab/>
            </w:r>
          </w:p>
        </w:tc>
        <w:tc>
          <w:tcPr>
            <w:tcW w:w="4717" w:type="dxa"/>
            <w:shd w:val="clear" w:color="auto" w:fill="auto"/>
          </w:tcPr>
          <w:p w14:paraId="3C5B7DDA" w14:textId="77777777" w:rsidR="005E4050" w:rsidRPr="00C90B0A" w:rsidRDefault="005E4050" w:rsidP="00337A17">
            <w:pPr>
              <w:pStyle w:val="ENoteTableText"/>
            </w:pPr>
            <w:r w:rsidRPr="00C90B0A">
              <w:t>am No 174, 2012</w:t>
            </w:r>
          </w:p>
        </w:tc>
      </w:tr>
      <w:tr w:rsidR="005E4050" w:rsidRPr="00C90B0A" w14:paraId="4AFC3B90" w14:textId="77777777" w:rsidTr="00F85CAA">
        <w:trPr>
          <w:cantSplit/>
        </w:trPr>
        <w:tc>
          <w:tcPr>
            <w:tcW w:w="2436" w:type="dxa"/>
            <w:shd w:val="clear" w:color="auto" w:fill="auto"/>
          </w:tcPr>
          <w:p w14:paraId="6CC75435" w14:textId="2B430B7F" w:rsidR="005E4050" w:rsidRPr="00C90B0A" w:rsidRDefault="004D57DD" w:rsidP="006E0F6A">
            <w:pPr>
              <w:pStyle w:val="ENoteTableText"/>
              <w:rPr>
                <w:noProof/>
              </w:rPr>
            </w:pPr>
            <w:r w:rsidRPr="00C90B0A">
              <w:rPr>
                <w:b/>
                <w:noProof/>
              </w:rPr>
              <w:t>Division 1</w:t>
            </w:r>
            <w:r w:rsidR="005E4050" w:rsidRPr="00C90B0A">
              <w:rPr>
                <w:b/>
                <w:noProof/>
              </w:rPr>
              <w:t>1</w:t>
            </w:r>
          </w:p>
        </w:tc>
        <w:tc>
          <w:tcPr>
            <w:tcW w:w="4717" w:type="dxa"/>
            <w:shd w:val="clear" w:color="auto" w:fill="auto"/>
          </w:tcPr>
          <w:p w14:paraId="35F6753B" w14:textId="77777777" w:rsidR="005E4050" w:rsidRPr="00C90B0A" w:rsidRDefault="005E4050" w:rsidP="00337A17">
            <w:pPr>
              <w:pStyle w:val="ENoteTableText"/>
            </w:pPr>
          </w:p>
        </w:tc>
      </w:tr>
      <w:tr w:rsidR="00D808F1" w:rsidRPr="00C90B0A" w14:paraId="2509C01D" w14:textId="77777777" w:rsidTr="00F85CAA">
        <w:trPr>
          <w:cantSplit/>
        </w:trPr>
        <w:tc>
          <w:tcPr>
            <w:tcW w:w="2436" w:type="dxa"/>
            <w:shd w:val="clear" w:color="auto" w:fill="auto"/>
          </w:tcPr>
          <w:p w14:paraId="4985E911" w14:textId="77777777" w:rsidR="00D808F1" w:rsidRPr="00C90B0A" w:rsidRDefault="00D808F1" w:rsidP="002A1773">
            <w:pPr>
              <w:pStyle w:val="ENoteTableText"/>
              <w:tabs>
                <w:tab w:val="center" w:leader="dot" w:pos="2268"/>
              </w:tabs>
              <w:rPr>
                <w:noProof/>
              </w:rPr>
            </w:pPr>
            <w:r w:rsidRPr="00C90B0A">
              <w:rPr>
                <w:noProof/>
              </w:rPr>
              <w:t>s 253</w:t>
            </w:r>
            <w:r w:rsidRPr="00C90B0A">
              <w:rPr>
                <w:noProof/>
              </w:rPr>
              <w:tab/>
            </w:r>
          </w:p>
        </w:tc>
        <w:tc>
          <w:tcPr>
            <w:tcW w:w="4717" w:type="dxa"/>
            <w:shd w:val="clear" w:color="auto" w:fill="auto"/>
          </w:tcPr>
          <w:p w14:paraId="314AFE47" w14:textId="77777777" w:rsidR="00D808F1" w:rsidRPr="00C90B0A" w:rsidRDefault="00D808F1" w:rsidP="00337A17">
            <w:pPr>
              <w:pStyle w:val="ENoteTableText"/>
            </w:pPr>
            <w:r w:rsidRPr="00C90B0A">
              <w:t>am No 101, 2017</w:t>
            </w:r>
          </w:p>
        </w:tc>
      </w:tr>
      <w:tr w:rsidR="00A51B66" w:rsidRPr="00C90B0A" w14:paraId="6BB7E43C" w14:textId="77777777" w:rsidTr="00F85CAA">
        <w:trPr>
          <w:cantSplit/>
        </w:trPr>
        <w:tc>
          <w:tcPr>
            <w:tcW w:w="2436" w:type="dxa"/>
            <w:shd w:val="clear" w:color="auto" w:fill="auto"/>
          </w:tcPr>
          <w:p w14:paraId="021BD59B" w14:textId="77777777" w:rsidR="00A51B66" w:rsidRPr="00C90B0A" w:rsidRDefault="00A51B66" w:rsidP="002A1773">
            <w:pPr>
              <w:pStyle w:val="ENoteTableText"/>
              <w:tabs>
                <w:tab w:val="center" w:leader="dot" w:pos="2268"/>
              </w:tabs>
              <w:rPr>
                <w:noProof/>
              </w:rPr>
            </w:pPr>
            <w:r w:rsidRPr="00C90B0A">
              <w:rPr>
                <w:noProof/>
              </w:rPr>
              <w:t>s 254A</w:t>
            </w:r>
            <w:r w:rsidRPr="00C90B0A">
              <w:rPr>
                <w:noProof/>
              </w:rPr>
              <w:tab/>
            </w:r>
          </w:p>
        </w:tc>
        <w:tc>
          <w:tcPr>
            <w:tcW w:w="4717" w:type="dxa"/>
            <w:shd w:val="clear" w:color="auto" w:fill="auto"/>
          </w:tcPr>
          <w:p w14:paraId="00DE5036" w14:textId="77777777" w:rsidR="00A51B66" w:rsidRPr="00C90B0A" w:rsidRDefault="00A51B66" w:rsidP="00337A17">
            <w:pPr>
              <w:pStyle w:val="ENoteTableText"/>
            </w:pPr>
            <w:r w:rsidRPr="00C90B0A">
              <w:t>ad No 62, 2016</w:t>
            </w:r>
          </w:p>
        </w:tc>
      </w:tr>
      <w:tr w:rsidR="005E4050" w:rsidRPr="00C90B0A" w14:paraId="10E9BB70" w14:textId="77777777" w:rsidTr="00F85CAA">
        <w:trPr>
          <w:cantSplit/>
        </w:trPr>
        <w:tc>
          <w:tcPr>
            <w:tcW w:w="2436" w:type="dxa"/>
            <w:shd w:val="clear" w:color="auto" w:fill="auto"/>
          </w:tcPr>
          <w:p w14:paraId="08BBC09D" w14:textId="77777777" w:rsidR="005E4050" w:rsidRPr="00C90B0A" w:rsidRDefault="005E4050" w:rsidP="00337A17">
            <w:pPr>
              <w:pStyle w:val="ENoteTableText"/>
              <w:tabs>
                <w:tab w:val="center" w:leader="dot" w:pos="2268"/>
              </w:tabs>
              <w:rPr>
                <w:noProof/>
              </w:rPr>
            </w:pPr>
            <w:r w:rsidRPr="00C90B0A">
              <w:rPr>
                <w:noProof/>
              </w:rPr>
              <w:t>s 255</w:t>
            </w:r>
            <w:r w:rsidRPr="00C90B0A">
              <w:rPr>
                <w:noProof/>
              </w:rPr>
              <w:tab/>
            </w:r>
          </w:p>
        </w:tc>
        <w:tc>
          <w:tcPr>
            <w:tcW w:w="4717" w:type="dxa"/>
            <w:shd w:val="clear" w:color="auto" w:fill="auto"/>
          </w:tcPr>
          <w:p w14:paraId="25D90035" w14:textId="77777777" w:rsidR="005E4050" w:rsidRPr="00C90B0A" w:rsidRDefault="005E4050" w:rsidP="00337A17">
            <w:pPr>
              <w:pStyle w:val="ENoteTableText"/>
            </w:pPr>
            <w:r w:rsidRPr="00C90B0A">
              <w:t>am No 174, 2012</w:t>
            </w:r>
            <w:r w:rsidR="005C4380" w:rsidRPr="00C90B0A">
              <w:t>; No 156, 2015</w:t>
            </w:r>
          </w:p>
        </w:tc>
      </w:tr>
      <w:tr w:rsidR="005C4380" w:rsidRPr="00C90B0A" w14:paraId="24E378B1" w14:textId="77777777" w:rsidTr="00F85CAA">
        <w:trPr>
          <w:cantSplit/>
        </w:trPr>
        <w:tc>
          <w:tcPr>
            <w:tcW w:w="2436" w:type="dxa"/>
            <w:shd w:val="clear" w:color="auto" w:fill="auto"/>
          </w:tcPr>
          <w:p w14:paraId="71C8646B" w14:textId="77777777" w:rsidR="005C4380" w:rsidRPr="00C90B0A" w:rsidRDefault="005C4380" w:rsidP="00337A17">
            <w:pPr>
              <w:pStyle w:val="ENoteTableText"/>
              <w:tabs>
                <w:tab w:val="center" w:leader="dot" w:pos="2268"/>
              </w:tabs>
              <w:rPr>
                <w:noProof/>
              </w:rPr>
            </w:pPr>
            <w:r w:rsidRPr="00C90B0A">
              <w:rPr>
                <w:noProof/>
              </w:rPr>
              <w:t>s 255A</w:t>
            </w:r>
            <w:r w:rsidRPr="00C90B0A">
              <w:rPr>
                <w:noProof/>
              </w:rPr>
              <w:tab/>
            </w:r>
          </w:p>
        </w:tc>
        <w:tc>
          <w:tcPr>
            <w:tcW w:w="4717" w:type="dxa"/>
            <w:shd w:val="clear" w:color="auto" w:fill="auto"/>
          </w:tcPr>
          <w:p w14:paraId="2FC14792" w14:textId="77777777" w:rsidR="005C4380" w:rsidRPr="00C90B0A" w:rsidRDefault="005C4380" w:rsidP="00337A17">
            <w:pPr>
              <w:pStyle w:val="ENoteTableText"/>
            </w:pPr>
            <w:r w:rsidRPr="00C90B0A">
              <w:t>ad No 156, 2015</w:t>
            </w:r>
          </w:p>
        </w:tc>
      </w:tr>
      <w:tr w:rsidR="005E4050" w:rsidRPr="00C90B0A" w14:paraId="6F327D4E" w14:textId="77777777" w:rsidTr="00F85CAA">
        <w:trPr>
          <w:cantSplit/>
        </w:trPr>
        <w:tc>
          <w:tcPr>
            <w:tcW w:w="2436" w:type="dxa"/>
            <w:shd w:val="clear" w:color="auto" w:fill="auto"/>
          </w:tcPr>
          <w:p w14:paraId="4599F12C" w14:textId="51A138EF" w:rsidR="005E4050" w:rsidRPr="00C90B0A" w:rsidRDefault="00B208FA" w:rsidP="00337A17">
            <w:pPr>
              <w:pStyle w:val="ENoteTableText"/>
            </w:pPr>
            <w:r w:rsidRPr="00C90B0A">
              <w:rPr>
                <w:b/>
                <w:noProof/>
              </w:rPr>
              <w:t>Part</w:t>
            </w:r>
            <w:r w:rsidR="00050774" w:rsidRPr="00C90B0A">
              <w:rPr>
                <w:b/>
                <w:noProof/>
              </w:rPr>
              <w:t> </w:t>
            </w:r>
            <w:r w:rsidR="005E4050" w:rsidRPr="00C90B0A">
              <w:rPr>
                <w:b/>
                <w:noProof/>
              </w:rPr>
              <w:t>2</w:t>
            </w:r>
            <w:r w:rsidR="005936DE">
              <w:rPr>
                <w:b/>
                <w:noProof/>
              </w:rPr>
              <w:noBreakHyphen/>
            </w:r>
            <w:r w:rsidR="005E4050" w:rsidRPr="00C90B0A">
              <w:rPr>
                <w:b/>
                <w:noProof/>
              </w:rPr>
              <w:t>5</w:t>
            </w:r>
          </w:p>
        </w:tc>
        <w:tc>
          <w:tcPr>
            <w:tcW w:w="4717" w:type="dxa"/>
            <w:shd w:val="clear" w:color="auto" w:fill="auto"/>
          </w:tcPr>
          <w:p w14:paraId="3DC5FAC7" w14:textId="77777777" w:rsidR="005E4050" w:rsidRPr="00C90B0A" w:rsidRDefault="005E4050" w:rsidP="00337A17">
            <w:pPr>
              <w:pStyle w:val="ENoteTableText"/>
            </w:pPr>
          </w:p>
        </w:tc>
      </w:tr>
      <w:tr w:rsidR="005E4050" w:rsidRPr="00C90B0A" w14:paraId="5E75AFFA" w14:textId="77777777" w:rsidTr="00F85CAA">
        <w:trPr>
          <w:cantSplit/>
        </w:trPr>
        <w:tc>
          <w:tcPr>
            <w:tcW w:w="2436" w:type="dxa"/>
            <w:shd w:val="clear" w:color="auto" w:fill="auto"/>
          </w:tcPr>
          <w:p w14:paraId="7EFE1171" w14:textId="5A2108D3" w:rsidR="005E4050" w:rsidRPr="00C90B0A" w:rsidRDefault="004D57DD" w:rsidP="00337A17">
            <w:pPr>
              <w:pStyle w:val="ENoteTableText"/>
              <w:rPr>
                <w:noProof/>
              </w:rPr>
            </w:pPr>
            <w:r w:rsidRPr="00C90B0A">
              <w:rPr>
                <w:b/>
                <w:noProof/>
              </w:rPr>
              <w:t>Division 1</w:t>
            </w:r>
          </w:p>
        </w:tc>
        <w:tc>
          <w:tcPr>
            <w:tcW w:w="4717" w:type="dxa"/>
            <w:shd w:val="clear" w:color="auto" w:fill="auto"/>
          </w:tcPr>
          <w:p w14:paraId="73F022D8" w14:textId="77777777" w:rsidR="005E4050" w:rsidRPr="00C90B0A" w:rsidRDefault="005E4050" w:rsidP="00337A17">
            <w:pPr>
              <w:pStyle w:val="ENoteTableText"/>
            </w:pPr>
          </w:p>
        </w:tc>
      </w:tr>
      <w:tr w:rsidR="005E4050" w:rsidRPr="00C90B0A" w14:paraId="5C364954" w14:textId="77777777" w:rsidTr="00F85CAA">
        <w:trPr>
          <w:cantSplit/>
        </w:trPr>
        <w:tc>
          <w:tcPr>
            <w:tcW w:w="2436" w:type="dxa"/>
            <w:shd w:val="clear" w:color="auto" w:fill="auto"/>
          </w:tcPr>
          <w:p w14:paraId="63ECFF3B" w14:textId="77777777" w:rsidR="005E4050" w:rsidRPr="00C90B0A" w:rsidRDefault="005E4050" w:rsidP="00337A17">
            <w:pPr>
              <w:pStyle w:val="ENoteTableText"/>
              <w:tabs>
                <w:tab w:val="center" w:leader="dot" w:pos="2268"/>
              </w:tabs>
              <w:rPr>
                <w:noProof/>
              </w:rPr>
            </w:pPr>
            <w:r w:rsidRPr="00C90B0A">
              <w:rPr>
                <w:noProof/>
              </w:rPr>
              <w:t>s 258</w:t>
            </w:r>
            <w:r w:rsidRPr="00C90B0A">
              <w:rPr>
                <w:noProof/>
              </w:rPr>
              <w:tab/>
            </w:r>
          </w:p>
        </w:tc>
        <w:tc>
          <w:tcPr>
            <w:tcW w:w="4717" w:type="dxa"/>
            <w:shd w:val="clear" w:color="auto" w:fill="auto"/>
          </w:tcPr>
          <w:p w14:paraId="16086C7A" w14:textId="77777777" w:rsidR="005E4050" w:rsidRPr="00C90B0A" w:rsidRDefault="005E4050" w:rsidP="00337A17">
            <w:pPr>
              <w:pStyle w:val="ENoteTableText"/>
            </w:pPr>
            <w:r w:rsidRPr="00C90B0A">
              <w:t>am No 174, 2012</w:t>
            </w:r>
            <w:r w:rsidR="00A51B66" w:rsidRPr="00C90B0A">
              <w:t>; No 62, 2016</w:t>
            </w:r>
            <w:r w:rsidR="005A2001" w:rsidRPr="00C90B0A">
              <w:t>; No 79, 2022</w:t>
            </w:r>
          </w:p>
        </w:tc>
      </w:tr>
      <w:tr w:rsidR="005E4050" w:rsidRPr="00C90B0A" w14:paraId="0FB90209" w14:textId="77777777" w:rsidTr="00F85CAA">
        <w:trPr>
          <w:cantSplit/>
        </w:trPr>
        <w:tc>
          <w:tcPr>
            <w:tcW w:w="2436" w:type="dxa"/>
            <w:shd w:val="clear" w:color="auto" w:fill="auto"/>
          </w:tcPr>
          <w:p w14:paraId="29A80085" w14:textId="77777777" w:rsidR="005E4050" w:rsidRPr="00C90B0A" w:rsidRDefault="006E0F6A" w:rsidP="00337A17">
            <w:pPr>
              <w:pStyle w:val="ENoteTableText"/>
              <w:tabs>
                <w:tab w:val="center" w:leader="dot" w:pos="2268"/>
              </w:tabs>
              <w:rPr>
                <w:noProof/>
              </w:rPr>
            </w:pPr>
            <w:r w:rsidRPr="00C90B0A">
              <w:rPr>
                <w:noProof/>
              </w:rPr>
              <w:t>s</w:t>
            </w:r>
            <w:r w:rsidR="005E4050" w:rsidRPr="00C90B0A">
              <w:rPr>
                <w:noProof/>
              </w:rPr>
              <w:t xml:space="preserve"> 259</w:t>
            </w:r>
            <w:r w:rsidR="005E4050" w:rsidRPr="00C90B0A">
              <w:rPr>
                <w:noProof/>
              </w:rPr>
              <w:tab/>
            </w:r>
          </w:p>
        </w:tc>
        <w:tc>
          <w:tcPr>
            <w:tcW w:w="4717" w:type="dxa"/>
            <w:shd w:val="clear" w:color="auto" w:fill="auto"/>
          </w:tcPr>
          <w:p w14:paraId="2D28C276" w14:textId="77777777" w:rsidR="005E4050" w:rsidRPr="00C90B0A" w:rsidRDefault="005E4050" w:rsidP="006E0F6A">
            <w:pPr>
              <w:pStyle w:val="ENoteTableText"/>
            </w:pPr>
            <w:r w:rsidRPr="00C90B0A">
              <w:t>a</w:t>
            </w:r>
            <w:r w:rsidR="006E0F6A" w:rsidRPr="00C90B0A">
              <w:t>m</w:t>
            </w:r>
            <w:r w:rsidRPr="00C90B0A">
              <w:t xml:space="preserve"> No 33, 2012</w:t>
            </w:r>
          </w:p>
        </w:tc>
      </w:tr>
      <w:tr w:rsidR="00CD0961" w:rsidRPr="00C90B0A" w14:paraId="4867DF4F" w14:textId="77777777" w:rsidTr="00F85CAA">
        <w:trPr>
          <w:cantSplit/>
        </w:trPr>
        <w:tc>
          <w:tcPr>
            <w:tcW w:w="2436" w:type="dxa"/>
            <w:shd w:val="clear" w:color="auto" w:fill="auto"/>
          </w:tcPr>
          <w:p w14:paraId="478FCC97" w14:textId="47C8D16F" w:rsidR="00CD0961" w:rsidRPr="00C90B0A" w:rsidRDefault="004D57DD" w:rsidP="00F44784">
            <w:pPr>
              <w:pStyle w:val="ENoteTableText"/>
              <w:tabs>
                <w:tab w:val="center" w:leader="dot" w:pos="2268"/>
              </w:tabs>
              <w:rPr>
                <w:noProof/>
              </w:rPr>
            </w:pPr>
            <w:r w:rsidRPr="00C90B0A">
              <w:rPr>
                <w:noProof/>
              </w:rPr>
              <w:t>Division 2</w:t>
            </w:r>
            <w:r w:rsidR="00CD0961" w:rsidRPr="00C90B0A">
              <w:rPr>
                <w:noProof/>
              </w:rPr>
              <w:tab/>
            </w:r>
          </w:p>
        </w:tc>
        <w:tc>
          <w:tcPr>
            <w:tcW w:w="4717" w:type="dxa"/>
            <w:shd w:val="clear" w:color="auto" w:fill="auto"/>
          </w:tcPr>
          <w:p w14:paraId="72A894F8" w14:textId="77777777" w:rsidR="00CD0961" w:rsidRPr="00C90B0A" w:rsidRDefault="00CD0961" w:rsidP="00337A17">
            <w:pPr>
              <w:pStyle w:val="ENoteTableText"/>
            </w:pPr>
            <w:r w:rsidRPr="00C90B0A">
              <w:t>rep No 79, 2022</w:t>
            </w:r>
          </w:p>
        </w:tc>
      </w:tr>
      <w:tr w:rsidR="005E4050" w:rsidRPr="00C90B0A" w14:paraId="45AC046C" w14:textId="77777777" w:rsidTr="00F85CAA">
        <w:trPr>
          <w:cantSplit/>
        </w:trPr>
        <w:tc>
          <w:tcPr>
            <w:tcW w:w="2436" w:type="dxa"/>
            <w:shd w:val="clear" w:color="auto" w:fill="auto"/>
          </w:tcPr>
          <w:p w14:paraId="53EEC538" w14:textId="77777777" w:rsidR="005E4050" w:rsidRPr="00C90B0A" w:rsidRDefault="005E4050" w:rsidP="00337A17">
            <w:pPr>
              <w:pStyle w:val="ENoteTableText"/>
              <w:tabs>
                <w:tab w:val="center" w:leader="dot" w:pos="2268"/>
              </w:tabs>
              <w:rPr>
                <w:noProof/>
              </w:rPr>
            </w:pPr>
            <w:r w:rsidRPr="00C90B0A">
              <w:rPr>
                <w:noProof/>
              </w:rPr>
              <w:t>s 260</w:t>
            </w:r>
            <w:r w:rsidRPr="00C90B0A">
              <w:rPr>
                <w:noProof/>
              </w:rPr>
              <w:tab/>
            </w:r>
          </w:p>
        </w:tc>
        <w:tc>
          <w:tcPr>
            <w:tcW w:w="4717" w:type="dxa"/>
            <w:shd w:val="clear" w:color="auto" w:fill="auto"/>
          </w:tcPr>
          <w:p w14:paraId="0A10E84A" w14:textId="77777777" w:rsidR="005E4050" w:rsidRPr="00C90B0A" w:rsidRDefault="005E4050" w:rsidP="00337A17">
            <w:pPr>
              <w:pStyle w:val="ENoteTableText"/>
            </w:pPr>
            <w:r w:rsidRPr="00C90B0A">
              <w:t>am No 174, 2012</w:t>
            </w:r>
          </w:p>
        </w:tc>
      </w:tr>
      <w:tr w:rsidR="00CD0961" w:rsidRPr="00C90B0A" w14:paraId="2D4331C2" w14:textId="77777777" w:rsidTr="00F85CAA">
        <w:trPr>
          <w:cantSplit/>
        </w:trPr>
        <w:tc>
          <w:tcPr>
            <w:tcW w:w="2436" w:type="dxa"/>
            <w:shd w:val="clear" w:color="auto" w:fill="auto"/>
          </w:tcPr>
          <w:p w14:paraId="73327D25" w14:textId="77777777" w:rsidR="00CD0961" w:rsidRPr="00C90B0A" w:rsidRDefault="00CD0961" w:rsidP="00337A17">
            <w:pPr>
              <w:pStyle w:val="ENoteTableText"/>
              <w:tabs>
                <w:tab w:val="center" w:leader="dot" w:pos="2268"/>
              </w:tabs>
              <w:rPr>
                <w:noProof/>
              </w:rPr>
            </w:pPr>
          </w:p>
        </w:tc>
        <w:tc>
          <w:tcPr>
            <w:tcW w:w="4717" w:type="dxa"/>
            <w:shd w:val="clear" w:color="auto" w:fill="auto"/>
          </w:tcPr>
          <w:p w14:paraId="72F7F371" w14:textId="77777777" w:rsidR="00CD0961" w:rsidRPr="00C90B0A" w:rsidRDefault="00CD0961" w:rsidP="00337A17">
            <w:pPr>
              <w:pStyle w:val="ENoteTableText"/>
            </w:pPr>
            <w:r w:rsidRPr="00C90B0A">
              <w:t>rep No 79, 2022</w:t>
            </w:r>
          </w:p>
        </w:tc>
      </w:tr>
      <w:tr w:rsidR="005E4050" w:rsidRPr="00C90B0A" w14:paraId="26D6B099" w14:textId="77777777" w:rsidTr="00F85CAA">
        <w:trPr>
          <w:cantSplit/>
        </w:trPr>
        <w:tc>
          <w:tcPr>
            <w:tcW w:w="2436" w:type="dxa"/>
            <w:shd w:val="clear" w:color="auto" w:fill="auto"/>
          </w:tcPr>
          <w:p w14:paraId="05D8B520" w14:textId="77777777" w:rsidR="005E4050" w:rsidRPr="00C90B0A" w:rsidRDefault="005E4050" w:rsidP="00337A17">
            <w:pPr>
              <w:pStyle w:val="ENoteTableText"/>
              <w:tabs>
                <w:tab w:val="center" w:leader="dot" w:pos="2268"/>
              </w:tabs>
              <w:rPr>
                <w:noProof/>
              </w:rPr>
            </w:pPr>
            <w:r w:rsidRPr="00C90B0A">
              <w:rPr>
                <w:noProof/>
              </w:rPr>
              <w:t>s 261</w:t>
            </w:r>
            <w:r w:rsidRPr="00C90B0A">
              <w:rPr>
                <w:noProof/>
              </w:rPr>
              <w:tab/>
            </w:r>
          </w:p>
        </w:tc>
        <w:tc>
          <w:tcPr>
            <w:tcW w:w="4717" w:type="dxa"/>
            <w:shd w:val="clear" w:color="auto" w:fill="auto"/>
          </w:tcPr>
          <w:p w14:paraId="65A93157" w14:textId="77777777" w:rsidR="005E4050" w:rsidRPr="00C90B0A" w:rsidRDefault="005E4050" w:rsidP="00337A17">
            <w:pPr>
              <w:pStyle w:val="ENoteTableText"/>
            </w:pPr>
            <w:r w:rsidRPr="00C90B0A">
              <w:t>am No 174, 2012</w:t>
            </w:r>
          </w:p>
        </w:tc>
      </w:tr>
      <w:tr w:rsidR="00CD0961" w:rsidRPr="00C90B0A" w14:paraId="1EC65E3C" w14:textId="77777777" w:rsidTr="00F85CAA">
        <w:trPr>
          <w:cantSplit/>
        </w:trPr>
        <w:tc>
          <w:tcPr>
            <w:tcW w:w="2436" w:type="dxa"/>
            <w:shd w:val="clear" w:color="auto" w:fill="auto"/>
          </w:tcPr>
          <w:p w14:paraId="154196D5" w14:textId="77777777" w:rsidR="00CD0961" w:rsidRPr="00C90B0A" w:rsidRDefault="00CD0961" w:rsidP="00337A17">
            <w:pPr>
              <w:pStyle w:val="ENoteTableText"/>
              <w:tabs>
                <w:tab w:val="center" w:leader="dot" w:pos="2268"/>
              </w:tabs>
              <w:rPr>
                <w:noProof/>
              </w:rPr>
            </w:pPr>
          </w:p>
        </w:tc>
        <w:tc>
          <w:tcPr>
            <w:tcW w:w="4717" w:type="dxa"/>
            <w:shd w:val="clear" w:color="auto" w:fill="auto"/>
          </w:tcPr>
          <w:p w14:paraId="1044142B" w14:textId="77777777" w:rsidR="00CD0961" w:rsidRPr="00C90B0A" w:rsidRDefault="00CD0961" w:rsidP="00337A17">
            <w:pPr>
              <w:pStyle w:val="ENoteTableText"/>
            </w:pPr>
            <w:r w:rsidRPr="00C90B0A">
              <w:t>rep No 79, 2022</w:t>
            </w:r>
          </w:p>
        </w:tc>
      </w:tr>
      <w:tr w:rsidR="005E4050" w:rsidRPr="00C90B0A" w14:paraId="5F8A63B0" w14:textId="77777777" w:rsidTr="00F85CAA">
        <w:trPr>
          <w:cantSplit/>
        </w:trPr>
        <w:tc>
          <w:tcPr>
            <w:tcW w:w="2436" w:type="dxa"/>
            <w:shd w:val="clear" w:color="auto" w:fill="auto"/>
          </w:tcPr>
          <w:p w14:paraId="3B19E882" w14:textId="77777777" w:rsidR="005E4050" w:rsidRPr="00C90B0A" w:rsidRDefault="005E4050" w:rsidP="00337A17">
            <w:pPr>
              <w:pStyle w:val="ENoteTableText"/>
              <w:tabs>
                <w:tab w:val="center" w:leader="dot" w:pos="2268"/>
              </w:tabs>
              <w:rPr>
                <w:noProof/>
              </w:rPr>
            </w:pPr>
            <w:r w:rsidRPr="00C90B0A">
              <w:rPr>
                <w:noProof/>
              </w:rPr>
              <w:t>s 262</w:t>
            </w:r>
            <w:r w:rsidRPr="00C90B0A">
              <w:rPr>
                <w:noProof/>
              </w:rPr>
              <w:tab/>
            </w:r>
          </w:p>
        </w:tc>
        <w:tc>
          <w:tcPr>
            <w:tcW w:w="4717" w:type="dxa"/>
            <w:shd w:val="clear" w:color="auto" w:fill="auto"/>
          </w:tcPr>
          <w:p w14:paraId="6BF98C5B" w14:textId="77777777" w:rsidR="005E4050" w:rsidRPr="00C90B0A" w:rsidRDefault="005E4050" w:rsidP="00337A17">
            <w:pPr>
              <w:pStyle w:val="ENoteTableText"/>
            </w:pPr>
            <w:r w:rsidRPr="00C90B0A">
              <w:t>am No 174, 2012</w:t>
            </w:r>
          </w:p>
        </w:tc>
      </w:tr>
      <w:tr w:rsidR="00CD0961" w:rsidRPr="00C90B0A" w14:paraId="201A2F2F" w14:textId="77777777" w:rsidTr="00F85CAA">
        <w:trPr>
          <w:cantSplit/>
        </w:trPr>
        <w:tc>
          <w:tcPr>
            <w:tcW w:w="2436" w:type="dxa"/>
            <w:shd w:val="clear" w:color="auto" w:fill="auto"/>
          </w:tcPr>
          <w:p w14:paraId="5B1F2EAD" w14:textId="77777777" w:rsidR="00CD0961" w:rsidRPr="00C90B0A" w:rsidRDefault="00CD0961" w:rsidP="00337A17">
            <w:pPr>
              <w:pStyle w:val="ENoteTableText"/>
              <w:tabs>
                <w:tab w:val="center" w:leader="dot" w:pos="2268"/>
              </w:tabs>
              <w:rPr>
                <w:noProof/>
              </w:rPr>
            </w:pPr>
          </w:p>
        </w:tc>
        <w:tc>
          <w:tcPr>
            <w:tcW w:w="4717" w:type="dxa"/>
            <w:shd w:val="clear" w:color="auto" w:fill="auto"/>
          </w:tcPr>
          <w:p w14:paraId="564E9796" w14:textId="77777777" w:rsidR="00CD0961" w:rsidRPr="00C90B0A" w:rsidRDefault="00CD0961" w:rsidP="00337A17">
            <w:pPr>
              <w:pStyle w:val="ENoteTableText"/>
            </w:pPr>
            <w:r w:rsidRPr="00C90B0A">
              <w:t>rep No 79, 2022</w:t>
            </w:r>
          </w:p>
        </w:tc>
      </w:tr>
      <w:tr w:rsidR="005E4050" w:rsidRPr="00C90B0A" w14:paraId="6420EFDA" w14:textId="77777777" w:rsidTr="00F85CAA">
        <w:trPr>
          <w:cantSplit/>
        </w:trPr>
        <w:tc>
          <w:tcPr>
            <w:tcW w:w="2436" w:type="dxa"/>
            <w:shd w:val="clear" w:color="auto" w:fill="auto"/>
          </w:tcPr>
          <w:p w14:paraId="2790E1D0" w14:textId="77777777" w:rsidR="005E4050" w:rsidRPr="00C90B0A" w:rsidRDefault="005E4050" w:rsidP="00337A17">
            <w:pPr>
              <w:pStyle w:val="ENoteTableText"/>
              <w:tabs>
                <w:tab w:val="center" w:leader="dot" w:pos="2268"/>
              </w:tabs>
              <w:rPr>
                <w:noProof/>
              </w:rPr>
            </w:pPr>
            <w:r w:rsidRPr="00C90B0A">
              <w:rPr>
                <w:noProof/>
              </w:rPr>
              <w:t>s 263</w:t>
            </w:r>
            <w:r w:rsidRPr="00C90B0A">
              <w:rPr>
                <w:noProof/>
              </w:rPr>
              <w:tab/>
            </w:r>
          </w:p>
        </w:tc>
        <w:tc>
          <w:tcPr>
            <w:tcW w:w="4717" w:type="dxa"/>
            <w:shd w:val="clear" w:color="auto" w:fill="auto"/>
          </w:tcPr>
          <w:p w14:paraId="7C33A3D4" w14:textId="77777777" w:rsidR="005E4050" w:rsidRPr="00C90B0A" w:rsidRDefault="005E4050" w:rsidP="00337A17">
            <w:pPr>
              <w:pStyle w:val="ENoteTableText"/>
            </w:pPr>
            <w:r w:rsidRPr="00C90B0A">
              <w:t>am No 174, 2012</w:t>
            </w:r>
          </w:p>
        </w:tc>
      </w:tr>
      <w:tr w:rsidR="00CD0961" w:rsidRPr="00C90B0A" w14:paraId="4E630B05" w14:textId="77777777" w:rsidTr="00F85CAA">
        <w:trPr>
          <w:cantSplit/>
        </w:trPr>
        <w:tc>
          <w:tcPr>
            <w:tcW w:w="2436" w:type="dxa"/>
            <w:shd w:val="clear" w:color="auto" w:fill="auto"/>
          </w:tcPr>
          <w:p w14:paraId="5E9E7781" w14:textId="77777777" w:rsidR="00CD0961" w:rsidRPr="00C90B0A" w:rsidRDefault="00CD0961" w:rsidP="00337A17">
            <w:pPr>
              <w:pStyle w:val="ENoteTableText"/>
              <w:tabs>
                <w:tab w:val="center" w:leader="dot" w:pos="2268"/>
              </w:tabs>
              <w:rPr>
                <w:noProof/>
              </w:rPr>
            </w:pPr>
          </w:p>
        </w:tc>
        <w:tc>
          <w:tcPr>
            <w:tcW w:w="4717" w:type="dxa"/>
            <w:shd w:val="clear" w:color="auto" w:fill="auto"/>
          </w:tcPr>
          <w:p w14:paraId="005B6CA1" w14:textId="77777777" w:rsidR="00CD0961" w:rsidRPr="00C90B0A" w:rsidRDefault="00CD0961" w:rsidP="00337A17">
            <w:pPr>
              <w:pStyle w:val="ENoteTableText"/>
            </w:pPr>
            <w:r w:rsidRPr="00C90B0A">
              <w:t>rep No 79, 2022</w:t>
            </w:r>
          </w:p>
        </w:tc>
      </w:tr>
      <w:tr w:rsidR="005E4050" w:rsidRPr="00C90B0A" w14:paraId="27A5BD37" w14:textId="77777777" w:rsidTr="00F85CAA">
        <w:trPr>
          <w:cantSplit/>
        </w:trPr>
        <w:tc>
          <w:tcPr>
            <w:tcW w:w="2436" w:type="dxa"/>
            <w:shd w:val="clear" w:color="auto" w:fill="auto"/>
          </w:tcPr>
          <w:p w14:paraId="48AA90F0" w14:textId="77777777" w:rsidR="005E4050" w:rsidRPr="00C90B0A" w:rsidRDefault="005E4050" w:rsidP="00337A17">
            <w:pPr>
              <w:pStyle w:val="ENoteTableText"/>
              <w:tabs>
                <w:tab w:val="center" w:leader="dot" w:pos="2268"/>
              </w:tabs>
              <w:rPr>
                <w:noProof/>
              </w:rPr>
            </w:pPr>
            <w:r w:rsidRPr="00C90B0A">
              <w:rPr>
                <w:noProof/>
              </w:rPr>
              <w:t>s 264</w:t>
            </w:r>
            <w:r w:rsidRPr="00C90B0A">
              <w:rPr>
                <w:noProof/>
              </w:rPr>
              <w:tab/>
            </w:r>
          </w:p>
        </w:tc>
        <w:tc>
          <w:tcPr>
            <w:tcW w:w="4717" w:type="dxa"/>
            <w:shd w:val="clear" w:color="auto" w:fill="auto"/>
          </w:tcPr>
          <w:p w14:paraId="52873269" w14:textId="77777777" w:rsidR="005E4050" w:rsidRPr="00C90B0A" w:rsidRDefault="005E4050" w:rsidP="00337A17">
            <w:pPr>
              <w:pStyle w:val="ENoteTableText"/>
            </w:pPr>
            <w:r w:rsidRPr="00C90B0A">
              <w:t>am No 174, 2012</w:t>
            </w:r>
          </w:p>
        </w:tc>
      </w:tr>
      <w:tr w:rsidR="00CD0961" w:rsidRPr="00C90B0A" w14:paraId="2D134405" w14:textId="77777777" w:rsidTr="00F85CAA">
        <w:trPr>
          <w:cantSplit/>
        </w:trPr>
        <w:tc>
          <w:tcPr>
            <w:tcW w:w="2436" w:type="dxa"/>
            <w:shd w:val="clear" w:color="auto" w:fill="auto"/>
          </w:tcPr>
          <w:p w14:paraId="1C589D02" w14:textId="77777777" w:rsidR="00CD0961" w:rsidRPr="00C90B0A" w:rsidRDefault="00CD0961" w:rsidP="00337A17">
            <w:pPr>
              <w:pStyle w:val="ENoteTableText"/>
              <w:tabs>
                <w:tab w:val="center" w:leader="dot" w:pos="2268"/>
              </w:tabs>
              <w:rPr>
                <w:noProof/>
              </w:rPr>
            </w:pPr>
          </w:p>
        </w:tc>
        <w:tc>
          <w:tcPr>
            <w:tcW w:w="4717" w:type="dxa"/>
            <w:shd w:val="clear" w:color="auto" w:fill="auto"/>
          </w:tcPr>
          <w:p w14:paraId="0E8C07C8" w14:textId="77777777" w:rsidR="00CD0961" w:rsidRPr="00C90B0A" w:rsidRDefault="00CD0961" w:rsidP="00337A17">
            <w:pPr>
              <w:pStyle w:val="ENoteTableText"/>
            </w:pPr>
            <w:r w:rsidRPr="00C90B0A">
              <w:t>rep No 79, 2022</w:t>
            </w:r>
          </w:p>
        </w:tc>
      </w:tr>
      <w:tr w:rsidR="00CD0961" w:rsidRPr="00C90B0A" w14:paraId="7AEBC223" w14:textId="77777777" w:rsidTr="00F85CAA">
        <w:trPr>
          <w:cantSplit/>
        </w:trPr>
        <w:tc>
          <w:tcPr>
            <w:tcW w:w="2436" w:type="dxa"/>
            <w:shd w:val="clear" w:color="auto" w:fill="auto"/>
          </w:tcPr>
          <w:p w14:paraId="57254EC7" w14:textId="77777777" w:rsidR="00CD0961" w:rsidRPr="00C90B0A" w:rsidRDefault="00CD0961" w:rsidP="00337A17">
            <w:pPr>
              <w:pStyle w:val="ENoteTableText"/>
              <w:tabs>
                <w:tab w:val="center" w:leader="dot" w:pos="2268"/>
              </w:tabs>
              <w:rPr>
                <w:noProof/>
              </w:rPr>
            </w:pPr>
            <w:r w:rsidRPr="00C90B0A">
              <w:rPr>
                <w:noProof/>
              </w:rPr>
              <w:t>s 265</w:t>
            </w:r>
            <w:r w:rsidRPr="00C90B0A">
              <w:rPr>
                <w:noProof/>
              </w:rPr>
              <w:tab/>
            </w:r>
          </w:p>
        </w:tc>
        <w:tc>
          <w:tcPr>
            <w:tcW w:w="4717" w:type="dxa"/>
            <w:shd w:val="clear" w:color="auto" w:fill="auto"/>
          </w:tcPr>
          <w:p w14:paraId="4D4C15C3" w14:textId="77777777" w:rsidR="00CD0961" w:rsidRPr="00C90B0A" w:rsidRDefault="00CD0961" w:rsidP="00337A17">
            <w:pPr>
              <w:pStyle w:val="ENoteTableText"/>
            </w:pPr>
            <w:r w:rsidRPr="00C90B0A">
              <w:t>rep No 79, 2022</w:t>
            </w:r>
          </w:p>
        </w:tc>
      </w:tr>
      <w:tr w:rsidR="005E4050" w:rsidRPr="00C90B0A" w14:paraId="1E1D0501" w14:textId="77777777" w:rsidTr="00F85CAA">
        <w:trPr>
          <w:cantSplit/>
        </w:trPr>
        <w:tc>
          <w:tcPr>
            <w:tcW w:w="2436" w:type="dxa"/>
            <w:shd w:val="clear" w:color="auto" w:fill="auto"/>
          </w:tcPr>
          <w:p w14:paraId="4183B2EC" w14:textId="498D4D12" w:rsidR="005E4050" w:rsidRPr="00C90B0A" w:rsidRDefault="004D57DD" w:rsidP="00337A17">
            <w:pPr>
              <w:pStyle w:val="ENoteTableText"/>
              <w:rPr>
                <w:noProof/>
              </w:rPr>
            </w:pPr>
            <w:r w:rsidRPr="00C90B0A">
              <w:rPr>
                <w:b/>
                <w:noProof/>
              </w:rPr>
              <w:t>Division 3</w:t>
            </w:r>
          </w:p>
        </w:tc>
        <w:tc>
          <w:tcPr>
            <w:tcW w:w="4717" w:type="dxa"/>
            <w:shd w:val="clear" w:color="auto" w:fill="auto"/>
          </w:tcPr>
          <w:p w14:paraId="7473EB76" w14:textId="77777777" w:rsidR="005E4050" w:rsidRPr="00C90B0A" w:rsidRDefault="005E4050" w:rsidP="00337A17">
            <w:pPr>
              <w:pStyle w:val="ENoteTableText"/>
            </w:pPr>
          </w:p>
        </w:tc>
      </w:tr>
      <w:tr w:rsidR="005E4050" w:rsidRPr="00C90B0A" w14:paraId="5E0D7D32" w14:textId="77777777" w:rsidTr="00F85CAA">
        <w:trPr>
          <w:cantSplit/>
        </w:trPr>
        <w:tc>
          <w:tcPr>
            <w:tcW w:w="2436" w:type="dxa"/>
            <w:shd w:val="clear" w:color="auto" w:fill="auto"/>
          </w:tcPr>
          <w:p w14:paraId="5A55CA02" w14:textId="77777777" w:rsidR="005E4050" w:rsidRPr="00C90B0A" w:rsidRDefault="005E4050" w:rsidP="00337A17">
            <w:pPr>
              <w:pStyle w:val="ENoteTableText"/>
              <w:tabs>
                <w:tab w:val="center" w:leader="dot" w:pos="2268"/>
              </w:tabs>
              <w:rPr>
                <w:noProof/>
              </w:rPr>
            </w:pPr>
            <w:r w:rsidRPr="00C90B0A">
              <w:rPr>
                <w:noProof/>
              </w:rPr>
              <w:t>s 266</w:t>
            </w:r>
            <w:r w:rsidRPr="00C90B0A">
              <w:rPr>
                <w:noProof/>
              </w:rPr>
              <w:tab/>
            </w:r>
          </w:p>
        </w:tc>
        <w:tc>
          <w:tcPr>
            <w:tcW w:w="4717" w:type="dxa"/>
            <w:shd w:val="clear" w:color="auto" w:fill="auto"/>
          </w:tcPr>
          <w:p w14:paraId="283395FB" w14:textId="77777777" w:rsidR="005E4050" w:rsidRPr="00C90B0A" w:rsidRDefault="005E4050" w:rsidP="00337A17">
            <w:pPr>
              <w:pStyle w:val="ENoteTableText"/>
            </w:pPr>
            <w:r w:rsidRPr="00C90B0A">
              <w:t>am No 174, 2012</w:t>
            </w:r>
          </w:p>
        </w:tc>
      </w:tr>
      <w:tr w:rsidR="005E4050" w:rsidRPr="00C90B0A" w14:paraId="436FBB21" w14:textId="77777777" w:rsidTr="00F85CAA">
        <w:trPr>
          <w:cantSplit/>
        </w:trPr>
        <w:tc>
          <w:tcPr>
            <w:tcW w:w="2436" w:type="dxa"/>
            <w:shd w:val="clear" w:color="auto" w:fill="auto"/>
          </w:tcPr>
          <w:p w14:paraId="4688DE26" w14:textId="77777777" w:rsidR="005E4050" w:rsidRPr="00C90B0A" w:rsidRDefault="005E4050" w:rsidP="00337A17">
            <w:pPr>
              <w:pStyle w:val="ENoteTableText"/>
              <w:tabs>
                <w:tab w:val="center" w:leader="dot" w:pos="2268"/>
              </w:tabs>
              <w:rPr>
                <w:noProof/>
              </w:rPr>
            </w:pPr>
            <w:r w:rsidRPr="00C90B0A">
              <w:rPr>
                <w:noProof/>
              </w:rPr>
              <w:t>s 267</w:t>
            </w:r>
            <w:r w:rsidRPr="00C90B0A">
              <w:rPr>
                <w:noProof/>
              </w:rPr>
              <w:tab/>
            </w:r>
          </w:p>
        </w:tc>
        <w:tc>
          <w:tcPr>
            <w:tcW w:w="4717" w:type="dxa"/>
            <w:shd w:val="clear" w:color="auto" w:fill="auto"/>
          </w:tcPr>
          <w:p w14:paraId="0BBF42BB" w14:textId="77777777" w:rsidR="005E4050" w:rsidRPr="00C90B0A" w:rsidRDefault="005E4050" w:rsidP="00337A17">
            <w:pPr>
              <w:pStyle w:val="ENoteTableText"/>
              <w:rPr>
                <w:noProof/>
              </w:rPr>
            </w:pPr>
            <w:r w:rsidRPr="00C90B0A">
              <w:t>am No 174, 2012</w:t>
            </w:r>
          </w:p>
        </w:tc>
      </w:tr>
      <w:tr w:rsidR="005E4050" w:rsidRPr="00C90B0A" w14:paraId="0AC5098A" w14:textId="77777777" w:rsidTr="00F85CAA">
        <w:trPr>
          <w:cantSplit/>
        </w:trPr>
        <w:tc>
          <w:tcPr>
            <w:tcW w:w="2436" w:type="dxa"/>
            <w:shd w:val="clear" w:color="auto" w:fill="auto"/>
          </w:tcPr>
          <w:p w14:paraId="306AA77F" w14:textId="14D6E40D" w:rsidR="005E4050" w:rsidRPr="00C90B0A" w:rsidRDefault="004D57DD" w:rsidP="006E0F6A">
            <w:pPr>
              <w:pStyle w:val="ENoteTableText"/>
              <w:rPr>
                <w:noProof/>
              </w:rPr>
            </w:pPr>
            <w:r w:rsidRPr="00C90B0A">
              <w:rPr>
                <w:b/>
                <w:noProof/>
              </w:rPr>
              <w:t>Division 4</w:t>
            </w:r>
          </w:p>
        </w:tc>
        <w:tc>
          <w:tcPr>
            <w:tcW w:w="4717" w:type="dxa"/>
            <w:shd w:val="clear" w:color="auto" w:fill="auto"/>
          </w:tcPr>
          <w:p w14:paraId="06A88A0F" w14:textId="77777777" w:rsidR="005E4050" w:rsidRPr="00C90B0A" w:rsidRDefault="005E4050" w:rsidP="00337A17">
            <w:pPr>
              <w:pStyle w:val="ENoteTableText"/>
            </w:pPr>
          </w:p>
        </w:tc>
      </w:tr>
      <w:tr w:rsidR="005A2001" w:rsidRPr="00C90B0A" w14:paraId="6A672D68" w14:textId="77777777" w:rsidTr="00F85CAA">
        <w:trPr>
          <w:cantSplit/>
        </w:trPr>
        <w:tc>
          <w:tcPr>
            <w:tcW w:w="2436" w:type="dxa"/>
            <w:shd w:val="clear" w:color="auto" w:fill="auto"/>
          </w:tcPr>
          <w:p w14:paraId="440BAD6D" w14:textId="3B5FA4F7" w:rsidR="005A2001" w:rsidRPr="00C90B0A" w:rsidRDefault="004D57DD" w:rsidP="00F44784">
            <w:pPr>
              <w:pStyle w:val="ENoteTableText"/>
              <w:tabs>
                <w:tab w:val="center" w:leader="dot" w:pos="2268"/>
              </w:tabs>
              <w:rPr>
                <w:noProof/>
              </w:rPr>
            </w:pPr>
            <w:r w:rsidRPr="00C90B0A">
              <w:rPr>
                <w:noProof/>
              </w:rPr>
              <w:t>Division 4</w:t>
            </w:r>
            <w:r w:rsidR="005A2001" w:rsidRPr="00C90B0A">
              <w:rPr>
                <w:noProof/>
              </w:rPr>
              <w:t xml:space="preserve"> heading</w:t>
            </w:r>
            <w:r w:rsidR="005A2001" w:rsidRPr="00C90B0A">
              <w:rPr>
                <w:noProof/>
              </w:rPr>
              <w:tab/>
            </w:r>
          </w:p>
        </w:tc>
        <w:tc>
          <w:tcPr>
            <w:tcW w:w="4717" w:type="dxa"/>
            <w:shd w:val="clear" w:color="auto" w:fill="auto"/>
          </w:tcPr>
          <w:p w14:paraId="0F091494" w14:textId="77777777" w:rsidR="005A2001" w:rsidRPr="00C90B0A" w:rsidRDefault="005A2001" w:rsidP="00337A17">
            <w:pPr>
              <w:pStyle w:val="ENoteTableText"/>
            </w:pPr>
            <w:r w:rsidRPr="00C90B0A">
              <w:t>rs No 79, 2022</w:t>
            </w:r>
          </w:p>
        </w:tc>
      </w:tr>
      <w:tr w:rsidR="005E4050" w:rsidRPr="00C90B0A" w14:paraId="00E18BEB" w14:textId="77777777" w:rsidTr="00F85CAA">
        <w:trPr>
          <w:cantSplit/>
        </w:trPr>
        <w:tc>
          <w:tcPr>
            <w:tcW w:w="2436" w:type="dxa"/>
            <w:shd w:val="clear" w:color="auto" w:fill="auto"/>
          </w:tcPr>
          <w:p w14:paraId="1345DF1A" w14:textId="77777777" w:rsidR="005E4050" w:rsidRPr="00C90B0A" w:rsidRDefault="005E4050" w:rsidP="00337A17">
            <w:pPr>
              <w:pStyle w:val="ENoteTableText"/>
              <w:tabs>
                <w:tab w:val="center" w:leader="dot" w:pos="2268"/>
              </w:tabs>
              <w:rPr>
                <w:noProof/>
              </w:rPr>
            </w:pPr>
            <w:r w:rsidRPr="00C90B0A">
              <w:rPr>
                <w:noProof/>
              </w:rPr>
              <w:t>s 269</w:t>
            </w:r>
            <w:r w:rsidRPr="00C90B0A">
              <w:rPr>
                <w:noProof/>
              </w:rPr>
              <w:tab/>
            </w:r>
          </w:p>
        </w:tc>
        <w:tc>
          <w:tcPr>
            <w:tcW w:w="4717" w:type="dxa"/>
            <w:shd w:val="clear" w:color="auto" w:fill="auto"/>
          </w:tcPr>
          <w:p w14:paraId="7A8CA6A2" w14:textId="77777777" w:rsidR="005E4050" w:rsidRPr="00C90B0A" w:rsidRDefault="005E4050" w:rsidP="00337A17">
            <w:pPr>
              <w:pStyle w:val="ENoteTableText"/>
            </w:pPr>
            <w:r w:rsidRPr="00C90B0A">
              <w:t>am No 174, 2012</w:t>
            </w:r>
            <w:r w:rsidR="005C4380" w:rsidRPr="00C90B0A">
              <w:t>; No 156, 2015</w:t>
            </w:r>
          </w:p>
        </w:tc>
      </w:tr>
      <w:tr w:rsidR="005A2001" w:rsidRPr="00C90B0A" w14:paraId="757A517D" w14:textId="77777777" w:rsidTr="00F85CAA">
        <w:trPr>
          <w:cantSplit/>
        </w:trPr>
        <w:tc>
          <w:tcPr>
            <w:tcW w:w="2436" w:type="dxa"/>
            <w:shd w:val="clear" w:color="auto" w:fill="auto"/>
          </w:tcPr>
          <w:p w14:paraId="67C15B9C" w14:textId="77777777" w:rsidR="005A2001" w:rsidRPr="00C90B0A" w:rsidRDefault="005A2001" w:rsidP="00337A17">
            <w:pPr>
              <w:pStyle w:val="ENoteTableText"/>
              <w:tabs>
                <w:tab w:val="center" w:leader="dot" w:pos="2268"/>
              </w:tabs>
              <w:rPr>
                <w:noProof/>
              </w:rPr>
            </w:pPr>
          </w:p>
        </w:tc>
        <w:tc>
          <w:tcPr>
            <w:tcW w:w="4717" w:type="dxa"/>
            <w:shd w:val="clear" w:color="auto" w:fill="auto"/>
          </w:tcPr>
          <w:p w14:paraId="7FE45413" w14:textId="77777777" w:rsidR="005A2001" w:rsidRPr="00C90B0A" w:rsidRDefault="005A2001" w:rsidP="00337A17">
            <w:pPr>
              <w:pStyle w:val="ENoteTableText"/>
            </w:pPr>
            <w:r w:rsidRPr="00C90B0A">
              <w:t>rs No 79, 2022</w:t>
            </w:r>
          </w:p>
        </w:tc>
      </w:tr>
      <w:tr w:rsidR="005E4050" w:rsidRPr="00C90B0A" w14:paraId="3C5D75A5" w14:textId="77777777" w:rsidTr="00F85CAA">
        <w:trPr>
          <w:cantSplit/>
        </w:trPr>
        <w:tc>
          <w:tcPr>
            <w:tcW w:w="2436" w:type="dxa"/>
            <w:shd w:val="clear" w:color="auto" w:fill="auto"/>
          </w:tcPr>
          <w:p w14:paraId="70951A86" w14:textId="77777777" w:rsidR="005E4050" w:rsidRPr="00C90B0A" w:rsidRDefault="005E4050" w:rsidP="00337A17">
            <w:pPr>
              <w:pStyle w:val="ENoteTableText"/>
              <w:tabs>
                <w:tab w:val="center" w:leader="dot" w:pos="2268"/>
              </w:tabs>
              <w:rPr>
                <w:noProof/>
              </w:rPr>
            </w:pPr>
            <w:r w:rsidRPr="00C90B0A">
              <w:rPr>
                <w:noProof/>
              </w:rPr>
              <w:t>s 270</w:t>
            </w:r>
            <w:r w:rsidRPr="00C90B0A">
              <w:rPr>
                <w:noProof/>
              </w:rPr>
              <w:tab/>
            </w:r>
          </w:p>
        </w:tc>
        <w:tc>
          <w:tcPr>
            <w:tcW w:w="4717" w:type="dxa"/>
            <w:shd w:val="clear" w:color="auto" w:fill="auto"/>
          </w:tcPr>
          <w:p w14:paraId="23277919" w14:textId="77777777" w:rsidR="005E4050" w:rsidRPr="00C90B0A" w:rsidRDefault="005E4050" w:rsidP="00337A17">
            <w:pPr>
              <w:pStyle w:val="ENoteTableText"/>
              <w:rPr>
                <w:noProof/>
              </w:rPr>
            </w:pPr>
            <w:r w:rsidRPr="00C90B0A">
              <w:t>am No 174, 2012</w:t>
            </w:r>
            <w:r w:rsidR="005A2001" w:rsidRPr="00C90B0A">
              <w:t>; No 79, 2022</w:t>
            </w:r>
          </w:p>
        </w:tc>
      </w:tr>
      <w:tr w:rsidR="005A2001" w:rsidRPr="00C90B0A" w14:paraId="77CFDF83" w14:textId="77777777" w:rsidTr="00F85CAA">
        <w:trPr>
          <w:cantSplit/>
        </w:trPr>
        <w:tc>
          <w:tcPr>
            <w:tcW w:w="2436" w:type="dxa"/>
            <w:shd w:val="clear" w:color="auto" w:fill="auto"/>
          </w:tcPr>
          <w:p w14:paraId="6877124E" w14:textId="77777777" w:rsidR="005A2001" w:rsidRPr="00C90B0A" w:rsidRDefault="005A2001" w:rsidP="00337A17">
            <w:pPr>
              <w:pStyle w:val="ENoteTableText"/>
              <w:tabs>
                <w:tab w:val="center" w:leader="dot" w:pos="2268"/>
              </w:tabs>
              <w:rPr>
                <w:noProof/>
              </w:rPr>
            </w:pPr>
            <w:r w:rsidRPr="00C90B0A">
              <w:rPr>
                <w:noProof/>
              </w:rPr>
              <w:t>s 271</w:t>
            </w:r>
            <w:r w:rsidRPr="00C90B0A">
              <w:rPr>
                <w:noProof/>
              </w:rPr>
              <w:tab/>
            </w:r>
          </w:p>
        </w:tc>
        <w:tc>
          <w:tcPr>
            <w:tcW w:w="4717" w:type="dxa"/>
            <w:shd w:val="clear" w:color="auto" w:fill="auto"/>
          </w:tcPr>
          <w:p w14:paraId="3B063299" w14:textId="77777777" w:rsidR="005A2001" w:rsidRPr="00C90B0A" w:rsidRDefault="005A2001" w:rsidP="00337A17">
            <w:pPr>
              <w:pStyle w:val="ENoteTableText"/>
            </w:pPr>
            <w:r w:rsidRPr="00C90B0A">
              <w:t>am No 79, 2022</w:t>
            </w:r>
          </w:p>
        </w:tc>
      </w:tr>
      <w:tr w:rsidR="005C4380" w:rsidRPr="00C90B0A" w14:paraId="19A15232" w14:textId="77777777" w:rsidTr="00F85CAA">
        <w:trPr>
          <w:cantSplit/>
        </w:trPr>
        <w:tc>
          <w:tcPr>
            <w:tcW w:w="2436" w:type="dxa"/>
            <w:shd w:val="clear" w:color="auto" w:fill="auto"/>
          </w:tcPr>
          <w:p w14:paraId="7CBE8CD0" w14:textId="77777777" w:rsidR="005C4380" w:rsidRPr="00C90B0A" w:rsidRDefault="005C4380" w:rsidP="00337A17">
            <w:pPr>
              <w:pStyle w:val="ENoteTableText"/>
              <w:tabs>
                <w:tab w:val="center" w:leader="dot" w:pos="2268"/>
              </w:tabs>
              <w:rPr>
                <w:noProof/>
              </w:rPr>
            </w:pPr>
            <w:r w:rsidRPr="00C90B0A">
              <w:rPr>
                <w:noProof/>
              </w:rPr>
              <w:lastRenderedPageBreak/>
              <w:t>s 271A</w:t>
            </w:r>
            <w:r w:rsidRPr="00C90B0A">
              <w:rPr>
                <w:noProof/>
              </w:rPr>
              <w:tab/>
            </w:r>
          </w:p>
        </w:tc>
        <w:tc>
          <w:tcPr>
            <w:tcW w:w="4717" w:type="dxa"/>
            <w:shd w:val="clear" w:color="auto" w:fill="auto"/>
          </w:tcPr>
          <w:p w14:paraId="352CFAE1" w14:textId="77777777" w:rsidR="005C4380" w:rsidRPr="00C90B0A" w:rsidRDefault="005C4380" w:rsidP="00337A17">
            <w:pPr>
              <w:pStyle w:val="ENoteTableText"/>
            </w:pPr>
            <w:r w:rsidRPr="00C90B0A">
              <w:t>ad No 156, 2015</w:t>
            </w:r>
          </w:p>
        </w:tc>
      </w:tr>
      <w:tr w:rsidR="00567E3D" w:rsidRPr="00C90B0A" w14:paraId="71F31E72" w14:textId="77777777" w:rsidTr="00F85CAA">
        <w:trPr>
          <w:cantSplit/>
        </w:trPr>
        <w:tc>
          <w:tcPr>
            <w:tcW w:w="2436" w:type="dxa"/>
            <w:shd w:val="clear" w:color="auto" w:fill="auto"/>
          </w:tcPr>
          <w:p w14:paraId="5CDB1471" w14:textId="77777777" w:rsidR="00567E3D" w:rsidRPr="00C90B0A" w:rsidRDefault="00567E3D" w:rsidP="00337A17">
            <w:pPr>
              <w:pStyle w:val="ENoteTableText"/>
              <w:tabs>
                <w:tab w:val="center" w:leader="dot" w:pos="2268"/>
              </w:tabs>
              <w:rPr>
                <w:noProof/>
              </w:rPr>
            </w:pPr>
          </w:p>
        </w:tc>
        <w:tc>
          <w:tcPr>
            <w:tcW w:w="4717" w:type="dxa"/>
            <w:shd w:val="clear" w:color="auto" w:fill="auto"/>
          </w:tcPr>
          <w:p w14:paraId="5BAC0971" w14:textId="77777777" w:rsidR="00567E3D" w:rsidRPr="00C90B0A" w:rsidRDefault="00567E3D" w:rsidP="00337A17">
            <w:pPr>
              <w:pStyle w:val="ENoteTableText"/>
            </w:pPr>
            <w:r w:rsidRPr="00C90B0A">
              <w:t>rep No 79, 2022</w:t>
            </w:r>
          </w:p>
        </w:tc>
      </w:tr>
      <w:tr w:rsidR="005E4050" w:rsidRPr="00C90B0A" w14:paraId="6E96BDBC" w14:textId="77777777" w:rsidTr="00F85CAA">
        <w:trPr>
          <w:cantSplit/>
        </w:trPr>
        <w:tc>
          <w:tcPr>
            <w:tcW w:w="2436" w:type="dxa"/>
            <w:shd w:val="clear" w:color="auto" w:fill="auto"/>
          </w:tcPr>
          <w:p w14:paraId="16E3F8EC" w14:textId="7CFD492C" w:rsidR="005E4050" w:rsidRPr="00C90B0A" w:rsidRDefault="004D57DD" w:rsidP="00337A17">
            <w:pPr>
              <w:pStyle w:val="ENoteTableText"/>
              <w:rPr>
                <w:noProof/>
              </w:rPr>
            </w:pPr>
            <w:r w:rsidRPr="00C90B0A">
              <w:rPr>
                <w:b/>
                <w:noProof/>
              </w:rPr>
              <w:t>Division 5</w:t>
            </w:r>
          </w:p>
        </w:tc>
        <w:tc>
          <w:tcPr>
            <w:tcW w:w="4717" w:type="dxa"/>
            <w:shd w:val="clear" w:color="auto" w:fill="auto"/>
          </w:tcPr>
          <w:p w14:paraId="42D132CD" w14:textId="77777777" w:rsidR="005E4050" w:rsidRPr="00C90B0A" w:rsidRDefault="005E4050" w:rsidP="00337A17">
            <w:pPr>
              <w:pStyle w:val="ENoteTableText"/>
            </w:pPr>
          </w:p>
        </w:tc>
      </w:tr>
      <w:tr w:rsidR="005E4050" w:rsidRPr="00C90B0A" w14:paraId="76DA3CE2" w14:textId="77777777" w:rsidTr="00F85CAA">
        <w:trPr>
          <w:cantSplit/>
        </w:trPr>
        <w:tc>
          <w:tcPr>
            <w:tcW w:w="2436" w:type="dxa"/>
            <w:shd w:val="clear" w:color="auto" w:fill="auto"/>
          </w:tcPr>
          <w:p w14:paraId="27F9B847" w14:textId="77777777" w:rsidR="005E4050" w:rsidRPr="00C90B0A" w:rsidRDefault="005E4050" w:rsidP="00337A17">
            <w:pPr>
              <w:pStyle w:val="ENoteTableText"/>
              <w:tabs>
                <w:tab w:val="center" w:leader="dot" w:pos="2268"/>
              </w:tabs>
              <w:rPr>
                <w:noProof/>
              </w:rPr>
            </w:pPr>
            <w:r w:rsidRPr="00C90B0A">
              <w:rPr>
                <w:noProof/>
              </w:rPr>
              <w:t>s 272</w:t>
            </w:r>
            <w:r w:rsidRPr="00C90B0A">
              <w:rPr>
                <w:noProof/>
              </w:rPr>
              <w:tab/>
            </w:r>
          </w:p>
        </w:tc>
        <w:tc>
          <w:tcPr>
            <w:tcW w:w="4717" w:type="dxa"/>
            <w:shd w:val="clear" w:color="auto" w:fill="auto"/>
          </w:tcPr>
          <w:p w14:paraId="321F53AF" w14:textId="77777777" w:rsidR="005E4050" w:rsidRPr="00C90B0A" w:rsidRDefault="005E4050" w:rsidP="00337A17">
            <w:pPr>
              <w:pStyle w:val="ENoteTableText"/>
            </w:pPr>
            <w:r w:rsidRPr="00C90B0A">
              <w:t>am No 174, 2012</w:t>
            </w:r>
          </w:p>
        </w:tc>
      </w:tr>
      <w:tr w:rsidR="005E4050" w:rsidRPr="00C90B0A" w14:paraId="304A663C" w14:textId="77777777" w:rsidTr="00F85CAA">
        <w:trPr>
          <w:cantSplit/>
        </w:trPr>
        <w:tc>
          <w:tcPr>
            <w:tcW w:w="2436" w:type="dxa"/>
            <w:shd w:val="clear" w:color="auto" w:fill="auto"/>
          </w:tcPr>
          <w:p w14:paraId="2D5EA1EA" w14:textId="77777777" w:rsidR="005E4050" w:rsidRPr="00C90B0A" w:rsidRDefault="005E4050" w:rsidP="00337A17">
            <w:pPr>
              <w:pStyle w:val="ENoteTableText"/>
              <w:tabs>
                <w:tab w:val="center" w:leader="dot" w:pos="2268"/>
              </w:tabs>
              <w:rPr>
                <w:noProof/>
              </w:rPr>
            </w:pPr>
            <w:r w:rsidRPr="00C90B0A">
              <w:rPr>
                <w:noProof/>
              </w:rPr>
              <w:t>s 273</w:t>
            </w:r>
            <w:r w:rsidRPr="00C90B0A">
              <w:rPr>
                <w:noProof/>
              </w:rPr>
              <w:tab/>
            </w:r>
          </w:p>
        </w:tc>
        <w:tc>
          <w:tcPr>
            <w:tcW w:w="4717" w:type="dxa"/>
            <w:shd w:val="clear" w:color="auto" w:fill="auto"/>
          </w:tcPr>
          <w:p w14:paraId="22765292" w14:textId="77777777" w:rsidR="005E4050" w:rsidRPr="00C90B0A" w:rsidRDefault="005E4050" w:rsidP="00337A17">
            <w:pPr>
              <w:pStyle w:val="ENoteTableText"/>
            </w:pPr>
            <w:r w:rsidRPr="00C90B0A">
              <w:t>am No 174, 2012</w:t>
            </w:r>
          </w:p>
        </w:tc>
      </w:tr>
      <w:tr w:rsidR="005A2001" w:rsidRPr="00C90B0A" w14:paraId="4BF87910" w14:textId="77777777" w:rsidTr="00F85CAA">
        <w:trPr>
          <w:cantSplit/>
        </w:trPr>
        <w:tc>
          <w:tcPr>
            <w:tcW w:w="2436" w:type="dxa"/>
            <w:shd w:val="clear" w:color="auto" w:fill="auto"/>
          </w:tcPr>
          <w:p w14:paraId="3140D24E" w14:textId="77777777" w:rsidR="005A2001" w:rsidRPr="00C90B0A" w:rsidRDefault="005A2001" w:rsidP="00337A17">
            <w:pPr>
              <w:pStyle w:val="ENoteTableText"/>
              <w:tabs>
                <w:tab w:val="center" w:leader="dot" w:pos="2268"/>
              </w:tabs>
              <w:rPr>
                <w:noProof/>
              </w:rPr>
            </w:pPr>
            <w:r w:rsidRPr="00C90B0A">
              <w:rPr>
                <w:noProof/>
              </w:rPr>
              <w:t>s 274</w:t>
            </w:r>
            <w:r w:rsidRPr="00C90B0A">
              <w:rPr>
                <w:noProof/>
              </w:rPr>
              <w:tab/>
            </w:r>
          </w:p>
        </w:tc>
        <w:tc>
          <w:tcPr>
            <w:tcW w:w="4717" w:type="dxa"/>
            <w:shd w:val="clear" w:color="auto" w:fill="auto"/>
          </w:tcPr>
          <w:p w14:paraId="1ED0D141" w14:textId="77777777" w:rsidR="005A2001" w:rsidRPr="00C90B0A" w:rsidRDefault="005A2001" w:rsidP="00337A17">
            <w:pPr>
              <w:pStyle w:val="ENoteTableText"/>
            </w:pPr>
            <w:r w:rsidRPr="00C90B0A">
              <w:t>am No 79, 2022</w:t>
            </w:r>
          </w:p>
        </w:tc>
      </w:tr>
      <w:tr w:rsidR="005E4050" w:rsidRPr="00C90B0A" w14:paraId="1FCED30C" w14:textId="77777777" w:rsidTr="00F85CAA">
        <w:trPr>
          <w:cantSplit/>
        </w:trPr>
        <w:tc>
          <w:tcPr>
            <w:tcW w:w="2436" w:type="dxa"/>
            <w:shd w:val="clear" w:color="auto" w:fill="auto"/>
          </w:tcPr>
          <w:p w14:paraId="16493B79" w14:textId="77777777" w:rsidR="005E4050" w:rsidRPr="00C90B0A" w:rsidRDefault="005E4050" w:rsidP="00337A17">
            <w:pPr>
              <w:pStyle w:val="ENoteTableText"/>
              <w:tabs>
                <w:tab w:val="center" w:leader="dot" w:pos="2268"/>
              </w:tabs>
              <w:rPr>
                <w:noProof/>
              </w:rPr>
            </w:pPr>
            <w:r w:rsidRPr="00C90B0A">
              <w:rPr>
                <w:noProof/>
              </w:rPr>
              <w:t>s 275</w:t>
            </w:r>
            <w:r w:rsidRPr="00C90B0A">
              <w:rPr>
                <w:noProof/>
              </w:rPr>
              <w:tab/>
            </w:r>
          </w:p>
        </w:tc>
        <w:tc>
          <w:tcPr>
            <w:tcW w:w="4717" w:type="dxa"/>
            <w:shd w:val="clear" w:color="auto" w:fill="auto"/>
          </w:tcPr>
          <w:p w14:paraId="127B5093" w14:textId="77777777" w:rsidR="005E4050" w:rsidRPr="00C90B0A" w:rsidRDefault="005E4050" w:rsidP="00337A17">
            <w:pPr>
              <w:pStyle w:val="ENoteTableText"/>
            </w:pPr>
            <w:r w:rsidRPr="00C90B0A">
              <w:t>am No 174, 2012</w:t>
            </w:r>
            <w:r w:rsidR="005A2001" w:rsidRPr="00C90B0A">
              <w:t>; No 79, 2022</w:t>
            </w:r>
          </w:p>
        </w:tc>
      </w:tr>
      <w:tr w:rsidR="005E4050" w:rsidRPr="00C90B0A" w14:paraId="2EA82019" w14:textId="77777777" w:rsidTr="00F85CAA">
        <w:trPr>
          <w:cantSplit/>
        </w:trPr>
        <w:tc>
          <w:tcPr>
            <w:tcW w:w="2436" w:type="dxa"/>
            <w:shd w:val="clear" w:color="auto" w:fill="auto"/>
          </w:tcPr>
          <w:p w14:paraId="5C833D50" w14:textId="77777777" w:rsidR="005E4050" w:rsidRPr="00C90B0A" w:rsidRDefault="002E4BDC" w:rsidP="00337A17">
            <w:pPr>
              <w:pStyle w:val="ENoteTableText"/>
            </w:pPr>
            <w:r w:rsidRPr="00C90B0A">
              <w:rPr>
                <w:b/>
                <w:noProof/>
              </w:rPr>
              <w:t>Division 6</w:t>
            </w:r>
          </w:p>
        </w:tc>
        <w:tc>
          <w:tcPr>
            <w:tcW w:w="4717" w:type="dxa"/>
            <w:shd w:val="clear" w:color="auto" w:fill="auto"/>
          </w:tcPr>
          <w:p w14:paraId="31D40A9E" w14:textId="77777777" w:rsidR="005E4050" w:rsidRPr="00C90B0A" w:rsidRDefault="005E4050" w:rsidP="00337A17">
            <w:pPr>
              <w:pStyle w:val="ENoteTableText"/>
            </w:pPr>
          </w:p>
        </w:tc>
      </w:tr>
      <w:tr w:rsidR="009F7C92" w:rsidRPr="00C90B0A" w14:paraId="0F94BCE5" w14:textId="77777777" w:rsidTr="00F85CAA">
        <w:trPr>
          <w:cantSplit/>
        </w:trPr>
        <w:tc>
          <w:tcPr>
            <w:tcW w:w="2436" w:type="dxa"/>
            <w:shd w:val="clear" w:color="auto" w:fill="auto"/>
          </w:tcPr>
          <w:p w14:paraId="28C82D7F" w14:textId="0B0A4C16" w:rsidR="009F7C92" w:rsidRPr="00C90B0A" w:rsidRDefault="009F7C92" w:rsidP="009F7C92">
            <w:pPr>
              <w:pStyle w:val="ENoteTableText"/>
              <w:tabs>
                <w:tab w:val="center" w:leader="dot" w:pos="2268"/>
              </w:tabs>
              <w:rPr>
                <w:noProof/>
              </w:rPr>
            </w:pPr>
            <w:r w:rsidRPr="00C90B0A">
              <w:rPr>
                <w:noProof/>
              </w:rPr>
              <w:t>s 276</w:t>
            </w:r>
            <w:r w:rsidRPr="00C90B0A">
              <w:rPr>
                <w:noProof/>
              </w:rPr>
              <w:tab/>
            </w:r>
          </w:p>
        </w:tc>
        <w:tc>
          <w:tcPr>
            <w:tcW w:w="4717" w:type="dxa"/>
            <w:shd w:val="clear" w:color="auto" w:fill="auto"/>
          </w:tcPr>
          <w:p w14:paraId="2286270C" w14:textId="2BE3EE99" w:rsidR="009F7C92" w:rsidRPr="00C90B0A" w:rsidRDefault="009F7C92" w:rsidP="00337A17">
            <w:pPr>
              <w:pStyle w:val="ENoteTableText"/>
            </w:pPr>
            <w:r w:rsidRPr="00C90B0A">
              <w:t>am No 43, 2023</w:t>
            </w:r>
          </w:p>
        </w:tc>
      </w:tr>
      <w:tr w:rsidR="005E4050" w:rsidRPr="00C90B0A" w14:paraId="6696790E" w14:textId="77777777" w:rsidTr="00F85CAA">
        <w:trPr>
          <w:cantSplit/>
        </w:trPr>
        <w:tc>
          <w:tcPr>
            <w:tcW w:w="2436" w:type="dxa"/>
            <w:shd w:val="clear" w:color="auto" w:fill="auto"/>
          </w:tcPr>
          <w:p w14:paraId="02E42A9D" w14:textId="77777777" w:rsidR="005E4050" w:rsidRPr="00C90B0A" w:rsidRDefault="005E4050" w:rsidP="00337A17">
            <w:pPr>
              <w:pStyle w:val="ENoteTableText"/>
              <w:tabs>
                <w:tab w:val="center" w:leader="dot" w:pos="2268"/>
              </w:tabs>
              <w:rPr>
                <w:noProof/>
              </w:rPr>
            </w:pPr>
            <w:r w:rsidRPr="00C90B0A">
              <w:rPr>
                <w:noProof/>
              </w:rPr>
              <w:t>s 277</w:t>
            </w:r>
            <w:r w:rsidRPr="00C90B0A">
              <w:rPr>
                <w:noProof/>
              </w:rPr>
              <w:tab/>
            </w:r>
          </w:p>
        </w:tc>
        <w:tc>
          <w:tcPr>
            <w:tcW w:w="4717" w:type="dxa"/>
            <w:shd w:val="clear" w:color="auto" w:fill="auto"/>
          </w:tcPr>
          <w:p w14:paraId="0643801C" w14:textId="77777777" w:rsidR="005E4050" w:rsidRPr="00C90B0A" w:rsidRDefault="005E4050" w:rsidP="00337A17">
            <w:pPr>
              <w:pStyle w:val="ENoteTableText"/>
            </w:pPr>
            <w:r w:rsidRPr="00C90B0A">
              <w:t>am No 174, 2012</w:t>
            </w:r>
          </w:p>
        </w:tc>
      </w:tr>
      <w:tr w:rsidR="009F7C92" w:rsidRPr="00C90B0A" w14:paraId="755EF683" w14:textId="77777777" w:rsidTr="00F85CAA">
        <w:trPr>
          <w:cantSplit/>
        </w:trPr>
        <w:tc>
          <w:tcPr>
            <w:tcW w:w="2436" w:type="dxa"/>
            <w:shd w:val="clear" w:color="auto" w:fill="auto"/>
          </w:tcPr>
          <w:p w14:paraId="3DDAF069" w14:textId="1C438644" w:rsidR="009F7C92" w:rsidRPr="00C90B0A" w:rsidRDefault="009F7C92" w:rsidP="00337A17">
            <w:pPr>
              <w:pStyle w:val="ENoteTableText"/>
              <w:tabs>
                <w:tab w:val="center" w:leader="dot" w:pos="2268"/>
              </w:tabs>
              <w:rPr>
                <w:noProof/>
              </w:rPr>
            </w:pPr>
            <w:r w:rsidRPr="00C90B0A">
              <w:rPr>
                <w:noProof/>
              </w:rPr>
              <w:t>s 278</w:t>
            </w:r>
            <w:r w:rsidRPr="00C90B0A">
              <w:rPr>
                <w:noProof/>
              </w:rPr>
              <w:tab/>
            </w:r>
          </w:p>
        </w:tc>
        <w:tc>
          <w:tcPr>
            <w:tcW w:w="4717" w:type="dxa"/>
            <w:shd w:val="clear" w:color="auto" w:fill="auto"/>
          </w:tcPr>
          <w:p w14:paraId="1345BC8C" w14:textId="372DE8DA" w:rsidR="009F7C92" w:rsidRPr="00C90B0A" w:rsidRDefault="009F7C92" w:rsidP="00337A17">
            <w:pPr>
              <w:pStyle w:val="ENoteTableText"/>
            </w:pPr>
            <w:r w:rsidRPr="00C90B0A">
              <w:t>am No 43, 2023</w:t>
            </w:r>
          </w:p>
        </w:tc>
      </w:tr>
      <w:tr w:rsidR="005E4050" w:rsidRPr="00C90B0A" w14:paraId="6D35279A" w14:textId="77777777" w:rsidTr="00F85CAA">
        <w:trPr>
          <w:cantSplit/>
        </w:trPr>
        <w:tc>
          <w:tcPr>
            <w:tcW w:w="2436" w:type="dxa"/>
            <w:shd w:val="clear" w:color="auto" w:fill="auto"/>
          </w:tcPr>
          <w:p w14:paraId="35AEF87A" w14:textId="77777777" w:rsidR="005E4050" w:rsidRPr="00C90B0A" w:rsidRDefault="005E4050" w:rsidP="00337A17">
            <w:pPr>
              <w:pStyle w:val="ENoteTableText"/>
              <w:tabs>
                <w:tab w:val="center" w:leader="dot" w:pos="2268"/>
              </w:tabs>
            </w:pPr>
            <w:r w:rsidRPr="00C90B0A">
              <w:t>s 279</w:t>
            </w:r>
            <w:r w:rsidRPr="00C90B0A">
              <w:tab/>
            </w:r>
          </w:p>
        </w:tc>
        <w:tc>
          <w:tcPr>
            <w:tcW w:w="4717" w:type="dxa"/>
            <w:shd w:val="clear" w:color="auto" w:fill="auto"/>
          </w:tcPr>
          <w:p w14:paraId="147F282E" w14:textId="77777777" w:rsidR="005E4050" w:rsidRPr="00C90B0A" w:rsidRDefault="005E4050" w:rsidP="00337A17">
            <w:pPr>
              <w:pStyle w:val="ENoteTableText"/>
            </w:pPr>
            <w:r w:rsidRPr="00C90B0A">
              <w:t>am No 54, 2009</w:t>
            </w:r>
            <w:r w:rsidR="00A66F7A" w:rsidRPr="00C90B0A">
              <w:t>; No 79, 2022</w:t>
            </w:r>
          </w:p>
        </w:tc>
      </w:tr>
      <w:tr w:rsidR="00A51B66" w:rsidRPr="00C90B0A" w14:paraId="0772407C" w14:textId="77777777" w:rsidTr="00F85CAA">
        <w:trPr>
          <w:cantSplit/>
        </w:trPr>
        <w:tc>
          <w:tcPr>
            <w:tcW w:w="2436" w:type="dxa"/>
            <w:shd w:val="clear" w:color="auto" w:fill="auto"/>
          </w:tcPr>
          <w:p w14:paraId="2B3D364F" w14:textId="77777777" w:rsidR="00A51B66" w:rsidRPr="00C90B0A" w:rsidRDefault="002E4BDC" w:rsidP="00337A17">
            <w:pPr>
              <w:pStyle w:val="ENoteTableText"/>
              <w:tabs>
                <w:tab w:val="center" w:leader="dot" w:pos="2268"/>
              </w:tabs>
              <w:rPr>
                <w:b/>
              </w:rPr>
            </w:pPr>
            <w:r w:rsidRPr="00C90B0A">
              <w:rPr>
                <w:b/>
              </w:rPr>
              <w:t>Division 7</w:t>
            </w:r>
          </w:p>
        </w:tc>
        <w:tc>
          <w:tcPr>
            <w:tcW w:w="4717" w:type="dxa"/>
            <w:shd w:val="clear" w:color="auto" w:fill="auto"/>
          </w:tcPr>
          <w:p w14:paraId="665935CF" w14:textId="77777777" w:rsidR="00A51B66" w:rsidRPr="00C90B0A" w:rsidRDefault="00A51B66" w:rsidP="00337A17">
            <w:pPr>
              <w:pStyle w:val="ENoteTableText"/>
            </w:pPr>
          </w:p>
        </w:tc>
      </w:tr>
      <w:tr w:rsidR="00A51B66" w:rsidRPr="00C90B0A" w14:paraId="18C15399" w14:textId="77777777" w:rsidTr="00F85CAA">
        <w:trPr>
          <w:cantSplit/>
        </w:trPr>
        <w:tc>
          <w:tcPr>
            <w:tcW w:w="2436" w:type="dxa"/>
            <w:shd w:val="clear" w:color="auto" w:fill="auto"/>
          </w:tcPr>
          <w:p w14:paraId="4520994E" w14:textId="77777777" w:rsidR="00A51B66" w:rsidRPr="00C90B0A" w:rsidRDefault="00A51B66" w:rsidP="00337A17">
            <w:pPr>
              <w:pStyle w:val="ENoteTableText"/>
              <w:tabs>
                <w:tab w:val="center" w:leader="dot" w:pos="2268"/>
              </w:tabs>
            </w:pPr>
            <w:r w:rsidRPr="00C90B0A">
              <w:t>s 281AA</w:t>
            </w:r>
            <w:r w:rsidRPr="00C90B0A">
              <w:tab/>
            </w:r>
          </w:p>
        </w:tc>
        <w:tc>
          <w:tcPr>
            <w:tcW w:w="4717" w:type="dxa"/>
            <w:shd w:val="clear" w:color="auto" w:fill="auto"/>
          </w:tcPr>
          <w:p w14:paraId="0EA63163" w14:textId="77777777" w:rsidR="00A51B66" w:rsidRPr="00C90B0A" w:rsidRDefault="002A1773" w:rsidP="00337A17">
            <w:pPr>
              <w:pStyle w:val="ENoteTableText"/>
            </w:pPr>
            <w:r w:rsidRPr="00C90B0A">
              <w:t>ad</w:t>
            </w:r>
            <w:r w:rsidR="00A51B66" w:rsidRPr="00C90B0A">
              <w:t xml:space="preserve"> No 62, 2016</w:t>
            </w:r>
          </w:p>
        </w:tc>
      </w:tr>
      <w:tr w:rsidR="005E4050" w:rsidRPr="00C90B0A" w14:paraId="6B4B4C1A" w14:textId="77777777" w:rsidTr="00F85CAA">
        <w:trPr>
          <w:cantSplit/>
        </w:trPr>
        <w:tc>
          <w:tcPr>
            <w:tcW w:w="2436" w:type="dxa"/>
            <w:shd w:val="clear" w:color="auto" w:fill="auto"/>
          </w:tcPr>
          <w:p w14:paraId="4BB0C3A3" w14:textId="1C4A766E" w:rsidR="005E4050" w:rsidRPr="00C90B0A" w:rsidRDefault="00B208FA" w:rsidP="00ED542A">
            <w:pPr>
              <w:pStyle w:val="ENoteTableText"/>
              <w:keepNext/>
            </w:pPr>
            <w:r w:rsidRPr="00C90B0A">
              <w:rPr>
                <w:b/>
                <w:noProof/>
              </w:rPr>
              <w:t>Part</w:t>
            </w:r>
            <w:r w:rsidR="00050774" w:rsidRPr="00C90B0A">
              <w:rPr>
                <w:b/>
                <w:noProof/>
              </w:rPr>
              <w:t> </w:t>
            </w:r>
            <w:r w:rsidR="005E4050" w:rsidRPr="00C90B0A">
              <w:rPr>
                <w:b/>
                <w:noProof/>
              </w:rPr>
              <w:t>2</w:t>
            </w:r>
            <w:r w:rsidR="005936DE">
              <w:rPr>
                <w:b/>
                <w:noProof/>
              </w:rPr>
              <w:noBreakHyphen/>
            </w:r>
            <w:r w:rsidR="005E4050" w:rsidRPr="00C90B0A">
              <w:rPr>
                <w:b/>
                <w:noProof/>
              </w:rPr>
              <w:t>6</w:t>
            </w:r>
          </w:p>
        </w:tc>
        <w:tc>
          <w:tcPr>
            <w:tcW w:w="4717" w:type="dxa"/>
            <w:shd w:val="clear" w:color="auto" w:fill="auto"/>
          </w:tcPr>
          <w:p w14:paraId="574E20C0" w14:textId="77777777" w:rsidR="005E4050" w:rsidRPr="00C90B0A" w:rsidRDefault="005E4050" w:rsidP="00337A17">
            <w:pPr>
              <w:pStyle w:val="ENoteTableText"/>
            </w:pPr>
          </w:p>
        </w:tc>
      </w:tr>
      <w:tr w:rsidR="005E4050" w:rsidRPr="00C90B0A" w14:paraId="5C93A348" w14:textId="77777777" w:rsidTr="00F85CAA">
        <w:trPr>
          <w:cantSplit/>
        </w:trPr>
        <w:tc>
          <w:tcPr>
            <w:tcW w:w="2436" w:type="dxa"/>
            <w:shd w:val="clear" w:color="auto" w:fill="auto"/>
          </w:tcPr>
          <w:p w14:paraId="42B35FEE" w14:textId="32089DCB" w:rsidR="005E4050" w:rsidRPr="00C90B0A" w:rsidRDefault="004D57DD" w:rsidP="00337A17">
            <w:pPr>
              <w:pStyle w:val="ENoteTableText"/>
              <w:rPr>
                <w:noProof/>
              </w:rPr>
            </w:pPr>
            <w:r w:rsidRPr="00C90B0A">
              <w:rPr>
                <w:b/>
                <w:noProof/>
              </w:rPr>
              <w:t>Division 1</w:t>
            </w:r>
          </w:p>
        </w:tc>
        <w:tc>
          <w:tcPr>
            <w:tcW w:w="4717" w:type="dxa"/>
            <w:shd w:val="clear" w:color="auto" w:fill="auto"/>
          </w:tcPr>
          <w:p w14:paraId="7674093F" w14:textId="77777777" w:rsidR="005E4050" w:rsidRPr="00C90B0A" w:rsidRDefault="005E4050" w:rsidP="00337A17">
            <w:pPr>
              <w:pStyle w:val="ENoteTableText"/>
            </w:pPr>
          </w:p>
        </w:tc>
      </w:tr>
      <w:tr w:rsidR="005E4050" w:rsidRPr="00C90B0A" w14:paraId="78741F27" w14:textId="77777777" w:rsidTr="00F85CAA">
        <w:trPr>
          <w:cantSplit/>
        </w:trPr>
        <w:tc>
          <w:tcPr>
            <w:tcW w:w="2436" w:type="dxa"/>
            <w:shd w:val="clear" w:color="auto" w:fill="auto"/>
          </w:tcPr>
          <w:p w14:paraId="26EBE27D" w14:textId="77777777" w:rsidR="005E4050" w:rsidRPr="00C90B0A" w:rsidRDefault="005E4050" w:rsidP="00337A17">
            <w:pPr>
              <w:pStyle w:val="ENoteTableText"/>
              <w:tabs>
                <w:tab w:val="center" w:leader="dot" w:pos="2268"/>
              </w:tabs>
            </w:pPr>
            <w:r w:rsidRPr="00C90B0A">
              <w:t>s 282</w:t>
            </w:r>
            <w:r w:rsidRPr="00C90B0A">
              <w:tab/>
            </w:r>
          </w:p>
        </w:tc>
        <w:tc>
          <w:tcPr>
            <w:tcW w:w="4717" w:type="dxa"/>
            <w:shd w:val="clear" w:color="auto" w:fill="auto"/>
          </w:tcPr>
          <w:p w14:paraId="425CAD60" w14:textId="77777777" w:rsidR="005E4050" w:rsidRPr="00C90B0A" w:rsidRDefault="005E4050" w:rsidP="00337A17">
            <w:pPr>
              <w:pStyle w:val="ENoteTableText"/>
            </w:pPr>
            <w:r w:rsidRPr="00C90B0A">
              <w:t>am No 174, 2012</w:t>
            </w:r>
          </w:p>
        </w:tc>
      </w:tr>
      <w:tr w:rsidR="005E4050" w:rsidRPr="00C90B0A" w14:paraId="7ACD19B8" w14:textId="77777777" w:rsidTr="00F85CAA">
        <w:trPr>
          <w:cantSplit/>
        </w:trPr>
        <w:tc>
          <w:tcPr>
            <w:tcW w:w="2436" w:type="dxa"/>
            <w:shd w:val="clear" w:color="auto" w:fill="auto"/>
          </w:tcPr>
          <w:p w14:paraId="19DC0EDC" w14:textId="77777777" w:rsidR="005E4050" w:rsidRPr="00C90B0A" w:rsidRDefault="005E4050" w:rsidP="00337A17">
            <w:pPr>
              <w:pStyle w:val="ENoteTableText"/>
              <w:tabs>
                <w:tab w:val="center" w:leader="dot" w:pos="2268"/>
              </w:tabs>
              <w:rPr>
                <w:noProof/>
              </w:rPr>
            </w:pPr>
            <w:r w:rsidRPr="00C90B0A">
              <w:t>s 283</w:t>
            </w:r>
            <w:r w:rsidRPr="00C90B0A">
              <w:tab/>
            </w:r>
          </w:p>
        </w:tc>
        <w:tc>
          <w:tcPr>
            <w:tcW w:w="4717" w:type="dxa"/>
            <w:shd w:val="clear" w:color="auto" w:fill="auto"/>
          </w:tcPr>
          <w:p w14:paraId="2A32D2C8" w14:textId="77777777" w:rsidR="005E4050" w:rsidRPr="00C90B0A" w:rsidRDefault="005E4050" w:rsidP="006E0F6A">
            <w:pPr>
              <w:pStyle w:val="ENoteTableText"/>
            </w:pPr>
            <w:r w:rsidRPr="00C90B0A">
              <w:t>a</w:t>
            </w:r>
            <w:r w:rsidR="006E0F6A" w:rsidRPr="00C90B0A">
              <w:t>m</w:t>
            </w:r>
            <w:r w:rsidRPr="00C90B0A">
              <w:t xml:space="preserve"> No 33, 2012</w:t>
            </w:r>
          </w:p>
        </w:tc>
      </w:tr>
      <w:tr w:rsidR="005E4050" w:rsidRPr="00C90B0A" w14:paraId="711A4A72" w14:textId="77777777" w:rsidTr="00F85CAA">
        <w:trPr>
          <w:cantSplit/>
        </w:trPr>
        <w:tc>
          <w:tcPr>
            <w:tcW w:w="2436" w:type="dxa"/>
            <w:shd w:val="clear" w:color="auto" w:fill="auto"/>
          </w:tcPr>
          <w:p w14:paraId="2960AA98" w14:textId="65CAE3AA" w:rsidR="005E4050" w:rsidRPr="00C90B0A" w:rsidRDefault="004D57DD" w:rsidP="00337A17">
            <w:pPr>
              <w:pStyle w:val="ENoteTableText"/>
              <w:rPr>
                <w:noProof/>
              </w:rPr>
            </w:pPr>
            <w:r w:rsidRPr="00C90B0A">
              <w:rPr>
                <w:b/>
                <w:noProof/>
              </w:rPr>
              <w:t>Division 2</w:t>
            </w:r>
          </w:p>
        </w:tc>
        <w:tc>
          <w:tcPr>
            <w:tcW w:w="4717" w:type="dxa"/>
            <w:shd w:val="clear" w:color="auto" w:fill="auto"/>
          </w:tcPr>
          <w:p w14:paraId="7C7D61B5" w14:textId="77777777" w:rsidR="005E4050" w:rsidRPr="00C90B0A" w:rsidRDefault="005E4050" w:rsidP="00337A17">
            <w:pPr>
              <w:pStyle w:val="ENoteTableText"/>
            </w:pPr>
          </w:p>
        </w:tc>
      </w:tr>
      <w:tr w:rsidR="005E4050" w:rsidRPr="00C90B0A" w14:paraId="0FA0F22D" w14:textId="77777777" w:rsidTr="00F85CAA">
        <w:trPr>
          <w:cantSplit/>
        </w:trPr>
        <w:tc>
          <w:tcPr>
            <w:tcW w:w="2436" w:type="dxa"/>
            <w:shd w:val="clear" w:color="auto" w:fill="auto"/>
          </w:tcPr>
          <w:p w14:paraId="18A6F49F" w14:textId="77777777" w:rsidR="005E4050" w:rsidRPr="00C90B0A" w:rsidRDefault="005E4050" w:rsidP="00337A17">
            <w:pPr>
              <w:pStyle w:val="ENoteTableText"/>
              <w:tabs>
                <w:tab w:val="center" w:leader="dot" w:pos="2268"/>
              </w:tabs>
              <w:rPr>
                <w:noProof/>
              </w:rPr>
            </w:pPr>
            <w:r w:rsidRPr="00C90B0A">
              <w:t>s 284</w:t>
            </w:r>
            <w:r w:rsidRPr="00C90B0A">
              <w:tab/>
            </w:r>
          </w:p>
        </w:tc>
        <w:tc>
          <w:tcPr>
            <w:tcW w:w="4717" w:type="dxa"/>
            <w:shd w:val="clear" w:color="auto" w:fill="auto"/>
          </w:tcPr>
          <w:p w14:paraId="58033F51" w14:textId="77777777" w:rsidR="005E4050" w:rsidRPr="00C90B0A" w:rsidRDefault="005E4050" w:rsidP="00337A17">
            <w:pPr>
              <w:pStyle w:val="ENoteTableText"/>
            </w:pPr>
            <w:r w:rsidRPr="00C90B0A">
              <w:t>am No 174, 2012</w:t>
            </w:r>
            <w:r w:rsidR="001D4DBE" w:rsidRPr="00C90B0A">
              <w:t>; No 79, 2022</w:t>
            </w:r>
          </w:p>
        </w:tc>
      </w:tr>
      <w:tr w:rsidR="005E4050" w:rsidRPr="00C90B0A" w14:paraId="6FD19D63" w14:textId="77777777" w:rsidTr="00F85CAA">
        <w:trPr>
          <w:cantSplit/>
        </w:trPr>
        <w:tc>
          <w:tcPr>
            <w:tcW w:w="2436" w:type="dxa"/>
            <w:shd w:val="clear" w:color="auto" w:fill="auto"/>
          </w:tcPr>
          <w:p w14:paraId="2C776378" w14:textId="4684072E" w:rsidR="005E4050" w:rsidRPr="00C90B0A" w:rsidRDefault="004D57DD" w:rsidP="00337A17">
            <w:pPr>
              <w:pStyle w:val="ENoteTableText"/>
            </w:pPr>
            <w:r w:rsidRPr="00C90B0A">
              <w:rPr>
                <w:b/>
                <w:noProof/>
              </w:rPr>
              <w:t>Division 3</w:t>
            </w:r>
          </w:p>
        </w:tc>
        <w:tc>
          <w:tcPr>
            <w:tcW w:w="4717" w:type="dxa"/>
            <w:shd w:val="clear" w:color="auto" w:fill="auto"/>
          </w:tcPr>
          <w:p w14:paraId="7B2FB221" w14:textId="77777777" w:rsidR="005E4050" w:rsidRPr="00C90B0A" w:rsidRDefault="005E4050" w:rsidP="00337A17">
            <w:pPr>
              <w:pStyle w:val="ENoteTableText"/>
            </w:pPr>
          </w:p>
        </w:tc>
      </w:tr>
      <w:tr w:rsidR="005E4050" w:rsidRPr="00C90B0A" w14:paraId="72BCDD8F" w14:textId="77777777" w:rsidTr="00F85CAA">
        <w:trPr>
          <w:cantSplit/>
        </w:trPr>
        <w:tc>
          <w:tcPr>
            <w:tcW w:w="2436" w:type="dxa"/>
            <w:shd w:val="clear" w:color="auto" w:fill="auto"/>
          </w:tcPr>
          <w:p w14:paraId="578FD37A" w14:textId="77777777" w:rsidR="005E4050" w:rsidRPr="00C90B0A" w:rsidRDefault="003B7CA9" w:rsidP="00337A17">
            <w:pPr>
              <w:pStyle w:val="ENoteTableText"/>
              <w:rPr>
                <w:noProof/>
              </w:rPr>
            </w:pPr>
            <w:r w:rsidRPr="00C90B0A">
              <w:rPr>
                <w:b/>
                <w:noProof/>
              </w:rPr>
              <w:t>Subdivision</w:t>
            </w:r>
            <w:r w:rsidR="005E4050" w:rsidRPr="00C90B0A">
              <w:rPr>
                <w:b/>
                <w:noProof/>
              </w:rPr>
              <w:t xml:space="preserve"> A</w:t>
            </w:r>
          </w:p>
        </w:tc>
        <w:tc>
          <w:tcPr>
            <w:tcW w:w="4717" w:type="dxa"/>
            <w:shd w:val="clear" w:color="auto" w:fill="auto"/>
          </w:tcPr>
          <w:p w14:paraId="43B0DA8B" w14:textId="77777777" w:rsidR="005E4050" w:rsidRPr="00C90B0A" w:rsidRDefault="005E4050" w:rsidP="00337A17">
            <w:pPr>
              <w:pStyle w:val="ENoteTableText"/>
            </w:pPr>
          </w:p>
        </w:tc>
      </w:tr>
      <w:tr w:rsidR="005E4050" w:rsidRPr="00C90B0A" w14:paraId="17FE15A7" w14:textId="77777777" w:rsidTr="00F85CAA">
        <w:trPr>
          <w:cantSplit/>
        </w:trPr>
        <w:tc>
          <w:tcPr>
            <w:tcW w:w="2436" w:type="dxa"/>
            <w:shd w:val="clear" w:color="auto" w:fill="auto"/>
          </w:tcPr>
          <w:p w14:paraId="528CB9B3" w14:textId="77777777" w:rsidR="005E4050" w:rsidRPr="00C90B0A" w:rsidRDefault="005E4050" w:rsidP="00337A17">
            <w:pPr>
              <w:pStyle w:val="ENoteTableText"/>
              <w:tabs>
                <w:tab w:val="center" w:leader="dot" w:pos="2268"/>
              </w:tabs>
              <w:rPr>
                <w:noProof/>
              </w:rPr>
            </w:pPr>
            <w:r w:rsidRPr="00C90B0A">
              <w:t>s 285</w:t>
            </w:r>
            <w:r w:rsidRPr="00C90B0A">
              <w:tab/>
            </w:r>
          </w:p>
        </w:tc>
        <w:tc>
          <w:tcPr>
            <w:tcW w:w="4717" w:type="dxa"/>
            <w:shd w:val="clear" w:color="auto" w:fill="auto"/>
          </w:tcPr>
          <w:p w14:paraId="7BBCE084" w14:textId="77777777" w:rsidR="005E4050" w:rsidRPr="00C90B0A" w:rsidRDefault="005E4050" w:rsidP="00337A17">
            <w:pPr>
              <w:pStyle w:val="ENoteTableText"/>
            </w:pPr>
            <w:r w:rsidRPr="00C90B0A">
              <w:t>am No 174, 2012</w:t>
            </w:r>
          </w:p>
        </w:tc>
      </w:tr>
      <w:tr w:rsidR="005E4050" w:rsidRPr="00C90B0A" w14:paraId="27D9E24D" w14:textId="77777777" w:rsidTr="00F85CAA">
        <w:trPr>
          <w:cantSplit/>
        </w:trPr>
        <w:tc>
          <w:tcPr>
            <w:tcW w:w="2436" w:type="dxa"/>
            <w:shd w:val="clear" w:color="auto" w:fill="auto"/>
          </w:tcPr>
          <w:p w14:paraId="09915826" w14:textId="77777777" w:rsidR="005E4050" w:rsidRPr="00C90B0A" w:rsidRDefault="005E4050" w:rsidP="00337A17">
            <w:pPr>
              <w:pStyle w:val="ENoteTableText"/>
              <w:tabs>
                <w:tab w:val="center" w:leader="dot" w:pos="2268"/>
              </w:tabs>
              <w:rPr>
                <w:noProof/>
              </w:rPr>
            </w:pPr>
            <w:r w:rsidRPr="00C90B0A">
              <w:t>s 286</w:t>
            </w:r>
            <w:r w:rsidRPr="00C90B0A">
              <w:tab/>
            </w:r>
          </w:p>
        </w:tc>
        <w:tc>
          <w:tcPr>
            <w:tcW w:w="4717" w:type="dxa"/>
            <w:shd w:val="clear" w:color="auto" w:fill="auto"/>
          </w:tcPr>
          <w:p w14:paraId="27EF714A" w14:textId="77777777" w:rsidR="005E4050" w:rsidRPr="00C90B0A" w:rsidRDefault="005E4050" w:rsidP="00337A17">
            <w:pPr>
              <w:pStyle w:val="ENoteTableText"/>
              <w:rPr>
                <w:noProof/>
              </w:rPr>
            </w:pPr>
            <w:r w:rsidRPr="00C90B0A">
              <w:t>am No 174, 2012</w:t>
            </w:r>
          </w:p>
        </w:tc>
      </w:tr>
      <w:tr w:rsidR="005E4050" w:rsidRPr="00C90B0A" w14:paraId="00080E14" w14:textId="77777777" w:rsidTr="00F85CAA">
        <w:trPr>
          <w:cantSplit/>
        </w:trPr>
        <w:tc>
          <w:tcPr>
            <w:tcW w:w="2436" w:type="dxa"/>
            <w:shd w:val="clear" w:color="auto" w:fill="auto"/>
          </w:tcPr>
          <w:p w14:paraId="6CCB6336" w14:textId="77777777" w:rsidR="005E4050" w:rsidRPr="00C90B0A" w:rsidRDefault="005E4050" w:rsidP="00337A17">
            <w:pPr>
              <w:pStyle w:val="ENoteTableText"/>
              <w:tabs>
                <w:tab w:val="center" w:leader="dot" w:pos="2268"/>
              </w:tabs>
              <w:rPr>
                <w:noProof/>
              </w:rPr>
            </w:pPr>
            <w:r w:rsidRPr="00C90B0A">
              <w:t>s 287</w:t>
            </w:r>
            <w:r w:rsidRPr="00C90B0A">
              <w:tab/>
            </w:r>
          </w:p>
        </w:tc>
        <w:tc>
          <w:tcPr>
            <w:tcW w:w="4717" w:type="dxa"/>
            <w:shd w:val="clear" w:color="auto" w:fill="auto"/>
          </w:tcPr>
          <w:p w14:paraId="51A9F425" w14:textId="77777777" w:rsidR="005E4050" w:rsidRPr="00C90B0A" w:rsidRDefault="005E4050" w:rsidP="00337A17">
            <w:pPr>
              <w:pStyle w:val="ENoteTableText"/>
              <w:rPr>
                <w:noProof/>
              </w:rPr>
            </w:pPr>
            <w:r w:rsidRPr="00C90B0A">
              <w:t>am No 174, 2012</w:t>
            </w:r>
          </w:p>
        </w:tc>
      </w:tr>
      <w:tr w:rsidR="005E4050" w:rsidRPr="00C90B0A" w14:paraId="7701C49E" w14:textId="77777777" w:rsidTr="00F85CAA">
        <w:trPr>
          <w:cantSplit/>
        </w:trPr>
        <w:tc>
          <w:tcPr>
            <w:tcW w:w="2436" w:type="dxa"/>
            <w:shd w:val="clear" w:color="auto" w:fill="auto"/>
          </w:tcPr>
          <w:p w14:paraId="5010D88D" w14:textId="77777777" w:rsidR="005E4050" w:rsidRPr="00C90B0A" w:rsidRDefault="003B7CA9" w:rsidP="00337A17">
            <w:pPr>
              <w:pStyle w:val="ENoteTableText"/>
            </w:pPr>
            <w:r w:rsidRPr="00C90B0A">
              <w:rPr>
                <w:b/>
                <w:noProof/>
              </w:rPr>
              <w:t>Subdivision</w:t>
            </w:r>
            <w:r w:rsidR="005E4050" w:rsidRPr="00C90B0A">
              <w:rPr>
                <w:b/>
                <w:noProof/>
              </w:rPr>
              <w:t xml:space="preserve"> B</w:t>
            </w:r>
          </w:p>
        </w:tc>
        <w:tc>
          <w:tcPr>
            <w:tcW w:w="4717" w:type="dxa"/>
            <w:shd w:val="clear" w:color="auto" w:fill="auto"/>
          </w:tcPr>
          <w:p w14:paraId="31507769" w14:textId="77777777" w:rsidR="005E4050" w:rsidRPr="00C90B0A" w:rsidRDefault="005E4050" w:rsidP="00337A17">
            <w:pPr>
              <w:pStyle w:val="ENoteTableText"/>
            </w:pPr>
          </w:p>
        </w:tc>
      </w:tr>
      <w:tr w:rsidR="005E4050" w:rsidRPr="00C90B0A" w14:paraId="04025EF1" w14:textId="77777777" w:rsidTr="00F85CAA">
        <w:trPr>
          <w:cantSplit/>
        </w:trPr>
        <w:tc>
          <w:tcPr>
            <w:tcW w:w="2436" w:type="dxa"/>
            <w:shd w:val="clear" w:color="auto" w:fill="auto"/>
          </w:tcPr>
          <w:p w14:paraId="19E0DA8F" w14:textId="77777777" w:rsidR="005E4050" w:rsidRPr="00C90B0A" w:rsidRDefault="005E4050" w:rsidP="00337A17">
            <w:pPr>
              <w:pStyle w:val="ENoteTableText"/>
              <w:tabs>
                <w:tab w:val="center" w:leader="dot" w:pos="2268"/>
              </w:tabs>
              <w:rPr>
                <w:noProof/>
              </w:rPr>
            </w:pPr>
            <w:r w:rsidRPr="00C90B0A">
              <w:t>s 288</w:t>
            </w:r>
            <w:r w:rsidRPr="00C90B0A">
              <w:tab/>
            </w:r>
          </w:p>
        </w:tc>
        <w:tc>
          <w:tcPr>
            <w:tcW w:w="4717" w:type="dxa"/>
            <w:shd w:val="clear" w:color="auto" w:fill="auto"/>
          </w:tcPr>
          <w:p w14:paraId="622D6ED9" w14:textId="77777777" w:rsidR="005E4050" w:rsidRPr="00C90B0A" w:rsidRDefault="005E4050" w:rsidP="00337A17">
            <w:pPr>
              <w:pStyle w:val="ENoteTableText"/>
              <w:rPr>
                <w:noProof/>
              </w:rPr>
            </w:pPr>
            <w:r w:rsidRPr="00C90B0A">
              <w:t>am No 174, 2012</w:t>
            </w:r>
          </w:p>
        </w:tc>
      </w:tr>
      <w:tr w:rsidR="005E4050" w:rsidRPr="00C90B0A" w14:paraId="59FA2EBD" w14:textId="77777777" w:rsidTr="00F85CAA">
        <w:trPr>
          <w:cantSplit/>
        </w:trPr>
        <w:tc>
          <w:tcPr>
            <w:tcW w:w="2436" w:type="dxa"/>
            <w:shd w:val="clear" w:color="auto" w:fill="auto"/>
          </w:tcPr>
          <w:p w14:paraId="6A00EA70" w14:textId="77777777" w:rsidR="005E4050" w:rsidRPr="00C90B0A" w:rsidRDefault="005E4050" w:rsidP="00337A17">
            <w:pPr>
              <w:pStyle w:val="ENoteTableText"/>
              <w:tabs>
                <w:tab w:val="center" w:leader="dot" w:pos="2268"/>
              </w:tabs>
            </w:pPr>
            <w:r w:rsidRPr="00C90B0A">
              <w:t>s 289</w:t>
            </w:r>
            <w:r w:rsidRPr="00C90B0A">
              <w:tab/>
            </w:r>
          </w:p>
        </w:tc>
        <w:tc>
          <w:tcPr>
            <w:tcW w:w="4717" w:type="dxa"/>
            <w:shd w:val="clear" w:color="auto" w:fill="auto"/>
          </w:tcPr>
          <w:p w14:paraId="402EAEF1" w14:textId="77777777" w:rsidR="005E4050" w:rsidRPr="00C90B0A" w:rsidRDefault="005E4050" w:rsidP="00337A17">
            <w:pPr>
              <w:pStyle w:val="ENoteTableText"/>
            </w:pPr>
            <w:r w:rsidRPr="00C90B0A">
              <w:t>am No 174, 2012</w:t>
            </w:r>
          </w:p>
        </w:tc>
      </w:tr>
      <w:tr w:rsidR="005E4050" w:rsidRPr="00C90B0A" w14:paraId="604FE247" w14:textId="77777777" w:rsidTr="00F85CAA">
        <w:trPr>
          <w:cantSplit/>
        </w:trPr>
        <w:tc>
          <w:tcPr>
            <w:tcW w:w="2436" w:type="dxa"/>
            <w:shd w:val="clear" w:color="auto" w:fill="auto"/>
          </w:tcPr>
          <w:p w14:paraId="6DDFE4AB" w14:textId="77777777" w:rsidR="005E4050" w:rsidRPr="00C90B0A" w:rsidRDefault="005E4050" w:rsidP="00337A17">
            <w:pPr>
              <w:pStyle w:val="ENoteTableText"/>
              <w:tabs>
                <w:tab w:val="center" w:leader="dot" w:pos="2268"/>
              </w:tabs>
            </w:pPr>
            <w:r w:rsidRPr="00C90B0A">
              <w:t>s 290</w:t>
            </w:r>
            <w:r w:rsidRPr="00C90B0A">
              <w:tab/>
            </w:r>
          </w:p>
        </w:tc>
        <w:tc>
          <w:tcPr>
            <w:tcW w:w="4717" w:type="dxa"/>
            <w:shd w:val="clear" w:color="auto" w:fill="auto"/>
          </w:tcPr>
          <w:p w14:paraId="4154766C" w14:textId="77777777" w:rsidR="005E4050" w:rsidRPr="00C90B0A" w:rsidRDefault="005E4050" w:rsidP="00337A17">
            <w:pPr>
              <w:pStyle w:val="ENoteTableText"/>
            </w:pPr>
            <w:r w:rsidRPr="00C90B0A">
              <w:t>am No 174, 2012</w:t>
            </w:r>
          </w:p>
        </w:tc>
      </w:tr>
      <w:tr w:rsidR="005E4050" w:rsidRPr="00C90B0A" w14:paraId="29D88A12" w14:textId="77777777" w:rsidTr="00F85CAA">
        <w:trPr>
          <w:cantSplit/>
        </w:trPr>
        <w:tc>
          <w:tcPr>
            <w:tcW w:w="2436" w:type="dxa"/>
            <w:shd w:val="clear" w:color="auto" w:fill="auto"/>
          </w:tcPr>
          <w:p w14:paraId="73A89DD9" w14:textId="77777777" w:rsidR="005E4050" w:rsidRPr="00C90B0A" w:rsidRDefault="005E4050" w:rsidP="00337A17">
            <w:pPr>
              <w:pStyle w:val="ENoteTableText"/>
              <w:tabs>
                <w:tab w:val="center" w:leader="dot" w:pos="2268"/>
              </w:tabs>
            </w:pPr>
            <w:r w:rsidRPr="00C90B0A">
              <w:t>s 291</w:t>
            </w:r>
            <w:r w:rsidRPr="00C90B0A">
              <w:tab/>
            </w:r>
          </w:p>
        </w:tc>
        <w:tc>
          <w:tcPr>
            <w:tcW w:w="4717" w:type="dxa"/>
            <w:shd w:val="clear" w:color="auto" w:fill="auto"/>
          </w:tcPr>
          <w:p w14:paraId="26BC88CB" w14:textId="77777777" w:rsidR="005E4050" w:rsidRPr="00C90B0A" w:rsidRDefault="005E4050" w:rsidP="00337A17">
            <w:pPr>
              <w:pStyle w:val="ENoteTableText"/>
            </w:pPr>
            <w:r w:rsidRPr="00C90B0A">
              <w:t>am No 174, 2012</w:t>
            </w:r>
          </w:p>
        </w:tc>
      </w:tr>
      <w:tr w:rsidR="005E4050" w:rsidRPr="00C90B0A" w14:paraId="6E5B4F7E" w14:textId="77777777" w:rsidTr="00F85CAA">
        <w:trPr>
          <w:cantSplit/>
        </w:trPr>
        <w:tc>
          <w:tcPr>
            <w:tcW w:w="2436" w:type="dxa"/>
            <w:shd w:val="clear" w:color="auto" w:fill="auto"/>
          </w:tcPr>
          <w:p w14:paraId="7335A276" w14:textId="77777777" w:rsidR="005E4050" w:rsidRPr="00C90B0A" w:rsidRDefault="005E4050" w:rsidP="00337A17">
            <w:pPr>
              <w:pStyle w:val="ENoteTableText"/>
              <w:tabs>
                <w:tab w:val="center" w:leader="dot" w:pos="2268"/>
              </w:tabs>
            </w:pPr>
            <w:r w:rsidRPr="00C90B0A">
              <w:t>s 292</w:t>
            </w:r>
            <w:r w:rsidRPr="00C90B0A">
              <w:tab/>
            </w:r>
          </w:p>
        </w:tc>
        <w:tc>
          <w:tcPr>
            <w:tcW w:w="4717" w:type="dxa"/>
            <w:shd w:val="clear" w:color="auto" w:fill="auto"/>
          </w:tcPr>
          <w:p w14:paraId="6BA68578" w14:textId="77777777" w:rsidR="005E4050" w:rsidRPr="00C90B0A" w:rsidRDefault="005E4050" w:rsidP="006E0F6A">
            <w:pPr>
              <w:pStyle w:val="ENoteTableText"/>
            </w:pPr>
            <w:r w:rsidRPr="00C90B0A">
              <w:t>am No 54</w:t>
            </w:r>
            <w:r w:rsidR="006E0F6A" w:rsidRPr="00C90B0A">
              <w:t>, 2009; No</w:t>
            </w:r>
            <w:r w:rsidRPr="00C90B0A">
              <w:t xml:space="preserve"> 55, 2009; No 174, 2012</w:t>
            </w:r>
          </w:p>
        </w:tc>
      </w:tr>
      <w:tr w:rsidR="005E4050" w:rsidRPr="00C90B0A" w14:paraId="131DACA6" w14:textId="77777777" w:rsidTr="00F85CAA">
        <w:trPr>
          <w:cantSplit/>
        </w:trPr>
        <w:tc>
          <w:tcPr>
            <w:tcW w:w="2436" w:type="dxa"/>
            <w:shd w:val="clear" w:color="auto" w:fill="auto"/>
          </w:tcPr>
          <w:p w14:paraId="40057B33" w14:textId="7AF74BAA" w:rsidR="005E4050" w:rsidRPr="00C90B0A" w:rsidRDefault="004D57DD" w:rsidP="00337A17">
            <w:pPr>
              <w:pStyle w:val="ENoteTableText"/>
              <w:rPr>
                <w:noProof/>
              </w:rPr>
            </w:pPr>
            <w:r w:rsidRPr="00C90B0A">
              <w:rPr>
                <w:b/>
                <w:noProof/>
              </w:rPr>
              <w:lastRenderedPageBreak/>
              <w:t>Division 4</w:t>
            </w:r>
          </w:p>
        </w:tc>
        <w:tc>
          <w:tcPr>
            <w:tcW w:w="4717" w:type="dxa"/>
            <w:shd w:val="clear" w:color="auto" w:fill="auto"/>
          </w:tcPr>
          <w:p w14:paraId="2D54390F" w14:textId="77777777" w:rsidR="005E4050" w:rsidRPr="00C90B0A" w:rsidRDefault="005E4050" w:rsidP="00337A17">
            <w:pPr>
              <w:pStyle w:val="ENoteTableText"/>
            </w:pPr>
          </w:p>
        </w:tc>
      </w:tr>
      <w:tr w:rsidR="005E4050" w:rsidRPr="00C90B0A" w14:paraId="35116801" w14:textId="77777777" w:rsidTr="00F85CAA">
        <w:trPr>
          <w:cantSplit/>
        </w:trPr>
        <w:tc>
          <w:tcPr>
            <w:tcW w:w="2436" w:type="dxa"/>
            <w:shd w:val="clear" w:color="auto" w:fill="auto"/>
          </w:tcPr>
          <w:p w14:paraId="7475189E" w14:textId="77777777" w:rsidR="005E4050" w:rsidRPr="00C90B0A" w:rsidRDefault="005E4050" w:rsidP="00337A17">
            <w:pPr>
              <w:pStyle w:val="ENoteTableText"/>
              <w:tabs>
                <w:tab w:val="center" w:leader="dot" w:pos="2268"/>
              </w:tabs>
              <w:rPr>
                <w:noProof/>
              </w:rPr>
            </w:pPr>
            <w:r w:rsidRPr="00C90B0A">
              <w:t>s 296</w:t>
            </w:r>
            <w:r w:rsidRPr="00C90B0A">
              <w:tab/>
            </w:r>
          </w:p>
        </w:tc>
        <w:tc>
          <w:tcPr>
            <w:tcW w:w="4717" w:type="dxa"/>
            <w:shd w:val="clear" w:color="auto" w:fill="auto"/>
          </w:tcPr>
          <w:p w14:paraId="4B3E6E11" w14:textId="77777777" w:rsidR="005E4050" w:rsidRPr="00C90B0A" w:rsidRDefault="005E4050" w:rsidP="00337A17">
            <w:pPr>
              <w:pStyle w:val="ENoteTableText"/>
            </w:pPr>
            <w:r w:rsidRPr="00C90B0A">
              <w:t>am No 174, 2012</w:t>
            </w:r>
          </w:p>
        </w:tc>
      </w:tr>
      <w:tr w:rsidR="005E4050" w:rsidRPr="00C90B0A" w14:paraId="06654833" w14:textId="77777777" w:rsidTr="00F85CAA">
        <w:trPr>
          <w:cantSplit/>
        </w:trPr>
        <w:tc>
          <w:tcPr>
            <w:tcW w:w="2436" w:type="dxa"/>
            <w:shd w:val="clear" w:color="auto" w:fill="auto"/>
          </w:tcPr>
          <w:p w14:paraId="77CFC26E" w14:textId="77777777" w:rsidR="005E4050" w:rsidRPr="00C90B0A" w:rsidRDefault="005E4050" w:rsidP="00337A17">
            <w:pPr>
              <w:pStyle w:val="ENoteTableText"/>
              <w:tabs>
                <w:tab w:val="center" w:leader="dot" w:pos="2268"/>
              </w:tabs>
            </w:pPr>
            <w:r w:rsidRPr="00C90B0A">
              <w:t>s 297</w:t>
            </w:r>
            <w:r w:rsidRPr="00C90B0A">
              <w:tab/>
            </w:r>
          </w:p>
        </w:tc>
        <w:tc>
          <w:tcPr>
            <w:tcW w:w="4717" w:type="dxa"/>
            <w:shd w:val="clear" w:color="auto" w:fill="auto"/>
          </w:tcPr>
          <w:p w14:paraId="7862EE84" w14:textId="77777777" w:rsidR="005E4050" w:rsidRPr="00C90B0A" w:rsidRDefault="005E4050" w:rsidP="00337A17">
            <w:pPr>
              <w:pStyle w:val="ENoteTableText"/>
            </w:pPr>
            <w:r w:rsidRPr="00C90B0A">
              <w:t>am No 174, 2012</w:t>
            </w:r>
          </w:p>
        </w:tc>
      </w:tr>
      <w:tr w:rsidR="005E4050" w:rsidRPr="00C90B0A" w14:paraId="51E71771" w14:textId="77777777" w:rsidTr="00F85CAA">
        <w:trPr>
          <w:cantSplit/>
        </w:trPr>
        <w:tc>
          <w:tcPr>
            <w:tcW w:w="2436" w:type="dxa"/>
            <w:shd w:val="clear" w:color="auto" w:fill="auto"/>
          </w:tcPr>
          <w:p w14:paraId="768F84F2" w14:textId="064E7072" w:rsidR="005E4050" w:rsidRPr="00C90B0A" w:rsidRDefault="00B208FA" w:rsidP="00337A17">
            <w:pPr>
              <w:pStyle w:val="ENoteTableText"/>
            </w:pPr>
            <w:r w:rsidRPr="00C90B0A">
              <w:rPr>
                <w:b/>
                <w:noProof/>
              </w:rPr>
              <w:t>Part</w:t>
            </w:r>
            <w:r w:rsidR="00050774" w:rsidRPr="00C90B0A">
              <w:rPr>
                <w:b/>
                <w:noProof/>
              </w:rPr>
              <w:t> </w:t>
            </w:r>
            <w:r w:rsidR="005E4050" w:rsidRPr="00C90B0A">
              <w:rPr>
                <w:b/>
                <w:noProof/>
              </w:rPr>
              <w:t>2</w:t>
            </w:r>
            <w:r w:rsidR="005936DE">
              <w:rPr>
                <w:b/>
                <w:noProof/>
              </w:rPr>
              <w:noBreakHyphen/>
            </w:r>
            <w:r w:rsidR="005E4050" w:rsidRPr="00C90B0A">
              <w:rPr>
                <w:b/>
                <w:noProof/>
              </w:rPr>
              <w:t>7</w:t>
            </w:r>
          </w:p>
        </w:tc>
        <w:tc>
          <w:tcPr>
            <w:tcW w:w="4717" w:type="dxa"/>
            <w:shd w:val="clear" w:color="auto" w:fill="auto"/>
          </w:tcPr>
          <w:p w14:paraId="7AEC2F7F" w14:textId="77777777" w:rsidR="005E4050" w:rsidRPr="00C90B0A" w:rsidRDefault="005E4050" w:rsidP="00337A17">
            <w:pPr>
              <w:pStyle w:val="ENoteTableText"/>
            </w:pPr>
          </w:p>
        </w:tc>
      </w:tr>
      <w:tr w:rsidR="005E4050" w:rsidRPr="00C90B0A" w14:paraId="5C87DBA5" w14:textId="77777777" w:rsidTr="00F85CAA">
        <w:trPr>
          <w:cantSplit/>
        </w:trPr>
        <w:tc>
          <w:tcPr>
            <w:tcW w:w="2436" w:type="dxa"/>
            <w:shd w:val="clear" w:color="auto" w:fill="auto"/>
          </w:tcPr>
          <w:p w14:paraId="297B3114" w14:textId="2B5E7DD7" w:rsidR="005E4050" w:rsidRPr="00C90B0A" w:rsidRDefault="004D57DD" w:rsidP="00337A17">
            <w:pPr>
              <w:pStyle w:val="ENoteTableText"/>
              <w:rPr>
                <w:noProof/>
              </w:rPr>
            </w:pPr>
            <w:r w:rsidRPr="00C90B0A">
              <w:rPr>
                <w:b/>
                <w:noProof/>
              </w:rPr>
              <w:t>Division 1</w:t>
            </w:r>
          </w:p>
        </w:tc>
        <w:tc>
          <w:tcPr>
            <w:tcW w:w="4717" w:type="dxa"/>
            <w:shd w:val="clear" w:color="auto" w:fill="auto"/>
          </w:tcPr>
          <w:p w14:paraId="76169CBC" w14:textId="77777777" w:rsidR="005E4050" w:rsidRPr="00C90B0A" w:rsidRDefault="005E4050" w:rsidP="00337A17">
            <w:pPr>
              <w:pStyle w:val="ENoteTableText"/>
            </w:pPr>
          </w:p>
        </w:tc>
      </w:tr>
      <w:tr w:rsidR="005E4050" w:rsidRPr="00C90B0A" w14:paraId="30440882" w14:textId="77777777" w:rsidTr="00F85CAA">
        <w:trPr>
          <w:cantSplit/>
        </w:trPr>
        <w:tc>
          <w:tcPr>
            <w:tcW w:w="2436" w:type="dxa"/>
            <w:shd w:val="clear" w:color="auto" w:fill="auto"/>
          </w:tcPr>
          <w:p w14:paraId="630232D0" w14:textId="77777777" w:rsidR="005E4050" w:rsidRPr="00C90B0A" w:rsidRDefault="005E4050" w:rsidP="00337A17">
            <w:pPr>
              <w:pStyle w:val="ENoteTableText"/>
              <w:tabs>
                <w:tab w:val="center" w:leader="dot" w:pos="2268"/>
              </w:tabs>
            </w:pPr>
            <w:r w:rsidRPr="00C90B0A">
              <w:t>s 300</w:t>
            </w:r>
            <w:r w:rsidRPr="00C90B0A">
              <w:tab/>
            </w:r>
          </w:p>
        </w:tc>
        <w:tc>
          <w:tcPr>
            <w:tcW w:w="4717" w:type="dxa"/>
            <w:shd w:val="clear" w:color="auto" w:fill="auto"/>
          </w:tcPr>
          <w:p w14:paraId="666448A6" w14:textId="77777777" w:rsidR="005E4050" w:rsidRPr="00C90B0A" w:rsidRDefault="005E4050" w:rsidP="00337A17">
            <w:pPr>
              <w:pStyle w:val="ENoteTableText"/>
            </w:pPr>
            <w:r w:rsidRPr="00C90B0A">
              <w:t>am No 174, 2012</w:t>
            </w:r>
          </w:p>
        </w:tc>
      </w:tr>
      <w:tr w:rsidR="005E4050" w:rsidRPr="00C90B0A" w14:paraId="094CF625" w14:textId="77777777" w:rsidTr="00F85CAA">
        <w:trPr>
          <w:cantSplit/>
        </w:trPr>
        <w:tc>
          <w:tcPr>
            <w:tcW w:w="2436" w:type="dxa"/>
            <w:shd w:val="clear" w:color="auto" w:fill="auto"/>
          </w:tcPr>
          <w:p w14:paraId="3D0734E6" w14:textId="77777777" w:rsidR="005E4050" w:rsidRPr="00C90B0A" w:rsidRDefault="005E4050" w:rsidP="00337A17">
            <w:pPr>
              <w:pStyle w:val="ENoteTableText"/>
              <w:tabs>
                <w:tab w:val="center" w:leader="dot" w:pos="2268"/>
              </w:tabs>
              <w:rPr>
                <w:noProof/>
              </w:rPr>
            </w:pPr>
            <w:r w:rsidRPr="00C90B0A">
              <w:t>s 301</w:t>
            </w:r>
            <w:r w:rsidRPr="00C90B0A">
              <w:tab/>
            </w:r>
          </w:p>
        </w:tc>
        <w:tc>
          <w:tcPr>
            <w:tcW w:w="4717" w:type="dxa"/>
            <w:shd w:val="clear" w:color="auto" w:fill="auto"/>
          </w:tcPr>
          <w:p w14:paraId="588534F1" w14:textId="77777777" w:rsidR="005E4050" w:rsidRPr="00C90B0A" w:rsidRDefault="005E4050" w:rsidP="006E0F6A">
            <w:pPr>
              <w:pStyle w:val="ENoteTableText"/>
            </w:pPr>
            <w:r w:rsidRPr="00C90B0A">
              <w:t>a</w:t>
            </w:r>
            <w:r w:rsidR="006E0F6A" w:rsidRPr="00C90B0A">
              <w:t>m</w:t>
            </w:r>
            <w:r w:rsidRPr="00C90B0A">
              <w:t xml:space="preserve"> No 33, 2012</w:t>
            </w:r>
          </w:p>
        </w:tc>
      </w:tr>
      <w:tr w:rsidR="005E4050" w:rsidRPr="00C90B0A" w14:paraId="2CEB7CF1" w14:textId="77777777" w:rsidTr="00F85CAA">
        <w:trPr>
          <w:cantSplit/>
        </w:trPr>
        <w:tc>
          <w:tcPr>
            <w:tcW w:w="2436" w:type="dxa"/>
            <w:shd w:val="clear" w:color="auto" w:fill="auto"/>
          </w:tcPr>
          <w:p w14:paraId="688B8ED4" w14:textId="402A68DE" w:rsidR="005E4050" w:rsidRPr="00C90B0A" w:rsidRDefault="004D57DD" w:rsidP="00337A17">
            <w:pPr>
              <w:pStyle w:val="ENoteTableText"/>
              <w:rPr>
                <w:noProof/>
              </w:rPr>
            </w:pPr>
            <w:r w:rsidRPr="00C90B0A">
              <w:rPr>
                <w:b/>
                <w:noProof/>
              </w:rPr>
              <w:t>Division 2</w:t>
            </w:r>
          </w:p>
        </w:tc>
        <w:tc>
          <w:tcPr>
            <w:tcW w:w="4717" w:type="dxa"/>
            <w:shd w:val="clear" w:color="auto" w:fill="auto"/>
          </w:tcPr>
          <w:p w14:paraId="4CF34D5B" w14:textId="77777777" w:rsidR="005E4050" w:rsidRPr="00C90B0A" w:rsidRDefault="005E4050" w:rsidP="00337A17">
            <w:pPr>
              <w:pStyle w:val="ENoteTableText"/>
            </w:pPr>
          </w:p>
        </w:tc>
      </w:tr>
      <w:tr w:rsidR="005E4050" w:rsidRPr="00C90B0A" w14:paraId="5579AC27" w14:textId="77777777" w:rsidTr="00F85CAA">
        <w:trPr>
          <w:cantSplit/>
        </w:trPr>
        <w:tc>
          <w:tcPr>
            <w:tcW w:w="2436" w:type="dxa"/>
            <w:shd w:val="clear" w:color="auto" w:fill="auto"/>
          </w:tcPr>
          <w:p w14:paraId="6124FE11" w14:textId="77777777" w:rsidR="005E4050" w:rsidRPr="00C90B0A" w:rsidRDefault="005E4050" w:rsidP="00337A17">
            <w:pPr>
              <w:pStyle w:val="ENoteTableText"/>
              <w:tabs>
                <w:tab w:val="center" w:leader="dot" w:pos="2268"/>
              </w:tabs>
              <w:rPr>
                <w:noProof/>
              </w:rPr>
            </w:pPr>
            <w:r w:rsidRPr="00C90B0A">
              <w:t>s 302</w:t>
            </w:r>
            <w:r w:rsidRPr="00C90B0A">
              <w:tab/>
            </w:r>
          </w:p>
        </w:tc>
        <w:tc>
          <w:tcPr>
            <w:tcW w:w="4717" w:type="dxa"/>
            <w:shd w:val="clear" w:color="auto" w:fill="auto"/>
          </w:tcPr>
          <w:p w14:paraId="6333CE2E" w14:textId="77777777" w:rsidR="005E4050" w:rsidRPr="00C90B0A" w:rsidRDefault="005E4050" w:rsidP="00337A17">
            <w:pPr>
              <w:pStyle w:val="ENoteTableText"/>
            </w:pPr>
            <w:r w:rsidRPr="00C90B0A">
              <w:t>am No 174, 2012</w:t>
            </w:r>
            <w:r w:rsidR="001D4DBE" w:rsidRPr="00C90B0A">
              <w:t>; No 79, 2022</w:t>
            </w:r>
          </w:p>
        </w:tc>
      </w:tr>
      <w:tr w:rsidR="005E4050" w:rsidRPr="00C90B0A" w14:paraId="18B8FA3A" w14:textId="77777777" w:rsidTr="00F85CAA">
        <w:trPr>
          <w:cantSplit/>
        </w:trPr>
        <w:tc>
          <w:tcPr>
            <w:tcW w:w="2436" w:type="dxa"/>
            <w:shd w:val="clear" w:color="auto" w:fill="auto"/>
          </w:tcPr>
          <w:p w14:paraId="37CE2E28" w14:textId="77777777" w:rsidR="005E4050" w:rsidRPr="00C90B0A" w:rsidRDefault="005E4050" w:rsidP="00337A17">
            <w:pPr>
              <w:pStyle w:val="ENoteTableText"/>
              <w:tabs>
                <w:tab w:val="center" w:leader="dot" w:pos="2268"/>
              </w:tabs>
            </w:pPr>
            <w:r w:rsidRPr="00C90B0A">
              <w:t>s 303</w:t>
            </w:r>
            <w:r w:rsidRPr="00C90B0A">
              <w:tab/>
            </w:r>
          </w:p>
        </w:tc>
        <w:tc>
          <w:tcPr>
            <w:tcW w:w="4717" w:type="dxa"/>
            <w:shd w:val="clear" w:color="auto" w:fill="auto"/>
          </w:tcPr>
          <w:p w14:paraId="7BCD9423" w14:textId="77777777" w:rsidR="005E4050" w:rsidRPr="00C90B0A" w:rsidRDefault="005E4050" w:rsidP="00337A17">
            <w:pPr>
              <w:pStyle w:val="ENoteTableText"/>
            </w:pPr>
            <w:r w:rsidRPr="00C90B0A">
              <w:t>am No 174, 2012</w:t>
            </w:r>
          </w:p>
        </w:tc>
      </w:tr>
      <w:tr w:rsidR="005E4050" w:rsidRPr="00C90B0A" w14:paraId="3774F490" w14:textId="77777777" w:rsidTr="00F85CAA">
        <w:trPr>
          <w:cantSplit/>
        </w:trPr>
        <w:tc>
          <w:tcPr>
            <w:tcW w:w="2436" w:type="dxa"/>
            <w:shd w:val="clear" w:color="auto" w:fill="auto"/>
          </w:tcPr>
          <w:p w14:paraId="0B645220" w14:textId="77777777" w:rsidR="005E4050" w:rsidRPr="00C90B0A" w:rsidRDefault="005E4050" w:rsidP="00337A17">
            <w:pPr>
              <w:pStyle w:val="ENoteTableText"/>
              <w:tabs>
                <w:tab w:val="center" w:leader="dot" w:pos="2268"/>
              </w:tabs>
            </w:pPr>
            <w:r w:rsidRPr="00C90B0A">
              <w:t>s 304</w:t>
            </w:r>
            <w:r w:rsidRPr="00C90B0A">
              <w:tab/>
            </w:r>
          </w:p>
        </w:tc>
        <w:tc>
          <w:tcPr>
            <w:tcW w:w="4717" w:type="dxa"/>
            <w:shd w:val="clear" w:color="auto" w:fill="auto"/>
          </w:tcPr>
          <w:p w14:paraId="22AF3AF1" w14:textId="77777777" w:rsidR="005E4050" w:rsidRPr="00C90B0A" w:rsidRDefault="005E4050" w:rsidP="00337A17">
            <w:pPr>
              <w:pStyle w:val="ENoteTableText"/>
            </w:pPr>
            <w:r w:rsidRPr="00C90B0A">
              <w:t>am No 174, 2012</w:t>
            </w:r>
          </w:p>
        </w:tc>
      </w:tr>
      <w:tr w:rsidR="005E4050" w:rsidRPr="00C90B0A" w14:paraId="3359722F" w14:textId="77777777" w:rsidTr="00F85CAA">
        <w:trPr>
          <w:cantSplit/>
        </w:trPr>
        <w:tc>
          <w:tcPr>
            <w:tcW w:w="2436" w:type="dxa"/>
            <w:shd w:val="clear" w:color="auto" w:fill="auto"/>
          </w:tcPr>
          <w:p w14:paraId="1CD6F6F4" w14:textId="77777777" w:rsidR="005E4050" w:rsidRPr="00C90B0A" w:rsidRDefault="005E4050" w:rsidP="00337A17">
            <w:pPr>
              <w:pStyle w:val="ENoteTableText"/>
              <w:tabs>
                <w:tab w:val="center" w:leader="dot" w:pos="2268"/>
              </w:tabs>
            </w:pPr>
            <w:r w:rsidRPr="00C90B0A">
              <w:t>s 306</w:t>
            </w:r>
            <w:r w:rsidRPr="00C90B0A">
              <w:tab/>
            </w:r>
          </w:p>
        </w:tc>
        <w:tc>
          <w:tcPr>
            <w:tcW w:w="4717" w:type="dxa"/>
            <w:shd w:val="clear" w:color="auto" w:fill="auto"/>
          </w:tcPr>
          <w:p w14:paraId="7DCCC2C8" w14:textId="77777777" w:rsidR="005E4050" w:rsidRPr="00C90B0A" w:rsidRDefault="005E4050" w:rsidP="00337A17">
            <w:pPr>
              <w:pStyle w:val="ENoteTableText"/>
            </w:pPr>
            <w:r w:rsidRPr="00C90B0A">
              <w:t>am No 174, 2012</w:t>
            </w:r>
          </w:p>
        </w:tc>
      </w:tr>
      <w:tr w:rsidR="005E4050" w:rsidRPr="00C90B0A" w14:paraId="72DA5BDA" w14:textId="77777777" w:rsidTr="00F85CAA">
        <w:trPr>
          <w:cantSplit/>
        </w:trPr>
        <w:tc>
          <w:tcPr>
            <w:tcW w:w="2436" w:type="dxa"/>
            <w:shd w:val="clear" w:color="auto" w:fill="auto"/>
          </w:tcPr>
          <w:p w14:paraId="097E54E9" w14:textId="4CDF9589" w:rsidR="005E4050" w:rsidRPr="00C90B0A" w:rsidRDefault="00B208FA" w:rsidP="00337A17">
            <w:pPr>
              <w:pStyle w:val="ENoteTableText"/>
            </w:pPr>
            <w:r w:rsidRPr="00C90B0A">
              <w:rPr>
                <w:b/>
                <w:noProof/>
              </w:rPr>
              <w:t>Part</w:t>
            </w:r>
            <w:r w:rsidR="00050774" w:rsidRPr="00C90B0A">
              <w:rPr>
                <w:b/>
                <w:noProof/>
              </w:rPr>
              <w:t> </w:t>
            </w:r>
            <w:r w:rsidR="005E4050" w:rsidRPr="00C90B0A">
              <w:rPr>
                <w:b/>
                <w:noProof/>
              </w:rPr>
              <w:t>2</w:t>
            </w:r>
            <w:r w:rsidR="005936DE">
              <w:rPr>
                <w:b/>
                <w:noProof/>
              </w:rPr>
              <w:noBreakHyphen/>
            </w:r>
            <w:r w:rsidR="005E4050" w:rsidRPr="00C90B0A">
              <w:rPr>
                <w:b/>
                <w:noProof/>
              </w:rPr>
              <w:t>8</w:t>
            </w:r>
          </w:p>
        </w:tc>
        <w:tc>
          <w:tcPr>
            <w:tcW w:w="4717" w:type="dxa"/>
            <w:shd w:val="clear" w:color="auto" w:fill="auto"/>
          </w:tcPr>
          <w:p w14:paraId="4E8C2E55" w14:textId="77777777" w:rsidR="005E4050" w:rsidRPr="00C90B0A" w:rsidRDefault="005E4050" w:rsidP="00337A17">
            <w:pPr>
              <w:pStyle w:val="ENoteTableText"/>
            </w:pPr>
          </w:p>
        </w:tc>
      </w:tr>
      <w:tr w:rsidR="005E4050" w:rsidRPr="00C90B0A" w14:paraId="163FC428" w14:textId="77777777" w:rsidTr="00F85CAA">
        <w:trPr>
          <w:cantSplit/>
        </w:trPr>
        <w:tc>
          <w:tcPr>
            <w:tcW w:w="2436" w:type="dxa"/>
            <w:shd w:val="clear" w:color="auto" w:fill="auto"/>
          </w:tcPr>
          <w:p w14:paraId="3E02A664" w14:textId="3D6CE923" w:rsidR="005E4050" w:rsidRPr="00C90B0A" w:rsidRDefault="004D57DD" w:rsidP="00337A17">
            <w:pPr>
              <w:pStyle w:val="ENoteTableText"/>
              <w:rPr>
                <w:noProof/>
              </w:rPr>
            </w:pPr>
            <w:r w:rsidRPr="00C90B0A">
              <w:rPr>
                <w:b/>
                <w:noProof/>
              </w:rPr>
              <w:t>Division 1</w:t>
            </w:r>
          </w:p>
        </w:tc>
        <w:tc>
          <w:tcPr>
            <w:tcW w:w="4717" w:type="dxa"/>
            <w:shd w:val="clear" w:color="auto" w:fill="auto"/>
          </w:tcPr>
          <w:p w14:paraId="06B62F43" w14:textId="77777777" w:rsidR="005E4050" w:rsidRPr="00C90B0A" w:rsidRDefault="005E4050" w:rsidP="00337A17">
            <w:pPr>
              <w:pStyle w:val="ENoteTableText"/>
            </w:pPr>
          </w:p>
        </w:tc>
      </w:tr>
      <w:tr w:rsidR="005E4050" w:rsidRPr="00C90B0A" w14:paraId="5B71A56A" w14:textId="77777777" w:rsidTr="00F85CAA">
        <w:trPr>
          <w:cantSplit/>
        </w:trPr>
        <w:tc>
          <w:tcPr>
            <w:tcW w:w="2436" w:type="dxa"/>
            <w:shd w:val="clear" w:color="auto" w:fill="auto"/>
          </w:tcPr>
          <w:p w14:paraId="2754E975" w14:textId="77777777" w:rsidR="005E4050" w:rsidRPr="00C90B0A" w:rsidRDefault="005E4050" w:rsidP="00337A17">
            <w:pPr>
              <w:pStyle w:val="ENoteTableText"/>
              <w:tabs>
                <w:tab w:val="center" w:leader="dot" w:pos="2268"/>
              </w:tabs>
              <w:rPr>
                <w:noProof/>
              </w:rPr>
            </w:pPr>
            <w:r w:rsidRPr="00C90B0A">
              <w:rPr>
                <w:noProof/>
              </w:rPr>
              <w:t>s 307</w:t>
            </w:r>
            <w:r w:rsidRPr="00C90B0A">
              <w:rPr>
                <w:noProof/>
              </w:rPr>
              <w:tab/>
            </w:r>
          </w:p>
        </w:tc>
        <w:tc>
          <w:tcPr>
            <w:tcW w:w="4717" w:type="dxa"/>
            <w:shd w:val="clear" w:color="auto" w:fill="auto"/>
          </w:tcPr>
          <w:p w14:paraId="7F8CE672" w14:textId="77777777" w:rsidR="005E4050" w:rsidRPr="00C90B0A" w:rsidRDefault="005E4050" w:rsidP="00337A17">
            <w:pPr>
              <w:pStyle w:val="ENoteTableText"/>
            </w:pPr>
            <w:r w:rsidRPr="00C90B0A">
              <w:t>am Nos 174 and 175, 2012</w:t>
            </w:r>
          </w:p>
        </w:tc>
      </w:tr>
      <w:tr w:rsidR="005E4050" w:rsidRPr="00C90B0A" w14:paraId="67E0CC71" w14:textId="77777777" w:rsidTr="00F85CAA">
        <w:trPr>
          <w:cantSplit/>
        </w:trPr>
        <w:tc>
          <w:tcPr>
            <w:tcW w:w="2436" w:type="dxa"/>
            <w:shd w:val="clear" w:color="auto" w:fill="auto"/>
          </w:tcPr>
          <w:p w14:paraId="31E3B30B" w14:textId="77777777" w:rsidR="005E4050" w:rsidRPr="00C90B0A" w:rsidRDefault="005E4050" w:rsidP="00337A17">
            <w:pPr>
              <w:pStyle w:val="ENoteTableText"/>
              <w:tabs>
                <w:tab w:val="center" w:leader="dot" w:pos="2268"/>
              </w:tabs>
              <w:rPr>
                <w:noProof/>
              </w:rPr>
            </w:pPr>
            <w:r w:rsidRPr="00C90B0A">
              <w:t>s 308</w:t>
            </w:r>
            <w:r w:rsidRPr="00C90B0A">
              <w:tab/>
            </w:r>
          </w:p>
        </w:tc>
        <w:tc>
          <w:tcPr>
            <w:tcW w:w="4717" w:type="dxa"/>
            <w:shd w:val="clear" w:color="auto" w:fill="auto"/>
          </w:tcPr>
          <w:p w14:paraId="0758772E" w14:textId="77777777" w:rsidR="005E4050" w:rsidRPr="00C90B0A" w:rsidRDefault="005E4050" w:rsidP="006E0F6A">
            <w:pPr>
              <w:pStyle w:val="ENoteTableText"/>
            </w:pPr>
            <w:r w:rsidRPr="00C90B0A">
              <w:t>a</w:t>
            </w:r>
            <w:r w:rsidR="006E0F6A" w:rsidRPr="00C90B0A">
              <w:t>m</w:t>
            </w:r>
            <w:r w:rsidRPr="00C90B0A">
              <w:t xml:space="preserve"> No 33, 2012</w:t>
            </w:r>
          </w:p>
        </w:tc>
      </w:tr>
      <w:tr w:rsidR="005E4050" w:rsidRPr="00C90B0A" w14:paraId="2A4AA94A" w14:textId="77777777" w:rsidTr="00F85CAA">
        <w:trPr>
          <w:cantSplit/>
        </w:trPr>
        <w:tc>
          <w:tcPr>
            <w:tcW w:w="2436" w:type="dxa"/>
            <w:shd w:val="clear" w:color="auto" w:fill="auto"/>
          </w:tcPr>
          <w:p w14:paraId="360FF5C0" w14:textId="1C4850FF" w:rsidR="005E4050" w:rsidRPr="00C90B0A" w:rsidRDefault="004D57DD" w:rsidP="00404EB8">
            <w:pPr>
              <w:pStyle w:val="ENoteTableText"/>
              <w:keepNext/>
              <w:keepLines/>
            </w:pPr>
            <w:r w:rsidRPr="00C90B0A">
              <w:rPr>
                <w:b/>
                <w:noProof/>
              </w:rPr>
              <w:t>Division 2</w:t>
            </w:r>
          </w:p>
        </w:tc>
        <w:tc>
          <w:tcPr>
            <w:tcW w:w="4717" w:type="dxa"/>
            <w:shd w:val="clear" w:color="auto" w:fill="auto"/>
          </w:tcPr>
          <w:p w14:paraId="1D539367" w14:textId="77777777" w:rsidR="005E4050" w:rsidRPr="00C90B0A" w:rsidRDefault="005E4050" w:rsidP="00404EB8">
            <w:pPr>
              <w:pStyle w:val="ENoteTableText"/>
              <w:keepNext/>
              <w:keepLines/>
            </w:pPr>
          </w:p>
        </w:tc>
      </w:tr>
      <w:tr w:rsidR="005E4050" w:rsidRPr="00C90B0A" w14:paraId="2F031A09" w14:textId="77777777" w:rsidTr="00F85CAA">
        <w:trPr>
          <w:cantSplit/>
        </w:trPr>
        <w:tc>
          <w:tcPr>
            <w:tcW w:w="2436" w:type="dxa"/>
            <w:shd w:val="clear" w:color="auto" w:fill="auto"/>
          </w:tcPr>
          <w:p w14:paraId="0D4D51AE" w14:textId="77777777" w:rsidR="005E4050" w:rsidRPr="00C90B0A" w:rsidRDefault="005E4050" w:rsidP="00337A17">
            <w:pPr>
              <w:pStyle w:val="ENoteTableText"/>
              <w:tabs>
                <w:tab w:val="center" w:leader="dot" w:pos="2268"/>
              </w:tabs>
            </w:pPr>
            <w:r w:rsidRPr="00C90B0A">
              <w:t>s 312</w:t>
            </w:r>
            <w:r w:rsidRPr="00C90B0A">
              <w:tab/>
            </w:r>
          </w:p>
        </w:tc>
        <w:tc>
          <w:tcPr>
            <w:tcW w:w="4717" w:type="dxa"/>
            <w:shd w:val="clear" w:color="auto" w:fill="auto"/>
          </w:tcPr>
          <w:p w14:paraId="6A4332DC" w14:textId="77777777" w:rsidR="005E4050" w:rsidRPr="00C90B0A" w:rsidRDefault="005E4050" w:rsidP="00337A17">
            <w:pPr>
              <w:pStyle w:val="ENoteTableText"/>
            </w:pPr>
            <w:r w:rsidRPr="00C90B0A">
              <w:t>am No 55, 2009; No 174, 2012</w:t>
            </w:r>
          </w:p>
        </w:tc>
      </w:tr>
      <w:tr w:rsidR="005E4050" w:rsidRPr="00C90B0A" w14:paraId="70141053" w14:textId="77777777" w:rsidTr="00F85CAA">
        <w:trPr>
          <w:cantSplit/>
        </w:trPr>
        <w:tc>
          <w:tcPr>
            <w:tcW w:w="2436" w:type="dxa"/>
            <w:shd w:val="clear" w:color="auto" w:fill="auto"/>
          </w:tcPr>
          <w:p w14:paraId="250A8544" w14:textId="77777777" w:rsidR="005E4050" w:rsidRPr="00C90B0A" w:rsidRDefault="005E4050" w:rsidP="00337A17">
            <w:pPr>
              <w:pStyle w:val="ENoteTableText"/>
              <w:tabs>
                <w:tab w:val="center" w:leader="dot" w:pos="2268"/>
              </w:tabs>
            </w:pPr>
            <w:r w:rsidRPr="00C90B0A">
              <w:t>s 313</w:t>
            </w:r>
            <w:r w:rsidRPr="00C90B0A">
              <w:tab/>
            </w:r>
          </w:p>
        </w:tc>
        <w:tc>
          <w:tcPr>
            <w:tcW w:w="4717" w:type="dxa"/>
            <w:shd w:val="clear" w:color="auto" w:fill="auto"/>
          </w:tcPr>
          <w:p w14:paraId="1FA74BCF" w14:textId="77777777" w:rsidR="005E4050" w:rsidRPr="00C90B0A" w:rsidRDefault="005E4050" w:rsidP="00337A17">
            <w:pPr>
              <w:pStyle w:val="ENoteTableText"/>
            </w:pPr>
            <w:r w:rsidRPr="00C90B0A">
              <w:t>am No 174, 2012</w:t>
            </w:r>
          </w:p>
        </w:tc>
      </w:tr>
      <w:tr w:rsidR="005E4050" w:rsidRPr="00C90B0A" w14:paraId="1CBD2C90" w14:textId="77777777" w:rsidTr="00F85CAA">
        <w:trPr>
          <w:cantSplit/>
        </w:trPr>
        <w:tc>
          <w:tcPr>
            <w:tcW w:w="2436" w:type="dxa"/>
            <w:shd w:val="clear" w:color="auto" w:fill="auto"/>
          </w:tcPr>
          <w:p w14:paraId="4CC32EF9" w14:textId="77777777" w:rsidR="005E4050" w:rsidRPr="00C90B0A" w:rsidRDefault="005E4050" w:rsidP="00337A17">
            <w:pPr>
              <w:pStyle w:val="ENoteTableText"/>
              <w:tabs>
                <w:tab w:val="center" w:leader="dot" w:pos="2268"/>
              </w:tabs>
            </w:pPr>
            <w:r w:rsidRPr="00C90B0A">
              <w:t>s 314</w:t>
            </w:r>
            <w:r w:rsidRPr="00C90B0A">
              <w:tab/>
            </w:r>
          </w:p>
        </w:tc>
        <w:tc>
          <w:tcPr>
            <w:tcW w:w="4717" w:type="dxa"/>
            <w:shd w:val="clear" w:color="auto" w:fill="auto"/>
          </w:tcPr>
          <w:p w14:paraId="76EDD2CE" w14:textId="77777777" w:rsidR="005E4050" w:rsidRPr="00C90B0A" w:rsidRDefault="005E4050" w:rsidP="00337A17">
            <w:pPr>
              <w:pStyle w:val="ENoteTableText"/>
            </w:pPr>
            <w:r w:rsidRPr="00C90B0A">
              <w:t>am No 174, 2012</w:t>
            </w:r>
          </w:p>
        </w:tc>
      </w:tr>
      <w:tr w:rsidR="005E4050" w:rsidRPr="00C90B0A" w14:paraId="70BC661B" w14:textId="77777777" w:rsidTr="00F85CAA">
        <w:trPr>
          <w:cantSplit/>
        </w:trPr>
        <w:tc>
          <w:tcPr>
            <w:tcW w:w="2436" w:type="dxa"/>
            <w:shd w:val="clear" w:color="auto" w:fill="auto"/>
          </w:tcPr>
          <w:p w14:paraId="20635061" w14:textId="77777777" w:rsidR="005E4050" w:rsidRPr="00C90B0A" w:rsidRDefault="005E4050" w:rsidP="00337A17">
            <w:pPr>
              <w:pStyle w:val="ENoteTableText"/>
              <w:tabs>
                <w:tab w:val="center" w:leader="dot" w:pos="2268"/>
              </w:tabs>
            </w:pPr>
            <w:r w:rsidRPr="00C90B0A">
              <w:t>s 315</w:t>
            </w:r>
            <w:r w:rsidRPr="00C90B0A">
              <w:tab/>
            </w:r>
          </w:p>
        </w:tc>
        <w:tc>
          <w:tcPr>
            <w:tcW w:w="4717" w:type="dxa"/>
            <w:shd w:val="clear" w:color="auto" w:fill="auto"/>
          </w:tcPr>
          <w:p w14:paraId="1D0F5855" w14:textId="77777777" w:rsidR="005E4050" w:rsidRPr="00C90B0A" w:rsidRDefault="005E4050" w:rsidP="00337A17">
            <w:pPr>
              <w:pStyle w:val="ENoteTableText"/>
            </w:pPr>
            <w:r w:rsidRPr="00C90B0A">
              <w:t>am No 174, 2012</w:t>
            </w:r>
          </w:p>
        </w:tc>
      </w:tr>
      <w:tr w:rsidR="005E4050" w:rsidRPr="00C90B0A" w14:paraId="1F71F74C" w14:textId="77777777" w:rsidTr="00F85CAA">
        <w:trPr>
          <w:cantSplit/>
        </w:trPr>
        <w:tc>
          <w:tcPr>
            <w:tcW w:w="2436" w:type="dxa"/>
            <w:shd w:val="clear" w:color="auto" w:fill="auto"/>
          </w:tcPr>
          <w:p w14:paraId="06A6009D" w14:textId="72199814" w:rsidR="005E4050" w:rsidRPr="00C90B0A" w:rsidRDefault="004D57DD" w:rsidP="00337A17">
            <w:pPr>
              <w:pStyle w:val="ENoteTableText"/>
              <w:rPr>
                <w:noProof/>
              </w:rPr>
            </w:pPr>
            <w:r w:rsidRPr="00C90B0A">
              <w:rPr>
                <w:b/>
                <w:noProof/>
              </w:rPr>
              <w:t>Division 3</w:t>
            </w:r>
          </w:p>
        </w:tc>
        <w:tc>
          <w:tcPr>
            <w:tcW w:w="4717" w:type="dxa"/>
            <w:shd w:val="clear" w:color="auto" w:fill="auto"/>
          </w:tcPr>
          <w:p w14:paraId="2972429B" w14:textId="77777777" w:rsidR="005E4050" w:rsidRPr="00C90B0A" w:rsidRDefault="005E4050" w:rsidP="00337A17">
            <w:pPr>
              <w:pStyle w:val="ENoteTableText"/>
            </w:pPr>
          </w:p>
        </w:tc>
      </w:tr>
      <w:tr w:rsidR="005E4050" w:rsidRPr="00C90B0A" w14:paraId="11DBA480" w14:textId="77777777" w:rsidTr="00F85CAA">
        <w:trPr>
          <w:cantSplit/>
        </w:trPr>
        <w:tc>
          <w:tcPr>
            <w:tcW w:w="2436" w:type="dxa"/>
            <w:shd w:val="clear" w:color="auto" w:fill="auto"/>
          </w:tcPr>
          <w:p w14:paraId="7228E0EB" w14:textId="3094E550" w:rsidR="005E4050" w:rsidRPr="00C90B0A" w:rsidRDefault="004D57DD" w:rsidP="00D224B0">
            <w:pPr>
              <w:pStyle w:val="ENoteTableText"/>
              <w:tabs>
                <w:tab w:val="center" w:leader="dot" w:pos="2268"/>
              </w:tabs>
              <w:rPr>
                <w:noProof/>
              </w:rPr>
            </w:pPr>
            <w:r w:rsidRPr="00C90B0A">
              <w:t>Division 3</w:t>
            </w:r>
            <w:r w:rsidR="005E4050" w:rsidRPr="00C90B0A">
              <w:t xml:space="preserve"> </w:t>
            </w:r>
            <w:r w:rsidR="00D224B0" w:rsidRPr="00C90B0A">
              <w:t>heading</w:t>
            </w:r>
            <w:r w:rsidR="00D224B0" w:rsidRPr="00C90B0A">
              <w:tab/>
            </w:r>
          </w:p>
        </w:tc>
        <w:tc>
          <w:tcPr>
            <w:tcW w:w="4717" w:type="dxa"/>
            <w:shd w:val="clear" w:color="auto" w:fill="auto"/>
          </w:tcPr>
          <w:p w14:paraId="25498E0F" w14:textId="77777777" w:rsidR="005E4050" w:rsidRPr="00C90B0A" w:rsidRDefault="005E4050" w:rsidP="00337A17">
            <w:pPr>
              <w:pStyle w:val="ENoteTableText"/>
            </w:pPr>
            <w:r w:rsidRPr="00C90B0A">
              <w:t>am No 174, 2012</w:t>
            </w:r>
          </w:p>
        </w:tc>
      </w:tr>
      <w:tr w:rsidR="005E4050" w:rsidRPr="00C90B0A" w14:paraId="677A5AD8" w14:textId="77777777" w:rsidTr="00F85CAA">
        <w:trPr>
          <w:cantSplit/>
        </w:trPr>
        <w:tc>
          <w:tcPr>
            <w:tcW w:w="2436" w:type="dxa"/>
            <w:shd w:val="clear" w:color="auto" w:fill="auto"/>
          </w:tcPr>
          <w:p w14:paraId="32428E2E" w14:textId="77777777" w:rsidR="005E4050" w:rsidRPr="00C90B0A" w:rsidRDefault="005E4050" w:rsidP="00337A17">
            <w:pPr>
              <w:pStyle w:val="ENoteTableText"/>
              <w:tabs>
                <w:tab w:val="center" w:leader="dot" w:pos="2268"/>
              </w:tabs>
              <w:rPr>
                <w:noProof/>
              </w:rPr>
            </w:pPr>
            <w:r w:rsidRPr="00C90B0A">
              <w:t>s 317</w:t>
            </w:r>
            <w:r w:rsidRPr="00C90B0A">
              <w:tab/>
            </w:r>
          </w:p>
        </w:tc>
        <w:tc>
          <w:tcPr>
            <w:tcW w:w="4717" w:type="dxa"/>
            <w:shd w:val="clear" w:color="auto" w:fill="auto"/>
          </w:tcPr>
          <w:p w14:paraId="3E553FB8" w14:textId="77777777" w:rsidR="005E4050" w:rsidRPr="00C90B0A" w:rsidRDefault="005E4050" w:rsidP="00337A17">
            <w:pPr>
              <w:pStyle w:val="ENoteTableText"/>
            </w:pPr>
            <w:r w:rsidRPr="00C90B0A">
              <w:t>am No 174, 2012</w:t>
            </w:r>
          </w:p>
        </w:tc>
      </w:tr>
      <w:tr w:rsidR="005E4050" w:rsidRPr="00C90B0A" w14:paraId="3679303B" w14:textId="77777777" w:rsidTr="00F85CAA">
        <w:trPr>
          <w:cantSplit/>
        </w:trPr>
        <w:tc>
          <w:tcPr>
            <w:tcW w:w="2436" w:type="dxa"/>
            <w:shd w:val="clear" w:color="auto" w:fill="auto"/>
          </w:tcPr>
          <w:p w14:paraId="5BFC0AFA" w14:textId="77777777" w:rsidR="005E4050" w:rsidRPr="00C90B0A" w:rsidRDefault="005E4050" w:rsidP="00337A17">
            <w:pPr>
              <w:pStyle w:val="ENoteTableText"/>
              <w:tabs>
                <w:tab w:val="center" w:leader="dot" w:pos="2268"/>
              </w:tabs>
              <w:rPr>
                <w:noProof/>
              </w:rPr>
            </w:pPr>
            <w:r w:rsidRPr="00C90B0A">
              <w:t>s 318</w:t>
            </w:r>
            <w:r w:rsidRPr="00C90B0A">
              <w:tab/>
            </w:r>
          </w:p>
        </w:tc>
        <w:tc>
          <w:tcPr>
            <w:tcW w:w="4717" w:type="dxa"/>
            <w:shd w:val="clear" w:color="auto" w:fill="auto"/>
          </w:tcPr>
          <w:p w14:paraId="6F3DF1FC" w14:textId="77777777" w:rsidR="005E4050" w:rsidRPr="00C90B0A" w:rsidRDefault="005E4050" w:rsidP="00337A17">
            <w:pPr>
              <w:pStyle w:val="ENoteTableText"/>
            </w:pPr>
            <w:r w:rsidRPr="00C90B0A">
              <w:t>am No 174, 2012</w:t>
            </w:r>
          </w:p>
        </w:tc>
      </w:tr>
      <w:tr w:rsidR="005E4050" w:rsidRPr="00C90B0A" w14:paraId="12C8413E" w14:textId="77777777" w:rsidTr="00F85CAA">
        <w:trPr>
          <w:cantSplit/>
        </w:trPr>
        <w:tc>
          <w:tcPr>
            <w:tcW w:w="2436" w:type="dxa"/>
            <w:shd w:val="clear" w:color="auto" w:fill="auto"/>
          </w:tcPr>
          <w:p w14:paraId="623C1F9F" w14:textId="77777777" w:rsidR="005E4050" w:rsidRPr="00C90B0A" w:rsidRDefault="005E4050" w:rsidP="00337A17">
            <w:pPr>
              <w:pStyle w:val="ENoteTableText"/>
              <w:tabs>
                <w:tab w:val="center" w:leader="dot" w:pos="2268"/>
              </w:tabs>
              <w:rPr>
                <w:noProof/>
              </w:rPr>
            </w:pPr>
            <w:r w:rsidRPr="00C90B0A">
              <w:t>s 319</w:t>
            </w:r>
            <w:r w:rsidRPr="00C90B0A">
              <w:tab/>
            </w:r>
          </w:p>
        </w:tc>
        <w:tc>
          <w:tcPr>
            <w:tcW w:w="4717" w:type="dxa"/>
            <w:shd w:val="clear" w:color="auto" w:fill="auto"/>
          </w:tcPr>
          <w:p w14:paraId="37960EF3" w14:textId="77777777" w:rsidR="005E4050" w:rsidRPr="00C90B0A" w:rsidRDefault="005E4050" w:rsidP="00337A17">
            <w:pPr>
              <w:pStyle w:val="ENoteTableText"/>
            </w:pPr>
            <w:r w:rsidRPr="00C90B0A">
              <w:t>am No 174, 2012</w:t>
            </w:r>
          </w:p>
        </w:tc>
      </w:tr>
      <w:tr w:rsidR="005E4050" w:rsidRPr="00C90B0A" w14:paraId="22406ADF" w14:textId="77777777" w:rsidTr="00F85CAA">
        <w:trPr>
          <w:cantSplit/>
        </w:trPr>
        <w:tc>
          <w:tcPr>
            <w:tcW w:w="2436" w:type="dxa"/>
            <w:shd w:val="clear" w:color="auto" w:fill="auto"/>
          </w:tcPr>
          <w:p w14:paraId="277BAD82" w14:textId="77777777" w:rsidR="005E4050" w:rsidRPr="00C90B0A" w:rsidRDefault="005E4050" w:rsidP="00337A17">
            <w:pPr>
              <w:pStyle w:val="ENoteTableText"/>
              <w:tabs>
                <w:tab w:val="center" w:leader="dot" w:pos="2268"/>
              </w:tabs>
              <w:rPr>
                <w:noProof/>
              </w:rPr>
            </w:pPr>
            <w:r w:rsidRPr="00C90B0A">
              <w:t>s 320</w:t>
            </w:r>
            <w:r w:rsidRPr="00C90B0A">
              <w:tab/>
            </w:r>
          </w:p>
        </w:tc>
        <w:tc>
          <w:tcPr>
            <w:tcW w:w="4717" w:type="dxa"/>
            <w:shd w:val="clear" w:color="auto" w:fill="auto"/>
          </w:tcPr>
          <w:p w14:paraId="4EBC20BA" w14:textId="77777777" w:rsidR="005E4050" w:rsidRPr="00C90B0A" w:rsidRDefault="005E4050" w:rsidP="00337A17">
            <w:pPr>
              <w:pStyle w:val="ENoteTableText"/>
            </w:pPr>
            <w:r w:rsidRPr="00C90B0A">
              <w:t>am No 174, 2012</w:t>
            </w:r>
          </w:p>
        </w:tc>
      </w:tr>
      <w:tr w:rsidR="005E4050" w:rsidRPr="00C90B0A" w14:paraId="654901E5" w14:textId="77777777" w:rsidTr="00F85CAA">
        <w:trPr>
          <w:cantSplit/>
        </w:trPr>
        <w:tc>
          <w:tcPr>
            <w:tcW w:w="2436" w:type="dxa"/>
            <w:shd w:val="clear" w:color="auto" w:fill="auto"/>
          </w:tcPr>
          <w:p w14:paraId="1C50A4B0" w14:textId="0157366F" w:rsidR="005E4050" w:rsidRPr="00C90B0A" w:rsidRDefault="00B208FA" w:rsidP="00074E5A">
            <w:pPr>
              <w:pStyle w:val="ENoteTableText"/>
              <w:keepNext/>
            </w:pPr>
            <w:r w:rsidRPr="00C90B0A">
              <w:rPr>
                <w:b/>
                <w:noProof/>
              </w:rPr>
              <w:t>Part</w:t>
            </w:r>
            <w:r w:rsidR="00050774" w:rsidRPr="00C90B0A">
              <w:rPr>
                <w:b/>
                <w:noProof/>
              </w:rPr>
              <w:t> </w:t>
            </w:r>
            <w:r w:rsidR="005E4050" w:rsidRPr="00C90B0A">
              <w:rPr>
                <w:b/>
                <w:noProof/>
              </w:rPr>
              <w:t>2</w:t>
            </w:r>
            <w:r w:rsidR="005936DE">
              <w:rPr>
                <w:b/>
                <w:noProof/>
              </w:rPr>
              <w:noBreakHyphen/>
            </w:r>
            <w:r w:rsidR="005E4050" w:rsidRPr="00C90B0A">
              <w:rPr>
                <w:b/>
                <w:noProof/>
              </w:rPr>
              <w:t>9</w:t>
            </w:r>
          </w:p>
        </w:tc>
        <w:tc>
          <w:tcPr>
            <w:tcW w:w="4717" w:type="dxa"/>
            <w:shd w:val="clear" w:color="auto" w:fill="auto"/>
          </w:tcPr>
          <w:p w14:paraId="5CCAA5D7" w14:textId="77777777" w:rsidR="005E4050" w:rsidRPr="00C90B0A" w:rsidRDefault="005E4050" w:rsidP="00337A17">
            <w:pPr>
              <w:pStyle w:val="ENoteTableText"/>
            </w:pPr>
          </w:p>
        </w:tc>
      </w:tr>
      <w:tr w:rsidR="005E4050" w:rsidRPr="00C90B0A" w14:paraId="7230F77C" w14:textId="77777777" w:rsidTr="00F85CAA">
        <w:trPr>
          <w:cantSplit/>
        </w:trPr>
        <w:tc>
          <w:tcPr>
            <w:tcW w:w="2436" w:type="dxa"/>
            <w:shd w:val="clear" w:color="auto" w:fill="auto"/>
          </w:tcPr>
          <w:p w14:paraId="3CDA9166" w14:textId="0BE538D6" w:rsidR="005E4050" w:rsidRPr="00C90B0A" w:rsidRDefault="00B208FA" w:rsidP="00337A17">
            <w:pPr>
              <w:pStyle w:val="ENoteTableText"/>
              <w:tabs>
                <w:tab w:val="center" w:leader="dot" w:pos="2268"/>
              </w:tabs>
            </w:pPr>
            <w:r w:rsidRPr="00C90B0A">
              <w:t>Part</w:t>
            </w:r>
            <w:r w:rsidR="00050774" w:rsidRPr="00C90B0A">
              <w:t> </w:t>
            </w:r>
            <w:r w:rsidR="005E4050" w:rsidRPr="00C90B0A">
              <w:t>2</w:t>
            </w:r>
            <w:r w:rsidR="005936DE">
              <w:rPr>
                <w:noProof/>
              </w:rPr>
              <w:noBreakHyphen/>
            </w:r>
            <w:r w:rsidR="005E4050" w:rsidRPr="00C90B0A">
              <w:rPr>
                <w:noProof/>
              </w:rPr>
              <w:t>9</w:t>
            </w:r>
            <w:r w:rsidR="00D224B0" w:rsidRPr="00C90B0A">
              <w:rPr>
                <w:noProof/>
              </w:rPr>
              <w:t xml:space="preserve"> heading</w:t>
            </w:r>
            <w:r w:rsidR="005E4050" w:rsidRPr="00C90B0A">
              <w:tab/>
            </w:r>
          </w:p>
        </w:tc>
        <w:tc>
          <w:tcPr>
            <w:tcW w:w="4717" w:type="dxa"/>
            <w:shd w:val="clear" w:color="auto" w:fill="auto"/>
          </w:tcPr>
          <w:p w14:paraId="2808BC6A" w14:textId="77777777" w:rsidR="005E4050" w:rsidRPr="00C90B0A" w:rsidRDefault="005E4050" w:rsidP="00337A17">
            <w:pPr>
              <w:pStyle w:val="ENoteTableText"/>
            </w:pPr>
            <w:r w:rsidRPr="00C90B0A">
              <w:t>rs No 55, 2009</w:t>
            </w:r>
          </w:p>
        </w:tc>
      </w:tr>
      <w:tr w:rsidR="005E4050" w:rsidRPr="00C90B0A" w14:paraId="06F34F97" w14:textId="77777777" w:rsidTr="00F85CAA">
        <w:trPr>
          <w:cantSplit/>
        </w:trPr>
        <w:tc>
          <w:tcPr>
            <w:tcW w:w="2436" w:type="dxa"/>
            <w:shd w:val="clear" w:color="auto" w:fill="auto"/>
          </w:tcPr>
          <w:p w14:paraId="5B934D1A" w14:textId="1B64EFE5" w:rsidR="005E4050" w:rsidRPr="00C90B0A" w:rsidRDefault="004D57DD" w:rsidP="00337A17">
            <w:pPr>
              <w:pStyle w:val="ENoteTableText"/>
            </w:pPr>
            <w:r w:rsidRPr="00C90B0A">
              <w:rPr>
                <w:b/>
                <w:noProof/>
              </w:rPr>
              <w:t>Division 1</w:t>
            </w:r>
          </w:p>
        </w:tc>
        <w:tc>
          <w:tcPr>
            <w:tcW w:w="4717" w:type="dxa"/>
            <w:shd w:val="clear" w:color="auto" w:fill="auto"/>
          </w:tcPr>
          <w:p w14:paraId="3D01BE6E" w14:textId="77777777" w:rsidR="005E4050" w:rsidRPr="00C90B0A" w:rsidRDefault="005E4050" w:rsidP="00337A17">
            <w:pPr>
              <w:pStyle w:val="ENoteTableText"/>
            </w:pPr>
          </w:p>
        </w:tc>
      </w:tr>
      <w:tr w:rsidR="007C4A7A" w:rsidRPr="00C90B0A" w14:paraId="45061D8E" w14:textId="77777777" w:rsidTr="00F85CAA">
        <w:trPr>
          <w:cantSplit/>
        </w:trPr>
        <w:tc>
          <w:tcPr>
            <w:tcW w:w="2436" w:type="dxa"/>
            <w:shd w:val="clear" w:color="auto" w:fill="auto"/>
          </w:tcPr>
          <w:p w14:paraId="3F410E3A" w14:textId="77777777" w:rsidR="007C4A7A" w:rsidRPr="00C90B0A" w:rsidRDefault="007C4A7A" w:rsidP="00F44784">
            <w:pPr>
              <w:pStyle w:val="ENoteTableText"/>
              <w:tabs>
                <w:tab w:val="center" w:leader="dot" w:pos="2268"/>
              </w:tabs>
              <w:rPr>
                <w:noProof/>
              </w:rPr>
            </w:pPr>
            <w:r w:rsidRPr="00C90B0A">
              <w:rPr>
                <w:noProof/>
              </w:rPr>
              <w:t>s 321</w:t>
            </w:r>
            <w:r w:rsidRPr="00C90B0A">
              <w:rPr>
                <w:noProof/>
              </w:rPr>
              <w:tab/>
            </w:r>
          </w:p>
        </w:tc>
        <w:tc>
          <w:tcPr>
            <w:tcW w:w="4717" w:type="dxa"/>
            <w:shd w:val="clear" w:color="auto" w:fill="auto"/>
          </w:tcPr>
          <w:p w14:paraId="3DCB8DA7" w14:textId="10101DBC" w:rsidR="007C4A7A" w:rsidRPr="00C90B0A" w:rsidRDefault="007C4A7A" w:rsidP="00337A17">
            <w:pPr>
              <w:pStyle w:val="ENoteTableText"/>
            </w:pPr>
            <w:r w:rsidRPr="00C90B0A">
              <w:t>am No 79, 2022</w:t>
            </w:r>
          </w:p>
        </w:tc>
      </w:tr>
      <w:tr w:rsidR="005E4050" w:rsidRPr="00C90B0A" w14:paraId="43783617" w14:textId="77777777" w:rsidTr="00F85CAA">
        <w:trPr>
          <w:cantSplit/>
        </w:trPr>
        <w:tc>
          <w:tcPr>
            <w:tcW w:w="2436" w:type="dxa"/>
            <w:shd w:val="clear" w:color="auto" w:fill="auto"/>
          </w:tcPr>
          <w:p w14:paraId="16A89AEB" w14:textId="77777777" w:rsidR="005E4050" w:rsidRPr="00C90B0A" w:rsidRDefault="005E4050" w:rsidP="00337A17">
            <w:pPr>
              <w:pStyle w:val="ENoteTableText"/>
              <w:tabs>
                <w:tab w:val="center" w:leader="dot" w:pos="2268"/>
              </w:tabs>
              <w:rPr>
                <w:noProof/>
              </w:rPr>
            </w:pPr>
            <w:r w:rsidRPr="00C90B0A">
              <w:lastRenderedPageBreak/>
              <w:t>s 322</w:t>
            </w:r>
            <w:r w:rsidRPr="00C90B0A">
              <w:tab/>
            </w:r>
          </w:p>
        </w:tc>
        <w:tc>
          <w:tcPr>
            <w:tcW w:w="4717" w:type="dxa"/>
            <w:shd w:val="clear" w:color="auto" w:fill="auto"/>
          </w:tcPr>
          <w:p w14:paraId="5D4BE40A" w14:textId="77777777" w:rsidR="005E4050" w:rsidRPr="00C90B0A" w:rsidRDefault="005E4050" w:rsidP="009008E1">
            <w:pPr>
              <w:pStyle w:val="ENoteTableText"/>
            </w:pPr>
            <w:r w:rsidRPr="00C90B0A">
              <w:t>a</w:t>
            </w:r>
            <w:r w:rsidR="009008E1" w:rsidRPr="00C90B0A">
              <w:t>m</w:t>
            </w:r>
            <w:r w:rsidRPr="00C90B0A">
              <w:t xml:space="preserve"> No 33, 2012</w:t>
            </w:r>
          </w:p>
        </w:tc>
      </w:tr>
      <w:tr w:rsidR="005E4050" w:rsidRPr="00C90B0A" w14:paraId="2D0FAE48" w14:textId="77777777" w:rsidTr="00F85CAA">
        <w:trPr>
          <w:cantSplit/>
        </w:trPr>
        <w:tc>
          <w:tcPr>
            <w:tcW w:w="2436" w:type="dxa"/>
            <w:shd w:val="clear" w:color="auto" w:fill="auto"/>
          </w:tcPr>
          <w:p w14:paraId="75BFDDC1" w14:textId="56A3D3DB" w:rsidR="005E4050" w:rsidRPr="00C90B0A" w:rsidRDefault="004D57DD" w:rsidP="00337A17">
            <w:pPr>
              <w:pStyle w:val="ENoteTableText"/>
              <w:rPr>
                <w:noProof/>
              </w:rPr>
            </w:pPr>
            <w:r w:rsidRPr="00C90B0A">
              <w:rPr>
                <w:b/>
                <w:noProof/>
              </w:rPr>
              <w:t>Division 2</w:t>
            </w:r>
          </w:p>
        </w:tc>
        <w:tc>
          <w:tcPr>
            <w:tcW w:w="4717" w:type="dxa"/>
            <w:shd w:val="clear" w:color="auto" w:fill="auto"/>
          </w:tcPr>
          <w:p w14:paraId="5CAB274D" w14:textId="77777777" w:rsidR="005E4050" w:rsidRPr="00C90B0A" w:rsidRDefault="005E4050" w:rsidP="00337A17">
            <w:pPr>
              <w:pStyle w:val="ENoteTableText"/>
            </w:pPr>
          </w:p>
        </w:tc>
      </w:tr>
      <w:tr w:rsidR="00D808F1" w:rsidRPr="00C90B0A" w14:paraId="3DB11AD3" w14:textId="77777777" w:rsidTr="00F85CAA">
        <w:trPr>
          <w:cantSplit/>
        </w:trPr>
        <w:tc>
          <w:tcPr>
            <w:tcW w:w="2436" w:type="dxa"/>
            <w:shd w:val="clear" w:color="auto" w:fill="auto"/>
          </w:tcPr>
          <w:p w14:paraId="4D9DDCEB" w14:textId="2B34856E" w:rsidR="00D808F1" w:rsidRPr="00C90B0A" w:rsidRDefault="004D57DD" w:rsidP="00E44C0D">
            <w:pPr>
              <w:pStyle w:val="ENoteTableText"/>
              <w:tabs>
                <w:tab w:val="center" w:leader="dot" w:pos="2268"/>
              </w:tabs>
              <w:rPr>
                <w:noProof/>
              </w:rPr>
            </w:pPr>
            <w:r w:rsidRPr="00C90B0A">
              <w:rPr>
                <w:noProof/>
              </w:rPr>
              <w:t>Division 2</w:t>
            </w:r>
            <w:r w:rsidR="00D808F1" w:rsidRPr="00C90B0A">
              <w:rPr>
                <w:noProof/>
              </w:rPr>
              <w:t xml:space="preserve"> heading</w:t>
            </w:r>
            <w:r w:rsidR="00D808F1" w:rsidRPr="00C90B0A">
              <w:rPr>
                <w:noProof/>
              </w:rPr>
              <w:tab/>
            </w:r>
          </w:p>
        </w:tc>
        <w:tc>
          <w:tcPr>
            <w:tcW w:w="4717" w:type="dxa"/>
            <w:shd w:val="clear" w:color="auto" w:fill="auto"/>
          </w:tcPr>
          <w:p w14:paraId="3C30F844" w14:textId="77777777" w:rsidR="00D808F1" w:rsidRPr="00C90B0A" w:rsidRDefault="00D808F1" w:rsidP="00337A17">
            <w:pPr>
              <w:pStyle w:val="ENoteTableText"/>
            </w:pPr>
            <w:r w:rsidRPr="00C90B0A">
              <w:t>rs No 101, 2017</w:t>
            </w:r>
          </w:p>
        </w:tc>
      </w:tr>
      <w:tr w:rsidR="005E4050" w:rsidRPr="00C90B0A" w14:paraId="167C3B6F" w14:textId="77777777" w:rsidTr="00F85CAA">
        <w:trPr>
          <w:cantSplit/>
        </w:trPr>
        <w:tc>
          <w:tcPr>
            <w:tcW w:w="2436" w:type="dxa"/>
            <w:shd w:val="clear" w:color="auto" w:fill="auto"/>
          </w:tcPr>
          <w:p w14:paraId="4E5EED7D" w14:textId="77777777" w:rsidR="005E4050" w:rsidRPr="00C90B0A" w:rsidRDefault="005E4050" w:rsidP="00337A17">
            <w:pPr>
              <w:pStyle w:val="ENoteTableText"/>
              <w:tabs>
                <w:tab w:val="center" w:leader="dot" w:pos="2268"/>
              </w:tabs>
              <w:rPr>
                <w:noProof/>
              </w:rPr>
            </w:pPr>
            <w:r w:rsidRPr="00C90B0A">
              <w:t>s 324</w:t>
            </w:r>
            <w:r w:rsidRPr="00C90B0A">
              <w:tab/>
            </w:r>
          </w:p>
        </w:tc>
        <w:tc>
          <w:tcPr>
            <w:tcW w:w="4717" w:type="dxa"/>
            <w:shd w:val="clear" w:color="auto" w:fill="auto"/>
          </w:tcPr>
          <w:p w14:paraId="2AC9B046" w14:textId="77777777" w:rsidR="005E4050" w:rsidRPr="00C90B0A" w:rsidRDefault="005E4050" w:rsidP="00337A17">
            <w:pPr>
              <w:pStyle w:val="ENoteTableText"/>
            </w:pPr>
            <w:r w:rsidRPr="00C90B0A">
              <w:t>am No 174, 2012</w:t>
            </w:r>
            <w:r w:rsidR="009458BC" w:rsidRPr="00C90B0A">
              <w:t xml:space="preserve">; </w:t>
            </w:r>
            <w:r w:rsidR="009458BC" w:rsidRPr="00C90B0A">
              <w:rPr>
                <w:u w:val="single"/>
              </w:rPr>
              <w:t>No 43, 2023</w:t>
            </w:r>
          </w:p>
        </w:tc>
      </w:tr>
      <w:tr w:rsidR="00D808F1" w:rsidRPr="00C90B0A" w14:paraId="4F0E07E9" w14:textId="77777777" w:rsidTr="00F85CAA">
        <w:trPr>
          <w:cantSplit/>
        </w:trPr>
        <w:tc>
          <w:tcPr>
            <w:tcW w:w="2436" w:type="dxa"/>
            <w:shd w:val="clear" w:color="auto" w:fill="auto"/>
          </w:tcPr>
          <w:p w14:paraId="3700C82C" w14:textId="77777777" w:rsidR="00D808F1" w:rsidRPr="00C90B0A" w:rsidRDefault="00D808F1" w:rsidP="00337A17">
            <w:pPr>
              <w:pStyle w:val="ENoteTableText"/>
              <w:tabs>
                <w:tab w:val="center" w:leader="dot" w:pos="2268"/>
              </w:tabs>
            </w:pPr>
            <w:r w:rsidRPr="00C90B0A">
              <w:t>s 325</w:t>
            </w:r>
            <w:r w:rsidRPr="00C90B0A">
              <w:tab/>
            </w:r>
          </w:p>
        </w:tc>
        <w:tc>
          <w:tcPr>
            <w:tcW w:w="4717" w:type="dxa"/>
            <w:shd w:val="clear" w:color="auto" w:fill="auto"/>
          </w:tcPr>
          <w:p w14:paraId="340C1853" w14:textId="77777777" w:rsidR="00D808F1" w:rsidRPr="00C90B0A" w:rsidRDefault="00D808F1" w:rsidP="00337A17">
            <w:pPr>
              <w:pStyle w:val="ENoteTableText"/>
            </w:pPr>
            <w:r w:rsidRPr="00C90B0A">
              <w:t>am No 101, 2017</w:t>
            </w:r>
          </w:p>
        </w:tc>
      </w:tr>
      <w:tr w:rsidR="00D808F1" w:rsidRPr="00C90B0A" w14:paraId="63E87594" w14:textId="77777777" w:rsidTr="00F85CAA">
        <w:trPr>
          <w:cantSplit/>
        </w:trPr>
        <w:tc>
          <w:tcPr>
            <w:tcW w:w="2436" w:type="dxa"/>
            <w:shd w:val="clear" w:color="auto" w:fill="auto"/>
          </w:tcPr>
          <w:p w14:paraId="685254BA" w14:textId="77777777" w:rsidR="00D808F1" w:rsidRPr="00C90B0A" w:rsidRDefault="00D808F1" w:rsidP="00337A17">
            <w:pPr>
              <w:pStyle w:val="ENoteTableText"/>
              <w:tabs>
                <w:tab w:val="center" w:leader="dot" w:pos="2268"/>
              </w:tabs>
            </w:pPr>
            <w:r w:rsidRPr="00C90B0A">
              <w:t>s 326</w:t>
            </w:r>
            <w:r w:rsidRPr="00C90B0A">
              <w:tab/>
            </w:r>
          </w:p>
        </w:tc>
        <w:tc>
          <w:tcPr>
            <w:tcW w:w="4717" w:type="dxa"/>
            <w:shd w:val="clear" w:color="auto" w:fill="auto"/>
          </w:tcPr>
          <w:p w14:paraId="398950AB" w14:textId="77777777" w:rsidR="00D808F1" w:rsidRPr="00C90B0A" w:rsidRDefault="00D808F1" w:rsidP="00337A17">
            <w:pPr>
              <w:pStyle w:val="ENoteTableText"/>
            </w:pPr>
            <w:r w:rsidRPr="00C90B0A">
              <w:t>rs No 101, 2017</w:t>
            </w:r>
          </w:p>
        </w:tc>
      </w:tr>
      <w:tr w:rsidR="00D808F1" w:rsidRPr="00C90B0A" w14:paraId="322CE641" w14:textId="77777777" w:rsidTr="00F85CAA">
        <w:trPr>
          <w:cantSplit/>
        </w:trPr>
        <w:tc>
          <w:tcPr>
            <w:tcW w:w="2436" w:type="dxa"/>
            <w:shd w:val="clear" w:color="auto" w:fill="auto"/>
          </w:tcPr>
          <w:p w14:paraId="67F39737" w14:textId="77777777" w:rsidR="00D808F1" w:rsidRPr="00C90B0A" w:rsidRDefault="00D808F1" w:rsidP="00337A17">
            <w:pPr>
              <w:pStyle w:val="ENoteTableText"/>
              <w:tabs>
                <w:tab w:val="center" w:leader="dot" w:pos="2268"/>
              </w:tabs>
            </w:pPr>
            <w:r w:rsidRPr="00C90B0A">
              <w:t>s 327</w:t>
            </w:r>
            <w:r w:rsidRPr="00C90B0A">
              <w:tab/>
            </w:r>
          </w:p>
        </w:tc>
        <w:tc>
          <w:tcPr>
            <w:tcW w:w="4717" w:type="dxa"/>
            <w:shd w:val="clear" w:color="auto" w:fill="auto"/>
          </w:tcPr>
          <w:p w14:paraId="06FCFAC4" w14:textId="77777777" w:rsidR="00D808F1" w:rsidRPr="00C90B0A" w:rsidRDefault="00D808F1" w:rsidP="00337A17">
            <w:pPr>
              <w:pStyle w:val="ENoteTableText"/>
            </w:pPr>
            <w:r w:rsidRPr="00C90B0A">
              <w:t>am No 101, 2017</w:t>
            </w:r>
          </w:p>
        </w:tc>
      </w:tr>
      <w:tr w:rsidR="005E4050" w:rsidRPr="00C90B0A" w14:paraId="4C623768" w14:textId="77777777" w:rsidTr="00F85CAA">
        <w:trPr>
          <w:cantSplit/>
        </w:trPr>
        <w:tc>
          <w:tcPr>
            <w:tcW w:w="2436" w:type="dxa"/>
            <w:shd w:val="clear" w:color="auto" w:fill="auto"/>
          </w:tcPr>
          <w:p w14:paraId="7F8A162A" w14:textId="0B884D6B" w:rsidR="005E4050" w:rsidRPr="00C90B0A" w:rsidRDefault="004D57DD" w:rsidP="00337A17">
            <w:pPr>
              <w:pStyle w:val="ENoteTableText"/>
              <w:rPr>
                <w:noProof/>
              </w:rPr>
            </w:pPr>
            <w:r w:rsidRPr="00C90B0A">
              <w:rPr>
                <w:b/>
                <w:noProof/>
              </w:rPr>
              <w:t>Division 3</w:t>
            </w:r>
          </w:p>
        </w:tc>
        <w:tc>
          <w:tcPr>
            <w:tcW w:w="4717" w:type="dxa"/>
            <w:shd w:val="clear" w:color="auto" w:fill="auto"/>
          </w:tcPr>
          <w:p w14:paraId="6F813F31" w14:textId="77777777" w:rsidR="005E4050" w:rsidRPr="00C90B0A" w:rsidRDefault="005E4050" w:rsidP="00337A17">
            <w:pPr>
              <w:pStyle w:val="ENoteTableText"/>
            </w:pPr>
          </w:p>
        </w:tc>
      </w:tr>
      <w:tr w:rsidR="005E4050" w:rsidRPr="00C90B0A" w14:paraId="0FFB8AEE" w14:textId="77777777" w:rsidTr="00F85CAA">
        <w:trPr>
          <w:cantSplit/>
        </w:trPr>
        <w:tc>
          <w:tcPr>
            <w:tcW w:w="2436" w:type="dxa"/>
            <w:shd w:val="clear" w:color="auto" w:fill="auto"/>
          </w:tcPr>
          <w:p w14:paraId="6EF46D51" w14:textId="77777777" w:rsidR="005E4050" w:rsidRPr="00C90B0A" w:rsidRDefault="005E4050" w:rsidP="00337A17">
            <w:pPr>
              <w:pStyle w:val="ENoteTableText"/>
              <w:tabs>
                <w:tab w:val="center" w:leader="dot" w:pos="2268"/>
              </w:tabs>
            </w:pPr>
            <w:r w:rsidRPr="00C90B0A">
              <w:t>s 332</w:t>
            </w:r>
            <w:r w:rsidRPr="00C90B0A">
              <w:tab/>
            </w:r>
          </w:p>
        </w:tc>
        <w:tc>
          <w:tcPr>
            <w:tcW w:w="4717" w:type="dxa"/>
            <w:shd w:val="clear" w:color="auto" w:fill="auto"/>
          </w:tcPr>
          <w:p w14:paraId="3212A2C7" w14:textId="77777777" w:rsidR="005E4050" w:rsidRPr="00C90B0A" w:rsidRDefault="005E4050" w:rsidP="00337A17">
            <w:pPr>
              <w:pStyle w:val="ENoteTableText"/>
            </w:pPr>
            <w:r w:rsidRPr="00C90B0A">
              <w:t>am No 118, 2013</w:t>
            </w:r>
          </w:p>
        </w:tc>
      </w:tr>
      <w:tr w:rsidR="007C4A7A" w:rsidRPr="00C90B0A" w14:paraId="1FFB773E" w14:textId="77777777" w:rsidTr="00F85CAA">
        <w:trPr>
          <w:cantSplit/>
        </w:trPr>
        <w:tc>
          <w:tcPr>
            <w:tcW w:w="2436" w:type="dxa"/>
            <w:shd w:val="clear" w:color="auto" w:fill="auto"/>
          </w:tcPr>
          <w:p w14:paraId="400D8FBF" w14:textId="3DDC12E2" w:rsidR="007C4A7A" w:rsidRPr="00C90B0A" w:rsidRDefault="004D57DD" w:rsidP="00337A17">
            <w:pPr>
              <w:pStyle w:val="ENoteTableText"/>
              <w:tabs>
                <w:tab w:val="center" w:leader="dot" w:pos="2268"/>
              </w:tabs>
              <w:rPr>
                <w:b/>
              </w:rPr>
            </w:pPr>
            <w:r w:rsidRPr="00C90B0A">
              <w:rPr>
                <w:b/>
              </w:rPr>
              <w:t>Division 4</w:t>
            </w:r>
          </w:p>
        </w:tc>
        <w:tc>
          <w:tcPr>
            <w:tcW w:w="4717" w:type="dxa"/>
            <w:shd w:val="clear" w:color="auto" w:fill="auto"/>
          </w:tcPr>
          <w:p w14:paraId="63507092" w14:textId="77777777" w:rsidR="007C4A7A" w:rsidRPr="00C90B0A" w:rsidRDefault="007C4A7A" w:rsidP="00337A17">
            <w:pPr>
              <w:pStyle w:val="ENoteTableText"/>
            </w:pPr>
          </w:p>
        </w:tc>
      </w:tr>
      <w:tr w:rsidR="007C4A7A" w:rsidRPr="00C90B0A" w14:paraId="2538CB74" w14:textId="77777777" w:rsidTr="00F85CAA">
        <w:trPr>
          <w:cantSplit/>
        </w:trPr>
        <w:tc>
          <w:tcPr>
            <w:tcW w:w="2436" w:type="dxa"/>
            <w:shd w:val="clear" w:color="auto" w:fill="auto"/>
          </w:tcPr>
          <w:p w14:paraId="0D1A5613" w14:textId="5FFDB389" w:rsidR="007C4A7A" w:rsidRPr="00C90B0A" w:rsidRDefault="004D57DD" w:rsidP="00337A17">
            <w:pPr>
              <w:pStyle w:val="ENoteTableText"/>
              <w:tabs>
                <w:tab w:val="center" w:leader="dot" w:pos="2268"/>
              </w:tabs>
            </w:pPr>
            <w:r w:rsidRPr="00C90B0A">
              <w:t>Division 4</w:t>
            </w:r>
            <w:r w:rsidR="007C4A7A" w:rsidRPr="00C90B0A">
              <w:tab/>
            </w:r>
          </w:p>
        </w:tc>
        <w:tc>
          <w:tcPr>
            <w:tcW w:w="4717" w:type="dxa"/>
            <w:shd w:val="clear" w:color="auto" w:fill="auto"/>
          </w:tcPr>
          <w:p w14:paraId="4664D47E" w14:textId="77777777" w:rsidR="007C4A7A" w:rsidRPr="00C90B0A" w:rsidRDefault="007C4A7A" w:rsidP="00337A17">
            <w:pPr>
              <w:pStyle w:val="ENoteTableText"/>
            </w:pPr>
            <w:r w:rsidRPr="00C90B0A">
              <w:t>ad No 79, 2022</w:t>
            </w:r>
          </w:p>
        </w:tc>
      </w:tr>
      <w:tr w:rsidR="007C4A7A" w:rsidRPr="00C90B0A" w14:paraId="397C21B4" w14:textId="77777777" w:rsidTr="00F85CAA">
        <w:trPr>
          <w:cantSplit/>
        </w:trPr>
        <w:tc>
          <w:tcPr>
            <w:tcW w:w="2436" w:type="dxa"/>
            <w:shd w:val="clear" w:color="auto" w:fill="auto"/>
          </w:tcPr>
          <w:p w14:paraId="0EE1E747" w14:textId="77777777" w:rsidR="007C4A7A" w:rsidRPr="00C90B0A" w:rsidRDefault="007C4A7A" w:rsidP="00337A17">
            <w:pPr>
              <w:pStyle w:val="ENoteTableText"/>
              <w:tabs>
                <w:tab w:val="center" w:leader="dot" w:pos="2268"/>
              </w:tabs>
            </w:pPr>
            <w:r w:rsidRPr="00C90B0A">
              <w:t>s 333B</w:t>
            </w:r>
            <w:r w:rsidRPr="00C90B0A">
              <w:tab/>
            </w:r>
          </w:p>
        </w:tc>
        <w:tc>
          <w:tcPr>
            <w:tcW w:w="4717" w:type="dxa"/>
            <w:shd w:val="clear" w:color="auto" w:fill="auto"/>
          </w:tcPr>
          <w:p w14:paraId="0B7242DF" w14:textId="77777777" w:rsidR="007C4A7A" w:rsidRPr="00C90B0A" w:rsidRDefault="007C4A7A" w:rsidP="00337A17">
            <w:pPr>
              <w:pStyle w:val="ENoteTableText"/>
            </w:pPr>
            <w:r w:rsidRPr="00C90B0A">
              <w:t>ad No 79, 2022</w:t>
            </w:r>
          </w:p>
        </w:tc>
      </w:tr>
      <w:tr w:rsidR="007C4A7A" w:rsidRPr="00C90B0A" w14:paraId="096CE6FC" w14:textId="77777777" w:rsidTr="00F85CAA">
        <w:trPr>
          <w:cantSplit/>
        </w:trPr>
        <w:tc>
          <w:tcPr>
            <w:tcW w:w="2436" w:type="dxa"/>
            <w:shd w:val="clear" w:color="auto" w:fill="auto"/>
          </w:tcPr>
          <w:p w14:paraId="6A25D52C" w14:textId="77777777" w:rsidR="007C4A7A" w:rsidRPr="00C90B0A" w:rsidRDefault="007C4A7A" w:rsidP="00337A17">
            <w:pPr>
              <w:pStyle w:val="ENoteTableText"/>
              <w:tabs>
                <w:tab w:val="center" w:leader="dot" w:pos="2268"/>
              </w:tabs>
            </w:pPr>
            <w:r w:rsidRPr="00C90B0A">
              <w:t>s 333C</w:t>
            </w:r>
            <w:r w:rsidRPr="00C90B0A">
              <w:tab/>
            </w:r>
          </w:p>
        </w:tc>
        <w:tc>
          <w:tcPr>
            <w:tcW w:w="4717" w:type="dxa"/>
            <w:shd w:val="clear" w:color="auto" w:fill="auto"/>
          </w:tcPr>
          <w:p w14:paraId="486FF092" w14:textId="77777777" w:rsidR="007C4A7A" w:rsidRPr="00C90B0A" w:rsidRDefault="007C4A7A" w:rsidP="00337A17">
            <w:pPr>
              <w:pStyle w:val="ENoteTableText"/>
            </w:pPr>
            <w:r w:rsidRPr="00C90B0A">
              <w:t>ad No 79, 2022</w:t>
            </w:r>
          </w:p>
        </w:tc>
      </w:tr>
      <w:tr w:rsidR="007C4A7A" w:rsidRPr="00C90B0A" w14:paraId="14C04F74" w14:textId="77777777" w:rsidTr="00F85CAA">
        <w:trPr>
          <w:cantSplit/>
        </w:trPr>
        <w:tc>
          <w:tcPr>
            <w:tcW w:w="2436" w:type="dxa"/>
            <w:shd w:val="clear" w:color="auto" w:fill="auto"/>
          </w:tcPr>
          <w:p w14:paraId="31E61223" w14:textId="77777777" w:rsidR="007C4A7A" w:rsidRPr="00C90B0A" w:rsidRDefault="007C4A7A" w:rsidP="00337A17">
            <w:pPr>
              <w:pStyle w:val="ENoteTableText"/>
              <w:tabs>
                <w:tab w:val="center" w:leader="dot" w:pos="2268"/>
              </w:tabs>
            </w:pPr>
            <w:r w:rsidRPr="00C90B0A">
              <w:t>s 333D</w:t>
            </w:r>
            <w:r w:rsidRPr="00C90B0A">
              <w:tab/>
            </w:r>
          </w:p>
        </w:tc>
        <w:tc>
          <w:tcPr>
            <w:tcW w:w="4717" w:type="dxa"/>
            <w:shd w:val="clear" w:color="auto" w:fill="auto"/>
          </w:tcPr>
          <w:p w14:paraId="62529238" w14:textId="77777777" w:rsidR="007C4A7A" w:rsidRPr="00C90B0A" w:rsidRDefault="007C4A7A" w:rsidP="00337A17">
            <w:pPr>
              <w:pStyle w:val="ENoteTableText"/>
            </w:pPr>
            <w:r w:rsidRPr="00C90B0A">
              <w:t>ad No 79, 2022</w:t>
            </w:r>
          </w:p>
        </w:tc>
      </w:tr>
      <w:tr w:rsidR="00010118" w:rsidRPr="00C90B0A" w14:paraId="68FAC02F" w14:textId="77777777" w:rsidTr="00F85CAA">
        <w:trPr>
          <w:cantSplit/>
        </w:trPr>
        <w:tc>
          <w:tcPr>
            <w:tcW w:w="2436" w:type="dxa"/>
            <w:shd w:val="clear" w:color="auto" w:fill="auto"/>
          </w:tcPr>
          <w:p w14:paraId="30B4D834" w14:textId="6EE515E1" w:rsidR="00010118" w:rsidRPr="00C90B0A" w:rsidRDefault="004D57DD" w:rsidP="00337A17">
            <w:pPr>
              <w:pStyle w:val="ENoteTableText"/>
              <w:tabs>
                <w:tab w:val="center" w:leader="dot" w:pos="2268"/>
              </w:tabs>
              <w:rPr>
                <w:b/>
              </w:rPr>
            </w:pPr>
            <w:r w:rsidRPr="00C90B0A">
              <w:rPr>
                <w:b/>
              </w:rPr>
              <w:t>Division 5</w:t>
            </w:r>
          </w:p>
        </w:tc>
        <w:tc>
          <w:tcPr>
            <w:tcW w:w="4717" w:type="dxa"/>
            <w:shd w:val="clear" w:color="auto" w:fill="auto"/>
          </w:tcPr>
          <w:p w14:paraId="24D70C2C" w14:textId="77777777" w:rsidR="00010118" w:rsidRPr="00C90B0A" w:rsidRDefault="00010118" w:rsidP="00337A17">
            <w:pPr>
              <w:pStyle w:val="ENoteTableText"/>
            </w:pPr>
          </w:p>
        </w:tc>
      </w:tr>
      <w:tr w:rsidR="00010118" w:rsidRPr="00C90B0A" w14:paraId="048813E6" w14:textId="77777777" w:rsidTr="00F85CAA">
        <w:trPr>
          <w:cantSplit/>
        </w:trPr>
        <w:tc>
          <w:tcPr>
            <w:tcW w:w="2436" w:type="dxa"/>
            <w:shd w:val="clear" w:color="auto" w:fill="auto"/>
          </w:tcPr>
          <w:p w14:paraId="76ABC0DC" w14:textId="45E31C32" w:rsidR="00010118" w:rsidRPr="00C90B0A" w:rsidRDefault="004D57DD" w:rsidP="00337A17">
            <w:pPr>
              <w:pStyle w:val="ENoteTableText"/>
              <w:tabs>
                <w:tab w:val="center" w:leader="dot" w:pos="2268"/>
              </w:tabs>
            </w:pPr>
            <w:r w:rsidRPr="00C90B0A">
              <w:t>Division 5</w:t>
            </w:r>
            <w:r w:rsidR="00010118" w:rsidRPr="00C90B0A">
              <w:tab/>
            </w:r>
          </w:p>
        </w:tc>
        <w:tc>
          <w:tcPr>
            <w:tcW w:w="4717" w:type="dxa"/>
            <w:shd w:val="clear" w:color="auto" w:fill="auto"/>
          </w:tcPr>
          <w:p w14:paraId="3612A671" w14:textId="77777777" w:rsidR="00010118" w:rsidRPr="00C90B0A" w:rsidRDefault="00010118" w:rsidP="00337A17">
            <w:pPr>
              <w:pStyle w:val="ENoteTableText"/>
            </w:pPr>
            <w:r w:rsidRPr="00C90B0A">
              <w:t>ad No 79, 2022</w:t>
            </w:r>
          </w:p>
        </w:tc>
      </w:tr>
      <w:tr w:rsidR="00010118" w:rsidRPr="00C90B0A" w14:paraId="48B74604" w14:textId="77777777" w:rsidTr="00F85CAA">
        <w:trPr>
          <w:cantSplit/>
        </w:trPr>
        <w:tc>
          <w:tcPr>
            <w:tcW w:w="2436" w:type="dxa"/>
            <w:shd w:val="clear" w:color="auto" w:fill="auto"/>
          </w:tcPr>
          <w:p w14:paraId="736FFFAC" w14:textId="77777777" w:rsidR="00010118" w:rsidRPr="00C90B0A" w:rsidRDefault="00010118" w:rsidP="00337A17">
            <w:pPr>
              <w:pStyle w:val="ENoteTableText"/>
              <w:tabs>
                <w:tab w:val="center" w:leader="dot" w:pos="2268"/>
              </w:tabs>
              <w:rPr>
                <w:b/>
              </w:rPr>
            </w:pPr>
            <w:r w:rsidRPr="00C90B0A">
              <w:rPr>
                <w:b/>
              </w:rPr>
              <w:t>Subdivision A</w:t>
            </w:r>
          </w:p>
        </w:tc>
        <w:tc>
          <w:tcPr>
            <w:tcW w:w="4717" w:type="dxa"/>
            <w:shd w:val="clear" w:color="auto" w:fill="auto"/>
          </w:tcPr>
          <w:p w14:paraId="2AB04E44" w14:textId="77777777" w:rsidR="00010118" w:rsidRPr="00C90B0A" w:rsidRDefault="00010118" w:rsidP="00337A17">
            <w:pPr>
              <w:pStyle w:val="ENoteTableText"/>
            </w:pPr>
          </w:p>
        </w:tc>
      </w:tr>
      <w:tr w:rsidR="00010118" w:rsidRPr="00C90B0A" w14:paraId="0C38CE8A" w14:textId="77777777" w:rsidTr="00F85CAA">
        <w:trPr>
          <w:cantSplit/>
        </w:trPr>
        <w:tc>
          <w:tcPr>
            <w:tcW w:w="2436" w:type="dxa"/>
            <w:shd w:val="clear" w:color="auto" w:fill="auto"/>
          </w:tcPr>
          <w:p w14:paraId="3A05F3F3" w14:textId="77777777" w:rsidR="00010118" w:rsidRPr="00C90B0A" w:rsidRDefault="00010118" w:rsidP="00337A17">
            <w:pPr>
              <w:pStyle w:val="ENoteTableText"/>
              <w:tabs>
                <w:tab w:val="center" w:leader="dot" w:pos="2268"/>
              </w:tabs>
            </w:pPr>
            <w:r w:rsidRPr="00C90B0A">
              <w:t>s 333E</w:t>
            </w:r>
            <w:r w:rsidRPr="00C90B0A">
              <w:tab/>
            </w:r>
          </w:p>
        </w:tc>
        <w:tc>
          <w:tcPr>
            <w:tcW w:w="4717" w:type="dxa"/>
            <w:shd w:val="clear" w:color="auto" w:fill="auto"/>
          </w:tcPr>
          <w:p w14:paraId="116C8BB8" w14:textId="77777777" w:rsidR="00010118" w:rsidRPr="00C90B0A" w:rsidRDefault="00010118" w:rsidP="00337A17">
            <w:pPr>
              <w:pStyle w:val="ENoteTableText"/>
            </w:pPr>
            <w:r w:rsidRPr="00C90B0A">
              <w:t>ad No 79, 2022</w:t>
            </w:r>
          </w:p>
        </w:tc>
      </w:tr>
      <w:tr w:rsidR="00010118" w:rsidRPr="00C90B0A" w14:paraId="7DB1AF23" w14:textId="77777777" w:rsidTr="00F85CAA">
        <w:trPr>
          <w:cantSplit/>
        </w:trPr>
        <w:tc>
          <w:tcPr>
            <w:tcW w:w="2436" w:type="dxa"/>
            <w:shd w:val="clear" w:color="auto" w:fill="auto"/>
          </w:tcPr>
          <w:p w14:paraId="7A583C8D" w14:textId="77777777" w:rsidR="00010118" w:rsidRPr="00C90B0A" w:rsidRDefault="00010118" w:rsidP="00337A17">
            <w:pPr>
              <w:pStyle w:val="ENoteTableText"/>
              <w:tabs>
                <w:tab w:val="center" w:leader="dot" w:pos="2268"/>
              </w:tabs>
            </w:pPr>
            <w:r w:rsidRPr="00C90B0A">
              <w:t>s 333F</w:t>
            </w:r>
            <w:r w:rsidRPr="00C90B0A">
              <w:tab/>
            </w:r>
          </w:p>
        </w:tc>
        <w:tc>
          <w:tcPr>
            <w:tcW w:w="4717" w:type="dxa"/>
            <w:shd w:val="clear" w:color="auto" w:fill="auto"/>
          </w:tcPr>
          <w:p w14:paraId="2617E4CF" w14:textId="77777777" w:rsidR="00010118" w:rsidRPr="00C90B0A" w:rsidRDefault="00010118" w:rsidP="00337A17">
            <w:pPr>
              <w:pStyle w:val="ENoteTableText"/>
            </w:pPr>
            <w:r w:rsidRPr="00C90B0A">
              <w:t>ad No 79, 2022</w:t>
            </w:r>
          </w:p>
        </w:tc>
      </w:tr>
      <w:tr w:rsidR="00010118" w:rsidRPr="00C90B0A" w14:paraId="7C48FFFD" w14:textId="77777777" w:rsidTr="00F85CAA">
        <w:trPr>
          <w:cantSplit/>
        </w:trPr>
        <w:tc>
          <w:tcPr>
            <w:tcW w:w="2436" w:type="dxa"/>
            <w:shd w:val="clear" w:color="auto" w:fill="auto"/>
          </w:tcPr>
          <w:p w14:paraId="2498DF08" w14:textId="77777777" w:rsidR="00010118" w:rsidRPr="00C90B0A" w:rsidRDefault="00010118" w:rsidP="00337A17">
            <w:pPr>
              <w:pStyle w:val="ENoteTableText"/>
              <w:tabs>
                <w:tab w:val="center" w:leader="dot" w:pos="2268"/>
              </w:tabs>
            </w:pPr>
            <w:r w:rsidRPr="00C90B0A">
              <w:t>s 333G</w:t>
            </w:r>
            <w:r w:rsidRPr="00C90B0A">
              <w:tab/>
            </w:r>
          </w:p>
        </w:tc>
        <w:tc>
          <w:tcPr>
            <w:tcW w:w="4717" w:type="dxa"/>
            <w:shd w:val="clear" w:color="auto" w:fill="auto"/>
          </w:tcPr>
          <w:p w14:paraId="17B0FF90" w14:textId="77777777" w:rsidR="00010118" w:rsidRPr="00C90B0A" w:rsidRDefault="00010118" w:rsidP="00337A17">
            <w:pPr>
              <w:pStyle w:val="ENoteTableText"/>
            </w:pPr>
            <w:r w:rsidRPr="00C90B0A">
              <w:t>ad No 79, 2022</w:t>
            </w:r>
          </w:p>
        </w:tc>
      </w:tr>
      <w:tr w:rsidR="00010118" w:rsidRPr="00C90B0A" w14:paraId="5CE52ACC" w14:textId="77777777" w:rsidTr="00F85CAA">
        <w:trPr>
          <w:cantSplit/>
        </w:trPr>
        <w:tc>
          <w:tcPr>
            <w:tcW w:w="2436" w:type="dxa"/>
            <w:shd w:val="clear" w:color="auto" w:fill="auto"/>
          </w:tcPr>
          <w:p w14:paraId="17919475" w14:textId="77777777" w:rsidR="00010118" w:rsidRPr="00C90B0A" w:rsidRDefault="00010118" w:rsidP="00337A17">
            <w:pPr>
              <w:pStyle w:val="ENoteTableText"/>
              <w:tabs>
                <w:tab w:val="center" w:leader="dot" w:pos="2268"/>
              </w:tabs>
            </w:pPr>
            <w:r w:rsidRPr="00C90B0A">
              <w:t>s 333H</w:t>
            </w:r>
            <w:r w:rsidRPr="00C90B0A">
              <w:tab/>
            </w:r>
          </w:p>
        </w:tc>
        <w:tc>
          <w:tcPr>
            <w:tcW w:w="4717" w:type="dxa"/>
            <w:shd w:val="clear" w:color="auto" w:fill="auto"/>
          </w:tcPr>
          <w:p w14:paraId="46F9169C" w14:textId="77777777" w:rsidR="00010118" w:rsidRPr="00C90B0A" w:rsidRDefault="00010118" w:rsidP="00337A17">
            <w:pPr>
              <w:pStyle w:val="ENoteTableText"/>
            </w:pPr>
            <w:r w:rsidRPr="00C90B0A">
              <w:t>ad No 79, 2022</w:t>
            </w:r>
          </w:p>
        </w:tc>
      </w:tr>
      <w:tr w:rsidR="00010118" w:rsidRPr="00C90B0A" w14:paraId="1739590E" w14:textId="77777777" w:rsidTr="00F85CAA">
        <w:trPr>
          <w:cantSplit/>
        </w:trPr>
        <w:tc>
          <w:tcPr>
            <w:tcW w:w="2436" w:type="dxa"/>
            <w:shd w:val="clear" w:color="auto" w:fill="auto"/>
          </w:tcPr>
          <w:p w14:paraId="5EA7C2ED" w14:textId="77777777" w:rsidR="00010118" w:rsidRPr="00C90B0A" w:rsidRDefault="00010118" w:rsidP="00337A17">
            <w:pPr>
              <w:pStyle w:val="ENoteTableText"/>
              <w:tabs>
                <w:tab w:val="center" w:leader="dot" w:pos="2268"/>
              </w:tabs>
              <w:rPr>
                <w:b/>
              </w:rPr>
            </w:pPr>
            <w:r w:rsidRPr="00C90B0A">
              <w:rPr>
                <w:b/>
              </w:rPr>
              <w:t>Subdivision B</w:t>
            </w:r>
          </w:p>
        </w:tc>
        <w:tc>
          <w:tcPr>
            <w:tcW w:w="4717" w:type="dxa"/>
            <w:shd w:val="clear" w:color="auto" w:fill="auto"/>
          </w:tcPr>
          <w:p w14:paraId="64EDF0BC" w14:textId="77777777" w:rsidR="00010118" w:rsidRPr="00C90B0A" w:rsidRDefault="00010118" w:rsidP="00337A17">
            <w:pPr>
              <w:pStyle w:val="ENoteTableText"/>
            </w:pPr>
          </w:p>
        </w:tc>
      </w:tr>
      <w:tr w:rsidR="00010118" w:rsidRPr="00C90B0A" w14:paraId="4059A0C6" w14:textId="77777777" w:rsidTr="00F85CAA">
        <w:trPr>
          <w:cantSplit/>
        </w:trPr>
        <w:tc>
          <w:tcPr>
            <w:tcW w:w="2436" w:type="dxa"/>
            <w:shd w:val="clear" w:color="auto" w:fill="auto"/>
          </w:tcPr>
          <w:p w14:paraId="0E1A3220" w14:textId="77777777" w:rsidR="00010118" w:rsidRPr="00C90B0A" w:rsidRDefault="00010118" w:rsidP="00337A17">
            <w:pPr>
              <w:pStyle w:val="ENoteTableText"/>
              <w:tabs>
                <w:tab w:val="center" w:leader="dot" w:pos="2268"/>
              </w:tabs>
            </w:pPr>
            <w:r w:rsidRPr="00C90B0A">
              <w:t>s 333J</w:t>
            </w:r>
            <w:r w:rsidRPr="00C90B0A">
              <w:tab/>
            </w:r>
          </w:p>
        </w:tc>
        <w:tc>
          <w:tcPr>
            <w:tcW w:w="4717" w:type="dxa"/>
            <w:shd w:val="clear" w:color="auto" w:fill="auto"/>
          </w:tcPr>
          <w:p w14:paraId="1E01A668" w14:textId="77777777" w:rsidR="00010118" w:rsidRPr="00C90B0A" w:rsidRDefault="00010118" w:rsidP="00337A17">
            <w:pPr>
              <w:pStyle w:val="ENoteTableText"/>
            </w:pPr>
            <w:r w:rsidRPr="00C90B0A">
              <w:t>ad No 79, 2022</w:t>
            </w:r>
          </w:p>
        </w:tc>
      </w:tr>
      <w:tr w:rsidR="00010118" w:rsidRPr="00C90B0A" w14:paraId="7C5A89A3" w14:textId="77777777" w:rsidTr="00F85CAA">
        <w:trPr>
          <w:cantSplit/>
        </w:trPr>
        <w:tc>
          <w:tcPr>
            <w:tcW w:w="2436" w:type="dxa"/>
            <w:shd w:val="clear" w:color="auto" w:fill="auto"/>
          </w:tcPr>
          <w:p w14:paraId="4979A039" w14:textId="77777777" w:rsidR="00010118" w:rsidRPr="00C90B0A" w:rsidRDefault="00010118" w:rsidP="00337A17">
            <w:pPr>
              <w:pStyle w:val="ENoteTableText"/>
              <w:tabs>
                <w:tab w:val="center" w:leader="dot" w:pos="2268"/>
              </w:tabs>
            </w:pPr>
            <w:r w:rsidRPr="00C90B0A">
              <w:t>s 333K</w:t>
            </w:r>
            <w:r w:rsidRPr="00C90B0A">
              <w:tab/>
            </w:r>
          </w:p>
        </w:tc>
        <w:tc>
          <w:tcPr>
            <w:tcW w:w="4717" w:type="dxa"/>
            <w:shd w:val="clear" w:color="auto" w:fill="auto"/>
          </w:tcPr>
          <w:p w14:paraId="5A0491CF" w14:textId="77777777" w:rsidR="00010118" w:rsidRPr="00C90B0A" w:rsidRDefault="00010118" w:rsidP="00337A17">
            <w:pPr>
              <w:pStyle w:val="ENoteTableText"/>
            </w:pPr>
            <w:r w:rsidRPr="00C90B0A">
              <w:t>ad No 79, 2022</w:t>
            </w:r>
          </w:p>
        </w:tc>
      </w:tr>
      <w:tr w:rsidR="00010118" w:rsidRPr="00C90B0A" w14:paraId="7C13810C" w14:textId="77777777" w:rsidTr="00F85CAA">
        <w:trPr>
          <w:cantSplit/>
        </w:trPr>
        <w:tc>
          <w:tcPr>
            <w:tcW w:w="2436" w:type="dxa"/>
            <w:shd w:val="clear" w:color="auto" w:fill="auto"/>
          </w:tcPr>
          <w:p w14:paraId="385F3172" w14:textId="77777777" w:rsidR="00010118" w:rsidRPr="00C90B0A" w:rsidRDefault="00010118" w:rsidP="00337A17">
            <w:pPr>
              <w:pStyle w:val="ENoteTableText"/>
              <w:tabs>
                <w:tab w:val="center" w:leader="dot" w:pos="2268"/>
              </w:tabs>
            </w:pPr>
            <w:r w:rsidRPr="00C90B0A">
              <w:t>s 333L</w:t>
            </w:r>
            <w:r w:rsidRPr="00C90B0A">
              <w:tab/>
            </w:r>
          </w:p>
        </w:tc>
        <w:tc>
          <w:tcPr>
            <w:tcW w:w="4717" w:type="dxa"/>
            <w:shd w:val="clear" w:color="auto" w:fill="auto"/>
          </w:tcPr>
          <w:p w14:paraId="36F8A660" w14:textId="77777777" w:rsidR="00010118" w:rsidRPr="00C90B0A" w:rsidRDefault="00010118" w:rsidP="00337A17">
            <w:pPr>
              <w:pStyle w:val="ENoteTableText"/>
            </w:pPr>
            <w:r w:rsidRPr="00C90B0A">
              <w:t>ad No 79, 2022</w:t>
            </w:r>
          </w:p>
        </w:tc>
      </w:tr>
      <w:tr w:rsidR="005E4050" w:rsidRPr="00C90B0A" w14:paraId="46515EE3" w14:textId="77777777" w:rsidTr="00F85CAA">
        <w:trPr>
          <w:cantSplit/>
        </w:trPr>
        <w:tc>
          <w:tcPr>
            <w:tcW w:w="2436" w:type="dxa"/>
            <w:shd w:val="clear" w:color="auto" w:fill="auto"/>
          </w:tcPr>
          <w:p w14:paraId="134A90D7" w14:textId="77777777" w:rsidR="005E4050" w:rsidRPr="00C90B0A" w:rsidRDefault="00E55F5B" w:rsidP="00337A17">
            <w:pPr>
              <w:pStyle w:val="ENoteTableText"/>
            </w:pPr>
            <w:r w:rsidRPr="00C90B0A">
              <w:rPr>
                <w:b/>
                <w:noProof/>
              </w:rPr>
              <w:t>Chapter</w:t>
            </w:r>
            <w:r w:rsidR="00050774" w:rsidRPr="00C90B0A">
              <w:rPr>
                <w:b/>
                <w:noProof/>
              </w:rPr>
              <w:t> </w:t>
            </w:r>
            <w:r w:rsidR="005E4050" w:rsidRPr="00C90B0A">
              <w:rPr>
                <w:b/>
                <w:noProof/>
              </w:rPr>
              <w:t>3</w:t>
            </w:r>
          </w:p>
        </w:tc>
        <w:tc>
          <w:tcPr>
            <w:tcW w:w="4717" w:type="dxa"/>
            <w:shd w:val="clear" w:color="auto" w:fill="auto"/>
          </w:tcPr>
          <w:p w14:paraId="2EA335BD" w14:textId="77777777" w:rsidR="005E4050" w:rsidRPr="00C90B0A" w:rsidRDefault="005E4050" w:rsidP="00337A17">
            <w:pPr>
              <w:pStyle w:val="ENoteTableText"/>
            </w:pPr>
          </w:p>
        </w:tc>
      </w:tr>
      <w:tr w:rsidR="005E4050" w:rsidRPr="00C90B0A" w14:paraId="10AF4790" w14:textId="77777777" w:rsidTr="00F85CAA">
        <w:trPr>
          <w:cantSplit/>
        </w:trPr>
        <w:tc>
          <w:tcPr>
            <w:tcW w:w="2436" w:type="dxa"/>
            <w:shd w:val="clear" w:color="auto" w:fill="auto"/>
          </w:tcPr>
          <w:p w14:paraId="3AB21264" w14:textId="797048DF" w:rsidR="005E4050" w:rsidRPr="00C90B0A" w:rsidRDefault="002E4BDC" w:rsidP="00337A17">
            <w:pPr>
              <w:pStyle w:val="ENoteTableText"/>
            </w:pPr>
            <w:r w:rsidRPr="00C90B0A">
              <w:rPr>
                <w:b/>
                <w:noProof/>
              </w:rPr>
              <w:t>Part 3</w:t>
            </w:r>
            <w:r w:rsidR="005936DE">
              <w:rPr>
                <w:b/>
                <w:noProof/>
              </w:rPr>
              <w:noBreakHyphen/>
            </w:r>
            <w:r w:rsidR="005E4050" w:rsidRPr="00C90B0A">
              <w:rPr>
                <w:b/>
                <w:noProof/>
              </w:rPr>
              <w:t>1</w:t>
            </w:r>
          </w:p>
        </w:tc>
        <w:tc>
          <w:tcPr>
            <w:tcW w:w="4717" w:type="dxa"/>
            <w:shd w:val="clear" w:color="auto" w:fill="auto"/>
          </w:tcPr>
          <w:p w14:paraId="5C785DB1" w14:textId="77777777" w:rsidR="005E4050" w:rsidRPr="00C90B0A" w:rsidRDefault="005E4050" w:rsidP="00337A17">
            <w:pPr>
              <w:pStyle w:val="ENoteTableText"/>
            </w:pPr>
          </w:p>
        </w:tc>
      </w:tr>
      <w:tr w:rsidR="005E4050" w:rsidRPr="00C90B0A" w14:paraId="55705BA0" w14:textId="77777777" w:rsidTr="00F85CAA">
        <w:trPr>
          <w:cantSplit/>
        </w:trPr>
        <w:tc>
          <w:tcPr>
            <w:tcW w:w="2436" w:type="dxa"/>
            <w:shd w:val="clear" w:color="auto" w:fill="auto"/>
          </w:tcPr>
          <w:p w14:paraId="2F59273F" w14:textId="51BE5C2A" w:rsidR="005E4050" w:rsidRPr="00C90B0A" w:rsidRDefault="004D57DD" w:rsidP="00337A17">
            <w:pPr>
              <w:pStyle w:val="ENoteTableText"/>
              <w:rPr>
                <w:noProof/>
              </w:rPr>
            </w:pPr>
            <w:r w:rsidRPr="00C90B0A">
              <w:rPr>
                <w:b/>
                <w:noProof/>
              </w:rPr>
              <w:t>Division 1</w:t>
            </w:r>
          </w:p>
        </w:tc>
        <w:tc>
          <w:tcPr>
            <w:tcW w:w="4717" w:type="dxa"/>
            <w:shd w:val="clear" w:color="auto" w:fill="auto"/>
          </w:tcPr>
          <w:p w14:paraId="0A435DC1" w14:textId="77777777" w:rsidR="005E4050" w:rsidRPr="00C90B0A" w:rsidRDefault="005E4050" w:rsidP="00337A17">
            <w:pPr>
              <w:pStyle w:val="ENoteTableText"/>
            </w:pPr>
          </w:p>
        </w:tc>
      </w:tr>
      <w:tr w:rsidR="005E4050" w:rsidRPr="00C90B0A" w14:paraId="60F80B78" w14:textId="77777777" w:rsidTr="00F85CAA">
        <w:trPr>
          <w:cantSplit/>
        </w:trPr>
        <w:tc>
          <w:tcPr>
            <w:tcW w:w="2436" w:type="dxa"/>
            <w:shd w:val="clear" w:color="auto" w:fill="auto"/>
          </w:tcPr>
          <w:p w14:paraId="5277F0E6" w14:textId="77777777" w:rsidR="005E4050" w:rsidRPr="00C90B0A" w:rsidRDefault="005E4050" w:rsidP="00337A17">
            <w:pPr>
              <w:pStyle w:val="ENoteTableText"/>
              <w:tabs>
                <w:tab w:val="center" w:leader="dot" w:pos="2268"/>
              </w:tabs>
            </w:pPr>
            <w:r w:rsidRPr="00C90B0A">
              <w:t>s 334</w:t>
            </w:r>
            <w:r w:rsidRPr="00C90B0A">
              <w:tab/>
            </w:r>
          </w:p>
        </w:tc>
        <w:tc>
          <w:tcPr>
            <w:tcW w:w="4717" w:type="dxa"/>
            <w:shd w:val="clear" w:color="auto" w:fill="auto"/>
          </w:tcPr>
          <w:p w14:paraId="5E619759" w14:textId="77777777" w:rsidR="005E4050" w:rsidRPr="00C90B0A" w:rsidRDefault="005E4050" w:rsidP="00337A17">
            <w:pPr>
              <w:pStyle w:val="ENoteTableText"/>
            </w:pPr>
            <w:r w:rsidRPr="00C90B0A">
              <w:t>am No 174, 2012</w:t>
            </w:r>
          </w:p>
        </w:tc>
      </w:tr>
      <w:tr w:rsidR="005E4050" w:rsidRPr="00C90B0A" w14:paraId="56351445" w14:textId="77777777" w:rsidTr="00F85CAA">
        <w:trPr>
          <w:cantSplit/>
        </w:trPr>
        <w:tc>
          <w:tcPr>
            <w:tcW w:w="2436" w:type="dxa"/>
            <w:shd w:val="clear" w:color="auto" w:fill="auto"/>
          </w:tcPr>
          <w:p w14:paraId="26DCE824" w14:textId="77777777" w:rsidR="005E4050" w:rsidRPr="00C90B0A" w:rsidRDefault="005E4050" w:rsidP="00337A17">
            <w:pPr>
              <w:pStyle w:val="ENoteTableText"/>
              <w:tabs>
                <w:tab w:val="center" w:leader="dot" w:pos="2268"/>
              </w:tabs>
              <w:rPr>
                <w:noProof/>
              </w:rPr>
            </w:pPr>
            <w:r w:rsidRPr="00C90B0A">
              <w:t>s 335</w:t>
            </w:r>
            <w:r w:rsidRPr="00C90B0A">
              <w:tab/>
            </w:r>
          </w:p>
        </w:tc>
        <w:tc>
          <w:tcPr>
            <w:tcW w:w="4717" w:type="dxa"/>
            <w:shd w:val="clear" w:color="auto" w:fill="auto"/>
          </w:tcPr>
          <w:p w14:paraId="03C275FD" w14:textId="77777777" w:rsidR="005E4050" w:rsidRPr="00C90B0A" w:rsidRDefault="005E4050" w:rsidP="009008E1">
            <w:pPr>
              <w:pStyle w:val="ENoteTableText"/>
            </w:pPr>
            <w:r w:rsidRPr="00C90B0A">
              <w:t>a</w:t>
            </w:r>
            <w:r w:rsidR="009008E1" w:rsidRPr="00C90B0A">
              <w:t>m</w:t>
            </w:r>
            <w:r w:rsidRPr="00C90B0A">
              <w:t xml:space="preserve"> No 33, 2012</w:t>
            </w:r>
          </w:p>
        </w:tc>
      </w:tr>
      <w:tr w:rsidR="005E4050" w:rsidRPr="00C90B0A" w14:paraId="774EE028" w14:textId="77777777" w:rsidTr="00F85CAA">
        <w:trPr>
          <w:cantSplit/>
        </w:trPr>
        <w:tc>
          <w:tcPr>
            <w:tcW w:w="2436" w:type="dxa"/>
            <w:shd w:val="clear" w:color="auto" w:fill="auto"/>
          </w:tcPr>
          <w:p w14:paraId="4D577F18" w14:textId="77777777" w:rsidR="005E4050" w:rsidRPr="00C90B0A" w:rsidRDefault="005E4050" w:rsidP="00337A17">
            <w:pPr>
              <w:pStyle w:val="ENoteTableText"/>
              <w:tabs>
                <w:tab w:val="center" w:leader="dot" w:pos="2268"/>
              </w:tabs>
            </w:pPr>
            <w:r w:rsidRPr="00C90B0A">
              <w:t>s 336</w:t>
            </w:r>
            <w:r w:rsidRPr="00C90B0A">
              <w:tab/>
            </w:r>
          </w:p>
        </w:tc>
        <w:tc>
          <w:tcPr>
            <w:tcW w:w="4717" w:type="dxa"/>
            <w:shd w:val="clear" w:color="auto" w:fill="auto"/>
          </w:tcPr>
          <w:p w14:paraId="30B3A85E" w14:textId="77777777" w:rsidR="005E4050" w:rsidRPr="00C90B0A" w:rsidRDefault="005E4050" w:rsidP="00337A17">
            <w:pPr>
              <w:pStyle w:val="ENoteTableText"/>
            </w:pPr>
            <w:r w:rsidRPr="00C90B0A">
              <w:t>am No 174, 2012</w:t>
            </w:r>
          </w:p>
        </w:tc>
      </w:tr>
      <w:tr w:rsidR="005E4050" w:rsidRPr="00C90B0A" w14:paraId="05311B11" w14:textId="77777777" w:rsidTr="00F85CAA">
        <w:trPr>
          <w:cantSplit/>
        </w:trPr>
        <w:tc>
          <w:tcPr>
            <w:tcW w:w="2436" w:type="dxa"/>
            <w:shd w:val="clear" w:color="auto" w:fill="auto"/>
          </w:tcPr>
          <w:p w14:paraId="27FA5FB6" w14:textId="3CD358AA" w:rsidR="005E4050" w:rsidRPr="00C90B0A" w:rsidRDefault="004D57DD" w:rsidP="002B319D">
            <w:pPr>
              <w:pStyle w:val="ENoteTableText"/>
              <w:keepNext/>
            </w:pPr>
            <w:r w:rsidRPr="00C90B0A">
              <w:rPr>
                <w:b/>
                <w:noProof/>
              </w:rPr>
              <w:lastRenderedPageBreak/>
              <w:t>Division 2</w:t>
            </w:r>
          </w:p>
        </w:tc>
        <w:tc>
          <w:tcPr>
            <w:tcW w:w="4717" w:type="dxa"/>
            <w:shd w:val="clear" w:color="auto" w:fill="auto"/>
          </w:tcPr>
          <w:p w14:paraId="4B36824A" w14:textId="77777777" w:rsidR="005E4050" w:rsidRPr="00C90B0A" w:rsidRDefault="005E4050" w:rsidP="00337A17">
            <w:pPr>
              <w:pStyle w:val="ENoteTableText"/>
            </w:pPr>
          </w:p>
        </w:tc>
      </w:tr>
      <w:tr w:rsidR="005E4050" w:rsidRPr="00C90B0A" w14:paraId="0AB11ED7" w14:textId="77777777" w:rsidTr="00F85CAA">
        <w:trPr>
          <w:cantSplit/>
        </w:trPr>
        <w:tc>
          <w:tcPr>
            <w:tcW w:w="2436" w:type="dxa"/>
            <w:shd w:val="clear" w:color="auto" w:fill="auto"/>
          </w:tcPr>
          <w:p w14:paraId="47E807E8" w14:textId="77777777" w:rsidR="005E4050" w:rsidRPr="00C90B0A" w:rsidRDefault="009008E1" w:rsidP="009008E1">
            <w:pPr>
              <w:pStyle w:val="ENoteTableText"/>
              <w:tabs>
                <w:tab w:val="center" w:leader="dot" w:pos="2268"/>
              </w:tabs>
            </w:pPr>
            <w:r w:rsidRPr="00C90B0A">
              <w:t>s 337</w:t>
            </w:r>
            <w:r w:rsidRPr="00C90B0A">
              <w:tab/>
            </w:r>
          </w:p>
        </w:tc>
        <w:tc>
          <w:tcPr>
            <w:tcW w:w="4717" w:type="dxa"/>
            <w:shd w:val="clear" w:color="auto" w:fill="auto"/>
          </w:tcPr>
          <w:p w14:paraId="2B8439FB" w14:textId="77777777" w:rsidR="005E4050" w:rsidRPr="00C90B0A" w:rsidRDefault="005E4050" w:rsidP="009008E1">
            <w:pPr>
              <w:pStyle w:val="ENoteTableText"/>
              <w:tabs>
                <w:tab w:val="center" w:leader="dot" w:pos="2268"/>
              </w:tabs>
            </w:pPr>
            <w:r w:rsidRPr="00C90B0A">
              <w:t xml:space="preserve">am </w:t>
            </w:r>
            <w:r w:rsidR="009008E1" w:rsidRPr="00C90B0A">
              <w:t xml:space="preserve">No 54, 2009; </w:t>
            </w:r>
            <w:r w:rsidRPr="00C90B0A">
              <w:t>No 124, 2009</w:t>
            </w:r>
          </w:p>
        </w:tc>
      </w:tr>
      <w:tr w:rsidR="005E4050" w:rsidRPr="00C90B0A" w14:paraId="4282A408" w14:textId="77777777" w:rsidTr="00F85CAA">
        <w:trPr>
          <w:cantSplit/>
        </w:trPr>
        <w:tc>
          <w:tcPr>
            <w:tcW w:w="2436" w:type="dxa"/>
            <w:shd w:val="clear" w:color="auto" w:fill="auto"/>
          </w:tcPr>
          <w:p w14:paraId="47F8CA9D" w14:textId="5B7DBB6C" w:rsidR="005E4050" w:rsidRPr="00C90B0A" w:rsidRDefault="004D57DD" w:rsidP="00337A17">
            <w:pPr>
              <w:pStyle w:val="ENoteTableText"/>
            </w:pPr>
            <w:r w:rsidRPr="00C90B0A">
              <w:rPr>
                <w:b/>
                <w:noProof/>
              </w:rPr>
              <w:t>Division 3</w:t>
            </w:r>
          </w:p>
        </w:tc>
        <w:tc>
          <w:tcPr>
            <w:tcW w:w="4717" w:type="dxa"/>
            <w:shd w:val="clear" w:color="auto" w:fill="auto"/>
          </w:tcPr>
          <w:p w14:paraId="2E81BED4" w14:textId="77777777" w:rsidR="005E4050" w:rsidRPr="00C90B0A" w:rsidRDefault="005E4050" w:rsidP="00337A17">
            <w:pPr>
              <w:pStyle w:val="ENoteTableText"/>
            </w:pPr>
          </w:p>
        </w:tc>
      </w:tr>
      <w:tr w:rsidR="005E4050" w:rsidRPr="00C90B0A" w14:paraId="33BF19A6" w14:textId="77777777" w:rsidTr="00F85CAA">
        <w:trPr>
          <w:cantSplit/>
        </w:trPr>
        <w:tc>
          <w:tcPr>
            <w:tcW w:w="2436" w:type="dxa"/>
            <w:shd w:val="clear" w:color="auto" w:fill="auto"/>
          </w:tcPr>
          <w:p w14:paraId="28DB98A8" w14:textId="77777777" w:rsidR="005E4050" w:rsidRPr="00C90B0A" w:rsidRDefault="005E4050" w:rsidP="00337A17">
            <w:pPr>
              <w:pStyle w:val="ENoteTableText"/>
              <w:tabs>
                <w:tab w:val="center" w:leader="dot" w:pos="2268"/>
              </w:tabs>
              <w:rPr>
                <w:noProof/>
              </w:rPr>
            </w:pPr>
            <w:r w:rsidRPr="00C90B0A">
              <w:rPr>
                <w:noProof/>
              </w:rPr>
              <w:t>s 341</w:t>
            </w:r>
            <w:r w:rsidRPr="00C90B0A">
              <w:rPr>
                <w:noProof/>
              </w:rPr>
              <w:tab/>
            </w:r>
          </w:p>
        </w:tc>
        <w:tc>
          <w:tcPr>
            <w:tcW w:w="4717" w:type="dxa"/>
            <w:shd w:val="clear" w:color="auto" w:fill="auto"/>
          </w:tcPr>
          <w:p w14:paraId="0B7C1F07" w14:textId="77777777" w:rsidR="005E4050" w:rsidRPr="00C90B0A" w:rsidRDefault="005E4050" w:rsidP="00DB3FC3">
            <w:pPr>
              <w:pStyle w:val="ENoteTableText"/>
            </w:pPr>
            <w:r w:rsidRPr="00C90B0A">
              <w:t>am No 174</w:t>
            </w:r>
            <w:r w:rsidR="00DB3FC3" w:rsidRPr="00C90B0A">
              <w:t>, 2012; No</w:t>
            </w:r>
            <w:r w:rsidRPr="00C90B0A">
              <w:t xml:space="preserve"> 175, 2012</w:t>
            </w:r>
          </w:p>
        </w:tc>
      </w:tr>
      <w:tr w:rsidR="005E4050" w:rsidRPr="00C90B0A" w14:paraId="3069CFEF" w14:textId="77777777" w:rsidTr="00F85CAA">
        <w:trPr>
          <w:cantSplit/>
        </w:trPr>
        <w:tc>
          <w:tcPr>
            <w:tcW w:w="2436" w:type="dxa"/>
            <w:shd w:val="clear" w:color="auto" w:fill="auto"/>
          </w:tcPr>
          <w:p w14:paraId="4547C16F" w14:textId="77777777" w:rsidR="005E4050" w:rsidRPr="00C90B0A" w:rsidRDefault="005E4050" w:rsidP="00337A17">
            <w:pPr>
              <w:pStyle w:val="ENoteTableText"/>
              <w:tabs>
                <w:tab w:val="center" w:leader="dot" w:pos="2268"/>
              </w:tabs>
              <w:rPr>
                <w:noProof/>
              </w:rPr>
            </w:pPr>
            <w:r w:rsidRPr="00C90B0A">
              <w:t>s 344</w:t>
            </w:r>
            <w:r w:rsidRPr="00C90B0A">
              <w:tab/>
            </w:r>
          </w:p>
        </w:tc>
        <w:tc>
          <w:tcPr>
            <w:tcW w:w="4717" w:type="dxa"/>
            <w:shd w:val="clear" w:color="auto" w:fill="auto"/>
          </w:tcPr>
          <w:p w14:paraId="6CD487C7" w14:textId="77777777" w:rsidR="005E4050" w:rsidRPr="00C90B0A" w:rsidRDefault="00DB3FC3" w:rsidP="00337A17">
            <w:pPr>
              <w:pStyle w:val="ENoteTableText"/>
            </w:pPr>
            <w:r w:rsidRPr="00C90B0A">
              <w:t>am</w:t>
            </w:r>
            <w:r w:rsidR="005E4050" w:rsidRPr="00C90B0A">
              <w:t xml:space="preserve"> No 109, 2012</w:t>
            </w:r>
          </w:p>
        </w:tc>
      </w:tr>
      <w:tr w:rsidR="005E4050" w:rsidRPr="00C90B0A" w14:paraId="088EE62A" w14:textId="77777777" w:rsidTr="00F85CAA">
        <w:trPr>
          <w:cantSplit/>
        </w:trPr>
        <w:tc>
          <w:tcPr>
            <w:tcW w:w="2436" w:type="dxa"/>
            <w:shd w:val="clear" w:color="auto" w:fill="auto"/>
          </w:tcPr>
          <w:p w14:paraId="665ADA5D" w14:textId="6375A371" w:rsidR="005E4050" w:rsidRPr="00C90B0A" w:rsidRDefault="004D57DD" w:rsidP="002B319D">
            <w:pPr>
              <w:pStyle w:val="ENoteTableText"/>
              <w:rPr>
                <w:noProof/>
              </w:rPr>
            </w:pPr>
            <w:r w:rsidRPr="00C90B0A">
              <w:rPr>
                <w:b/>
                <w:noProof/>
              </w:rPr>
              <w:t>Division 5</w:t>
            </w:r>
          </w:p>
        </w:tc>
        <w:tc>
          <w:tcPr>
            <w:tcW w:w="4717" w:type="dxa"/>
            <w:shd w:val="clear" w:color="auto" w:fill="auto"/>
          </w:tcPr>
          <w:p w14:paraId="46781A1F" w14:textId="77777777" w:rsidR="005E4050" w:rsidRPr="00C90B0A" w:rsidRDefault="005E4050" w:rsidP="00404EB8">
            <w:pPr>
              <w:pStyle w:val="ENoteTableText"/>
              <w:keepNext/>
              <w:keepLines/>
            </w:pPr>
          </w:p>
        </w:tc>
      </w:tr>
      <w:tr w:rsidR="005E4050" w:rsidRPr="00C90B0A" w14:paraId="3C3C8394" w14:textId="77777777" w:rsidTr="00F85CAA">
        <w:trPr>
          <w:cantSplit/>
        </w:trPr>
        <w:tc>
          <w:tcPr>
            <w:tcW w:w="2436" w:type="dxa"/>
            <w:shd w:val="clear" w:color="auto" w:fill="auto"/>
          </w:tcPr>
          <w:p w14:paraId="6D2096FF" w14:textId="77777777" w:rsidR="005E4050" w:rsidRPr="00C90B0A" w:rsidRDefault="005E4050" w:rsidP="00337A17">
            <w:pPr>
              <w:pStyle w:val="ENoteTableText"/>
              <w:tabs>
                <w:tab w:val="center" w:leader="dot" w:pos="2268"/>
              </w:tabs>
              <w:rPr>
                <w:noProof/>
              </w:rPr>
            </w:pPr>
            <w:r w:rsidRPr="00C90B0A">
              <w:rPr>
                <w:noProof/>
              </w:rPr>
              <w:t>s 351</w:t>
            </w:r>
            <w:r w:rsidRPr="00C90B0A">
              <w:rPr>
                <w:noProof/>
              </w:rPr>
              <w:tab/>
            </w:r>
          </w:p>
        </w:tc>
        <w:tc>
          <w:tcPr>
            <w:tcW w:w="4717" w:type="dxa"/>
            <w:shd w:val="clear" w:color="auto" w:fill="auto"/>
          </w:tcPr>
          <w:p w14:paraId="164DA841" w14:textId="42480528" w:rsidR="005E4050" w:rsidRPr="00C90B0A" w:rsidRDefault="005E4050" w:rsidP="00337A17">
            <w:pPr>
              <w:pStyle w:val="ENoteTableText"/>
            </w:pPr>
            <w:r w:rsidRPr="00C90B0A">
              <w:t>am No 136, 2012; No 98, 2013</w:t>
            </w:r>
            <w:r w:rsidR="007C4A7A" w:rsidRPr="00C90B0A">
              <w:t>; No 79, 2022</w:t>
            </w:r>
            <w:r w:rsidR="007D7CEA" w:rsidRPr="00C90B0A">
              <w:t>; No 74, 2023</w:t>
            </w:r>
          </w:p>
        </w:tc>
      </w:tr>
      <w:tr w:rsidR="005F715D" w:rsidRPr="00C90B0A" w14:paraId="71A66D82" w14:textId="77777777" w:rsidTr="00F85CAA">
        <w:trPr>
          <w:cantSplit/>
        </w:trPr>
        <w:tc>
          <w:tcPr>
            <w:tcW w:w="2436" w:type="dxa"/>
            <w:shd w:val="clear" w:color="auto" w:fill="auto"/>
          </w:tcPr>
          <w:p w14:paraId="7890A6EB" w14:textId="77777777" w:rsidR="005F715D" w:rsidRPr="00C90B0A" w:rsidRDefault="002E4BDC" w:rsidP="009E1AE8">
            <w:pPr>
              <w:pStyle w:val="ENoteTableText"/>
              <w:rPr>
                <w:b/>
                <w:noProof/>
              </w:rPr>
            </w:pPr>
            <w:r w:rsidRPr="00C90B0A">
              <w:rPr>
                <w:b/>
                <w:noProof/>
              </w:rPr>
              <w:t>Division 7</w:t>
            </w:r>
          </w:p>
        </w:tc>
        <w:tc>
          <w:tcPr>
            <w:tcW w:w="4717" w:type="dxa"/>
            <w:shd w:val="clear" w:color="auto" w:fill="auto"/>
          </w:tcPr>
          <w:p w14:paraId="606083A0" w14:textId="77777777" w:rsidR="005F715D" w:rsidRPr="00C90B0A" w:rsidRDefault="005F715D" w:rsidP="00337A17">
            <w:pPr>
              <w:pStyle w:val="ENoteTableText"/>
            </w:pPr>
          </w:p>
        </w:tc>
      </w:tr>
      <w:tr w:rsidR="005F715D" w:rsidRPr="00C90B0A" w14:paraId="3FB5F152" w14:textId="77777777" w:rsidTr="00F85CAA">
        <w:trPr>
          <w:cantSplit/>
        </w:trPr>
        <w:tc>
          <w:tcPr>
            <w:tcW w:w="2436" w:type="dxa"/>
            <w:shd w:val="clear" w:color="auto" w:fill="auto"/>
          </w:tcPr>
          <w:p w14:paraId="18C41302" w14:textId="77777777" w:rsidR="005F715D" w:rsidRPr="00C90B0A" w:rsidRDefault="005F715D" w:rsidP="009E1AE8">
            <w:pPr>
              <w:pStyle w:val="ENoteTableText"/>
              <w:tabs>
                <w:tab w:val="center" w:leader="dot" w:pos="2268"/>
              </w:tabs>
              <w:rPr>
                <w:noProof/>
              </w:rPr>
            </w:pPr>
            <w:r w:rsidRPr="00C90B0A">
              <w:rPr>
                <w:noProof/>
              </w:rPr>
              <w:t>s 361</w:t>
            </w:r>
            <w:r w:rsidRPr="00C90B0A">
              <w:rPr>
                <w:noProof/>
              </w:rPr>
              <w:tab/>
            </w:r>
          </w:p>
        </w:tc>
        <w:tc>
          <w:tcPr>
            <w:tcW w:w="4717" w:type="dxa"/>
            <w:shd w:val="clear" w:color="auto" w:fill="auto"/>
          </w:tcPr>
          <w:p w14:paraId="3519F417" w14:textId="77777777" w:rsidR="005F715D" w:rsidRPr="00C90B0A" w:rsidRDefault="005F715D" w:rsidP="009E1AE8">
            <w:pPr>
              <w:pStyle w:val="ENoteTableText"/>
              <w:tabs>
                <w:tab w:val="center" w:leader="dot" w:pos="2268"/>
              </w:tabs>
              <w:rPr>
                <w:noProof/>
              </w:rPr>
            </w:pPr>
            <w:r w:rsidRPr="00C90B0A">
              <w:rPr>
                <w:noProof/>
              </w:rPr>
              <w:t>am No 73, 2013</w:t>
            </w:r>
          </w:p>
        </w:tc>
      </w:tr>
      <w:tr w:rsidR="005E4050" w:rsidRPr="00C90B0A" w14:paraId="3B10AF9E" w14:textId="77777777" w:rsidTr="00F85CAA">
        <w:trPr>
          <w:cantSplit/>
        </w:trPr>
        <w:tc>
          <w:tcPr>
            <w:tcW w:w="2436" w:type="dxa"/>
            <w:shd w:val="clear" w:color="auto" w:fill="auto"/>
          </w:tcPr>
          <w:p w14:paraId="41F79DE5" w14:textId="77777777" w:rsidR="005E4050" w:rsidRPr="00C90B0A" w:rsidRDefault="002E4BDC" w:rsidP="00BA2E8F">
            <w:pPr>
              <w:pStyle w:val="ENoteTableText"/>
              <w:keepNext/>
            </w:pPr>
            <w:r w:rsidRPr="00C90B0A">
              <w:rPr>
                <w:b/>
                <w:noProof/>
              </w:rPr>
              <w:t>Division 8</w:t>
            </w:r>
          </w:p>
        </w:tc>
        <w:tc>
          <w:tcPr>
            <w:tcW w:w="4717" w:type="dxa"/>
            <w:shd w:val="clear" w:color="auto" w:fill="auto"/>
          </w:tcPr>
          <w:p w14:paraId="5371427E" w14:textId="77777777" w:rsidR="005E4050" w:rsidRPr="00C90B0A" w:rsidRDefault="005E4050" w:rsidP="00BA2E8F">
            <w:pPr>
              <w:pStyle w:val="ENoteTableText"/>
              <w:keepNext/>
            </w:pPr>
          </w:p>
        </w:tc>
      </w:tr>
      <w:tr w:rsidR="005E4050" w:rsidRPr="00C90B0A" w14:paraId="0FF15F73" w14:textId="77777777" w:rsidTr="00F85CAA">
        <w:trPr>
          <w:cantSplit/>
        </w:trPr>
        <w:tc>
          <w:tcPr>
            <w:tcW w:w="2436" w:type="dxa"/>
            <w:shd w:val="clear" w:color="auto" w:fill="auto"/>
          </w:tcPr>
          <w:p w14:paraId="0A2E240F" w14:textId="77777777" w:rsidR="005E4050" w:rsidRPr="00C90B0A" w:rsidRDefault="003B7CA9" w:rsidP="00BA2E8F">
            <w:pPr>
              <w:pStyle w:val="ENoteTableText"/>
              <w:keepNext/>
            </w:pPr>
            <w:r w:rsidRPr="00C90B0A">
              <w:rPr>
                <w:b/>
                <w:noProof/>
              </w:rPr>
              <w:t>Subdivision</w:t>
            </w:r>
            <w:r w:rsidR="005E4050" w:rsidRPr="00C90B0A">
              <w:rPr>
                <w:b/>
                <w:noProof/>
              </w:rPr>
              <w:t xml:space="preserve"> A</w:t>
            </w:r>
          </w:p>
        </w:tc>
        <w:tc>
          <w:tcPr>
            <w:tcW w:w="4717" w:type="dxa"/>
            <w:shd w:val="clear" w:color="auto" w:fill="auto"/>
          </w:tcPr>
          <w:p w14:paraId="2729F6E4" w14:textId="77777777" w:rsidR="005E4050" w:rsidRPr="00C90B0A" w:rsidRDefault="005E4050" w:rsidP="00BA2E8F">
            <w:pPr>
              <w:pStyle w:val="ENoteTableText"/>
              <w:keepNext/>
            </w:pPr>
          </w:p>
        </w:tc>
      </w:tr>
      <w:tr w:rsidR="005E4050" w:rsidRPr="00C90B0A" w14:paraId="0419483A" w14:textId="77777777" w:rsidTr="00F85CAA">
        <w:trPr>
          <w:cantSplit/>
        </w:trPr>
        <w:tc>
          <w:tcPr>
            <w:tcW w:w="2436" w:type="dxa"/>
            <w:shd w:val="clear" w:color="auto" w:fill="auto"/>
          </w:tcPr>
          <w:p w14:paraId="39E7715B" w14:textId="77777777" w:rsidR="005E4050" w:rsidRPr="00C90B0A" w:rsidRDefault="005E4050" w:rsidP="00337A17">
            <w:pPr>
              <w:pStyle w:val="ENoteTableText"/>
              <w:tabs>
                <w:tab w:val="center" w:leader="dot" w:pos="2268"/>
              </w:tabs>
            </w:pPr>
            <w:r w:rsidRPr="00C90B0A">
              <w:rPr>
                <w:noProof/>
              </w:rPr>
              <w:t>s 365</w:t>
            </w:r>
            <w:r w:rsidRPr="00C90B0A">
              <w:rPr>
                <w:noProof/>
              </w:rPr>
              <w:tab/>
            </w:r>
          </w:p>
        </w:tc>
        <w:tc>
          <w:tcPr>
            <w:tcW w:w="4717" w:type="dxa"/>
            <w:shd w:val="clear" w:color="auto" w:fill="auto"/>
          </w:tcPr>
          <w:p w14:paraId="7EF47AD5" w14:textId="77777777" w:rsidR="005E4050" w:rsidRPr="00C90B0A" w:rsidRDefault="005E4050" w:rsidP="00337A17">
            <w:pPr>
              <w:pStyle w:val="ENoteTableText"/>
            </w:pPr>
            <w:r w:rsidRPr="00C90B0A">
              <w:t>am No 174, 2012</w:t>
            </w:r>
            <w:r w:rsidR="005F715D" w:rsidRPr="00C90B0A">
              <w:t>; No 73, 2013</w:t>
            </w:r>
          </w:p>
        </w:tc>
      </w:tr>
      <w:tr w:rsidR="005E4050" w:rsidRPr="00C90B0A" w14:paraId="2331BE32" w14:textId="77777777" w:rsidTr="00F85CAA">
        <w:trPr>
          <w:cantSplit/>
        </w:trPr>
        <w:tc>
          <w:tcPr>
            <w:tcW w:w="2436" w:type="dxa"/>
            <w:shd w:val="clear" w:color="auto" w:fill="auto"/>
          </w:tcPr>
          <w:p w14:paraId="58F47C83" w14:textId="77777777" w:rsidR="005E4050" w:rsidRPr="00C90B0A" w:rsidRDefault="005E4050" w:rsidP="00337A17">
            <w:pPr>
              <w:pStyle w:val="ENoteTableText"/>
              <w:tabs>
                <w:tab w:val="center" w:leader="dot" w:pos="2268"/>
              </w:tabs>
            </w:pPr>
            <w:r w:rsidRPr="00C90B0A">
              <w:t>s 366</w:t>
            </w:r>
            <w:r w:rsidRPr="00C90B0A">
              <w:tab/>
            </w:r>
          </w:p>
        </w:tc>
        <w:tc>
          <w:tcPr>
            <w:tcW w:w="4717" w:type="dxa"/>
            <w:shd w:val="clear" w:color="auto" w:fill="auto"/>
          </w:tcPr>
          <w:p w14:paraId="36598435" w14:textId="77777777" w:rsidR="005E4050" w:rsidRPr="00C90B0A" w:rsidRDefault="005E4050" w:rsidP="00337A17">
            <w:pPr>
              <w:pStyle w:val="ENoteTableText"/>
            </w:pPr>
            <w:r w:rsidRPr="00C90B0A">
              <w:t>am No 174, 2012</w:t>
            </w:r>
          </w:p>
        </w:tc>
      </w:tr>
      <w:tr w:rsidR="005E4050" w:rsidRPr="00C90B0A" w14:paraId="5CA4F4A2" w14:textId="77777777" w:rsidTr="00F85CAA">
        <w:trPr>
          <w:cantSplit/>
        </w:trPr>
        <w:tc>
          <w:tcPr>
            <w:tcW w:w="2436" w:type="dxa"/>
            <w:shd w:val="clear" w:color="auto" w:fill="auto"/>
          </w:tcPr>
          <w:p w14:paraId="465A4EF1" w14:textId="77777777" w:rsidR="005E4050" w:rsidRPr="00C90B0A" w:rsidRDefault="005E4050" w:rsidP="00337A17">
            <w:pPr>
              <w:pStyle w:val="ENoteTableText"/>
              <w:tabs>
                <w:tab w:val="center" w:leader="dot" w:pos="2268"/>
              </w:tabs>
            </w:pPr>
            <w:r w:rsidRPr="00C90B0A">
              <w:t>s 367</w:t>
            </w:r>
            <w:r w:rsidRPr="00C90B0A">
              <w:tab/>
            </w:r>
          </w:p>
        </w:tc>
        <w:tc>
          <w:tcPr>
            <w:tcW w:w="4717" w:type="dxa"/>
            <w:shd w:val="clear" w:color="auto" w:fill="auto"/>
          </w:tcPr>
          <w:p w14:paraId="11935808" w14:textId="77777777" w:rsidR="005E4050" w:rsidRPr="00C90B0A" w:rsidRDefault="005E4050" w:rsidP="00337A17">
            <w:pPr>
              <w:pStyle w:val="ENoteTableText"/>
            </w:pPr>
            <w:r w:rsidRPr="00C90B0A">
              <w:t>am No 174, 2012</w:t>
            </w:r>
          </w:p>
        </w:tc>
      </w:tr>
      <w:tr w:rsidR="005E4050" w:rsidRPr="00C90B0A" w14:paraId="29712FBD" w14:textId="77777777" w:rsidTr="00F85CAA">
        <w:trPr>
          <w:cantSplit/>
        </w:trPr>
        <w:tc>
          <w:tcPr>
            <w:tcW w:w="2436" w:type="dxa"/>
            <w:shd w:val="clear" w:color="auto" w:fill="auto"/>
          </w:tcPr>
          <w:p w14:paraId="3F49E0DD" w14:textId="77777777" w:rsidR="005E4050" w:rsidRPr="00C90B0A" w:rsidRDefault="005E4050" w:rsidP="00337A17">
            <w:pPr>
              <w:pStyle w:val="ENoteTableText"/>
              <w:tabs>
                <w:tab w:val="center" w:leader="dot" w:pos="2268"/>
              </w:tabs>
            </w:pPr>
            <w:r w:rsidRPr="00C90B0A">
              <w:t>s 368</w:t>
            </w:r>
            <w:r w:rsidRPr="00C90B0A">
              <w:tab/>
            </w:r>
          </w:p>
        </w:tc>
        <w:tc>
          <w:tcPr>
            <w:tcW w:w="4717" w:type="dxa"/>
            <w:shd w:val="clear" w:color="auto" w:fill="auto"/>
          </w:tcPr>
          <w:p w14:paraId="10445B59" w14:textId="77777777" w:rsidR="005E4050" w:rsidRPr="00C90B0A" w:rsidRDefault="005E4050" w:rsidP="00337A17">
            <w:pPr>
              <w:pStyle w:val="ENoteTableText"/>
            </w:pPr>
            <w:r w:rsidRPr="00C90B0A">
              <w:t>am No 174, 2012</w:t>
            </w:r>
          </w:p>
        </w:tc>
      </w:tr>
      <w:tr w:rsidR="005F715D" w:rsidRPr="00C90B0A" w14:paraId="18994DC4" w14:textId="77777777" w:rsidTr="00F85CAA">
        <w:trPr>
          <w:cantSplit/>
        </w:trPr>
        <w:tc>
          <w:tcPr>
            <w:tcW w:w="2436" w:type="dxa"/>
            <w:shd w:val="clear" w:color="auto" w:fill="auto"/>
          </w:tcPr>
          <w:p w14:paraId="7641274B" w14:textId="77777777" w:rsidR="005F715D" w:rsidRPr="00C90B0A" w:rsidRDefault="005F715D" w:rsidP="00337A17">
            <w:pPr>
              <w:pStyle w:val="ENoteTableText"/>
              <w:tabs>
                <w:tab w:val="center" w:leader="dot" w:pos="2268"/>
              </w:tabs>
            </w:pPr>
          </w:p>
        </w:tc>
        <w:tc>
          <w:tcPr>
            <w:tcW w:w="4717" w:type="dxa"/>
            <w:shd w:val="clear" w:color="auto" w:fill="auto"/>
          </w:tcPr>
          <w:p w14:paraId="3C8D6CF2" w14:textId="77777777" w:rsidR="005F715D" w:rsidRPr="00C90B0A" w:rsidRDefault="005F715D" w:rsidP="00337A17">
            <w:pPr>
              <w:pStyle w:val="ENoteTableText"/>
            </w:pPr>
            <w:r w:rsidRPr="00C90B0A">
              <w:t>rs No 73, 2013</w:t>
            </w:r>
          </w:p>
        </w:tc>
      </w:tr>
      <w:tr w:rsidR="005E4050" w:rsidRPr="00C90B0A" w14:paraId="15ABA3EE" w14:textId="77777777" w:rsidTr="00F85CAA">
        <w:trPr>
          <w:cantSplit/>
        </w:trPr>
        <w:tc>
          <w:tcPr>
            <w:tcW w:w="2436" w:type="dxa"/>
            <w:shd w:val="clear" w:color="auto" w:fill="auto"/>
          </w:tcPr>
          <w:p w14:paraId="4C49277A" w14:textId="77777777" w:rsidR="005E4050" w:rsidRPr="00C90B0A" w:rsidRDefault="005E4050" w:rsidP="00337A17">
            <w:pPr>
              <w:pStyle w:val="ENoteTableText"/>
              <w:tabs>
                <w:tab w:val="center" w:leader="dot" w:pos="2268"/>
              </w:tabs>
            </w:pPr>
            <w:r w:rsidRPr="00C90B0A">
              <w:t>s 369</w:t>
            </w:r>
            <w:r w:rsidRPr="00C90B0A">
              <w:tab/>
            </w:r>
          </w:p>
        </w:tc>
        <w:tc>
          <w:tcPr>
            <w:tcW w:w="4717" w:type="dxa"/>
            <w:shd w:val="clear" w:color="auto" w:fill="auto"/>
          </w:tcPr>
          <w:p w14:paraId="2D7C53E8" w14:textId="77777777" w:rsidR="005E4050" w:rsidRPr="00C90B0A" w:rsidRDefault="005E4050" w:rsidP="00337A17">
            <w:pPr>
              <w:pStyle w:val="ENoteTableText"/>
            </w:pPr>
            <w:r w:rsidRPr="00C90B0A">
              <w:t>am No 174, 2012</w:t>
            </w:r>
          </w:p>
        </w:tc>
      </w:tr>
      <w:tr w:rsidR="005F715D" w:rsidRPr="00C90B0A" w14:paraId="2C068388" w14:textId="77777777" w:rsidTr="00F85CAA">
        <w:trPr>
          <w:cantSplit/>
        </w:trPr>
        <w:tc>
          <w:tcPr>
            <w:tcW w:w="2436" w:type="dxa"/>
            <w:shd w:val="clear" w:color="auto" w:fill="auto"/>
          </w:tcPr>
          <w:p w14:paraId="74BCA139" w14:textId="77777777" w:rsidR="005F715D" w:rsidRPr="00C90B0A" w:rsidRDefault="005F715D" w:rsidP="00337A17">
            <w:pPr>
              <w:pStyle w:val="ENoteTableText"/>
              <w:tabs>
                <w:tab w:val="center" w:leader="dot" w:pos="2268"/>
              </w:tabs>
            </w:pPr>
          </w:p>
        </w:tc>
        <w:tc>
          <w:tcPr>
            <w:tcW w:w="4717" w:type="dxa"/>
            <w:shd w:val="clear" w:color="auto" w:fill="auto"/>
          </w:tcPr>
          <w:p w14:paraId="0381F7A7" w14:textId="77777777" w:rsidR="005F715D" w:rsidRPr="00C90B0A" w:rsidRDefault="005F715D" w:rsidP="00337A17">
            <w:pPr>
              <w:pStyle w:val="ENoteTableText"/>
            </w:pPr>
            <w:r w:rsidRPr="00C90B0A">
              <w:t>rs No 73, 2013</w:t>
            </w:r>
          </w:p>
        </w:tc>
      </w:tr>
      <w:tr w:rsidR="005F715D" w:rsidRPr="00C90B0A" w14:paraId="008D9442" w14:textId="77777777" w:rsidTr="00F85CAA">
        <w:trPr>
          <w:cantSplit/>
        </w:trPr>
        <w:tc>
          <w:tcPr>
            <w:tcW w:w="2436" w:type="dxa"/>
            <w:shd w:val="clear" w:color="auto" w:fill="auto"/>
          </w:tcPr>
          <w:p w14:paraId="10F0C549" w14:textId="77777777" w:rsidR="005F715D" w:rsidRPr="00C90B0A" w:rsidRDefault="005F715D" w:rsidP="00337A17">
            <w:pPr>
              <w:pStyle w:val="ENoteTableText"/>
              <w:tabs>
                <w:tab w:val="center" w:leader="dot" w:pos="2268"/>
              </w:tabs>
            </w:pPr>
            <w:r w:rsidRPr="00C90B0A">
              <w:t>s 370</w:t>
            </w:r>
            <w:r w:rsidRPr="00C90B0A">
              <w:tab/>
            </w:r>
          </w:p>
        </w:tc>
        <w:tc>
          <w:tcPr>
            <w:tcW w:w="4717" w:type="dxa"/>
            <w:shd w:val="clear" w:color="auto" w:fill="auto"/>
          </w:tcPr>
          <w:p w14:paraId="7FCD42EE" w14:textId="77777777" w:rsidR="005F715D" w:rsidRPr="00C90B0A" w:rsidRDefault="005F715D" w:rsidP="00337A17">
            <w:pPr>
              <w:pStyle w:val="ENoteTableText"/>
            </w:pPr>
            <w:r w:rsidRPr="00C90B0A">
              <w:t>am No 174, 2012</w:t>
            </w:r>
          </w:p>
        </w:tc>
      </w:tr>
      <w:tr w:rsidR="003B639E" w:rsidRPr="00C90B0A" w14:paraId="5F6BB1FA" w14:textId="77777777" w:rsidTr="00F85CAA">
        <w:trPr>
          <w:cantSplit/>
        </w:trPr>
        <w:tc>
          <w:tcPr>
            <w:tcW w:w="2436" w:type="dxa"/>
            <w:shd w:val="clear" w:color="auto" w:fill="auto"/>
          </w:tcPr>
          <w:p w14:paraId="527D5BC0" w14:textId="77777777" w:rsidR="003B639E" w:rsidRPr="00C90B0A" w:rsidRDefault="003B639E" w:rsidP="00D64347">
            <w:pPr>
              <w:pStyle w:val="ENoteTableText"/>
              <w:tabs>
                <w:tab w:val="center" w:leader="dot" w:pos="2268"/>
              </w:tabs>
            </w:pPr>
          </w:p>
        </w:tc>
        <w:tc>
          <w:tcPr>
            <w:tcW w:w="4717" w:type="dxa"/>
            <w:shd w:val="clear" w:color="auto" w:fill="auto"/>
          </w:tcPr>
          <w:p w14:paraId="2E35C24C" w14:textId="77777777" w:rsidR="003B639E" w:rsidRPr="00C90B0A" w:rsidRDefault="003B639E" w:rsidP="00D64347">
            <w:pPr>
              <w:pStyle w:val="ENoteTableText"/>
            </w:pPr>
            <w:r w:rsidRPr="00C90B0A">
              <w:t>rs No 73, 2013</w:t>
            </w:r>
          </w:p>
        </w:tc>
      </w:tr>
      <w:tr w:rsidR="005F715D" w:rsidRPr="00C90B0A" w14:paraId="019FCA0C" w14:textId="77777777" w:rsidTr="00F85CAA">
        <w:trPr>
          <w:cantSplit/>
        </w:trPr>
        <w:tc>
          <w:tcPr>
            <w:tcW w:w="2436" w:type="dxa"/>
            <w:shd w:val="clear" w:color="auto" w:fill="auto"/>
          </w:tcPr>
          <w:p w14:paraId="4197B1E4" w14:textId="77777777" w:rsidR="005F715D" w:rsidRPr="00C90B0A" w:rsidRDefault="005F715D" w:rsidP="00337A17">
            <w:pPr>
              <w:pStyle w:val="ENoteTableText"/>
              <w:tabs>
                <w:tab w:val="center" w:leader="dot" w:pos="2268"/>
              </w:tabs>
            </w:pPr>
            <w:r w:rsidRPr="00C90B0A">
              <w:t>s 371</w:t>
            </w:r>
            <w:r w:rsidRPr="00C90B0A">
              <w:tab/>
            </w:r>
          </w:p>
        </w:tc>
        <w:tc>
          <w:tcPr>
            <w:tcW w:w="4717" w:type="dxa"/>
            <w:shd w:val="clear" w:color="auto" w:fill="auto"/>
          </w:tcPr>
          <w:p w14:paraId="73904B25" w14:textId="77777777" w:rsidR="005F715D" w:rsidRPr="00C90B0A" w:rsidRDefault="005F715D" w:rsidP="00337A17">
            <w:pPr>
              <w:pStyle w:val="ENoteTableText"/>
            </w:pPr>
            <w:r w:rsidRPr="00C90B0A">
              <w:t>am No 55, 2009; No 174, 2012</w:t>
            </w:r>
          </w:p>
        </w:tc>
      </w:tr>
      <w:tr w:rsidR="005F715D" w:rsidRPr="00C90B0A" w14:paraId="4A800C8E" w14:textId="77777777" w:rsidTr="00F85CAA">
        <w:trPr>
          <w:cantSplit/>
        </w:trPr>
        <w:tc>
          <w:tcPr>
            <w:tcW w:w="2436" w:type="dxa"/>
            <w:shd w:val="clear" w:color="auto" w:fill="auto"/>
          </w:tcPr>
          <w:p w14:paraId="6A16EEB8" w14:textId="77777777" w:rsidR="005F715D" w:rsidRPr="00C90B0A" w:rsidRDefault="005F715D" w:rsidP="00337A17">
            <w:pPr>
              <w:pStyle w:val="ENoteTableText"/>
              <w:tabs>
                <w:tab w:val="center" w:leader="dot" w:pos="2268"/>
              </w:tabs>
            </w:pPr>
          </w:p>
        </w:tc>
        <w:tc>
          <w:tcPr>
            <w:tcW w:w="4717" w:type="dxa"/>
            <w:shd w:val="clear" w:color="auto" w:fill="auto"/>
          </w:tcPr>
          <w:p w14:paraId="0CD10A2D" w14:textId="77777777" w:rsidR="005F715D" w:rsidRPr="00C90B0A" w:rsidRDefault="00A76F1A" w:rsidP="00337A17">
            <w:pPr>
              <w:pStyle w:val="ENoteTableText"/>
            </w:pPr>
            <w:r w:rsidRPr="00C90B0A">
              <w:t>rep</w:t>
            </w:r>
            <w:r w:rsidR="005F715D" w:rsidRPr="00C90B0A">
              <w:t xml:space="preserve"> No 73, 2013</w:t>
            </w:r>
          </w:p>
        </w:tc>
      </w:tr>
      <w:tr w:rsidR="005F715D" w:rsidRPr="00C90B0A" w14:paraId="5529130D" w14:textId="77777777" w:rsidTr="00F85CAA">
        <w:trPr>
          <w:cantSplit/>
        </w:trPr>
        <w:tc>
          <w:tcPr>
            <w:tcW w:w="2436" w:type="dxa"/>
            <w:shd w:val="clear" w:color="auto" w:fill="auto"/>
          </w:tcPr>
          <w:p w14:paraId="2D6E83DF" w14:textId="77777777" w:rsidR="005F715D" w:rsidRPr="00C90B0A" w:rsidRDefault="003B7CA9" w:rsidP="00337A17">
            <w:pPr>
              <w:pStyle w:val="ENoteTableText"/>
              <w:rPr>
                <w:noProof/>
              </w:rPr>
            </w:pPr>
            <w:r w:rsidRPr="00C90B0A">
              <w:rPr>
                <w:b/>
                <w:noProof/>
              </w:rPr>
              <w:t>Subdivision</w:t>
            </w:r>
            <w:r w:rsidR="005F715D" w:rsidRPr="00C90B0A">
              <w:rPr>
                <w:b/>
                <w:noProof/>
              </w:rPr>
              <w:t xml:space="preserve"> B</w:t>
            </w:r>
          </w:p>
        </w:tc>
        <w:tc>
          <w:tcPr>
            <w:tcW w:w="4717" w:type="dxa"/>
            <w:shd w:val="clear" w:color="auto" w:fill="auto"/>
          </w:tcPr>
          <w:p w14:paraId="03C5C527" w14:textId="77777777" w:rsidR="005F715D" w:rsidRPr="00C90B0A" w:rsidRDefault="005F715D" w:rsidP="00337A17">
            <w:pPr>
              <w:pStyle w:val="ENoteTableText"/>
            </w:pPr>
          </w:p>
        </w:tc>
      </w:tr>
      <w:tr w:rsidR="005F715D" w:rsidRPr="00C90B0A" w14:paraId="503298DE" w14:textId="77777777" w:rsidTr="00F85CAA">
        <w:trPr>
          <w:cantSplit/>
        </w:trPr>
        <w:tc>
          <w:tcPr>
            <w:tcW w:w="2436" w:type="dxa"/>
            <w:shd w:val="clear" w:color="auto" w:fill="auto"/>
          </w:tcPr>
          <w:p w14:paraId="23CCC82B" w14:textId="77777777" w:rsidR="005F715D" w:rsidRPr="00C90B0A" w:rsidRDefault="005F715D" w:rsidP="00337A17">
            <w:pPr>
              <w:pStyle w:val="ENoteTableText"/>
              <w:tabs>
                <w:tab w:val="center" w:leader="dot" w:pos="2268"/>
              </w:tabs>
              <w:rPr>
                <w:noProof/>
              </w:rPr>
            </w:pPr>
            <w:r w:rsidRPr="00C90B0A">
              <w:rPr>
                <w:noProof/>
              </w:rPr>
              <w:t>s 372</w:t>
            </w:r>
            <w:r w:rsidRPr="00C90B0A">
              <w:rPr>
                <w:noProof/>
              </w:rPr>
              <w:tab/>
            </w:r>
          </w:p>
        </w:tc>
        <w:tc>
          <w:tcPr>
            <w:tcW w:w="4717" w:type="dxa"/>
            <w:shd w:val="clear" w:color="auto" w:fill="auto"/>
          </w:tcPr>
          <w:p w14:paraId="0227E96C" w14:textId="77777777" w:rsidR="005F715D" w:rsidRPr="00C90B0A" w:rsidRDefault="005F715D" w:rsidP="00337A17">
            <w:pPr>
              <w:pStyle w:val="ENoteTableText"/>
            </w:pPr>
            <w:r w:rsidRPr="00C90B0A">
              <w:t>am No 174, 2012; No 73, 2013</w:t>
            </w:r>
          </w:p>
        </w:tc>
      </w:tr>
      <w:tr w:rsidR="005F715D" w:rsidRPr="00C90B0A" w14:paraId="3AE848E3" w14:textId="77777777" w:rsidTr="00F85CAA">
        <w:trPr>
          <w:cantSplit/>
        </w:trPr>
        <w:tc>
          <w:tcPr>
            <w:tcW w:w="2436" w:type="dxa"/>
            <w:shd w:val="clear" w:color="auto" w:fill="auto"/>
          </w:tcPr>
          <w:p w14:paraId="401F652D" w14:textId="77777777" w:rsidR="005F715D" w:rsidRPr="00C90B0A" w:rsidRDefault="005F715D" w:rsidP="00337A17">
            <w:pPr>
              <w:pStyle w:val="ENoteTableText"/>
              <w:tabs>
                <w:tab w:val="center" w:leader="dot" w:pos="2268"/>
              </w:tabs>
            </w:pPr>
            <w:r w:rsidRPr="00C90B0A">
              <w:t>s 373</w:t>
            </w:r>
            <w:r w:rsidRPr="00C90B0A">
              <w:tab/>
            </w:r>
          </w:p>
        </w:tc>
        <w:tc>
          <w:tcPr>
            <w:tcW w:w="4717" w:type="dxa"/>
            <w:shd w:val="clear" w:color="auto" w:fill="auto"/>
          </w:tcPr>
          <w:p w14:paraId="0F7948BE" w14:textId="77777777" w:rsidR="005F715D" w:rsidRPr="00C90B0A" w:rsidRDefault="005F715D" w:rsidP="00337A17">
            <w:pPr>
              <w:pStyle w:val="ENoteTableText"/>
            </w:pPr>
            <w:r w:rsidRPr="00C90B0A">
              <w:t>am No 174, 2012</w:t>
            </w:r>
          </w:p>
        </w:tc>
      </w:tr>
      <w:tr w:rsidR="005F715D" w:rsidRPr="00C90B0A" w14:paraId="250652D3" w14:textId="77777777" w:rsidTr="00F85CAA">
        <w:trPr>
          <w:cantSplit/>
        </w:trPr>
        <w:tc>
          <w:tcPr>
            <w:tcW w:w="2436" w:type="dxa"/>
            <w:shd w:val="clear" w:color="auto" w:fill="auto"/>
          </w:tcPr>
          <w:p w14:paraId="7C40F837" w14:textId="77777777" w:rsidR="005F715D" w:rsidRPr="00C90B0A" w:rsidRDefault="005F715D" w:rsidP="00337A17">
            <w:pPr>
              <w:pStyle w:val="ENoteTableText"/>
              <w:tabs>
                <w:tab w:val="center" w:leader="dot" w:pos="2268"/>
              </w:tabs>
            </w:pPr>
            <w:r w:rsidRPr="00C90B0A">
              <w:t>s 374</w:t>
            </w:r>
            <w:r w:rsidRPr="00C90B0A">
              <w:tab/>
            </w:r>
          </w:p>
        </w:tc>
        <w:tc>
          <w:tcPr>
            <w:tcW w:w="4717" w:type="dxa"/>
            <w:shd w:val="clear" w:color="auto" w:fill="auto"/>
          </w:tcPr>
          <w:p w14:paraId="637F4852" w14:textId="77777777" w:rsidR="005F715D" w:rsidRPr="00C90B0A" w:rsidRDefault="005F715D" w:rsidP="00337A17">
            <w:pPr>
              <w:pStyle w:val="ENoteTableText"/>
            </w:pPr>
            <w:r w:rsidRPr="00C90B0A">
              <w:t>am No 174, 2012</w:t>
            </w:r>
          </w:p>
        </w:tc>
      </w:tr>
      <w:tr w:rsidR="005F715D" w:rsidRPr="00C90B0A" w14:paraId="18B3914A" w14:textId="77777777" w:rsidTr="00F85CAA">
        <w:trPr>
          <w:cantSplit/>
        </w:trPr>
        <w:tc>
          <w:tcPr>
            <w:tcW w:w="2436" w:type="dxa"/>
            <w:shd w:val="clear" w:color="auto" w:fill="auto"/>
          </w:tcPr>
          <w:p w14:paraId="7EA424BE" w14:textId="77777777" w:rsidR="005F715D" w:rsidRPr="00C90B0A" w:rsidRDefault="005F715D" w:rsidP="00337A17">
            <w:pPr>
              <w:pStyle w:val="ENoteTableText"/>
              <w:tabs>
                <w:tab w:val="center" w:leader="dot" w:pos="2268"/>
              </w:tabs>
            </w:pPr>
            <w:r w:rsidRPr="00C90B0A">
              <w:t>s 375</w:t>
            </w:r>
            <w:r w:rsidRPr="00C90B0A">
              <w:tab/>
            </w:r>
          </w:p>
        </w:tc>
        <w:tc>
          <w:tcPr>
            <w:tcW w:w="4717" w:type="dxa"/>
            <w:shd w:val="clear" w:color="auto" w:fill="auto"/>
          </w:tcPr>
          <w:p w14:paraId="7A2280C9" w14:textId="77777777" w:rsidR="005F715D" w:rsidRPr="00C90B0A" w:rsidRDefault="005F715D" w:rsidP="00337A17">
            <w:pPr>
              <w:pStyle w:val="ENoteTableText"/>
            </w:pPr>
            <w:r w:rsidRPr="00C90B0A">
              <w:t>am No 174, 2012</w:t>
            </w:r>
          </w:p>
        </w:tc>
      </w:tr>
      <w:tr w:rsidR="005F715D" w:rsidRPr="00C90B0A" w14:paraId="16E303E4" w14:textId="77777777" w:rsidTr="00F85CAA">
        <w:trPr>
          <w:cantSplit/>
        </w:trPr>
        <w:tc>
          <w:tcPr>
            <w:tcW w:w="2436" w:type="dxa"/>
            <w:shd w:val="clear" w:color="auto" w:fill="auto"/>
          </w:tcPr>
          <w:p w14:paraId="3BD97782" w14:textId="77777777" w:rsidR="005F715D" w:rsidRPr="00C90B0A" w:rsidRDefault="003B7CA9" w:rsidP="00337A17">
            <w:pPr>
              <w:pStyle w:val="ENoteTableText"/>
            </w:pPr>
            <w:r w:rsidRPr="00C90B0A">
              <w:rPr>
                <w:b/>
                <w:noProof/>
              </w:rPr>
              <w:t>Subdivision</w:t>
            </w:r>
            <w:r w:rsidR="005F715D" w:rsidRPr="00C90B0A">
              <w:rPr>
                <w:b/>
                <w:noProof/>
              </w:rPr>
              <w:t xml:space="preserve"> C</w:t>
            </w:r>
          </w:p>
        </w:tc>
        <w:tc>
          <w:tcPr>
            <w:tcW w:w="4717" w:type="dxa"/>
            <w:shd w:val="clear" w:color="auto" w:fill="auto"/>
          </w:tcPr>
          <w:p w14:paraId="20CA95D6" w14:textId="77777777" w:rsidR="005F715D" w:rsidRPr="00C90B0A" w:rsidRDefault="005F715D" w:rsidP="00337A17">
            <w:pPr>
              <w:pStyle w:val="ENoteTableText"/>
            </w:pPr>
          </w:p>
        </w:tc>
      </w:tr>
      <w:tr w:rsidR="005F715D" w:rsidRPr="00C90B0A" w14:paraId="06AB8AFE" w14:textId="77777777" w:rsidTr="00F85CAA">
        <w:trPr>
          <w:cantSplit/>
        </w:trPr>
        <w:tc>
          <w:tcPr>
            <w:tcW w:w="2436" w:type="dxa"/>
            <w:shd w:val="clear" w:color="auto" w:fill="auto"/>
          </w:tcPr>
          <w:p w14:paraId="1E1910CE" w14:textId="77777777" w:rsidR="005F715D" w:rsidRPr="00C90B0A" w:rsidRDefault="005F715D" w:rsidP="00DB3FC3">
            <w:pPr>
              <w:pStyle w:val="ENoteTableText"/>
              <w:tabs>
                <w:tab w:val="center" w:leader="dot" w:pos="2268"/>
              </w:tabs>
            </w:pPr>
            <w:r w:rsidRPr="00C90B0A">
              <w:rPr>
                <w:noProof/>
              </w:rPr>
              <w:t>S</w:t>
            </w:r>
            <w:r w:rsidR="00DB3FC3" w:rsidRPr="00C90B0A">
              <w:rPr>
                <w:noProof/>
              </w:rPr>
              <w:t>ub</w:t>
            </w:r>
            <w:r w:rsidRPr="00C90B0A">
              <w:rPr>
                <w:noProof/>
              </w:rPr>
              <w:t>div</w:t>
            </w:r>
            <w:r w:rsidR="00DB3FC3" w:rsidRPr="00C90B0A">
              <w:rPr>
                <w:noProof/>
              </w:rPr>
              <w:t>ision</w:t>
            </w:r>
            <w:r w:rsidRPr="00C90B0A">
              <w:rPr>
                <w:noProof/>
              </w:rPr>
              <w:t xml:space="preserve"> C</w:t>
            </w:r>
            <w:r w:rsidRPr="00C90B0A">
              <w:tab/>
            </w:r>
          </w:p>
        </w:tc>
        <w:tc>
          <w:tcPr>
            <w:tcW w:w="4717" w:type="dxa"/>
            <w:shd w:val="clear" w:color="auto" w:fill="auto"/>
          </w:tcPr>
          <w:p w14:paraId="42A6738C" w14:textId="77777777" w:rsidR="005F715D" w:rsidRPr="00C90B0A" w:rsidRDefault="005F715D" w:rsidP="00337A17">
            <w:pPr>
              <w:pStyle w:val="ENoteTableText"/>
            </w:pPr>
            <w:r w:rsidRPr="00C90B0A">
              <w:t>rs No 73, 2013</w:t>
            </w:r>
          </w:p>
        </w:tc>
      </w:tr>
      <w:tr w:rsidR="005F715D" w:rsidRPr="00C90B0A" w14:paraId="623A4107" w14:textId="77777777" w:rsidTr="00F85CAA">
        <w:trPr>
          <w:cantSplit/>
        </w:trPr>
        <w:tc>
          <w:tcPr>
            <w:tcW w:w="2436" w:type="dxa"/>
            <w:shd w:val="clear" w:color="auto" w:fill="auto"/>
          </w:tcPr>
          <w:p w14:paraId="7DFFF089" w14:textId="77777777" w:rsidR="005F715D" w:rsidRPr="00C90B0A" w:rsidRDefault="005F715D" w:rsidP="005F715D">
            <w:pPr>
              <w:pStyle w:val="ENoteTableText"/>
              <w:tabs>
                <w:tab w:val="center" w:leader="dot" w:pos="2268"/>
              </w:tabs>
              <w:rPr>
                <w:noProof/>
              </w:rPr>
            </w:pPr>
            <w:r w:rsidRPr="00C90B0A">
              <w:rPr>
                <w:noProof/>
              </w:rPr>
              <w:t>s 375A</w:t>
            </w:r>
            <w:r w:rsidRPr="00C90B0A">
              <w:rPr>
                <w:noProof/>
              </w:rPr>
              <w:tab/>
            </w:r>
          </w:p>
        </w:tc>
        <w:tc>
          <w:tcPr>
            <w:tcW w:w="4717" w:type="dxa"/>
            <w:shd w:val="clear" w:color="auto" w:fill="auto"/>
          </w:tcPr>
          <w:p w14:paraId="5EBBB5CC" w14:textId="77777777" w:rsidR="005F715D" w:rsidRPr="00C90B0A" w:rsidRDefault="005F715D" w:rsidP="00337A17">
            <w:pPr>
              <w:pStyle w:val="ENoteTableText"/>
            </w:pPr>
            <w:r w:rsidRPr="00C90B0A">
              <w:t>ad No 73, 2013</w:t>
            </w:r>
          </w:p>
        </w:tc>
      </w:tr>
      <w:tr w:rsidR="005F715D" w:rsidRPr="00C90B0A" w14:paraId="189AEAC4" w14:textId="77777777" w:rsidTr="00F85CAA">
        <w:trPr>
          <w:cantSplit/>
        </w:trPr>
        <w:tc>
          <w:tcPr>
            <w:tcW w:w="2436" w:type="dxa"/>
            <w:shd w:val="clear" w:color="auto" w:fill="auto"/>
          </w:tcPr>
          <w:p w14:paraId="6FDD954A" w14:textId="77777777" w:rsidR="005F715D" w:rsidRPr="00C90B0A" w:rsidRDefault="005F715D" w:rsidP="005F715D">
            <w:pPr>
              <w:pStyle w:val="ENoteTableText"/>
              <w:tabs>
                <w:tab w:val="center" w:leader="dot" w:pos="2268"/>
              </w:tabs>
              <w:rPr>
                <w:noProof/>
              </w:rPr>
            </w:pPr>
            <w:r w:rsidRPr="00C90B0A">
              <w:rPr>
                <w:noProof/>
              </w:rPr>
              <w:t>s 375B</w:t>
            </w:r>
            <w:r w:rsidRPr="00C90B0A">
              <w:rPr>
                <w:noProof/>
              </w:rPr>
              <w:tab/>
            </w:r>
          </w:p>
        </w:tc>
        <w:tc>
          <w:tcPr>
            <w:tcW w:w="4717" w:type="dxa"/>
            <w:shd w:val="clear" w:color="auto" w:fill="auto"/>
          </w:tcPr>
          <w:p w14:paraId="22B5195E" w14:textId="77777777" w:rsidR="005F715D" w:rsidRPr="00C90B0A" w:rsidRDefault="005F715D" w:rsidP="00337A17">
            <w:pPr>
              <w:pStyle w:val="ENoteTableText"/>
            </w:pPr>
            <w:r w:rsidRPr="00C90B0A">
              <w:t>ad No 73, 2013</w:t>
            </w:r>
          </w:p>
        </w:tc>
      </w:tr>
      <w:tr w:rsidR="005F715D" w:rsidRPr="00C90B0A" w14:paraId="634B5592" w14:textId="77777777" w:rsidTr="00F85CAA">
        <w:trPr>
          <w:cantSplit/>
        </w:trPr>
        <w:tc>
          <w:tcPr>
            <w:tcW w:w="2436" w:type="dxa"/>
            <w:shd w:val="clear" w:color="auto" w:fill="auto"/>
          </w:tcPr>
          <w:p w14:paraId="0A2D1CDA" w14:textId="77777777" w:rsidR="005F715D" w:rsidRPr="00C90B0A" w:rsidRDefault="005F715D" w:rsidP="00337A17">
            <w:pPr>
              <w:pStyle w:val="ENoteTableText"/>
              <w:tabs>
                <w:tab w:val="center" w:leader="dot" w:pos="2268"/>
              </w:tabs>
            </w:pPr>
            <w:r w:rsidRPr="00C90B0A">
              <w:lastRenderedPageBreak/>
              <w:t>s 376</w:t>
            </w:r>
            <w:r w:rsidRPr="00C90B0A">
              <w:tab/>
            </w:r>
          </w:p>
        </w:tc>
        <w:tc>
          <w:tcPr>
            <w:tcW w:w="4717" w:type="dxa"/>
            <w:shd w:val="clear" w:color="auto" w:fill="auto"/>
          </w:tcPr>
          <w:p w14:paraId="7FB87AC8" w14:textId="77777777" w:rsidR="005F715D" w:rsidRPr="00C90B0A" w:rsidRDefault="005F715D" w:rsidP="00337A17">
            <w:pPr>
              <w:pStyle w:val="ENoteTableText"/>
            </w:pPr>
            <w:r w:rsidRPr="00C90B0A">
              <w:t>am No 174, 2012</w:t>
            </w:r>
          </w:p>
        </w:tc>
      </w:tr>
      <w:tr w:rsidR="005F715D" w:rsidRPr="00C90B0A" w14:paraId="50A332AC" w14:textId="77777777" w:rsidTr="00F85CAA">
        <w:trPr>
          <w:cantSplit/>
        </w:trPr>
        <w:tc>
          <w:tcPr>
            <w:tcW w:w="2436" w:type="dxa"/>
            <w:shd w:val="clear" w:color="auto" w:fill="auto"/>
          </w:tcPr>
          <w:p w14:paraId="5C1EB940" w14:textId="77777777" w:rsidR="005F715D" w:rsidRPr="00C90B0A" w:rsidRDefault="005F715D" w:rsidP="00337A17">
            <w:pPr>
              <w:pStyle w:val="ENoteTableText"/>
              <w:tabs>
                <w:tab w:val="center" w:leader="dot" w:pos="2268"/>
              </w:tabs>
            </w:pPr>
          </w:p>
        </w:tc>
        <w:tc>
          <w:tcPr>
            <w:tcW w:w="4717" w:type="dxa"/>
            <w:shd w:val="clear" w:color="auto" w:fill="auto"/>
          </w:tcPr>
          <w:p w14:paraId="21B5A5B7" w14:textId="77777777" w:rsidR="005F715D" w:rsidRPr="00C90B0A" w:rsidRDefault="005F715D" w:rsidP="00337A17">
            <w:pPr>
              <w:pStyle w:val="ENoteTableText"/>
            </w:pPr>
            <w:r w:rsidRPr="00C90B0A">
              <w:t>rs No 73, 2013</w:t>
            </w:r>
          </w:p>
        </w:tc>
      </w:tr>
      <w:tr w:rsidR="005F715D" w:rsidRPr="00C90B0A" w14:paraId="10AFF3A2" w14:textId="77777777" w:rsidTr="00F85CAA">
        <w:trPr>
          <w:cantSplit/>
        </w:trPr>
        <w:tc>
          <w:tcPr>
            <w:tcW w:w="2436" w:type="dxa"/>
            <w:shd w:val="clear" w:color="auto" w:fill="auto"/>
          </w:tcPr>
          <w:p w14:paraId="1FDBDE7B" w14:textId="77777777" w:rsidR="005F715D" w:rsidRPr="00C90B0A" w:rsidRDefault="005F715D" w:rsidP="00337A17">
            <w:pPr>
              <w:pStyle w:val="ENoteTableText"/>
              <w:tabs>
                <w:tab w:val="center" w:leader="dot" w:pos="2268"/>
              </w:tabs>
            </w:pPr>
            <w:r w:rsidRPr="00C90B0A">
              <w:t>s 377</w:t>
            </w:r>
            <w:r w:rsidRPr="00C90B0A">
              <w:tab/>
            </w:r>
          </w:p>
        </w:tc>
        <w:tc>
          <w:tcPr>
            <w:tcW w:w="4717" w:type="dxa"/>
            <w:shd w:val="clear" w:color="auto" w:fill="auto"/>
          </w:tcPr>
          <w:p w14:paraId="50F2E109" w14:textId="77777777" w:rsidR="005F715D" w:rsidRPr="00C90B0A" w:rsidRDefault="005F715D" w:rsidP="00337A17">
            <w:pPr>
              <w:pStyle w:val="ENoteTableText"/>
            </w:pPr>
            <w:r w:rsidRPr="00C90B0A">
              <w:t>am No 174, 2012</w:t>
            </w:r>
          </w:p>
        </w:tc>
      </w:tr>
      <w:tr w:rsidR="00344B48" w:rsidRPr="00C90B0A" w14:paraId="6F4985AD" w14:textId="77777777" w:rsidTr="00F85CAA">
        <w:trPr>
          <w:cantSplit/>
        </w:trPr>
        <w:tc>
          <w:tcPr>
            <w:tcW w:w="2436" w:type="dxa"/>
            <w:shd w:val="clear" w:color="auto" w:fill="auto"/>
          </w:tcPr>
          <w:p w14:paraId="49224DC4" w14:textId="77777777" w:rsidR="00344B48" w:rsidRPr="00C90B0A" w:rsidRDefault="00344B48" w:rsidP="00337A17">
            <w:pPr>
              <w:pStyle w:val="ENoteTableText"/>
              <w:tabs>
                <w:tab w:val="center" w:leader="dot" w:pos="2268"/>
              </w:tabs>
            </w:pPr>
          </w:p>
        </w:tc>
        <w:tc>
          <w:tcPr>
            <w:tcW w:w="4717" w:type="dxa"/>
            <w:shd w:val="clear" w:color="auto" w:fill="auto"/>
          </w:tcPr>
          <w:p w14:paraId="440E2FB8" w14:textId="77777777" w:rsidR="00344B48" w:rsidRPr="00C90B0A" w:rsidRDefault="00344B48" w:rsidP="00337A17">
            <w:pPr>
              <w:pStyle w:val="ENoteTableText"/>
            </w:pPr>
            <w:r w:rsidRPr="00C90B0A">
              <w:t>rs No 73, 2013</w:t>
            </w:r>
          </w:p>
        </w:tc>
      </w:tr>
      <w:tr w:rsidR="00344B48" w:rsidRPr="00C90B0A" w14:paraId="6779420E" w14:textId="77777777" w:rsidTr="00F85CAA">
        <w:trPr>
          <w:cantSplit/>
        </w:trPr>
        <w:tc>
          <w:tcPr>
            <w:tcW w:w="2436" w:type="dxa"/>
            <w:shd w:val="clear" w:color="auto" w:fill="auto"/>
          </w:tcPr>
          <w:p w14:paraId="729A23E6" w14:textId="77777777" w:rsidR="00344B48" w:rsidRPr="00C90B0A" w:rsidRDefault="00344B48" w:rsidP="00337A17">
            <w:pPr>
              <w:pStyle w:val="ENoteTableText"/>
              <w:tabs>
                <w:tab w:val="center" w:leader="dot" w:pos="2268"/>
              </w:tabs>
            </w:pPr>
            <w:r w:rsidRPr="00C90B0A">
              <w:t>s 377A</w:t>
            </w:r>
            <w:r w:rsidRPr="00C90B0A">
              <w:tab/>
            </w:r>
          </w:p>
        </w:tc>
        <w:tc>
          <w:tcPr>
            <w:tcW w:w="4717" w:type="dxa"/>
            <w:shd w:val="clear" w:color="auto" w:fill="auto"/>
          </w:tcPr>
          <w:p w14:paraId="1E6017AE" w14:textId="77777777" w:rsidR="00344B48" w:rsidRPr="00C90B0A" w:rsidRDefault="00344B48" w:rsidP="00337A17">
            <w:pPr>
              <w:pStyle w:val="ENoteTableText"/>
            </w:pPr>
            <w:r w:rsidRPr="00C90B0A">
              <w:t>ad No 73, 2013</w:t>
            </w:r>
          </w:p>
        </w:tc>
      </w:tr>
      <w:tr w:rsidR="00344B48" w:rsidRPr="00C90B0A" w14:paraId="12B3BBA3" w14:textId="77777777" w:rsidTr="00F85CAA">
        <w:trPr>
          <w:cantSplit/>
        </w:trPr>
        <w:tc>
          <w:tcPr>
            <w:tcW w:w="2436" w:type="dxa"/>
            <w:shd w:val="clear" w:color="auto" w:fill="auto"/>
          </w:tcPr>
          <w:p w14:paraId="31E7F6BE" w14:textId="77777777" w:rsidR="00344B48" w:rsidRPr="00C90B0A" w:rsidRDefault="00344B48" w:rsidP="00337A17">
            <w:pPr>
              <w:pStyle w:val="ENoteTableText"/>
              <w:tabs>
                <w:tab w:val="center" w:leader="dot" w:pos="2268"/>
              </w:tabs>
            </w:pPr>
            <w:r w:rsidRPr="00C90B0A">
              <w:t>s 378</w:t>
            </w:r>
            <w:r w:rsidRPr="00C90B0A">
              <w:tab/>
            </w:r>
          </w:p>
        </w:tc>
        <w:tc>
          <w:tcPr>
            <w:tcW w:w="4717" w:type="dxa"/>
            <w:shd w:val="clear" w:color="auto" w:fill="auto"/>
          </w:tcPr>
          <w:p w14:paraId="2AF1A0D4" w14:textId="77777777" w:rsidR="00344B48" w:rsidRPr="00C90B0A" w:rsidRDefault="00344B48" w:rsidP="00337A17">
            <w:pPr>
              <w:pStyle w:val="ENoteTableText"/>
            </w:pPr>
            <w:r w:rsidRPr="00C90B0A">
              <w:t>rs No 73, 2013</w:t>
            </w:r>
          </w:p>
        </w:tc>
      </w:tr>
      <w:tr w:rsidR="00344B48" w:rsidRPr="00C90B0A" w14:paraId="257A9529" w14:textId="77777777" w:rsidTr="00F85CAA">
        <w:trPr>
          <w:cantSplit/>
        </w:trPr>
        <w:tc>
          <w:tcPr>
            <w:tcW w:w="2436" w:type="dxa"/>
            <w:shd w:val="clear" w:color="auto" w:fill="auto"/>
          </w:tcPr>
          <w:p w14:paraId="14320ECB" w14:textId="519DDF56" w:rsidR="00344B48" w:rsidRPr="00C90B0A" w:rsidRDefault="002E4BDC" w:rsidP="00337A17">
            <w:pPr>
              <w:pStyle w:val="ENoteTableText"/>
            </w:pPr>
            <w:r w:rsidRPr="00C90B0A">
              <w:rPr>
                <w:b/>
                <w:noProof/>
              </w:rPr>
              <w:t>Part 3</w:t>
            </w:r>
            <w:r w:rsidR="005936DE">
              <w:rPr>
                <w:b/>
                <w:noProof/>
              </w:rPr>
              <w:noBreakHyphen/>
            </w:r>
            <w:r w:rsidR="00344B48" w:rsidRPr="00C90B0A">
              <w:rPr>
                <w:b/>
                <w:noProof/>
              </w:rPr>
              <w:t>2</w:t>
            </w:r>
          </w:p>
        </w:tc>
        <w:tc>
          <w:tcPr>
            <w:tcW w:w="4717" w:type="dxa"/>
            <w:shd w:val="clear" w:color="auto" w:fill="auto"/>
          </w:tcPr>
          <w:p w14:paraId="5F6E4C86" w14:textId="77777777" w:rsidR="00344B48" w:rsidRPr="00C90B0A" w:rsidRDefault="00344B48" w:rsidP="00337A17">
            <w:pPr>
              <w:pStyle w:val="ENoteTableText"/>
            </w:pPr>
          </w:p>
        </w:tc>
      </w:tr>
      <w:tr w:rsidR="00344B48" w:rsidRPr="00C90B0A" w14:paraId="09BD54FF" w14:textId="77777777" w:rsidTr="00F85CAA">
        <w:trPr>
          <w:cantSplit/>
        </w:trPr>
        <w:tc>
          <w:tcPr>
            <w:tcW w:w="2436" w:type="dxa"/>
            <w:shd w:val="clear" w:color="auto" w:fill="auto"/>
          </w:tcPr>
          <w:p w14:paraId="6AB90F9F" w14:textId="2854D62F" w:rsidR="00344B48" w:rsidRPr="00C90B0A" w:rsidRDefault="004D57DD" w:rsidP="00337A17">
            <w:pPr>
              <w:pStyle w:val="ENoteTableText"/>
              <w:rPr>
                <w:noProof/>
              </w:rPr>
            </w:pPr>
            <w:r w:rsidRPr="00C90B0A">
              <w:rPr>
                <w:b/>
                <w:noProof/>
              </w:rPr>
              <w:t>Division 1</w:t>
            </w:r>
          </w:p>
        </w:tc>
        <w:tc>
          <w:tcPr>
            <w:tcW w:w="4717" w:type="dxa"/>
            <w:shd w:val="clear" w:color="auto" w:fill="auto"/>
          </w:tcPr>
          <w:p w14:paraId="58993CC6" w14:textId="77777777" w:rsidR="00344B48" w:rsidRPr="00C90B0A" w:rsidRDefault="00344B48" w:rsidP="00337A17">
            <w:pPr>
              <w:pStyle w:val="ENoteTableText"/>
            </w:pPr>
          </w:p>
        </w:tc>
      </w:tr>
      <w:tr w:rsidR="00344B48" w:rsidRPr="00C90B0A" w14:paraId="1DF2352B" w14:textId="77777777" w:rsidTr="00F85CAA">
        <w:trPr>
          <w:cantSplit/>
        </w:trPr>
        <w:tc>
          <w:tcPr>
            <w:tcW w:w="2436" w:type="dxa"/>
            <w:shd w:val="clear" w:color="auto" w:fill="auto"/>
          </w:tcPr>
          <w:p w14:paraId="3F725EAD" w14:textId="77777777" w:rsidR="00344B48" w:rsidRPr="00C90B0A" w:rsidRDefault="00344B48" w:rsidP="00337A17">
            <w:pPr>
              <w:pStyle w:val="ENoteTableText"/>
              <w:tabs>
                <w:tab w:val="center" w:leader="dot" w:pos="2268"/>
              </w:tabs>
            </w:pPr>
            <w:r w:rsidRPr="00C90B0A">
              <w:t>s 379</w:t>
            </w:r>
            <w:r w:rsidRPr="00C90B0A">
              <w:tab/>
            </w:r>
          </w:p>
        </w:tc>
        <w:tc>
          <w:tcPr>
            <w:tcW w:w="4717" w:type="dxa"/>
            <w:shd w:val="clear" w:color="auto" w:fill="auto"/>
          </w:tcPr>
          <w:p w14:paraId="21A6FADA" w14:textId="77777777" w:rsidR="00344B48" w:rsidRPr="00C90B0A" w:rsidRDefault="00344B48" w:rsidP="00337A17">
            <w:pPr>
              <w:pStyle w:val="ENoteTableText"/>
            </w:pPr>
            <w:r w:rsidRPr="00C90B0A">
              <w:t>am No 174, 2012</w:t>
            </w:r>
          </w:p>
        </w:tc>
      </w:tr>
      <w:tr w:rsidR="00344B48" w:rsidRPr="00C90B0A" w14:paraId="15955B34" w14:textId="77777777" w:rsidTr="00F85CAA">
        <w:trPr>
          <w:cantSplit/>
        </w:trPr>
        <w:tc>
          <w:tcPr>
            <w:tcW w:w="2436" w:type="dxa"/>
            <w:shd w:val="clear" w:color="auto" w:fill="auto"/>
          </w:tcPr>
          <w:p w14:paraId="6FEE8065" w14:textId="77777777" w:rsidR="00344B48" w:rsidRPr="00C90B0A" w:rsidRDefault="00344B48" w:rsidP="00337A17">
            <w:pPr>
              <w:pStyle w:val="ENoteTableText"/>
              <w:tabs>
                <w:tab w:val="center" w:leader="dot" w:pos="2268"/>
              </w:tabs>
              <w:rPr>
                <w:noProof/>
              </w:rPr>
            </w:pPr>
            <w:r w:rsidRPr="00C90B0A">
              <w:t>s 380</w:t>
            </w:r>
            <w:r w:rsidRPr="00C90B0A">
              <w:tab/>
            </w:r>
          </w:p>
        </w:tc>
        <w:tc>
          <w:tcPr>
            <w:tcW w:w="4717" w:type="dxa"/>
            <w:shd w:val="clear" w:color="auto" w:fill="auto"/>
          </w:tcPr>
          <w:p w14:paraId="2BC0915D" w14:textId="77777777" w:rsidR="00344B48" w:rsidRPr="00C90B0A" w:rsidRDefault="00344B48" w:rsidP="00DB3FC3">
            <w:pPr>
              <w:pStyle w:val="ENoteTableText"/>
            </w:pPr>
            <w:r w:rsidRPr="00C90B0A">
              <w:t>a</w:t>
            </w:r>
            <w:r w:rsidR="00DB3FC3" w:rsidRPr="00C90B0A">
              <w:t>m</w:t>
            </w:r>
            <w:r w:rsidRPr="00C90B0A">
              <w:t xml:space="preserve"> No 33, 2012</w:t>
            </w:r>
          </w:p>
        </w:tc>
      </w:tr>
      <w:tr w:rsidR="00F22EFC" w:rsidRPr="00C90B0A" w14:paraId="158AE284" w14:textId="77777777" w:rsidTr="00F85CAA">
        <w:trPr>
          <w:cantSplit/>
        </w:trPr>
        <w:tc>
          <w:tcPr>
            <w:tcW w:w="2436" w:type="dxa"/>
            <w:shd w:val="clear" w:color="auto" w:fill="auto"/>
          </w:tcPr>
          <w:p w14:paraId="1DD89922" w14:textId="16F164CC" w:rsidR="00F22EFC" w:rsidRPr="00C90B0A" w:rsidRDefault="004D57DD" w:rsidP="00337A17">
            <w:pPr>
              <w:pStyle w:val="ENoteTableText"/>
              <w:tabs>
                <w:tab w:val="center" w:leader="dot" w:pos="2268"/>
              </w:tabs>
              <w:rPr>
                <w:b/>
              </w:rPr>
            </w:pPr>
            <w:r w:rsidRPr="00C90B0A">
              <w:rPr>
                <w:b/>
              </w:rPr>
              <w:t>Division 2</w:t>
            </w:r>
          </w:p>
        </w:tc>
        <w:tc>
          <w:tcPr>
            <w:tcW w:w="4717" w:type="dxa"/>
            <w:shd w:val="clear" w:color="auto" w:fill="auto"/>
          </w:tcPr>
          <w:p w14:paraId="19776C85" w14:textId="77777777" w:rsidR="00F22EFC" w:rsidRPr="00C90B0A" w:rsidRDefault="00F22EFC" w:rsidP="00DB3FC3">
            <w:pPr>
              <w:pStyle w:val="ENoteTableText"/>
            </w:pPr>
          </w:p>
        </w:tc>
      </w:tr>
      <w:tr w:rsidR="00F22EFC" w:rsidRPr="00C90B0A" w14:paraId="6142E556" w14:textId="77777777" w:rsidTr="00F85CAA">
        <w:trPr>
          <w:cantSplit/>
        </w:trPr>
        <w:tc>
          <w:tcPr>
            <w:tcW w:w="2436" w:type="dxa"/>
            <w:shd w:val="clear" w:color="auto" w:fill="auto"/>
          </w:tcPr>
          <w:p w14:paraId="0C209E46" w14:textId="77777777" w:rsidR="00F22EFC" w:rsidRPr="00C90B0A" w:rsidRDefault="00F22EFC" w:rsidP="00337A17">
            <w:pPr>
              <w:pStyle w:val="ENoteTableText"/>
              <w:tabs>
                <w:tab w:val="center" w:leader="dot" w:pos="2268"/>
              </w:tabs>
            </w:pPr>
            <w:r w:rsidRPr="00C90B0A">
              <w:t>s 384</w:t>
            </w:r>
            <w:r w:rsidRPr="00C90B0A">
              <w:tab/>
            </w:r>
          </w:p>
        </w:tc>
        <w:tc>
          <w:tcPr>
            <w:tcW w:w="4717" w:type="dxa"/>
            <w:shd w:val="clear" w:color="auto" w:fill="auto"/>
          </w:tcPr>
          <w:p w14:paraId="5A649F5F" w14:textId="77777777" w:rsidR="00F22EFC" w:rsidRPr="00C90B0A" w:rsidRDefault="00F22EFC" w:rsidP="00DB3FC3">
            <w:pPr>
              <w:pStyle w:val="ENoteTableText"/>
            </w:pPr>
            <w:r w:rsidRPr="00C90B0A">
              <w:t>am No 25, 2021</w:t>
            </w:r>
          </w:p>
        </w:tc>
      </w:tr>
      <w:tr w:rsidR="00344B48" w:rsidRPr="00C90B0A" w14:paraId="6329EACC" w14:textId="77777777" w:rsidTr="00F85CAA">
        <w:trPr>
          <w:cantSplit/>
        </w:trPr>
        <w:tc>
          <w:tcPr>
            <w:tcW w:w="2436" w:type="dxa"/>
            <w:shd w:val="clear" w:color="auto" w:fill="auto"/>
          </w:tcPr>
          <w:p w14:paraId="5E650EAC" w14:textId="75CC33A0" w:rsidR="00344B48" w:rsidRPr="00C90B0A" w:rsidRDefault="004D57DD" w:rsidP="00337A17">
            <w:pPr>
              <w:pStyle w:val="ENoteTableText"/>
              <w:rPr>
                <w:noProof/>
              </w:rPr>
            </w:pPr>
            <w:r w:rsidRPr="00C90B0A">
              <w:rPr>
                <w:b/>
                <w:noProof/>
              </w:rPr>
              <w:t>Division 3</w:t>
            </w:r>
          </w:p>
        </w:tc>
        <w:tc>
          <w:tcPr>
            <w:tcW w:w="4717" w:type="dxa"/>
            <w:shd w:val="clear" w:color="auto" w:fill="auto"/>
          </w:tcPr>
          <w:p w14:paraId="65F0D50B" w14:textId="77777777" w:rsidR="00344B48" w:rsidRPr="00C90B0A" w:rsidRDefault="00344B48" w:rsidP="00337A17">
            <w:pPr>
              <w:pStyle w:val="ENoteTableText"/>
            </w:pPr>
          </w:p>
        </w:tc>
      </w:tr>
      <w:tr w:rsidR="00344B48" w:rsidRPr="00C90B0A" w14:paraId="0CAD7AC0" w14:textId="77777777" w:rsidTr="00F85CAA">
        <w:trPr>
          <w:cantSplit/>
        </w:trPr>
        <w:tc>
          <w:tcPr>
            <w:tcW w:w="2436" w:type="dxa"/>
            <w:shd w:val="clear" w:color="auto" w:fill="auto"/>
          </w:tcPr>
          <w:p w14:paraId="5A219236" w14:textId="77777777" w:rsidR="00344B48" w:rsidRPr="00C90B0A" w:rsidRDefault="00344B48" w:rsidP="00337A17">
            <w:pPr>
              <w:pStyle w:val="ENoteTableText"/>
              <w:tabs>
                <w:tab w:val="center" w:leader="dot" w:pos="2268"/>
              </w:tabs>
              <w:rPr>
                <w:noProof/>
              </w:rPr>
            </w:pPr>
            <w:r w:rsidRPr="00C90B0A">
              <w:t>s 385</w:t>
            </w:r>
            <w:r w:rsidRPr="00C90B0A">
              <w:tab/>
            </w:r>
          </w:p>
        </w:tc>
        <w:tc>
          <w:tcPr>
            <w:tcW w:w="4717" w:type="dxa"/>
            <w:shd w:val="clear" w:color="auto" w:fill="auto"/>
          </w:tcPr>
          <w:p w14:paraId="54F3165B" w14:textId="77777777" w:rsidR="00344B48" w:rsidRPr="00C90B0A" w:rsidRDefault="00344B48" w:rsidP="00337A17">
            <w:pPr>
              <w:pStyle w:val="ENoteTableText"/>
            </w:pPr>
            <w:r w:rsidRPr="00C90B0A">
              <w:t>am No 174, 2012</w:t>
            </w:r>
          </w:p>
        </w:tc>
      </w:tr>
      <w:tr w:rsidR="00344B48" w:rsidRPr="00C90B0A" w14:paraId="2A8DB1C3" w14:textId="77777777" w:rsidTr="00F85CAA">
        <w:trPr>
          <w:cantSplit/>
        </w:trPr>
        <w:tc>
          <w:tcPr>
            <w:tcW w:w="2436" w:type="dxa"/>
            <w:shd w:val="clear" w:color="auto" w:fill="auto"/>
          </w:tcPr>
          <w:p w14:paraId="764ADB7B" w14:textId="77777777" w:rsidR="00344B48" w:rsidRPr="00C90B0A" w:rsidRDefault="00344B48" w:rsidP="00337A17">
            <w:pPr>
              <w:pStyle w:val="ENoteTableText"/>
              <w:tabs>
                <w:tab w:val="center" w:leader="dot" w:pos="2268"/>
              </w:tabs>
            </w:pPr>
            <w:r w:rsidRPr="00C90B0A">
              <w:t>s 387</w:t>
            </w:r>
            <w:r w:rsidRPr="00C90B0A">
              <w:tab/>
            </w:r>
          </w:p>
        </w:tc>
        <w:tc>
          <w:tcPr>
            <w:tcW w:w="4717" w:type="dxa"/>
            <w:shd w:val="clear" w:color="auto" w:fill="auto"/>
          </w:tcPr>
          <w:p w14:paraId="30D305AE" w14:textId="77777777" w:rsidR="00344B48" w:rsidRPr="00C90B0A" w:rsidRDefault="00344B48" w:rsidP="00337A17">
            <w:pPr>
              <w:pStyle w:val="ENoteTableText"/>
            </w:pPr>
            <w:r w:rsidRPr="00C90B0A">
              <w:t>am No 174, 2012</w:t>
            </w:r>
            <w:r w:rsidR="000F0CC0" w:rsidRPr="00C90B0A">
              <w:t>; No 104, 2021</w:t>
            </w:r>
          </w:p>
        </w:tc>
      </w:tr>
      <w:tr w:rsidR="00344B48" w:rsidRPr="00C90B0A" w14:paraId="0B3FB89B" w14:textId="77777777" w:rsidTr="00F85CAA">
        <w:trPr>
          <w:cantSplit/>
        </w:trPr>
        <w:tc>
          <w:tcPr>
            <w:tcW w:w="2436" w:type="dxa"/>
            <w:shd w:val="clear" w:color="auto" w:fill="auto"/>
          </w:tcPr>
          <w:p w14:paraId="18E95F9B" w14:textId="26B78FAB" w:rsidR="00344B48" w:rsidRPr="00C90B0A" w:rsidRDefault="004D57DD" w:rsidP="00337A17">
            <w:pPr>
              <w:pStyle w:val="ENoteTableText"/>
              <w:rPr>
                <w:noProof/>
              </w:rPr>
            </w:pPr>
            <w:r w:rsidRPr="00C90B0A">
              <w:rPr>
                <w:b/>
                <w:noProof/>
              </w:rPr>
              <w:t>Division 4</w:t>
            </w:r>
          </w:p>
        </w:tc>
        <w:tc>
          <w:tcPr>
            <w:tcW w:w="4717" w:type="dxa"/>
            <w:shd w:val="clear" w:color="auto" w:fill="auto"/>
          </w:tcPr>
          <w:p w14:paraId="4C058803" w14:textId="77777777" w:rsidR="00344B48" w:rsidRPr="00C90B0A" w:rsidRDefault="00344B48" w:rsidP="00337A17">
            <w:pPr>
              <w:pStyle w:val="ENoteTableText"/>
            </w:pPr>
          </w:p>
        </w:tc>
      </w:tr>
      <w:tr w:rsidR="00344B48" w:rsidRPr="00C90B0A" w14:paraId="3D8B0E2F" w14:textId="77777777" w:rsidTr="00F85CAA">
        <w:trPr>
          <w:cantSplit/>
        </w:trPr>
        <w:tc>
          <w:tcPr>
            <w:tcW w:w="2436" w:type="dxa"/>
            <w:shd w:val="clear" w:color="auto" w:fill="auto"/>
          </w:tcPr>
          <w:p w14:paraId="2699B9CC" w14:textId="77777777" w:rsidR="00344B48" w:rsidRPr="00C90B0A" w:rsidRDefault="00344B48" w:rsidP="00337A17">
            <w:pPr>
              <w:pStyle w:val="ENoteTableText"/>
              <w:tabs>
                <w:tab w:val="center" w:leader="dot" w:pos="2268"/>
              </w:tabs>
              <w:rPr>
                <w:noProof/>
              </w:rPr>
            </w:pPr>
            <w:r w:rsidRPr="00C90B0A">
              <w:t>s 390</w:t>
            </w:r>
            <w:r w:rsidRPr="00C90B0A">
              <w:tab/>
            </w:r>
          </w:p>
        </w:tc>
        <w:tc>
          <w:tcPr>
            <w:tcW w:w="4717" w:type="dxa"/>
            <w:shd w:val="clear" w:color="auto" w:fill="auto"/>
          </w:tcPr>
          <w:p w14:paraId="72799661" w14:textId="77777777" w:rsidR="00344B48" w:rsidRPr="00C90B0A" w:rsidRDefault="00344B48" w:rsidP="00337A17">
            <w:pPr>
              <w:pStyle w:val="ENoteTableText"/>
            </w:pPr>
            <w:r w:rsidRPr="00C90B0A">
              <w:t>am No 174, 2012</w:t>
            </w:r>
          </w:p>
        </w:tc>
      </w:tr>
      <w:tr w:rsidR="00344B48" w:rsidRPr="00C90B0A" w14:paraId="2CF244F3" w14:textId="77777777" w:rsidTr="00F85CAA">
        <w:trPr>
          <w:cantSplit/>
        </w:trPr>
        <w:tc>
          <w:tcPr>
            <w:tcW w:w="2436" w:type="dxa"/>
            <w:shd w:val="clear" w:color="auto" w:fill="auto"/>
          </w:tcPr>
          <w:p w14:paraId="1AAC0029" w14:textId="77777777" w:rsidR="00344B48" w:rsidRPr="00C90B0A" w:rsidRDefault="00344B48" w:rsidP="00337A17">
            <w:pPr>
              <w:pStyle w:val="ENoteTableText"/>
              <w:tabs>
                <w:tab w:val="center" w:leader="dot" w:pos="2268"/>
              </w:tabs>
            </w:pPr>
            <w:r w:rsidRPr="00C90B0A">
              <w:t>s 391</w:t>
            </w:r>
            <w:r w:rsidRPr="00C90B0A">
              <w:tab/>
            </w:r>
          </w:p>
        </w:tc>
        <w:tc>
          <w:tcPr>
            <w:tcW w:w="4717" w:type="dxa"/>
            <w:shd w:val="clear" w:color="auto" w:fill="auto"/>
          </w:tcPr>
          <w:p w14:paraId="538EEBA0" w14:textId="77777777" w:rsidR="00344B48" w:rsidRPr="00C90B0A" w:rsidRDefault="00344B48" w:rsidP="00337A17">
            <w:pPr>
              <w:pStyle w:val="ENoteTableText"/>
            </w:pPr>
            <w:r w:rsidRPr="00C90B0A">
              <w:t>am No 174, 2012</w:t>
            </w:r>
          </w:p>
        </w:tc>
      </w:tr>
      <w:tr w:rsidR="00344B48" w:rsidRPr="00C90B0A" w14:paraId="1BD96317" w14:textId="77777777" w:rsidTr="00F85CAA">
        <w:trPr>
          <w:cantSplit/>
        </w:trPr>
        <w:tc>
          <w:tcPr>
            <w:tcW w:w="2436" w:type="dxa"/>
            <w:shd w:val="clear" w:color="auto" w:fill="auto"/>
          </w:tcPr>
          <w:p w14:paraId="654BE05D" w14:textId="77777777" w:rsidR="00344B48" w:rsidRPr="00C90B0A" w:rsidRDefault="00344B48" w:rsidP="00337A17">
            <w:pPr>
              <w:pStyle w:val="ENoteTableText"/>
              <w:tabs>
                <w:tab w:val="center" w:leader="dot" w:pos="2268"/>
              </w:tabs>
            </w:pPr>
            <w:r w:rsidRPr="00C90B0A">
              <w:t>s 392</w:t>
            </w:r>
            <w:r w:rsidRPr="00C90B0A">
              <w:tab/>
            </w:r>
          </w:p>
        </w:tc>
        <w:tc>
          <w:tcPr>
            <w:tcW w:w="4717" w:type="dxa"/>
            <w:shd w:val="clear" w:color="auto" w:fill="auto"/>
          </w:tcPr>
          <w:p w14:paraId="2AEB3191" w14:textId="77777777" w:rsidR="00344B48" w:rsidRPr="00C90B0A" w:rsidRDefault="00344B48" w:rsidP="00337A17">
            <w:pPr>
              <w:pStyle w:val="ENoteTableText"/>
            </w:pPr>
            <w:r w:rsidRPr="00C90B0A">
              <w:t>am No 174, 2012</w:t>
            </w:r>
          </w:p>
        </w:tc>
      </w:tr>
      <w:tr w:rsidR="00344B48" w:rsidRPr="00C90B0A" w14:paraId="0AA9D797" w14:textId="77777777" w:rsidTr="00F85CAA">
        <w:trPr>
          <w:cantSplit/>
        </w:trPr>
        <w:tc>
          <w:tcPr>
            <w:tcW w:w="2436" w:type="dxa"/>
            <w:shd w:val="clear" w:color="auto" w:fill="auto"/>
          </w:tcPr>
          <w:p w14:paraId="7DBB33E8" w14:textId="77777777" w:rsidR="00344B48" w:rsidRPr="00C90B0A" w:rsidRDefault="00344B48" w:rsidP="00337A17">
            <w:pPr>
              <w:pStyle w:val="ENoteTableText"/>
              <w:tabs>
                <w:tab w:val="center" w:leader="dot" w:pos="2268"/>
              </w:tabs>
            </w:pPr>
            <w:r w:rsidRPr="00C90B0A">
              <w:t>s 393</w:t>
            </w:r>
            <w:r w:rsidRPr="00C90B0A">
              <w:tab/>
            </w:r>
          </w:p>
        </w:tc>
        <w:tc>
          <w:tcPr>
            <w:tcW w:w="4717" w:type="dxa"/>
            <w:shd w:val="clear" w:color="auto" w:fill="auto"/>
          </w:tcPr>
          <w:p w14:paraId="11C34139" w14:textId="77777777" w:rsidR="00344B48" w:rsidRPr="00C90B0A" w:rsidRDefault="00344B48" w:rsidP="00337A17">
            <w:pPr>
              <w:pStyle w:val="ENoteTableText"/>
            </w:pPr>
            <w:r w:rsidRPr="00C90B0A">
              <w:t>am No 174, 2012</w:t>
            </w:r>
          </w:p>
        </w:tc>
      </w:tr>
      <w:tr w:rsidR="00344B48" w:rsidRPr="00C90B0A" w14:paraId="7C2931C8" w14:textId="77777777" w:rsidTr="00F85CAA">
        <w:trPr>
          <w:cantSplit/>
        </w:trPr>
        <w:tc>
          <w:tcPr>
            <w:tcW w:w="2436" w:type="dxa"/>
            <w:shd w:val="clear" w:color="auto" w:fill="auto"/>
          </w:tcPr>
          <w:p w14:paraId="30C071F4" w14:textId="70DFE2EB" w:rsidR="00344B48" w:rsidRPr="00C90B0A" w:rsidRDefault="004D57DD" w:rsidP="00337A17">
            <w:pPr>
              <w:pStyle w:val="ENoteTableText"/>
              <w:rPr>
                <w:noProof/>
              </w:rPr>
            </w:pPr>
            <w:r w:rsidRPr="00C90B0A">
              <w:rPr>
                <w:b/>
                <w:noProof/>
              </w:rPr>
              <w:t>Division 5</w:t>
            </w:r>
          </w:p>
        </w:tc>
        <w:tc>
          <w:tcPr>
            <w:tcW w:w="4717" w:type="dxa"/>
            <w:shd w:val="clear" w:color="auto" w:fill="auto"/>
          </w:tcPr>
          <w:p w14:paraId="61E07D06" w14:textId="77777777" w:rsidR="00344B48" w:rsidRPr="00C90B0A" w:rsidRDefault="00344B48" w:rsidP="00337A17">
            <w:pPr>
              <w:pStyle w:val="ENoteTableText"/>
            </w:pPr>
          </w:p>
        </w:tc>
      </w:tr>
      <w:tr w:rsidR="00344B48" w:rsidRPr="00C90B0A" w14:paraId="7809784A" w14:textId="77777777" w:rsidTr="00F85CAA">
        <w:trPr>
          <w:cantSplit/>
        </w:trPr>
        <w:tc>
          <w:tcPr>
            <w:tcW w:w="2436" w:type="dxa"/>
            <w:shd w:val="clear" w:color="auto" w:fill="auto"/>
          </w:tcPr>
          <w:p w14:paraId="5367C75B" w14:textId="77777777" w:rsidR="00344B48" w:rsidRPr="00C90B0A" w:rsidRDefault="00344B48" w:rsidP="00337A17">
            <w:pPr>
              <w:pStyle w:val="ENoteTableText"/>
              <w:tabs>
                <w:tab w:val="center" w:leader="dot" w:pos="2268"/>
              </w:tabs>
              <w:rPr>
                <w:noProof/>
              </w:rPr>
            </w:pPr>
            <w:r w:rsidRPr="00C90B0A">
              <w:rPr>
                <w:noProof/>
              </w:rPr>
              <w:t>s 394</w:t>
            </w:r>
            <w:r w:rsidRPr="00C90B0A">
              <w:rPr>
                <w:noProof/>
              </w:rPr>
              <w:tab/>
            </w:r>
          </w:p>
        </w:tc>
        <w:tc>
          <w:tcPr>
            <w:tcW w:w="4717" w:type="dxa"/>
            <w:shd w:val="clear" w:color="auto" w:fill="auto"/>
          </w:tcPr>
          <w:p w14:paraId="4F57D815" w14:textId="77777777" w:rsidR="00344B48" w:rsidRPr="00C90B0A" w:rsidRDefault="00344B48" w:rsidP="00337A17">
            <w:pPr>
              <w:pStyle w:val="ENoteTableText"/>
            </w:pPr>
            <w:r w:rsidRPr="00C90B0A">
              <w:t>am No 174, 2012</w:t>
            </w:r>
          </w:p>
        </w:tc>
      </w:tr>
      <w:tr w:rsidR="00344B48" w:rsidRPr="00C90B0A" w14:paraId="4FE4A30B" w14:textId="77777777" w:rsidTr="00F85CAA">
        <w:trPr>
          <w:cantSplit/>
        </w:trPr>
        <w:tc>
          <w:tcPr>
            <w:tcW w:w="2436" w:type="dxa"/>
            <w:shd w:val="clear" w:color="auto" w:fill="auto"/>
          </w:tcPr>
          <w:p w14:paraId="1E58A6D8" w14:textId="77777777" w:rsidR="00344B48" w:rsidRPr="00C90B0A" w:rsidRDefault="00344B48" w:rsidP="00337A17">
            <w:pPr>
              <w:pStyle w:val="ENoteTableText"/>
              <w:tabs>
                <w:tab w:val="center" w:leader="dot" w:pos="2268"/>
              </w:tabs>
            </w:pPr>
            <w:r w:rsidRPr="00C90B0A">
              <w:rPr>
                <w:noProof/>
              </w:rPr>
              <w:t>s 395</w:t>
            </w:r>
            <w:r w:rsidRPr="00C90B0A">
              <w:rPr>
                <w:noProof/>
              </w:rPr>
              <w:tab/>
            </w:r>
          </w:p>
        </w:tc>
        <w:tc>
          <w:tcPr>
            <w:tcW w:w="4717" w:type="dxa"/>
            <w:shd w:val="clear" w:color="auto" w:fill="auto"/>
          </w:tcPr>
          <w:p w14:paraId="4A057EF7" w14:textId="77777777" w:rsidR="00344B48" w:rsidRPr="00C90B0A" w:rsidRDefault="00344B48" w:rsidP="00337A17">
            <w:pPr>
              <w:pStyle w:val="ENoteTableText"/>
            </w:pPr>
            <w:r w:rsidRPr="00C90B0A">
              <w:t>am No 174, 2012</w:t>
            </w:r>
          </w:p>
        </w:tc>
      </w:tr>
      <w:tr w:rsidR="00344B48" w:rsidRPr="00C90B0A" w14:paraId="17AE4C09" w14:textId="77777777" w:rsidTr="00F85CAA">
        <w:trPr>
          <w:cantSplit/>
        </w:trPr>
        <w:tc>
          <w:tcPr>
            <w:tcW w:w="2436" w:type="dxa"/>
            <w:shd w:val="clear" w:color="auto" w:fill="auto"/>
          </w:tcPr>
          <w:p w14:paraId="114FCA9F" w14:textId="77777777" w:rsidR="00344B48" w:rsidRPr="00C90B0A" w:rsidRDefault="00344B48" w:rsidP="00337A17">
            <w:pPr>
              <w:pStyle w:val="ENoteTableText"/>
              <w:tabs>
                <w:tab w:val="center" w:leader="dot" w:pos="2268"/>
              </w:tabs>
              <w:rPr>
                <w:noProof/>
              </w:rPr>
            </w:pPr>
            <w:r w:rsidRPr="00C90B0A">
              <w:rPr>
                <w:noProof/>
              </w:rPr>
              <w:t>s 396</w:t>
            </w:r>
            <w:r w:rsidRPr="00C90B0A">
              <w:rPr>
                <w:noProof/>
              </w:rPr>
              <w:tab/>
            </w:r>
          </w:p>
        </w:tc>
        <w:tc>
          <w:tcPr>
            <w:tcW w:w="4717" w:type="dxa"/>
            <w:shd w:val="clear" w:color="auto" w:fill="auto"/>
          </w:tcPr>
          <w:p w14:paraId="3D1CDF46" w14:textId="77777777" w:rsidR="00344B48" w:rsidRPr="00C90B0A" w:rsidRDefault="00344B48" w:rsidP="00337A17">
            <w:pPr>
              <w:pStyle w:val="ENoteTableText"/>
            </w:pPr>
            <w:r w:rsidRPr="00C90B0A">
              <w:t>am No 174, 2012</w:t>
            </w:r>
          </w:p>
        </w:tc>
      </w:tr>
      <w:tr w:rsidR="00344B48" w:rsidRPr="00C90B0A" w14:paraId="3356606C" w14:textId="77777777" w:rsidTr="00F85CAA">
        <w:trPr>
          <w:cantSplit/>
        </w:trPr>
        <w:tc>
          <w:tcPr>
            <w:tcW w:w="2436" w:type="dxa"/>
            <w:shd w:val="clear" w:color="auto" w:fill="auto"/>
          </w:tcPr>
          <w:p w14:paraId="14A7B350" w14:textId="77777777" w:rsidR="00344B48" w:rsidRPr="00C90B0A" w:rsidRDefault="00344B48" w:rsidP="00337A17">
            <w:pPr>
              <w:pStyle w:val="ENoteTableText"/>
              <w:tabs>
                <w:tab w:val="center" w:leader="dot" w:pos="2268"/>
              </w:tabs>
              <w:rPr>
                <w:noProof/>
              </w:rPr>
            </w:pPr>
            <w:r w:rsidRPr="00C90B0A">
              <w:rPr>
                <w:noProof/>
              </w:rPr>
              <w:t>s 397</w:t>
            </w:r>
            <w:r w:rsidRPr="00C90B0A">
              <w:rPr>
                <w:noProof/>
              </w:rPr>
              <w:tab/>
            </w:r>
          </w:p>
        </w:tc>
        <w:tc>
          <w:tcPr>
            <w:tcW w:w="4717" w:type="dxa"/>
            <w:shd w:val="clear" w:color="auto" w:fill="auto"/>
          </w:tcPr>
          <w:p w14:paraId="0096C6D4" w14:textId="77777777" w:rsidR="00344B48" w:rsidRPr="00C90B0A" w:rsidRDefault="00344B48" w:rsidP="00337A17">
            <w:pPr>
              <w:pStyle w:val="ENoteTableText"/>
            </w:pPr>
            <w:r w:rsidRPr="00C90B0A">
              <w:t>am No 174, 2012</w:t>
            </w:r>
          </w:p>
        </w:tc>
      </w:tr>
      <w:tr w:rsidR="00344B48" w:rsidRPr="00C90B0A" w14:paraId="2F5D87C9" w14:textId="77777777" w:rsidTr="00F85CAA">
        <w:trPr>
          <w:cantSplit/>
        </w:trPr>
        <w:tc>
          <w:tcPr>
            <w:tcW w:w="2436" w:type="dxa"/>
            <w:shd w:val="clear" w:color="auto" w:fill="auto"/>
          </w:tcPr>
          <w:p w14:paraId="13BDEBED" w14:textId="77777777" w:rsidR="00344B48" w:rsidRPr="00C90B0A" w:rsidRDefault="00344B48" w:rsidP="00337A17">
            <w:pPr>
              <w:pStyle w:val="ENoteTableText"/>
              <w:tabs>
                <w:tab w:val="center" w:leader="dot" w:pos="2268"/>
              </w:tabs>
              <w:rPr>
                <w:noProof/>
              </w:rPr>
            </w:pPr>
            <w:r w:rsidRPr="00C90B0A">
              <w:rPr>
                <w:noProof/>
              </w:rPr>
              <w:t>s 398</w:t>
            </w:r>
            <w:r w:rsidRPr="00C90B0A">
              <w:rPr>
                <w:noProof/>
              </w:rPr>
              <w:tab/>
            </w:r>
          </w:p>
        </w:tc>
        <w:tc>
          <w:tcPr>
            <w:tcW w:w="4717" w:type="dxa"/>
            <w:shd w:val="clear" w:color="auto" w:fill="auto"/>
          </w:tcPr>
          <w:p w14:paraId="78109628" w14:textId="77777777" w:rsidR="00344B48" w:rsidRPr="00C90B0A" w:rsidRDefault="00344B48" w:rsidP="00337A17">
            <w:pPr>
              <w:pStyle w:val="ENoteTableText"/>
            </w:pPr>
            <w:r w:rsidRPr="00C90B0A">
              <w:t>am No 174, 2012</w:t>
            </w:r>
          </w:p>
        </w:tc>
      </w:tr>
      <w:tr w:rsidR="00344B48" w:rsidRPr="00C90B0A" w14:paraId="37496004" w14:textId="77777777" w:rsidTr="00F85CAA">
        <w:trPr>
          <w:cantSplit/>
        </w:trPr>
        <w:tc>
          <w:tcPr>
            <w:tcW w:w="2436" w:type="dxa"/>
            <w:shd w:val="clear" w:color="auto" w:fill="auto"/>
          </w:tcPr>
          <w:p w14:paraId="322F0702" w14:textId="77777777" w:rsidR="00344B48" w:rsidRPr="00C90B0A" w:rsidRDefault="00344B48" w:rsidP="00337A17">
            <w:pPr>
              <w:pStyle w:val="ENoteTableText"/>
              <w:tabs>
                <w:tab w:val="center" w:leader="dot" w:pos="2268"/>
              </w:tabs>
              <w:rPr>
                <w:noProof/>
              </w:rPr>
            </w:pPr>
            <w:r w:rsidRPr="00C90B0A">
              <w:rPr>
                <w:noProof/>
              </w:rPr>
              <w:t>s 399</w:t>
            </w:r>
            <w:r w:rsidRPr="00C90B0A">
              <w:rPr>
                <w:noProof/>
              </w:rPr>
              <w:tab/>
            </w:r>
          </w:p>
        </w:tc>
        <w:tc>
          <w:tcPr>
            <w:tcW w:w="4717" w:type="dxa"/>
            <w:shd w:val="clear" w:color="auto" w:fill="auto"/>
          </w:tcPr>
          <w:p w14:paraId="512C9B29" w14:textId="77777777" w:rsidR="00344B48" w:rsidRPr="00C90B0A" w:rsidRDefault="00344B48" w:rsidP="00337A17">
            <w:pPr>
              <w:pStyle w:val="ENoteTableText"/>
            </w:pPr>
            <w:r w:rsidRPr="00C90B0A">
              <w:t>am No 174, 2012</w:t>
            </w:r>
          </w:p>
        </w:tc>
      </w:tr>
      <w:tr w:rsidR="00344B48" w:rsidRPr="00C90B0A" w14:paraId="360711BF" w14:textId="77777777" w:rsidTr="00F85CAA">
        <w:trPr>
          <w:cantSplit/>
        </w:trPr>
        <w:tc>
          <w:tcPr>
            <w:tcW w:w="2436" w:type="dxa"/>
            <w:shd w:val="clear" w:color="auto" w:fill="auto"/>
          </w:tcPr>
          <w:p w14:paraId="14F5576B" w14:textId="77777777" w:rsidR="00344B48" w:rsidRPr="00C90B0A" w:rsidRDefault="00344B48" w:rsidP="00337A17">
            <w:pPr>
              <w:pStyle w:val="ENoteTableText"/>
              <w:tabs>
                <w:tab w:val="center" w:leader="dot" w:pos="2268"/>
              </w:tabs>
              <w:rPr>
                <w:noProof/>
              </w:rPr>
            </w:pPr>
            <w:r w:rsidRPr="00C90B0A">
              <w:rPr>
                <w:noProof/>
              </w:rPr>
              <w:t>s 399A</w:t>
            </w:r>
            <w:r w:rsidRPr="00C90B0A">
              <w:rPr>
                <w:noProof/>
              </w:rPr>
              <w:tab/>
            </w:r>
          </w:p>
        </w:tc>
        <w:tc>
          <w:tcPr>
            <w:tcW w:w="4717" w:type="dxa"/>
            <w:shd w:val="clear" w:color="auto" w:fill="auto"/>
          </w:tcPr>
          <w:p w14:paraId="23274ECF" w14:textId="77777777" w:rsidR="00344B48" w:rsidRPr="00C90B0A" w:rsidRDefault="00344B48" w:rsidP="00337A17">
            <w:pPr>
              <w:pStyle w:val="ENoteTableText"/>
            </w:pPr>
            <w:r w:rsidRPr="00C90B0A">
              <w:t>ad No 174, 2012</w:t>
            </w:r>
          </w:p>
        </w:tc>
      </w:tr>
      <w:tr w:rsidR="00344B48" w:rsidRPr="00C90B0A" w14:paraId="2397854B" w14:textId="77777777" w:rsidTr="00F85CAA">
        <w:trPr>
          <w:cantSplit/>
        </w:trPr>
        <w:tc>
          <w:tcPr>
            <w:tcW w:w="2436" w:type="dxa"/>
            <w:shd w:val="clear" w:color="auto" w:fill="auto"/>
          </w:tcPr>
          <w:p w14:paraId="4840AF38" w14:textId="77777777" w:rsidR="00344B48" w:rsidRPr="00C90B0A" w:rsidRDefault="00344B48" w:rsidP="00337A17">
            <w:pPr>
              <w:pStyle w:val="ENoteTableText"/>
              <w:tabs>
                <w:tab w:val="center" w:leader="dot" w:pos="2268"/>
              </w:tabs>
              <w:rPr>
                <w:noProof/>
              </w:rPr>
            </w:pPr>
            <w:r w:rsidRPr="00C90B0A">
              <w:rPr>
                <w:noProof/>
              </w:rPr>
              <w:t>s 400</w:t>
            </w:r>
            <w:r w:rsidRPr="00C90B0A">
              <w:rPr>
                <w:noProof/>
              </w:rPr>
              <w:tab/>
            </w:r>
          </w:p>
        </w:tc>
        <w:tc>
          <w:tcPr>
            <w:tcW w:w="4717" w:type="dxa"/>
            <w:shd w:val="clear" w:color="auto" w:fill="auto"/>
          </w:tcPr>
          <w:p w14:paraId="748EC138" w14:textId="77777777" w:rsidR="00344B48" w:rsidRPr="00C90B0A" w:rsidRDefault="00344B48" w:rsidP="00337A17">
            <w:pPr>
              <w:pStyle w:val="ENoteTableText"/>
            </w:pPr>
            <w:r w:rsidRPr="00C90B0A">
              <w:t>am No 174, 2012; No 73, 2013</w:t>
            </w:r>
          </w:p>
        </w:tc>
      </w:tr>
      <w:tr w:rsidR="00344B48" w:rsidRPr="00C90B0A" w14:paraId="4EEA375D" w14:textId="77777777" w:rsidTr="00F85CAA">
        <w:trPr>
          <w:cantSplit/>
        </w:trPr>
        <w:tc>
          <w:tcPr>
            <w:tcW w:w="2436" w:type="dxa"/>
            <w:shd w:val="clear" w:color="auto" w:fill="auto"/>
          </w:tcPr>
          <w:p w14:paraId="06E16325" w14:textId="77777777" w:rsidR="00344B48" w:rsidRPr="00C90B0A" w:rsidRDefault="00344B48" w:rsidP="00337A17">
            <w:pPr>
              <w:pStyle w:val="ENoteTableText"/>
              <w:tabs>
                <w:tab w:val="center" w:leader="dot" w:pos="2268"/>
              </w:tabs>
              <w:rPr>
                <w:noProof/>
              </w:rPr>
            </w:pPr>
            <w:r w:rsidRPr="00C90B0A">
              <w:rPr>
                <w:noProof/>
              </w:rPr>
              <w:t>s 400A</w:t>
            </w:r>
            <w:r w:rsidRPr="00C90B0A">
              <w:rPr>
                <w:noProof/>
              </w:rPr>
              <w:tab/>
            </w:r>
          </w:p>
        </w:tc>
        <w:tc>
          <w:tcPr>
            <w:tcW w:w="4717" w:type="dxa"/>
            <w:shd w:val="clear" w:color="auto" w:fill="auto"/>
          </w:tcPr>
          <w:p w14:paraId="0FA52E34" w14:textId="77777777" w:rsidR="00344B48" w:rsidRPr="00C90B0A" w:rsidRDefault="00344B48" w:rsidP="00337A17">
            <w:pPr>
              <w:pStyle w:val="ENoteTableText"/>
            </w:pPr>
            <w:r w:rsidRPr="00C90B0A">
              <w:t>ad No 174, 2012</w:t>
            </w:r>
          </w:p>
        </w:tc>
      </w:tr>
      <w:tr w:rsidR="00344B48" w:rsidRPr="00C90B0A" w14:paraId="6F10398B" w14:textId="77777777" w:rsidTr="00F85CAA">
        <w:trPr>
          <w:cantSplit/>
        </w:trPr>
        <w:tc>
          <w:tcPr>
            <w:tcW w:w="2436" w:type="dxa"/>
            <w:shd w:val="clear" w:color="auto" w:fill="auto"/>
          </w:tcPr>
          <w:p w14:paraId="0A5AC6A7" w14:textId="77777777" w:rsidR="00344B48" w:rsidRPr="00C90B0A" w:rsidRDefault="00344B48" w:rsidP="00337A17">
            <w:pPr>
              <w:pStyle w:val="ENoteTableText"/>
              <w:tabs>
                <w:tab w:val="center" w:leader="dot" w:pos="2268"/>
              </w:tabs>
              <w:rPr>
                <w:noProof/>
              </w:rPr>
            </w:pPr>
            <w:r w:rsidRPr="00C90B0A">
              <w:rPr>
                <w:noProof/>
              </w:rPr>
              <w:t>s 401</w:t>
            </w:r>
            <w:r w:rsidRPr="00C90B0A">
              <w:rPr>
                <w:noProof/>
              </w:rPr>
              <w:tab/>
            </w:r>
          </w:p>
        </w:tc>
        <w:tc>
          <w:tcPr>
            <w:tcW w:w="4717" w:type="dxa"/>
            <w:shd w:val="clear" w:color="auto" w:fill="auto"/>
          </w:tcPr>
          <w:p w14:paraId="57839C4E" w14:textId="77777777" w:rsidR="00344B48" w:rsidRPr="00C90B0A" w:rsidRDefault="00344B48" w:rsidP="00337A17">
            <w:pPr>
              <w:pStyle w:val="ENoteTableText"/>
            </w:pPr>
            <w:r w:rsidRPr="00C90B0A">
              <w:t>am No 174, 2012</w:t>
            </w:r>
          </w:p>
        </w:tc>
      </w:tr>
      <w:tr w:rsidR="00344B48" w:rsidRPr="00C90B0A" w14:paraId="03556B7A" w14:textId="77777777" w:rsidTr="00F85CAA">
        <w:trPr>
          <w:cantSplit/>
        </w:trPr>
        <w:tc>
          <w:tcPr>
            <w:tcW w:w="2436" w:type="dxa"/>
            <w:shd w:val="clear" w:color="auto" w:fill="auto"/>
          </w:tcPr>
          <w:p w14:paraId="5C7C8833" w14:textId="77777777" w:rsidR="00344B48" w:rsidRPr="00C90B0A" w:rsidRDefault="00344B48" w:rsidP="00337A17">
            <w:pPr>
              <w:pStyle w:val="ENoteTableText"/>
              <w:tabs>
                <w:tab w:val="center" w:leader="dot" w:pos="2268"/>
              </w:tabs>
              <w:rPr>
                <w:noProof/>
              </w:rPr>
            </w:pPr>
            <w:r w:rsidRPr="00C90B0A">
              <w:rPr>
                <w:noProof/>
              </w:rPr>
              <w:lastRenderedPageBreak/>
              <w:t>s 402</w:t>
            </w:r>
            <w:r w:rsidRPr="00C90B0A">
              <w:rPr>
                <w:noProof/>
              </w:rPr>
              <w:tab/>
            </w:r>
          </w:p>
        </w:tc>
        <w:tc>
          <w:tcPr>
            <w:tcW w:w="4717" w:type="dxa"/>
            <w:shd w:val="clear" w:color="auto" w:fill="auto"/>
          </w:tcPr>
          <w:p w14:paraId="3081EC5D" w14:textId="77777777" w:rsidR="00344B48" w:rsidRPr="00C90B0A" w:rsidRDefault="00344B48" w:rsidP="00337A17">
            <w:pPr>
              <w:pStyle w:val="ENoteTableText"/>
            </w:pPr>
            <w:r w:rsidRPr="00C90B0A">
              <w:t>am No 174, 2012</w:t>
            </w:r>
          </w:p>
        </w:tc>
      </w:tr>
      <w:tr w:rsidR="00344B48" w:rsidRPr="00C90B0A" w14:paraId="5B149809" w14:textId="77777777" w:rsidTr="00F85CAA">
        <w:trPr>
          <w:cantSplit/>
        </w:trPr>
        <w:tc>
          <w:tcPr>
            <w:tcW w:w="2436" w:type="dxa"/>
            <w:shd w:val="clear" w:color="auto" w:fill="auto"/>
          </w:tcPr>
          <w:p w14:paraId="7F08E9EE" w14:textId="77777777" w:rsidR="00344B48" w:rsidRPr="00C90B0A" w:rsidRDefault="00344B48" w:rsidP="00337A17">
            <w:pPr>
              <w:pStyle w:val="ENoteTableText"/>
              <w:tabs>
                <w:tab w:val="center" w:leader="dot" w:pos="2268"/>
              </w:tabs>
              <w:rPr>
                <w:noProof/>
              </w:rPr>
            </w:pPr>
            <w:r w:rsidRPr="00C90B0A">
              <w:rPr>
                <w:noProof/>
              </w:rPr>
              <w:t>s 403</w:t>
            </w:r>
            <w:r w:rsidRPr="00C90B0A">
              <w:rPr>
                <w:noProof/>
              </w:rPr>
              <w:tab/>
            </w:r>
          </w:p>
        </w:tc>
        <w:tc>
          <w:tcPr>
            <w:tcW w:w="4717" w:type="dxa"/>
            <w:shd w:val="clear" w:color="auto" w:fill="auto"/>
          </w:tcPr>
          <w:p w14:paraId="14033BAA" w14:textId="77777777" w:rsidR="00344B48" w:rsidRPr="00C90B0A" w:rsidRDefault="00344B48" w:rsidP="00337A17">
            <w:pPr>
              <w:pStyle w:val="ENoteTableText"/>
            </w:pPr>
            <w:r w:rsidRPr="00C90B0A">
              <w:t>am No 174, 2012</w:t>
            </w:r>
          </w:p>
        </w:tc>
      </w:tr>
      <w:tr w:rsidR="00344B48" w:rsidRPr="00C90B0A" w14:paraId="14659D6C" w14:textId="77777777" w:rsidTr="00F85CAA">
        <w:trPr>
          <w:cantSplit/>
        </w:trPr>
        <w:tc>
          <w:tcPr>
            <w:tcW w:w="2436" w:type="dxa"/>
            <w:shd w:val="clear" w:color="auto" w:fill="auto"/>
          </w:tcPr>
          <w:p w14:paraId="401982B6" w14:textId="487C1DE5" w:rsidR="00344B48" w:rsidRPr="00C90B0A" w:rsidRDefault="002E4BDC" w:rsidP="00C94AB5">
            <w:pPr>
              <w:pStyle w:val="ENoteTableText"/>
              <w:keepNext/>
            </w:pPr>
            <w:r w:rsidRPr="00C90B0A">
              <w:rPr>
                <w:b/>
                <w:noProof/>
              </w:rPr>
              <w:t>Part 3</w:t>
            </w:r>
            <w:r w:rsidR="005936DE">
              <w:rPr>
                <w:b/>
                <w:noProof/>
              </w:rPr>
              <w:noBreakHyphen/>
            </w:r>
            <w:r w:rsidR="00344B48" w:rsidRPr="00C90B0A">
              <w:rPr>
                <w:b/>
                <w:noProof/>
              </w:rPr>
              <w:t>3</w:t>
            </w:r>
          </w:p>
        </w:tc>
        <w:tc>
          <w:tcPr>
            <w:tcW w:w="4717" w:type="dxa"/>
            <w:shd w:val="clear" w:color="auto" w:fill="auto"/>
          </w:tcPr>
          <w:p w14:paraId="2DB85A1C" w14:textId="77777777" w:rsidR="00344B48" w:rsidRPr="00C90B0A" w:rsidRDefault="00344B48" w:rsidP="00C94AB5">
            <w:pPr>
              <w:pStyle w:val="ENoteTableText"/>
              <w:keepNext/>
            </w:pPr>
          </w:p>
        </w:tc>
      </w:tr>
      <w:tr w:rsidR="00344B48" w:rsidRPr="00C90B0A" w14:paraId="5E690174" w14:textId="77777777" w:rsidTr="00F85CAA">
        <w:trPr>
          <w:cantSplit/>
        </w:trPr>
        <w:tc>
          <w:tcPr>
            <w:tcW w:w="2436" w:type="dxa"/>
            <w:shd w:val="clear" w:color="auto" w:fill="auto"/>
          </w:tcPr>
          <w:p w14:paraId="1954E305" w14:textId="56C87722" w:rsidR="00344B48" w:rsidRPr="00C90B0A" w:rsidRDefault="004D57DD" w:rsidP="00C94AB5">
            <w:pPr>
              <w:pStyle w:val="ENoteTableText"/>
              <w:keepNext/>
              <w:rPr>
                <w:noProof/>
              </w:rPr>
            </w:pPr>
            <w:r w:rsidRPr="00C90B0A">
              <w:rPr>
                <w:b/>
                <w:noProof/>
              </w:rPr>
              <w:t>Division 1</w:t>
            </w:r>
          </w:p>
        </w:tc>
        <w:tc>
          <w:tcPr>
            <w:tcW w:w="4717" w:type="dxa"/>
            <w:shd w:val="clear" w:color="auto" w:fill="auto"/>
          </w:tcPr>
          <w:p w14:paraId="689605CA" w14:textId="77777777" w:rsidR="00344B48" w:rsidRPr="00C90B0A" w:rsidRDefault="00344B48" w:rsidP="00C94AB5">
            <w:pPr>
              <w:pStyle w:val="ENoteTableText"/>
              <w:keepNext/>
            </w:pPr>
          </w:p>
        </w:tc>
      </w:tr>
      <w:tr w:rsidR="00344B48" w:rsidRPr="00C90B0A" w14:paraId="4B71836D" w14:textId="77777777" w:rsidTr="00F85CAA">
        <w:trPr>
          <w:cantSplit/>
        </w:trPr>
        <w:tc>
          <w:tcPr>
            <w:tcW w:w="2436" w:type="dxa"/>
            <w:shd w:val="clear" w:color="auto" w:fill="auto"/>
          </w:tcPr>
          <w:p w14:paraId="7D69AEA1" w14:textId="77777777" w:rsidR="00344B48" w:rsidRPr="00C90B0A" w:rsidRDefault="00344B48" w:rsidP="00337A17">
            <w:pPr>
              <w:pStyle w:val="ENoteTableText"/>
              <w:tabs>
                <w:tab w:val="center" w:leader="dot" w:pos="2268"/>
              </w:tabs>
            </w:pPr>
            <w:r w:rsidRPr="00C90B0A">
              <w:rPr>
                <w:noProof/>
              </w:rPr>
              <w:t>s 406</w:t>
            </w:r>
            <w:r w:rsidRPr="00C90B0A">
              <w:rPr>
                <w:noProof/>
              </w:rPr>
              <w:tab/>
            </w:r>
          </w:p>
        </w:tc>
        <w:tc>
          <w:tcPr>
            <w:tcW w:w="4717" w:type="dxa"/>
            <w:shd w:val="clear" w:color="auto" w:fill="auto"/>
          </w:tcPr>
          <w:p w14:paraId="5A5D617B" w14:textId="77777777" w:rsidR="00344B48" w:rsidRPr="00C90B0A" w:rsidRDefault="00344B48" w:rsidP="00337A17">
            <w:pPr>
              <w:pStyle w:val="ENoteTableText"/>
            </w:pPr>
            <w:r w:rsidRPr="00C90B0A">
              <w:t>am No 174, 2012</w:t>
            </w:r>
          </w:p>
        </w:tc>
      </w:tr>
      <w:tr w:rsidR="00344B48" w:rsidRPr="00C90B0A" w14:paraId="78CEC189" w14:textId="77777777" w:rsidTr="00F85CAA">
        <w:trPr>
          <w:cantSplit/>
        </w:trPr>
        <w:tc>
          <w:tcPr>
            <w:tcW w:w="2436" w:type="dxa"/>
            <w:shd w:val="clear" w:color="auto" w:fill="auto"/>
          </w:tcPr>
          <w:p w14:paraId="5CCBBAF9" w14:textId="77777777" w:rsidR="00344B48" w:rsidRPr="00C90B0A" w:rsidRDefault="00344B48" w:rsidP="00337A17">
            <w:pPr>
              <w:pStyle w:val="ENoteTableText"/>
              <w:tabs>
                <w:tab w:val="center" w:leader="dot" w:pos="2268"/>
              </w:tabs>
              <w:rPr>
                <w:noProof/>
              </w:rPr>
            </w:pPr>
            <w:r w:rsidRPr="00C90B0A">
              <w:t>s 407</w:t>
            </w:r>
            <w:r w:rsidRPr="00C90B0A">
              <w:tab/>
            </w:r>
          </w:p>
        </w:tc>
        <w:tc>
          <w:tcPr>
            <w:tcW w:w="4717" w:type="dxa"/>
            <w:shd w:val="clear" w:color="auto" w:fill="auto"/>
          </w:tcPr>
          <w:p w14:paraId="0ED0BC26" w14:textId="77777777" w:rsidR="00344B48" w:rsidRPr="00C90B0A" w:rsidRDefault="00344B48" w:rsidP="00DB3FC3">
            <w:pPr>
              <w:pStyle w:val="ENoteTableText"/>
            </w:pPr>
            <w:r w:rsidRPr="00C90B0A">
              <w:t>a</w:t>
            </w:r>
            <w:r w:rsidR="00DB3FC3" w:rsidRPr="00C90B0A">
              <w:t>m</w:t>
            </w:r>
            <w:r w:rsidRPr="00C90B0A">
              <w:t xml:space="preserve"> No 33, 2012</w:t>
            </w:r>
          </w:p>
        </w:tc>
      </w:tr>
      <w:tr w:rsidR="00344B48" w:rsidRPr="00C90B0A" w14:paraId="76C1CDE0" w14:textId="77777777" w:rsidTr="00F85CAA">
        <w:trPr>
          <w:cantSplit/>
        </w:trPr>
        <w:tc>
          <w:tcPr>
            <w:tcW w:w="2436" w:type="dxa"/>
            <w:shd w:val="clear" w:color="auto" w:fill="auto"/>
          </w:tcPr>
          <w:p w14:paraId="2EE3ACC4" w14:textId="3C74E12A" w:rsidR="00344B48" w:rsidRPr="00C90B0A" w:rsidRDefault="004D57DD" w:rsidP="00404EB8">
            <w:pPr>
              <w:pStyle w:val="ENoteTableText"/>
              <w:keepNext/>
              <w:keepLines/>
            </w:pPr>
            <w:r w:rsidRPr="00C90B0A">
              <w:rPr>
                <w:b/>
                <w:noProof/>
              </w:rPr>
              <w:t>Division 2</w:t>
            </w:r>
          </w:p>
        </w:tc>
        <w:tc>
          <w:tcPr>
            <w:tcW w:w="4717" w:type="dxa"/>
            <w:shd w:val="clear" w:color="auto" w:fill="auto"/>
          </w:tcPr>
          <w:p w14:paraId="6F67A8C0" w14:textId="77777777" w:rsidR="00344B48" w:rsidRPr="00C90B0A" w:rsidRDefault="00344B48" w:rsidP="00404EB8">
            <w:pPr>
              <w:pStyle w:val="ENoteTableText"/>
              <w:keepNext/>
              <w:keepLines/>
            </w:pPr>
          </w:p>
        </w:tc>
      </w:tr>
      <w:tr w:rsidR="00344B48" w:rsidRPr="00C90B0A" w14:paraId="1A3C44D1" w14:textId="77777777" w:rsidTr="00F85CAA">
        <w:trPr>
          <w:cantSplit/>
        </w:trPr>
        <w:tc>
          <w:tcPr>
            <w:tcW w:w="2436" w:type="dxa"/>
            <w:shd w:val="clear" w:color="auto" w:fill="auto"/>
          </w:tcPr>
          <w:p w14:paraId="0403FB98" w14:textId="77777777" w:rsidR="00344B48" w:rsidRPr="00C90B0A" w:rsidRDefault="003B7CA9" w:rsidP="00337A17">
            <w:pPr>
              <w:pStyle w:val="ENoteTableText"/>
            </w:pPr>
            <w:r w:rsidRPr="00C90B0A">
              <w:rPr>
                <w:b/>
                <w:noProof/>
              </w:rPr>
              <w:t>Subdivision</w:t>
            </w:r>
            <w:r w:rsidR="00344B48" w:rsidRPr="00C90B0A">
              <w:rPr>
                <w:b/>
                <w:noProof/>
              </w:rPr>
              <w:t xml:space="preserve"> A</w:t>
            </w:r>
          </w:p>
        </w:tc>
        <w:tc>
          <w:tcPr>
            <w:tcW w:w="4717" w:type="dxa"/>
            <w:shd w:val="clear" w:color="auto" w:fill="auto"/>
          </w:tcPr>
          <w:p w14:paraId="27D7BB61" w14:textId="77777777" w:rsidR="00344B48" w:rsidRPr="00C90B0A" w:rsidRDefault="00344B48" w:rsidP="00337A17">
            <w:pPr>
              <w:pStyle w:val="ENoteTableText"/>
            </w:pPr>
          </w:p>
        </w:tc>
      </w:tr>
      <w:tr w:rsidR="00344B48" w:rsidRPr="00C90B0A" w14:paraId="4833021A" w14:textId="77777777" w:rsidTr="00F85CAA">
        <w:trPr>
          <w:cantSplit/>
        </w:trPr>
        <w:tc>
          <w:tcPr>
            <w:tcW w:w="2436" w:type="dxa"/>
            <w:shd w:val="clear" w:color="auto" w:fill="auto"/>
          </w:tcPr>
          <w:p w14:paraId="1528D1D5" w14:textId="77777777" w:rsidR="00344B48" w:rsidRPr="00C90B0A" w:rsidRDefault="00344B48" w:rsidP="00337A17">
            <w:pPr>
              <w:pStyle w:val="ENoteTableText"/>
              <w:tabs>
                <w:tab w:val="center" w:leader="dot" w:pos="2268"/>
              </w:tabs>
            </w:pPr>
            <w:r w:rsidRPr="00C90B0A">
              <w:rPr>
                <w:noProof/>
              </w:rPr>
              <w:t>s 409</w:t>
            </w:r>
            <w:r w:rsidRPr="00C90B0A">
              <w:rPr>
                <w:noProof/>
              </w:rPr>
              <w:tab/>
            </w:r>
          </w:p>
        </w:tc>
        <w:tc>
          <w:tcPr>
            <w:tcW w:w="4717" w:type="dxa"/>
            <w:shd w:val="clear" w:color="auto" w:fill="auto"/>
          </w:tcPr>
          <w:p w14:paraId="5A068BEE" w14:textId="77777777" w:rsidR="00344B48" w:rsidRPr="00C90B0A" w:rsidRDefault="00344B48" w:rsidP="00337A17">
            <w:pPr>
              <w:pStyle w:val="ENoteTableText"/>
            </w:pPr>
            <w:r w:rsidRPr="00C90B0A">
              <w:t>am No 174, 2012</w:t>
            </w:r>
            <w:r w:rsidR="00D12ABF" w:rsidRPr="00C90B0A">
              <w:t>; No 79, 2022</w:t>
            </w:r>
          </w:p>
        </w:tc>
      </w:tr>
      <w:tr w:rsidR="00344B48" w:rsidRPr="00C90B0A" w14:paraId="397270DC" w14:textId="77777777" w:rsidTr="00F85CAA">
        <w:trPr>
          <w:cantSplit/>
        </w:trPr>
        <w:tc>
          <w:tcPr>
            <w:tcW w:w="2436" w:type="dxa"/>
            <w:shd w:val="clear" w:color="auto" w:fill="auto"/>
          </w:tcPr>
          <w:p w14:paraId="67E474B6" w14:textId="77777777" w:rsidR="00344B48" w:rsidRPr="00C90B0A" w:rsidRDefault="00344B48" w:rsidP="00337A17">
            <w:pPr>
              <w:pStyle w:val="ENoteTableText"/>
              <w:tabs>
                <w:tab w:val="center" w:leader="dot" w:pos="2268"/>
              </w:tabs>
            </w:pPr>
            <w:r w:rsidRPr="00C90B0A">
              <w:rPr>
                <w:noProof/>
              </w:rPr>
              <w:t>s 410</w:t>
            </w:r>
            <w:r w:rsidRPr="00C90B0A">
              <w:rPr>
                <w:noProof/>
              </w:rPr>
              <w:tab/>
            </w:r>
          </w:p>
        </w:tc>
        <w:tc>
          <w:tcPr>
            <w:tcW w:w="4717" w:type="dxa"/>
            <w:shd w:val="clear" w:color="auto" w:fill="auto"/>
          </w:tcPr>
          <w:p w14:paraId="425E5F15" w14:textId="77777777" w:rsidR="00344B48" w:rsidRPr="00C90B0A" w:rsidRDefault="00344B48" w:rsidP="00337A17">
            <w:pPr>
              <w:pStyle w:val="ENoteTableText"/>
            </w:pPr>
            <w:r w:rsidRPr="00C90B0A">
              <w:t>am No 174, 2012</w:t>
            </w:r>
          </w:p>
        </w:tc>
      </w:tr>
      <w:tr w:rsidR="00344B48" w:rsidRPr="00C90B0A" w14:paraId="0D31E872" w14:textId="77777777" w:rsidTr="00F85CAA">
        <w:trPr>
          <w:cantSplit/>
        </w:trPr>
        <w:tc>
          <w:tcPr>
            <w:tcW w:w="2436" w:type="dxa"/>
            <w:shd w:val="clear" w:color="auto" w:fill="auto"/>
          </w:tcPr>
          <w:p w14:paraId="766085A7" w14:textId="77777777" w:rsidR="00344B48" w:rsidRPr="00C90B0A" w:rsidRDefault="00344B48" w:rsidP="00337A17">
            <w:pPr>
              <w:pStyle w:val="ENoteTableText"/>
              <w:tabs>
                <w:tab w:val="center" w:leader="dot" w:pos="2268"/>
              </w:tabs>
            </w:pPr>
            <w:r w:rsidRPr="00C90B0A">
              <w:t>s 411</w:t>
            </w:r>
            <w:r w:rsidRPr="00C90B0A">
              <w:tab/>
            </w:r>
          </w:p>
        </w:tc>
        <w:tc>
          <w:tcPr>
            <w:tcW w:w="4717" w:type="dxa"/>
            <w:shd w:val="clear" w:color="auto" w:fill="auto"/>
          </w:tcPr>
          <w:p w14:paraId="6FF460C9" w14:textId="77777777" w:rsidR="00344B48" w:rsidRPr="00C90B0A" w:rsidRDefault="00344B48" w:rsidP="00337A17">
            <w:pPr>
              <w:pStyle w:val="ENoteTableText"/>
            </w:pPr>
            <w:r w:rsidRPr="00C90B0A">
              <w:t>am No 55, 2009</w:t>
            </w:r>
            <w:r w:rsidR="00D12ABF" w:rsidRPr="00C90B0A">
              <w:t>; No 79, 2022</w:t>
            </w:r>
          </w:p>
        </w:tc>
      </w:tr>
      <w:tr w:rsidR="005A2001" w:rsidRPr="00C90B0A" w14:paraId="332DEBF7" w14:textId="77777777" w:rsidTr="00F85CAA">
        <w:trPr>
          <w:cantSplit/>
        </w:trPr>
        <w:tc>
          <w:tcPr>
            <w:tcW w:w="2436" w:type="dxa"/>
            <w:shd w:val="clear" w:color="auto" w:fill="auto"/>
          </w:tcPr>
          <w:p w14:paraId="4EAF26C5" w14:textId="77777777" w:rsidR="005A2001" w:rsidRPr="00C90B0A" w:rsidRDefault="005A2001" w:rsidP="00337A17">
            <w:pPr>
              <w:pStyle w:val="ENoteTableText"/>
              <w:tabs>
                <w:tab w:val="center" w:leader="dot" w:pos="2268"/>
              </w:tabs>
              <w:rPr>
                <w:b/>
              </w:rPr>
            </w:pPr>
            <w:r w:rsidRPr="00C90B0A">
              <w:rPr>
                <w:b/>
              </w:rPr>
              <w:t>Subdivision B</w:t>
            </w:r>
          </w:p>
        </w:tc>
        <w:tc>
          <w:tcPr>
            <w:tcW w:w="4717" w:type="dxa"/>
            <w:shd w:val="clear" w:color="auto" w:fill="auto"/>
          </w:tcPr>
          <w:p w14:paraId="306F26BD" w14:textId="77777777" w:rsidR="005A2001" w:rsidRPr="00C90B0A" w:rsidRDefault="005A2001" w:rsidP="00337A17">
            <w:pPr>
              <w:pStyle w:val="ENoteTableText"/>
            </w:pPr>
          </w:p>
        </w:tc>
      </w:tr>
      <w:tr w:rsidR="005A2001" w:rsidRPr="00C90B0A" w14:paraId="397258C4" w14:textId="77777777" w:rsidTr="00F85CAA">
        <w:trPr>
          <w:cantSplit/>
        </w:trPr>
        <w:tc>
          <w:tcPr>
            <w:tcW w:w="2436" w:type="dxa"/>
            <w:shd w:val="clear" w:color="auto" w:fill="auto"/>
          </w:tcPr>
          <w:p w14:paraId="03C22B44" w14:textId="77777777" w:rsidR="005A2001" w:rsidRPr="00C90B0A" w:rsidRDefault="005A2001" w:rsidP="00337A17">
            <w:pPr>
              <w:pStyle w:val="ENoteTableText"/>
              <w:tabs>
                <w:tab w:val="center" w:leader="dot" w:pos="2268"/>
              </w:tabs>
            </w:pPr>
            <w:r w:rsidRPr="00C90B0A">
              <w:t>s 413</w:t>
            </w:r>
            <w:r w:rsidRPr="00C90B0A">
              <w:tab/>
            </w:r>
          </w:p>
        </w:tc>
        <w:tc>
          <w:tcPr>
            <w:tcW w:w="4717" w:type="dxa"/>
            <w:shd w:val="clear" w:color="auto" w:fill="auto"/>
          </w:tcPr>
          <w:p w14:paraId="4B027C96" w14:textId="77777777" w:rsidR="005A2001" w:rsidRPr="00C90B0A" w:rsidRDefault="005A2001" w:rsidP="00337A17">
            <w:pPr>
              <w:pStyle w:val="ENoteTableText"/>
            </w:pPr>
            <w:r w:rsidRPr="00C90B0A">
              <w:t>am No 79, 2022</w:t>
            </w:r>
          </w:p>
        </w:tc>
      </w:tr>
      <w:tr w:rsidR="00D12ABF" w:rsidRPr="00C90B0A" w14:paraId="659EE0C7" w14:textId="77777777" w:rsidTr="00F85CAA">
        <w:trPr>
          <w:cantSplit/>
        </w:trPr>
        <w:tc>
          <w:tcPr>
            <w:tcW w:w="2436" w:type="dxa"/>
            <w:shd w:val="clear" w:color="auto" w:fill="auto"/>
          </w:tcPr>
          <w:p w14:paraId="72C41B9C" w14:textId="77777777" w:rsidR="00D12ABF" w:rsidRPr="00C90B0A" w:rsidRDefault="00D12ABF" w:rsidP="00337A17">
            <w:pPr>
              <w:pStyle w:val="ENoteTableText"/>
              <w:tabs>
                <w:tab w:val="center" w:leader="dot" w:pos="2268"/>
              </w:tabs>
            </w:pPr>
            <w:r w:rsidRPr="00C90B0A">
              <w:t>s 414</w:t>
            </w:r>
            <w:r w:rsidRPr="00C90B0A">
              <w:tab/>
            </w:r>
          </w:p>
        </w:tc>
        <w:tc>
          <w:tcPr>
            <w:tcW w:w="4717" w:type="dxa"/>
            <w:shd w:val="clear" w:color="auto" w:fill="auto"/>
          </w:tcPr>
          <w:p w14:paraId="686429A7" w14:textId="77777777" w:rsidR="00D12ABF" w:rsidRPr="00C90B0A" w:rsidRDefault="00D12ABF" w:rsidP="00337A17">
            <w:pPr>
              <w:pStyle w:val="ENoteTableText"/>
            </w:pPr>
            <w:r w:rsidRPr="00C90B0A">
              <w:t>am No 79, 2022</w:t>
            </w:r>
          </w:p>
        </w:tc>
      </w:tr>
      <w:tr w:rsidR="00344B48" w:rsidRPr="00C90B0A" w14:paraId="6F3CB0F2" w14:textId="77777777" w:rsidTr="00F85CAA">
        <w:trPr>
          <w:cantSplit/>
        </w:trPr>
        <w:tc>
          <w:tcPr>
            <w:tcW w:w="2436" w:type="dxa"/>
            <w:shd w:val="clear" w:color="auto" w:fill="auto"/>
          </w:tcPr>
          <w:p w14:paraId="1B222ED4" w14:textId="77777777" w:rsidR="00344B48" w:rsidRPr="00C90B0A" w:rsidRDefault="003B7CA9" w:rsidP="00337A17">
            <w:pPr>
              <w:pStyle w:val="ENoteTableText"/>
            </w:pPr>
            <w:r w:rsidRPr="00C90B0A">
              <w:rPr>
                <w:b/>
                <w:noProof/>
              </w:rPr>
              <w:t>Subdivision</w:t>
            </w:r>
            <w:r w:rsidR="00344B48" w:rsidRPr="00C90B0A">
              <w:rPr>
                <w:b/>
                <w:noProof/>
              </w:rPr>
              <w:t xml:space="preserve"> C</w:t>
            </w:r>
          </w:p>
        </w:tc>
        <w:tc>
          <w:tcPr>
            <w:tcW w:w="4717" w:type="dxa"/>
            <w:shd w:val="clear" w:color="auto" w:fill="auto"/>
          </w:tcPr>
          <w:p w14:paraId="096B2A26" w14:textId="77777777" w:rsidR="00344B48" w:rsidRPr="00C90B0A" w:rsidRDefault="00344B48" w:rsidP="00337A17">
            <w:pPr>
              <w:pStyle w:val="ENoteTableText"/>
            </w:pPr>
          </w:p>
        </w:tc>
      </w:tr>
      <w:tr w:rsidR="00344B48" w:rsidRPr="00C90B0A" w14:paraId="4EDC0A09" w14:textId="77777777" w:rsidTr="00F85CAA">
        <w:trPr>
          <w:cantSplit/>
        </w:trPr>
        <w:tc>
          <w:tcPr>
            <w:tcW w:w="2436" w:type="dxa"/>
            <w:shd w:val="clear" w:color="auto" w:fill="auto"/>
          </w:tcPr>
          <w:p w14:paraId="065D1626" w14:textId="77777777" w:rsidR="00344B48" w:rsidRPr="00C90B0A" w:rsidRDefault="00344B48" w:rsidP="00337A17">
            <w:pPr>
              <w:pStyle w:val="ENoteTableText"/>
              <w:tabs>
                <w:tab w:val="center" w:leader="dot" w:pos="2268"/>
              </w:tabs>
            </w:pPr>
            <w:r w:rsidRPr="00C90B0A">
              <w:t>s 416A</w:t>
            </w:r>
            <w:r w:rsidRPr="00C90B0A">
              <w:tab/>
            </w:r>
          </w:p>
        </w:tc>
        <w:tc>
          <w:tcPr>
            <w:tcW w:w="4717" w:type="dxa"/>
            <w:shd w:val="clear" w:color="auto" w:fill="auto"/>
          </w:tcPr>
          <w:p w14:paraId="3C276860" w14:textId="77777777" w:rsidR="00344B48" w:rsidRPr="00C90B0A" w:rsidRDefault="00344B48" w:rsidP="00337A17">
            <w:pPr>
              <w:pStyle w:val="ENoteTableText"/>
            </w:pPr>
            <w:r w:rsidRPr="00C90B0A">
              <w:t>ad No 55, 2009</w:t>
            </w:r>
          </w:p>
        </w:tc>
      </w:tr>
      <w:tr w:rsidR="00344B48" w:rsidRPr="00C90B0A" w14:paraId="25278993" w14:textId="77777777" w:rsidTr="00F85CAA">
        <w:trPr>
          <w:cantSplit/>
        </w:trPr>
        <w:tc>
          <w:tcPr>
            <w:tcW w:w="2436" w:type="dxa"/>
            <w:shd w:val="clear" w:color="auto" w:fill="auto"/>
          </w:tcPr>
          <w:p w14:paraId="6A79C8F8" w14:textId="4096B11D" w:rsidR="00344B48" w:rsidRPr="00C90B0A" w:rsidRDefault="004D57DD" w:rsidP="00337A17">
            <w:pPr>
              <w:pStyle w:val="ENoteTableText"/>
              <w:rPr>
                <w:noProof/>
              </w:rPr>
            </w:pPr>
            <w:r w:rsidRPr="00C90B0A">
              <w:rPr>
                <w:b/>
                <w:noProof/>
              </w:rPr>
              <w:t>Division 3</w:t>
            </w:r>
          </w:p>
        </w:tc>
        <w:tc>
          <w:tcPr>
            <w:tcW w:w="4717" w:type="dxa"/>
            <w:shd w:val="clear" w:color="auto" w:fill="auto"/>
          </w:tcPr>
          <w:p w14:paraId="5D1FB9CB" w14:textId="77777777" w:rsidR="00344B48" w:rsidRPr="00C90B0A" w:rsidRDefault="00344B48" w:rsidP="00337A17">
            <w:pPr>
              <w:pStyle w:val="ENoteTableText"/>
            </w:pPr>
          </w:p>
        </w:tc>
      </w:tr>
      <w:tr w:rsidR="00344B48" w:rsidRPr="00C90B0A" w14:paraId="0CF87929" w14:textId="77777777" w:rsidTr="00F85CAA">
        <w:trPr>
          <w:cantSplit/>
        </w:trPr>
        <w:tc>
          <w:tcPr>
            <w:tcW w:w="2436" w:type="dxa"/>
            <w:shd w:val="clear" w:color="auto" w:fill="auto"/>
          </w:tcPr>
          <w:p w14:paraId="78D5844C" w14:textId="77777777" w:rsidR="00344B48" w:rsidRPr="00C90B0A" w:rsidRDefault="00344B48" w:rsidP="00337A17">
            <w:pPr>
              <w:pStyle w:val="ENoteTableText"/>
              <w:tabs>
                <w:tab w:val="center" w:leader="dot" w:pos="2268"/>
              </w:tabs>
              <w:rPr>
                <w:noProof/>
              </w:rPr>
            </w:pPr>
            <w:r w:rsidRPr="00C90B0A">
              <w:rPr>
                <w:noProof/>
              </w:rPr>
              <w:t>s 417</w:t>
            </w:r>
            <w:r w:rsidRPr="00C90B0A">
              <w:rPr>
                <w:noProof/>
              </w:rPr>
              <w:tab/>
            </w:r>
          </w:p>
        </w:tc>
        <w:tc>
          <w:tcPr>
            <w:tcW w:w="4717" w:type="dxa"/>
            <w:shd w:val="clear" w:color="auto" w:fill="auto"/>
          </w:tcPr>
          <w:p w14:paraId="324144C8" w14:textId="77777777" w:rsidR="00344B48" w:rsidRPr="00C90B0A" w:rsidRDefault="00344B48" w:rsidP="00337A17">
            <w:pPr>
              <w:pStyle w:val="ENoteTableText"/>
            </w:pPr>
            <w:r w:rsidRPr="00C90B0A">
              <w:t>am No 174, 2012; No 13, 2013</w:t>
            </w:r>
            <w:r w:rsidR="009F41DC" w:rsidRPr="00C90B0A">
              <w:t>; No 13, 2021</w:t>
            </w:r>
            <w:r w:rsidR="00864228" w:rsidRPr="00C90B0A">
              <w:t>; No 79, 2022</w:t>
            </w:r>
          </w:p>
        </w:tc>
      </w:tr>
      <w:tr w:rsidR="00344B48" w:rsidRPr="00C90B0A" w14:paraId="43B84FFD" w14:textId="77777777" w:rsidTr="00F85CAA">
        <w:trPr>
          <w:cantSplit/>
        </w:trPr>
        <w:tc>
          <w:tcPr>
            <w:tcW w:w="2436" w:type="dxa"/>
            <w:shd w:val="clear" w:color="auto" w:fill="auto"/>
          </w:tcPr>
          <w:p w14:paraId="334CDED4" w14:textId="472D898F" w:rsidR="00344B48" w:rsidRPr="00C90B0A" w:rsidRDefault="004D57DD" w:rsidP="00337A17">
            <w:pPr>
              <w:pStyle w:val="ENoteTableText"/>
              <w:rPr>
                <w:noProof/>
              </w:rPr>
            </w:pPr>
            <w:r w:rsidRPr="00C90B0A">
              <w:rPr>
                <w:b/>
                <w:noProof/>
              </w:rPr>
              <w:t>Division 4</w:t>
            </w:r>
          </w:p>
        </w:tc>
        <w:tc>
          <w:tcPr>
            <w:tcW w:w="4717" w:type="dxa"/>
            <w:shd w:val="clear" w:color="auto" w:fill="auto"/>
          </w:tcPr>
          <w:p w14:paraId="270D490D" w14:textId="77777777" w:rsidR="00344B48" w:rsidRPr="00C90B0A" w:rsidRDefault="00344B48" w:rsidP="00337A17">
            <w:pPr>
              <w:pStyle w:val="ENoteTableText"/>
            </w:pPr>
          </w:p>
        </w:tc>
      </w:tr>
      <w:tr w:rsidR="00344B48" w:rsidRPr="00C90B0A" w14:paraId="5CECBF27" w14:textId="77777777" w:rsidTr="00F85CAA">
        <w:trPr>
          <w:cantSplit/>
        </w:trPr>
        <w:tc>
          <w:tcPr>
            <w:tcW w:w="2436" w:type="dxa"/>
            <w:shd w:val="clear" w:color="auto" w:fill="auto"/>
          </w:tcPr>
          <w:p w14:paraId="10E175B4" w14:textId="47085C4B" w:rsidR="00344B48" w:rsidRPr="00C90B0A" w:rsidRDefault="004D57DD" w:rsidP="00DB3FC3">
            <w:pPr>
              <w:pStyle w:val="ENoteTableText"/>
              <w:tabs>
                <w:tab w:val="center" w:leader="dot" w:pos="2268"/>
              </w:tabs>
              <w:rPr>
                <w:noProof/>
              </w:rPr>
            </w:pPr>
            <w:r w:rsidRPr="00C90B0A">
              <w:t>Division 4</w:t>
            </w:r>
            <w:r w:rsidR="00344B48" w:rsidRPr="00C90B0A">
              <w:t xml:space="preserve"> </w:t>
            </w:r>
            <w:r w:rsidR="00DB3FC3" w:rsidRPr="00C90B0A">
              <w:t>heading</w:t>
            </w:r>
            <w:r w:rsidR="00DB3FC3" w:rsidRPr="00C90B0A">
              <w:tab/>
            </w:r>
          </w:p>
        </w:tc>
        <w:tc>
          <w:tcPr>
            <w:tcW w:w="4717" w:type="dxa"/>
            <w:shd w:val="clear" w:color="auto" w:fill="auto"/>
          </w:tcPr>
          <w:p w14:paraId="346D373C" w14:textId="77777777" w:rsidR="00344B48" w:rsidRPr="00C90B0A" w:rsidRDefault="00344B48" w:rsidP="00337A17">
            <w:pPr>
              <w:pStyle w:val="ENoteTableText"/>
            </w:pPr>
            <w:r w:rsidRPr="00C90B0A">
              <w:t>am No 174, 2012</w:t>
            </w:r>
          </w:p>
        </w:tc>
      </w:tr>
      <w:tr w:rsidR="00344B48" w:rsidRPr="00C90B0A" w14:paraId="12343C12" w14:textId="77777777" w:rsidTr="00F85CAA">
        <w:trPr>
          <w:cantSplit/>
        </w:trPr>
        <w:tc>
          <w:tcPr>
            <w:tcW w:w="2436" w:type="dxa"/>
            <w:shd w:val="clear" w:color="auto" w:fill="auto"/>
          </w:tcPr>
          <w:p w14:paraId="016E2A84" w14:textId="77777777" w:rsidR="00344B48" w:rsidRPr="00C90B0A" w:rsidRDefault="00344B48" w:rsidP="00337A17">
            <w:pPr>
              <w:pStyle w:val="ENoteTableText"/>
              <w:tabs>
                <w:tab w:val="center" w:leader="dot" w:pos="2268"/>
              </w:tabs>
              <w:rPr>
                <w:noProof/>
              </w:rPr>
            </w:pPr>
            <w:r w:rsidRPr="00C90B0A">
              <w:rPr>
                <w:noProof/>
              </w:rPr>
              <w:t>s 418</w:t>
            </w:r>
            <w:r w:rsidRPr="00C90B0A">
              <w:rPr>
                <w:noProof/>
              </w:rPr>
              <w:tab/>
            </w:r>
          </w:p>
        </w:tc>
        <w:tc>
          <w:tcPr>
            <w:tcW w:w="4717" w:type="dxa"/>
            <w:shd w:val="clear" w:color="auto" w:fill="auto"/>
          </w:tcPr>
          <w:p w14:paraId="7A61BA47" w14:textId="77777777" w:rsidR="00344B48" w:rsidRPr="00C90B0A" w:rsidRDefault="00344B48" w:rsidP="00337A17">
            <w:pPr>
              <w:pStyle w:val="ENoteTableText"/>
            </w:pPr>
            <w:r w:rsidRPr="00C90B0A">
              <w:t>am No 174, 2012</w:t>
            </w:r>
          </w:p>
        </w:tc>
      </w:tr>
      <w:tr w:rsidR="00344B48" w:rsidRPr="00C90B0A" w14:paraId="520F952B" w14:textId="77777777" w:rsidTr="00F85CAA">
        <w:trPr>
          <w:cantSplit/>
        </w:trPr>
        <w:tc>
          <w:tcPr>
            <w:tcW w:w="2436" w:type="dxa"/>
            <w:shd w:val="clear" w:color="auto" w:fill="auto"/>
          </w:tcPr>
          <w:p w14:paraId="78F12A5E" w14:textId="77777777" w:rsidR="00344B48" w:rsidRPr="00C90B0A" w:rsidRDefault="00344B48" w:rsidP="00337A17">
            <w:pPr>
              <w:pStyle w:val="ENoteTableText"/>
              <w:tabs>
                <w:tab w:val="center" w:leader="dot" w:pos="2268"/>
              </w:tabs>
              <w:rPr>
                <w:noProof/>
              </w:rPr>
            </w:pPr>
            <w:r w:rsidRPr="00C90B0A">
              <w:rPr>
                <w:noProof/>
              </w:rPr>
              <w:t>s 419</w:t>
            </w:r>
            <w:r w:rsidRPr="00C90B0A">
              <w:rPr>
                <w:noProof/>
              </w:rPr>
              <w:tab/>
            </w:r>
          </w:p>
        </w:tc>
        <w:tc>
          <w:tcPr>
            <w:tcW w:w="4717" w:type="dxa"/>
            <w:shd w:val="clear" w:color="auto" w:fill="auto"/>
          </w:tcPr>
          <w:p w14:paraId="56F36251" w14:textId="77777777" w:rsidR="00344B48" w:rsidRPr="00C90B0A" w:rsidRDefault="00344B48" w:rsidP="00337A17">
            <w:pPr>
              <w:pStyle w:val="ENoteTableText"/>
            </w:pPr>
            <w:r w:rsidRPr="00C90B0A">
              <w:t>am No 174, 2012</w:t>
            </w:r>
          </w:p>
        </w:tc>
      </w:tr>
      <w:tr w:rsidR="00344B48" w:rsidRPr="00C90B0A" w14:paraId="1F5B8A41" w14:textId="77777777" w:rsidTr="00F85CAA">
        <w:trPr>
          <w:cantSplit/>
        </w:trPr>
        <w:tc>
          <w:tcPr>
            <w:tcW w:w="2436" w:type="dxa"/>
            <w:shd w:val="clear" w:color="auto" w:fill="auto"/>
          </w:tcPr>
          <w:p w14:paraId="3ADA60FF" w14:textId="77777777" w:rsidR="00344B48" w:rsidRPr="00C90B0A" w:rsidRDefault="00344B48" w:rsidP="00337A17">
            <w:pPr>
              <w:pStyle w:val="ENoteTableText"/>
              <w:tabs>
                <w:tab w:val="center" w:leader="dot" w:pos="2268"/>
              </w:tabs>
              <w:rPr>
                <w:noProof/>
              </w:rPr>
            </w:pPr>
            <w:r w:rsidRPr="00C90B0A">
              <w:rPr>
                <w:noProof/>
              </w:rPr>
              <w:t>s 420</w:t>
            </w:r>
            <w:r w:rsidRPr="00C90B0A">
              <w:rPr>
                <w:noProof/>
              </w:rPr>
              <w:tab/>
            </w:r>
          </w:p>
        </w:tc>
        <w:tc>
          <w:tcPr>
            <w:tcW w:w="4717" w:type="dxa"/>
            <w:shd w:val="clear" w:color="auto" w:fill="auto"/>
          </w:tcPr>
          <w:p w14:paraId="66C7F053" w14:textId="77777777" w:rsidR="00344B48" w:rsidRPr="00C90B0A" w:rsidRDefault="00344B48" w:rsidP="00337A17">
            <w:pPr>
              <w:pStyle w:val="ENoteTableText"/>
            </w:pPr>
            <w:r w:rsidRPr="00C90B0A">
              <w:t>am No 174, 2012</w:t>
            </w:r>
          </w:p>
        </w:tc>
      </w:tr>
      <w:tr w:rsidR="00344B48" w:rsidRPr="00C90B0A" w14:paraId="2A4F0990" w14:textId="77777777" w:rsidTr="00F85CAA">
        <w:trPr>
          <w:cantSplit/>
        </w:trPr>
        <w:tc>
          <w:tcPr>
            <w:tcW w:w="2436" w:type="dxa"/>
            <w:shd w:val="clear" w:color="auto" w:fill="auto"/>
          </w:tcPr>
          <w:p w14:paraId="15D39AE2" w14:textId="77777777" w:rsidR="00344B48" w:rsidRPr="00C90B0A" w:rsidRDefault="00344B48" w:rsidP="00337A17">
            <w:pPr>
              <w:pStyle w:val="ENoteTableText"/>
              <w:tabs>
                <w:tab w:val="center" w:leader="dot" w:pos="2268"/>
              </w:tabs>
              <w:rPr>
                <w:noProof/>
              </w:rPr>
            </w:pPr>
            <w:r w:rsidRPr="00C90B0A">
              <w:rPr>
                <w:noProof/>
              </w:rPr>
              <w:t>s 421</w:t>
            </w:r>
            <w:r w:rsidRPr="00C90B0A">
              <w:rPr>
                <w:noProof/>
              </w:rPr>
              <w:tab/>
            </w:r>
          </w:p>
        </w:tc>
        <w:tc>
          <w:tcPr>
            <w:tcW w:w="4717" w:type="dxa"/>
            <w:shd w:val="clear" w:color="auto" w:fill="auto"/>
          </w:tcPr>
          <w:p w14:paraId="71E99D93" w14:textId="77777777" w:rsidR="00344B48" w:rsidRPr="00C90B0A" w:rsidRDefault="00344B48" w:rsidP="00337A17">
            <w:pPr>
              <w:pStyle w:val="ENoteTableText"/>
            </w:pPr>
            <w:r w:rsidRPr="00C90B0A">
              <w:t>am No 13, 2013</w:t>
            </w:r>
            <w:r w:rsidR="009F41DC" w:rsidRPr="00C90B0A">
              <w:t>; No 13, 2021</w:t>
            </w:r>
          </w:p>
        </w:tc>
      </w:tr>
      <w:tr w:rsidR="00344B48" w:rsidRPr="00C90B0A" w14:paraId="1AB39D76" w14:textId="77777777" w:rsidTr="00F85CAA">
        <w:trPr>
          <w:cantSplit/>
        </w:trPr>
        <w:tc>
          <w:tcPr>
            <w:tcW w:w="2436" w:type="dxa"/>
            <w:shd w:val="clear" w:color="auto" w:fill="auto"/>
          </w:tcPr>
          <w:p w14:paraId="352EA837" w14:textId="27209804" w:rsidR="00344B48" w:rsidRPr="00C90B0A" w:rsidRDefault="004D57DD" w:rsidP="00337A17">
            <w:pPr>
              <w:pStyle w:val="ENoteTableText"/>
              <w:tabs>
                <w:tab w:val="center" w:leader="dot" w:pos="2268"/>
              </w:tabs>
              <w:rPr>
                <w:noProof/>
              </w:rPr>
            </w:pPr>
            <w:r w:rsidRPr="00C90B0A">
              <w:rPr>
                <w:b/>
                <w:noProof/>
              </w:rPr>
              <w:t>Division 5</w:t>
            </w:r>
          </w:p>
        </w:tc>
        <w:tc>
          <w:tcPr>
            <w:tcW w:w="4717" w:type="dxa"/>
            <w:shd w:val="clear" w:color="auto" w:fill="auto"/>
          </w:tcPr>
          <w:p w14:paraId="59F803B8" w14:textId="77777777" w:rsidR="00344B48" w:rsidRPr="00C90B0A" w:rsidRDefault="00344B48" w:rsidP="00337A17">
            <w:pPr>
              <w:pStyle w:val="ENoteTableText"/>
            </w:pPr>
          </w:p>
        </w:tc>
      </w:tr>
      <w:tr w:rsidR="00344B48" w:rsidRPr="00C90B0A" w14:paraId="46584BD8" w14:textId="77777777" w:rsidTr="00F85CAA">
        <w:trPr>
          <w:cantSplit/>
        </w:trPr>
        <w:tc>
          <w:tcPr>
            <w:tcW w:w="2436" w:type="dxa"/>
            <w:shd w:val="clear" w:color="auto" w:fill="auto"/>
          </w:tcPr>
          <w:p w14:paraId="77AC75C1" w14:textId="77777777" w:rsidR="00344B48" w:rsidRPr="00C90B0A" w:rsidRDefault="00344B48" w:rsidP="00337A17">
            <w:pPr>
              <w:pStyle w:val="ENoteTableText"/>
              <w:tabs>
                <w:tab w:val="center" w:leader="dot" w:pos="2268"/>
              </w:tabs>
              <w:rPr>
                <w:noProof/>
              </w:rPr>
            </w:pPr>
            <w:r w:rsidRPr="00C90B0A">
              <w:rPr>
                <w:noProof/>
              </w:rPr>
              <w:t>s 422</w:t>
            </w:r>
            <w:r w:rsidRPr="00C90B0A">
              <w:rPr>
                <w:noProof/>
              </w:rPr>
              <w:tab/>
            </w:r>
          </w:p>
        </w:tc>
        <w:tc>
          <w:tcPr>
            <w:tcW w:w="4717" w:type="dxa"/>
            <w:shd w:val="clear" w:color="auto" w:fill="auto"/>
          </w:tcPr>
          <w:p w14:paraId="2E2E6EAA" w14:textId="77777777" w:rsidR="00344B48" w:rsidRPr="00C90B0A" w:rsidRDefault="00344B48" w:rsidP="00337A17">
            <w:pPr>
              <w:pStyle w:val="ENoteTableText"/>
              <w:rPr>
                <w:u w:val="single"/>
              </w:rPr>
            </w:pPr>
            <w:r w:rsidRPr="00C90B0A">
              <w:t>am No 13, 2013</w:t>
            </w:r>
            <w:r w:rsidR="009F41DC" w:rsidRPr="00C90B0A">
              <w:t>; No 13, 2021</w:t>
            </w:r>
          </w:p>
        </w:tc>
      </w:tr>
      <w:tr w:rsidR="00344B48" w:rsidRPr="00C90B0A" w14:paraId="677299AB" w14:textId="77777777" w:rsidTr="00F85CAA">
        <w:trPr>
          <w:cantSplit/>
        </w:trPr>
        <w:tc>
          <w:tcPr>
            <w:tcW w:w="2436" w:type="dxa"/>
            <w:shd w:val="clear" w:color="auto" w:fill="auto"/>
          </w:tcPr>
          <w:p w14:paraId="44628060" w14:textId="77777777" w:rsidR="00344B48" w:rsidRPr="00C90B0A" w:rsidRDefault="002E4BDC" w:rsidP="00337A17">
            <w:pPr>
              <w:pStyle w:val="ENoteTableText"/>
            </w:pPr>
            <w:r w:rsidRPr="00C90B0A">
              <w:rPr>
                <w:b/>
                <w:noProof/>
              </w:rPr>
              <w:t>Division 6</w:t>
            </w:r>
          </w:p>
        </w:tc>
        <w:tc>
          <w:tcPr>
            <w:tcW w:w="4717" w:type="dxa"/>
            <w:shd w:val="clear" w:color="auto" w:fill="auto"/>
          </w:tcPr>
          <w:p w14:paraId="11E3B3BA" w14:textId="77777777" w:rsidR="00344B48" w:rsidRPr="00C90B0A" w:rsidRDefault="00344B48" w:rsidP="00337A17">
            <w:pPr>
              <w:pStyle w:val="ENoteTableText"/>
            </w:pPr>
          </w:p>
        </w:tc>
      </w:tr>
      <w:tr w:rsidR="00344B48" w:rsidRPr="00C90B0A" w14:paraId="5B2A0CD2" w14:textId="77777777" w:rsidTr="00F85CAA">
        <w:trPr>
          <w:cantSplit/>
        </w:trPr>
        <w:tc>
          <w:tcPr>
            <w:tcW w:w="2436" w:type="dxa"/>
            <w:shd w:val="clear" w:color="auto" w:fill="auto"/>
          </w:tcPr>
          <w:p w14:paraId="327E30AE" w14:textId="77777777" w:rsidR="00344B48" w:rsidRPr="00C90B0A" w:rsidRDefault="002E4BDC" w:rsidP="00DB3FC3">
            <w:pPr>
              <w:pStyle w:val="ENoteTableText"/>
              <w:tabs>
                <w:tab w:val="center" w:leader="dot" w:pos="2268"/>
              </w:tabs>
            </w:pPr>
            <w:r w:rsidRPr="00C90B0A">
              <w:t>Division 6</w:t>
            </w:r>
            <w:r w:rsidR="00344B48" w:rsidRPr="00C90B0A">
              <w:t xml:space="preserve"> </w:t>
            </w:r>
            <w:r w:rsidR="00DB3FC3" w:rsidRPr="00C90B0A">
              <w:t>heading</w:t>
            </w:r>
            <w:r w:rsidR="00DB3FC3" w:rsidRPr="00C90B0A">
              <w:tab/>
            </w:r>
          </w:p>
        </w:tc>
        <w:tc>
          <w:tcPr>
            <w:tcW w:w="4717" w:type="dxa"/>
            <w:shd w:val="clear" w:color="auto" w:fill="auto"/>
          </w:tcPr>
          <w:p w14:paraId="2E1E4AD8" w14:textId="77777777" w:rsidR="00344B48" w:rsidRPr="00C90B0A" w:rsidRDefault="00344B48" w:rsidP="00337A17">
            <w:pPr>
              <w:pStyle w:val="ENoteTableText"/>
            </w:pPr>
            <w:r w:rsidRPr="00C90B0A">
              <w:t>am No 174, 2012</w:t>
            </w:r>
          </w:p>
        </w:tc>
      </w:tr>
      <w:tr w:rsidR="00344B48" w:rsidRPr="00C90B0A" w14:paraId="140212B9" w14:textId="77777777" w:rsidTr="00F85CAA">
        <w:trPr>
          <w:cantSplit/>
        </w:trPr>
        <w:tc>
          <w:tcPr>
            <w:tcW w:w="2436" w:type="dxa"/>
            <w:shd w:val="clear" w:color="auto" w:fill="auto"/>
          </w:tcPr>
          <w:p w14:paraId="773AB1A6" w14:textId="77777777" w:rsidR="00344B48" w:rsidRPr="00C90B0A" w:rsidRDefault="00344B48" w:rsidP="00337A17">
            <w:pPr>
              <w:pStyle w:val="ENoteTableText"/>
              <w:tabs>
                <w:tab w:val="center" w:leader="dot" w:pos="2268"/>
              </w:tabs>
            </w:pPr>
            <w:r w:rsidRPr="00C90B0A">
              <w:t>s 423</w:t>
            </w:r>
            <w:r w:rsidRPr="00C90B0A">
              <w:tab/>
            </w:r>
          </w:p>
        </w:tc>
        <w:tc>
          <w:tcPr>
            <w:tcW w:w="4717" w:type="dxa"/>
            <w:shd w:val="clear" w:color="auto" w:fill="auto"/>
          </w:tcPr>
          <w:p w14:paraId="21BE1396" w14:textId="77777777" w:rsidR="00344B48" w:rsidRPr="00C90B0A" w:rsidRDefault="00344B48" w:rsidP="00337A17">
            <w:pPr>
              <w:pStyle w:val="ENoteTableText"/>
            </w:pPr>
            <w:r w:rsidRPr="00C90B0A">
              <w:t>am No 124, 2009; No 174, 2012</w:t>
            </w:r>
          </w:p>
        </w:tc>
      </w:tr>
      <w:tr w:rsidR="00344B48" w:rsidRPr="00C90B0A" w14:paraId="600FFE5C" w14:textId="77777777" w:rsidTr="00F85CAA">
        <w:trPr>
          <w:cantSplit/>
        </w:trPr>
        <w:tc>
          <w:tcPr>
            <w:tcW w:w="2436" w:type="dxa"/>
            <w:shd w:val="clear" w:color="auto" w:fill="auto"/>
          </w:tcPr>
          <w:p w14:paraId="2E9503A6" w14:textId="77777777" w:rsidR="00344B48" w:rsidRPr="00C90B0A" w:rsidRDefault="00344B48" w:rsidP="00337A17">
            <w:pPr>
              <w:pStyle w:val="ENoteTableText"/>
              <w:tabs>
                <w:tab w:val="center" w:leader="dot" w:pos="2268"/>
              </w:tabs>
            </w:pPr>
            <w:r w:rsidRPr="00C90B0A">
              <w:t>s 424</w:t>
            </w:r>
            <w:r w:rsidRPr="00C90B0A">
              <w:tab/>
            </w:r>
          </w:p>
        </w:tc>
        <w:tc>
          <w:tcPr>
            <w:tcW w:w="4717" w:type="dxa"/>
            <w:shd w:val="clear" w:color="auto" w:fill="auto"/>
          </w:tcPr>
          <w:p w14:paraId="25B9B2E0" w14:textId="77777777" w:rsidR="00344B48" w:rsidRPr="00C90B0A" w:rsidRDefault="00344B48" w:rsidP="00337A17">
            <w:pPr>
              <w:pStyle w:val="ENoteTableText"/>
            </w:pPr>
            <w:r w:rsidRPr="00C90B0A">
              <w:t>am No 124, 2009; No 174, 2012</w:t>
            </w:r>
          </w:p>
        </w:tc>
      </w:tr>
      <w:tr w:rsidR="00344B48" w:rsidRPr="00C90B0A" w14:paraId="697A0FD4" w14:textId="77777777" w:rsidTr="00F85CAA">
        <w:trPr>
          <w:cantSplit/>
        </w:trPr>
        <w:tc>
          <w:tcPr>
            <w:tcW w:w="2436" w:type="dxa"/>
            <w:shd w:val="clear" w:color="auto" w:fill="auto"/>
          </w:tcPr>
          <w:p w14:paraId="609DF818" w14:textId="77777777" w:rsidR="00344B48" w:rsidRPr="00C90B0A" w:rsidRDefault="00344B48" w:rsidP="00337A17">
            <w:pPr>
              <w:pStyle w:val="ENoteTableText"/>
              <w:tabs>
                <w:tab w:val="center" w:leader="dot" w:pos="2268"/>
              </w:tabs>
            </w:pPr>
            <w:r w:rsidRPr="00C90B0A">
              <w:rPr>
                <w:noProof/>
              </w:rPr>
              <w:t>s 425</w:t>
            </w:r>
            <w:r w:rsidRPr="00C90B0A">
              <w:rPr>
                <w:noProof/>
              </w:rPr>
              <w:tab/>
            </w:r>
          </w:p>
        </w:tc>
        <w:tc>
          <w:tcPr>
            <w:tcW w:w="4717" w:type="dxa"/>
            <w:shd w:val="clear" w:color="auto" w:fill="auto"/>
          </w:tcPr>
          <w:p w14:paraId="2743A768" w14:textId="77777777" w:rsidR="00344B48" w:rsidRPr="00C90B0A" w:rsidRDefault="00344B48" w:rsidP="00337A17">
            <w:pPr>
              <w:pStyle w:val="ENoteTableText"/>
            </w:pPr>
            <w:r w:rsidRPr="00C90B0A">
              <w:t>am No 174, 2012</w:t>
            </w:r>
          </w:p>
        </w:tc>
      </w:tr>
      <w:tr w:rsidR="00344B48" w:rsidRPr="00C90B0A" w14:paraId="547BDB82" w14:textId="77777777" w:rsidTr="00F85CAA">
        <w:trPr>
          <w:cantSplit/>
        </w:trPr>
        <w:tc>
          <w:tcPr>
            <w:tcW w:w="2436" w:type="dxa"/>
            <w:shd w:val="clear" w:color="auto" w:fill="auto"/>
          </w:tcPr>
          <w:p w14:paraId="0ABE2A0F" w14:textId="77777777" w:rsidR="00344B48" w:rsidRPr="00C90B0A" w:rsidRDefault="00344B48" w:rsidP="00337A17">
            <w:pPr>
              <w:pStyle w:val="ENoteTableText"/>
              <w:tabs>
                <w:tab w:val="center" w:leader="dot" w:pos="2268"/>
              </w:tabs>
            </w:pPr>
            <w:r w:rsidRPr="00C90B0A">
              <w:lastRenderedPageBreak/>
              <w:t>s 426</w:t>
            </w:r>
            <w:r w:rsidRPr="00C90B0A">
              <w:tab/>
            </w:r>
          </w:p>
        </w:tc>
        <w:tc>
          <w:tcPr>
            <w:tcW w:w="4717" w:type="dxa"/>
            <w:shd w:val="clear" w:color="auto" w:fill="auto"/>
          </w:tcPr>
          <w:p w14:paraId="3C604675" w14:textId="77777777" w:rsidR="00344B48" w:rsidRPr="00C90B0A" w:rsidRDefault="00344B48" w:rsidP="00337A17">
            <w:pPr>
              <w:pStyle w:val="ENoteTableText"/>
            </w:pPr>
            <w:r w:rsidRPr="00C90B0A">
              <w:t>am No 124, 2009; No 174, 2012</w:t>
            </w:r>
          </w:p>
        </w:tc>
      </w:tr>
      <w:tr w:rsidR="00344B48" w:rsidRPr="00C90B0A" w14:paraId="7B4FBB87" w14:textId="77777777" w:rsidTr="00F85CAA">
        <w:trPr>
          <w:cantSplit/>
        </w:trPr>
        <w:tc>
          <w:tcPr>
            <w:tcW w:w="2436" w:type="dxa"/>
            <w:shd w:val="clear" w:color="auto" w:fill="auto"/>
          </w:tcPr>
          <w:p w14:paraId="2EA0DE5F" w14:textId="77777777" w:rsidR="00344B48" w:rsidRPr="00C90B0A" w:rsidRDefault="00344B48" w:rsidP="00337A17">
            <w:pPr>
              <w:pStyle w:val="ENoteTableText"/>
              <w:tabs>
                <w:tab w:val="center" w:leader="dot" w:pos="2268"/>
              </w:tabs>
            </w:pPr>
            <w:r w:rsidRPr="00C90B0A">
              <w:rPr>
                <w:noProof/>
              </w:rPr>
              <w:t>s 427</w:t>
            </w:r>
            <w:r w:rsidRPr="00C90B0A">
              <w:rPr>
                <w:noProof/>
              </w:rPr>
              <w:tab/>
            </w:r>
          </w:p>
        </w:tc>
        <w:tc>
          <w:tcPr>
            <w:tcW w:w="4717" w:type="dxa"/>
            <w:shd w:val="clear" w:color="auto" w:fill="auto"/>
          </w:tcPr>
          <w:p w14:paraId="6C7FBBAD" w14:textId="77777777" w:rsidR="00344B48" w:rsidRPr="00C90B0A" w:rsidRDefault="00344B48" w:rsidP="00337A17">
            <w:pPr>
              <w:pStyle w:val="ENoteTableText"/>
            </w:pPr>
            <w:r w:rsidRPr="00C90B0A">
              <w:t>am No 174, 2012</w:t>
            </w:r>
          </w:p>
        </w:tc>
      </w:tr>
      <w:tr w:rsidR="00344B48" w:rsidRPr="00C90B0A" w14:paraId="7447019D" w14:textId="77777777" w:rsidTr="00F85CAA">
        <w:trPr>
          <w:cantSplit/>
        </w:trPr>
        <w:tc>
          <w:tcPr>
            <w:tcW w:w="2436" w:type="dxa"/>
            <w:shd w:val="clear" w:color="auto" w:fill="auto"/>
          </w:tcPr>
          <w:p w14:paraId="3CDA2899" w14:textId="77777777" w:rsidR="00344B48" w:rsidRPr="00C90B0A" w:rsidRDefault="00344B48" w:rsidP="00337A17">
            <w:pPr>
              <w:pStyle w:val="ENoteTableText"/>
              <w:tabs>
                <w:tab w:val="center" w:leader="dot" w:pos="2268"/>
              </w:tabs>
              <w:rPr>
                <w:noProof/>
              </w:rPr>
            </w:pPr>
            <w:r w:rsidRPr="00C90B0A">
              <w:rPr>
                <w:noProof/>
              </w:rPr>
              <w:t>s 428</w:t>
            </w:r>
            <w:r w:rsidRPr="00C90B0A">
              <w:rPr>
                <w:noProof/>
              </w:rPr>
              <w:tab/>
            </w:r>
          </w:p>
        </w:tc>
        <w:tc>
          <w:tcPr>
            <w:tcW w:w="4717" w:type="dxa"/>
            <w:shd w:val="clear" w:color="auto" w:fill="auto"/>
          </w:tcPr>
          <w:p w14:paraId="1854477B" w14:textId="77777777" w:rsidR="00344B48" w:rsidRPr="00C90B0A" w:rsidRDefault="00344B48" w:rsidP="00337A17">
            <w:pPr>
              <w:pStyle w:val="ENoteTableText"/>
            </w:pPr>
            <w:r w:rsidRPr="00C90B0A">
              <w:t>am No 174, 2012</w:t>
            </w:r>
          </w:p>
        </w:tc>
      </w:tr>
      <w:tr w:rsidR="00344B48" w:rsidRPr="00C90B0A" w14:paraId="6E074CA0" w14:textId="77777777" w:rsidTr="00F85CAA">
        <w:trPr>
          <w:cantSplit/>
        </w:trPr>
        <w:tc>
          <w:tcPr>
            <w:tcW w:w="2436" w:type="dxa"/>
            <w:shd w:val="clear" w:color="auto" w:fill="auto"/>
          </w:tcPr>
          <w:p w14:paraId="6315CC42" w14:textId="77777777" w:rsidR="00344B48" w:rsidRPr="00C90B0A" w:rsidRDefault="00344B48" w:rsidP="00337A17">
            <w:pPr>
              <w:pStyle w:val="ENoteTableText"/>
              <w:tabs>
                <w:tab w:val="center" w:leader="dot" w:pos="2268"/>
              </w:tabs>
              <w:rPr>
                <w:noProof/>
              </w:rPr>
            </w:pPr>
            <w:r w:rsidRPr="00C90B0A">
              <w:rPr>
                <w:noProof/>
              </w:rPr>
              <w:t>s 430</w:t>
            </w:r>
            <w:r w:rsidRPr="00C90B0A">
              <w:rPr>
                <w:noProof/>
              </w:rPr>
              <w:tab/>
            </w:r>
          </w:p>
        </w:tc>
        <w:tc>
          <w:tcPr>
            <w:tcW w:w="4717" w:type="dxa"/>
            <w:shd w:val="clear" w:color="auto" w:fill="auto"/>
          </w:tcPr>
          <w:p w14:paraId="5649F34A" w14:textId="77777777" w:rsidR="00344B48" w:rsidRPr="00C90B0A" w:rsidRDefault="00344B48" w:rsidP="00337A17">
            <w:pPr>
              <w:pStyle w:val="ENoteTableText"/>
            </w:pPr>
            <w:r w:rsidRPr="00C90B0A">
              <w:t>am No 174, 2012</w:t>
            </w:r>
          </w:p>
        </w:tc>
      </w:tr>
      <w:tr w:rsidR="00344B48" w:rsidRPr="00C90B0A" w14:paraId="518322A8" w14:textId="77777777" w:rsidTr="00F85CAA">
        <w:trPr>
          <w:cantSplit/>
        </w:trPr>
        <w:tc>
          <w:tcPr>
            <w:tcW w:w="2436" w:type="dxa"/>
            <w:shd w:val="clear" w:color="auto" w:fill="auto"/>
          </w:tcPr>
          <w:p w14:paraId="291381CC" w14:textId="77777777" w:rsidR="00344B48" w:rsidRPr="00C90B0A" w:rsidRDefault="002E4BDC" w:rsidP="00C94AB5">
            <w:pPr>
              <w:pStyle w:val="ENoteTableText"/>
              <w:keepNext/>
              <w:rPr>
                <w:noProof/>
              </w:rPr>
            </w:pPr>
            <w:r w:rsidRPr="00C90B0A">
              <w:rPr>
                <w:b/>
                <w:noProof/>
              </w:rPr>
              <w:t>Division 7</w:t>
            </w:r>
          </w:p>
        </w:tc>
        <w:tc>
          <w:tcPr>
            <w:tcW w:w="4717" w:type="dxa"/>
            <w:shd w:val="clear" w:color="auto" w:fill="auto"/>
          </w:tcPr>
          <w:p w14:paraId="6C6749B2" w14:textId="77777777" w:rsidR="00344B48" w:rsidRPr="00C90B0A" w:rsidRDefault="00344B48" w:rsidP="00C94AB5">
            <w:pPr>
              <w:pStyle w:val="ENoteTableText"/>
              <w:keepNext/>
            </w:pPr>
          </w:p>
        </w:tc>
      </w:tr>
      <w:tr w:rsidR="00344B48" w:rsidRPr="00C90B0A" w14:paraId="51290BC6" w14:textId="77777777" w:rsidTr="00F85CAA">
        <w:trPr>
          <w:cantSplit/>
        </w:trPr>
        <w:tc>
          <w:tcPr>
            <w:tcW w:w="2436" w:type="dxa"/>
            <w:shd w:val="clear" w:color="auto" w:fill="auto"/>
          </w:tcPr>
          <w:p w14:paraId="2ED55D93" w14:textId="77777777" w:rsidR="00344B48" w:rsidRPr="00C90B0A" w:rsidRDefault="00344B48" w:rsidP="00337A17">
            <w:pPr>
              <w:pStyle w:val="ENoteTableText"/>
              <w:tabs>
                <w:tab w:val="center" w:leader="dot" w:pos="2268"/>
              </w:tabs>
              <w:rPr>
                <w:noProof/>
              </w:rPr>
            </w:pPr>
            <w:r w:rsidRPr="00C90B0A">
              <w:rPr>
                <w:noProof/>
              </w:rPr>
              <w:t>s 432</w:t>
            </w:r>
            <w:r w:rsidRPr="00C90B0A">
              <w:rPr>
                <w:noProof/>
              </w:rPr>
              <w:tab/>
            </w:r>
          </w:p>
        </w:tc>
        <w:tc>
          <w:tcPr>
            <w:tcW w:w="4717" w:type="dxa"/>
            <w:shd w:val="clear" w:color="auto" w:fill="auto"/>
          </w:tcPr>
          <w:p w14:paraId="4A73A260" w14:textId="77777777" w:rsidR="00344B48" w:rsidRPr="00C90B0A" w:rsidRDefault="00344B48" w:rsidP="00337A17">
            <w:pPr>
              <w:pStyle w:val="ENoteTableText"/>
            </w:pPr>
            <w:r w:rsidRPr="00C90B0A">
              <w:t>am No 174, 2012</w:t>
            </w:r>
          </w:p>
        </w:tc>
      </w:tr>
      <w:tr w:rsidR="00344B48" w:rsidRPr="00C90B0A" w14:paraId="7108E791" w14:textId="77777777" w:rsidTr="00F85CAA">
        <w:trPr>
          <w:cantSplit/>
        </w:trPr>
        <w:tc>
          <w:tcPr>
            <w:tcW w:w="2436" w:type="dxa"/>
            <w:shd w:val="clear" w:color="auto" w:fill="auto"/>
          </w:tcPr>
          <w:p w14:paraId="2EB58F09" w14:textId="77777777" w:rsidR="00344B48" w:rsidRPr="00C90B0A" w:rsidRDefault="002E4BDC" w:rsidP="00337A17">
            <w:pPr>
              <w:pStyle w:val="ENoteTableText"/>
              <w:rPr>
                <w:noProof/>
              </w:rPr>
            </w:pPr>
            <w:r w:rsidRPr="00C90B0A">
              <w:rPr>
                <w:b/>
                <w:noProof/>
              </w:rPr>
              <w:t>Division 8</w:t>
            </w:r>
          </w:p>
        </w:tc>
        <w:tc>
          <w:tcPr>
            <w:tcW w:w="4717" w:type="dxa"/>
            <w:shd w:val="clear" w:color="auto" w:fill="auto"/>
          </w:tcPr>
          <w:p w14:paraId="063D1986" w14:textId="77777777" w:rsidR="00344B48" w:rsidRPr="00C90B0A" w:rsidRDefault="00344B48" w:rsidP="00337A17">
            <w:pPr>
              <w:pStyle w:val="ENoteTableText"/>
            </w:pPr>
          </w:p>
        </w:tc>
      </w:tr>
      <w:tr w:rsidR="00344B48" w:rsidRPr="00C90B0A" w14:paraId="6A8B3982" w14:textId="77777777" w:rsidTr="00F85CAA">
        <w:trPr>
          <w:cantSplit/>
        </w:trPr>
        <w:tc>
          <w:tcPr>
            <w:tcW w:w="2436" w:type="dxa"/>
            <w:shd w:val="clear" w:color="auto" w:fill="auto"/>
          </w:tcPr>
          <w:p w14:paraId="7DA8A739"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A</w:t>
            </w:r>
          </w:p>
        </w:tc>
        <w:tc>
          <w:tcPr>
            <w:tcW w:w="4717" w:type="dxa"/>
            <w:shd w:val="clear" w:color="auto" w:fill="auto"/>
          </w:tcPr>
          <w:p w14:paraId="4A243828" w14:textId="77777777" w:rsidR="00344B48" w:rsidRPr="00C90B0A" w:rsidRDefault="00344B48" w:rsidP="00337A17">
            <w:pPr>
              <w:pStyle w:val="ENoteTableText"/>
            </w:pPr>
          </w:p>
        </w:tc>
      </w:tr>
      <w:tr w:rsidR="00344B48" w:rsidRPr="00C90B0A" w14:paraId="0D5A9E45" w14:textId="77777777" w:rsidTr="00F85CAA">
        <w:trPr>
          <w:cantSplit/>
        </w:trPr>
        <w:tc>
          <w:tcPr>
            <w:tcW w:w="2436" w:type="dxa"/>
            <w:shd w:val="clear" w:color="auto" w:fill="auto"/>
          </w:tcPr>
          <w:p w14:paraId="7A2A2E67" w14:textId="77777777" w:rsidR="00344B48" w:rsidRPr="00C90B0A" w:rsidRDefault="00344B48" w:rsidP="00337A17">
            <w:pPr>
              <w:pStyle w:val="ENoteTableText"/>
              <w:tabs>
                <w:tab w:val="center" w:leader="dot" w:pos="2268"/>
              </w:tabs>
              <w:rPr>
                <w:noProof/>
              </w:rPr>
            </w:pPr>
            <w:r w:rsidRPr="00C90B0A">
              <w:rPr>
                <w:noProof/>
              </w:rPr>
              <w:t>s 435</w:t>
            </w:r>
            <w:r w:rsidRPr="00C90B0A">
              <w:rPr>
                <w:noProof/>
              </w:rPr>
              <w:tab/>
            </w:r>
          </w:p>
        </w:tc>
        <w:tc>
          <w:tcPr>
            <w:tcW w:w="4717" w:type="dxa"/>
            <w:shd w:val="clear" w:color="auto" w:fill="auto"/>
          </w:tcPr>
          <w:p w14:paraId="3F432120" w14:textId="77777777" w:rsidR="00344B48" w:rsidRPr="00C90B0A" w:rsidRDefault="00344B48" w:rsidP="00337A17">
            <w:pPr>
              <w:pStyle w:val="ENoteTableText"/>
            </w:pPr>
            <w:r w:rsidRPr="00C90B0A">
              <w:t>am No 174, 2012</w:t>
            </w:r>
          </w:p>
        </w:tc>
      </w:tr>
      <w:tr w:rsidR="00344B48" w:rsidRPr="00C90B0A" w14:paraId="2B42D492" w14:textId="77777777" w:rsidTr="00F85CAA">
        <w:trPr>
          <w:cantSplit/>
        </w:trPr>
        <w:tc>
          <w:tcPr>
            <w:tcW w:w="2436" w:type="dxa"/>
            <w:shd w:val="clear" w:color="auto" w:fill="auto"/>
          </w:tcPr>
          <w:p w14:paraId="68768824" w14:textId="77777777" w:rsidR="00344B48" w:rsidRPr="00C90B0A" w:rsidRDefault="00344B48" w:rsidP="00337A17">
            <w:pPr>
              <w:pStyle w:val="ENoteTableText"/>
              <w:rPr>
                <w:noProof/>
              </w:rPr>
            </w:pPr>
            <w:r w:rsidRPr="00C90B0A">
              <w:rPr>
                <w:b/>
                <w:noProof/>
              </w:rPr>
              <w:t>S</w:t>
            </w:r>
            <w:r w:rsidR="005C4380" w:rsidRPr="00C90B0A">
              <w:rPr>
                <w:b/>
                <w:noProof/>
              </w:rPr>
              <w:t>ub</w:t>
            </w:r>
            <w:r w:rsidRPr="00C90B0A">
              <w:rPr>
                <w:b/>
                <w:noProof/>
              </w:rPr>
              <w:t>div</w:t>
            </w:r>
            <w:r w:rsidR="005C4380" w:rsidRPr="00C90B0A">
              <w:rPr>
                <w:b/>
                <w:noProof/>
              </w:rPr>
              <w:t>ision</w:t>
            </w:r>
            <w:r w:rsidRPr="00C90B0A">
              <w:rPr>
                <w:b/>
                <w:noProof/>
              </w:rPr>
              <w:t xml:space="preserve"> B</w:t>
            </w:r>
          </w:p>
        </w:tc>
        <w:tc>
          <w:tcPr>
            <w:tcW w:w="4717" w:type="dxa"/>
            <w:shd w:val="clear" w:color="auto" w:fill="auto"/>
          </w:tcPr>
          <w:p w14:paraId="2651CD6F" w14:textId="77777777" w:rsidR="00344B48" w:rsidRPr="00C90B0A" w:rsidRDefault="00344B48" w:rsidP="00337A17">
            <w:pPr>
              <w:pStyle w:val="ENoteTableText"/>
            </w:pPr>
          </w:p>
        </w:tc>
      </w:tr>
      <w:tr w:rsidR="00344B48" w:rsidRPr="00C90B0A" w14:paraId="6CF68D37" w14:textId="77777777" w:rsidTr="00F85CAA">
        <w:trPr>
          <w:cantSplit/>
        </w:trPr>
        <w:tc>
          <w:tcPr>
            <w:tcW w:w="2436" w:type="dxa"/>
            <w:shd w:val="clear" w:color="auto" w:fill="auto"/>
          </w:tcPr>
          <w:p w14:paraId="3DE1B630" w14:textId="77777777" w:rsidR="00344B48" w:rsidRPr="00C90B0A" w:rsidRDefault="00344B48" w:rsidP="00337A17">
            <w:pPr>
              <w:pStyle w:val="ENoteTableText"/>
              <w:tabs>
                <w:tab w:val="center" w:leader="dot" w:pos="2268"/>
              </w:tabs>
              <w:rPr>
                <w:noProof/>
              </w:rPr>
            </w:pPr>
            <w:r w:rsidRPr="00C90B0A">
              <w:rPr>
                <w:noProof/>
              </w:rPr>
              <w:t>s 437</w:t>
            </w:r>
            <w:r w:rsidRPr="00C90B0A">
              <w:rPr>
                <w:noProof/>
              </w:rPr>
              <w:tab/>
            </w:r>
          </w:p>
        </w:tc>
        <w:tc>
          <w:tcPr>
            <w:tcW w:w="4717" w:type="dxa"/>
            <w:shd w:val="clear" w:color="auto" w:fill="auto"/>
          </w:tcPr>
          <w:p w14:paraId="17171E6A" w14:textId="77777777" w:rsidR="00344B48" w:rsidRPr="00C90B0A" w:rsidRDefault="00344B48" w:rsidP="00337A17">
            <w:pPr>
              <w:pStyle w:val="ENoteTableText"/>
            </w:pPr>
            <w:r w:rsidRPr="00C90B0A">
              <w:t>am No 174, 2012</w:t>
            </w:r>
            <w:r w:rsidR="005C4380" w:rsidRPr="00C90B0A">
              <w:t>; No 156, 2015</w:t>
            </w:r>
            <w:r w:rsidR="00D12ABF" w:rsidRPr="00C90B0A">
              <w:t>; No 79, 2022</w:t>
            </w:r>
          </w:p>
        </w:tc>
      </w:tr>
      <w:tr w:rsidR="00D12ABF" w:rsidRPr="00C90B0A" w14:paraId="7F1E9628" w14:textId="77777777" w:rsidTr="00F85CAA">
        <w:trPr>
          <w:cantSplit/>
        </w:trPr>
        <w:tc>
          <w:tcPr>
            <w:tcW w:w="2436" w:type="dxa"/>
            <w:shd w:val="clear" w:color="auto" w:fill="auto"/>
          </w:tcPr>
          <w:p w14:paraId="49946679" w14:textId="77777777" w:rsidR="00D12ABF" w:rsidRPr="00C90B0A" w:rsidRDefault="00D12ABF" w:rsidP="00337A17">
            <w:pPr>
              <w:pStyle w:val="ENoteTableText"/>
              <w:tabs>
                <w:tab w:val="center" w:leader="dot" w:pos="2268"/>
              </w:tabs>
              <w:rPr>
                <w:noProof/>
              </w:rPr>
            </w:pPr>
            <w:r w:rsidRPr="00C90B0A">
              <w:rPr>
                <w:noProof/>
              </w:rPr>
              <w:t>s 437A</w:t>
            </w:r>
            <w:r w:rsidRPr="00C90B0A">
              <w:rPr>
                <w:noProof/>
              </w:rPr>
              <w:tab/>
            </w:r>
          </w:p>
        </w:tc>
        <w:tc>
          <w:tcPr>
            <w:tcW w:w="4717" w:type="dxa"/>
            <w:shd w:val="clear" w:color="auto" w:fill="auto"/>
          </w:tcPr>
          <w:p w14:paraId="5D2C1496" w14:textId="77777777" w:rsidR="00D12ABF" w:rsidRPr="00C90B0A" w:rsidRDefault="00D12ABF" w:rsidP="00337A17">
            <w:pPr>
              <w:pStyle w:val="ENoteTableText"/>
            </w:pPr>
            <w:r w:rsidRPr="00C90B0A">
              <w:t>ad No 79, 2022</w:t>
            </w:r>
          </w:p>
        </w:tc>
      </w:tr>
      <w:tr w:rsidR="00D12ABF" w:rsidRPr="00C90B0A" w14:paraId="63356740" w14:textId="77777777" w:rsidTr="00F85CAA">
        <w:trPr>
          <w:cantSplit/>
        </w:trPr>
        <w:tc>
          <w:tcPr>
            <w:tcW w:w="2436" w:type="dxa"/>
            <w:shd w:val="clear" w:color="auto" w:fill="auto"/>
          </w:tcPr>
          <w:p w14:paraId="53736A4D" w14:textId="77777777" w:rsidR="00D12ABF" w:rsidRPr="00C90B0A" w:rsidRDefault="00D12ABF" w:rsidP="00337A17">
            <w:pPr>
              <w:pStyle w:val="ENoteTableText"/>
              <w:tabs>
                <w:tab w:val="center" w:leader="dot" w:pos="2268"/>
              </w:tabs>
              <w:rPr>
                <w:noProof/>
              </w:rPr>
            </w:pPr>
            <w:r w:rsidRPr="00C90B0A">
              <w:rPr>
                <w:noProof/>
              </w:rPr>
              <w:t>s 440</w:t>
            </w:r>
            <w:r w:rsidRPr="00C90B0A">
              <w:rPr>
                <w:noProof/>
              </w:rPr>
              <w:tab/>
            </w:r>
          </w:p>
        </w:tc>
        <w:tc>
          <w:tcPr>
            <w:tcW w:w="4717" w:type="dxa"/>
            <w:shd w:val="clear" w:color="auto" w:fill="auto"/>
          </w:tcPr>
          <w:p w14:paraId="0DC1E9DC" w14:textId="77777777" w:rsidR="00D12ABF" w:rsidRPr="00C90B0A" w:rsidRDefault="00D12ABF" w:rsidP="00337A17">
            <w:pPr>
              <w:pStyle w:val="ENoteTableText"/>
            </w:pPr>
            <w:r w:rsidRPr="00C90B0A">
              <w:t>rs No 79, 2022</w:t>
            </w:r>
          </w:p>
        </w:tc>
      </w:tr>
      <w:tr w:rsidR="00344B48" w:rsidRPr="00C90B0A" w14:paraId="67050B6F" w14:textId="77777777" w:rsidTr="00F85CAA">
        <w:trPr>
          <w:cantSplit/>
        </w:trPr>
        <w:tc>
          <w:tcPr>
            <w:tcW w:w="2436" w:type="dxa"/>
            <w:shd w:val="clear" w:color="auto" w:fill="auto"/>
          </w:tcPr>
          <w:p w14:paraId="12C6E349" w14:textId="77777777" w:rsidR="00344B48" w:rsidRPr="00C90B0A" w:rsidRDefault="00344B48" w:rsidP="00337A17">
            <w:pPr>
              <w:pStyle w:val="ENoteTableText"/>
              <w:tabs>
                <w:tab w:val="center" w:leader="dot" w:pos="2268"/>
              </w:tabs>
            </w:pPr>
            <w:r w:rsidRPr="00C90B0A">
              <w:rPr>
                <w:noProof/>
              </w:rPr>
              <w:t>s 441</w:t>
            </w:r>
            <w:r w:rsidRPr="00C90B0A">
              <w:rPr>
                <w:noProof/>
              </w:rPr>
              <w:tab/>
            </w:r>
          </w:p>
        </w:tc>
        <w:tc>
          <w:tcPr>
            <w:tcW w:w="4717" w:type="dxa"/>
            <w:shd w:val="clear" w:color="auto" w:fill="auto"/>
          </w:tcPr>
          <w:p w14:paraId="730A239C" w14:textId="77777777" w:rsidR="00344B48" w:rsidRPr="00C90B0A" w:rsidRDefault="00344B48" w:rsidP="00337A17">
            <w:pPr>
              <w:pStyle w:val="ENoteTableText"/>
            </w:pPr>
            <w:r w:rsidRPr="00C90B0A">
              <w:t>am No 174, 2012</w:t>
            </w:r>
          </w:p>
        </w:tc>
      </w:tr>
      <w:tr w:rsidR="00344B48" w:rsidRPr="00C90B0A" w14:paraId="4C581B35" w14:textId="77777777" w:rsidTr="00F85CAA">
        <w:trPr>
          <w:cantSplit/>
        </w:trPr>
        <w:tc>
          <w:tcPr>
            <w:tcW w:w="2436" w:type="dxa"/>
            <w:shd w:val="clear" w:color="auto" w:fill="auto"/>
          </w:tcPr>
          <w:p w14:paraId="47949397" w14:textId="77777777" w:rsidR="00344B48" w:rsidRPr="00C90B0A" w:rsidRDefault="00344B48" w:rsidP="00337A17">
            <w:pPr>
              <w:pStyle w:val="ENoteTableText"/>
              <w:tabs>
                <w:tab w:val="center" w:leader="dot" w:pos="2268"/>
              </w:tabs>
              <w:rPr>
                <w:noProof/>
              </w:rPr>
            </w:pPr>
            <w:r w:rsidRPr="00C90B0A">
              <w:rPr>
                <w:noProof/>
              </w:rPr>
              <w:t>s 442</w:t>
            </w:r>
            <w:r w:rsidRPr="00C90B0A">
              <w:rPr>
                <w:noProof/>
              </w:rPr>
              <w:tab/>
            </w:r>
          </w:p>
        </w:tc>
        <w:tc>
          <w:tcPr>
            <w:tcW w:w="4717" w:type="dxa"/>
            <w:shd w:val="clear" w:color="auto" w:fill="auto"/>
          </w:tcPr>
          <w:p w14:paraId="29EEE1C5" w14:textId="77777777" w:rsidR="00344B48" w:rsidRPr="00C90B0A" w:rsidRDefault="00344B48" w:rsidP="00337A17">
            <w:pPr>
              <w:pStyle w:val="ENoteTableText"/>
            </w:pPr>
            <w:r w:rsidRPr="00C90B0A">
              <w:t>am No 174, 2012</w:t>
            </w:r>
          </w:p>
        </w:tc>
      </w:tr>
      <w:tr w:rsidR="00344B48" w:rsidRPr="00C90B0A" w14:paraId="3F0A0676" w14:textId="77777777" w:rsidTr="00F85CAA">
        <w:trPr>
          <w:cantSplit/>
        </w:trPr>
        <w:tc>
          <w:tcPr>
            <w:tcW w:w="2436" w:type="dxa"/>
            <w:shd w:val="clear" w:color="auto" w:fill="auto"/>
          </w:tcPr>
          <w:p w14:paraId="6B189585" w14:textId="77777777" w:rsidR="00344B48" w:rsidRPr="00C90B0A" w:rsidRDefault="00344B48" w:rsidP="00337A17">
            <w:pPr>
              <w:pStyle w:val="ENoteTableText"/>
              <w:tabs>
                <w:tab w:val="center" w:leader="dot" w:pos="2268"/>
              </w:tabs>
              <w:rPr>
                <w:noProof/>
              </w:rPr>
            </w:pPr>
            <w:r w:rsidRPr="00C90B0A">
              <w:rPr>
                <w:noProof/>
              </w:rPr>
              <w:t>s 443</w:t>
            </w:r>
            <w:r w:rsidRPr="00C90B0A">
              <w:rPr>
                <w:noProof/>
              </w:rPr>
              <w:tab/>
            </w:r>
          </w:p>
        </w:tc>
        <w:tc>
          <w:tcPr>
            <w:tcW w:w="4717" w:type="dxa"/>
            <w:shd w:val="clear" w:color="auto" w:fill="auto"/>
          </w:tcPr>
          <w:p w14:paraId="292D0448" w14:textId="77777777" w:rsidR="00344B48" w:rsidRPr="00C90B0A" w:rsidRDefault="00344B48" w:rsidP="00337A17">
            <w:pPr>
              <w:pStyle w:val="ENoteTableText"/>
            </w:pPr>
            <w:r w:rsidRPr="00C90B0A">
              <w:t>am No 174, 2012</w:t>
            </w:r>
            <w:r w:rsidR="00D12ABF" w:rsidRPr="00C90B0A">
              <w:t>; No 79, 2022</w:t>
            </w:r>
          </w:p>
        </w:tc>
      </w:tr>
      <w:tr w:rsidR="00344B48" w:rsidRPr="00C90B0A" w14:paraId="2B8A9C36" w14:textId="77777777" w:rsidTr="00F85CAA">
        <w:trPr>
          <w:cantSplit/>
        </w:trPr>
        <w:tc>
          <w:tcPr>
            <w:tcW w:w="2436" w:type="dxa"/>
            <w:shd w:val="clear" w:color="auto" w:fill="auto"/>
          </w:tcPr>
          <w:p w14:paraId="7EA6C191" w14:textId="77777777" w:rsidR="00344B48" w:rsidRPr="00C90B0A" w:rsidRDefault="00344B48" w:rsidP="00337A17">
            <w:pPr>
              <w:pStyle w:val="ENoteTableText"/>
              <w:tabs>
                <w:tab w:val="center" w:leader="dot" w:pos="2268"/>
              </w:tabs>
            </w:pPr>
            <w:r w:rsidRPr="00C90B0A">
              <w:rPr>
                <w:noProof/>
              </w:rPr>
              <w:t>s 444</w:t>
            </w:r>
            <w:r w:rsidRPr="00C90B0A">
              <w:rPr>
                <w:noProof/>
              </w:rPr>
              <w:tab/>
            </w:r>
          </w:p>
        </w:tc>
        <w:tc>
          <w:tcPr>
            <w:tcW w:w="4717" w:type="dxa"/>
            <w:shd w:val="clear" w:color="auto" w:fill="auto"/>
          </w:tcPr>
          <w:p w14:paraId="5E5CDCAC" w14:textId="77777777" w:rsidR="00344B48" w:rsidRPr="00C90B0A" w:rsidRDefault="00344B48" w:rsidP="00337A17">
            <w:pPr>
              <w:pStyle w:val="ENoteTableText"/>
            </w:pPr>
            <w:r w:rsidRPr="00C90B0A">
              <w:t>am No 174, 2012</w:t>
            </w:r>
            <w:r w:rsidR="00D12ABF" w:rsidRPr="00C90B0A">
              <w:t>; No 79, 2022</w:t>
            </w:r>
          </w:p>
        </w:tc>
      </w:tr>
      <w:tr w:rsidR="00344B48" w:rsidRPr="00C90B0A" w14:paraId="351E3C49" w14:textId="77777777" w:rsidTr="00F85CAA">
        <w:trPr>
          <w:cantSplit/>
        </w:trPr>
        <w:tc>
          <w:tcPr>
            <w:tcW w:w="2436" w:type="dxa"/>
            <w:shd w:val="clear" w:color="auto" w:fill="auto"/>
          </w:tcPr>
          <w:p w14:paraId="7F978267" w14:textId="77777777" w:rsidR="00344B48" w:rsidRPr="00C90B0A" w:rsidRDefault="00344B48" w:rsidP="00337A17">
            <w:pPr>
              <w:pStyle w:val="ENoteTableText"/>
              <w:tabs>
                <w:tab w:val="center" w:leader="dot" w:pos="2268"/>
              </w:tabs>
            </w:pPr>
            <w:r w:rsidRPr="00C90B0A">
              <w:rPr>
                <w:noProof/>
              </w:rPr>
              <w:t>s 445</w:t>
            </w:r>
            <w:r w:rsidRPr="00C90B0A">
              <w:rPr>
                <w:noProof/>
              </w:rPr>
              <w:tab/>
            </w:r>
          </w:p>
        </w:tc>
        <w:tc>
          <w:tcPr>
            <w:tcW w:w="4717" w:type="dxa"/>
            <w:shd w:val="clear" w:color="auto" w:fill="auto"/>
          </w:tcPr>
          <w:p w14:paraId="7272B1DC" w14:textId="77777777" w:rsidR="00344B48" w:rsidRPr="00C90B0A" w:rsidRDefault="00344B48" w:rsidP="00337A17">
            <w:pPr>
              <w:pStyle w:val="ENoteTableText"/>
            </w:pPr>
            <w:r w:rsidRPr="00C90B0A">
              <w:t>am No 174, 2012</w:t>
            </w:r>
          </w:p>
        </w:tc>
      </w:tr>
      <w:tr w:rsidR="00344B48" w:rsidRPr="00C90B0A" w14:paraId="683F0730" w14:textId="77777777" w:rsidTr="00F85CAA">
        <w:trPr>
          <w:cantSplit/>
        </w:trPr>
        <w:tc>
          <w:tcPr>
            <w:tcW w:w="2436" w:type="dxa"/>
            <w:shd w:val="clear" w:color="auto" w:fill="auto"/>
          </w:tcPr>
          <w:p w14:paraId="63FB7DA1" w14:textId="77777777" w:rsidR="00344B48" w:rsidRPr="00C90B0A" w:rsidRDefault="00344B48" w:rsidP="00337A17">
            <w:pPr>
              <w:pStyle w:val="ENoteTableText"/>
              <w:tabs>
                <w:tab w:val="center" w:leader="dot" w:pos="2268"/>
              </w:tabs>
              <w:rPr>
                <w:noProof/>
              </w:rPr>
            </w:pPr>
            <w:r w:rsidRPr="00C90B0A">
              <w:rPr>
                <w:noProof/>
              </w:rPr>
              <w:t>s 446</w:t>
            </w:r>
            <w:r w:rsidRPr="00C90B0A">
              <w:rPr>
                <w:noProof/>
              </w:rPr>
              <w:tab/>
            </w:r>
          </w:p>
        </w:tc>
        <w:tc>
          <w:tcPr>
            <w:tcW w:w="4717" w:type="dxa"/>
            <w:shd w:val="clear" w:color="auto" w:fill="auto"/>
          </w:tcPr>
          <w:p w14:paraId="420F83C5" w14:textId="77777777" w:rsidR="00344B48" w:rsidRPr="00C90B0A" w:rsidRDefault="00344B48" w:rsidP="00337A17">
            <w:pPr>
              <w:pStyle w:val="ENoteTableText"/>
            </w:pPr>
            <w:r w:rsidRPr="00C90B0A">
              <w:t>am No 174, 2012</w:t>
            </w:r>
          </w:p>
        </w:tc>
      </w:tr>
      <w:tr w:rsidR="00344B48" w:rsidRPr="00C90B0A" w14:paraId="6A67790C" w14:textId="77777777" w:rsidTr="00F85CAA">
        <w:trPr>
          <w:cantSplit/>
        </w:trPr>
        <w:tc>
          <w:tcPr>
            <w:tcW w:w="2436" w:type="dxa"/>
            <w:shd w:val="clear" w:color="auto" w:fill="auto"/>
          </w:tcPr>
          <w:p w14:paraId="5503A87C" w14:textId="77777777" w:rsidR="00344B48" w:rsidRPr="00C90B0A" w:rsidRDefault="00344B48" w:rsidP="00337A17">
            <w:pPr>
              <w:pStyle w:val="ENoteTableText"/>
              <w:tabs>
                <w:tab w:val="center" w:leader="dot" w:pos="2268"/>
              </w:tabs>
              <w:rPr>
                <w:noProof/>
              </w:rPr>
            </w:pPr>
            <w:r w:rsidRPr="00C90B0A">
              <w:rPr>
                <w:noProof/>
              </w:rPr>
              <w:t>s 447</w:t>
            </w:r>
            <w:r w:rsidRPr="00C90B0A">
              <w:rPr>
                <w:noProof/>
              </w:rPr>
              <w:tab/>
            </w:r>
          </w:p>
        </w:tc>
        <w:tc>
          <w:tcPr>
            <w:tcW w:w="4717" w:type="dxa"/>
            <w:shd w:val="clear" w:color="auto" w:fill="auto"/>
          </w:tcPr>
          <w:p w14:paraId="0863740B" w14:textId="77777777" w:rsidR="00344B48" w:rsidRPr="00C90B0A" w:rsidRDefault="00344B48" w:rsidP="00337A17">
            <w:pPr>
              <w:pStyle w:val="ENoteTableText"/>
            </w:pPr>
            <w:r w:rsidRPr="00C90B0A">
              <w:t>am No 174, 2012</w:t>
            </w:r>
          </w:p>
        </w:tc>
      </w:tr>
      <w:tr w:rsidR="00344B48" w:rsidRPr="00C90B0A" w14:paraId="185DBB01" w14:textId="77777777" w:rsidTr="00F85CAA">
        <w:trPr>
          <w:cantSplit/>
        </w:trPr>
        <w:tc>
          <w:tcPr>
            <w:tcW w:w="2436" w:type="dxa"/>
            <w:shd w:val="clear" w:color="auto" w:fill="auto"/>
          </w:tcPr>
          <w:p w14:paraId="1E9BC443" w14:textId="77777777" w:rsidR="00344B48" w:rsidRPr="00C90B0A" w:rsidRDefault="00344B48" w:rsidP="00337A17">
            <w:pPr>
              <w:pStyle w:val="ENoteTableText"/>
              <w:tabs>
                <w:tab w:val="center" w:leader="dot" w:pos="2268"/>
              </w:tabs>
              <w:rPr>
                <w:noProof/>
              </w:rPr>
            </w:pPr>
            <w:r w:rsidRPr="00C90B0A">
              <w:rPr>
                <w:noProof/>
              </w:rPr>
              <w:t>s 448</w:t>
            </w:r>
            <w:r w:rsidRPr="00C90B0A">
              <w:rPr>
                <w:noProof/>
              </w:rPr>
              <w:tab/>
            </w:r>
          </w:p>
        </w:tc>
        <w:tc>
          <w:tcPr>
            <w:tcW w:w="4717" w:type="dxa"/>
            <w:shd w:val="clear" w:color="auto" w:fill="auto"/>
          </w:tcPr>
          <w:p w14:paraId="58C4FE54" w14:textId="77777777" w:rsidR="00344B48" w:rsidRPr="00C90B0A" w:rsidRDefault="00344B48" w:rsidP="00337A17">
            <w:pPr>
              <w:pStyle w:val="ENoteTableText"/>
            </w:pPr>
            <w:r w:rsidRPr="00C90B0A">
              <w:t>am No 174, 2012</w:t>
            </w:r>
          </w:p>
        </w:tc>
      </w:tr>
      <w:tr w:rsidR="00D12ABF" w:rsidRPr="00C90B0A" w14:paraId="63F54FF2" w14:textId="77777777" w:rsidTr="00F85CAA">
        <w:trPr>
          <w:cantSplit/>
        </w:trPr>
        <w:tc>
          <w:tcPr>
            <w:tcW w:w="2436" w:type="dxa"/>
            <w:shd w:val="clear" w:color="auto" w:fill="auto"/>
          </w:tcPr>
          <w:p w14:paraId="5EDBCAB6" w14:textId="77777777" w:rsidR="00D12ABF" w:rsidRPr="00C90B0A" w:rsidRDefault="00D12ABF" w:rsidP="00337A17">
            <w:pPr>
              <w:pStyle w:val="ENoteTableText"/>
              <w:tabs>
                <w:tab w:val="center" w:leader="dot" w:pos="2268"/>
              </w:tabs>
              <w:rPr>
                <w:b/>
                <w:noProof/>
              </w:rPr>
            </w:pPr>
            <w:r w:rsidRPr="00C90B0A">
              <w:rPr>
                <w:b/>
                <w:noProof/>
              </w:rPr>
              <w:t>Subdivision BA</w:t>
            </w:r>
          </w:p>
        </w:tc>
        <w:tc>
          <w:tcPr>
            <w:tcW w:w="4717" w:type="dxa"/>
            <w:shd w:val="clear" w:color="auto" w:fill="auto"/>
          </w:tcPr>
          <w:p w14:paraId="30FC8E8C" w14:textId="77777777" w:rsidR="00D12ABF" w:rsidRPr="00C90B0A" w:rsidRDefault="00D12ABF" w:rsidP="00337A17">
            <w:pPr>
              <w:pStyle w:val="ENoteTableText"/>
            </w:pPr>
          </w:p>
        </w:tc>
      </w:tr>
      <w:tr w:rsidR="00D12ABF" w:rsidRPr="00C90B0A" w14:paraId="417150B5" w14:textId="77777777" w:rsidTr="00F85CAA">
        <w:trPr>
          <w:cantSplit/>
        </w:trPr>
        <w:tc>
          <w:tcPr>
            <w:tcW w:w="2436" w:type="dxa"/>
            <w:shd w:val="clear" w:color="auto" w:fill="auto"/>
          </w:tcPr>
          <w:p w14:paraId="5508F4DE" w14:textId="77777777" w:rsidR="00D12ABF" w:rsidRPr="00C90B0A" w:rsidRDefault="00D12ABF" w:rsidP="00337A17">
            <w:pPr>
              <w:pStyle w:val="ENoteTableText"/>
              <w:tabs>
                <w:tab w:val="center" w:leader="dot" w:pos="2268"/>
              </w:tabs>
              <w:rPr>
                <w:noProof/>
              </w:rPr>
            </w:pPr>
            <w:r w:rsidRPr="00C90B0A">
              <w:rPr>
                <w:noProof/>
              </w:rPr>
              <w:t>Subdivision BA</w:t>
            </w:r>
            <w:r w:rsidRPr="00C90B0A">
              <w:rPr>
                <w:noProof/>
              </w:rPr>
              <w:tab/>
            </w:r>
          </w:p>
        </w:tc>
        <w:tc>
          <w:tcPr>
            <w:tcW w:w="4717" w:type="dxa"/>
            <w:shd w:val="clear" w:color="auto" w:fill="auto"/>
          </w:tcPr>
          <w:p w14:paraId="53A6CF73" w14:textId="77777777" w:rsidR="00D12ABF" w:rsidRPr="00C90B0A" w:rsidRDefault="00D12ABF" w:rsidP="00337A17">
            <w:pPr>
              <w:pStyle w:val="ENoteTableText"/>
            </w:pPr>
            <w:r w:rsidRPr="00C90B0A">
              <w:t>ad No 79, 2022</w:t>
            </w:r>
          </w:p>
        </w:tc>
      </w:tr>
      <w:tr w:rsidR="00D12ABF" w:rsidRPr="00C90B0A" w14:paraId="448AEC96" w14:textId="77777777" w:rsidTr="00F85CAA">
        <w:trPr>
          <w:cantSplit/>
        </w:trPr>
        <w:tc>
          <w:tcPr>
            <w:tcW w:w="2436" w:type="dxa"/>
            <w:shd w:val="clear" w:color="auto" w:fill="auto"/>
          </w:tcPr>
          <w:p w14:paraId="3332191B" w14:textId="77777777" w:rsidR="00D12ABF" w:rsidRPr="00C90B0A" w:rsidRDefault="00D12ABF" w:rsidP="00337A17">
            <w:pPr>
              <w:pStyle w:val="ENoteTableText"/>
              <w:tabs>
                <w:tab w:val="center" w:leader="dot" w:pos="2268"/>
              </w:tabs>
              <w:rPr>
                <w:noProof/>
              </w:rPr>
            </w:pPr>
            <w:r w:rsidRPr="00C90B0A">
              <w:rPr>
                <w:noProof/>
              </w:rPr>
              <w:t>s 448A</w:t>
            </w:r>
            <w:r w:rsidRPr="00C90B0A">
              <w:rPr>
                <w:noProof/>
              </w:rPr>
              <w:tab/>
            </w:r>
          </w:p>
        </w:tc>
        <w:tc>
          <w:tcPr>
            <w:tcW w:w="4717" w:type="dxa"/>
            <w:shd w:val="clear" w:color="auto" w:fill="auto"/>
          </w:tcPr>
          <w:p w14:paraId="23F9E31F" w14:textId="77777777" w:rsidR="00D12ABF" w:rsidRPr="00C90B0A" w:rsidRDefault="00D12ABF" w:rsidP="00337A17">
            <w:pPr>
              <w:pStyle w:val="ENoteTableText"/>
            </w:pPr>
            <w:r w:rsidRPr="00C90B0A">
              <w:t>ad No 79, 2022</w:t>
            </w:r>
          </w:p>
        </w:tc>
      </w:tr>
      <w:tr w:rsidR="00344B48" w:rsidRPr="00C90B0A" w14:paraId="29BA905C" w14:textId="77777777" w:rsidTr="00F85CAA">
        <w:trPr>
          <w:cantSplit/>
        </w:trPr>
        <w:tc>
          <w:tcPr>
            <w:tcW w:w="2436" w:type="dxa"/>
            <w:shd w:val="clear" w:color="auto" w:fill="auto"/>
          </w:tcPr>
          <w:p w14:paraId="20A3058B"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C</w:t>
            </w:r>
          </w:p>
        </w:tc>
        <w:tc>
          <w:tcPr>
            <w:tcW w:w="4717" w:type="dxa"/>
            <w:shd w:val="clear" w:color="auto" w:fill="auto"/>
          </w:tcPr>
          <w:p w14:paraId="2918712D" w14:textId="77777777" w:rsidR="00344B48" w:rsidRPr="00C90B0A" w:rsidRDefault="00344B48" w:rsidP="00337A17">
            <w:pPr>
              <w:pStyle w:val="ENoteTableText"/>
            </w:pPr>
          </w:p>
        </w:tc>
      </w:tr>
      <w:tr w:rsidR="00344B48" w:rsidRPr="00C90B0A" w14:paraId="4990DD3E" w14:textId="77777777" w:rsidTr="00F85CAA">
        <w:trPr>
          <w:cantSplit/>
        </w:trPr>
        <w:tc>
          <w:tcPr>
            <w:tcW w:w="2436" w:type="dxa"/>
            <w:shd w:val="clear" w:color="auto" w:fill="auto"/>
          </w:tcPr>
          <w:p w14:paraId="7540D80F" w14:textId="77777777" w:rsidR="00344B48" w:rsidRPr="00C90B0A" w:rsidRDefault="00344B48" w:rsidP="00337A17">
            <w:pPr>
              <w:pStyle w:val="ENoteTableText"/>
              <w:tabs>
                <w:tab w:val="center" w:leader="dot" w:pos="2268"/>
              </w:tabs>
              <w:rPr>
                <w:noProof/>
              </w:rPr>
            </w:pPr>
            <w:r w:rsidRPr="00C90B0A">
              <w:rPr>
                <w:noProof/>
              </w:rPr>
              <w:t>s 449</w:t>
            </w:r>
            <w:r w:rsidRPr="00C90B0A">
              <w:rPr>
                <w:noProof/>
              </w:rPr>
              <w:tab/>
            </w:r>
          </w:p>
        </w:tc>
        <w:tc>
          <w:tcPr>
            <w:tcW w:w="4717" w:type="dxa"/>
            <w:shd w:val="clear" w:color="auto" w:fill="auto"/>
          </w:tcPr>
          <w:p w14:paraId="53ADB1F5" w14:textId="77777777" w:rsidR="00344B48" w:rsidRPr="00C90B0A" w:rsidRDefault="00344B48" w:rsidP="00337A17">
            <w:pPr>
              <w:pStyle w:val="ENoteTableText"/>
            </w:pPr>
            <w:r w:rsidRPr="00C90B0A">
              <w:t>am No 174, 2012</w:t>
            </w:r>
            <w:r w:rsidR="00D12ABF" w:rsidRPr="00C90B0A">
              <w:t>; No 79, 2022</w:t>
            </w:r>
          </w:p>
        </w:tc>
      </w:tr>
      <w:tr w:rsidR="00344B48" w:rsidRPr="00C90B0A" w14:paraId="51F7CF32" w14:textId="77777777" w:rsidTr="00F85CAA">
        <w:trPr>
          <w:cantSplit/>
        </w:trPr>
        <w:tc>
          <w:tcPr>
            <w:tcW w:w="2436" w:type="dxa"/>
            <w:shd w:val="clear" w:color="auto" w:fill="auto"/>
          </w:tcPr>
          <w:p w14:paraId="55847A2D" w14:textId="77777777" w:rsidR="00344B48" w:rsidRPr="00C90B0A" w:rsidRDefault="00344B48" w:rsidP="00337A17">
            <w:pPr>
              <w:pStyle w:val="ENoteTableText"/>
              <w:tabs>
                <w:tab w:val="center" w:leader="dot" w:pos="2268"/>
              </w:tabs>
              <w:rPr>
                <w:noProof/>
              </w:rPr>
            </w:pPr>
            <w:r w:rsidRPr="00C90B0A">
              <w:rPr>
                <w:noProof/>
              </w:rPr>
              <w:t>s 450</w:t>
            </w:r>
            <w:r w:rsidRPr="00C90B0A">
              <w:rPr>
                <w:noProof/>
              </w:rPr>
              <w:tab/>
            </w:r>
          </w:p>
        </w:tc>
        <w:tc>
          <w:tcPr>
            <w:tcW w:w="4717" w:type="dxa"/>
            <w:shd w:val="clear" w:color="auto" w:fill="auto"/>
          </w:tcPr>
          <w:p w14:paraId="564FE457" w14:textId="77777777" w:rsidR="00344B48" w:rsidRPr="00C90B0A" w:rsidRDefault="00344B48" w:rsidP="00337A17">
            <w:pPr>
              <w:pStyle w:val="ENoteTableText"/>
            </w:pPr>
            <w:r w:rsidRPr="00C90B0A">
              <w:t>am No 174, 2012</w:t>
            </w:r>
          </w:p>
        </w:tc>
      </w:tr>
      <w:tr w:rsidR="00344B48" w:rsidRPr="00C90B0A" w14:paraId="17CA311B" w14:textId="77777777" w:rsidTr="00F85CAA">
        <w:trPr>
          <w:cantSplit/>
        </w:trPr>
        <w:tc>
          <w:tcPr>
            <w:tcW w:w="2436" w:type="dxa"/>
            <w:shd w:val="clear" w:color="auto" w:fill="auto"/>
          </w:tcPr>
          <w:p w14:paraId="2AD49917" w14:textId="77777777" w:rsidR="00344B48" w:rsidRPr="00C90B0A" w:rsidRDefault="00344B48" w:rsidP="00337A17">
            <w:pPr>
              <w:pStyle w:val="ENoteTableText"/>
              <w:tabs>
                <w:tab w:val="center" w:leader="dot" w:pos="2268"/>
              </w:tabs>
              <w:rPr>
                <w:noProof/>
              </w:rPr>
            </w:pPr>
            <w:r w:rsidRPr="00C90B0A">
              <w:rPr>
                <w:noProof/>
              </w:rPr>
              <w:t>s 451</w:t>
            </w:r>
            <w:r w:rsidRPr="00C90B0A">
              <w:rPr>
                <w:noProof/>
              </w:rPr>
              <w:tab/>
            </w:r>
          </w:p>
        </w:tc>
        <w:tc>
          <w:tcPr>
            <w:tcW w:w="4717" w:type="dxa"/>
            <w:shd w:val="clear" w:color="auto" w:fill="auto"/>
          </w:tcPr>
          <w:p w14:paraId="3901DEB9" w14:textId="77777777" w:rsidR="00344B48" w:rsidRPr="00C90B0A" w:rsidRDefault="00344B48" w:rsidP="00337A17">
            <w:pPr>
              <w:pStyle w:val="ENoteTableText"/>
            </w:pPr>
            <w:r w:rsidRPr="00C90B0A">
              <w:t>am No 174, 2012</w:t>
            </w:r>
          </w:p>
        </w:tc>
      </w:tr>
      <w:tr w:rsidR="00344B48" w:rsidRPr="00C90B0A" w14:paraId="00FC8358" w14:textId="77777777" w:rsidTr="00F85CAA">
        <w:trPr>
          <w:cantSplit/>
        </w:trPr>
        <w:tc>
          <w:tcPr>
            <w:tcW w:w="2436" w:type="dxa"/>
            <w:shd w:val="clear" w:color="auto" w:fill="auto"/>
          </w:tcPr>
          <w:p w14:paraId="42CAA0BD" w14:textId="77777777" w:rsidR="00344B48" w:rsidRPr="00C90B0A" w:rsidRDefault="00344B48" w:rsidP="00337A17">
            <w:pPr>
              <w:pStyle w:val="ENoteTableText"/>
              <w:tabs>
                <w:tab w:val="center" w:leader="dot" w:pos="2268"/>
              </w:tabs>
              <w:rPr>
                <w:noProof/>
              </w:rPr>
            </w:pPr>
            <w:r w:rsidRPr="00C90B0A">
              <w:rPr>
                <w:noProof/>
              </w:rPr>
              <w:t>s 452</w:t>
            </w:r>
            <w:r w:rsidRPr="00C90B0A">
              <w:rPr>
                <w:noProof/>
              </w:rPr>
              <w:tab/>
            </w:r>
          </w:p>
        </w:tc>
        <w:tc>
          <w:tcPr>
            <w:tcW w:w="4717" w:type="dxa"/>
            <w:shd w:val="clear" w:color="auto" w:fill="auto"/>
          </w:tcPr>
          <w:p w14:paraId="72855AE2" w14:textId="77777777" w:rsidR="00344B48" w:rsidRPr="00C90B0A" w:rsidRDefault="00344B48" w:rsidP="00337A17">
            <w:pPr>
              <w:pStyle w:val="ENoteTableText"/>
            </w:pPr>
            <w:r w:rsidRPr="00C90B0A">
              <w:t>am No 174, 2012</w:t>
            </w:r>
          </w:p>
        </w:tc>
      </w:tr>
      <w:tr w:rsidR="00344B48" w:rsidRPr="00C90B0A" w14:paraId="661DA95D" w14:textId="77777777" w:rsidTr="00F85CAA">
        <w:trPr>
          <w:cantSplit/>
        </w:trPr>
        <w:tc>
          <w:tcPr>
            <w:tcW w:w="2436" w:type="dxa"/>
            <w:shd w:val="clear" w:color="auto" w:fill="auto"/>
          </w:tcPr>
          <w:p w14:paraId="72478887" w14:textId="77777777" w:rsidR="00344B48" w:rsidRPr="00C90B0A" w:rsidRDefault="00344B48" w:rsidP="00337A17">
            <w:pPr>
              <w:pStyle w:val="ENoteTableText"/>
              <w:tabs>
                <w:tab w:val="center" w:leader="dot" w:pos="2268"/>
              </w:tabs>
              <w:rPr>
                <w:noProof/>
              </w:rPr>
            </w:pPr>
            <w:r w:rsidRPr="00C90B0A">
              <w:rPr>
                <w:noProof/>
              </w:rPr>
              <w:t>s 453</w:t>
            </w:r>
            <w:r w:rsidRPr="00C90B0A">
              <w:rPr>
                <w:noProof/>
              </w:rPr>
              <w:tab/>
            </w:r>
          </w:p>
        </w:tc>
        <w:tc>
          <w:tcPr>
            <w:tcW w:w="4717" w:type="dxa"/>
            <w:shd w:val="clear" w:color="auto" w:fill="auto"/>
          </w:tcPr>
          <w:p w14:paraId="3D4DA0C6" w14:textId="77777777" w:rsidR="00344B48" w:rsidRPr="00C90B0A" w:rsidRDefault="00344B48" w:rsidP="00337A17">
            <w:pPr>
              <w:pStyle w:val="ENoteTableText"/>
            </w:pPr>
            <w:r w:rsidRPr="00C90B0A">
              <w:t>am No 174, 2012</w:t>
            </w:r>
          </w:p>
        </w:tc>
      </w:tr>
      <w:tr w:rsidR="00344B48" w:rsidRPr="00C90B0A" w14:paraId="79F16A2D" w14:textId="77777777" w:rsidTr="00F85CAA">
        <w:trPr>
          <w:cantSplit/>
        </w:trPr>
        <w:tc>
          <w:tcPr>
            <w:tcW w:w="2436" w:type="dxa"/>
            <w:shd w:val="clear" w:color="auto" w:fill="auto"/>
          </w:tcPr>
          <w:p w14:paraId="1AF74208" w14:textId="77777777" w:rsidR="00344B48" w:rsidRPr="00C90B0A" w:rsidRDefault="00344B48" w:rsidP="00337A17">
            <w:pPr>
              <w:pStyle w:val="ENoteTableText"/>
              <w:tabs>
                <w:tab w:val="center" w:leader="dot" w:pos="2268"/>
              </w:tabs>
              <w:rPr>
                <w:noProof/>
              </w:rPr>
            </w:pPr>
            <w:r w:rsidRPr="00C90B0A">
              <w:rPr>
                <w:noProof/>
              </w:rPr>
              <w:t>s 454</w:t>
            </w:r>
            <w:r w:rsidRPr="00C90B0A">
              <w:rPr>
                <w:noProof/>
              </w:rPr>
              <w:tab/>
            </w:r>
          </w:p>
        </w:tc>
        <w:tc>
          <w:tcPr>
            <w:tcW w:w="4717" w:type="dxa"/>
            <w:shd w:val="clear" w:color="auto" w:fill="auto"/>
          </w:tcPr>
          <w:p w14:paraId="1AAD004E" w14:textId="77777777" w:rsidR="00344B48" w:rsidRPr="00C90B0A" w:rsidRDefault="00344B48" w:rsidP="00337A17">
            <w:pPr>
              <w:pStyle w:val="ENoteTableText"/>
            </w:pPr>
            <w:r w:rsidRPr="00C90B0A">
              <w:t>am No 174, 2012</w:t>
            </w:r>
          </w:p>
        </w:tc>
      </w:tr>
      <w:tr w:rsidR="00344B48" w:rsidRPr="00C90B0A" w14:paraId="6AA82FC4" w14:textId="77777777" w:rsidTr="00F85CAA">
        <w:trPr>
          <w:cantSplit/>
        </w:trPr>
        <w:tc>
          <w:tcPr>
            <w:tcW w:w="2436" w:type="dxa"/>
            <w:shd w:val="clear" w:color="auto" w:fill="auto"/>
          </w:tcPr>
          <w:p w14:paraId="3D83493E" w14:textId="77777777" w:rsidR="00344B48" w:rsidRPr="00C90B0A" w:rsidRDefault="00344B48" w:rsidP="00337A17">
            <w:pPr>
              <w:pStyle w:val="ENoteTableText"/>
              <w:tabs>
                <w:tab w:val="center" w:leader="dot" w:pos="2268"/>
              </w:tabs>
              <w:rPr>
                <w:noProof/>
              </w:rPr>
            </w:pPr>
            <w:r w:rsidRPr="00C90B0A">
              <w:rPr>
                <w:noProof/>
              </w:rPr>
              <w:lastRenderedPageBreak/>
              <w:t>s 455</w:t>
            </w:r>
            <w:r w:rsidRPr="00C90B0A">
              <w:rPr>
                <w:noProof/>
              </w:rPr>
              <w:tab/>
            </w:r>
          </w:p>
        </w:tc>
        <w:tc>
          <w:tcPr>
            <w:tcW w:w="4717" w:type="dxa"/>
            <w:shd w:val="clear" w:color="auto" w:fill="auto"/>
          </w:tcPr>
          <w:p w14:paraId="709DA3F7" w14:textId="77777777" w:rsidR="00344B48" w:rsidRPr="00C90B0A" w:rsidRDefault="00344B48" w:rsidP="00337A17">
            <w:pPr>
              <w:pStyle w:val="ENoteTableText"/>
            </w:pPr>
            <w:r w:rsidRPr="00C90B0A">
              <w:t>am No 174, 2012</w:t>
            </w:r>
          </w:p>
        </w:tc>
      </w:tr>
      <w:tr w:rsidR="00344B48" w:rsidRPr="00C90B0A" w14:paraId="11A03FD7" w14:textId="77777777" w:rsidTr="00F85CAA">
        <w:trPr>
          <w:cantSplit/>
        </w:trPr>
        <w:tc>
          <w:tcPr>
            <w:tcW w:w="2436" w:type="dxa"/>
            <w:shd w:val="clear" w:color="auto" w:fill="auto"/>
          </w:tcPr>
          <w:p w14:paraId="513D67EA" w14:textId="77777777" w:rsidR="00344B48" w:rsidRPr="00C90B0A" w:rsidRDefault="00344B48" w:rsidP="00337A17">
            <w:pPr>
              <w:pStyle w:val="ENoteTableText"/>
              <w:tabs>
                <w:tab w:val="center" w:leader="dot" w:pos="2268"/>
              </w:tabs>
              <w:rPr>
                <w:noProof/>
              </w:rPr>
            </w:pPr>
            <w:r w:rsidRPr="00C90B0A">
              <w:rPr>
                <w:noProof/>
              </w:rPr>
              <w:t>s 457</w:t>
            </w:r>
            <w:r w:rsidRPr="00C90B0A">
              <w:rPr>
                <w:noProof/>
              </w:rPr>
              <w:tab/>
            </w:r>
          </w:p>
        </w:tc>
        <w:tc>
          <w:tcPr>
            <w:tcW w:w="4717" w:type="dxa"/>
            <w:shd w:val="clear" w:color="auto" w:fill="auto"/>
          </w:tcPr>
          <w:p w14:paraId="3BC8638F" w14:textId="77777777" w:rsidR="00344B48" w:rsidRPr="00C90B0A" w:rsidRDefault="00344B48" w:rsidP="00337A17">
            <w:pPr>
              <w:pStyle w:val="ENoteTableText"/>
            </w:pPr>
            <w:r w:rsidRPr="00C90B0A">
              <w:t>am No 174, 2012</w:t>
            </w:r>
          </w:p>
        </w:tc>
      </w:tr>
      <w:tr w:rsidR="00344B48" w:rsidRPr="00C90B0A" w14:paraId="4606A862" w14:textId="77777777" w:rsidTr="00F85CAA">
        <w:trPr>
          <w:cantSplit/>
        </w:trPr>
        <w:tc>
          <w:tcPr>
            <w:tcW w:w="2436" w:type="dxa"/>
            <w:shd w:val="clear" w:color="auto" w:fill="auto"/>
          </w:tcPr>
          <w:p w14:paraId="4BBDDB3E" w14:textId="77777777" w:rsidR="00344B48" w:rsidRPr="00C90B0A" w:rsidRDefault="00344B48" w:rsidP="00337A17">
            <w:pPr>
              <w:pStyle w:val="ENoteTableText"/>
              <w:tabs>
                <w:tab w:val="center" w:leader="dot" w:pos="2268"/>
              </w:tabs>
              <w:rPr>
                <w:noProof/>
              </w:rPr>
            </w:pPr>
            <w:r w:rsidRPr="00C90B0A">
              <w:rPr>
                <w:noProof/>
              </w:rPr>
              <w:t>s 458</w:t>
            </w:r>
            <w:r w:rsidRPr="00C90B0A">
              <w:rPr>
                <w:noProof/>
              </w:rPr>
              <w:tab/>
            </w:r>
          </w:p>
        </w:tc>
        <w:tc>
          <w:tcPr>
            <w:tcW w:w="4717" w:type="dxa"/>
            <w:shd w:val="clear" w:color="auto" w:fill="auto"/>
          </w:tcPr>
          <w:p w14:paraId="4D90C5F2" w14:textId="77777777" w:rsidR="00344B48" w:rsidRPr="00C90B0A" w:rsidRDefault="00344B48" w:rsidP="00337A17">
            <w:pPr>
              <w:pStyle w:val="ENoteTableText"/>
            </w:pPr>
            <w:r w:rsidRPr="00C90B0A">
              <w:t>am No 174, 2012</w:t>
            </w:r>
          </w:p>
        </w:tc>
      </w:tr>
      <w:tr w:rsidR="00344B48" w:rsidRPr="00C90B0A" w14:paraId="6991CC22" w14:textId="77777777" w:rsidTr="00F85CAA">
        <w:trPr>
          <w:cantSplit/>
        </w:trPr>
        <w:tc>
          <w:tcPr>
            <w:tcW w:w="2436" w:type="dxa"/>
            <w:shd w:val="clear" w:color="auto" w:fill="auto"/>
          </w:tcPr>
          <w:p w14:paraId="08769EC8"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D</w:t>
            </w:r>
          </w:p>
        </w:tc>
        <w:tc>
          <w:tcPr>
            <w:tcW w:w="4717" w:type="dxa"/>
            <w:shd w:val="clear" w:color="auto" w:fill="auto"/>
          </w:tcPr>
          <w:p w14:paraId="49B616B4" w14:textId="77777777" w:rsidR="00344B48" w:rsidRPr="00C90B0A" w:rsidRDefault="00344B48" w:rsidP="00337A17">
            <w:pPr>
              <w:pStyle w:val="ENoteTableText"/>
            </w:pPr>
          </w:p>
        </w:tc>
      </w:tr>
      <w:tr w:rsidR="00344B48" w:rsidRPr="00C90B0A" w14:paraId="28D81BF7" w14:textId="77777777" w:rsidTr="00F85CAA">
        <w:trPr>
          <w:cantSplit/>
        </w:trPr>
        <w:tc>
          <w:tcPr>
            <w:tcW w:w="2436" w:type="dxa"/>
            <w:shd w:val="clear" w:color="auto" w:fill="auto"/>
          </w:tcPr>
          <w:p w14:paraId="19511EE7" w14:textId="77777777" w:rsidR="00344B48" w:rsidRPr="00C90B0A" w:rsidRDefault="00344B48" w:rsidP="00337A17">
            <w:pPr>
              <w:pStyle w:val="ENoteTableText"/>
              <w:tabs>
                <w:tab w:val="center" w:leader="dot" w:pos="2268"/>
              </w:tabs>
              <w:rPr>
                <w:noProof/>
              </w:rPr>
            </w:pPr>
            <w:r w:rsidRPr="00C90B0A">
              <w:rPr>
                <w:noProof/>
              </w:rPr>
              <w:t>s 459</w:t>
            </w:r>
            <w:r w:rsidRPr="00C90B0A">
              <w:rPr>
                <w:noProof/>
              </w:rPr>
              <w:tab/>
            </w:r>
          </w:p>
        </w:tc>
        <w:tc>
          <w:tcPr>
            <w:tcW w:w="4717" w:type="dxa"/>
            <w:shd w:val="clear" w:color="auto" w:fill="auto"/>
          </w:tcPr>
          <w:p w14:paraId="581B42A2" w14:textId="77777777" w:rsidR="00344B48" w:rsidRPr="00C90B0A" w:rsidRDefault="00344B48" w:rsidP="00337A17">
            <w:pPr>
              <w:pStyle w:val="ENoteTableText"/>
            </w:pPr>
            <w:r w:rsidRPr="00C90B0A">
              <w:t>am No 174, 2012</w:t>
            </w:r>
          </w:p>
        </w:tc>
      </w:tr>
      <w:tr w:rsidR="00344B48" w:rsidRPr="00C90B0A" w14:paraId="7B345C80" w14:textId="77777777" w:rsidTr="00F85CAA">
        <w:trPr>
          <w:cantSplit/>
        </w:trPr>
        <w:tc>
          <w:tcPr>
            <w:tcW w:w="2436" w:type="dxa"/>
            <w:shd w:val="clear" w:color="auto" w:fill="auto"/>
          </w:tcPr>
          <w:p w14:paraId="05B5A7C7" w14:textId="77777777" w:rsidR="00344B48" w:rsidRPr="00C90B0A" w:rsidRDefault="00344B48" w:rsidP="00337A17">
            <w:pPr>
              <w:pStyle w:val="ENoteTableText"/>
              <w:tabs>
                <w:tab w:val="center" w:leader="dot" w:pos="2268"/>
              </w:tabs>
              <w:rPr>
                <w:noProof/>
              </w:rPr>
            </w:pPr>
            <w:r w:rsidRPr="00C90B0A">
              <w:rPr>
                <w:noProof/>
              </w:rPr>
              <w:t>s 460</w:t>
            </w:r>
            <w:r w:rsidRPr="00C90B0A">
              <w:rPr>
                <w:noProof/>
              </w:rPr>
              <w:tab/>
            </w:r>
          </w:p>
        </w:tc>
        <w:tc>
          <w:tcPr>
            <w:tcW w:w="4717" w:type="dxa"/>
            <w:shd w:val="clear" w:color="auto" w:fill="auto"/>
          </w:tcPr>
          <w:p w14:paraId="24F236FD" w14:textId="77777777" w:rsidR="00344B48" w:rsidRPr="00C90B0A" w:rsidRDefault="00344B48" w:rsidP="00337A17">
            <w:pPr>
              <w:pStyle w:val="ENoteTableText"/>
            </w:pPr>
            <w:r w:rsidRPr="00C90B0A">
              <w:t>am No 174, 2012</w:t>
            </w:r>
          </w:p>
        </w:tc>
      </w:tr>
      <w:tr w:rsidR="00344B48" w:rsidRPr="00C90B0A" w14:paraId="54F33628" w14:textId="77777777" w:rsidTr="00F85CAA">
        <w:trPr>
          <w:cantSplit/>
        </w:trPr>
        <w:tc>
          <w:tcPr>
            <w:tcW w:w="2436" w:type="dxa"/>
            <w:shd w:val="clear" w:color="auto" w:fill="auto"/>
          </w:tcPr>
          <w:p w14:paraId="22CD9D7A" w14:textId="77777777" w:rsidR="00344B48" w:rsidRPr="00C90B0A" w:rsidRDefault="00344B48" w:rsidP="00337A17">
            <w:pPr>
              <w:pStyle w:val="ENoteTableText"/>
              <w:tabs>
                <w:tab w:val="center" w:leader="dot" w:pos="2268"/>
              </w:tabs>
              <w:rPr>
                <w:noProof/>
              </w:rPr>
            </w:pPr>
            <w:r w:rsidRPr="00C90B0A">
              <w:rPr>
                <w:noProof/>
              </w:rPr>
              <w:t>s 461</w:t>
            </w:r>
            <w:r w:rsidRPr="00C90B0A">
              <w:rPr>
                <w:noProof/>
              </w:rPr>
              <w:tab/>
            </w:r>
          </w:p>
        </w:tc>
        <w:tc>
          <w:tcPr>
            <w:tcW w:w="4717" w:type="dxa"/>
            <w:shd w:val="clear" w:color="auto" w:fill="auto"/>
          </w:tcPr>
          <w:p w14:paraId="451F1847" w14:textId="77777777" w:rsidR="00344B48" w:rsidRPr="00C90B0A" w:rsidRDefault="00344B48" w:rsidP="00337A17">
            <w:pPr>
              <w:pStyle w:val="ENoteTableText"/>
            </w:pPr>
            <w:r w:rsidRPr="00C90B0A">
              <w:t>am No 174, 2012</w:t>
            </w:r>
          </w:p>
        </w:tc>
      </w:tr>
      <w:tr w:rsidR="00344B48" w:rsidRPr="00C90B0A" w14:paraId="6470092F" w14:textId="77777777" w:rsidTr="00F85CAA">
        <w:trPr>
          <w:cantSplit/>
        </w:trPr>
        <w:tc>
          <w:tcPr>
            <w:tcW w:w="2436" w:type="dxa"/>
            <w:shd w:val="clear" w:color="auto" w:fill="auto"/>
          </w:tcPr>
          <w:p w14:paraId="1171789F" w14:textId="77777777" w:rsidR="00344B48" w:rsidRPr="00C90B0A" w:rsidRDefault="003B7CA9" w:rsidP="0046278D">
            <w:pPr>
              <w:pStyle w:val="ENoteTableText"/>
              <w:keepNext/>
              <w:rPr>
                <w:noProof/>
              </w:rPr>
            </w:pPr>
            <w:r w:rsidRPr="00C90B0A">
              <w:rPr>
                <w:b/>
                <w:noProof/>
              </w:rPr>
              <w:t>Subdivision</w:t>
            </w:r>
            <w:r w:rsidR="00344B48" w:rsidRPr="00C90B0A">
              <w:rPr>
                <w:b/>
                <w:noProof/>
              </w:rPr>
              <w:t xml:space="preserve"> E</w:t>
            </w:r>
          </w:p>
        </w:tc>
        <w:tc>
          <w:tcPr>
            <w:tcW w:w="4717" w:type="dxa"/>
            <w:shd w:val="clear" w:color="auto" w:fill="auto"/>
          </w:tcPr>
          <w:p w14:paraId="492D284E" w14:textId="77777777" w:rsidR="00344B48" w:rsidRPr="00C90B0A" w:rsidRDefault="00344B48" w:rsidP="00337A17">
            <w:pPr>
              <w:pStyle w:val="ENoteTableText"/>
            </w:pPr>
          </w:p>
        </w:tc>
      </w:tr>
      <w:tr w:rsidR="00344B48" w:rsidRPr="00C90B0A" w14:paraId="65E22625" w14:textId="77777777" w:rsidTr="00F85CAA">
        <w:trPr>
          <w:cantSplit/>
        </w:trPr>
        <w:tc>
          <w:tcPr>
            <w:tcW w:w="2436" w:type="dxa"/>
            <w:shd w:val="clear" w:color="auto" w:fill="auto"/>
          </w:tcPr>
          <w:p w14:paraId="391D298A" w14:textId="77777777" w:rsidR="00344B48" w:rsidRPr="00C90B0A" w:rsidRDefault="00344B48" w:rsidP="00337A17">
            <w:pPr>
              <w:pStyle w:val="ENoteTableText"/>
              <w:tabs>
                <w:tab w:val="center" w:leader="dot" w:pos="2268"/>
              </w:tabs>
              <w:rPr>
                <w:noProof/>
              </w:rPr>
            </w:pPr>
            <w:r w:rsidRPr="00C90B0A">
              <w:rPr>
                <w:noProof/>
              </w:rPr>
              <w:t>s 462</w:t>
            </w:r>
            <w:r w:rsidRPr="00C90B0A">
              <w:rPr>
                <w:noProof/>
              </w:rPr>
              <w:tab/>
            </w:r>
          </w:p>
        </w:tc>
        <w:tc>
          <w:tcPr>
            <w:tcW w:w="4717" w:type="dxa"/>
            <w:shd w:val="clear" w:color="auto" w:fill="auto"/>
          </w:tcPr>
          <w:p w14:paraId="2ECF6854" w14:textId="77777777" w:rsidR="00344B48" w:rsidRPr="00C90B0A" w:rsidRDefault="00344B48" w:rsidP="00337A17">
            <w:pPr>
              <w:pStyle w:val="ENoteTableText"/>
            </w:pPr>
            <w:r w:rsidRPr="00C90B0A">
              <w:t>am No 174, 2012</w:t>
            </w:r>
          </w:p>
        </w:tc>
      </w:tr>
      <w:tr w:rsidR="00344B48" w:rsidRPr="00C90B0A" w14:paraId="25304C1B" w14:textId="77777777" w:rsidTr="00F85CAA">
        <w:trPr>
          <w:cantSplit/>
        </w:trPr>
        <w:tc>
          <w:tcPr>
            <w:tcW w:w="2436" w:type="dxa"/>
            <w:shd w:val="clear" w:color="auto" w:fill="auto"/>
          </w:tcPr>
          <w:p w14:paraId="2FDE4C28" w14:textId="77777777" w:rsidR="00344B48" w:rsidRPr="00C90B0A" w:rsidRDefault="00344B48" w:rsidP="00337A17">
            <w:pPr>
              <w:pStyle w:val="ENoteTableText"/>
              <w:tabs>
                <w:tab w:val="center" w:leader="dot" w:pos="2268"/>
              </w:tabs>
              <w:rPr>
                <w:noProof/>
              </w:rPr>
            </w:pPr>
            <w:r w:rsidRPr="00C90B0A">
              <w:rPr>
                <w:noProof/>
              </w:rPr>
              <w:t>s 463</w:t>
            </w:r>
            <w:r w:rsidRPr="00C90B0A">
              <w:rPr>
                <w:noProof/>
              </w:rPr>
              <w:tab/>
            </w:r>
          </w:p>
        </w:tc>
        <w:tc>
          <w:tcPr>
            <w:tcW w:w="4717" w:type="dxa"/>
            <w:shd w:val="clear" w:color="auto" w:fill="auto"/>
          </w:tcPr>
          <w:p w14:paraId="7E1C77E3" w14:textId="77777777" w:rsidR="00344B48" w:rsidRPr="00C90B0A" w:rsidRDefault="00344B48" w:rsidP="00337A17">
            <w:pPr>
              <w:pStyle w:val="ENoteTableText"/>
            </w:pPr>
            <w:r w:rsidRPr="00C90B0A">
              <w:t>am No 174, 2012</w:t>
            </w:r>
          </w:p>
        </w:tc>
      </w:tr>
      <w:tr w:rsidR="00344B48" w:rsidRPr="00C90B0A" w14:paraId="518F7D7D" w14:textId="77777777" w:rsidTr="00F85CAA">
        <w:trPr>
          <w:cantSplit/>
        </w:trPr>
        <w:tc>
          <w:tcPr>
            <w:tcW w:w="2436" w:type="dxa"/>
            <w:shd w:val="clear" w:color="auto" w:fill="auto"/>
          </w:tcPr>
          <w:p w14:paraId="48E47F66"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G</w:t>
            </w:r>
          </w:p>
        </w:tc>
        <w:tc>
          <w:tcPr>
            <w:tcW w:w="4717" w:type="dxa"/>
            <w:shd w:val="clear" w:color="auto" w:fill="auto"/>
          </w:tcPr>
          <w:p w14:paraId="00F852DC" w14:textId="77777777" w:rsidR="00344B48" w:rsidRPr="00C90B0A" w:rsidRDefault="00344B48" w:rsidP="00337A17">
            <w:pPr>
              <w:pStyle w:val="ENoteTableText"/>
            </w:pPr>
          </w:p>
        </w:tc>
      </w:tr>
      <w:tr w:rsidR="00344B48" w:rsidRPr="00C90B0A" w14:paraId="72ADD8B4" w14:textId="77777777" w:rsidTr="00F85CAA">
        <w:trPr>
          <w:cantSplit/>
        </w:trPr>
        <w:tc>
          <w:tcPr>
            <w:tcW w:w="2436" w:type="dxa"/>
            <w:shd w:val="clear" w:color="auto" w:fill="auto"/>
          </w:tcPr>
          <w:p w14:paraId="08CE0DC4" w14:textId="77777777" w:rsidR="00344B48" w:rsidRPr="00C90B0A" w:rsidRDefault="00344B48" w:rsidP="00DB3FC3">
            <w:pPr>
              <w:pStyle w:val="ENoteTableText"/>
              <w:tabs>
                <w:tab w:val="center" w:leader="dot" w:pos="2268"/>
              </w:tabs>
              <w:rPr>
                <w:noProof/>
              </w:rPr>
            </w:pPr>
            <w:r w:rsidRPr="00C90B0A">
              <w:rPr>
                <w:noProof/>
              </w:rPr>
              <w:t>s 467</w:t>
            </w:r>
            <w:r w:rsidRPr="00C90B0A">
              <w:rPr>
                <w:noProof/>
              </w:rPr>
              <w:tab/>
            </w:r>
          </w:p>
        </w:tc>
        <w:tc>
          <w:tcPr>
            <w:tcW w:w="4717" w:type="dxa"/>
            <w:shd w:val="clear" w:color="auto" w:fill="auto"/>
          </w:tcPr>
          <w:p w14:paraId="63F2BF9D" w14:textId="77777777" w:rsidR="00344B48" w:rsidRPr="00C90B0A" w:rsidRDefault="00344B48" w:rsidP="00337A17">
            <w:pPr>
              <w:pStyle w:val="ENoteTableText"/>
            </w:pPr>
            <w:r w:rsidRPr="00C90B0A">
              <w:t>am No 174, 2012</w:t>
            </w:r>
          </w:p>
        </w:tc>
      </w:tr>
      <w:tr w:rsidR="00D12ABF" w:rsidRPr="00C90B0A" w14:paraId="5B182758" w14:textId="77777777" w:rsidTr="00F85CAA">
        <w:trPr>
          <w:cantSplit/>
        </w:trPr>
        <w:tc>
          <w:tcPr>
            <w:tcW w:w="2436" w:type="dxa"/>
            <w:shd w:val="clear" w:color="auto" w:fill="auto"/>
          </w:tcPr>
          <w:p w14:paraId="125F5619" w14:textId="77777777" w:rsidR="00D12ABF" w:rsidRPr="00C90B0A" w:rsidRDefault="00D12ABF" w:rsidP="00DB3FC3">
            <w:pPr>
              <w:pStyle w:val="ENoteTableText"/>
              <w:tabs>
                <w:tab w:val="center" w:leader="dot" w:pos="2268"/>
              </w:tabs>
              <w:rPr>
                <w:noProof/>
              </w:rPr>
            </w:pPr>
            <w:r w:rsidRPr="00C90B0A">
              <w:rPr>
                <w:noProof/>
              </w:rPr>
              <w:t>s 468A</w:t>
            </w:r>
            <w:r w:rsidRPr="00C90B0A">
              <w:rPr>
                <w:noProof/>
              </w:rPr>
              <w:tab/>
            </w:r>
          </w:p>
        </w:tc>
        <w:tc>
          <w:tcPr>
            <w:tcW w:w="4717" w:type="dxa"/>
            <w:shd w:val="clear" w:color="auto" w:fill="auto"/>
          </w:tcPr>
          <w:p w14:paraId="6E76B55A" w14:textId="77777777" w:rsidR="00D12ABF" w:rsidRPr="00C90B0A" w:rsidRDefault="00D12ABF" w:rsidP="00337A17">
            <w:pPr>
              <w:pStyle w:val="ENoteTableText"/>
            </w:pPr>
            <w:r w:rsidRPr="00C90B0A">
              <w:t>ad No 79, 2022</w:t>
            </w:r>
          </w:p>
        </w:tc>
      </w:tr>
      <w:tr w:rsidR="00D12ABF" w:rsidRPr="00C90B0A" w14:paraId="5666A7D7" w14:textId="77777777" w:rsidTr="00F85CAA">
        <w:trPr>
          <w:cantSplit/>
        </w:trPr>
        <w:tc>
          <w:tcPr>
            <w:tcW w:w="2436" w:type="dxa"/>
            <w:shd w:val="clear" w:color="auto" w:fill="auto"/>
          </w:tcPr>
          <w:p w14:paraId="48AA394E" w14:textId="77777777" w:rsidR="00D12ABF" w:rsidRPr="00C90B0A" w:rsidRDefault="00D12ABF" w:rsidP="00DB3FC3">
            <w:pPr>
              <w:pStyle w:val="ENoteTableText"/>
              <w:tabs>
                <w:tab w:val="center" w:leader="dot" w:pos="2268"/>
              </w:tabs>
              <w:rPr>
                <w:noProof/>
              </w:rPr>
            </w:pPr>
            <w:r w:rsidRPr="00C90B0A">
              <w:rPr>
                <w:noProof/>
              </w:rPr>
              <w:t>s 469</w:t>
            </w:r>
            <w:r w:rsidRPr="00C90B0A">
              <w:rPr>
                <w:noProof/>
              </w:rPr>
              <w:tab/>
            </w:r>
          </w:p>
        </w:tc>
        <w:tc>
          <w:tcPr>
            <w:tcW w:w="4717" w:type="dxa"/>
            <w:shd w:val="clear" w:color="auto" w:fill="auto"/>
          </w:tcPr>
          <w:p w14:paraId="4565331D" w14:textId="77777777" w:rsidR="00D12ABF" w:rsidRPr="00C90B0A" w:rsidRDefault="00D12ABF" w:rsidP="00337A17">
            <w:pPr>
              <w:pStyle w:val="ENoteTableText"/>
            </w:pPr>
            <w:r w:rsidRPr="00C90B0A">
              <w:t>am No 79, 2022</w:t>
            </w:r>
          </w:p>
        </w:tc>
      </w:tr>
      <w:tr w:rsidR="00344B48" w:rsidRPr="00C90B0A" w14:paraId="0D608B08" w14:textId="77777777" w:rsidTr="00F85CAA">
        <w:trPr>
          <w:cantSplit/>
        </w:trPr>
        <w:tc>
          <w:tcPr>
            <w:tcW w:w="2436" w:type="dxa"/>
            <w:shd w:val="clear" w:color="auto" w:fill="auto"/>
          </w:tcPr>
          <w:p w14:paraId="3B41C7CF" w14:textId="77777777" w:rsidR="00344B48" w:rsidRPr="00C90B0A" w:rsidRDefault="002E4BDC" w:rsidP="00404EB8">
            <w:pPr>
              <w:pStyle w:val="ENoteTableText"/>
              <w:keepNext/>
              <w:keepLines/>
              <w:rPr>
                <w:noProof/>
              </w:rPr>
            </w:pPr>
            <w:r w:rsidRPr="00C90B0A">
              <w:rPr>
                <w:b/>
                <w:noProof/>
              </w:rPr>
              <w:t>Division 9</w:t>
            </w:r>
          </w:p>
        </w:tc>
        <w:tc>
          <w:tcPr>
            <w:tcW w:w="4717" w:type="dxa"/>
            <w:shd w:val="clear" w:color="auto" w:fill="auto"/>
          </w:tcPr>
          <w:p w14:paraId="659B2ED5" w14:textId="77777777" w:rsidR="00344B48" w:rsidRPr="00C90B0A" w:rsidRDefault="00344B48" w:rsidP="00404EB8">
            <w:pPr>
              <w:pStyle w:val="ENoteTableText"/>
              <w:keepNext/>
              <w:keepLines/>
            </w:pPr>
          </w:p>
        </w:tc>
      </w:tr>
      <w:tr w:rsidR="00344B48" w:rsidRPr="00C90B0A" w14:paraId="60617E7A" w14:textId="77777777" w:rsidTr="00F85CAA">
        <w:trPr>
          <w:cantSplit/>
        </w:trPr>
        <w:tc>
          <w:tcPr>
            <w:tcW w:w="2436" w:type="dxa"/>
            <w:shd w:val="clear" w:color="auto" w:fill="auto"/>
          </w:tcPr>
          <w:p w14:paraId="4BC269BA" w14:textId="77777777" w:rsidR="00344B48" w:rsidRPr="00C90B0A" w:rsidRDefault="003B7CA9" w:rsidP="00404EB8">
            <w:pPr>
              <w:pStyle w:val="ENoteTableText"/>
              <w:keepNext/>
              <w:keepLines/>
              <w:rPr>
                <w:noProof/>
              </w:rPr>
            </w:pPr>
            <w:r w:rsidRPr="00C90B0A">
              <w:rPr>
                <w:b/>
                <w:noProof/>
              </w:rPr>
              <w:t>Subdivision</w:t>
            </w:r>
            <w:r w:rsidR="00344B48" w:rsidRPr="00C90B0A">
              <w:rPr>
                <w:b/>
                <w:noProof/>
              </w:rPr>
              <w:t xml:space="preserve"> A</w:t>
            </w:r>
          </w:p>
        </w:tc>
        <w:tc>
          <w:tcPr>
            <w:tcW w:w="4717" w:type="dxa"/>
            <w:shd w:val="clear" w:color="auto" w:fill="auto"/>
          </w:tcPr>
          <w:p w14:paraId="7C5EEAC5" w14:textId="77777777" w:rsidR="00344B48" w:rsidRPr="00C90B0A" w:rsidRDefault="00344B48" w:rsidP="00404EB8">
            <w:pPr>
              <w:pStyle w:val="ENoteTableText"/>
              <w:keepNext/>
              <w:keepLines/>
            </w:pPr>
          </w:p>
        </w:tc>
      </w:tr>
      <w:tr w:rsidR="00344B48" w:rsidRPr="00C90B0A" w14:paraId="62D55B32" w14:textId="77777777" w:rsidTr="00F85CAA">
        <w:trPr>
          <w:cantSplit/>
        </w:trPr>
        <w:tc>
          <w:tcPr>
            <w:tcW w:w="2436" w:type="dxa"/>
            <w:shd w:val="clear" w:color="auto" w:fill="auto"/>
          </w:tcPr>
          <w:p w14:paraId="173DF25A" w14:textId="77777777" w:rsidR="00344B48" w:rsidRPr="00C90B0A" w:rsidRDefault="00344B48" w:rsidP="00337A17">
            <w:pPr>
              <w:pStyle w:val="ENoteTableText"/>
              <w:tabs>
                <w:tab w:val="center" w:leader="dot" w:pos="2268"/>
              </w:tabs>
              <w:rPr>
                <w:noProof/>
              </w:rPr>
            </w:pPr>
            <w:r w:rsidRPr="00C90B0A">
              <w:rPr>
                <w:noProof/>
              </w:rPr>
              <w:t>s 471</w:t>
            </w:r>
            <w:r w:rsidRPr="00C90B0A">
              <w:rPr>
                <w:noProof/>
              </w:rPr>
              <w:tab/>
            </w:r>
          </w:p>
        </w:tc>
        <w:tc>
          <w:tcPr>
            <w:tcW w:w="4717" w:type="dxa"/>
            <w:shd w:val="clear" w:color="auto" w:fill="auto"/>
          </w:tcPr>
          <w:p w14:paraId="3E872CFA" w14:textId="77777777" w:rsidR="00344B48" w:rsidRPr="00C90B0A" w:rsidRDefault="00344B48" w:rsidP="00337A17">
            <w:pPr>
              <w:pStyle w:val="ENoteTableText"/>
            </w:pPr>
            <w:r w:rsidRPr="00C90B0A">
              <w:t>am No 174, 2012</w:t>
            </w:r>
          </w:p>
        </w:tc>
      </w:tr>
      <w:tr w:rsidR="00344B48" w:rsidRPr="00C90B0A" w14:paraId="035B8A3E" w14:textId="77777777" w:rsidTr="00F85CAA">
        <w:trPr>
          <w:cantSplit/>
        </w:trPr>
        <w:tc>
          <w:tcPr>
            <w:tcW w:w="2436" w:type="dxa"/>
            <w:shd w:val="clear" w:color="auto" w:fill="auto"/>
          </w:tcPr>
          <w:p w14:paraId="2E1867FB" w14:textId="77777777" w:rsidR="00344B48" w:rsidRPr="00C90B0A" w:rsidRDefault="00344B48" w:rsidP="00337A17">
            <w:pPr>
              <w:pStyle w:val="ENoteTableText"/>
              <w:tabs>
                <w:tab w:val="center" w:leader="dot" w:pos="2268"/>
              </w:tabs>
              <w:rPr>
                <w:noProof/>
              </w:rPr>
            </w:pPr>
            <w:r w:rsidRPr="00C90B0A">
              <w:rPr>
                <w:noProof/>
              </w:rPr>
              <w:t>s 472</w:t>
            </w:r>
            <w:r w:rsidRPr="00C90B0A">
              <w:rPr>
                <w:noProof/>
              </w:rPr>
              <w:tab/>
            </w:r>
          </w:p>
        </w:tc>
        <w:tc>
          <w:tcPr>
            <w:tcW w:w="4717" w:type="dxa"/>
            <w:shd w:val="clear" w:color="auto" w:fill="auto"/>
          </w:tcPr>
          <w:p w14:paraId="7959C15A" w14:textId="77777777" w:rsidR="00344B48" w:rsidRPr="00C90B0A" w:rsidRDefault="00344B48" w:rsidP="00337A17">
            <w:pPr>
              <w:pStyle w:val="ENoteTableText"/>
            </w:pPr>
            <w:r w:rsidRPr="00C90B0A">
              <w:t>am No 174, 2012</w:t>
            </w:r>
          </w:p>
        </w:tc>
      </w:tr>
      <w:tr w:rsidR="000D000B" w:rsidRPr="00C90B0A" w14:paraId="4304467F" w14:textId="77777777" w:rsidTr="00F85CAA">
        <w:trPr>
          <w:cantSplit/>
        </w:trPr>
        <w:tc>
          <w:tcPr>
            <w:tcW w:w="2436" w:type="dxa"/>
            <w:shd w:val="clear" w:color="auto" w:fill="auto"/>
          </w:tcPr>
          <w:p w14:paraId="69D31967" w14:textId="09E49E86" w:rsidR="000D000B" w:rsidRPr="00C90B0A" w:rsidRDefault="004D57DD" w:rsidP="00337A17">
            <w:pPr>
              <w:pStyle w:val="ENoteTableText"/>
              <w:tabs>
                <w:tab w:val="center" w:leader="dot" w:pos="2268"/>
              </w:tabs>
              <w:rPr>
                <w:b/>
                <w:noProof/>
              </w:rPr>
            </w:pPr>
            <w:r w:rsidRPr="00C90B0A">
              <w:rPr>
                <w:b/>
                <w:noProof/>
              </w:rPr>
              <w:t>Division 1</w:t>
            </w:r>
            <w:r w:rsidR="000D000B" w:rsidRPr="00C90B0A">
              <w:rPr>
                <w:b/>
                <w:noProof/>
              </w:rPr>
              <w:t>0</w:t>
            </w:r>
          </w:p>
        </w:tc>
        <w:tc>
          <w:tcPr>
            <w:tcW w:w="4717" w:type="dxa"/>
            <w:shd w:val="clear" w:color="auto" w:fill="auto"/>
          </w:tcPr>
          <w:p w14:paraId="62827D0D" w14:textId="77777777" w:rsidR="000D000B" w:rsidRPr="00C90B0A" w:rsidRDefault="000D000B" w:rsidP="00337A17">
            <w:pPr>
              <w:pStyle w:val="ENoteTableText"/>
            </w:pPr>
          </w:p>
        </w:tc>
      </w:tr>
      <w:tr w:rsidR="000D000B" w:rsidRPr="00C90B0A" w14:paraId="3E29953D" w14:textId="77777777" w:rsidTr="00F85CAA">
        <w:trPr>
          <w:cantSplit/>
        </w:trPr>
        <w:tc>
          <w:tcPr>
            <w:tcW w:w="2436" w:type="dxa"/>
            <w:shd w:val="clear" w:color="auto" w:fill="auto"/>
          </w:tcPr>
          <w:p w14:paraId="161149C2" w14:textId="77777777" w:rsidR="000D000B" w:rsidRPr="00C90B0A" w:rsidRDefault="000D000B" w:rsidP="00337A17">
            <w:pPr>
              <w:pStyle w:val="ENoteTableText"/>
              <w:tabs>
                <w:tab w:val="center" w:leader="dot" w:pos="2268"/>
              </w:tabs>
              <w:rPr>
                <w:noProof/>
              </w:rPr>
            </w:pPr>
            <w:r w:rsidRPr="00C90B0A">
              <w:rPr>
                <w:noProof/>
              </w:rPr>
              <w:t>s 477</w:t>
            </w:r>
            <w:r w:rsidRPr="00C90B0A">
              <w:rPr>
                <w:noProof/>
              </w:rPr>
              <w:tab/>
            </w:r>
          </w:p>
        </w:tc>
        <w:tc>
          <w:tcPr>
            <w:tcW w:w="4717" w:type="dxa"/>
            <w:shd w:val="clear" w:color="auto" w:fill="auto"/>
          </w:tcPr>
          <w:p w14:paraId="3047663A" w14:textId="77777777" w:rsidR="000D000B" w:rsidRPr="00C90B0A" w:rsidRDefault="00837E81" w:rsidP="00337A17">
            <w:pPr>
              <w:pStyle w:val="ENoteTableText"/>
            </w:pPr>
            <w:r w:rsidRPr="00C90B0A">
              <w:t>am</w:t>
            </w:r>
            <w:r w:rsidR="000D000B" w:rsidRPr="00C90B0A">
              <w:t xml:space="preserve"> No 79, 2022</w:t>
            </w:r>
          </w:p>
        </w:tc>
      </w:tr>
      <w:tr w:rsidR="00344B48" w:rsidRPr="00C90B0A" w14:paraId="5EE2E637" w14:textId="77777777" w:rsidTr="00F85CAA">
        <w:trPr>
          <w:cantSplit/>
        </w:trPr>
        <w:tc>
          <w:tcPr>
            <w:tcW w:w="2436" w:type="dxa"/>
            <w:shd w:val="clear" w:color="auto" w:fill="auto"/>
          </w:tcPr>
          <w:p w14:paraId="5C4F1AA7" w14:textId="2C1D69AC" w:rsidR="00344B48" w:rsidRPr="00C90B0A" w:rsidRDefault="002E4BDC" w:rsidP="00337A17">
            <w:pPr>
              <w:pStyle w:val="ENoteTableText"/>
            </w:pPr>
            <w:r w:rsidRPr="00C90B0A">
              <w:rPr>
                <w:b/>
                <w:noProof/>
              </w:rPr>
              <w:t>Part 3</w:t>
            </w:r>
            <w:r w:rsidR="005936DE">
              <w:rPr>
                <w:b/>
                <w:noProof/>
              </w:rPr>
              <w:noBreakHyphen/>
            </w:r>
            <w:r w:rsidR="00344B48" w:rsidRPr="00C90B0A">
              <w:rPr>
                <w:b/>
                <w:noProof/>
              </w:rPr>
              <w:t>4</w:t>
            </w:r>
          </w:p>
        </w:tc>
        <w:tc>
          <w:tcPr>
            <w:tcW w:w="4717" w:type="dxa"/>
            <w:shd w:val="clear" w:color="auto" w:fill="auto"/>
          </w:tcPr>
          <w:p w14:paraId="61BE5C2C" w14:textId="77777777" w:rsidR="00344B48" w:rsidRPr="00C90B0A" w:rsidRDefault="00344B48" w:rsidP="00337A17">
            <w:pPr>
              <w:pStyle w:val="ENoteTableText"/>
            </w:pPr>
          </w:p>
        </w:tc>
      </w:tr>
      <w:tr w:rsidR="00344B48" w:rsidRPr="00C90B0A" w14:paraId="18347F6F" w14:textId="77777777" w:rsidTr="00F85CAA">
        <w:trPr>
          <w:cantSplit/>
        </w:trPr>
        <w:tc>
          <w:tcPr>
            <w:tcW w:w="2436" w:type="dxa"/>
            <w:shd w:val="clear" w:color="auto" w:fill="auto"/>
          </w:tcPr>
          <w:p w14:paraId="41A6AAD7" w14:textId="43897DED" w:rsidR="00344B48" w:rsidRPr="00C90B0A" w:rsidRDefault="004D57DD" w:rsidP="00337A17">
            <w:pPr>
              <w:pStyle w:val="ENoteTableText"/>
              <w:rPr>
                <w:noProof/>
              </w:rPr>
            </w:pPr>
            <w:r w:rsidRPr="00C90B0A">
              <w:rPr>
                <w:b/>
                <w:noProof/>
              </w:rPr>
              <w:t>Division 1</w:t>
            </w:r>
          </w:p>
        </w:tc>
        <w:tc>
          <w:tcPr>
            <w:tcW w:w="4717" w:type="dxa"/>
            <w:shd w:val="clear" w:color="auto" w:fill="auto"/>
          </w:tcPr>
          <w:p w14:paraId="31F4D24C" w14:textId="77777777" w:rsidR="00344B48" w:rsidRPr="00C90B0A" w:rsidRDefault="00344B48" w:rsidP="00337A17">
            <w:pPr>
              <w:pStyle w:val="ENoteTableText"/>
            </w:pPr>
          </w:p>
        </w:tc>
      </w:tr>
      <w:tr w:rsidR="00344B48" w:rsidRPr="00C90B0A" w14:paraId="7FE93326" w14:textId="77777777" w:rsidTr="00F85CAA">
        <w:trPr>
          <w:cantSplit/>
        </w:trPr>
        <w:tc>
          <w:tcPr>
            <w:tcW w:w="2436" w:type="dxa"/>
            <w:shd w:val="clear" w:color="auto" w:fill="auto"/>
          </w:tcPr>
          <w:p w14:paraId="3109864A" w14:textId="77777777" w:rsidR="00344B48" w:rsidRPr="00C90B0A" w:rsidRDefault="00344B48" w:rsidP="00337A17">
            <w:pPr>
              <w:pStyle w:val="ENoteTableText"/>
              <w:tabs>
                <w:tab w:val="center" w:leader="dot" w:pos="2268"/>
              </w:tabs>
              <w:rPr>
                <w:noProof/>
              </w:rPr>
            </w:pPr>
            <w:r w:rsidRPr="00C90B0A">
              <w:rPr>
                <w:noProof/>
              </w:rPr>
              <w:t>s 478</w:t>
            </w:r>
            <w:r w:rsidRPr="00C90B0A">
              <w:rPr>
                <w:noProof/>
              </w:rPr>
              <w:tab/>
            </w:r>
          </w:p>
        </w:tc>
        <w:tc>
          <w:tcPr>
            <w:tcW w:w="4717" w:type="dxa"/>
            <w:shd w:val="clear" w:color="auto" w:fill="auto"/>
          </w:tcPr>
          <w:p w14:paraId="55718ADD" w14:textId="77777777" w:rsidR="00344B48" w:rsidRPr="00C90B0A" w:rsidRDefault="00344B48" w:rsidP="00337A17">
            <w:pPr>
              <w:pStyle w:val="ENoteTableText"/>
            </w:pPr>
            <w:r w:rsidRPr="00C90B0A">
              <w:t>am Nos 33 and 174, 2012; No 73, 2013</w:t>
            </w:r>
          </w:p>
        </w:tc>
      </w:tr>
      <w:tr w:rsidR="00344B48" w:rsidRPr="00C90B0A" w14:paraId="481461F3" w14:textId="77777777" w:rsidTr="00F85CAA">
        <w:trPr>
          <w:cantSplit/>
        </w:trPr>
        <w:tc>
          <w:tcPr>
            <w:tcW w:w="2436" w:type="dxa"/>
            <w:shd w:val="clear" w:color="auto" w:fill="auto"/>
          </w:tcPr>
          <w:p w14:paraId="305C241A" w14:textId="77777777" w:rsidR="00344B48" w:rsidRPr="00C90B0A" w:rsidRDefault="00344B48" w:rsidP="00337A17">
            <w:pPr>
              <w:pStyle w:val="ENoteTableText"/>
              <w:tabs>
                <w:tab w:val="center" w:leader="dot" w:pos="2268"/>
              </w:tabs>
              <w:rPr>
                <w:noProof/>
              </w:rPr>
            </w:pPr>
            <w:r w:rsidRPr="00C90B0A">
              <w:rPr>
                <w:noProof/>
              </w:rPr>
              <w:t>s 480</w:t>
            </w:r>
            <w:r w:rsidRPr="00C90B0A">
              <w:rPr>
                <w:noProof/>
              </w:rPr>
              <w:tab/>
            </w:r>
          </w:p>
        </w:tc>
        <w:tc>
          <w:tcPr>
            <w:tcW w:w="4717" w:type="dxa"/>
            <w:shd w:val="clear" w:color="auto" w:fill="auto"/>
          </w:tcPr>
          <w:p w14:paraId="59E1D77B" w14:textId="77777777" w:rsidR="00344B48" w:rsidRPr="00C90B0A" w:rsidRDefault="00344B48" w:rsidP="00337A17">
            <w:pPr>
              <w:pStyle w:val="ENoteTableText"/>
            </w:pPr>
            <w:r w:rsidRPr="00C90B0A">
              <w:t>am No 33, 2012</w:t>
            </w:r>
          </w:p>
        </w:tc>
      </w:tr>
      <w:tr w:rsidR="00344B48" w:rsidRPr="00C90B0A" w14:paraId="368348F6" w14:textId="77777777" w:rsidTr="00F85CAA">
        <w:trPr>
          <w:cantSplit/>
        </w:trPr>
        <w:tc>
          <w:tcPr>
            <w:tcW w:w="2436" w:type="dxa"/>
            <w:shd w:val="clear" w:color="auto" w:fill="auto"/>
          </w:tcPr>
          <w:p w14:paraId="50FE8011" w14:textId="69536B87" w:rsidR="00344B48" w:rsidRPr="00C90B0A" w:rsidRDefault="004D57DD" w:rsidP="00337A17">
            <w:pPr>
              <w:pStyle w:val="ENoteTableText"/>
              <w:rPr>
                <w:noProof/>
              </w:rPr>
            </w:pPr>
            <w:r w:rsidRPr="00C90B0A">
              <w:rPr>
                <w:b/>
                <w:noProof/>
              </w:rPr>
              <w:t>Division 2</w:t>
            </w:r>
          </w:p>
        </w:tc>
        <w:tc>
          <w:tcPr>
            <w:tcW w:w="4717" w:type="dxa"/>
            <w:shd w:val="clear" w:color="auto" w:fill="auto"/>
          </w:tcPr>
          <w:p w14:paraId="4E83EF61" w14:textId="77777777" w:rsidR="00344B48" w:rsidRPr="00C90B0A" w:rsidRDefault="00344B48" w:rsidP="00337A17">
            <w:pPr>
              <w:pStyle w:val="ENoteTableText"/>
            </w:pPr>
          </w:p>
        </w:tc>
      </w:tr>
      <w:tr w:rsidR="00344B48" w:rsidRPr="00C90B0A" w14:paraId="2A97DD17" w14:textId="77777777" w:rsidTr="00F85CAA">
        <w:trPr>
          <w:cantSplit/>
        </w:trPr>
        <w:tc>
          <w:tcPr>
            <w:tcW w:w="2436" w:type="dxa"/>
            <w:shd w:val="clear" w:color="auto" w:fill="auto"/>
          </w:tcPr>
          <w:p w14:paraId="6592CE58"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A</w:t>
            </w:r>
          </w:p>
        </w:tc>
        <w:tc>
          <w:tcPr>
            <w:tcW w:w="4717" w:type="dxa"/>
            <w:shd w:val="clear" w:color="auto" w:fill="auto"/>
          </w:tcPr>
          <w:p w14:paraId="4C030306" w14:textId="77777777" w:rsidR="00344B48" w:rsidRPr="00C90B0A" w:rsidRDefault="00344B48" w:rsidP="00337A17">
            <w:pPr>
              <w:pStyle w:val="ENoteTableText"/>
            </w:pPr>
          </w:p>
        </w:tc>
      </w:tr>
      <w:tr w:rsidR="00344B48" w:rsidRPr="00C90B0A" w14:paraId="4B64B71F" w14:textId="77777777" w:rsidTr="00F85CAA">
        <w:trPr>
          <w:cantSplit/>
        </w:trPr>
        <w:tc>
          <w:tcPr>
            <w:tcW w:w="2436" w:type="dxa"/>
            <w:shd w:val="clear" w:color="auto" w:fill="auto"/>
          </w:tcPr>
          <w:p w14:paraId="1F098204" w14:textId="77777777" w:rsidR="00344B48" w:rsidRPr="00C90B0A" w:rsidRDefault="00344B48" w:rsidP="00DB3FC3">
            <w:pPr>
              <w:pStyle w:val="ENoteTableText"/>
              <w:tabs>
                <w:tab w:val="center" w:leader="dot" w:pos="2268"/>
              </w:tabs>
              <w:rPr>
                <w:noProof/>
              </w:rPr>
            </w:pPr>
            <w:r w:rsidRPr="00C90B0A">
              <w:rPr>
                <w:noProof/>
              </w:rPr>
              <w:t>s 481</w:t>
            </w:r>
            <w:r w:rsidRPr="00C90B0A">
              <w:rPr>
                <w:noProof/>
              </w:rPr>
              <w:tab/>
            </w:r>
          </w:p>
        </w:tc>
        <w:tc>
          <w:tcPr>
            <w:tcW w:w="4717" w:type="dxa"/>
            <w:shd w:val="clear" w:color="auto" w:fill="auto"/>
          </w:tcPr>
          <w:p w14:paraId="4ACD91F1" w14:textId="77777777" w:rsidR="00344B48" w:rsidRPr="00C90B0A" w:rsidRDefault="00344B48" w:rsidP="00337A17">
            <w:pPr>
              <w:pStyle w:val="ENoteTableText"/>
            </w:pPr>
            <w:r w:rsidRPr="00C90B0A">
              <w:t>am No 174, 2012</w:t>
            </w:r>
          </w:p>
        </w:tc>
      </w:tr>
      <w:tr w:rsidR="00344B48" w:rsidRPr="00C90B0A" w14:paraId="5684E452" w14:textId="77777777" w:rsidTr="00F85CAA">
        <w:trPr>
          <w:cantSplit/>
        </w:trPr>
        <w:tc>
          <w:tcPr>
            <w:tcW w:w="2436" w:type="dxa"/>
            <w:shd w:val="clear" w:color="auto" w:fill="auto"/>
          </w:tcPr>
          <w:p w14:paraId="71D201AA" w14:textId="77777777" w:rsidR="00344B48" w:rsidRPr="00C90B0A" w:rsidRDefault="00344B48" w:rsidP="00337A17">
            <w:pPr>
              <w:pStyle w:val="ENoteTableText"/>
              <w:tabs>
                <w:tab w:val="center" w:leader="dot" w:pos="2268"/>
              </w:tabs>
            </w:pPr>
            <w:r w:rsidRPr="00C90B0A">
              <w:rPr>
                <w:noProof/>
              </w:rPr>
              <w:t>s 483AA</w:t>
            </w:r>
            <w:r w:rsidRPr="00C90B0A">
              <w:rPr>
                <w:noProof/>
              </w:rPr>
              <w:tab/>
            </w:r>
          </w:p>
        </w:tc>
        <w:tc>
          <w:tcPr>
            <w:tcW w:w="4717" w:type="dxa"/>
            <w:shd w:val="clear" w:color="auto" w:fill="auto"/>
          </w:tcPr>
          <w:p w14:paraId="2096DC0F" w14:textId="77777777" w:rsidR="00344B48" w:rsidRPr="00C90B0A" w:rsidRDefault="00344B48" w:rsidP="00337A17">
            <w:pPr>
              <w:pStyle w:val="ENoteTableText"/>
            </w:pPr>
            <w:r w:rsidRPr="00C90B0A">
              <w:t>am No 174, 2012</w:t>
            </w:r>
          </w:p>
        </w:tc>
      </w:tr>
      <w:tr w:rsidR="00344B48" w:rsidRPr="00C90B0A" w14:paraId="1BBC4CD5" w14:textId="77777777" w:rsidTr="00F85CAA">
        <w:trPr>
          <w:cantSplit/>
        </w:trPr>
        <w:tc>
          <w:tcPr>
            <w:tcW w:w="2436" w:type="dxa"/>
            <w:shd w:val="clear" w:color="auto" w:fill="auto"/>
          </w:tcPr>
          <w:p w14:paraId="4337F275"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AA</w:t>
            </w:r>
          </w:p>
        </w:tc>
        <w:tc>
          <w:tcPr>
            <w:tcW w:w="4717" w:type="dxa"/>
            <w:shd w:val="clear" w:color="auto" w:fill="auto"/>
          </w:tcPr>
          <w:p w14:paraId="545D5615" w14:textId="77777777" w:rsidR="00344B48" w:rsidRPr="00C90B0A" w:rsidRDefault="00344B48" w:rsidP="00337A17">
            <w:pPr>
              <w:pStyle w:val="ENoteTableText"/>
            </w:pPr>
          </w:p>
        </w:tc>
      </w:tr>
      <w:tr w:rsidR="00344B48" w:rsidRPr="00C90B0A" w14:paraId="5EE46882" w14:textId="77777777" w:rsidTr="00F85CAA">
        <w:trPr>
          <w:cantSplit/>
        </w:trPr>
        <w:tc>
          <w:tcPr>
            <w:tcW w:w="2436" w:type="dxa"/>
            <w:shd w:val="clear" w:color="auto" w:fill="auto"/>
          </w:tcPr>
          <w:p w14:paraId="21DC3BC2" w14:textId="77777777" w:rsidR="00344B48" w:rsidRPr="00C90B0A" w:rsidRDefault="00344B48" w:rsidP="00DB3FC3">
            <w:pPr>
              <w:pStyle w:val="ENoteTableText"/>
              <w:tabs>
                <w:tab w:val="center" w:leader="dot" w:pos="2268"/>
              </w:tabs>
              <w:rPr>
                <w:noProof/>
              </w:rPr>
            </w:pPr>
            <w:r w:rsidRPr="00C90B0A">
              <w:t>Subdiv</w:t>
            </w:r>
            <w:r w:rsidR="00DB3FC3" w:rsidRPr="00C90B0A">
              <w:t>ision</w:t>
            </w:r>
            <w:r w:rsidRPr="00C90B0A">
              <w:t xml:space="preserve"> AA </w:t>
            </w:r>
            <w:r w:rsidR="00DB3FC3" w:rsidRPr="00C90B0A">
              <w:t>heading</w:t>
            </w:r>
            <w:r w:rsidR="00DB3FC3" w:rsidRPr="00C90B0A">
              <w:tab/>
            </w:r>
          </w:p>
        </w:tc>
        <w:tc>
          <w:tcPr>
            <w:tcW w:w="4717" w:type="dxa"/>
            <w:shd w:val="clear" w:color="auto" w:fill="auto"/>
          </w:tcPr>
          <w:p w14:paraId="18ED33AE" w14:textId="77777777" w:rsidR="00344B48" w:rsidRPr="00C90B0A" w:rsidRDefault="00344B48" w:rsidP="00337A17">
            <w:pPr>
              <w:pStyle w:val="ENoteTableText"/>
            </w:pPr>
            <w:r w:rsidRPr="00C90B0A">
              <w:t>rs No 33, 2012</w:t>
            </w:r>
          </w:p>
        </w:tc>
      </w:tr>
      <w:tr w:rsidR="00344B48" w:rsidRPr="00C90B0A" w14:paraId="721C68B3" w14:textId="77777777" w:rsidTr="00F85CAA">
        <w:trPr>
          <w:cantSplit/>
        </w:trPr>
        <w:tc>
          <w:tcPr>
            <w:tcW w:w="2436" w:type="dxa"/>
            <w:shd w:val="clear" w:color="auto" w:fill="auto"/>
          </w:tcPr>
          <w:p w14:paraId="7B8A3C4F" w14:textId="77777777" w:rsidR="00344B48" w:rsidRPr="00C90B0A" w:rsidRDefault="00344B48" w:rsidP="00337A17">
            <w:pPr>
              <w:pStyle w:val="ENoteTableText"/>
              <w:tabs>
                <w:tab w:val="center" w:leader="dot" w:pos="2268"/>
              </w:tabs>
            </w:pPr>
            <w:r w:rsidRPr="00C90B0A">
              <w:t>s 483A</w:t>
            </w:r>
            <w:r w:rsidRPr="00C90B0A">
              <w:tab/>
            </w:r>
          </w:p>
        </w:tc>
        <w:tc>
          <w:tcPr>
            <w:tcW w:w="4717" w:type="dxa"/>
            <w:shd w:val="clear" w:color="auto" w:fill="auto"/>
          </w:tcPr>
          <w:p w14:paraId="013890EC" w14:textId="77777777" w:rsidR="00344B48" w:rsidRPr="00C90B0A" w:rsidRDefault="00344B48" w:rsidP="00337A17">
            <w:pPr>
              <w:pStyle w:val="ENoteTableText"/>
            </w:pPr>
            <w:r w:rsidRPr="00C90B0A">
              <w:t>am No 33, 2012</w:t>
            </w:r>
            <w:r w:rsidR="00DB3FC3" w:rsidRPr="00C90B0A">
              <w:t>; No 73, 2013</w:t>
            </w:r>
          </w:p>
        </w:tc>
      </w:tr>
      <w:tr w:rsidR="00344B48" w:rsidRPr="00C90B0A" w14:paraId="2FB95204" w14:textId="77777777" w:rsidTr="00F85CAA">
        <w:trPr>
          <w:cantSplit/>
        </w:trPr>
        <w:tc>
          <w:tcPr>
            <w:tcW w:w="2436" w:type="dxa"/>
            <w:shd w:val="clear" w:color="auto" w:fill="auto"/>
          </w:tcPr>
          <w:p w14:paraId="46E9995C" w14:textId="77777777" w:rsidR="00344B48" w:rsidRPr="00C90B0A" w:rsidRDefault="00344B48" w:rsidP="00337A17">
            <w:pPr>
              <w:pStyle w:val="ENoteTableText"/>
              <w:tabs>
                <w:tab w:val="center" w:leader="dot" w:pos="2268"/>
              </w:tabs>
            </w:pPr>
            <w:r w:rsidRPr="00C90B0A">
              <w:lastRenderedPageBreak/>
              <w:t>s 483B</w:t>
            </w:r>
            <w:r w:rsidRPr="00C90B0A">
              <w:tab/>
            </w:r>
          </w:p>
        </w:tc>
        <w:tc>
          <w:tcPr>
            <w:tcW w:w="4717" w:type="dxa"/>
            <w:shd w:val="clear" w:color="auto" w:fill="auto"/>
          </w:tcPr>
          <w:p w14:paraId="0AAD26E2" w14:textId="77777777" w:rsidR="00344B48" w:rsidRPr="00C90B0A" w:rsidRDefault="00344B48" w:rsidP="00337A17">
            <w:pPr>
              <w:pStyle w:val="ENoteTableText"/>
            </w:pPr>
            <w:r w:rsidRPr="00C90B0A">
              <w:t>am No 33, 2012</w:t>
            </w:r>
          </w:p>
        </w:tc>
      </w:tr>
      <w:tr w:rsidR="00344B48" w:rsidRPr="00C90B0A" w14:paraId="797F04C9" w14:textId="77777777" w:rsidTr="00F85CAA">
        <w:trPr>
          <w:cantSplit/>
        </w:trPr>
        <w:tc>
          <w:tcPr>
            <w:tcW w:w="2436" w:type="dxa"/>
            <w:shd w:val="clear" w:color="auto" w:fill="auto"/>
          </w:tcPr>
          <w:p w14:paraId="738C39D8" w14:textId="77777777" w:rsidR="00344B48" w:rsidRPr="00C90B0A" w:rsidRDefault="003B7CA9" w:rsidP="00337A17">
            <w:pPr>
              <w:pStyle w:val="ENoteTableText"/>
            </w:pPr>
            <w:r w:rsidRPr="00C90B0A">
              <w:rPr>
                <w:b/>
                <w:noProof/>
              </w:rPr>
              <w:t>Subdivision</w:t>
            </w:r>
            <w:r w:rsidR="00344B48" w:rsidRPr="00C90B0A">
              <w:rPr>
                <w:b/>
                <w:noProof/>
              </w:rPr>
              <w:t xml:space="preserve"> B</w:t>
            </w:r>
          </w:p>
        </w:tc>
        <w:tc>
          <w:tcPr>
            <w:tcW w:w="4717" w:type="dxa"/>
            <w:shd w:val="clear" w:color="auto" w:fill="auto"/>
          </w:tcPr>
          <w:p w14:paraId="6593FDDD" w14:textId="77777777" w:rsidR="00344B48" w:rsidRPr="00C90B0A" w:rsidRDefault="00344B48" w:rsidP="00337A17">
            <w:pPr>
              <w:pStyle w:val="ENoteTableText"/>
            </w:pPr>
          </w:p>
        </w:tc>
      </w:tr>
      <w:tr w:rsidR="00344B48" w:rsidRPr="00C90B0A" w14:paraId="04D3817D" w14:textId="77777777" w:rsidTr="00F85CAA">
        <w:trPr>
          <w:cantSplit/>
        </w:trPr>
        <w:tc>
          <w:tcPr>
            <w:tcW w:w="2436" w:type="dxa"/>
            <w:shd w:val="clear" w:color="auto" w:fill="auto"/>
          </w:tcPr>
          <w:p w14:paraId="18E79CBE" w14:textId="77777777" w:rsidR="00344B48" w:rsidRPr="00C90B0A" w:rsidRDefault="00344B48" w:rsidP="00337A17">
            <w:pPr>
              <w:pStyle w:val="ENoteTableText"/>
              <w:tabs>
                <w:tab w:val="center" w:leader="dot" w:pos="2268"/>
              </w:tabs>
            </w:pPr>
            <w:r w:rsidRPr="00C90B0A">
              <w:t>s 484</w:t>
            </w:r>
            <w:r w:rsidRPr="00C90B0A">
              <w:tab/>
            </w:r>
          </w:p>
        </w:tc>
        <w:tc>
          <w:tcPr>
            <w:tcW w:w="4717" w:type="dxa"/>
            <w:shd w:val="clear" w:color="auto" w:fill="auto"/>
          </w:tcPr>
          <w:p w14:paraId="0874D31C" w14:textId="77777777" w:rsidR="00344B48" w:rsidRPr="00C90B0A" w:rsidRDefault="00344B48" w:rsidP="00337A17">
            <w:pPr>
              <w:pStyle w:val="ENoteTableText"/>
            </w:pPr>
            <w:r w:rsidRPr="00C90B0A">
              <w:t>am No 33, 2012</w:t>
            </w:r>
            <w:r w:rsidR="00DB3FC3" w:rsidRPr="00C90B0A">
              <w:t>; No 73, 2013</w:t>
            </w:r>
          </w:p>
        </w:tc>
      </w:tr>
      <w:tr w:rsidR="00344B48" w:rsidRPr="00C90B0A" w14:paraId="7D97FCA0" w14:textId="77777777" w:rsidTr="00F85CAA">
        <w:trPr>
          <w:cantSplit/>
        </w:trPr>
        <w:tc>
          <w:tcPr>
            <w:tcW w:w="2436" w:type="dxa"/>
            <w:shd w:val="clear" w:color="auto" w:fill="auto"/>
          </w:tcPr>
          <w:p w14:paraId="411B413F" w14:textId="77777777" w:rsidR="00344B48" w:rsidRPr="00C90B0A" w:rsidRDefault="003B7CA9" w:rsidP="00337A17">
            <w:pPr>
              <w:pStyle w:val="ENoteTableText"/>
            </w:pPr>
            <w:r w:rsidRPr="00C90B0A">
              <w:rPr>
                <w:b/>
                <w:noProof/>
              </w:rPr>
              <w:t>Subdivision</w:t>
            </w:r>
            <w:r w:rsidR="00344B48" w:rsidRPr="00C90B0A">
              <w:rPr>
                <w:b/>
                <w:noProof/>
              </w:rPr>
              <w:t xml:space="preserve"> C</w:t>
            </w:r>
          </w:p>
        </w:tc>
        <w:tc>
          <w:tcPr>
            <w:tcW w:w="4717" w:type="dxa"/>
            <w:shd w:val="clear" w:color="auto" w:fill="auto"/>
          </w:tcPr>
          <w:p w14:paraId="4DA2E780" w14:textId="77777777" w:rsidR="00344B48" w:rsidRPr="00C90B0A" w:rsidRDefault="00344B48" w:rsidP="00337A17">
            <w:pPr>
              <w:pStyle w:val="ENoteTableText"/>
            </w:pPr>
          </w:p>
        </w:tc>
      </w:tr>
      <w:tr w:rsidR="00344B48" w:rsidRPr="00C90B0A" w14:paraId="3DF28D2F" w14:textId="77777777" w:rsidTr="00F85CAA">
        <w:trPr>
          <w:cantSplit/>
        </w:trPr>
        <w:tc>
          <w:tcPr>
            <w:tcW w:w="2436" w:type="dxa"/>
            <w:shd w:val="clear" w:color="auto" w:fill="auto"/>
          </w:tcPr>
          <w:p w14:paraId="4AC3923E" w14:textId="77777777" w:rsidR="00344B48" w:rsidRPr="00C90B0A" w:rsidRDefault="00344B48" w:rsidP="00337A17">
            <w:pPr>
              <w:pStyle w:val="ENoteTableText"/>
              <w:tabs>
                <w:tab w:val="center" w:leader="dot" w:pos="2268"/>
              </w:tabs>
            </w:pPr>
            <w:r w:rsidRPr="00C90B0A">
              <w:rPr>
                <w:noProof/>
              </w:rPr>
              <w:t>s 487</w:t>
            </w:r>
            <w:r w:rsidRPr="00C90B0A">
              <w:rPr>
                <w:noProof/>
              </w:rPr>
              <w:tab/>
            </w:r>
          </w:p>
        </w:tc>
        <w:tc>
          <w:tcPr>
            <w:tcW w:w="4717" w:type="dxa"/>
            <w:shd w:val="clear" w:color="auto" w:fill="auto"/>
          </w:tcPr>
          <w:p w14:paraId="4BCE21C6" w14:textId="77777777" w:rsidR="00344B48" w:rsidRPr="00C90B0A" w:rsidRDefault="00344B48" w:rsidP="00337A17">
            <w:pPr>
              <w:pStyle w:val="ENoteTableText"/>
            </w:pPr>
            <w:r w:rsidRPr="00C90B0A">
              <w:t>am No 174, 2012</w:t>
            </w:r>
          </w:p>
        </w:tc>
      </w:tr>
      <w:tr w:rsidR="00344B48" w:rsidRPr="00C90B0A" w14:paraId="50E23DA2" w14:textId="77777777" w:rsidTr="00F85CAA">
        <w:trPr>
          <w:cantSplit/>
        </w:trPr>
        <w:tc>
          <w:tcPr>
            <w:tcW w:w="2436" w:type="dxa"/>
            <w:shd w:val="clear" w:color="auto" w:fill="auto"/>
          </w:tcPr>
          <w:p w14:paraId="1D1F1F44" w14:textId="77777777" w:rsidR="00344B48" w:rsidRPr="00C90B0A" w:rsidRDefault="00344B48" w:rsidP="00337A17">
            <w:pPr>
              <w:pStyle w:val="ENoteTableText"/>
              <w:tabs>
                <w:tab w:val="center" w:leader="dot" w:pos="2268"/>
              </w:tabs>
              <w:rPr>
                <w:noProof/>
              </w:rPr>
            </w:pPr>
            <w:r w:rsidRPr="00C90B0A">
              <w:rPr>
                <w:noProof/>
              </w:rPr>
              <w:t>s 489</w:t>
            </w:r>
            <w:r w:rsidRPr="00C90B0A">
              <w:rPr>
                <w:noProof/>
              </w:rPr>
              <w:tab/>
            </w:r>
          </w:p>
        </w:tc>
        <w:tc>
          <w:tcPr>
            <w:tcW w:w="4717" w:type="dxa"/>
            <w:shd w:val="clear" w:color="auto" w:fill="auto"/>
          </w:tcPr>
          <w:p w14:paraId="4DFF295A" w14:textId="77777777" w:rsidR="00344B48" w:rsidRPr="00C90B0A" w:rsidRDefault="00344B48" w:rsidP="00337A17">
            <w:pPr>
              <w:pStyle w:val="ENoteTableText"/>
            </w:pPr>
            <w:r w:rsidRPr="00C90B0A">
              <w:t>am No 174, 2012</w:t>
            </w:r>
          </w:p>
        </w:tc>
      </w:tr>
      <w:tr w:rsidR="00344B48" w:rsidRPr="00C90B0A" w14:paraId="035F32F5" w14:textId="77777777" w:rsidTr="00F85CAA">
        <w:trPr>
          <w:cantSplit/>
        </w:trPr>
        <w:tc>
          <w:tcPr>
            <w:tcW w:w="2436" w:type="dxa"/>
            <w:shd w:val="clear" w:color="auto" w:fill="auto"/>
          </w:tcPr>
          <w:p w14:paraId="126344D3" w14:textId="77777777" w:rsidR="00344B48" w:rsidRPr="00C90B0A" w:rsidRDefault="00344B48" w:rsidP="00337A17">
            <w:pPr>
              <w:pStyle w:val="ENoteTableText"/>
              <w:tabs>
                <w:tab w:val="center" w:leader="dot" w:pos="2268"/>
              </w:tabs>
              <w:rPr>
                <w:noProof/>
              </w:rPr>
            </w:pPr>
            <w:r w:rsidRPr="00C90B0A">
              <w:rPr>
                <w:noProof/>
              </w:rPr>
              <w:t>s 491</w:t>
            </w:r>
            <w:r w:rsidRPr="00C90B0A">
              <w:rPr>
                <w:noProof/>
              </w:rPr>
              <w:tab/>
            </w:r>
          </w:p>
        </w:tc>
        <w:tc>
          <w:tcPr>
            <w:tcW w:w="4717" w:type="dxa"/>
            <w:shd w:val="clear" w:color="auto" w:fill="auto"/>
          </w:tcPr>
          <w:p w14:paraId="05540562" w14:textId="77777777" w:rsidR="00344B48" w:rsidRPr="00C90B0A" w:rsidRDefault="00344B48" w:rsidP="00337A17">
            <w:pPr>
              <w:pStyle w:val="ENoteTableText"/>
            </w:pPr>
            <w:r w:rsidRPr="00C90B0A">
              <w:t>am No 174, 2012</w:t>
            </w:r>
          </w:p>
        </w:tc>
      </w:tr>
      <w:tr w:rsidR="00344B48" w:rsidRPr="00C90B0A" w14:paraId="72BC2D19" w14:textId="77777777" w:rsidTr="00F85CAA">
        <w:trPr>
          <w:cantSplit/>
        </w:trPr>
        <w:tc>
          <w:tcPr>
            <w:tcW w:w="2436" w:type="dxa"/>
            <w:shd w:val="clear" w:color="auto" w:fill="auto"/>
          </w:tcPr>
          <w:p w14:paraId="763296E0" w14:textId="77777777" w:rsidR="00344B48" w:rsidRPr="00C90B0A" w:rsidRDefault="00344B48" w:rsidP="000C2081">
            <w:pPr>
              <w:pStyle w:val="ENoteTableText"/>
              <w:tabs>
                <w:tab w:val="center" w:leader="dot" w:pos="2268"/>
              </w:tabs>
              <w:rPr>
                <w:noProof/>
              </w:rPr>
            </w:pPr>
            <w:r w:rsidRPr="00C90B0A">
              <w:rPr>
                <w:noProof/>
              </w:rPr>
              <w:t>s 492</w:t>
            </w:r>
            <w:r w:rsidRPr="00C90B0A">
              <w:rPr>
                <w:noProof/>
              </w:rPr>
              <w:tab/>
            </w:r>
          </w:p>
        </w:tc>
        <w:tc>
          <w:tcPr>
            <w:tcW w:w="4717" w:type="dxa"/>
            <w:shd w:val="clear" w:color="auto" w:fill="auto"/>
          </w:tcPr>
          <w:p w14:paraId="0DD30038" w14:textId="77777777" w:rsidR="00344B48" w:rsidRPr="00C90B0A" w:rsidRDefault="00344B48" w:rsidP="00337A17">
            <w:pPr>
              <w:pStyle w:val="ENoteTableText"/>
            </w:pPr>
            <w:r w:rsidRPr="00C90B0A">
              <w:t>rs No 73, 2013</w:t>
            </w:r>
          </w:p>
        </w:tc>
      </w:tr>
      <w:tr w:rsidR="00344B48" w:rsidRPr="00C90B0A" w14:paraId="293A7C08" w14:textId="77777777" w:rsidTr="00F85CAA">
        <w:trPr>
          <w:cantSplit/>
        </w:trPr>
        <w:tc>
          <w:tcPr>
            <w:tcW w:w="2436" w:type="dxa"/>
            <w:shd w:val="clear" w:color="auto" w:fill="auto"/>
          </w:tcPr>
          <w:p w14:paraId="381B003C" w14:textId="77777777" w:rsidR="00344B48" w:rsidRPr="00C90B0A" w:rsidRDefault="00344B48" w:rsidP="00DB3FC3">
            <w:pPr>
              <w:pStyle w:val="ENoteTableText"/>
              <w:tabs>
                <w:tab w:val="center" w:leader="dot" w:pos="2268"/>
              </w:tabs>
              <w:rPr>
                <w:noProof/>
              </w:rPr>
            </w:pPr>
            <w:r w:rsidRPr="00C90B0A">
              <w:rPr>
                <w:noProof/>
              </w:rPr>
              <w:t>s 492</w:t>
            </w:r>
            <w:r w:rsidRPr="00C90B0A">
              <w:rPr>
                <w:noProof/>
              </w:rPr>
              <w:tab/>
            </w:r>
          </w:p>
        </w:tc>
        <w:tc>
          <w:tcPr>
            <w:tcW w:w="4717" w:type="dxa"/>
            <w:shd w:val="clear" w:color="auto" w:fill="auto"/>
          </w:tcPr>
          <w:p w14:paraId="7EE4C3DA" w14:textId="77777777" w:rsidR="00344B48" w:rsidRPr="00C90B0A" w:rsidRDefault="00344B48" w:rsidP="00337A17">
            <w:pPr>
              <w:pStyle w:val="ENoteTableText"/>
            </w:pPr>
            <w:r w:rsidRPr="00C90B0A">
              <w:t>am No 174, 2012</w:t>
            </w:r>
            <w:r w:rsidR="00DB3FC3" w:rsidRPr="00C90B0A">
              <w:t>; No 73, 2013</w:t>
            </w:r>
          </w:p>
        </w:tc>
      </w:tr>
      <w:tr w:rsidR="00344B48" w:rsidRPr="00C90B0A" w14:paraId="6079AA23" w14:textId="77777777" w:rsidTr="00F85CAA">
        <w:trPr>
          <w:cantSplit/>
        </w:trPr>
        <w:tc>
          <w:tcPr>
            <w:tcW w:w="2436" w:type="dxa"/>
            <w:shd w:val="clear" w:color="auto" w:fill="auto"/>
          </w:tcPr>
          <w:p w14:paraId="43B4FFDF" w14:textId="77777777" w:rsidR="00344B48" w:rsidRPr="00C90B0A" w:rsidRDefault="00344B48" w:rsidP="00337A17">
            <w:pPr>
              <w:pStyle w:val="ENoteTableText"/>
              <w:tabs>
                <w:tab w:val="center" w:leader="dot" w:pos="2268"/>
              </w:tabs>
              <w:rPr>
                <w:noProof/>
              </w:rPr>
            </w:pPr>
            <w:r w:rsidRPr="00C90B0A">
              <w:rPr>
                <w:noProof/>
              </w:rPr>
              <w:t>s 492A</w:t>
            </w:r>
            <w:r w:rsidRPr="00C90B0A">
              <w:rPr>
                <w:noProof/>
              </w:rPr>
              <w:tab/>
            </w:r>
          </w:p>
        </w:tc>
        <w:tc>
          <w:tcPr>
            <w:tcW w:w="4717" w:type="dxa"/>
            <w:shd w:val="clear" w:color="auto" w:fill="auto"/>
          </w:tcPr>
          <w:p w14:paraId="11C8D3FF" w14:textId="77777777" w:rsidR="00344B48" w:rsidRPr="00C90B0A" w:rsidRDefault="00344B48" w:rsidP="00337A17">
            <w:pPr>
              <w:pStyle w:val="ENoteTableText"/>
            </w:pPr>
            <w:r w:rsidRPr="00C90B0A">
              <w:t>ad No 73, 2013</w:t>
            </w:r>
          </w:p>
        </w:tc>
      </w:tr>
      <w:tr w:rsidR="00344B48" w:rsidRPr="00C90B0A" w14:paraId="76635CE3" w14:textId="77777777" w:rsidTr="00F85CAA">
        <w:trPr>
          <w:cantSplit/>
        </w:trPr>
        <w:tc>
          <w:tcPr>
            <w:tcW w:w="2436" w:type="dxa"/>
            <w:shd w:val="clear" w:color="auto" w:fill="auto"/>
          </w:tcPr>
          <w:p w14:paraId="3680EC03" w14:textId="056524CC" w:rsidR="00344B48" w:rsidRPr="00C90B0A" w:rsidRDefault="004D57DD" w:rsidP="00676A50">
            <w:pPr>
              <w:pStyle w:val="ENoteTableText"/>
              <w:keepNext/>
              <w:rPr>
                <w:noProof/>
              </w:rPr>
            </w:pPr>
            <w:r w:rsidRPr="00C90B0A">
              <w:rPr>
                <w:b/>
                <w:noProof/>
              </w:rPr>
              <w:t>Division 3</w:t>
            </w:r>
          </w:p>
        </w:tc>
        <w:tc>
          <w:tcPr>
            <w:tcW w:w="4717" w:type="dxa"/>
            <w:shd w:val="clear" w:color="auto" w:fill="auto"/>
          </w:tcPr>
          <w:p w14:paraId="0AEB0D21" w14:textId="77777777" w:rsidR="00344B48" w:rsidRPr="00C90B0A" w:rsidRDefault="00344B48" w:rsidP="00337A17">
            <w:pPr>
              <w:pStyle w:val="ENoteTableText"/>
            </w:pPr>
          </w:p>
        </w:tc>
      </w:tr>
      <w:tr w:rsidR="00344B48" w:rsidRPr="00C90B0A" w14:paraId="72C05789" w14:textId="77777777" w:rsidTr="00F85CAA">
        <w:trPr>
          <w:cantSplit/>
        </w:trPr>
        <w:tc>
          <w:tcPr>
            <w:tcW w:w="2436" w:type="dxa"/>
            <w:shd w:val="clear" w:color="auto" w:fill="auto"/>
          </w:tcPr>
          <w:p w14:paraId="5CEF6F9E" w14:textId="77777777" w:rsidR="00344B48" w:rsidRPr="00C90B0A" w:rsidRDefault="00344B48" w:rsidP="00337A17">
            <w:pPr>
              <w:pStyle w:val="ENoteTableText"/>
              <w:tabs>
                <w:tab w:val="center" w:leader="dot" w:pos="2268"/>
              </w:tabs>
              <w:rPr>
                <w:noProof/>
              </w:rPr>
            </w:pPr>
            <w:r w:rsidRPr="00C90B0A">
              <w:rPr>
                <w:noProof/>
              </w:rPr>
              <w:t>s 499</w:t>
            </w:r>
            <w:r w:rsidRPr="00C90B0A">
              <w:rPr>
                <w:noProof/>
              </w:rPr>
              <w:tab/>
            </w:r>
          </w:p>
        </w:tc>
        <w:tc>
          <w:tcPr>
            <w:tcW w:w="4717" w:type="dxa"/>
            <w:shd w:val="clear" w:color="auto" w:fill="auto"/>
          </w:tcPr>
          <w:p w14:paraId="6899E3AD" w14:textId="77777777" w:rsidR="00344B48" w:rsidRPr="00C90B0A" w:rsidRDefault="00344B48" w:rsidP="00337A17">
            <w:pPr>
              <w:pStyle w:val="ENoteTableText"/>
            </w:pPr>
            <w:r w:rsidRPr="00C90B0A">
              <w:t>am No 174, 2012</w:t>
            </w:r>
          </w:p>
        </w:tc>
      </w:tr>
      <w:tr w:rsidR="00344B48" w:rsidRPr="00C90B0A" w14:paraId="4E0AE5DD" w14:textId="77777777" w:rsidTr="00F85CAA">
        <w:trPr>
          <w:cantSplit/>
        </w:trPr>
        <w:tc>
          <w:tcPr>
            <w:tcW w:w="2436" w:type="dxa"/>
            <w:shd w:val="clear" w:color="auto" w:fill="auto"/>
          </w:tcPr>
          <w:p w14:paraId="57EB0DFE" w14:textId="1C2F6F3C" w:rsidR="00344B48" w:rsidRPr="00C90B0A" w:rsidRDefault="004D57DD" w:rsidP="00C94AB5">
            <w:pPr>
              <w:pStyle w:val="ENoteTableText"/>
              <w:keepNext/>
              <w:rPr>
                <w:b/>
                <w:noProof/>
              </w:rPr>
            </w:pPr>
            <w:r w:rsidRPr="00C90B0A">
              <w:rPr>
                <w:b/>
                <w:noProof/>
              </w:rPr>
              <w:t>Division 4</w:t>
            </w:r>
          </w:p>
        </w:tc>
        <w:tc>
          <w:tcPr>
            <w:tcW w:w="4717" w:type="dxa"/>
            <w:shd w:val="clear" w:color="auto" w:fill="auto"/>
          </w:tcPr>
          <w:p w14:paraId="6F84A06A" w14:textId="77777777" w:rsidR="00344B48" w:rsidRPr="00C90B0A" w:rsidRDefault="00344B48" w:rsidP="00C94AB5">
            <w:pPr>
              <w:pStyle w:val="ENoteTableText"/>
              <w:keepNext/>
              <w:rPr>
                <w:b/>
                <w:noProof/>
              </w:rPr>
            </w:pPr>
          </w:p>
        </w:tc>
      </w:tr>
      <w:tr w:rsidR="00344B48" w:rsidRPr="00C90B0A" w14:paraId="214CAEE0" w14:textId="77777777" w:rsidTr="00F85CAA">
        <w:trPr>
          <w:cantSplit/>
        </w:trPr>
        <w:tc>
          <w:tcPr>
            <w:tcW w:w="2436" w:type="dxa"/>
            <w:shd w:val="clear" w:color="auto" w:fill="auto"/>
          </w:tcPr>
          <w:p w14:paraId="132123BB" w14:textId="77777777" w:rsidR="00344B48" w:rsidRPr="00C90B0A" w:rsidRDefault="00DB3FC3" w:rsidP="00337A17">
            <w:pPr>
              <w:pStyle w:val="ENoteTableText"/>
              <w:tabs>
                <w:tab w:val="center" w:leader="dot" w:pos="2268"/>
              </w:tabs>
              <w:rPr>
                <w:noProof/>
              </w:rPr>
            </w:pPr>
            <w:r w:rsidRPr="00C90B0A">
              <w:rPr>
                <w:noProof/>
              </w:rPr>
              <w:t>s 500</w:t>
            </w:r>
            <w:r w:rsidR="00344B48" w:rsidRPr="00C90B0A">
              <w:rPr>
                <w:noProof/>
              </w:rPr>
              <w:tab/>
            </w:r>
          </w:p>
        </w:tc>
        <w:tc>
          <w:tcPr>
            <w:tcW w:w="4717" w:type="dxa"/>
            <w:shd w:val="clear" w:color="auto" w:fill="auto"/>
          </w:tcPr>
          <w:p w14:paraId="79648B9B" w14:textId="77777777" w:rsidR="00344B48" w:rsidRPr="00C90B0A" w:rsidRDefault="00DB3FC3" w:rsidP="00337A17">
            <w:pPr>
              <w:pStyle w:val="ENoteTableText"/>
            </w:pPr>
            <w:r w:rsidRPr="00C90B0A">
              <w:t xml:space="preserve">am </w:t>
            </w:r>
            <w:r w:rsidR="00344B48" w:rsidRPr="00C90B0A">
              <w:t>No 73, 2013</w:t>
            </w:r>
          </w:p>
        </w:tc>
      </w:tr>
      <w:tr w:rsidR="00344B48" w:rsidRPr="00C90B0A" w14:paraId="12862042" w14:textId="77777777" w:rsidTr="00F85CAA">
        <w:trPr>
          <w:cantSplit/>
        </w:trPr>
        <w:tc>
          <w:tcPr>
            <w:tcW w:w="2436" w:type="dxa"/>
            <w:shd w:val="clear" w:color="auto" w:fill="auto"/>
          </w:tcPr>
          <w:p w14:paraId="15DD7AB4" w14:textId="1D2FE131" w:rsidR="00344B48" w:rsidRPr="00C90B0A" w:rsidRDefault="004D57DD" w:rsidP="00337A17">
            <w:pPr>
              <w:pStyle w:val="ENoteTableText"/>
            </w:pPr>
            <w:r w:rsidRPr="00C90B0A">
              <w:rPr>
                <w:b/>
                <w:noProof/>
              </w:rPr>
              <w:t>Division 5</w:t>
            </w:r>
          </w:p>
        </w:tc>
        <w:tc>
          <w:tcPr>
            <w:tcW w:w="4717" w:type="dxa"/>
            <w:shd w:val="clear" w:color="auto" w:fill="auto"/>
          </w:tcPr>
          <w:p w14:paraId="6CB90F20" w14:textId="77777777" w:rsidR="00344B48" w:rsidRPr="00C90B0A" w:rsidRDefault="00344B48" w:rsidP="00337A17">
            <w:pPr>
              <w:pStyle w:val="ENoteTableText"/>
            </w:pPr>
          </w:p>
        </w:tc>
      </w:tr>
      <w:tr w:rsidR="00344B48" w:rsidRPr="00C90B0A" w14:paraId="7944ACE6" w14:textId="77777777" w:rsidTr="00F85CAA">
        <w:trPr>
          <w:cantSplit/>
        </w:trPr>
        <w:tc>
          <w:tcPr>
            <w:tcW w:w="2436" w:type="dxa"/>
            <w:shd w:val="clear" w:color="auto" w:fill="auto"/>
          </w:tcPr>
          <w:p w14:paraId="3E905187" w14:textId="0DAD7DDB" w:rsidR="00344B48" w:rsidRPr="00C90B0A" w:rsidRDefault="004D57DD" w:rsidP="00DB3FC3">
            <w:pPr>
              <w:pStyle w:val="ENoteTableText"/>
              <w:tabs>
                <w:tab w:val="center" w:leader="dot" w:pos="2268"/>
              </w:tabs>
              <w:rPr>
                <w:noProof/>
              </w:rPr>
            </w:pPr>
            <w:r w:rsidRPr="00C90B0A">
              <w:t>Division 5</w:t>
            </w:r>
            <w:r w:rsidR="00344B48" w:rsidRPr="00C90B0A">
              <w:t xml:space="preserve"> </w:t>
            </w:r>
            <w:r w:rsidR="00DB3FC3" w:rsidRPr="00C90B0A">
              <w:t>heading</w:t>
            </w:r>
            <w:r w:rsidR="00DB3FC3" w:rsidRPr="00C90B0A">
              <w:tab/>
            </w:r>
          </w:p>
        </w:tc>
        <w:tc>
          <w:tcPr>
            <w:tcW w:w="4717" w:type="dxa"/>
            <w:shd w:val="clear" w:color="auto" w:fill="auto"/>
          </w:tcPr>
          <w:p w14:paraId="419481CF" w14:textId="77777777" w:rsidR="00344B48" w:rsidRPr="00C90B0A" w:rsidRDefault="00344B48" w:rsidP="00337A17">
            <w:pPr>
              <w:pStyle w:val="ENoteTableText"/>
            </w:pPr>
            <w:r w:rsidRPr="00C90B0A">
              <w:t>am No 174, 2012</w:t>
            </w:r>
          </w:p>
        </w:tc>
      </w:tr>
      <w:tr w:rsidR="00344B48" w:rsidRPr="00C90B0A" w14:paraId="41736ED6" w14:textId="77777777" w:rsidTr="00F85CAA">
        <w:trPr>
          <w:cantSplit/>
        </w:trPr>
        <w:tc>
          <w:tcPr>
            <w:tcW w:w="2436" w:type="dxa"/>
            <w:shd w:val="clear" w:color="auto" w:fill="auto"/>
          </w:tcPr>
          <w:p w14:paraId="5AA9F76D" w14:textId="77777777" w:rsidR="00344B48" w:rsidRPr="00C90B0A" w:rsidRDefault="003B7CA9" w:rsidP="00337A17">
            <w:pPr>
              <w:pStyle w:val="ENoteTableText"/>
            </w:pPr>
            <w:r w:rsidRPr="00C90B0A">
              <w:rPr>
                <w:b/>
                <w:noProof/>
              </w:rPr>
              <w:t>Subdivision</w:t>
            </w:r>
            <w:r w:rsidR="00344B48" w:rsidRPr="00C90B0A">
              <w:rPr>
                <w:b/>
                <w:noProof/>
              </w:rPr>
              <w:t xml:space="preserve"> A</w:t>
            </w:r>
          </w:p>
        </w:tc>
        <w:tc>
          <w:tcPr>
            <w:tcW w:w="4717" w:type="dxa"/>
            <w:shd w:val="clear" w:color="auto" w:fill="auto"/>
          </w:tcPr>
          <w:p w14:paraId="458604D0" w14:textId="77777777" w:rsidR="00344B48" w:rsidRPr="00C90B0A" w:rsidRDefault="00344B48" w:rsidP="00337A17">
            <w:pPr>
              <w:pStyle w:val="ENoteTableText"/>
            </w:pPr>
          </w:p>
        </w:tc>
      </w:tr>
      <w:tr w:rsidR="00344B48" w:rsidRPr="00C90B0A" w14:paraId="6723E605" w14:textId="77777777" w:rsidTr="00F85CAA">
        <w:trPr>
          <w:cantSplit/>
        </w:trPr>
        <w:tc>
          <w:tcPr>
            <w:tcW w:w="2436" w:type="dxa"/>
            <w:shd w:val="clear" w:color="auto" w:fill="auto"/>
          </w:tcPr>
          <w:p w14:paraId="046FE854" w14:textId="77777777" w:rsidR="00344B48" w:rsidRPr="00C90B0A" w:rsidRDefault="00344B48" w:rsidP="00337A17">
            <w:pPr>
              <w:pStyle w:val="ENoteTableText"/>
              <w:tabs>
                <w:tab w:val="center" w:leader="dot" w:pos="2268"/>
              </w:tabs>
              <w:rPr>
                <w:noProof/>
              </w:rPr>
            </w:pPr>
            <w:r w:rsidRPr="00C90B0A">
              <w:rPr>
                <w:noProof/>
              </w:rPr>
              <w:t>s 505</w:t>
            </w:r>
            <w:r w:rsidRPr="00C90B0A">
              <w:rPr>
                <w:noProof/>
              </w:rPr>
              <w:tab/>
            </w:r>
          </w:p>
        </w:tc>
        <w:tc>
          <w:tcPr>
            <w:tcW w:w="4717" w:type="dxa"/>
            <w:shd w:val="clear" w:color="auto" w:fill="auto"/>
          </w:tcPr>
          <w:p w14:paraId="54309729" w14:textId="77777777" w:rsidR="00344B48" w:rsidRPr="00C90B0A" w:rsidRDefault="00344B48" w:rsidP="00DB3FC3">
            <w:pPr>
              <w:pStyle w:val="ENoteTableText"/>
            </w:pPr>
            <w:r w:rsidRPr="00C90B0A">
              <w:t>am No 174, 2012; No 73, 2013</w:t>
            </w:r>
          </w:p>
        </w:tc>
      </w:tr>
      <w:tr w:rsidR="00481BB9" w:rsidRPr="00C90B0A" w14:paraId="3ED2BD87" w14:textId="77777777" w:rsidTr="00F85CAA">
        <w:trPr>
          <w:cantSplit/>
        </w:trPr>
        <w:tc>
          <w:tcPr>
            <w:tcW w:w="2436" w:type="dxa"/>
            <w:shd w:val="clear" w:color="auto" w:fill="auto"/>
          </w:tcPr>
          <w:p w14:paraId="673C3DC2" w14:textId="77777777" w:rsidR="00481BB9" w:rsidRPr="00C90B0A" w:rsidRDefault="00481BB9" w:rsidP="00C27B55">
            <w:pPr>
              <w:pStyle w:val="ENoteTableText"/>
              <w:tabs>
                <w:tab w:val="center" w:leader="dot" w:pos="2268"/>
              </w:tabs>
              <w:rPr>
                <w:noProof/>
              </w:rPr>
            </w:pPr>
            <w:r w:rsidRPr="00C90B0A">
              <w:rPr>
                <w:noProof/>
              </w:rPr>
              <w:t>s 505A</w:t>
            </w:r>
            <w:r w:rsidRPr="00C90B0A">
              <w:rPr>
                <w:noProof/>
              </w:rPr>
              <w:tab/>
            </w:r>
          </w:p>
        </w:tc>
        <w:tc>
          <w:tcPr>
            <w:tcW w:w="4717" w:type="dxa"/>
            <w:shd w:val="clear" w:color="auto" w:fill="auto"/>
          </w:tcPr>
          <w:p w14:paraId="0D1A238E" w14:textId="77777777" w:rsidR="00481BB9" w:rsidRPr="00C90B0A" w:rsidRDefault="00481BB9" w:rsidP="00C27B55">
            <w:pPr>
              <w:pStyle w:val="ENoteTableText"/>
            </w:pPr>
            <w:r w:rsidRPr="00C90B0A">
              <w:t>ad No 73, 2013</w:t>
            </w:r>
          </w:p>
        </w:tc>
      </w:tr>
      <w:tr w:rsidR="00344B48" w:rsidRPr="00C90B0A" w14:paraId="273324F0" w14:textId="77777777" w:rsidTr="00F85CAA">
        <w:trPr>
          <w:cantSplit/>
        </w:trPr>
        <w:tc>
          <w:tcPr>
            <w:tcW w:w="2436" w:type="dxa"/>
            <w:shd w:val="clear" w:color="auto" w:fill="auto"/>
          </w:tcPr>
          <w:p w14:paraId="35BDADB3" w14:textId="77777777" w:rsidR="00344B48" w:rsidRPr="00C90B0A" w:rsidRDefault="00344B48" w:rsidP="00337A17">
            <w:pPr>
              <w:pStyle w:val="ENoteTableText"/>
              <w:tabs>
                <w:tab w:val="center" w:leader="dot" w:pos="2268"/>
              </w:tabs>
            </w:pPr>
            <w:r w:rsidRPr="00C90B0A">
              <w:t>s 506</w:t>
            </w:r>
            <w:r w:rsidRPr="00C90B0A">
              <w:tab/>
            </w:r>
          </w:p>
        </w:tc>
        <w:tc>
          <w:tcPr>
            <w:tcW w:w="4717" w:type="dxa"/>
            <w:shd w:val="clear" w:color="auto" w:fill="auto"/>
          </w:tcPr>
          <w:p w14:paraId="48BD74B5" w14:textId="77777777" w:rsidR="00344B48" w:rsidRPr="00C90B0A" w:rsidRDefault="00344B48" w:rsidP="00337A17">
            <w:pPr>
              <w:pStyle w:val="ENoteTableText"/>
            </w:pPr>
            <w:r w:rsidRPr="00C90B0A">
              <w:t>am No 73, 2013</w:t>
            </w:r>
          </w:p>
        </w:tc>
      </w:tr>
      <w:tr w:rsidR="00344B48" w:rsidRPr="00C90B0A" w14:paraId="50CA4384" w14:textId="77777777" w:rsidTr="00F85CAA">
        <w:trPr>
          <w:cantSplit/>
        </w:trPr>
        <w:tc>
          <w:tcPr>
            <w:tcW w:w="2436" w:type="dxa"/>
            <w:shd w:val="clear" w:color="auto" w:fill="auto"/>
          </w:tcPr>
          <w:p w14:paraId="701CD537"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B</w:t>
            </w:r>
          </w:p>
        </w:tc>
        <w:tc>
          <w:tcPr>
            <w:tcW w:w="4717" w:type="dxa"/>
            <w:shd w:val="clear" w:color="auto" w:fill="auto"/>
          </w:tcPr>
          <w:p w14:paraId="1D2C8A81" w14:textId="77777777" w:rsidR="00344B48" w:rsidRPr="00C90B0A" w:rsidRDefault="00344B48" w:rsidP="00337A17">
            <w:pPr>
              <w:pStyle w:val="ENoteTableText"/>
            </w:pPr>
          </w:p>
        </w:tc>
      </w:tr>
      <w:tr w:rsidR="00344B48" w:rsidRPr="00C90B0A" w14:paraId="29124B81" w14:textId="77777777" w:rsidTr="00F85CAA">
        <w:trPr>
          <w:cantSplit/>
        </w:trPr>
        <w:tc>
          <w:tcPr>
            <w:tcW w:w="2436" w:type="dxa"/>
            <w:shd w:val="clear" w:color="auto" w:fill="auto"/>
          </w:tcPr>
          <w:p w14:paraId="7A8CF1D2" w14:textId="77777777" w:rsidR="00344B48" w:rsidRPr="00C90B0A" w:rsidRDefault="00344B48" w:rsidP="00337A17">
            <w:pPr>
              <w:pStyle w:val="ENoteTableText"/>
              <w:tabs>
                <w:tab w:val="center" w:leader="dot" w:pos="2268"/>
              </w:tabs>
              <w:rPr>
                <w:noProof/>
              </w:rPr>
            </w:pPr>
            <w:r w:rsidRPr="00C90B0A">
              <w:rPr>
                <w:noProof/>
              </w:rPr>
              <w:t>s 507</w:t>
            </w:r>
            <w:r w:rsidRPr="00C90B0A">
              <w:rPr>
                <w:noProof/>
              </w:rPr>
              <w:tab/>
            </w:r>
          </w:p>
        </w:tc>
        <w:tc>
          <w:tcPr>
            <w:tcW w:w="4717" w:type="dxa"/>
            <w:shd w:val="clear" w:color="auto" w:fill="auto"/>
          </w:tcPr>
          <w:p w14:paraId="0C260173" w14:textId="77777777" w:rsidR="00344B48" w:rsidRPr="00C90B0A" w:rsidRDefault="00344B48" w:rsidP="00337A17">
            <w:pPr>
              <w:pStyle w:val="ENoteTableText"/>
            </w:pPr>
            <w:r w:rsidRPr="00C90B0A">
              <w:t>am No 174, 2012</w:t>
            </w:r>
          </w:p>
        </w:tc>
      </w:tr>
      <w:tr w:rsidR="00344B48" w:rsidRPr="00C90B0A" w14:paraId="33B35ED8" w14:textId="77777777" w:rsidTr="00F85CAA">
        <w:trPr>
          <w:cantSplit/>
        </w:trPr>
        <w:tc>
          <w:tcPr>
            <w:tcW w:w="2436" w:type="dxa"/>
            <w:shd w:val="clear" w:color="auto" w:fill="auto"/>
          </w:tcPr>
          <w:p w14:paraId="3DE76C94"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C</w:t>
            </w:r>
          </w:p>
        </w:tc>
        <w:tc>
          <w:tcPr>
            <w:tcW w:w="4717" w:type="dxa"/>
            <w:shd w:val="clear" w:color="auto" w:fill="auto"/>
          </w:tcPr>
          <w:p w14:paraId="723D4600" w14:textId="77777777" w:rsidR="00344B48" w:rsidRPr="00C90B0A" w:rsidRDefault="00344B48" w:rsidP="00337A17">
            <w:pPr>
              <w:pStyle w:val="ENoteTableText"/>
            </w:pPr>
          </w:p>
        </w:tc>
      </w:tr>
      <w:tr w:rsidR="00344B48" w:rsidRPr="00C90B0A" w14:paraId="04139CD6" w14:textId="77777777" w:rsidTr="00F85CAA">
        <w:trPr>
          <w:cantSplit/>
        </w:trPr>
        <w:tc>
          <w:tcPr>
            <w:tcW w:w="2436" w:type="dxa"/>
            <w:shd w:val="clear" w:color="auto" w:fill="auto"/>
          </w:tcPr>
          <w:p w14:paraId="034A4D3A" w14:textId="77777777" w:rsidR="00344B48" w:rsidRPr="00C90B0A" w:rsidRDefault="00344B48" w:rsidP="00337A17">
            <w:pPr>
              <w:pStyle w:val="ENoteTableText"/>
              <w:tabs>
                <w:tab w:val="center" w:leader="dot" w:pos="2268"/>
              </w:tabs>
              <w:rPr>
                <w:noProof/>
              </w:rPr>
            </w:pPr>
            <w:r w:rsidRPr="00C90B0A">
              <w:rPr>
                <w:noProof/>
              </w:rPr>
              <w:t>s 508</w:t>
            </w:r>
            <w:r w:rsidRPr="00C90B0A">
              <w:rPr>
                <w:noProof/>
              </w:rPr>
              <w:tab/>
            </w:r>
          </w:p>
        </w:tc>
        <w:tc>
          <w:tcPr>
            <w:tcW w:w="4717" w:type="dxa"/>
            <w:shd w:val="clear" w:color="auto" w:fill="auto"/>
          </w:tcPr>
          <w:p w14:paraId="54816BDB" w14:textId="77777777" w:rsidR="00344B48" w:rsidRPr="00C90B0A" w:rsidRDefault="00344B48" w:rsidP="00337A17">
            <w:pPr>
              <w:pStyle w:val="ENoteTableText"/>
            </w:pPr>
            <w:r w:rsidRPr="00C90B0A">
              <w:t>am No 174, 2012</w:t>
            </w:r>
          </w:p>
        </w:tc>
      </w:tr>
      <w:tr w:rsidR="00344B48" w:rsidRPr="00C90B0A" w14:paraId="7286AE0E" w14:textId="77777777" w:rsidTr="00F85CAA">
        <w:trPr>
          <w:cantSplit/>
        </w:trPr>
        <w:tc>
          <w:tcPr>
            <w:tcW w:w="2436" w:type="dxa"/>
            <w:shd w:val="clear" w:color="auto" w:fill="auto"/>
          </w:tcPr>
          <w:p w14:paraId="7F7473E9" w14:textId="77777777" w:rsidR="00344B48" w:rsidRPr="00C90B0A" w:rsidRDefault="003B7CA9" w:rsidP="00337A17">
            <w:pPr>
              <w:pStyle w:val="ENoteTableText"/>
            </w:pPr>
            <w:r w:rsidRPr="00C90B0A">
              <w:rPr>
                <w:b/>
                <w:noProof/>
              </w:rPr>
              <w:t>Subdivision</w:t>
            </w:r>
            <w:r w:rsidR="00344B48" w:rsidRPr="00C90B0A">
              <w:rPr>
                <w:b/>
                <w:noProof/>
              </w:rPr>
              <w:t xml:space="preserve"> D</w:t>
            </w:r>
          </w:p>
        </w:tc>
        <w:tc>
          <w:tcPr>
            <w:tcW w:w="4717" w:type="dxa"/>
            <w:shd w:val="clear" w:color="auto" w:fill="auto"/>
          </w:tcPr>
          <w:p w14:paraId="318FBE5C" w14:textId="77777777" w:rsidR="00344B48" w:rsidRPr="00C90B0A" w:rsidRDefault="00344B48" w:rsidP="00337A17">
            <w:pPr>
              <w:pStyle w:val="ENoteTableText"/>
            </w:pPr>
          </w:p>
        </w:tc>
      </w:tr>
      <w:tr w:rsidR="00344B48" w:rsidRPr="00C90B0A" w14:paraId="405DAEA1" w14:textId="77777777" w:rsidTr="00F85CAA">
        <w:trPr>
          <w:cantSplit/>
        </w:trPr>
        <w:tc>
          <w:tcPr>
            <w:tcW w:w="2436" w:type="dxa"/>
            <w:shd w:val="clear" w:color="auto" w:fill="auto"/>
          </w:tcPr>
          <w:p w14:paraId="33D038BC" w14:textId="77777777" w:rsidR="00344B48" w:rsidRPr="00C90B0A" w:rsidRDefault="00344B48" w:rsidP="000B5B9A">
            <w:pPr>
              <w:pStyle w:val="ENoteTableText"/>
              <w:tabs>
                <w:tab w:val="center" w:leader="dot" w:pos="2268"/>
              </w:tabs>
              <w:rPr>
                <w:noProof/>
              </w:rPr>
            </w:pPr>
            <w:r w:rsidRPr="00C90B0A">
              <w:t>Subdiv</w:t>
            </w:r>
            <w:r w:rsidR="000B5B9A" w:rsidRPr="00C90B0A">
              <w:t>ision</w:t>
            </w:r>
            <w:r w:rsidRPr="00C90B0A">
              <w:t xml:space="preserve"> D </w:t>
            </w:r>
            <w:r w:rsidR="000B5B9A" w:rsidRPr="00C90B0A">
              <w:t>heading</w:t>
            </w:r>
            <w:r w:rsidR="000B5B9A" w:rsidRPr="00C90B0A">
              <w:tab/>
            </w:r>
          </w:p>
        </w:tc>
        <w:tc>
          <w:tcPr>
            <w:tcW w:w="4717" w:type="dxa"/>
            <w:shd w:val="clear" w:color="auto" w:fill="auto"/>
          </w:tcPr>
          <w:p w14:paraId="561D62A1" w14:textId="77777777" w:rsidR="00344B48" w:rsidRPr="00C90B0A" w:rsidRDefault="00344B48" w:rsidP="00337A17">
            <w:pPr>
              <w:pStyle w:val="ENoteTableText"/>
            </w:pPr>
            <w:r w:rsidRPr="00C90B0A">
              <w:t>am No 174, 2012</w:t>
            </w:r>
          </w:p>
        </w:tc>
      </w:tr>
      <w:tr w:rsidR="00344B48" w:rsidRPr="00C90B0A" w14:paraId="6AC0B869" w14:textId="77777777" w:rsidTr="00F85CAA">
        <w:trPr>
          <w:cantSplit/>
        </w:trPr>
        <w:tc>
          <w:tcPr>
            <w:tcW w:w="2436" w:type="dxa"/>
            <w:shd w:val="clear" w:color="auto" w:fill="auto"/>
          </w:tcPr>
          <w:p w14:paraId="65011ECB" w14:textId="77777777" w:rsidR="00344B48" w:rsidRPr="00C90B0A" w:rsidRDefault="00344B48" w:rsidP="00337A17">
            <w:pPr>
              <w:pStyle w:val="ENoteTableText"/>
              <w:tabs>
                <w:tab w:val="center" w:leader="dot" w:pos="2268"/>
              </w:tabs>
              <w:rPr>
                <w:noProof/>
              </w:rPr>
            </w:pPr>
            <w:r w:rsidRPr="00C90B0A">
              <w:rPr>
                <w:noProof/>
              </w:rPr>
              <w:t>s 510</w:t>
            </w:r>
            <w:r w:rsidRPr="00C90B0A">
              <w:rPr>
                <w:noProof/>
              </w:rPr>
              <w:tab/>
            </w:r>
          </w:p>
        </w:tc>
        <w:tc>
          <w:tcPr>
            <w:tcW w:w="4717" w:type="dxa"/>
            <w:shd w:val="clear" w:color="auto" w:fill="auto"/>
          </w:tcPr>
          <w:p w14:paraId="77073672" w14:textId="77777777" w:rsidR="00344B48" w:rsidRPr="00C90B0A" w:rsidRDefault="00344B48" w:rsidP="00337A17">
            <w:pPr>
              <w:pStyle w:val="ENoteTableText"/>
            </w:pPr>
            <w:r w:rsidRPr="00C90B0A">
              <w:t>am No 51, 2010; No 174, 2012</w:t>
            </w:r>
          </w:p>
        </w:tc>
      </w:tr>
      <w:tr w:rsidR="00344B48" w:rsidRPr="00C90B0A" w14:paraId="2CD8A4B5" w14:textId="77777777" w:rsidTr="00F85CAA">
        <w:trPr>
          <w:cantSplit/>
        </w:trPr>
        <w:tc>
          <w:tcPr>
            <w:tcW w:w="2436" w:type="dxa"/>
            <w:shd w:val="clear" w:color="auto" w:fill="auto"/>
          </w:tcPr>
          <w:p w14:paraId="7E6F7DDD"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E</w:t>
            </w:r>
          </w:p>
        </w:tc>
        <w:tc>
          <w:tcPr>
            <w:tcW w:w="4717" w:type="dxa"/>
            <w:shd w:val="clear" w:color="auto" w:fill="auto"/>
          </w:tcPr>
          <w:p w14:paraId="163C92CE" w14:textId="77777777" w:rsidR="00344B48" w:rsidRPr="00C90B0A" w:rsidRDefault="00344B48" w:rsidP="00337A17">
            <w:pPr>
              <w:pStyle w:val="ENoteTableText"/>
            </w:pPr>
          </w:p>
        </w:tc>
      </w:tr>
      <w:tr w:rsidR="00344B48" w:rsidRPr="00C90B0A" w14:paraId="77D9DFDF" w14:textId="77777777" w:rsidTr="00F85CAA">
        <w:trPr>
          <w:cantSplit/>
        </w:trPr>
        <w:tc>
          <w:tcPr>
            <w:tcW w:w="2436" w:type="dxa"/>
            <w:shd w:val="clear" w:color="auto" w:fill="auto"/>
          </w:tcPr>
          <w:p w14:paraId="0E336C41" w14:textId="77777777" w:rsidR="00344B48" w:rsidRPr="00C90B0A" w:rsidRDefault="00344B48" w:rsidP="00337A17">
            <w:pPr>
              <w:pStyle w:val="ENoteTableText"/>
              <w:tabs>
                <w:tab w:val="center" w:leader="dot" w:pos="2268"/>
              </w:tabs>
              <w:rPr>
                <w:noProof/>
              </w:rPr>
            </w:pPr>
            <w:r w:rsidRPr="00C90B0A">
              <w:rPr>
                <w:noProof/>
              </w:rPr>
              <w:t>s 511</w:t>
            </w:r>
            <w:r w:rsidRPr="00C90B0A">
              <w:rPr>
                <w:noProof/>
              </w:rPr>
              <w:tab/>
            </w:r>
          </w:p>
        </w:tc>
        <w:tc>
          <w:tcPr>
            <w:tcW w:w="4717" w:type="dxa"/>
            <w:shd w:val="clear" w:color="auto" w:fill="auto"/>
          </w:tcPr>
          <w:p w14:paraId="65CCAB70" w14:textId="77777777" w:rsidR="00344B48" w:rsidRPr="00C90B0A" w:rsidRDefault="00344B48" w:rsidP="00337A17">
            <w:pPr>
              <w:pStyle w:val="ENoteTableText"/>
            </w:pPr>
            <w:r w:rsidRPr="00C90B0A">
              <w:t>am No 174, 2012</w:t>
            </w:r>
          </w:p>
        </w:tc>
      </w:tr>
      <w:tr w:rsidR="00344B48" w:rsidRPr="00C90B0A" w14:paraId="5AA23D4D" w14:textId="77777777" w:rsidTr="00F85CAA">
        <w:trPr>
          <w:cantSplit/>
        </w:trPr>
        <w:tc>
          <w:tcPr>
            <w:tcW w:w="2436" w:type="dxa"/>
            <w:shd w:val="clear" w:color="auto" w:fill="auto"/>
          </w:tcPr>
          <w:p w14:paraId="7C6E5556" w14:textId="77777777" w:rsidR="00344B48" w:rsidRPr="00C90B0A" w:rsidRDefault="002E4BDC" w:rsidP="00B118D5">
            <w:pPr>
              <w:pStyle w:val="ENoteTableText"/>
              <w:keepNext/>
              <w:rPr>
                <w:noProof/>
              </w:rPr>
            </w:pPr>
            <w:r w:rsidRPr="00C90B0A">
              <w:rPr>
                <w:b/>
                <w:noProof/>
              </w:rPr>
              <w:lastRenderedPageBreak/>
              <w:t>Division 6</w:t>
            </w:r>
          </w:p>
        </w:tc>
        <w:tc>
          <w:tcPr>
            <w:tcW w:w="4717" w:type="dxa"/>
            <w:shd w:val="clear" w:color="auto" w:fill="auto"/>
          </w:tcPr>
          <w:p w14:paraId="2FCCB0AA" w14:textId="77777777" w:rsidR="00344B48" w:rsidRPr="00C90B0A" w:rsidRDefault="00344B48" w:rsidP="00337A17">
            <w:pPr>
              <w:pStyle w:val="ENoteTableText"/>
            </w:pPr>
          </w:p>
        </w:tc>
      </w:tr>
      <w:tr w:rsidR="00344B48" w:rsidRPr="00C90B0A" w14:paraId="2E38C48F" w14:textId="77777777" w:rsidTr="00F85CAA">
        <w:trPr>
          <w:cantSplit/>
        </w:trPr>
        <w:tc>
          <w:tcPr>
            <w:tcW w:w="2436" w:type="dxa"/>
            <w:shd w:val="clear" w:color="auto" w:fill="auto"/>
          </w:tcPr>
          <w:p w14:paraId="1D16A11F" w14:textId="77777777" w:rsidR="00344B48" w:rsidRPr="00C90B0A" w:rsidRDefault="003B7CA9" w:rsidP="00B118D5">
            <w:pPr>
              <w:pStyle w:val="ENoteTableText"/>
              <w:keepNext/>
              <w:rPr>
                <w:noProof/>
              </w:rPr>
            </w:pPr>
            <w:r w:rsidRPr="00C90B0A">
              <w:rPr>
                <w:b/>
                <w:noProof/>
              </w:rPr>
              <w:t>Subdivision</w:t>
            </w:r>
            <w:r w:rsidR="00344B48" w:rsidRPr="00C90B0A">
              <w:rPr>
                <w:b/>
                <w:noProof/>
              </w:rPr>
              <w:t xml:space="preserve"> A</w:t>
            </w:r>
          </w:p>
        </w:tc>
        <w:tc>
          <w:tcPr>
            <w:tcW w:w="4717" w:type="dxa"/>
            <w:shd w:val="clear" w:color="auto" w:fill="auto"/>
          </w:tcPr>
          <w:p w14:paraId="082FD631" w14:textId="77777777" w:rsidR="00344B48" w:rsidRPr="00C90B0A" w:rsidRDefault="00344B48" w:rsidP="00337A17">
            <w:pPr>
              <w:pStyle w:val="ENoteTableText"/>
            </w:pPr>
          </w:p>
        </w:tc>
      </w:tr>
      <w:tr w:rsidR="00344B48" w:rsidRPr="00C90B0A" w14:paraId="0445E537" w14:textId="77777777" w:rsidTr="00F85CAA">
        <w:trPr>
          <w:cantSplit/>
        </w:trPr>
        <w:tc>
          <w:tcPr>
            <w:tcW w:w="2436" w:type="dxa"/>
            <w:shd w:val="clear" w:color="auto" w:fill="auto"/>
          </w:tcPr>
          <w:p w14:paraId="52D9629D" w14:textId="77777777" w:rsidR="00344B48" w:rsidRPr="00C90B0A" w:rsidRDefault="00344B48" w:rsidP="00337A17">
            <w:pPr>
              <w:pStyle w:val="ENoteTableText"/>
              <w:tabs>
                <w:tab w:val="center" w:leader="dot" w:pos="2268"/>
              </w:tabs>
              <w:rPr>
                <w:noProof/>
              </w:rPr>
            </w:pPr>
            <w:r w:rsidRPr="00C90B0A">
              <w:rPr>
                <w:noProof/>
              </w:rPr>
              <w:t>s 512</w:t>
            </w:r>
            <w:r w:rsidRPr="00C90B0A">
              <w:rPr>
                <w:noProof/>
              </w:rPr>
              <w:tab/>
            </w:r>
          </w:p>
        </w:tc>
        <w:tc>
          <w:tcPr>
            <w:tcW w:w="4717" w:type="dxa"/>
            <w:shd w:val="clear" w:color="auto" w:fill="auto"/>
          </w:tcPr>
          <w:p w14:paraId="78A8F181" w14:textId="77777777" w:rsidR="00344B48" w:rsidRPr="00C90B0A" w:rsidRDefault="00344B48" w:rsidP="00337A17">
            <w:pPr>
              <w:pStyle w:val="ENoteTableText"/>
            </w:pPr>
            <w:r w:rsidRPr="00C90B0A">
              <w:t>am No 174, 2012</w:t>
            </w:r>
          </w:p>
        </w:tc>
      </w:tr>
      <w:tr w:rsidR="00344B48" w:rsidRPr="00C90B0A" w14:paraId="1CF68057" w14:textId="77777777" w:rsidTr="00F85CAA">
        <w:trPr>
          <w:cantSplit/>
        </w:trPr>
        <w:tc>
          <w:tcPr>
            <w:tcW w:w="2436" w:type="dxa"/>
            <w:shd w:val="clear" w:color="auto" w:fill="auto"/>
          </w:tcPr>
          <w:p w14:paraId="0877327F" w14:textId="77777777" w:rsidR="00344B48" w:rsidRPr="00C90B0A" w:rsidRDefault="00344B48" w:rsidP="00337A17">
            <w:pPr>
              <w:pStyle w:val="ENoteTableText"/>
              <w:tabs>
                <w:tab w:val="center" w:leader="dot" w:pos="2268"/>
              </w:tabs>
              <w:rPr>
                <w:noProof/>
              </w:rPr>
            </w:pPr>
            <w:r w:rsidRPr="00C90B0A">
              <w:rPr>
                <w:noProof/>
              </w:rPr>
              <w:t>s 513</w:t>
            </w:r>
            <w:r w:rsidRPr="00C90B0A">
              <w:rPr>
                <w:noProof/>
              </w:rPr>
              <w:tab/>
            </w:r>
          </w:p>
        </w:tc>
        <w:tc>
          <w:tcPr>
            <w:tcW w:w="4717" w:type="dxa"/>
            <w:shd w:val="clear" w:color="auto" w:fill="auto"/>
          </w:tcPr>
          <w:p w14:paraId="5FD8D880" w14:textId="77777777" w:rsidR="00344B48" w:rsidRPr="00C90B0A" w:rsidRDefault="00344B48" w:rsidP="00337A17">
            <w:pPr>
              <w:pStyle w:val="ENoteTableText"/>
            </w:pPr>
            <w:r w:rsidRPr="00C90B0A">
              <w:t>am No 174, 2012</w:t>
            </w:r>
          </w:p>
        </w:tc>
      </w:tr>
      <w:tr w:rsidR="00344B48" w:rsidRPr="00C90B0A" w14:paraId="56F6B54C" w14:textId="77777777" w:rsidTr="00F85CAA">
        <w:trPr>
          <w:cantSplit/>
        </w:trPr>
        <w:tc>
          <w:tcPr>
            <w:tcW w:w="2436" w:type="dxa"/>
            <w:shd w:val="clear" w:color="auto" w:fill="auto"/>
          </w:tcPr>
          <w:p w14:paraId="37A65B47" w14:textId="77777777" w:rsidR="00344B48" w:rsidRPr="00C90B0A" w:rsidRDefault="00344B48" w:rsidP="00337A17">
            <w:pPr>
              <w:pStyle w:val="ENoteTableText"/>
              <w:tabs>
                <w:tab w:val="center" w:leader="dot" w:pos="2268"/>
              </w:tabs>
              <w:rPr>
                <w:noProof/>
              </w:rPr>
            </w:pPr>
            <w:r w:rsidRPr="00C90B0A">
              <w:rPr>
                <w:noProof/>
              </w:rPr>
              <w:t>s 514</w:t>
            </w:r>
            <w:r w:rsidRPr="00C90B0A">
              <w:rPr>
                <w:noProof/>
              </w:rPr>
              <w:tab/>
            </w:r>
          </w:p>
        </w:tc>
        <w:tc>
          <w:tcPr>
            <w:tcW w:w="4717" w:type="dxa"/>
            <w:shd w:val="clear" w:color="auto" w:fill="auto"/>
          </w:tcPr>
          <w:p w14:paraId="04088C30" w14:textId="77777777" w:rsidR="00344B48" w:rsidRPr="00C90B0A" w:rsidRDefault="00344B48" w:rsidP="00337A17">
            <w:pPr>
              <w:pStyle w:val="ENoteTableText"/>
            </w:pPr>
            <w:r w:rsidRPr="00C90B0A">
              <w:t>am No 174, 2012</w:t>
            </w:r>
          </w:p>
        </w:tc>
      </w:tr>
      <w:tr w:rsidR="00344B48" w:rsidRPr="00C90B0A" w14:paraId="495F40BE" w14:textId="77777777" w:rsidTr="00F85CAA">
        <w:trPr>
          <w:cantSplit/>
        </w:trPr>
        <w:tc>
          <w:tcPr>
            <w:tcW w:w="2436" w:type="dxa"/>
            <w:shd w:val="clear" w:color="auto" w:fill="auto"/>
          </w:tcPr>
          <w:p w14:paraId="519616B9" w14:textId="77777777" w:rsidR="00344B48" w:rsidRPr="00C90B0A" w:rsidRDefault="00344B48" w:rsidP="00337A17">
            <w:pPr>
              <w:pStyle w:val="ENoteTableText"/>
              <w:tabs>
                <w:tab w:val="center" w:leader="dot" w:pos="2268"/>
              </w:tabs>
              <w:rPr>
                <w:noProof/>
              </w:rPr>
            </w:pPr>
            <w:r w:rsidRPr="00C90B0A">
              <w:rPr>
                <w:noProof/>
              </w:rPr>
              <w:t>s 515</w:t>
            </w:r>
            <w:r w:rsidRPr="00C90B0A">
              <w:rPr>
                <w:noProof/>
              </w:rPr>
              <w:tab/>
            </w:r>
          </w:p>
        </w:tc>
        <w:tc>
          <w:tcPr>
            <w:tcW w:w="4717" w:type="dxa"/>
            <w:shd w:val="clear" w:color="auto" w:fill="auto"/>
          </w:tcPr>
          <w:p w14:paraId="05F2A98D" w14:textId="77777777" w:rsidR="00344B48" w:rsidRPr="00C90B0A" w:rsidRDefault="00344B48" w:rsidP="00337A17">
            <w:pPr>
              <w:pStyle w:val="ENoteTableText"/>
            </w:pPr>
            <w:r w:rsidRPr="00C90B0A">
              <w:t>am No 174, 2012; No 73, 2013</w:t>
            </w:r>
          </w:p>
        </w:tc>
      </w:tr>
      <w:tr w:rsidR="00344B48" w:rsidRPr="00C90B0A" w14:paraId="52ABA728" w14:textId="77777777" w:rsidTr="00F85CAA">
        <w:trPr>
          <w:cantSplit/>
        </w:trPr>
        <w:tc>
          <w:tcPr>
            <w:tcW w:w="2436" w:type="dxa"/>
            <w:shd w:val="clear" w:color="auto" w:fill="auto"/>
          </w:tcPr>
          <w:p w14:paraId="66438D8A" w14:textId="77777777" w:rsidR="00344B48" w:rsidRPr="00C90B0A" w:rsidRDefault="00344B48" w:rsidP="00337A17">
            <w:pPr>
              <w:pStyle w:val="ENoteTableText"/>
              <w:tabs>
                <w:tab w:val="center" w:leader="dot" w:pos="2268"/>
              </w:tabs>
              <w:rPr>
                <w:noProof/>
              </w:rPr>
            </w:pPr>
            <w:r w:rsidRPr="00C90B0A">
              <w:rPr>
                <w:noProof/>
              </w:rPr>
              <w:t>s 516</w:t>
            </w:r>
            <w:r w:rsidRPr="00C90B0A">
              <w:rPr>
                <w:noProof/>
              </w:rPr>
              <w:tab/>
            </w:r>
          </w:p>
        </w:tc>
        <w:tc>
          <w:tcPr>
            <w:tcW w:w="4717" w:type="dxa"/>
            <w:shd w:val="clear" w:color="auto" w:fill="auto"/>
          </w:tcPr>
          <w:p w14:paraId="4899E324" w14:textId="77777777" w:rsidR="00344B48" w:rsidRPr="00C90B0A" w:rsidRDefault="00344B48" w:rsidP="00337A17">
            <w:pPr>
              <w:pStyle w:val="ENoteTableText"/>
            </w:pPr>
            <w:r w:rsidRPr="00C90B0A">
              <w:t>am No 174, 2012</w:t>
            </w:r>
          </w:p>
        </w:tc>
      </w:tr>
      <w:tr w:rsidR="00344B48" w:rsidRPr="00C90B0A" w14:paraId="049EA940" w14:textId="77777777" w:rsidTr="00F85CAA">
        <w:trPr>
          <w:cantSplit/>
        </w:trPr>
        <w:tc>
          <w:tcPr>
            <w:tcW w:w="2436" w:type="dxa"/>
            <w:shd w:val="clear" w:color="auto" w:fill="auto"/>
          </w:tcPr>
          <w:p w14:paraId="1E388386" w14:textId="77777777" w:rsidR="00344B48" w:rsidRPr="00C90B0A" w:rsidRDefault="00344B48" w:rsidP="00337A17">
            <w:pPr>
              <w:pStyle w:val="ENoteTableText"/>
              <w:tabs>
                <w:tab w:val="center" w:leader="dot" w:pos="2268"/>
              </w:tabs>
              <w:rPr>
                <w:noProof/>
              </w:rPr>
            </w:pPr>
            <w:r w:rsidRPr="00C90B0A">
              <w:rPr>
                <w:noProof/>
              </w:rPr>
              <w:t>s 517</w:t>
            </w:r>
            <w:r w:rsidRPr="00C90B0A">
              <w:rPr>
                <w:noProof/>
              </w:rPr>
              <w:tab/>
            </w:r>
          </w:p>
        </w:tc>
        <w:tc>
          <w:tcPr>
            <w:tcW w:w="4717" w:type="dxa"/>
            <w:shd w:val="clear" w:color="auto" w:fill="auto"/>
          </w:tcPr>
          <w:p w14:paraId="791A64EC" w14:textId="77777777" w:rsidR="00344B48" w:rsidRPr="00C90B0A" w:rsidRDefault="00344B48" w:rsidP="00337A17">
            <w:pPr>
              <w:pStyle w:val="ENoteTableText"/>
            </w:pPr>
            <w:r w:rsidRPr="00C90B0A">
              <w:t>am No 174, 2012</w:t>
            </w:r>
          </w:p>
        </w:tc>
      </w:tr>
      <w:tr w:rsidR="00344B48" w:rsidRPr="00C90B0A" w14:paraId="40CC47A8" w14:textId="77777777" w:rsidTr="00F85CAA">
        <w:trPr>
          <w:cantSplit/>
        </w:trPr>
        <w:tc>
          <w:tcPr>
            <w:tcW w:w="2436" w:type="dxa"/>
            <w:shd w:val="clear" w:color="auto" w:fill="auto"/>
          </w:tcPr>
          <w:p w14:paraId="55CFA4EF"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B</w:t>
            </w:r>
          </w:p>
        </w:tc>
        <w:tc>
          <w:tcPr>
            <w:tcW w:w="4717" w:type="dxa"/>
            <w:shd w:val="clear" w:color="auto" w:fill="auto"/>
          </w:tcPr>
          <w:p w14:paraId="19F756DE" w14:textId="77777777" w:rsidR="00344B48" w:rsidRPr="00C90B0A" w:rsidRDefault="00344B48" w:rsidP="00337A17">
            <w:pPr>
              <w:pStyle w:val="ENoteTableText"/>
            </w:pPr>
          </w:p>
        </w:tc>
      </w:tr>
      <w:tr w:rsidR="00344B48" w:rsidRPr="00C90B0A" w14:paraId="449499BF" w14:textId="77777777" w:rsidTr="00F85CAA">
        <w:trPr>
          <w:cantSplit/>
        </w:trPr>
        <w:tc>
          <w:tcPr>
            <w:tcW w:w="2436" w:type="dxa"/>
            <w:shd w:val="clear" w:color="auto" w:fill="auto"/>
          </w:tcPr>
          <w:p w14:paraId="77E5DD08" w14:textId="77777777" w:rsidR="00344B48" w:rsidRPr="00C90B0A" w:rsidRDefault="00344B48" w:rsidP="00337A17">
            <w:pPr>
              <w:pStyle w:val="ENoteTableText"/>
              <w:tabs>
                <w:tab w:val="center" w:leader="dot" w:pos="2268"/>
              </w:tabs>
              <w:rPr>
                <w:noProof/>
              </w:rPr>
            </w:pPr>
            <w:r w:rsidRPr="00C90B0A">
              <w:rPr>
                <w:noProof/>
              </w:rPr>
              <w:t>s 518</w:t>
            </w:r>
            <w:r w:rsidRPr="00C90B0A">
              <w:rPr>
                <w:noProof/>
              </w:rPr>
              <w:tab/>
            </w:r>
          </w:p>
        </w:tc>
        <w:tc>
          <w:tcPr>
            <w:tcW w:w="4717" w:type="dxa"/>
            <w:shd w:val="clear" w:color="auto" w:fill="auto"/>
          </w:tcPr>
          <w:p w14:paraId="485D766A" w14:textId="77777777" w:rsidR="00344B48" w:rsidRPr="00C90B0A" w:rsidRDefault="00344B48" w:rsidP="00337A17">
            <w:pPr>
              <w:pStyle w:val="ENoteTableText"/>
            </w:pPr>
            <w:r w:rsidRPr="00C90B0A">
              <w:t>am No 33, 2012</w:t>
            </w:r>
          </w:p>
        </w:tc>
      </w:tr>
      <w:tr w:rsidR="00344B48" w:rsidRPr="00C90B0A" w14:paraId="0EA245B8" w14:textId="77777777" w:rsidTr="00F85CAA">
        <w:trPr>
          <w:cantSplit/>
        </w:trPr>
        <w:tc>
          <w:tcPr>
            <w:tcW w:w="2436" w:type="dxa"/>
            <w:shd w:val="clear" w:color="auto" w:fill="auto"/>
          </w:tcPr>
          <w:p w14:paraId="13DB1B0B" w14:textId="77777777" w:rsidR="00344B48" w:rsidRPr="00C90B0A" w:rsidRDefault="003B7CA9" w:rsidP="00BA2E8F">
            <w:pPr>
              <w:pStyle w:val="ENoteTableText"/>
              <w:keepNext/>
              <w:rPr>
                <w:noProof/>
              </w:rPr>
            </w:pPr>
            <w:r w:rsidRPr="00C90B0A">
              <w:rPr>
                <w:b/>
                <w:noProof/>
              </w:rPr>
              <w:t>Subdivision</w:t>
            </w:r>
            <w:r w:rsidR="00344B48" w:rsidRPr="00C90B0A">
              <w:rPr>
                <w:b/>
                <w:noProof/>
              </w:rPr>
              <w:t xml:space="preserve"> C</w:t>
            </w:r>
          </w:p>
        </w:tc>
        <w:tc>
          <w:tcPr>
            <w:tcW w:w="4717" w:type="dxa"/>
            <w:shd w:val="clear" w:color="auto" w:fill="auto"/>
          </w:tcPr>
          <w:p w14:paraId="57A922A0" w14:textId="77777777" w:rsidR="00344B48" w:rsidRPr="00C90B0A" w:rsidRDefault="00344B48" w:rsidP="00BA2E8F">
            <w:pPr>
              <w:pStyle w:val="ENoteTableText"/>
              <w:keepNext/>
            </w:pPr>
          </w:p>
        </w:tc>
      </w:tr>
      <w:tr w:rsidR="00344B48" w:rsidRPr="00C90B0A" w14:paraId="5F5569B4" w14:textId="77777777" w:rsidTr="00F85CAA">
        <w:trPr>
          <w:cantSplit/>
        </w:trPr>
        <w:tc>
          <w:tcPr>
            <w:tcW w:w="2436" w:type="dxa"/>
            <w:shd w:val="clear" w:color="auto" w:fill="auto"/>
          </w:tcPr>
          <w:p w14:paraId="02596569" w14:textId="77777777" w:rsidR="00344B48" w:rsidRPr="00C90B0A" w:rsidRDefault="00344B48" w:rsidP="00337A17">
            <w:pPr>
              <w:pStyle w:val="ENoteTableText"/>
              <w:tabs>
                <w:tab w:val="center" w:leader="dot" w:pos="2268"/>
              </w:tabs>
              <w:rPr>
                <w:noProof/>
              </w:rPr>
            </w:pPr>
            <w:r w:rsidRPr="00C90B0A">
              <w:rPr>
                <w:noProof/>
              </w:rPr>
              <w:t>s 519</w:t>
            </w:r>
            <w:r w:rsidRPr="00C90B0A">
              <w:rPr>
                <w:noProof/>
              </w:rPr>
              <w:tab/>
            </w:r>
          </w:p>
        </w:tc>
        <w:tc>
          <w:tcPr>
            <w:tcW w:w="4717" w:type="dxa"/>
            <w:shd w:val="clear" w:color="auto" w:fill="auto"/>
          </w:tcPr>
          <w:p w14:paraId="3A941E26" w14:textId="77777777" w:rsidR="00344B48" w:rsidRPr="00C90B0A" w:rsidRDefault="00344B48" w:rsidP="00337A17">
            <w:pPr>
              <w:pStyle w:val="ENoteTableText"/>
            </w:pPr>
            <w:r w:rsidRPr="00C90B0A">
              <w:t>am No 174, 2012</w:t>
            </w:r>
          </w:p>
        </w:tc>
      </w:tr>
      <w:tr w:rsidR="00344B48" w:rsidRPr="00C90B0A" w14:paraId="3B7822EA" w14:textId="77777777" w:rsidTr="00F85CAA">
        <w:trPr>
          <w:cantSplit/>
        </w:trPr>
        <w:tc>
          <w:tcPr>
            <w:tcW w:w="2436" w:type="dxa"/>
            <w:shd w:val="clear" w:color="auto" w:fill="auto"/>
          </w:tcPr>
          <w:p w14:paraId="6AC4FD53"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D</w:t>
            </w:r>
          </w:p>
        </w:tc>
        <w:tc>
          <w:tcPr>
            <w:tcW w:w="4717" w:type="dxa"/>
            <w:shd w:val="clear" w:color="auto" w:fill="auto"/>
          </w:tcPr>
          <w:p w14:paraId="22373850" w14:textId="77777777" w:rsidR="00344B48" w:rsidRPr="00C90B0A" w:rsidRDefault="00344B48" w:rsidP="00337A17">
            <w:pPr>
              <w:pStyle w:val="ENoteTableText"/>
            </w:pPr>
          </w:p>
        </w:tc>
      </w:tr>
      <w:tr w:rsidR="00344B48" w:rsidRPr="00C90B0A" w14:paraId="50DD7DAB" w14:textId="77777777" w:rsidTr="00F85CAA">
        <w:trPr>
          <w:cantSplit/>
        </w:trPr>
        <w:tc>
          <w:tcPr>
            <w:tcW w:w="2436" w:type="dxa"/>
            <w:shd w:val="clear" w:color="auto" w:fill="auto"/>
          </w:tcPr>
          <w:p w14:paraId="0AE03A49" w14:textId="77777777" w:rsidR="00344B48" w:rsidRPr="00C90B0A" w:rsidRDefault="00344B48" w:rsidP="00337A17">
            <w:pPr>
              <w:pStyle w:val="ENoteTableText"/>
              <w:tabs>
                <w:tab w:val="center" w:leader="dot" w:pos="2268"/>
              </w:tabs>
              <w:rPr>
                <w:noProof/>
              </w:rPr>
            </w:pPr>
            <w:r w:rsidRPr="00C90B0A">
              <w:rPr>
                <w:noProof/>
              </w:rPr>
              <w:t>s 520</w:t>
            </w:r>
            <w:r w:rsidRPr="00C90B0A">
              <w:rPr>
                <w:noProof/>
              </w:rPr>
              <w:tab/>
            </w:r>
          </w:p>
        </w:tc>
        <w:tc>
          <w:tcPr>
            <w:tcW w:w="4717" w:type="dxa"/>
            <w:shd w:val="clear" w:color="auto" w:fill="auto"/>
          </w:tcPr>
          <w:p w14:paraId="5728BCBD" w14:textId="77777777" w:rsidR="00344B48" w:rsidRPr="00C90B0A" w:rsidRDefault="00344B48" w:rsidP="00337A17">
            <w:pPr>
              <w:pStyle w:val="ENoteTableText"/>
            </w:pPr>
            <w:r w:rsidRPr="00C90B0A">
              <w:t>am No 174, 2012</w:t>
            </w:r>
          </w:p>
        </w:tc>
      </w:tr>
      <w:tr w:rsidR="00344B48" w:rsidRPr="00C90B0A" w14:paraId="25B63418" w14:textId="77777777" w:rsidTr="00F85CAA">
        <w:trPr>
          <w:cantSplit/>
        </w:trPr>
        <w:tc>
          <w:tcPr>
            <w:tcW w:w="2436" w:type="dxa"/>
            <w:shd w:val="clear" w:color="auto" w:fill="auto"/>
          </w:tcPr>
          <w:p w14:paraId="5C2AEF3F" w14:textId="77777777" w:rsidR="00344B48" w:rsidRPr="00C90B0A" w:rsidRDefault="002E4BDC" w:rsidP="002A3A15">
            <w:pPr>
              <w:pStyle w:val="ENoteTableText"/>
              <w:rPr>
                <w:b/>
                <w:noProof/>
              </w:rPr>
            </w:pPr>
            <w:r w:rsidRPr="00C90B0A">
              <w:rPr>
                <w:b/>
                <w:noProof/>
              </w:rPr>
              <w:t>Division 7</w:t>
            </w:r>
          </w:p>
        </w:tc>
        <w:tc>
          <w:tcPr>
            <w:tcW w:w="4717" w:type="dxa"/>
            <w:shd w:val="clear" w:color="auto" w:fill="auto"/>
          </w:tcPr>
          <w:p w14:paraId="762933D4" w14:textId="77777777" w:rsidR="00344B48" w:rsidRPr="00C90B0A" w:rsidRDefault="00344B48" w:rsidP="00337A17">
            <w:pPr>
              <w:pStyle w:val="ENoteTableText"/>
            </w:pPr>
          </w:p>
        </w:tc>
      </w:tr>
      <w:tr w:rsidR="00A76F1A" w:rsidRPr="00C90B0A" w14:paraId="38BA014B" w14:textId="77777777" w:rsidTr="00F85CAA">
        <w:trPr>
          <w:cantSplit/>
        </w:trPr>
        <w:tc>
          <w:tcPr>
            <w:tcW w:w="2436" w:type="dxa"/>
            <w:shd w:val="clear" w:color="auto" w:fill="auto"/>
          </w:tcPr>
          <w:p w14:paraId="59F93BBB" w14:textId="77777777" w:rsidR="00A76F1A" w:rsidRPr="00C90B0A" w:rsidRDefault="002E4BDC" w:rsidP="000B5B9A">
            <w:pPr>
              <w:pStyle w:val="ENoteTableText"/>
              <w:tabs>
                <w:tab w:val="center" w:leader="dot" w:pos="2268"/>
              </w:tabs>
              <w:rPr>
                <w:noProof/>
              </w:rPr>
            </w:pPr>
            <w:r w:rsidRPr="00C90B0A">
              <w:rPr>
                <w:noProof/>
              </w:rPr>
              <w:t>Division 7</w:t>
            </w:r>
            <w:r w:rsidR="00A76F1A" w:rsidRPr="00C90B0A">
              <w:rPr>
                <w:noProof/>
              </w:rPr>
              <w:tab/>
            </w:r>
          </w:p>
        </w:tc>
        <w:tc>
          <w:tcPr>
            <w:tcW w:w="4717" w:type="dxa"/>
            <w:shd w:val="clear" w:color="auto" w:fill="auto"/>
          </w:tcPr>
          <w:p w14:paraId="49756BEB" w14:textId="77777777" w:rsidR="00A76F1A" w:rsidRPr="00C90B0A" w:rsidRDefault="00A76F1A" w:rsidP="00D64347">
            <w:pPr>
              <w:pStyle w:val="ENoteTableText"/>
            </w:pPr>
            <w:r w:rsidRPr="00C90B0A">
              <w:t>ad No 73, 2013</w:t>
            </w:r>
          </w:p>
        </w:tc>
      </w:tr>
      <w:tr w:rsidR="00344B48" w:rsidRPr="00C90B0A" w14:paraId="29F28AE3" w14:textId="77777777" w:rsidTr="00F85CAA">
        <w:trPr>
          <w:cantSplit/>
        </w:trPr>
        <w:tc>
          <w:tcPr>
            <w:tcW w:w="2436" w:type="dxa"/>
            <w:shd w:val="clear" w:color="auto" w:fill="auto"/>
          </w:tcPr>
          <w:p w14:paraId="52D07BCD" w14:textId="77777777" w:rsidR="00344B48" w:rsidRPr="00C90B0A" w:rsidRDefault="00344B48" w:rsidP="00337A17">
            <w:pPr>
              <w:pStyle w:val="ENoteTableText"/>
              <w:tabs>
                <w:tab w:val="center" w:leader="dot" w:pos="2268"/>
              </w:tabs>
              <w:rPr>
                <w:noProof/>
              </w:rPr>
            </w:pPr>
            <w:r w:rsidRPr="00C90B0A">
              <w:rPr>
                <w:noProof/>
              </w:rPr>
              <w:t>s 521A</w:t>
            </w:r>
            <w:r w:rsidRPr="00C90B0A">
              <w:rPr>
                <w:noProof/>
              </w:rPr>
              <w:tab/>
            </w:r>
          </w:p>
        </w:tc>
        <w:tc>
          <w:tcPr>
            <w:tcW w:w="4717" w:type="dxa"/>
            <w:shd w:val="clear" w:color="auto" w:fill="auto"/>
          </w:tcPr>
          <w:p w14:paraId="232A5458" w14:textId="77777777" w:rsidR="00344B48" w:rsidRPr="00C90B0A" w:rsidRDefault="00344B48" w:rsidP="00337A17">
            <w:pPr>
              <w:pStyle w:val="ENoteTableText"/>
            </w:pPr>
            <w:r w:rsidRPr="00C90B0A">
              <w:t>ad No 73, 2013</w:t>
            </w:r>
          </w:p>
        </w:tc>
      </w:tr>
      <w:tr w:rsidR="00344B48" w:rsidRPr="00C90B0A" w14:paraId="3BB080BC" w14:textId="77777777" w:rsidTr="00F85CAA">
        <w:trPr>
          <w:cantSplit/>
        </w:trPr>
        <w:tc>
          <w:tcPr>
            <w:tcW w:w="2436" w:type="dxa"/>
            <w:shd w:val="clear" w:color="auto" w:fill="auto"/>
          </w:tcPr>
          <w:p w14:paraId="58C6F4EA" w14:textId="77777777" w:rsidR="00344B48" w:rsidRPr="00C90B0A" w:rsidRDefault="00344B48" w:rsidP="00337A17">
            <w:pPr>
              <w:pStyle w:val="ENoteTableText"/>
              <w:tabs>
                <w:tab w:val="center" w:leader="dot" w:pos="2268"/>
              </w:tabs>
              <w:rPr>
                <w:noProof/>
              </w:rPr>
            </w:pPr>
            <w:r w:rsidRPr="00C90B0A">
              <w:rPr>
                <w:noProof/>
              </w:rPr>
              <w:t>s 521B</w:t>
            </w:r>
            <w:r w:rsidRPr="00C90B0A">
              <w:rPr>
                <w:noProof/>
              </w:rPr>
              <w:tab/>
            </w:r>
          </w:p>
        </w:tc>
        <w:tc>
          <w:tcPr>
            <w:tcW w:w="4717" w:type="dxa"/>
            <w:shd w:val="clear" w:color="auto" w:fill="auto"/>
          </w:tcPr>
          <w:p w14:paraId="63AE95AA" w14:textId="77777777" w:rsidR="00344B48" w:rsidRPr="00C90B0A" w:rsidRDefault="00344B48" w:rsidP="00337A17">
            <w:pPr>
              <w:pStyle w:val="ENoteTableText"/>
            </w:pPr>
            <w:r w:rsidRPr="00C90B0A">
              <w:t>ad No 73, 2013</w:t>
            </w:r>
          </w:p>
        </w:tc>
      </w:tr>
      <w:tr w:rsidR="00344B48" w:rsidRPr="00C90B0A" w14:paraId="381CCB83" w14:textId="77777777" w:rsidTr="00F85CAA">
        <w:trPr>
          <w:cantSplit/>
        </w:trPr>
        <w:tc>
          <w:tcPr>
            <w:tcW w:w="2436" w:type="dxa"/>
            <w:shd w:val="clear" w:color="auto" w:fill="auto"/>
          </w:tcPr>
          <w:p w14:paraId="7D478E4D" w14:textId="77777777" w:rsidR="00344B48" w:rsidRPr="00C90B0A" w:rsidRDefault="00344B48" w:rsidP="00337A17">
            <w:pPr>
              <w:pStyle w:val="ENoteTableText"/>
              <w:tabs>
                <w:tab w:val="center" w:leader="dot" w:pos="2268"/>
              </w:tabs>
              <w:rPr>
                <w:noProof/>
              </w:rPr>
            </w:pPr>
            <w:r w:rsidRPr="00C90B0A">
              <w:rPr>
                <w:noProof/>
              </w:rPr>
              <w:t>s 521C</w:t>
            </w:r>
            <w:r w:rsidRPr="00C90B0A">
              <w:rPr>
                <w:noProof/>
              </w:rPr>
              <w:tab/>
            </w:r>
          </w:p>
        </w:tc>
        <w:tc>
          <w:tcPr>
            <w:tcW w:w="4717" w:type="dxa"/>
            <w:shd w:val="clear" w:color="auto" w:fill="auto"/>
          </w:tcPr>
          <w:p w14:paraId="3D2B104A" w14:textId="77777777" w:rsidR="00344B48" w:rsidRPr="00C90B0A" w:rsidRDefault="00344B48" w:rsidP="00337A17">
            <w:pPr>
              <w:pStyle w:val="ENoteTableText"/>
            </w:pPr>
            <w:r w:rsidRPr="00C90B0A">
              <w:t>ad No 73, 2013</w:t>
            </w:r>
          </w:p>
        </w:tc>
      </w:tr>
      <w:tr w:rsidR="00344B48" w:rsidRPr="00C90B0A" w14:paraId="44B5A469" w14:textId="77777777" w:rsidTr="00F85CAA">
        <w:trPr>
          <w:cantSplit/>
        </w:trPr>
        <w:tc>
          <w:tcPr>
            <w:tcW w:w="2436" w:type="dxa"/>
            <w:shd w:val="clear" w:color="auto" w:fill="auto"/>
          </w:tcPr>
          <w:p w14:paraId="43B83842" w14:textId="77777777" w:rsidR="00344B48" w:rsidRPr="00C90B0A" w:rsidRDefault="00344B48" w:rsidP="00337A17">
            <w:pPr>
              <w:pStyle w:val="ENoteTableText"/>
              <w:tabs>
                <w:tab w:val="center" w:leader="dot" w:pos="2268"/>
              </w:tabs>
              <w:rPr>
                <w:noProof/>
              </w:rPr>
            </w:pPr>
            <w:r w:rsidRPr="00C90B0A">
              <w:rPr>
                <w:noProof/>
              </w:rPr>
              <w:t>s 521D</w:t>
            </w:r>
            <w:r w:rsidRPr="00C90B0A">
              <w:rPr>
                <w:noProof/>
              </w:rPr>
              <w:tab/>
            </w:r>
          </w:p>
        </w:tc>
        <w:tc>
          <w:tcPr>
            <w:tcW w:w="4717" w:type="dxa"/>
            <w:shd w:val="clear" w:color="auto" w:fill="auto"/>
          </w:tcPr>
          <w:p w14:paraId="0D530363" w14:textId="77777777" w:rsidR="00344B48" w:rsidRPr="00C90B0A" w:rsidRDefault="00344B48" w:rsidP="00337A17">
            <w:pPr>
              <w:pStyle w:val="ENoteTableText"/>
            </w:pPr>
            <w:r w:rsidRPr="00C90B0A">
              <w:t>ad No 73, 2013</w:t>
            </w:r>
          </w:p>
        </w:tc>
      </w:tr>
      <w:tr w:rsidR="00344B48" w:rsidRPr="00C90B0A" w14:paraId="4B01408E" w14:textId="77777777" w:rsidTr="00F85CAA">
        <w:trPr>
          <w:cantSplit/>
        </w:trPr>
        <w:tc>
          <w:tcPr>
            <w:tcW w:w="2436" w:type="dxa"/>
            <w:shd w:val="clear" w:color="auto" w:fill="auto"/>
          </w:tcPr>
          <w:p w14:paraId="077139DF" w14:textId="608CE037" w:rsidR="00344B48" w:rsidRPr="00C90B0A" w:rsidRDefault="002E4BDC" w:rsidP="00337A17">
            <w:pPr>
              <w:pStyle w:val="ENoteTableText"/>
              <w:rPr>
                <w:noProof/>
              </w:rPr>
            </w:pPr>
            <w:r w:rsidRPr="00C90B0A">
              <w:rPr>
                <w:b/>
                <w:noProof/>
              </w:rPr>
              <w:t>Part 3</w:t>
            </w:r>
            <w:r w:rsidR="005936DE">
              <w:rPr>
                <w:b/>
                <w:noProof/>
              </w:rPr>
              <w:noBreakHyphen/>
            </w:r>
            <w:r w:rsidR="00344B48" w:rsidRPr="00C90B0A">
              <w:rPr>
                <w:b/>
                <w:noProof/>
              </w:rPr>
              <w:t>5</w:t>
            </w:r>
          </w:p>
        </w:tc>
        <w:tc>
          <w:tcPr>
            <w:tcW w:w="4717" w:type="dxa"/>
            <w:shd w:val="clear" w:color="auto" w:fill="auto"/>
          </w:tcPr>
          <w:p w14:paraId="1DC5DECE" w14:textId="77777777" w:rsidR="00344B48" w:rsidRPr="00C90B0A" w:rsidRDefault="00344B48" w:rsidP="00337A17">
            <w:pPr>
              <w:pStyle w:val="ENoteTableText"/>
            </w:pPr>
          </w:p>
        </w:tc>
      </w:tr>
      <w:tr w:rsidR="00344B48" w:rsidRPr="00C90B0A" w14:paraId="55EC4B77" w14:textId="77777777" w:rsidTr="00F85CAA">
        <w:trPr>
          <w:cantSplit/>
        </w:trPr>
        <w:tc>
          <w:tcPr>
            <w:tcW w:w="2436" w:type="dxa"/>
            <w:shd w:val="clear" w:color="auto" w:fill="auto"/>
          </w:tcPr>
          <w:p w14:paraId="0A165883" w14:textId="75736F5B" w:rsidR="00344B48" w:rsidRPr="00C90B0A" w:rsidRDefault="004D57DD" w:rsidP="00337A17">
            <w:pPr>
              <w:pStyle w:val="ENoteTableText"/>
              <w:rPr>
                <w:noProof/>
              </w:rPr>
            </w:pPr>
            <w:r w:rsidRPr="00C90B0A">
              <w:rPr>
                <w:b/>
                <w:noProof/>
              </w:rPr>
              <w:t>Division 1</w:t>
            </w:r>
          </w:p>
        </w:tc>
        <w:tc>
          <w:tcPr>
            <w:tcW w:w="4717" w:type="dxa"/>
            <w:shd w:val="clear" w:color="auto" w:fill="auto"/>
          </w:tcPr>
          <w:p w14:paraId="164E53AA" w14:textId="77777777" w:rsidR="00344B48" w:rsidRPr="00C90B0A" w:rsidRDefault="00344B48" w:rsidP="00337A17">
            <w:pPr>
              <w:pStyle w:val="ENoteTableText"/>
            </w:pPr>
          </w:p>
        </w:tc>
      </w:tr>
      <w:tr w:rsidR="00344B48" w:rsidRPr="00C90B0A" w14:paraId="612D190C" w14:textId="77777777" w:rsidTr="00F85CAA">
        <w:trPr>
          <w:cantSplit/>
        </w:trPr>
        <w:tc>
          <w:tcPr>
            <w:tcW w:w="2436" w:type="dxa"/>
            <w:shd w:val="clear" w:color="auto" w:fill="auto"/>
          </w:tcPr>
          <w:p w14:paraId="65180299" w14:textId="77777777" w:rsidR="00344B48" w:rsidRPr="00C90B0A" w:rsidRDefault="00344B48" w:rsidP="00337A17">
            <w:pPr>
              <w:pStyle w:val="ENoteTableText"/>
              <w:tabs>
                <w:tab w:val="center" w:leader="dot" w:pos="2268"/>
              </w:tabs>
              <w:rPr>
                <w:noProof/>
              </w:rPr>
            </w:pPr>
            <w:r w:rsidRPr="00C90B0A">
              <w:rPr>
                <w:noProof/>
              </w:rPr>
              <w:t>s 522</w:t>
            </w:r>
            <w:r w:rsidRPr="00C90B0A">
              <w:rPr>
                <w:noProof/>
              </w:rPr>
              <w:tab/>
            </w:r>
          </w:p>
        </w:tc>
        <w:tc>
          <w:tcPr>
            <w:tcW w:w="4717" w:type="dxa"/>
            <w:shd w:val="clear" w:color="auto" w:fill="auto"/>
          </w:tcPr>
          <w:p w14:paraId="652896C6" w14:textId="77777777" w:rsidR="00344B48" w:rsidRPr="00C90B0A" w:rsidRDefault="00344B48" w:rsidP="00337A17">
            <w:pPr>
              <w:pStyle w:val="ENoteTableText"/>
            </w:pPr>
            <w:r w:rsidRPr="00C90B0A">
              <w:t>am No 174, 2012</w:t>
            </w:r>
          </w:p>
        </w:tc>
      </w:tr>
      <w:tr w:rsidR="00344B48" w:rsidRPr="00C90B0A" w14:paraId="67083008" w14:textId="77777777" w:rsidTr="00F85CAA">
        <w:trPr>
          <w:cantSplit/>
        </w:trPr>
        <w:tc>
          <w:tcPr>
            <w:tcW w:w="2436" w:type="dxa"/>
            <w:shd w:val="clear" w:color="auto" w:fill="auto"/>
          </w:tcPr>
          <w:p w14:paraId="1A26C983" w14:textId="2C7805C0" w:rsidR="00344B48" w:rsidRPr="00C90B0A" w:rsidRDefault="004D57DD" w:rsidP="00337A17">
            <w:pPr>
              <w:pStyle w:val="ENoteTableText"/>
              <w:rPr>
                <w:noProof/>
              </w:rPr>
            </w:pPr>
            <w:r w:rsidRPr="00C90B0A">
              <w:rPr>
                <w:b/>
                <w:noProof/>
              </w:rPr>
              <w:t>Division 3</w:t>
            </w:r>
          </w:p>
        </w:tc>
        <w:tc>
          <w:tcPr>
            <w:tcW w:w="4717" w:type="dxa"/>
            <w:shd w:val="clear" w:color="auto" w:fill="auto"/>
          </w:tcPr>
          <w:p w14:paraId="5D0D6C7F" w14:textId="77777777" w:rsidR="00344B48" w:rsidRPr="00C90B0A" w:rsidRDefault="00344B48" w:rsidP="00337A17">
            <w:pPr>
              <w:pStyle w:val="ENoteTableText"/>
            </w:pPr>
          </w:p>
        </w:tc>
      </w:tr>
      <w:tr w:rsidR="00344B48" w:rsidRPr="00C90B0A" w14:paraId="38A6A25A" w14:textId="77777777" w:rsidTr="00F85CAA">
        <w:trPr>
          <w:cantSplit/>
        </w:trPr>
        <w:tc>
          <w:tcPr>
            <w:tcW w:w="2436" w:type="dxa"/>
            <w:shd w:val="clear" w:color="auto" w:fill="auto"/>
          </w:tcPr>
          <w:p w14:paraId="40279253" w14:textId="77777777" w:rsidR="00344B48" w:rsidRPr="00C90B0A" w:rsidRDefault="00344B48" w:rsidP="00337A17">
            <w:pPr>
              <w:pStyle w:val="ENoteTableText"/>
              <w:tabs>
                <w:tab w:val="center" w:leader="dot" w:pos="2268"/>
              </w:tabs>
              <w:rPr>
                <w:noProof/>
              </w:rPr>
            </w:pPr>
            <w:r w:rsidRPr="00C90B0A">
              <w:rPr>
                <w:noProof/>
              </w:rPr>
              <w:t>s 526</w:t>
            </w:r>
            <w:r w:rsidRPr="00C90B0A">
              <w:rPr>
                <w:noProof/>
              </w:rPr>
              <w:tab/>
            </w:r>
          </w:p>
        </w:tc>
        <w:tc>
          <w:tcPr>
            <w:tcW w:w="4717" w:type="dxa"/>
            <w:shd w:val="clear" w:color="auto" w:fill="auto"/>
          </w:tcPr>
          <w:p w14:paraId="492557D0" w14:textId="77777777" w:rsidR="00344B48" w:rsidRPr="00C90B0A" w:rsidRDefault="00344B48" w:rsidP="00337A17">
            <w:pPr>
              <w:pStyle w:val="ENoteTableText"/>
            </w:pPr>
            <w:r w:rsidRPr="00C90B0A">
              <w:t>am No 174, 2012</w:t>
            </w:r>
          </w:p>
        </w:tc>
      </w:tr>
      <w:tr w:rsidR="00344B48" w:rsidRPr="00C90B0A" w14:paraId="7D63FAF5" w14:textId="77777777" w:rsidTr="00F85CAA">
        <w:trPr>
          <w:cantSplit/>
        </w:trPr>
        <w:tc>
          <w:tcPr>
            <w:tcW w:w="2436" w:type="dxa"/>
            <w:shd w:val="clear" w:color="auto" w:fill="auto"/>
          </w:tcPr>
          <w:p w14:paraId="6BAF1DBA" w14:textId="77777777" w:rsidR="00344B48" w:rsidRPr="00C90B0A" w:rsidRDefault="00344B48" w:rsidP="00337A17">
            <w:pPr>
              <w:pStyle w:val="ENoteTableText"/>
              <w:tabs>
                <w:tab w:val="center" w:leader="dot" w:pos="2268"/>
              </w:tabs>
            </w:pPr>
            <w:r w:rsidRPr="00C90B0A">
              <w:rPr>
                <w:noProof/>
              </w:rPr>
              <w:t>s 527</w:t>
            </w:r>
            <w:r w:rsidRPr="00C90B0A">
              <w:rPr>
                <w:noProof/>
              </w:rPr>
              <w:tab/>
            </w:r>
          </w:p>
        </w:tc>
        <w:tc>
          <w:tcPr>
            <w:tcW w:w="4717" w:type="dxa"/>
            <w:shd w:val="clear" w:color="auto" w:fill="auto"/>
          </w:tcPr>
          <w:p w14:paraId="381449E7" w14:textId="77777777" w:rsidR="00344B48" w:rsidRPr="00C90B0A" w:rsidRDefault="00344B48" w:rsidP="00337A17">
            <w:pPr>
              <w:pStyle w:val="ENoteTableText"/>
            </w:pPr>
            <w:r w:rsidRPr="00C90B0A">
              <w:t>am No 174, 2012</w:t>
            </w:r>
          </w:p>
        </w:tc>
      </w:tr>
      <w:tr w:rsidR="007C4A7A" w:rsidRPr="00C90B0A" w14:paraId="035CF658" w14:textId="77777777" w:rsidTr="00F85CAA">
        <w:trPr>
          <w:cantSplit/>
        </w:trPr>
        <w:tc>
          <w:tcPr>
            <w:tcW w:w="2436" w:type="dxa"/>
            <w:shd w:val="clear" w:color="auto" w:fill="auto"/>
          </w:tcPr>
          <w:p w14:paraId="7F9F7340" w14:textId="073AD6ED" w:rsidR="007C4A7A" w:rsidRPr="00C90B0A" w:rsidRDefault="002E4BDC" w:rsidP="00337A17">
            <w:pPr>
              <w:pStyle w:val="ENoteTableText"/>
              <w:tabs>
                <w:tab w:val="center" w:leader="dot" w:pos="2268"/>
              </w:tabs>
              <w:rPr>
                <w:b/>
                <w:noProof/>
              </w:rPr>
            </w:pPr>
            <w:r w:rsidRPr="00C90B0A">
              <w:rPr>
                <w:b/>
                <w:noProof/>
              </w:rPr>
              <w:t>Part 3</w:t>
            </w:r>
            <w:r w:rsidR="005936DE">
              <w:rPr>
                <w:b/>
                <w:noProof/>
              </w:rPr>
              <w:noBreakHyphen/>
            </w:r>
            <w:r w:rsidR="007C4A7A" w:rsidRPr="00C90B0A">
              <w:rPr>
                <w:b/>
                <w:noProof/>
              </w:rPr>
              <w:t>5A</w:t>
            </w:r>
          </w:p>
        </w:tc>
        <w:tc>
          <w:tcPr>
            <w:tcW w:w="4717" w:type="dxa"/>
            <w:shd w:val="clear" w:color="auto" w:fill="auto"/>
          </w:tcPr>
          <w:p w14:paraId="23154DF8" w14:textId="77777777" w:rsidR="007C4A7A" w:rsidRPr="00C90B0A" w:rsidRDefault="007C4A7A" w:rsidP="00337A17">
            <w:pPr>
              <w:pStyle w:val="ENoteTableText"/>
            </w:pPr>
          </w:p>
        </w:tc>
      </w:tr>
      <w:tr w:rsidR="007C4A7A" w:rsidRPr="00C90B0A" w14:paraId="175A526D" w14:textId="77777777" w:rsidTr="00F85CAA">
        <w:trPr>
          <w:cantSplit/>
        </w:trPr>
        <w:tc>
          <w:tcPr>
            <w:tcW w:w="2436" w:type="dxa"/>
            <w:shd w:val="clear" w:color="auto" w:fill="auto"/>
          </w:tcPr>
          <w:p w14:paraId="206339E1" w14:textId="698B2AE2" w:rsidR="007C4A7A" w:rsidRPr="00C90B0A" w:rsidRDefault="002E4BDC" w:rsidP="00337A17">
            <w:pPr>
              <w:pStyle w:val="ENoteTableText"/>
              <w:tabs>
                <w:tab w:val="center" w:leader="dot" w:pos="2268"/>
              </w:tabs>
              <w:rPr>
                <w:noProof/>
              </w:rPr>
            </w:pPr>
            <w:r w:rsidRPr="00C90B0A">
              <w:rPr>
                <w:noProof/>
              </w:rPr>
              <w:t>Part 3</w:t>
            </w:r>
            <w:r w:rsidR="005936DE">
              <w:rPr>
                <w:b/>
                <w:noProof/>
              </w:rPr>
              <w:noBreakHyphen/>
            </w:r>
            <w:r w:rsidR="007C4A7A" w:rsidRPr="00C90B0A">
              <w:rPr>
                <w:noProof/>
              </w:rPr>
              <w:t>5A</w:t>
            </w:r>
            <w:r w:rsidR="007C4A7A" w:rsidRPr="00C90B0A">
              <w:rPr>
                <w:noProof/>
              </w:rPr>
              <w:tab/>
            </w:r>
          </w:p>
        </w:tc>
        <w:tc>
          <w:tcPr>
            <w:tcW w:w="4717" w:type="dxa"/>
            <w:shd w:val="clear" w:color="auto" w:fill="auto"/>
          </w:tcPr>
          <w:p w14:paraId="19B03127" w14:textId="77777777" w:rsidR="007C4A7A" w:rsidRPr="00C90B0A" w:rsidRDefault="007C4A7A" w:rsidP="00337A17">
            <w:pPr>
              <w:pStyle w:val="ENoteTableText"/>
            </w:pPr>
            <w:r w:rsidRPr="00C90B0A">
              <w:t>ad No 79, 2022</w:t>
            </w:r>
          </w:p>
        </w:tc>
      </w:tr>
      <w:tr w:rsidR="007C4A7A" w:rsidRPr="00C90B0A" w14:paraId="1A72DE25" w14:textId="77777777" w:rsidTr="00F85CAA">
        <w:trPr>
          <w:cantSplit/>
        </w:trPr>
        <w:tc>
          <w:tcPr>
            <w:tcW w:w="2436" w:type="dxa"/>
            <w:shd w:val="clear" w:color="auto" w:fill="auto"/>
          </w:tcPr>
          <w:p w14:paraId="7F18EE58" w14:textId="2826CA20" w:rsidR="007C4A7A" w:rsidRPr="00C90B0A" w:rsidRDefault="004D57DD" w:rsidP="00337A17">
            <w:pPr>
              <w:pStyle w:val="ENoteTableText"/>
              <w:tabs>
                <w:tab w:val="center" w:leader="dot" w:pos="2268"/>
              </w:tabs>
              <w:rPr>
                <w:b/>
                <w:noProof/>
              </w:rPr>
            </w:pPr>
            <w:r w:rsidRPr="00C90B0A">
              <w:rPr>
                <w:b/>
                <w:noProof/>
              </w:rPr>
              <w:t>Division 1</w:t>
            </w:r>
          </w:p>
        </w:tc>
        <w:tc>
          <w:tcPr>
            <w:tcW w:w="4717" w:type="dxa"/>
            <w:shd w:val="clear" w:color="auto" w:fill="auto"/>
          </w:tcPr>
          <w:p w14:paraId="7A7CA27F" w14:textId="77777777" w:rsidR="007C4A7A" w:rsidRPr="00C90B0A" w:rsidRDefault="007C4A7A" w:rsidP="00337A17">
            <w:pPr>
              <w:pStyle w:val="ENoteTableText"/>
            </w:pPr>
          </w:p>
        </w:tc>
      </w:tr>
      <w:tr w:rsidR="007C4A7A" w:rsidRPr="00C90B0A" w14:paraId="72897DD5" w14:textId="77777777" w:rsidTr="00F85CAA">
        <w:trPr>
          <w:cantSplit/>
        </w:trPr>
        <w:tc>
          <w:tcPr>
            <w:tcW w:w="2436" w:type="dxa"/>
            <w:shd w:val="clear" w:color="auto" w:fill="auto"/>
          </w:tcPr>
          <w:p w14:paraId="43C0FC98" w14:textId="77777777" w:rsidR="007C4A7A" w:rsidRPr="00C90B0A" w:rsidRDefault="007C4A7A" w:rsidP="00337A17">
            <w:pPr>
              <w:pStyle w:val="ENoteTableText"/>
              <w:tabs>
                <w:tab w:val="center" w:leader="dot" w:pos="2268"/>
              </w:tabs>
              <w:rPr>
                <w:noProof/>
              </w:rPr>
            </w:pPr>
            <w:r w:rsidRPr="00C90B0A">
              <w:rPr>
                <w:noProof/>
              </w:rPr>
              <w:t>s</w:t>
            </w:r>
            <w:r w:rsidR="007F3478" w:rsidRPr="00C90B0A">
              <w:rPr>
                <w:noProof/>
              </w:rPr>
              <w:t xml:space="preserve"> </w:t>
            </w:r>
            <w:r w:rsidRPr="00C90B0A">
              <w:rPr>
                <w:noProof/>
              </w:rPr>
              <w:t>527A</w:t>
            </w:r>
            <w:r w:rsidRPr="00C90B0A">
              <w:rPr>
                <w:noProof/>
              </w:rPr>
              <w:tab/>
            </w:r>
          </w:p>
        </w:tc>
        <w:tc>
          <w:tcPr>
            <w:tcW w:w="4717" w:type="dxa"/>
            <w:shd w:val="clear" w:color="auto" w:fill="auto"/>
          </w:tcPr>
          <w:p w14:paraId="5DA7342D" w14:textId="77777777" w:rsidR="007C4A7A" w:rsidRPr="00C90B0A" w:rsidRDefault="007C4A7A" w:rsidP="00337A17">
            <w:pPr>
              <w:pStyle w:val="ENoteTableText"/>
            </w:pPr>
            <w:r w:rsidRPr="00C90B0A">
              <w:t>ad No 79, 2022</w:t>
            </w:r>
          </w:p>
        </w:tc>
      </w:tr>
      <w:tr w:rsidR="007C4A7A" w:rsidRPr="00C90B0A" w14:paraId="60010CFF" w14:textId="77777777" w:rsidTr="00F85CAA">
        <w:trPr>
          <w:cantSplit/>
        </w:trPr>
        <w:tc>
          <w:tcPr>
            <w:tcW w:w="2436" w:type="dxa"/>
            <w:shd w:val="clear" w:color="auto" w:fill="auto"/>
          </w:tcPr>
          <w:p w14:paraId="1FAD4C44" w14:textId="77777777" w:rsidR="007C4A7A" w:rsidRPr="00C90B0A" w:rsidRDefault="007C4A7A" w:rsidP="00337A17">
            <w:pPr>
              <w:pStyle w:val="ENoteTableText"/>
              <w:tabs>
                <w:tab w:val="center" w:leader="dot" w:pos="2268"/>
              </w:tabs>
              <w:rPr>
                <w:noProof/>
              </w:rPr>
            </w:pPr>
            <w:r w:rsidRPr="00C90B0A">
              <w:rPr>
                <w:noProof/>
              </w:rPr>
              <w:t>s 527B</w:t>
            </w:r>
            <w:r w:rsidRPr="00C90B0A">
              <w:rPr>
                <w:noProof/>
              </w:rPr>
              <w:tab/>
            </w:r>
          </w:p>
        </w:tc>
        <w:tc>
          <w:tcPr>
            <w:tcW w:w="4717" w:type="dxa"/>
            <w:shd w:val="clear" w:color="auto" w:fill="auto"/>
          </w:tcPr>
          <w:p w14:paraId="56539828" w14:textId="77777777" w:rsidR="007C4A7A" w:rsidRPr="00C90B0A" w:rsidRDefault="007C4A7A" w:rsidP="00337A17">
            <w:pPr>
              <w:pStyle w:val="ENoteTableText"/>
            </w:pPr>
            <w:r w:rsidRPr="00C90B0A">
              <w:t>ad No 79, 2022</w:t>
            </w:r>
          </w:p>
        </w:tc>
      </w:tr>
      <w:tr w:rsidR="007C4A7A" w:rsidRPr="00C90B0A" w14:paraId="68DFAC54" w14:textId="77777777" w:rsidTr="00F85CAA">
        <w:trPr>
          <w:cantSplit/>
        </w:trPr>
        <w:tc>
          <w:tcPr>
            <w:tcW w:w="2436" w:type="dxa"/>
            <w:shd w:val="clear" w:color="auto" w:fill="auto"/>
          </w:tcPr>
          <w:p w14:paraId="235C8401" w14:textId="77777777" w:rsidR="007C4A7A" w:rsidRPr="00C90B0A" w:rsidRDefault="007C4A7A" w:rsidP="00337A17">
            <w:pPr>
              <w:pStyle w:val="ENoteTableText"/>
              <w:tabs>
                <w:tab w:val="center" w:leader="dot" w:pos="2268"/>
              </w:tabs>
              <w:rPr>
                <w:noProof/>
              </w:rPr>
            </w:pPr>
            <w:r w:rsidRPr="00C90B0A">
              <w:rPr>
                <w:noProof/>
              </w:rPr>
              <w:lastRenderedPageBreak/>
              <w:t>s 527C</w:t>
            </w:r>
            <w:r w:rsidRPr="00C90B0A">
              <w:rPr>
                <w:noProof/>
              </w:rPr>
              <w:tab/>
            </w:r>
          </w:p>
        </w:tc>
        <w:tc>
          <w:tcPr>
            <w:tcW w:w="4717" w:type="dxa"/>
            <w:shd w:val="clear" w:color="auto" w:fill="auto"/>
          </w:tcPr>
          <w:p w14:paraId="2F40ED63" w14:textId="77777777" w:rsidR="007C4A7A" w:rsidRPr="00C90B0A" w:rsidRDefault="007C4A7A" w:rsidP="00337A17">
            <w:pPr>
              <w:pStyle w:val="ENoteTableText"/>
            </w:pPr>
            <w:r w:rsidRPr="00C90B0A">
              <w:t>ad No 79, 2022</w:t>
            </w:r>
          </w:p>
        </w:tc>
      </w:tr>
      <w:tr w:rsidR="007C4A7A" w:rsidRPr="00C90B0A" w14:paraId="7BF00A92" w14:textId="77777777" w:rsidTr="00F85CAA">
        <w:trPr>
          <w:cantSplit/>
        </w:trPr>
        <w:tc>
          <w:tcPr>
            <w:tcW w:w="2436" w:type="dxa"/>
            <w:shd w:val="clear" w:color="auto" w:fill="auto"/>
          </w:tcPr>
          <w:p w14:paraId="67E309A6" w14:textId="77777777" w:rsidR="007C4A7A" w:rsidRPr="00C90B0A" w:rsidRDefault="007C4A7A" w:rsidP="00337A17">
            <w:pPr>
              <w:pStyle w:val="ENoteTableText"/>
              <w:tabs>
                <w:tab w:val="center" w:leader="dot" w:pos="2268"/>
              </w:tabs>
              <w:rPr>
                <w:noProof/>
              </w:rPr>
            </w:pPr>
          </w:p>
        </w:tc>
        <w:tc>
          <w:tcPr>
            <w:tcW w:w="4717" w:type="dxa"/>
            <w:shd w:val="clear" w:color="auto" w:fill="auto"/>
          </w:tcPr>
          <w:p w14:paraId="0BF61E2B" w14:textId="77777777" w:rsidR="007C4A7A" w:rsidRPr="00C90B0A" w:rsidRDefault="007C4A7A" w:rsidP="00337A17">
            <w:pPr>
              <w:pStyle w:val="ENoteTableText"/>
            </w:pPr>
            <w:r w:rsidRPr="00C90B0A">
              <w:t xml:space="preserve">am </w:t>
            </w:r>
            <w:r w:rsidRPr="00C90B0A">
              <w:rPr>
                <w:u w:val="single"/>
              </w:rPr>
              <w:t>No 79, 2022</w:t>
            </w:r>
          </w:p>
        </w:tc>
      </w:tr>
      <w:tr w:rsidR="007C4A7A" w:rsidRPr="00C90B0A" w14:paraId="0510A98B" w14:textId="77777777" w:rsidTr="00F85CAA">
        <w:trPr>
          <w:cantSplit/>
        </w:trPr>
        <w:tc>
          <w:tcPr>
            <w:tcW w:w="2436" w:type="dxa"/>
            <w:shd w:val="clear" w:color="auto" w:fill="auto"/>
          </w:tcPr>
          <w:p w14:paraId="42D270A9" w14:textId="77777777" w:rsidR="007C4A7A" w:rsidRPr="00C90B0A" w:rsidRDefault="007C4A7A" w:rsidP="00337A17">
            <w:pPr>
              <w:pStyle w:val="ENoteTableText"/>
              <w:tabs>
                <w:tab w:val="center" w:leader="dot" w:pos="2268"/>
              </w:tabs>
              <w:rPr>
                <w:noProof/>
              </w:rPr>
            </w:pPr>
            <w:r w:rsidRPr="00C90B0A">
              <w:rPr>
                <w:noProof/>
              </w:rPr>
              <w:t>s 52</w:t>
            </w:r>
            <w:r w:rsidR="00AC2234" w:rsidRPr="00C90B0A">
              <w:rPr>
                <w:noProof/>
              </w:rPr>
              <w:t>7</w:t>
            </w:r>
            <w:r w:rsidRPr="00C90B0A">
              <w:rPr>
                <w:noProof/>
              </w:rPr>
              <w:t>CA</w:t>
            </w:r>
            <w:r w:rsidRPr="00C90B0A">
              <w:rPr>
                <w:noProof/>
              </w:rPr>
              <w:tab/>
            </w:r>
          </w:p>
        </w:tc>
        <w:tc>
          <w:tcPr>
            <w:tcW w:w="4717" w:type="dxa"/>
            <w:shd w:val="clear" w:color="auto" w:fill="auto"/>
          </w:tcPr>
          <w:p w14:paraId="1E38D358" w14:textId="77777777" w:rsidR="007C4A7A" w:rsidRPr="00C90B0A" w:rsidRDefault="007C4A7A" w:rsidP="00337A17">
            <w:pPr>
              <w:pStyle w:val="ENoteTableText"/>
            </w:pPr>
            <w:r w:rsidRPr="00C90B0A">
              <w:t>ad No 79, 2022</w:t>
            </w:r>
          </w:p>
        </w:tc>
      </w:tr>
      <w:tr w:rsidR="007C4A7A" w:rsidRPr="00C90B0A" w14:paraId="285503FA" w14:textId="77777777" w:rsidTr="00F85CAA">
        <w:trPr>
          <w:cantSplit/>
        </w:trPr>
        <w:tc>
          <w:tcPr>
            <w:tcW w:w="2436" w:type="dxa"/>
            <w:shd w:val="clear" w:color="auto" w:fill="auto"/>
          </w:tcPr>
          <w:p w14:paraId="6B44F36A" w14:textId="004C4CE0" w:rsidR="007C4A7A" w:rsidRPr="00C90B0A" w:rsidRDefault="004D57DD" w:rsidP="00337A17">
            <w:pPr>
              <w:pStyle w:val="ENoteTableText"/>
              <w:tabs>
                <w:tab w:val="center" w:leader="dot" w:pos="2268"/>
              </w:tabs>
              <w:rPr>
                <w:b/>
                <w:noProof/>
              </w:rPr>
            </w:pPr>
            <w:r w:rsidRPr="00C90B0A">
              <w:rPr>
                <w:b/>
                <w:noProof/>
              </w:rPr>
              <w:t>Division 2</w:t>
            </w:r>
          </w:p>
        </w:tc>
        <w:tc>
          <w:tcPr>
            <w:tcW w:w="4717" w:type="dxa"/>
            <w:shd w:val="clear" w:color="auto" w:fill="auto"/>
          </w:tcPr>
          <w:p w14:paraId="4F3B1302" w14:textId="77777777" w:rsidR="007C4A7A" w:rsidRPr="00C90B0A" w:rsidRDefault="007C4A7A" w:rsidP="00337A17">
            <w:pPr>
              <w:pStyle w:val="ENoteTableText"/>
            </w:pPr>
          </w:p>
        </w:tc>
      </w:tr>
      <w:tr w:rsidR="007C4A7A" w:rsidRPr="00C90B0A" w14:paraId="66CAAD7A" w14:textId="77777777" w:rsidTr="00F85CAA">
        <w:trPr>
          <w:cantSplit/>
        </w:trPr>
        <w:tc>
          <w:tcPr>
            <w:tcW w:w="2436" w:type="dxa"/>
            <w:shd w:val="clear" w:color="auto" w:fill="auto"/>
          </w:tcPr>
          <w:p w14:paraId="608655E6" w14:textId="77777777" w:rsidR="007C4A7A" w:rsidRPr="00C90B0A" w:rsidRDefault="007C4A7A" w:rsidP="00337A17">
            <w:pPr>
              <w:pStyle w:val="ENoteTableText"/>
              <w:tabs>
                <w:tab w:val="center" w:leader="dot" w:pos="2268"/>
              </w:tabs>
              <w:rPr>
                <w:noProof/>
              </w:rPr>
            </w:pPr>
            <w:r w:rsidRPr="00C90B0A">
              <w:rPr>
                <w:noProof/>
              </w:rPr>
              <w:t>s 527D</w:t>
            </w:r>
            <w:r w:rsidRPr="00C90B0A">
              <w:rPr>
                <w:noProof/>
              </w:rPr>
              <w:tab/>
            </w:r>
          </w:p>
        </w:tc>
        <w:tc>
          <w:tcPr>
            <w:tcW w:w="4717" w:type="dxa"/>
            <w:shd w:val="clear" w:color="auto" w:fill="auto"/>
          </w:tcPr>
          <w:p w14:paraId="1C9A4EB8" w14:textId="77777777" w:rsidR="007C4A7A" w:rsidRPr="00C90B0A" w:rsidRDefault="007C4A7A" w:rsidP="00337A17">
            <w:pPr>
              <w:pStyle w:val="ENoteTableText"/>
            </w:pPr>
            <w:r w:rsidRPr="00C90B0A">
              <w:t>ad No 79, 2022</w:t>
            </w:r>
          </w:p>
        </w:tc>
      </w:tr>
      <w:tr w:rsidR="007C4A7A" w:rsidRPr="00C90B0A" w14:paraId="451C17A3" w14:textId="77777777" w:rsidTr="00F85CAA">
        <w:trPr>
          <w:cantSplit/>
        </w:trPr>
        <w:tc>
          <w:tcPr>
            <w:tcW w:w="2436" w:type="dxa"/>
            <w:shd w:val="clear" w:color="auto" w:fill="auto"/>
          </w:tcPr>
          <w:p w14:paraId="086E09D9" w14:textId="77777777" w:rsidR="007C4A7A" w:rsidRPr="00C90B0A" w:rsidRDefault="007C4A7A" w:rsidP="00337A17">
            <w:pPr>
              <w:pStyle w:val="ENoteTableText"/>
              <w:tabs>
                <w:tab w:val="center" w:leader="dot" w:pos="2268"/>
              </w:tabs>
              <w:rPr>
                <w:noProof/>
              </w:rPr>
            </w:pPr>
            <w:r w:rsidRPr="00C90B0A">
              <w:rPr>
                <w:noProof/>
              </w:rPr>
              <w:t>s 527E</w:t>
            </w:r>
            <w:r w:rsidRPr="00C90B0A">
              <w:rPr>
                <w:noProof/>
              </w:rPr>
              <w:tab/>
            </w:r>
          </w:p>
        </w:tc>
        <w:tc>
          <w:tcPr>
            <w:tcW w:w="4717" w:type="dxa"/>
            <w:shd w:val="clear" w:color="auto" w:fill="auto"/>
          </w:tcPr>
          <w:p w14:paraId="007C8C39" w14:textId="77777777" w:rsidR="007C4A7A" w:rsidRPr="00C90B0A" w:rsidRDefault="007C4A7A" w:rsidP="00337A17">
            <w:pPr>
              <w:pStyle w:val="ENoteTableText"/>
            </w:pPr>
            <w:r w:rsidRPr="00C90B0A">
              <w:t>ad No 79, 2022</w:t>
            </w:r>
          </w:p>
        </w:tc>
      </w:tr>
      <w:tr w:rsidR="007C4A7A" w:rsidRPr="00C90B0A" w14:paraId="7E809BD5" w14:textId="77777777" w:rsidTr="00F85CAA">
        <w:trPr>
          <w:cantSplit/>
        </w:trPr>
        <w:tc>
          <w:tcPr>
            <w:tcW w:w="2436" w:type="dxa"/>
            <w:shd w:val="clear" w:color="auto" w:fill="auto"/>
          </w:tcPr>
          <w:p w14:paraId="61C39324" w14:textId="63459684" w:rsidR="007C4A7A" w:rsidRPr="00C90B0A" w:rsidRDefault="004D57DD" w:rsidP="00337A17">
            <w:pPr>
              <w:pStyle w:val="ENoteTableText"/>
              <w:tabs>
                <w:tab w:val="center" w:leader="dot" w:pos="2268"/>
              </w:tabs>
              <w:rPr>
                <w:b/>
                <w:noProof/>
              </w:rPr>
            </w:pPr>
            <w:r w:rsidRPr="00C90B0A">
              <w:rPr>
                <w:b/>
                <w:noProof/>
              </w:rPr>
              <w:t>Division 3</w:t>
            </w:r>
          </w:p>
        </w:tc>
        <w:tc>
          <w:tcPr>
            <w:tcW w:w="4717" w:type="dxa"/>
            <w:shd w:val="clear" w:color="auto" w:fill="auto"/>
          </w:tcPr>
          <w:p w14:paraId="26F0C9F6" w14:textId="77777777" w:rsidR="007C4A7A" w:rsidRPr="00C90B0A" w:rsidRDefault="007C4A7A" w:rsidP="00337A17">
            <w:pPr>
              <w:pStyle w:val="ENoteTableText"/>
            </w:pPr>
          </w:p>
        </w:tc>
      </w:tr>
      <w:tr w:rsidR="007C4A7A" w:rsidRPr="00C90B0A" w14:paraId="6CA7B8C7" w14:textId="77777777" w:rsidTr="00F85CAA">
        <w:trPr>
          <w:cantSplit/>
        </w:trPr>
        <w:tc>
          <w:tcPr>
            <w:tcW w:w="2436" w:type="dxa"/>
            <w:shd w:val="clear" w:color="auto" w:fill="auto"/>
          </w:tcPr>
          <w:p w14:paraId="26E746CC" w14:textId="77777777" w:rsidR="007C4A7A" w:rsidRPr="00C90B0A" w:rsidRDefault="007C4A7A" w:rsidP="00337A17">
            <w:pPr>
              <w:pStyle w:val="ENoteTableText"/>
              <w:tabs>
                <w:tab w:val="center" w:leader="dot" w:pos="2268"/>
              </w:tabs>
              <w:rPr>
                <w:b/>
                <w:noProof/>
              </w:rPr>
            </w:pPr>
            <w:r w:rsidRPr="00C90B0A">
              <w:rPr>
                <w:b/>
                <w:noProof/>
              </w:rPr>
              <w:t>Subdivision A</w:t>
            </w:r>
          </w:p>
        </w:tc>
        <w:tc>
          <w:tcPr>
            <w:tcW w:w="4717" w:type="dxa"/>
            <w:shd w:val="clear" w:color="auto" w:fill="auto"/>
          </w:tcPr>
          <w:p w14:paraId="1193C2E0" w14:textId="77777777" w:rsidR="007C4A7A" w:rsidRPr="00C90B0A" w:rsidRDefault="007C4A7A" w:rsidP="00337A17">
            <w:pPr>
              <w:pStyle w:val="ENoteTableText"/>
            </w:pPr>
          </w:p>
        </w:tc>
      </w:tr>
      <w:tr w:rsidR="007C4A7A" w:rsidRPr="00C90B0A" w14:paraId="7D19C560" w14:textId="77777777" w:rsidTr="00F85CAA">
        <w:trPr>
          <w:cantSplit/>
        </w:trPr>
        <w:tc>
          <w:tcPr>
            <w:tcW w:w="2436" w:type="dxa"/>
            <w:shd w:val="clear" w:color="auto" w:fill="auto"/>
          </w:tcPr>
          <w:p w14:paraId="7968AD57" w14:textId="77777777" w:rsidR="007C4A7A" w:rsidRPr="00C90B0A" w:rsidRDefault="007C4A7A" w:rsidP="00337A17">
            <w:pPr>
              <w:pStyle w:val="ENoteTableText"/>
              <w:tabs>
                <w:tab w:val="center" w:leader="dot" w:pos="2268"/>
              </w:tabs>
              <w:rPr>
                <w:noProof/>
              </w:rPr>
            </w:pPr>
            <w:r w:rsidRPr="00C90B0A">
              <w:rPr>
                <w:noProof/>
              </w:rPr>
              <w:t>s 527F</w:t>
            </w:r>
            <w:r w:rsidRPr="00C90B0A">
              <w:rPr>
                <w:noProof/>
              </w:rPr>
              <w:tab/>
            </w:r>
          </w:p>
        </w:tc>
        <w:tc>
          <w:tcPr>
            <w:tcW w:w="4717" w:type="dxa"/>
            <w:shd w:val="clear" w:color="auto" w:fill="auto"/>
          </w:tcPr>
          <w:p w14:paraId="3FCED6F8" w14:textId="77777777" w:rsidR="007C4A7A" w:rsidRPr="00C90B0A" w:rsidRDefault="007C4A7A" w:rsidP="00337A17">
            <w:pPr>
              <w:pStyle w:val="ENoteTableText"/>
            </w:pPr>
            <w:r w:rsidRPr="00C90B0A">
              <w:t>ad No 79, 2022</w:t>
            </w:r>
          </w:p>
        </w:tc>
      </w:tr>
      <w:tr w:rsidR="007C4A7A" w:rsidRPr="00C90B0A" w14:paraId="0AE42699" w14:textId="77777777" w:rsidTr="00F85CAA">
        <w:trPr>
          <w:cantSplit/>
        </w:trPr>
        <w:tc>
          <w:tcPr>
            <w:tcW w:w="2436" w:type="dxa"/>
            <w:shd w:val="clear" w:color="auto" w:fill="auto"/>
          </w:tcPr>
          <w:p w14:paraId="60B5F98C" w14:textId="77777777" w:rsidR="007C4A7A" w:rsidRPr="00C90B0A" w:rsidRDefault="007C4A7A" w:rsidP="00337A17">
            <w:pPr>
              <w:pStyle w:val="ENoteTableText"/>
              <w:tabs>
                <w:tab w:val="center" w:leader="dot" w:pos="2268"/>
              </w:tabs>
              <w:rPr>
                <w:noProof/>
              </w:rPr>
            </w:pPr>
            <w:r w:rsidRPr="00C90B0A">
              <w:rPr>
                <w:noProof/>
              </w:rPr>
              <w:t>s 527G</w:t>
            </w:r>
            <w:r w:rsidRPr="00C90B0A">
              <w:rPr>
                <w:noProof/>
              </w:rPr>
              <w:tab/>
            </w:r>
          </w:p>
        </w:tc>
        <w:tc>
          <w:tcPr>
            <w:tcW w:w="4717" w:type="dxa"/>
            <w:shd w:val="clear" w:color="auto" w:fill="auto"/>
          </w:tcPr>
          <w:p w14:paraId="40334B7F" w14:textId="77777777" w:rsidR="007C4A7A" w:rsidRPr="00C90B0A" w:rsidRDefault="007C4A7A" w:rsidP="00337A17">
            <w:pPr>
              <w:pStyle w:val="ENoteTableText"/>
            </w:pPr>
            <w:r w:rsidRPr="00C90B0A">
              <w:t>ad No 79, 2022</w:t>
            </w:r>
          </w:p>
        </w:tc>
      </w:tr>
      <w:tr w:rsidR="007C4A7A" w:rsidRPr="00C90B0A" w14:paraId="23CEAFB1" w14:textId="77777777" w:rsidTr="00F85CAA">
        <w:trPr>
          <w:cantSplit/>
        </w:trPr>
        <w:tc>
          <w:tcPr>
            <w:tcW w:w="2436" w:type="dxa"/>
            <w:shd w:val="clear" w:color="auto" w:fill="auto"/>
          </w:tcPr>
          <w:p w14:paraId="6DA97ECA" w14:textId="77777777" w:rsidR="007C4A7A" w:rsidRPr="00C90B0A" w:rsidRDefault="007C4A7A" w:rsidP="00337A17">
            <w:pPr>
              <w:pStyle w:val="ENoteTableText"/>
              <w:tabs>
                <w:tab w:val="center" w:leader="dot" w:pos="2268"/>
              </w:tabs>
              <w:rPr>
                <w:noProof/>
              </w:rPr>
            </w:pPr>
            <w:r w:rsidRPr="00C90B0A">
              <w:rPr>
                <w:noProof/>
              </w:rPr>
              <w:t>s 527H</w:t>
            </w:r>
            <w:r w:rsidRPr="00C90B0A">
              <w:rPr>
                <w:noProof/>
              </w:rPr>
              <w:tab/>
            </w:r>
          </w:p>
        </w:tc>
        <w:tc>
          <w:tcPr>
            <w:tcW w:w="4717" w:type="dxa"/>
            <w:shd w:val="clear" w:color="auto" w:fill="auto"/>
          </w:tcPr>
          <w:p w14:paraId="1A7208F7" w14:textId="77777777" w:rsidR="007C4A7A" w:rsidRPr="00C90B0A" w:rsidRDefault="007C4A7A" w:rsidP="00337A17">
            <w:pPr>
              <w:pStyle w:val="ENoteTableText"/>
            </w:pPr>
            <w:r w:rsidRPr="00C90B0A">
              <w:t>ad No 79, 2022</w:t>
            </w:r>
          </w:p>
        </w:tc>
      </w:tr>
      <w:tr w:rsidR="007C4A7A" w:rsidRPr="00C90B0A" w14:paraId="7FDBAC3E" w14:textId="77777777" w:rsidTr="00F85CAA">
        <w:trPr>
          <w:cantSplit/>
        </w:trPr>
        <w:tc>
          <w:tcPr>
            <w:tcW w:w="2436" w:type="dxa"/>
            <w:shd w:val="clear" w:color="auto" w:fill="auto"/>
          </w:tcPr>
          <w:p w14:paraId="4B36E979" w14:textId="77777777" w:rsidR="007C4A7A" w:rsidRPr="00C90B0A" w:rsidRDefault="007C4A7A" w:rsidP="00337A17">
            <w:pPr>
              <w:pStyle w:val="ENoteTableText"/>
              <w:tabs>
                <w:tab w:val="center" w:leader="dot" w:pos="2268"/>
              </w:tabs>
              <w:rPr>
                <w:b/>
                <w:noProof/>
              </w:rPr>
            </w:pPr>
            <w:r w:rsidRPr="00C90B0A">
              <w:rPr>
                <w:b/>
                <w:noProof/>
              </w:rPr>
              <w:t>Subdivision B</w:t>
            </w:r>
          </w:p>
        </w:tc>
        <w:tc>
          <w:tcPr>
            <w:tcW w:w="4717" w:type="dxa"/>
            <w:shd w:val="clear" w:color="auto" w:fill="auto"/>
          </w:tcPr>
          <w:p w14:paraId="14A7AE70" w14:textId="77777777" w:rsidR="007C4A7A" w:rsidRPr="00C90B0A" w:rsidRDefault="007C4A7A" w:rsidP="00337A17">
            <w:pPr>
              <w:pStyle w:val="ENoteTableText"/>
            </w:pPr>
          </w:p>
        </w:tc>
      </w:tr>
      <w:tr w:rsidR="007C4A7A" w:rsidRPr="00C90B0A" w14:paraId="44BCA646" w14:textId="77777777" w:rsidTr="00F85CAA">
        <w:trPr>
          <w:cantSplit/>
        </w:trPr>
        <w:tc>
          <w:tcPr>
            <w:tcW w:w="2436" w:type="dxa"/>
            <w:shd w:val="clear" w:color="auto" w:fill="auto"/>
          </w:tcPr>
          <w:p w14:paraId="296BB126" w14:textId="77777777" w:rsidR="007C4A7A" w:rsidRPr="00C90B0A" w:rsidRDefault="007C4A7A" w:rsidP="00337A17">
            <w:pPr>
              <w:pStyle w:val="ENoteTableText"/>
              <w:tabs>
                <w:tab w:val="center" w:leader="dot" w:pos="2268"/>
              </w:tabs>
              <w:rPr>
                <w:noProof/>
              </w:rPr>
            </w:pPr>
            <w:r w:rsidRPr="00C90B0A">
              <w:rPr>
                <w:noProof/>
              </w:rPr>
              <w:t>s 527J</w:t>
            </w:r>
            <w:r w:rsidRPr="00C90B0A">
              <w:rPr>
                <w:noProof/>
              </w:rPr>
              <w:tab/>
            </w:r>
          </w:p>
        </w:tc>
        <w:tc>
          <w:tcPr>
            <w:tcW w:w="4717" w:type="dxa"/>
            <w:shd w:val="clear" w:color="auto" w:fill="auto"/>
          </w:tcPr>
          <w:p w14:paraId="2377C491" w14:textId="77777777" w:rsidR="007C4A7A" w:rsidRPr="00C90B0A" w:rsidRDefault="007C4A7A" w:rsidP="00337A17">
            <w:pPr>
              <w:pStyle w:val="ENoteTableText"/>
            </w:pPr>
            <w:r w:rsidRPr="00C90B0A">
              <w:t>ad No 79, 2022</w:t>
            </w:r>
          </w:p>
        </w:tc>
      </w:tr>
      <w:tr w:rsidR="007C4A7A" w:rsidRPr="00C90B0A" w14:paraId="3C151984" w14:textId="77777777" w:rsidTr="00F85CAA">
        <w:trPr>
          <w:cantSplit/>
        </w:trPr>
        <w:tc>
          <w:tcPr>
            <w:tcW w:w="2436" w:type="dxa"/>
            <w:shd w:val="clear" w:color="auto" w:fill="auto"/>
          </w:tcPr>
          <w:p w14:paraId="14439CBB" w14:textId="77777777" w:rsidR="007C4A7A" w:rsidRPr="00C90B0A" w:rsidRDefault="007C4A7A" w:rsidP="00337A17">
            <w:pPr>
              <w:pStyle w:val="ENoteTableText"/>
              <w:tabs>
                <w:tab w:val="center" w:leader="dot" w:pos="2268"/>
              </w:tabs>
              <w:rPr>
                <w:noProof/>
              </w:rPr>
            </w:pPr>
            <w:r w:rsidRPr="00C90B0A">
              <w:rPr>
                <w:noProof/>
              </w:rPr>
              <w:t>s 527K</w:t>
            </w:r>
            <w:r w:rsidRPr="00C90B0A">
              <w:rPr>
                <w:noProof/>
              </w:rPr>
              <w:tab/>
            </w:r>
          </w:p>
        </w:tc>
        <w:tc>
          <w:tcPr>
            <w:tcW w:w="4717" w:type="dxa"/>
            <w:shd w:val="clear" w:color="auto" w:fill="auto"/>
          </w:tcPr>
          <w:p w14:paraId="00E0687C" w14:textId="77777777" w:rsidR="007C4A7A" w:rsidRPr="00C90B0A" w:rsidRDefault="007C4A7A" w:rsidP="00337A17">
            <w:pPr>
              <w:pStyle w:val="ENoteTableText"/>
            </w:pPr>
            <w:r w:rsidRPr="00C90B0A">
              <w:t>ad No 79, 2022</w:t>
            </w:r>
          </w:p>
        </w:tc>
      </w:tr>
      <w:tr w:rsidR="007C4A7A" w:rsidRPr="00C90B0A" w14:paraId="6B6EA2C3" w14:textId="77777777" w:rsidTr="00F85CAA">
        <w:trPr>
          <w:cantSplit/>
        </w:trPr>
        <w:tc>
          <w:tcPr>
            <w:tcW w:w="2436" w:type="dxa"/>
            <w:shd w:val="clear" w:color="auto" w:fill="auto"/>
          </w:tcPr>
          <w:p w14:paraId="1080A6D6" w14:textId="77777777" w:rsidR="007C4A7A" w:rsidRPr="00C90B0A" w:rsidRDefault="007C4A7A" w:rsidP="00337A17">
            <w:pPr>
              <w:pStyle w:val="ENoteTableText"/>
              <w:tabs>
                <w:tab w:val="center" w:leader="dot" w:pos="2268"/>
              </w:tabs>
              <w:rPr>
                <w:noProof/>
              </w:rPr>
            </w:pPr>
            <w:r w:rsidRPr="00C90B0A">
              <w:rPr>
                <w:noProof/>
              </w:rPr>
              <w:t>s 527L</w:t>
            </w:r>
            <w:r w:rsidRPr="00C90B0A">
              <w:rPr>
                <w:noProof/>
              </w:rPr>
              <w:tab/>
            </w:r>
          </w:p>
        </w:tc>
        <w:tc>
          <w:tcPr>
            <w:tcW w:w="4717" w:type="dxa"/>
            <w:shd w:val="clear" w:color="auto" w:fill="auto"/>
          </w:tcPr>
          <w:p w14:paraId="328D226E" w14:textId="77777777" w:rsidR="007C4A7A" w:rsidRPr="00C90B0A" w:rsidRDefault="007C4A7A" w:rsidP="00337A17">
            <w:pPr>
              <w:pStyle w:val="ENoteTableText"/>
            </w:pPr>
            <w:r w:rsidRPr="00C90B0A">
              <w:t>ad No 79, 2022</w:t>
            </w:r>
          </w:p>
        </w:tc>
      </w:tr>
      <w:tr w:rsidR="007C4A7A" w:rsidRPr="00C90B0A" w14:paraId="2CC74F53" w14:textId="77777777" w:rsidTr="00F85CAA">
        <w:trPr>
          <w:cantSplit/>
        </w:trPr>
        <w:tc>
          <w:tcPr>
            <w:tcW w:w="2436" w:type="dxa"/>
            <w:shd w:val="clear" w:color="auto" w:fill="auto"/>
          </w:tcPr>
          <w:p w14:paraId="0E66F3A7" w14:textId="77777777" w:rsidR="007C4A7A" w:rsidRPr="00C90B0A" w:rsidRDefault="007C4A7A" w:rsidP="00337A17">
            <w:pPr>
              <w:pStyle w:val="ENoteTableText"/>
              <w:tabs>
                <w:tab w:val="center" w:leader="dot" w:pos="2268"/>
              </w:tabs>
              <w:rPr>
                <w:noProof/>
              </w:rPr>
            </w:pPr>
            <w:r w:rsidRPr="00C90B0A">
              <w:rPr>
                <w:noProof/>
              </w:rPr>
              <w:t>s 527M</w:t>
            </w:r>
            <w:r w:rsidRPr="00C90B0A">
              <w:rPr>
                <w:noProof/>
              </w:rPr>
              <w:tab/>
            </w:r>
          </w:p>
        </w:tc>
        <w:tc>
          <w:tcPr>
            <w:tcW w:w="4717" w:type="dxa"/>
            <w:shd w:val="clear" w:color="auto" w:fill="auto"/>
          </w:tcPr>
          <w:p w14:paraId="1E9DF4DC" w14:textId="77777777" w:rsidR="007C4A7A" w:rsidRPr="00C90B0A" w:rsidRDefault="007C4A7A" w:rsidP="00337A17">
            <w:pPr>
              <w:pStyle w:val="ENoteTableText"/>
            </w:pPr>
            <w:r w:rsidRPr="00C90B0A">
              <w:t>ad No 79, 2022</w:t>
            </w:r>
          </w:p>
        </w:tc>
      </w:tr>
      <w:tr w:rsidR="007C4A7A" w:rsidRPr="00C90B0A" w14:paraId="21DF2864" w14:textId="77777777" w:rsidTr="00F85CAA">
        <w:trPr>
          <w:cantSplit/>
        </w:trPr>
        <w:tc>
          <w:tcPr>
            <w:tcW w:w="2436" w:type="dxa"/>
            <w:shd w:val="clear" w:color="auto" w:fill="auto"/>
          </w:tcPr>
          <w:p w14:paraId="753AEDDA" w14:textId="77777777" w:rsidR="007C4A7A" w:rsidRPr="00C90B0A" w:rsidRDefault="007C4A7A" w:rsidP="00337A17">
            <w:pPr>
              <w:pStyle w:val="ENoteTableText"/>
              <w:tabs>
                <w:tab w:val="center" w:leader="dot" w:pos="2268"/>
              </w:tabs>
              <w:rPr>
                <w:noProof/>
              </w:rPr>
            </w:pPr>
            <w:r w:rsidRPr="00C90B0A">
              <w:rPr>
                <w:noProof/>
              </w:rPr>
              <w:t>s 527N</w:t>
            </w:r>
            <w:r w:rsidRPr="00C90B0A">
              <w:rPr>
                <w:noProof/>
              </w:rPr>
              <w:tab/>
            </w:r>
          </w:p>
        </w:tc>
        <w:tc>
          <w:tcPr>
            <w:tcW w:w="4717" w:type="dxa"/>
            <w:shd w:val="clear" w:color="auto" w:fill="auto"/>
          </w:tcPr>
          <w:p w14:paraId="70C3C811" w14:textId="77777777" w:rsidR="007C4A7A" w:rsidRPr="00C90B0A" w:rsidRDefault="007C4A7A" w:rsidP="00337A17">
            <w:pPr>
              <w:pStyle w:val="ENoteTableText"/>
            </w:pPr>
            <w:r w:rsidRPr="00C90B0A">
              <w:t>ad No 79, 2022</w:t>
            </w:r>
          </w:p>
        </w:tc>
      </w:tr>
      <w:tr w:rsidR="007C4A7A" w:rsidRPr="00C90B0A" w14:paraId="76FC52F1" w14:textId="77777777" w:rsidTr="00F85CAA">
        <w:trPr>
          <w:cantSplit/>
        </w:trPr>
        <w:tc>
          <w:tcPr>
            <w:tcW w:w="2436" w:type="dxa"/>
            <w:shd w:val="clear" w:color="auto" w:fill="auto"/>
          </w:tcPr>
          <w:p w14:paraId="091D53AE" w14:textId="77777777" w:rsidR="007C4A7A" w:rsidRPr="00C90B0A" w:rsidRDefault="007C4A7A" w:rsidP="00337A17">
            <w:pPr>
              <w:pStyle w:val="ENoteTableText"/>
              <w:tabs>
                <w:tab w:val="center" w:leader="dot" w:pos="2268"/>
              </w:tabs>
              <w:rPr>
                <w:noProof/>
              </w:rPr>
            </w:pPr>
            <w:r w:rsidRPr="00C90B0A">
              <w:rPr>
                <w:noProof/>
              </w:rPr>
              <w:t>s 527P</w:t>
            </w:r>
            <w:r w:rsidRPr="00C90B0A">
              <w:rPr>
                <w:noProof/>
              </w:rPr>
              <w:tab/>
            </w:r>
          </w:p>
        </w:tc>
        <w:tc>
          <w:tcPr>
            <w:tcW w:w="4717" w:type="dxa"/>
            <w:shd w:val="clear" w:color="auto" w:fill="auto"/>
          </w:tcPr>
          <w:p w14:paraId="451FFB66" w14:textId="77777777" w:rsidR="007C4A7A" w:rsidRPr="00C90B0A" w:rsidRDefault="007C4A7A" w:rsidP="00337A17">
            <w:pPr>
              <w:pStyle w:val="ENoteTableText"/>
            </w:pPr>
            <w:r w:rsidRPr="00C90B0A">
              <w:t>ad No 79, 2022</w:t>
            </w:r>
          </w:p>
        </w:tc>
      </w:tr>
      <w:tr w:rsidR="007C4A7A" w:rsidRPr="00C90B0A" w14:paraId="33011FEA" w14:textId="77777777" w:rsidTr="00F85CAA">
        <w:trPr>
          <w:cantSplit/>
        </w:trPr>
        <w:tc>
          <w:tcPr>
            <w:tcW w:w="2436" w:type="dxa"/>
            <w:shd w:val="clear" w:color="auto" w:fill="auto"/>
          </w:tcPr>
          <w:p w14:paraId="4906CE0D" w14:textId="77777777" w:rsidR="007C4A7A" w:rsidRPr="00C90B0A" w:rsidRDefault="007C4A7A" w:rsidP="00337A17">
            <w:pPr>
              <w:pStyle w:val="ENoteTableText"/>
              <w:tabs>
                <w:tab w:val="center" w:leader="dot" w:pos="2268"/>
              </w:tabs>
              <w:rPr>
                <w:noProof/>
              </w:rPr>
            </w:pPr>
            <w:r w:rsidRPr="00C90B0A">
              <w:rPr>
                <w:noProof/>
              </w:rPr>
              <w:t>s 527Q</w:t>
            </w:r>
            <w:r w:rsidRPr="00C90B0A">
              <w:rPr>
                <w:noProof/>
              </w:rPr>
              <w:tab/>
            </w:r>
          </w:p>
        </w:tc>
        <w:tc>
          <w:tcPr>
            <w:tcW w:w="4717" w:type="dxa"/>
            <w:shd w:val="clear" w:color="auto" w:fill="auto"/>
          </w:tcPr>
          <w:p w14:paraId="251BB525" w14:textId="77777777" w:rsidR="007C4A7A" w:rsidRPr="00C90B0A" w:rsidRDefault="007C4A7A" w:rsidP="00337A17">
            <w:pPr>
              <w:pStyle w:val="ENoteTableText"/>
            </w:pPr>
            <w:r w:rsidRPr="00C90B0A">
              <w:t>ad No 79, 2022</w:t>
            </w:r>
          </w:p>
        </w:tc>
      </w:tr>
      <w:tr w:rsidR="007C4A7A" w:rsidRPr="00C90B0A" w14:paraId="101C99C6" w14:textId="77777777" w:rsidTr="00F85CAA">
        <w:trPr>
          <w:cantSplit/>
        </w:trPr>
        <w:tc>
          <w:tcPr>
            <w:tcW w:w="2436" w:type="dxa"/>
            <w:shd w:val="clear" w:color="auto" w:fill="auto"/>
          </w:tcPr>
          <w:p w14:paraId="4D3214D2" w14:textId="77777777" w:rsidR="007C4A7A" w:rsidRPr="00C90B0A" w:rsidRDefault="007C4A7A" w:rsidP="00337A17">
            <w:pPr>
              <w:pStyle w:val="ENoteTableText"/>
              <w:tabs>
                <w:tab w:val="center" w:leader="dot" w:pos="2268"/>
              </w:tabs>
              <w:rPr>
                <w:b/>
                <w:noProof/>
              </w:rPr>
            </w:pPr>
            <w:r w:rsidRPr="00C90B0A">
              <w:rPr>
                <w:b/>
                <w:noProof/>
              </w:rPr>
              <w:t>Subdivision C</w:t>
            </w:r>
          </w:p>
        </w:tc>
        <w:tc>
          <w:tcPr>
            <w:tcW w:w="4717" w:type="dxa"/>
            <w:shd w:val="clear" w:color="auto" w:fill="auto"/>
          </w:tcPr>
          <w:p w14:paraId="15559AB4" w14:textId="77777777" w:rsidR="007C4A7A" w:rsidRPr="00C90B0A" w:rsidRDefault="007C4A7A" w:rsidP="00337A17">
            <w:pPr>
              <w:pStyle w:val="ENoteTableText"/>
            </w:pPr>
          </w:p>
        </w:tc>
      </w:tr>
      <w:tr w:rsidR="007C4A7A" w:rsidRPr="00C90B0A" w14:paraId="7B8E7825" w14:textId="77777777" w:rsidTr="00F85CAA">
        <w:trPr>
          <w:cantSplit/>
        </w:trPr>
        <w:tc>
          <w:tcPr>
            <w:tcW w:w="2436" w:type="dxa"/>
            <w:shd w:val="clear" w:color="auto" w:fill="auto"/>
          </w:tcPr>
          <w:p w14:paraId="3444051E" w14:textId="77777777" w:rsidR="007C4A7A" w:rsidRPr="00C90B0A" w:rsidRDefault="007C4A7A" w:rsidP="00337A17">
            <w:pPr>
              <w:pStyle w:val="ENoteTableText"/>
              <w:tabs>
                <w:tab w:val="center" w:leader="dot" w:pos="2268"/>
              </w:tabs>
              <w:rPr>
                <w:noProof/>
              </w:rPr>
            </w:pPr>
            <w:r w:rsidRPr="00C90B0A">
              <w:rPr>
                <w:noProof/>
              </w:rPr>
              <w:t>s 527R</w:t>
            </w:r>
            <w:r w:rsidRPr="00C90B0A">
              <w:rPr>
                <w:noProof/>
              </w:rPr>
              <w:tab/>
            </w:r>
          </w:p>
        </w:tc>
        <w:tc>
          <w:tcPr>
            <w:tcW w:w="4717" w:type="dxa"/>
            <w:shd w:val="clear" w:color="auto" w:fill="auto"/>
          </w:tcPr>
          <w:p w14:paraId="30850E9D" w14:textId="77777777" w:rsidR="007C4A7A" w:rsidRPr="00C90B0A" w:rsidRDefault="007C4A7A" w:rsidP="00337A17">
            <w:pPr>
              <w:pStyle w:val="ENoteTableText"/>
            </w:pPr>
            <w:r w:rsidRPr="00C90B0A">
              <w:t>ad No 79, 2022</w:t>
            </w:r>
          </w:p>
        </w:tc>
      </w:tr>
      <w:tr w:rsidR="007C4A7A" w:rsidRPr="00C90B0A" w14:paraId="3F88C14B" w14:textId="77777777" w:rsidTr="00F85CAA">
        <w:trPr>
          <w:cantSplit/>
        </w:trPr>
        <w:tc>
          <w:tcPr>
            <w:tcW w:w="2436" w:type="dxa"/>
            <w:shd w:val="clear" w:color="auto" w:fill="auto"/>
          </w:tcPr>
          <w:p w14:paraId="23A41EDA" w14:textId="77777777" w:rsidR="007C4A7A" w:rsidRPr="00C90B0A" w:rsidRDefault="007C4A7A" w:rsidP="00337A17">
            <w:pPr>
              <w:pStyle w:val="ENoteTableText"/>
              <w:tabs>
                <w:tab w:val="center" w:leader="dot" w:pos="2268"/>
              </w:tabs>
              <w:rPr>
                <w:noProof/>
              </w:rPr>
            </w:pPr>
            <w:r w:rsidRPr="00C90B0A">
              <w:rPr>
                <w:noProof/>
              </w:rPr>
              <w:t>s 527S</w:t>
            </w:r>
            <w:r w:rsidRPr="00C90B0A">
              <w:rPr>
                <w:noProof/>
              </w:rPr>
              <w:tab/>
            </w:r>
          </w:p>
        </w:tc>
        <w:tc>
          <w:tcPr>
            <w:tcW w:w="4717" w:type="dxa"/>
            <w:shd w:val="clear" w:color="auto" w:fill="auto"/>
          </w:tcPr>
          <w:p w14:paraId="6A404AF6" w14:textId="77777777" w:rsidR="007C4A7A" w:rsidRPr="00C90B0A" w:rsidRDefault="007C4A7A" w:rsidP="00337A17">
            <w:pPr>
              <w:pStyle w:val="ENoteTableText"/>
            </w:pPr>
            <w:r w:rsidRPr="00C90B0A">
              <w:t>ad No 79, 2022</w:t>
            </w:r>
          </w:p>
        </w:tc>
      </w:tr>
      <w:tr w:rsidR="007C4A7A" w:rsidRPr="00C90B0A" w14:paraId="72B43E1D" w14:textId="77777777" w:rsidTr="00F85CAA">
        <w:trPr>
          <w:cantSplit/>
        </w:trPr>
        <w:tc>
          <w:tcPr>
            <w:tcW w:w="2436" w:type="dxa"/>
            <w:shd w:val="clear" w:color="auto" w:fill="auto"/>
          </w:tcPr>
          <w:p w14:paraId="7C6C32BC" w14:textId="77777777" w:rsidR="007C4A7A" w:rsidRPr="00C90B0A" w:rsidRDefault="007C4A7A" w:rsidP="00337A17">
            <w:pPr>
              <w:pStyle w:val="ENoteTableText"/>
              <w:tabs>
                <w:tab w:val="center" w:leader="dot" w:pos="2268"/>
              </w:tabs>
              <w:rPr>
                <w:noProof/>
              </w:rPr>
            </w:pPr>
            <w:r w:rsidRPr="00C90B0A">
              <w:rPr>
                <w:noProof/>
              </w:rPr>
              <w:t>s 527T</w:t>
            </w:r>
            <w:r w:rsidRPr="00C90B0A">
              <w:rPr>
                <w:noProof/>
              </w:rPr>
              <w:tab/>
            </w:r>
          </w:p>
        </w:tc>
        <w:tc>
          <w:tcPr>
            <w:tcW w:w="4717" w:type="dxa"/>
            <w:shd w:val="clear" w:color="auto" w:fill="auto"/>
          </w:tcPr>
          <w:p w14:paraId="5DE343FE" w14:textId="77777777" w:rsidR="007C4A7A" w:rsidRPr="00C90B0A" w:rsidRDefault="007C4A7A" w:rsidP="00337A17">
            <w:pPr>
              <w:pStyle w:val="ENoteTableText"/>
            </w:pPr>
            <w:r w:rsidRPr="00C90B0A">
              <w:t>ad No 79, 2022</w:t>
            </w:r>
          </w:p>
        </w:tc>
      </w:tr>
      <w:tr w:rsidR="00344B48" w:rsidRPr="00C90B0A" w14:paraId="699160CC" w14:textId="77777777" w:rsidTr="00F85CAA">
        <w:trPr>
          <w:cantSplit/>
        </w:trPr>
        <w:tc>
          <w:tcPr>
            <w:tcW w:w="2436" w:type="dxa"/>
            <w:shd w:val="clear" w:color="auto" w:fill="auto"/>
          </w:tcPr>
          <w:p w14:paraId="07BFCC62" w14:textId="6214251C" w:rsidR="00344B48" w:rsidRPr="00C90B0A" w:rsidRDefault="002E4BDC" w:rsidP="00337A17">
            <w:pPr>
              <w:pStyle w:val="ENoteTableText"/>
              <w:rPr>
                <w:noProof/>
              </w:rPr>
            </w:pPr>
            <w:r w:rsidRPr="00C90B0A">
              <w:rPr>
                <w:b/>
                <w:noProof/>
              </w:rPr>
              <w:t>Part 3</w:t>
            </w:r>
            <w:r w:rsidR="005936DE">
              <w:rPr>
                <w:b/>
                <w:noProof/>
              </w:rPr>
              <w:noBreakHyphen/>
            </w:r>
            <w:r w:rsidR="00344B48" w:rsidRPr="00C90B0A">
              <w:rPr>
                <w:b/>
                <w:noProof/>
              </w:rPr>
              <w:t>6</w:t>
            </w:r>
          </w:p>
        </w:tc>
        <w:tc>
          <w:tcPr>
            <w:tcW w:w="4717" w:type="dxa"/>
            <w:shd w:val="clear" w:color="auto" w:fill="auto"/>
          </w:tcPr>
          <w:p w14:paraId="64108A2A" w14:textId="77777777" w:rsidR="00344B48" w:rsidRPr="00C90B0A" w:rsidRDefault="00344B48" w:rsidP="00337A17">
            <w:pPr>
              <w:pStyle w:val="ENoteTableText"/>
            </w:pPr>
          </w:p>
        </w:tc>
      </w:tr>
      <w:tr w:rsidR="00344B48" w:rsidRPr="00C90B0A" w14:paraId="16699CA4" w14:textId="77777777" w:rsidTr="00F85CAA">
        <w:trPr>
          <w:cantSplit/>
        </w:trPr>
        <w:tc>
          <w:tcPr>
            <w:tcW w:w="2436" w:type="dxa"/>
            <w:shd w:val="clear" w:color="auto" w:fill="auto"/>
          </w:tcPr>
          <w:p w14:paraId="093B4F66" w14:textId="6BADF3A7" w:rsidR="00344B48" w:rsidRPr="00C90B0A" w:rsidRDefault="004D57DD" w:rsidP="00337A17">
            <w:pPr>
              <w:pStyle w:val="ENoteTableText"/>
              <w:rPr>
                <w:noProof/>
              </w:rPr>
            </w:pPr>
            <w:r w:rsidRPr="00C90B0A">
              <w:rPr>
                <w:b/>
                <w:noProof/>
              </w:rPr>
              <w:t>Division 1</w:t>
            </w:r>
          </w:p>
        </w:tc>
        <w:tc>
          <w:tcPr>
            <w:tcW w:w="4717" w:type="dxa"/>
            <w:shd w:val="clear" w:color="auto" w:fill="auto"/>
          </w:tcPr>
          <w:p w14:paraId="4361B500" w14:textId="77777777" w:rsidR="00344B48" w:rsidRPr="00C90B0A" w:rsidRDefault="00344B48" w:rsidP="00337A17">
            <w:pPr>
              <w:pStyle w:val="ENoteTableText"/>
            </w:pPr>
          </w:p>
        </w:tc>
      </w:tr>
      <w:tr w:rsidR="00344B48" w:rsidRPr="00C90B0A" w14:paraId="4991BEBE" w14:textId="77777777" w:rsidTr="00F85CAA">
        <w:trPr>
          <w:cantSplit/>
        </w:trPr>
        <w:tc>
          <w:tcPr>
            <w:tcW w:w="2436" w:type="dxa"/>
            <w:shd w:val="clear" w:color="auto" w:fill="auto"/>
          </w:tcPr>
          <w:p w14:paraId="6CAAF8AC" w14:textId="77777777" w:rsidR="00344B48" w:rsidRPr="00C90B0A" w:rsidRDefault="00344B48" w:rsidP="00337A17">
            <w:pPr>
              <w:pStyle w:val="ENoteTableText"/>
              <w:tabs>
                <w:tab w:val="center" w:leader="dot" w:pos="2268"/>
              </w:tabs>
            </w:pPr>
            <w:r w:rsidRPr="00C90B0A">
              <w:rPr>
                <w:noProof/>
              </w:rPr>
              <w:t>s 528</w:t>
            </w:r>
            <w:r w:rsidRPr="00C90B0A">
              <w:rPr>
                <w:noProof/>
              </w:rPr>
              <w:tab/>
            </w:r>
          </w:p>
        </w:tc>
        <w:tc>
          <w:tcPr>
            <w:tcW w:w="4717" w:type="dxa"/>
            <w:shd w:val="clear" w:color="auto" w:fill="auto"/>
          </w:tcPr>
          <w:p w14:paraId="7612C80E" w14:textId="77777777" w:rsidR="00344B48" w:rsidRPr="00C90B0A" w:rsidRDefault="00344B48" w:rsidP="00337A17">
            <w:pPr>
              <w:pStyle w:val="ENoteTableText"/>
            </w:pPr>
            <w:r w:rsidRPr="00C90B0A">
              <w:t>am No 174, 2012</w:t>
            </w:r>
            <w:r w:rsidR="00E151D8" w:rsidRPr="00C90B0A">
              <w:t>; No 79, 2022</w:t>
            </w:r>
          </w:p>
        </w:tc>
      </w:tr>
      <w:tr w:rsidR="00344B48" w:rsidRPr="00C90B0A" w14:paraId="6B29950A" w14:textId="77777777" w:rsidTr="00F85CAA">
        <w:trPr>
          <w:cantSplit/>
        </w:trPr>
        <w:tc>
          <w:tcPr>
            <w:tcW w:w="2436" w:type="dxa"/>
            <w:shd w:val="clear" w:color="auto" w:fill="auto"/>
          </w:tcPr>
          <w:p w14:paraId="774F4A06" w14:textId="77777777" w:rsidR="00344B48" w:rsidRPr="00C90B0A" w:rsidRDefault="00344B48" w:rsidP="00337A17">
            <w:pPr>
              <w:pStyle w:val="ENoteTableText"/>
              <w:tabs>
                <w:tab w:val="center" w:leader="dot" w:pos="2268"/>
              </w:tabs>
              <w:rPr>
                <w:noProof/>
              </w:rPr>
            </w:pPr>
            <w:r w:rsidRPr="00C90B0A">
              <w:t>s 529</w:t>
            </w:r>
            <w:r w:rsidRPr="00C90B0A">
              <w:tab/>
            </w:r>
          </w:p>
        </w:tc>
        <w:tc>
          <w:tcPr>
            <w:tcW w:w="4717" w:type="dxa"/>
            <w:shd w:val="clear" w:color="auto" w:fill="auto"/>
          </w:tcPr>
          <w:p w14:paraId="37D7C190" w14:textId="77777777" w:rsidR="00344B48" w:rsidRPr="00C90B0A" w:rsidRDefault="00344B48" w:rsidP="000B5B9A">
            <w:pPr>
              <w:pStyle w:val="ENoteTableText"/>
            </w:pPr>
            <w:r w:rsidRPr="00C90B0A">
              <w:t>a</w:t>
            </w:r>
            <w:r w:rsidR="000B5B9A" w:rsidRPr="00C90B0A">
              <w:t>m</w:t>
            </w:r>
            <w:r w:rsidRPr="00C90B0A">
              <w:t xml:space="preserve"> No 33, 2012</w:t>
            </w:r>
          </w:p>
        </w:tc>
      </w:tr>
      <w:tr w:rsidR="00344B48" w:rsidRPr="00C90B0A" w14:paraId="1B3785DF" w14:textId="77777777" w:rsidTr="00F85CAA">
        <w:trPr>
          <w:cantSplit/>
        </w:trPr>
        <w:tc>
          <w:tcPr>
            <w:tcW w:w="2436" w:type="dxa"/>
            <w:shd w:val="clear" w:color="auto" w:fill="auto"/>
          </w:tcPr>
          <w:p w14:paraId="354797C5" w14:textId="1E2610B7" w:rsidR="00344B48" w:rsidRPr="00C90B0A" w:rsidRDefault="004D57DD" w:rsidP="00B118D5">
            <w:pPr>
              <w:pStyle w:val="ENoteTableText"/>
              <w:keepNext/>
            </w:pPr>
            <w:r w:rsidRPr="00C90B0A">
              <w:rPr>
                <w:b/>
                <w:noProof/>
              </w:rPr>
              <w:t>Division 2</w:t>
            </w:r>
          </w:p>
        </w:tc>
        <w:tc>
          <w:tcPr>
            <w:tcW w:w="4717" w:type="dxa"/>
            <w:shd w:val="clear" w:color="auto" w:fill="auto"/>
          </w:tcPr>
          <w:p w14:paraId="16963337" w14:textId="77777777" w:rsidR="00344B48" w:rsidRPr="00C90B0A" w:rsidRDefault="00344B48" w:rsidP="00337A17">
            <w:pPr>
              <w:pStyle w:val="ENoteTableText"/>
            </w:pPr>
          </w:p>
        </w:tc>
      </w:tr>
      <w:tr w:rsidR="00344B48" w:rsidRPr="00C90B0A" w14:paraId="4729122E" w14:textId="77777777" w:rsidTr="00F85CAA">
        <w:trPr>
          <w:cantSplit/>
        </w:trPr>
        <w:tc>
          <w:tcPr>
            <w:tcW w:w="2436" w:type="dxa"/>
            <w:shd w:val="clear" w:color="auto" w:fill="auto"/>
          </w:tcPr>
          <w:p w14:paraId="3C177B07" w14:textId="77777777" w:rsidR="00344B48" w:rsidRPr="00C90B0A" w:rsidRDefault="003B7CA9" w:rsidP="00337A17">
            <w:pPr>
              <w:pStyle w:val="ENoteTableText"/>
            </w:pPr>
            <w:r w:rsidRPr="00C90B0A">
              <w:rPr>
                <w:b/>
                <w:noProof/>
              </w:rPr>
              <w:t>Subdivision</w:t>
            </w:r>
            <w:r w:rsidR="00344B48" w:rsidRPr="00C90B0A">
              <w:rPr>
                <w:b/>
                <w:noProof/>
              </w:rPr>
              <w:t xml:space="preserve"> B</w:t>
            </w:r>
          </w:p>
        </w:tc>
        <w:tc>
          <w:tcPr>
            <w:tcW w:w="4717" w:type="dxa"/>
            <w:shd w:val="clear" w:color="auto" w:fill="auto"/>
          </w:tcPr>
          <w:p w14:paraId="6BD78C2A" w14:textId="77777777" w:rsidR="00344B48" w:rsidRPr="00C90B0A" w:rsidRDefault="00344B48" w:rsidP="00337A17">
            <w:pPr>
              <w:pStyle w:val="ENoteTableText"/>
            </w:pPr>
          </w:p>
        </w:tc>
      </w:tr>
      <w:tr w:rsidR="00344B48" w:rsidRPr="00C90B0A" w14:paraId="34AEA136" w14:textId="77777777" w:rsidTr="00F85CAA">
        <w:trPr>
          <w:cantSplit/>
        </w:trPr>
        <w:tc>
          <w:tcPr>
            <w:tcW w:w="2436" w:type="dxa"/>
            <w:shd w:val="clear" w:color="auto" w:fill="auto"/>
          </w:tcPr>
          <w:p w14:paraId="0DAB5059" w14:textId="77777777" w:rsidR="00344B48" w:rsidRPr="00C90B0A" w:rsidRDefault="00344B48" w:rsidP="00337A17">
            <w:pPr>
              <w:pStyle w:val="ENoteTableText"/>
              <w:tabs>
                <w:tab w:val="center" w:leader="dot" w:pos="2268"/>
              </w:tabs>
              <w:rPr>
                <w:noProof/>
              </w:rPr>
            </w:pPr>
            <w:r w:rsidRPr="00C90B0A">
              <w:rPr>
                <w:noProof/>
              </w:rPr>
              <w:t>s 531</w:t>
            </w:r>
            <w:r w:rsidRPr="00C90B0A">
              <w:rPr>
                <w:noProof/>
              </w:rPr>
              <w:tab/>
            </w:r>
          </w:p>
        </w:tc>
        <w:tc>
          <w:tcPr>
            <w:tcW w:w="4717" w:type="dxa"/>
            <w:shd w:val="clear" w:color="auto" w:fill="auto"/>
          </w:tcPr>
          <w:p w14:paraId="00360D73" w14:textId="77777777" w:rsidR="00344B48" w:rsidRPr="00C90B0A" w:rsidRDefault="00344B48" w:rsidP="00337A17">
            <w:pPr>
              <w:pStyle w:val="ENoteTableText"/>
            </w:pPr>
            <w:r w:rsidRPr="00C90B0A">
              <w:t>am No 174, 2012</w:t>
            </w:r>
          </w:p>
        </w:tc>
      </w:tr>
      <w:tr w:rsidR="00344B48" w:rsidRPr="00C90B0A" w14:paraId="56BEC0FA" w14:textId="77777777" w:rsidTr="00F85CAA">
        <w:trPr>
          <w:cantSplit/>
        </w:trPr>
        <w:tc>
          <w:tcPr>
            <w:tcW w:w="2436" w:type="dxa"/>
            <w:shd w:val="clear" w:color="auto" w:fill="auto"/>
          </w:tcPr>
          <w:p w14:paraId="2A6B6372" w14:textId="77777777" w:rsidR="00344B48" w:rsidRPr="00C90B0A" w:rsidRDefault="00344B48" w:rsidP="00337A17">
            <w:pPr>
              <w:pStyle w:val="ENoteTableText"/>
              <w:tabs>
                <w:tab w:val="center" w:leader="dot" w:pos="2268"/>
              </w:tabs>
              <w:rPr>
                <w:noProof/>
              </w:rPr>
            </w:pPr>
            <w:r w:rsidRPr="00C90B0A">
              <w:rPr>
                <w:noProof/>
              </w:rPr>
              <w:t>s 532</w:t>
            </w:r>
            <w:r w:rsidRPr="00C90B0A">
              <w:rPr>
                <w:noProof/>
              </w:rPr>
              <w:tab/>
            </w:r>
          </w:p>
        </w:tc>
        <w:tc>
          <w:tcPr>
            <w:tcW w:w="4717" w:type="dxa"/>
            <w:shd w:val="clear" w:color="auto" w:fill="auto"/>
          </w:tcPr>
          <w:p w14:paraId="74D2D192" w14:textId="77777777" w:rsidR="00344B48" w:rsidRPr="00C90B0A" w:rsidRDefault="00344B48" w:rsidP="00337A17">
            <w:pPr>
              <w:pStyle w:val="ENoteTableText"/>
            </w:pPr>
            <w:r w:rsidRPr="00C90B0A">
              <w:t>am No 174, 2012</w:t>
            </w:r>
          </w:p>
        </w:tc>
      </w:tr>
      <w:tr w:rsidR="00344B48" w:rsidRPr="00C90B0A" w14:paraId="12EB12DB" w14:textId="77777777" w:rsidTr="00F85CAA">
        <w:trPr>
          <w:cantSplit/>
        </w:trPr>
        <w:tc>
          <w:tcPr>
            <w:tcW w:w="2436" w:type="dxa"/>
            <w:shd w:val="clear" w:color="auto" w:fill="auto"/>
          </w:tcPr>
          <w:p w14:paraId="6EFE293C" w14:textId="77777777" w:rsidR="00344B48" w:rsidRPr="00C90B0A" w:rsidRDefault="00344B48" w:rsidP="00337A17">
            <w:pPr>
              <w:pStyle w:val="ENoteTableText"/>
              <w:tabs>
                <w:tab w:val="center" w:leader="dot" w:pos="2268"/>
              </w:tabs>
              <w:rPr>
                <w:noProof/>
              </w:rPr>
            </w:pPr>
            <w:r w:rsidRPr="00C90B0A">
              <w:rPr>
                <w:noProof/>
              </w:rPr>
              <w:lastRenderedPageBreak/>
              <w:t>s 533</w:t>
            </w:r>
            <w:r w:rsidRPr="00C90B0A">
              <w:rPr>
                <w:noProof/>
              </w:rPr>
              <w:tab/>
            </w:r>
          </w:p>
        </w:tc>
        <w:tc>
          <w:tcPr>
            <w:tcW w:w="4717" w:type="dxa"/>
            <w:shd w:val="clear" w:color="auto" w:fill="auto"/>
          </w:tcPr>
          <w:p w14:paraId="2780CAA6" w14:textId="77777777" w:rsidR="00344B48" w:rsidRPr="00C90B0A" w:rsidRDefault="00344B48" w:rsidP="00337A17">
            <w:pPr>
              <w:pStyle w:val="ENoteTableText"/>
            </w:pPr>
            <w:r w:rsidRPr="00C90B0A">
              <w:t>am No 174, 2012</w:t>
            </w:r>
          </w:p>
        </w:tc>
      </w:tr>
      <w:tr w:rsidR="00344B48" w:rsidRPr="00C90B0A" w14:paraId="3849D72E" w14:textId="77777777" w:rsidTr="00F85CAA">
        <w:trPr>
          <w:cantSplit/>
        </w:trPr>
        <w:tc>
          <w:tcPr>
            <w:tcW w:w="2436" w:type="dxa"/>
            <w:shd w:val="clear" w:color="auto" w:fill="auto"/>
          </w:tcPr>
          <w:p w14:paraId="5F3F1926" w14:textId="0A49750A" w:rsidR="00344B48" w:rsidRPr="00C90B0A" w:rsidRDefault="004D57DD" w:rsidP="00337A17">
            <w:pPr>
              <w:pStyle w:val="ENoteTableText"/>
              <w:rPr>
                <w:noProof/>
              </w:rPr>
            </w:pPr>
            <w:r w:rsidRPr="00C90B0A">
              <w:rPr>
                <w:b/>
                <w:noProof/>
              </w:rPr>
              <w:t>Division 3</w:t>
            </w:r>
          </w:p>
        </w:tc>
        <w:tc>
          <w:tcPr>
            <w:tcW w:w="4717" w:type="dxa"/>
            <w:shd w:val="clear" w:color="auto" w:fill="auto"/>
          </w:tcPr>
          <w:p w14:paraId="12B4AC7C" w14:textId="77777777" w:rsidR="00344B48" w:rsidRPr="00C90B0A" w:rsidRDefault="00344B48" w:rsidP="00337A17">
            <w:pPr>
              <w:pStyle w:val="ENoteTableText"/>
            </w:pPr>
          </w:p>
        </w:tc>
      </w:tr>
      <w:tr w:rsidR="000D712C" w:rsidRPr="00C90B0A" w14:paraId="08D2C4B6" w14:textId="77777777" w:rsidTr="00F85CAA">
        <w:trPr>
          <w:cantSplit/>
        </w:trPr>
        <w:tc>
          <w:tcPr>
            <w:tcW w:w="2436" w:type="dxa"/>
            <w:shd w:val="clear" w:color="auto" w:fill="auto"/>
          </w:tcPr>
          <w:p w14:paraId="03D0DA27" w14:textId="77777777" w:rsidR="000D712C" w:rsidRPr="00C90B0A" w:rsidRDefault="000D712C" w:rsidP="000B5B9A">
            <w:pPr>
              <w:pStyle w:val="ENoteTableText"/>
              <w:tabs>
                <w:tab w:val="center" w:leader="dot" w:pos="2268"/>
              </w:tabs>
            </w:pPr>
            <w:r w:rsidRPr="00C90B0A">
              <w:t>s 535</w:t>
            </w:r>
            <w:r w:rsidRPr="00C90B0A">
              <w:tab/>
            </w:r>
          </w:p>
        </w:tc>
        <w:tc>
          <w:tcPr>
            <w:tcW w:w="4717" w:type="dxa"/>
            <w:shd w:val="clear" w:color="auto" w:fill="auto"/>
          </w:tcPr>
          <w:p w14:paraId="7E4DC6DB" w14:textId="77777777" w:rsidR="000D712C" w:rsidRPr="00C90B0A" w:rsidRDefault="000D712C" w:rsidP="00337A17">
            <w:pPr>
              <w:pStyle w:val="ENoteTableText"/>
            </w:pPr>
            <w:r w:rsidRPr="00C90B0A">
              <w:t>am No 101, 2017</w:t>
            </w:r>
          </w:p>
        </w:tc>
      </w:tr>
      <w:tr w:rsidR="00344B48" w:rsidRPr="00C90B0A" w14:paraId="21C769AF" w14:textId="77777777" w:rsidTr="00F85CAA">
        <w:trPr>
          <w:cantSplit/>
        </w:trPr>
        <w:tc>
          <w:tcPr>
            <w:tcW w:w="2436" w:type="dxa"/>
            <w:shd w:val="clear" w:color="auto" w:fill="auto"/>
          </w:tcPr>
          <w:p w14:paraId="18D1250E" w14:textId="77777777" w:rsidR="00344B48" w:rsidRPr="00C90B0A" w:rsidRDefault="00344B48" w:rsidP="000B5B9A">
            <w:pPr>
              <w:pStyle w:val="ENoteTableText"/>
              <w:tabs>
                <w:tab w:val="center" w:leader="dot" w:pos="2268"/>
              </w:tabs>
              <w:rPr>
                <w:noProof/>
              </w:rPr>
            </w:pPr>
            <w:r w:rsidRPr="00C90B0A">
              <w:t>s 536</w:t>
            </w:r>
            <w:r w:rsidRPr="00C90B0A">
              <w:tab/>
            </w:r>
          </w:p>
        </w:tc>
        <w:tc>
          <w:tcPr>
            <w:tcW w:w="4717" w:type="dxa"/>
            <w:shd w:val="clear" w:color="auto" w:fill="auto"/>
          </w:tcPr>
          <w:p w14:paraId="2A8740A3" w14:textId="77777777" w:rsidR="00344B48" w:rsidRPr="00C90B0A" w:rsidRDefault="000B5B9A" w:rsidP="00337A17">
            <w:pPr>
              <w:pStyle w:val="ENoteTableText"/>
            </w:pPr>
            <w:r w:rsidRPr="00C90B0A">
              <w:t>am</w:t>
            </w:r>
            <w:r w:rsidR="00344B48" w:rsidRPr="00C90B0A">
              <w:t xml:space="preserve"> No 109, 2012</w:t>
            </w:r>
            <w:r w:rsidR="000D712C" w:rsidRPr="00C90B0A">
              <w:t>; No 101, 2017</w:t>
            </w:r>
            <w:r w:rsidR="0046353F" w:rsidRPr="00C90B0A">
              <w:t>; No 50, 2022</w:t>
            </w:r>
            <w:r w:rsidR="00A66F7A" w:rsidRPr="00C90B0A">
              <w:t>; No 79, 2022</w:t>
            </w:r>
          </w:p>
        </w:tc>
      </w:tr>
      <w:tr w:rsidR="00E151D8" w:rsidRPr="00C90B0A" w14:paraId="4C44FF77" w14:textId="77777777" w:rsidTr="00F85CAA">
        <w:trPr>
          <w:cantSplit/>
        </w:trPr>
        <w:tc>
          <w:tcPr>
            <w:tcW w:w="2436" w:type="dxa"/>
            <w:shd w:val="clear" w:color="auto" w:fill="auto"/>
          </w:tcPr>
          <w:p w14:paraId="7A2E2873" w14:textId="242D238C" w:rsidR="00E151D8" w:rsidRPr="00C90B0A" w:rsidRDefault="004D57DD" w:rsidP="000B5B9A">
            <w:pPr>
              <w:pStyle w:val="ENoteTableText"/>
              <w:tabs>
                <w:tab w:val="center" w:leader="dot" w:pos="2268"/>
              </w:tabs>
              <w:rPr>
                <w:b/>
              </w:rPr>
            </w:pPr>
            <w:r w:rsidRPr="00C90B0A">
              <w:rPr>
                <w:b/>
              </w:rPr>
              <w:t>Division 4</w:t>
            </w:r>
          </w:p>
        </w:tc>
        <w:tc>
          <w:tcPr>
            <w:tcW w:w="4717" w:type="dxa"/>
            <w:shd w:val="clear" w:color="auto" w:fill="auto"/>
          </w:tcPr>
          <w:p w14:paraId="57D2C7BA" w14:textId="77777777" w:rsidR="00E151D8" w:rsidRPr="00C90B0A" w:rsidRDefault="00E151D8" w:rsidP="00337A17">
            <w:pPr>
              <w:pStyle w:val="ENoteTableText"/>
            </w:pPr>
          </w:p>
        </w:tc>
      </w:tr>
      <w:tr w:rsidR="00E151D8" w:rsidRPr="00C90B0A" w14:paraId="73D6AC44" w14:textId="77777777" w:rsidTr="00F85CAA">
        <w:trPr>
          <w:cantSplit/>
        </w:trPr>
        <w:tc>
          <w:tcPr>
            <w:tcW w:w="2436" w:type="dxa"/>
            <w:shd w:val="clear" w:color="auto" w:fill="auto"/>
          </w:tcPr>
          <w:p w14:paraId="0E094A5B" w14:textId="51E97271" w:rsidR="00E151D8" w:rsidRPr="00C90B0A" w:rsidRDefault="004D57DD" w:rsidP="000B5B9A">
            <w:pPr>
              <w:pStyle w:val="ENoteTableText"/>
              <w:tabs>
                <w:tab w:val="center" w:leader="dot" w:pos="2268"/>
              </w:tabs>
            </w:pPr>
            <w:r w:rsidRPr="00C90B0A">
              <w:t>Division 4</w:t>
            </w:r>
            <w:r w:rsidR="00E151D8" w:rsidRPr="00C90B0A">
              <w:tab/>
            </w:r>
          </w:p>
        </w:tc>
        <w:tc>
          <w:tcPr>
            <w:tcW w:w="4717" w:type="dxa"/>
            <w:shd w:val="clear" w:color="auto" w:fill="auto"/>
          </w:tcPr>
          <w:p w14:paraId="15763B89" w14:textId="77777777" w:rsidR="00E151D8" w:rsidRPr="00C90B0A" w:rsidRDefault="00E151D8" w:rsidP="00337A17">
            <w:pPr>
              <w:pStyle w:val="ENoteTableText"/>
            </w:pPr>
            <w:r w:rsidRPr="00C90B0A">
              <w:t>ad No 79, 2022</w:t>
            </w:r>
          </w:p>
        </w:tc>
      </w:tr>
      <w:tr w:rsidR="00E151D8" w:rsidRPr="00C90B0A" w14:paraId="6D5C1C2C" w14:textId="77777777" w:rsidTr="00F85CAA">
        <w:trPr>
          <w:cantSplit/>
        </w:trPr>
        <w:tc>
          <w:tcPr>
            <w:tcW w:w="2436" w:type="dxa"/>
            <w:shd w:val="clear" w:color="auto" w:fill="auto"/>
          </w:tcPr>
          <w:p w14:paraId="0D9BA112" w14:textId="77777777" w:rsidR="00E151D8" w:rsidRPr="00C90B0A" w:rsidRDefault="00E151D8" w:rsidP="000B5B9A">
            <w:pPr>
              <w:pStyle w:val="ENoteTableText"/>
              <w:tabs>
                <w:tab w:val="center" w:leader="dot" w:pos="2268"/>
              </w:tabs>
            </w:pPr>
            <w:r w:rsidRPr="00C90B0A">
              <w:t>s 536AA</w:t>
            </w:r>
            <w:r w:rsidRPr="00C90B0A">
              <w:tab/>
            </w:r>
          </w:p>
        </w:tc>
        <w:tc>
          <w:tcPr>
            <w:tcW w:w="4717" w:type="dxa"/>
            <w:shd w:val="clear" w:color="auto" w:fill="auto"/>
          </w:tcPr>
          <w:p w14:paraId="267EE677" w14:textId="77777777" w:rsidR="00E151D8" w:rsidRPr="00C90B0A" w:rsidRDefault="00E151D8" w:rsidP="00337A17">
            <w:pPr>
              <w:pStyle w:val="ENoteTableText"/>
            </w:pPr>
            <w:r w:rsidRPr="00C90B0A">
              <w:t>ad No 79, 2022</w:t>
            </w:r>
          </w:p>
        </w:tc>
      </w:tr>
      <w:tr w:rsidR="00543988" w:rsidRPr="00C90B0A" w14:paraId="0EABD3D0" w14:textId="77777777" w:rsidTr="00F85CAA">
        <w:trPr>
          <w:cantSplit/>
        </w:trPr>
        <w:tc>
          <w:tcPr>
            <w:tcW w:w="2436" w:type="dxa"/>
            <w:shd w:val="clear" w:color="auto" w:fill="auto"/>
          </w:tcPr>
          <w:p w14:paraId="01B1C5FD" w14:textId="776A4841" w:rsidR="00543988" w:rsidRPr="00C90B0A" w:rsidRDefault="002E4BDC" w:rsidP="000B5B9A">
            <w:pPr>
              <w:pStyle w:val="ENoteTableText"/>
              <w:tabs>
                <w:tab w:val="center" w:leader="dot" w:pos="2268"/>
              </w:tabs>
            </w:pPr>
            <w:r w:rsidRPr="00C90B0A">
              <w:rPr>
                <w:b/>
                <w:noProof/>
              </w:rPr>
              <w:t>Part 3</w:t>
            </w:r>
            <w:r w:rsidR="005936DE">
              <w:rPr>
                <w:b/>
                <w:noProof/>
              </w:rPr>
              <w:noBreakHyphen/>
            </w:r>
            <w:r w:rsidR="00543988" w:rsidRPr="00C90B0A">
              <w:rPr>
                <w:b/>
                <w:noProof/>
              </w:rPr>
              <w:t>7</w:t>
            </w:r>
          </w:p>
        </w:tc>
        <w:tc>
          <w:tcPr>
            <w:tcW w:w="4717" w:type="dxa"/>
            <w:shd w:val="clear" w:color="auto" w:fill="auto"/>
          </w:tcPr>
          <w:p w14:paraId="1C053415" w14:textId="77777777" w:rsidR="00543988" w:rsidRPr="00C90B0A" w:rsidRDefault="00543988" w:rsidP="00337A17">
            <w:pPr>
              <w:pStyle w:val="ENoteTableText"/>
            </w:pPr>
          </w:p>
        </w:tc>
      </w:tr>
      <w:tr w:rsidR="0003734E" w:rsidRPr="00C90B0A" w14:paraId="1249EF14" w14:textId="77777777" w:rsidTr="00F85CAA">
        <w:trPr>
          <w:cantSplit/>
        </w:trPr>
        <w:tc>
          <w:tcPr>
            <w:tcW w:w="2436" w:type="dxa"/>
            <w:shd w:val="clear" w:color="auto" w:fill="auto"/>
          </w:tcPr>
          <w:p w14:paraId="70E9964C" w14:textId="4325DF89" w:rsidR="0003734E" w:rsidRPr="00C90B0A" w:rsidRDefault="002E4BDC" w:rsidP="000B5B9A">
            <w:pPr>
              <w:pStyle w:val="ENoteTableText"/>
              <w:tabs>
                <w:tab w:val="center" w:leader="dot" w:pos="2268"/>
              </w:tabs>
              <w:rPr>
                <w:noProof/>
              </w:rPr>
            </w:pPr>
            <w:r w:rsidRPr="00C90B0A">
              <w:rPr>
                <w:noProof/>
              </w:rPr>
              <w:t>Part 3</w:t>
            </w:r>
            <w:r w:rsidR="005936DE">
              <w:rPr>
                <w:noProof/>
              </w:rPr>
              <w:noBreakHyphen/>
            </w:r>
            <w:r w:rsidR="0003734E" w:rsidRPr="00C90B0A">
              <w:rPr>
                <w:noProof/>
              </w:rPr>
              <w:t>7</w:t>
            </w:r>
            <w:r w:rsidR="0003734E" w:rsidRPr="00C90B0A">
              <w:rPr>
                <w:noProof/>
              </w:rPr>
              <w:tab/>
            </w:r>
          </w:p>
        </w:tc>
        <w:tc>
          <w:tcPr>
            <w:tcW w:w="4717" w:type="dxa"/>
            <w:shd w:val="clear" w:color="auto" w:fill="auto"/>
          </w:tcPr>
          <w:p w14:paraId="4C37C33E" w14:textId="77777777" w:rsidR="0003734E" w:rsidRPr="00C90B0A" w:rsidRDefault="0003734E" w:rsidP="00337A17">
            <w:pPr>
              <w:pStyle w:val="ENoteTableText"/>
            </w:pPr>
            <w:r w:rsidRPr="00C90B0A">
              <w:t>ad No 84, 2017</w:t>
            </w:r>
          </w:p>
        </w:tc>
      </w:tr>
      <w:tr w:rsidR="00543988" w:rsidRPr="00C90B0A" w14:paraId="6AC36B29" w14:textId="77777777" w:rsidTr="00F85CAA">
        <w:trPr>
          <w:cantSplit/>
        </w:trPr>
        <w:tc>
          <w:tcPr>
            <w:tcW w:w="2436" w:type="dxa"/>
            <w:shd w:val="clear" w:color="auto" w:fill="auto"/>
          </w:tcPr>
          <w:p w14:paraId="396585AB" w14:textId="620573F2" w:rsidR="00543988" w:rsidRPr="00C90B0A" w:rsidRDefault="004D57DD" w:rsidP="00BA2E8F">
            <w:pPr>
              <w:pStyle w:val="ENoteTableText"/>
              <w:keepNext/>
              <w:rPr>
                <w:b/>
                <w:noProof/>
              </w:rPr>
            </w:pPr>
            <w:r w:rsidRPr="00C90B0A">
              <w:rPr>
                <w:b/>
                <w:noProof/>
              </w:rPr>
              <w:t>Division 1</w:t>
            </w:r>
          </w:p>
        </w:tc>
        <w:tc>
          <w:tcPr>
            <w:tcW w:w="4717" w:type="dxa"/>
            <w:shd w:val="clear" w:color="auto" w:fill="auto"/>
          </w:tcPr>
          <w:p w14:paraId="06C5BBD4" w14:textId="77777777" w:rsidR="00543988" w:rsidRPr="00C90B0A" w:rsidRDefault="00543988" w:rsidP="00BA2E8F">
            <w:pPr>
              <w:pStyle w:val="ENoteTableText"/>
              <w:keepNext/>
            </w:pPr>
          </w:p>
        </w:tc>
      </w:tr>
      <w:tr w:rsidR="00543988" w:rsidRPr="00C90B0A" w14:paraId="6B4E0AFF" w14:textId="77777777" w:rsidTr="00F85CAA">
        <w:trPr>
          <w:cantSplit/>
        </w:trPr>
        <w:tc>
          <w:tcPr>
            <w:tcW w:w="2436" w:type="dxa"/>
            <w:shd w:val="clear" w:color="auto" w:fill="auto"/>
          </w:tcPr>
          <w:p w14:paraId="65F2F81B" w14:textId="77777777" w:rsidR="00543988" w:rsidRPr="00C90B0A" w:rsidRDefault="00543988" w:rsidP="0003734E">
            <w:pPr>
              <w:pStyle w:val="ENoteTableText"/>
              <w:tabs>
                <w:tab w:val="center" w:leader="dot" w:pos="2268"/>
              </w:tabs>
              <w:rPr>
                <w:noProof/>
              </w:rPr>
            </w:pPr>
            <w:r w:rsidRPr="00C90B0A">
              <w:rPr>
                <w:noProof/>
              </w:rPr>
              <w:t>s 536A</w:t>
            </w:r>
            <w:r w:rsidR="0003734E" w:rsidRPr="00C90B0A">
              <w:rPr>
                <w:noProof/>
              </w:rPr>
              <w:tab/>
            </w:r>
          </w:p>
        </w:tc>
        <w:tc>
          <w:tcPr>
            <w:tcW w:w="4717" w:type="dxa"/>
            <w:shd w:val="clear" w:color="auto" w:fill="auto"/>
          </w:tcPr>
          <w:p w14:paraId="35251972" w14:textId="77777777" w:rsidR="00543988" w:rsidRPr="00C90B0A" w:rsidRDefault="00543988" w:rsidP="00337A17">
            <w:pPr>
              <w:pStyle w:val="ENoteTableText"/>
            </w:pPr>
            <w:r w:rsidRPr="00C90B0A">
              <w:t>ad No 84, 2017</w:t>
            </w:r>
          </w:p>
        </w:tc>
      </w:tr>
      <w:tr w:rsidR="00543988" w:rsidRPr="00C90B0A" w14:paraId="186D4B1F" w14:textId="77777777" w:rsidTr="00F85CAA">
        <w:trPr>
          <w:cantSplit/>
        </w:trPr>
        <w:tc>
          <w:tcPr>
            <w:tcW w:w="2436" w:type="dxa"/>
            <w:shd w:val="clear" w:color="auto" w:fill="auto"/>
          </w:tcPr>
          <w:p w14:paraId="2C08B7A6" w14:textId="77777777" w:rsidR="00543988" w:rsidRPr="00C90B0A" w:rsidRDefault="00543988" w:rsidP="00177535">
            <w:pPr>
              <w:pStyle w:val="ENoteTableText"/>
              <w:tabs>
                <w:tab w:val="center" w:leader="dot" w:pos="2268"/>
              </w:tabs>
              <w:rPr>
                <w:noProof/>
              </w:rPr>
            </w:pPr>
            <w:r w:rsidRPr="00C90B0A">
              <w:rPr>
                <w:noProof/>
              </w:rPr>
              <w:t>s 536B</w:t>
            </w:r>
            <w:r w:rsidR="00177535" w:rsidRPr="00C90B0A">
              <w:rPr>
                <w:noProof/>
              </w:rPr>
              <w:tab/>
            </w:r>
          </w:p>
        </w:tc>
        <w:tc>
          <w:tcPr>
            <w:tcW w:w="4717" w:type="dxa"/>
            <w:shd w:val="clear" w:color="auto" w:fill="auto"/>
          </w:tcPr>
          <w:p w14:paraId="657A1B11" w14:textId="77777777" w:rsidR="00543988" w:rsidRPr="00C90B0A" w:rsidRDefault="00543988" w:rsidP="00337A17">
            <w:pPr>
              <w:pStyle w:val="ENoteTableText"/>
            </w:pPr>
            <w:r w:rsidRPr="00C90B0A">
              <w:t>ad No 84, 2017</w:t>
            </w:r>
          </w:p>
        </w:tc>
      </w:tr>
      <w:tr w:rsidR="00543988" w:rsidRPr="00C90B0A" w14:paraId="50F6D07E" w14:textId="77777777" w:rsidTr="00F85CAA">
        <w:trPr>
          <w:cantSplit/>
        </w:trPr>
        <w:tc>
          <w:tcPr>
            <w:tcW w:w="2436" w:type="dxa"/>
            <w:shd w:val="clear" w:color="auto" w:fill="auto"/>
          </w:tcPr>
          <w:p w14:paraId="33E7A5FA" w14:textId="77777777" w:rsidR="00543988" w:rsidRPr="00C90B0A" w:rsidRDefault="00543988" w:rsidP="00177535">
            <w:pPr>
              <w:pStyle w:val="ENoteTableText"/>
              <w:tabs>
                <w:tab w:val="center" w:leader="dot" w:pos="2268"/>
              </w:tabs>
              <w:rPr>
                <w:noProof/>
              </w:rPr>
            </w:pPr>
            <w:r w:rsidRPr="00C90B0A">
              <w:rPr>
                <w:noProof/>
              </w:rPr>
              <w:t>s 536C</w:t>
            </w:r>
            <w:r w:rsidR="00177535" w:rsidRPr="00C90B0A">
              <w:rPr>
                <w:noProof/>
              </w:rPr>
              <w:tab/>
            </w:r>
          </w:p>
        </w:tc>
        <w:tc>
          <w:tcPr>
            <w:tcW w:w="4717" w:type="dxa"/>
            <w:shd w:val="clear" w:color="auto" w:fill="auto"/>
          </w:tcPr>
          <w:p w14:paraId="58D726C2" w14:textId="77777777" w:rsidR="00543988" w:rsidRPr="00C90B0A" w:rsidRDefault="00543988" w:rsidP="00337A17">
            <w:pPr>
              <w:pStyle w:val="ENoteTableText"/>
            </w:pPr>
            <w:r w:rsidRPr="00C90B0A">
              <w:t>ad No 84, 2017</w:t>
            </w:r>
          </w:p>
        </w:tc>
      </w:tr>
      <w:tr w:rsidR="00543988" w:rsidRPr="00C90B0A" w14:paraId="598DE333" w14:textId="77777777" w:rsidTr="00F85CAA">
        <w:trPr>
          <w:cantSplit/>
        </w:trPr>
        <w:tc>
          <w:tcPr>
            <w:tcW w:w="2436" w:type="dxa"/>
            <w:shd w:val="clear" w:color="auto" w:fill="auto"/>
          </w:tcPr>
          <w:p w14:paraId="27A960D2" w14:textId="77777777" w:rsidR="00543988" w:rsidRPr="00C90B0A" w:rsidRDefault="00543988" w:rsidP="00177535">
            <w:pPr>
              <w:pStyle w:val="ENoteTableText"/>
              <w:tabs>
                <w:tab w:val="center" w:leader="dot" w:pos="2268"/>
              </w:tabs>
              <w:rPr>
                <w:noProof/>
              </w:rPr>
            </w:pPr>
            <w:r w:rsidRPr="00C90B0A">
              <w:rPr>
                <w:noProof/>
              </w:rPr>
              <w:t>s 536CA</w:t>
            </w:r>
            <w:r w:rsidR="00177535" w:rsidRPr="00C90B0A">
              <w:rPr>
                <w:noProof/>
              </w:rPr>
              <w:tab/>
            </w:r>
          </w:p>
        </w:tc>
        <w:tc>
          <w:tcPr>
            <w:tcW w:w="4717" w:type="dxa"/>
            <w:shd w:val="clear" w:color="auto" w:fill="auto"/>
          </w:tcPr>
          <w:p w14:paraId="27F4131C" w14:textId="77777777" w:rsidR="00543988" w:rsidRPr="00C90B0A" w:rsidRDefault="00543988" w:rsidP="00337A17">
            <w:pPr>
              <w:pStyle w:val="ENoteTableText"/>
            </w:pPr>
            <w:r w:rsidRPr="00C90B0A">
              <w:t>ad No 84, 2017</w:t>
            </w:r>
          </w:p>
        </w:tc>
      </w:tr>
      <w:tr w:rsidR="00543988" w:rsidRPr="00C90B0A" w14:paraId="336037E0" w14:textId="77777777" w:rsidTr="00F85CAA">
        <w:trPr>
          <w:cantSplit/>
        </w:trPr>
        <w:tc>
          <w:tcPr>
            <w:tcW w:w="2436" w:type="dxa"/>
            <w:shd w:val="clear" w:color="auto" w:fill="auto"/>
          </w:tcPr>
          <w:p w14:paraId="3352070D" w14:textId="2497EE1D" w:rsidR="00543988" w:rsidRPr="00C90B0A" w:rsidRDefault="004D57DD" w:rsidP="00337A17">
            <w:pPr>
              <w:pStyle w:val="ENoteTableText"/>
              <w:rPr>
                <w:b/>
                <w:noProof/>
              </w:rPr>
            </w:pPr>
            <w:r w:rsidRPr="00C90B0A">
              <w:rPr>
                <w:b/>
                <w:noProof/>
              </w:rPr>
              <w:t>Division 2</w:t>
            </w:r>
          </w:p>
        </w:tc>
        <w:tc>
          <w:tcPr>
            <w:tcW w:w="4717" w:type="dxa"/>
            <w:shd w:val="clear" w:color="auto" w:fill="auto"/>
          </w:tcPr>
          <w:p w14:paraId="6CE54A4C" w14:textId="77777777" w:rsidR="00543988" w:rsidRPr="00C90B0A" w:rsidRDefault="00543988" w:rsidP="00337A17">
            <w:pPr>
              <w:pStyle w:val="ENoteTableText"/>
            </w:pPr>
          </w:p>
        </w:tc>
      </w:tr>
      <w:tr w:rsidR="00543988" w:rsidRPr="00C90B0A" w14:paraId="60DD3CD6" w14:textId="77777777" w:rsidTr="00F85CAA">
        <w:trPr>
          <w:cantSplit/>
        </w:trPr>
        <w:tc>
          <w:tcPr>
            <w:tcW w:w="2436" w:type="dxa"/>
            <w:shd w:val="clear" w:color="auto" w:fill="auto"/>
          </w:tcPr>
          <w:p w14:paraId="0D4C665E" w14:textId="77777777" w:rsidR="00543988" w:rsidRPr="00C90B0A" w:rsidRDefault="00543988" w:rsidP="00177535">
            <w:pPr>
              <w:pStyle w:val="ENoteTableText"/>
              <w:tabs>
                <w:tab w:val="center" w:leader="dot" w:pos="2268"/>
              </w:tabs>
              <w:rPr>
                <w:noProof/>
              </w:rPr>
            </w:pPr>
            <w:r w:rsidRPr="00C90B0A">
              <w:rPr>
                <w:noProof/>
              </w:rPr>
              <w:t>s 536D</w:t>
            </w:r>
            <w:r w:rsidR="00177535" w:rsidRPr="00C90B0A">
              <w:rPr>
                <w:noProof/>
              </w:rPr>
              <w:tab/>
            </w:r>
          </w:p>
        </w:tc>
        <w:tc>
          <w:tcPr>
            <w:tcW w:w="4717" w:type="dxa"/>
            <w:shd w:val="clear" w:color="auto" w:fill="auto"/>
          </w:tcPr>
          <w:p w14:paraId="46FFDD65" w14:textId="77777777" w:rsidR="00543988" w:rsidRPr="00C90B0A" w:rsidRDefault="00543988" w:rsidP="00337A17">
            <w:pPr>
              <w:pStyle w:val="ENoteTableText"/>
            </w:pPr>
            <w:r w:rsidRPr="00C90B0A">
              <w:t>ad No 84, 2017</w:t>
            </w:r>
          </w:p>
        </w:tc>
      </w:tr>
      <w:tr w:rsidR="00543988" w:rsidRPr="00C90B0A" w14:paraId="49557FBC" w14:textId="77777777" w:rsidTr="00F85CAA">
        <w:trPr>
          <w:cantSplit/>
        </w:trPr>
        <w:tc>
          <w:tcPr>
            <w:tcW w:w="2436" w:type="dxa"/>
            <w:shd w:val="clear" w:color="auto" w:fill="auto"/>
          </w:tcPr>
          <w:p w14:paraId="2273D315" w14:textId="77777777" w:rsidR="00543988" w:rsidRPr="00C90B0A" w:rsidRDefault="00543988" w:rsidP="00177535">
            <w:pPr>
              <w:pStyle w:val="ENoteTableText"/>
              <w:tabs>
                <w:tab w:val="center" w:leader="dot" w:pos="2268"/>
              </w:tabs>
              <w:rPr>
                <w:noProof/>
              </w:rPr>
            </w:pPr>
            <w:r w:rsidRPr="00C90B0A">
              <w:rPr>
                <w:noProof/>
              </w:rPr>
              <w:t>s 536E</w:t>
            </w:r>
            <w:r w:rsidR="00177535" w:rsidRPr="00C90B0A">
              <w:rPr>
                <w:noProof/>
              </w:rPr>
              <w:tab/>
            </w:r>
          </w:p>
        </w:tc>
        <w:tc>
          <w:tcPr>
            <w:tcW w:w="4717" w:type="dxa"/>
            <w:shd w:val="clear" w:color="auto" w:fill="auto"/>
          </w:tcPr>
          <w:p w14:paraId="50759156" w14:textId="77777777" w:rsidR="00543988" w:rsidRPr="00C90B0A" w:rsidRDefault="00543988" w:rsidP="00337A17">
            <w:pPr>
              <w:pStyle w:val="ENoteTableText"/>
            </w:pPr>
            <w:r w:rsidRPr="00C90B0A">
              <w:t>ad No 84, 2017</w:t>
            </w:r>
          </w:p>
        </w:tc>
      </w:tr>
      <w:tr w:rsidR="00543988" w:rsidRPr="00C90B0A" w14:paraId="242E40C3" w14:textId="77777777" w:rsidTr="00F85CAA">
        <w:trPr>
          <w:cantSplit/>
        </w:trPr>
        <w:tc>
          <w:tcPr>
            <w:tcW w:w="2436" w:type="dxa"/>
            <w:shd w:val="clear" w:color="auto" w:fill="auto"/>
          </w:tcPr>
          <w:p w14:paraId="701233EC" w14:textId="27F2C427" w:rsidR="00543988" w:rsidRPr="00C90B0A" w:rsidRDefault="004D57DD" w:rsidP="00404EB8">
            <w:pPr>
              <w:pStyle w:val="ENoteTableText"/>
              <w:keepNext/>
              <w:keepLines/>
              <w:rPr>
                <w:b/>
                <w:noProof/>
              </w:rPr>
            </w:pPr>
            <w:r w:rsidRPr="00C90B0A">
              <w:rPr>
                <w:b/>
                <w:noProof/>
              </w:rPr>
              <w:t>Division 3</w:t>
            </w:r>
          </w:p>
        </w:tc>
        <w:tc>
          <w:tcPr>
            <w:tcW w:w="4717" w:type="dxa"/>
            <w:shd w:val="clear" w:color="auto" w:fill="auto"/>
          </w:tcPr>
          <w:p w14:paraId="055EE2C5" w14:textId="77777777" w:rsidR="00543988" w:rsidRPr="00C90B0A" w:rsidRDefault="00543988" w:rsidP="00404EB8">
            <w:pPr>
              <w:pStyle w:val="ENoteTableText"/>
              <w:keepNext/>
              <w:keepLines/>
            </w:pPr>
          </w:p>
        </w:tc>
      </w:tr>
      <w:tr w:rsidR="0099508A" w:rsidRPr="00C90B0A" w14:paraId="0D4A0158" w14:textId="77777777" w:rsidTr="00F85CAA">
        <w:trPr>
          <w:cantSplit/>
        </w:trPr>
        <w:tc>
          <w:tcPr>
            <w:tcW w:w="2436" w:type="dxa"/>
            <w:shd w:val="clear" w:color="auto" w:fill="auto"/>
          </w:tcPr>
          <w:p w14:paraId="1D773E3A" w14:textId="77777777" w:rsidR="0099508A" w:rsidRPr="00C90B0A" w:rsidRDefault="0099508A" w:rsidP="00177535">
            <w:pPr>
              <w:pStyle w:val="ENoteTableText"/>
              <w:tabs>
                <w:tab w:val="center" w:leader="dot" w:pos="2268"/>
              </w:tabs>
              <w:rPr>
                <w:noProof/>
              </w:rPr>
            </w:pPr>
            <w:r w:rsidRPr="00C90B0A">
              <w:rPr>
                <w:noProof/>
              </w:rPr>
              <w:t>s 536F</w:t>
            </w:r>
            <w:r w:rsidR="00177535" w:rsidRPr="00C90B0A">
              <w:rPr>
                <w:noProof/>
              </w:rPr>
              <w:tab/>
            </w:r>
          </w:p>
        </w:tc>
        <w:tc>
          <w:tcPr>
            <w:tcW w:w="4717" w:type="dxa"/>
            <w:shd w:val="clear" w:color="auto" w:fill="auto"/>
          </w:tcPr>
          <w:p w14:paraId="029AF231" w14:textId="77777777" w:rsidR="0099508A" w:rsidRPr="00C90B0A" w:rsidRDefault="0099508A" w:rsidP="00337A17">
            <w:pPr>
              <w:pStyle w:val="ENoteTableText"/>
            </w:pPr>
            <w:r w:rsidRPr="00C90B0A">
              <w:t>ad No 84, 2017</w:t>
            </w:r>
          </w:p>
        </w:tc>
      </w:tr>
      <w:tr w:rsidR="0099508A" w:rsidRPr="00C90B0A" w14:paraId="74340AFD" w14:textId="77777777" w:rsidTr="00F85CAA">
        <w:trPr>
          <w:cantSplit/>
        </w:trPr>
        <w:tc>
          <w:tcPr>
            <w:tcW w:w="2436" w:type="dxa"/>
            <w:shd w:val="clear" w:color="auto" w:fill="auto"/>
          </w:tcPr>
          <w:p w14:paraId="6B2241A5" w14:textId="77777777" w:rsidR="0099508A" w:rsidRPr="00C90B0A" w:rsidRDefault="0099508A" w:rsidP="00177535">
            <w:pPr>
              <w:pStyle w:val="ENoteTableText"/>
              <w:tabs>
                <w:tab w:val="center" w:leader="dot" w:pos="2268"/>
              </w:tabs>
              <w:rPr>
                <w:noProof/>
              </w:rPr>
            </w:pPr>
            <w:r w:rsidRPr="00C90B0A">
              <w:rPr>
                <w:noProof/>
              </w:rPr>
              <w:t>s 536G</w:t>
            </w:r>
            <w:r w:rsidR="00177535" w:rsidRPr="00C90B0A">
              <w:rPr>
                <w:noProof/>
              </w:rPr>
              <w:tab/>
            </w:r>
          </w:p>
        </w:tc>
        <w:tc>
          <w:tcPr>
            <w:tcW w:w="4717" w:type="dxa"/>
            <w:shd w:val="clear" w:color="auto" w:fill="auto"/>
          </w:tcPr>
          <w:p w14:paraId="1C3D3C03" w14:textId="77777777" w:rsidR="0099508A" w:rsidRPr="00C90B0A" w:rsidRDefault="0099508A" w:rsidP="00337A17">
            <w:pPr>
              <w:pStyle w:val="ENoteTableText"/>
            </w:pPr>
            <w:r w:rsidRPr="00C90B0A">
              <w:t>ad No 84, 2017</w:t>
            </w:r>
          </w:p>
        </w:tc>
      </w:tr>
      <w:tr w:rsidR="0099508A" w:rsidRPr="00C90B0A" w14:paraId="1D636289" w14:textId="77777777" w:rsidTr="00F85CAA">
        <w:trPr>
          <w:cantSplit/>
        </w:trPr>
        <w:tc>
          <w:tcPr>
            <w:tcW w:w="2436" w:type="dxa"/>
            <w:shd w:val="clear" w:color="auto" w:fill="auto"/>
          </w:tcPr>
          <w:p w14:paraId="0B968C31" w14:textId="77777777" w:rsidR="0099508A" w:rsidRPr="00C90B0A" w:rsidRDefault="0099508A" w:rsidP="00177535">
            <w:pPr>
              <w:pStyle w:val="ENoteTableText"/>
              <w:tabs>
                <w:tab w:val="center" w:leader="dot" w:pos="2268"/>
              </w:tabs>
              <w:rPr>
                <w:noProof/>
              </w:rPr>
            </w:pPr>
            <w:r w:rsidRPr="00C90B0A">
              <w:rPr>
                <w:noProof/>
              </w:rPr>
              <w:t>s 536H</w:t>
            </w:r>
            <w:r w:rsidR="00177535" w:rsidRPr="00C90B0A">
              <w:rPr>
                <w:noProof/>
              </w:rPr>
              <w:tab/>
            </w:r>
          </w:p>
        </w:tc>
        <w:tc>
          <w:tcPr>
            <w:tcW w:w="4717" w:type="dxa"/>
            <w:shd w:val="clear" w:color="auto" w:fill="auto"/>
          </w:tcPr>
          <w:p w14:paraId="298CE614" w14:textId="77777777" w:rsidR="0099508A" w:rsidRPr="00C90B0A" w:rsidRDefault="0099508A" w:rsidP="00337A17">
            <w:pPr>
              <w:pStyle w:val="ENoteTableText"/>
            </w:pPr>
            <w:r w:rsidRPr="00C90B0A">
              <w:t>ad No 84, 2017</w:t>
            </w:r>
          </w:p>
        </w:tc>
      </w:tr>
      <w:tr w:rsidR="00344B48" w:rsidRPr="00C90B0A" w14:paraId="07BD3AC3" w14:textId="77777777" w:rsidTr="00F85CAA">
        <w:trPr>
          <w:cantSplit/>
        </w:trPr>
        <w:tc>
          <w:tcPr>
            <w:tcW w:w="2436" w:type="dxa"/>
            <w:shd w:val="clear" w:color="auto" w:fill="auto"/>
          </w:tcPr>
          <w:p w14:paraId="08C7F05F" w14:textId="77777777" w:rsidR="00344B48" w:rsidRPr="00C90B0A" w:rsidRDefault="00E55F5B" w:rsidP="00337A17">
            <w:pPr>
              <w:pStyle w:val="ENoteTableText"/>
            </w:pPr>
            <w:r w:rsidRPr="00C90B0A">
              <w:rPr>
                <w:b/>
                <w:noProof/>
              </w:rPr>
              <w:t>Chapter</w:t>
            </w:r>
            <w:r w:rsidR="00050774" w:rsidRPr="00C90B0A">
              <w:rPr>
                <w:b/>
                <w:noProof/>
              </w:rPr>
              <w:t> </w:t>
            </w:r>
            <w:r w:rsidR="00344B48" w:rsidRPr="00C90B0A">
              <w:rPr>
                <w:b/>
                <w:noProof/>
              </w:rPr>
              <w:t>4</w:t>
            </w:r>
          </w:p>
        </w:tc>
        <w:tc>
          <w:tcPr>
            <w:tcW w:w="4717" w:type="dxa"/>
            <w:shd w:val="clear" w:color="auto" w:fill="auto"/>
          </w:tcPr>
          <w:p w14:paraId="795D34BD" w14:textId="77777777" w:rsidR="00344B48" w:rsidRPr="00C90B0A" w:rsidRDefault="00344B48" w:rsidP="00337A17">
            <w:pPr>
              <w:pStyle w:val="ENoteTableText"/>
            </w:pPr>
          </w:p>
        </w:tc>
      </w:tr>
      <w:tr w:rsidR="00344B48" w:rsidRPr="00C90B0A" w14:paraId="7DA9AA59" w14:textId="77777777" w:rsidTr="00F85CAA">
        <w:trPr>
          <w:cantSplit/>
        </w:trPr>
        <w:tc>
          <w:tcPr>
            <w:tcW w:w="2436" w:type="dxa"/>
            <w:shd w:val="clear" w:color="auto" w:fill="auto"/>
          </w:tcPr>
          <w:p w14:paraId="01840750" w14:textId="7B26198A" w:rsidR="00344B48" w:rsidRPr="00C90B0A" w:rsidRDefault="00B208FA" w:rsidP="00337A17">
            <w:pPr>
              <w:pStyle w:val="ENoteTableText"/>
            </w:pPr>
            <w:r w:rsidRPr="00C90B0A">
              <w:rPr>
                <w:b/>
                <w:noProof/>
              </w:rPr>
              <w:t>Part</w:t>
            </w:r>
            <w:r w:rsidR="00050774" w:rsidRPr="00C90B0A">
              <w:rPr>
                <w:b/>
                <w:noProof/>
              </w:rPr>
              <w:t> </w:t>
            </w:r>
            <w:r w:rsidR="00344B48" w:rsidRPr="00C90B0A">
              <w:rPr>
                <w:b/>
                <w:noProof/>
              </w:rPr>
              <w:t>4</w:t>
            </w:r>
            <w:r w:rsidR="005936DE">
              <w:rPr>
                <w:b/>
                <w:noProof/>
              </w:rPr>
              <w:noBreakHyphen/>
            </w:r>
            <w:r w:rsidR="00344B48" w:rsidRPr="00C90B0A">
              <w:rPr>
                <w:b/>
                <w:noProof/>
              </w:rPr>
              <w:t>1</w:t>
            </w:r>
          </w:p>
        </w:tc>
        <w:tc>
          <w:tcPr>
            <w:tcW w:w="4717" w:type="dxa"/>
            <w:shd w:val="clear" w:color="auto" w:fill="auto"/>
          </w:tcPr>
          <w:p w14:paraId="41192B94" w14:textId="77777777" w:rsidR="00344B48" w:rsidRPr="00C90B0A" w:rsidRDefault="00344B48" w:rsidP="00337A17">
            <w:pPr>
              <w:pStyle w:val="ENoteTableText"/>
            </w:pPr>
          </w:p>
        </w:tc>
      </w:tr>
      <w:tr w:rsidR="00344B48" w:rsidRPr="00C90B0A" w14:paraId="776767FB" w14:textId="77777777" w:rsidTr="00F85CAA">
        <w:trPr>
          <w:cantSplit/>
        </w:trPr>
        <w:tc>
          <w:tcPr>
            <w:tcW w:w="2436" w:type="dxa"/>
            <w:shd w:val="clear" w:color="auto" w:fill="auto"/>
          </w:tcPr>
          <w:p w14:paraId="70F91EFA" w14:textId="1351C5B0" w:rsidR="00344B48" w:rsidRPr="00C90B0A" w:rsidRDefault="004D57DD" w:rsidP="00337A17">
            <w:pPr>
              <w:pStyle w:val="ENoteTableText"/>
              <w:rPr>
                <w:noProof/>
              </w:rPr>
            </w:pPr>
            <w:r w:rsidRPr="00C90B0A">
              <w:rPr>
                <w:b/>
                <w:noProof/>
              </w:rPr>
              <w:t>Division 1</w:t>
            </w:r>
          </w:p>
        </w:tc>
        <w:tc>
          <w:tcPr>
            <w:tcW w:w="4717" w:type="dxa"/>
            <w:shd w:val="clear" w:color="auto" w:fill="auto"/>
          </w:tcPr>
          <w:p w14:paraId="20264666" w14:textId="77777777" w:rsidR="00344B48" w:rsidRPr="00C90B0A" w:rsidRDefault="00344B48" w:rsidP="00337A17">
            <w:pPr>
              <w:pStyle w:val="ENoteTableText"/>
            </w:pPr>
          </w:p>
        </w:tc>
      </w:tr>
      <w:tr w:rsidR="00344B48" w:rsidRPr="00C90B0A" w14:paraId="3461E95D" w14:textId="77777777" w:rsidTr="00F85CAA">
        <w:trPr>
          <w:cantSplit/>
        </w:trPr>
        <w:tc>
          <w:tcPr>
            <w:tcW w:w="2436" w:type="dxa"/>
            <w:shd w:val="clear" w:color="auto" w:fill="auto"/>
          </w:tcPr>
          <w:p w14:paraId="550CF979" w14:textId="77777777" w:rsidR="00344B48" w:rsidRPr="00C90B0A" w:rsidRDefault="00344B48" w:rsidP="00337A17">
            <w:pPr>
              <w:pStyle w:val="ENoteTableText"/>
              <w:tabs>
                <w:tab w:val="center" w:leader="dot" w:pos="2268"/>
              </w:tabs>
            </w:pPr>
            <w:r w:rsidRPr="00C90B0A">
              <w:t>s 537</w:t>
            </w:r>
            <w:r w:rsidRPr="00C90B0A">
              <w:tab/>
            </w:r>
          </w:p>
        </w:tc>
        <w:tc>
          <w:tcPr>
            <w:tcW w:w="4717" w:type="dxa"/>
            <w:shd w:val="clear" w:color="auto" w:fill="auto"/>
          </w:tcPr>
          <w:p w14:paraId="6DCB895F" w14:textId="77777777" w:rsidR="00344B48" w:rsidRPr="00C90B0A" w:rsidRDefault="00344B48" w:rsidP="00337A17">
            <w:pPr>
              <w:pStyle w:val="ENoteTableText"/>
            </w:pPr>
            <w:r w:rsidRPr="00C90B0A">
              <w:t>am No 13, 2013</w:t>
            </w:r>
            <w:r w:rsidR="005F7420" w:rsidRPr="00C90B0A">
              <w:t>; No 101, 2017</w:t>
            </w:r>
            <w:r w:rsidR="009F41DC" w:rsidRPr="00C90B0A">
              <w:t>; No 13, 2021</w:t>
            </w:r>
          </w:p>
        </w:tc>
      </w:tr>
      <w:tr w:rsidR="00344B48" w:rsidRPr="00C90B0A" w14:paraId="17EE3E0F" w14:textId="77777777" w:rsidTr="00F85CAA">
        <w:trPr>
          <w:cantSplit/>
        </w:trPr>
        <w:tc>
          <w:tcPr>
            <w:tcW w:w="2436" w:type="dxa"/>
            <w:shd w:val="clear" w:color="auto" w:fill="auto"/>
          </w:tcPr>
          <w:p w14:paraId="2B426556" w14:textId="77777777" w:rsidR="00344B48" w:rsidRPr="00C90B0A" w:rsidRDefault="00344B48" w:rsidP="00337A17">
            <w:pPr>
              <w:pStyle w:val="ENoteTableText"/>
              <w:tabs>
                <w:tab w:val="center" w:leader="dot" w:pos="2268"/>
              </w:tabs>
              <w:rPr>
                <w:noProof/>
              </w:rPr>
            </w:pPr>
            <w:r w:rsidRPr="00C90B0A">
              <w:t>s 538</w:t>
            </w:r>
            <w:r w:rsidRPr="00C90B0A">
              <w:tab/>
            </w:r>
          </w:p>
        </w:tc>
        <w:tc>
          <w:tcPr>
            <w:tcW w:w="4717" w:type="dxa"/>
            <w:shd w:val="clear" w:color="auto" w:fill="auto"/>
          </w:tcPr>
          <w:p w14:paraId="2D3651D6" w14:textId="77777777" w:rsidR="00344B48" w:rsidRPr="00C90B0A" w:rsidRDefault="00344B48" w:rsidP="000B5B9A">
            <w:pPr>
              <w:pStyle w:val="ENoteTableText"/>
            </w:pPr>
            <w:r w:rsidRPr="00C90B0A">
              <w:t>a</w:t>
            </w:r>
            <w:r w:rsidR="000B5B9A" w:rsidRPr="00C90B0A">
              <w:t>m</w:t>
            </w:r>
            <w:r w:rsidRPr="00C90B0A">
              <w:t xml:space="preserve"> No 33, 2012</w:t>
            </w:r>
          </w:p>
        </w:tc>
      </w:tr>
      <w:tr w:rsidR="00344B48" w:rsidRPr="00C90B0A" w14:paraId="725176BA" w14:textId="77777777" w:rsidTr="00F85CAA">
        <w:trPr>
          <w:cantSplit/>
        </w:trPr>
        <w:tc>
          <w:tcPr>
            <w:tcW w:w="2436" w:type="dxa"/>
            <w:shd w:val="clear" w:color="auto" w:fill="auto"/>
          </w:tcPr>
          <w:p w14:paraId="29CF8B95" w14:textId="7549322B" w:rsidR="00344B48" w:rsidRPr="00C90B0A" w:rsidRDefault="004D57DD" w:rsidP="00074E5A">
            <w:pPr>
              <w:pStyle w:val="ENoteTableText"/>
              <w:keepNext/>
            </w:pPr>
            <w:r w:rsidRPr="00C90B0A">
              <w:rPr>
                <w:b/>
                <w:noProof/>
              </w:rPr>
              <w:lastRenderedPageBreak/>
              <w:t>Division 2</w:t>
            </w:r>
          </w:p>
        </w:tc>
        <w:tc>
          <w:tcPr>
            <w:tcW w:w="4717" w:type="dxa"/>
            <w:shd w:val="clear" w:color="auto" w:fill="auto"/>
          </w:tcPr>
          <w:p w14:paraId="1A2AAD92" w14:textId="77777777" w:rsidR="00344B48" w:rsidRPr="00C90B0A" w:rsidRDefault="00344B48" w:rsidP="00074E5A">
            <w:pPr>
              <w:pStyle w:val="ENoteTableText"/>
              <w:keepNext/>
            </w:pPr>
          </w:p>
        </w:tc>
      </w:tr>
      <w:tr w:rsidR="00344B48" w:rsidRPr="00C90B0A" w14:paraId="38CCE7FD" w14:textId="77777777" w:rsidTr="00F85CAA">
        <w:trPr>
          <w:cantSplit/>
        </w:trPr>
        <w:tc>
          <w:tcPr>
            <w:tcW w:w="2436" w:type="dxa"/>
            <w:shd w:val="clear" w:color="auto" w:fill="auto"/>
          </w:tcPr>
          <w:p w14:paraId="3A44C2B8" w14:textId="77777777" w:rsidR="00344B48" w:rsidRPr="00C90B0A" w:rsidRDefault="003B7CA9" w:rsidP="00074E5A">
            <w:pPr>
              <w:pStyle w:val="ENoteTableText"/>
              <w:keepNext/>
            </w:pPr>
            <w:r w:rsidRPr="00C90B0A">
              <w:rPr>
                <w:b/>
                <w:noProof/>
              </w:rPr>
              <w:t>Subdivision</w:t>
            </w:r>
            <w:r w:rsidR="00344B48" w:rsidRPr="00C90B0A">
              <w:rPr>
                <w:b/>
                <w:noProof/>
              </w:rPr>
              <w:t xml:space="preserve"> A</w:t>
            </w:r>
          </w:p>
        </w:tc>
        <w:tc>
          <w:tcPr>
            <w:tcW w:w="4717" w:type="dxa"/>
            <w:shd w:val="clear" w:color="auto" w:fill="auto"/>
          </w:tcPr>
          <w:p w14:paraId="7AEEDE23" w14:textId="77777777" w:rsidR="00344B48" w:rsidRPr="00C90B0A" w:rsidRDefault="00344B48" w:rsidP="00074E5A">
            <w:pPr>
              <w:pStyle w:val="ENoteTableText"/>
              <w:keepNext/>
            </w:pPr>
          </w:p>
        </w:tc>
      </w:tr>
      <w:tr w:rsidR="00344B48" w:rsidRPr="00C90B0A" w14:paraId="3DEF2481" w14:textId="77777777" w:rsidTr="00F85CAA">
        <w:trPr>
          <w:cantSplit/>
        </w:trPr>
        <w:tc>
          <w:tcPr>
            <w:tcW w:w="2436" w:type="dxa"/>
            <w:shd w:val="clear" w:color="auto" w:fill="auto"/>
          </w:tcPr>
          <w:p w14:paraId="27ECB7BE" w14:textId="77777777" w:rsidR="00344B48" w:rsidRPr="00C90B0A" w:rsidRDefault="00344B48" w:rsidP="00337A17">
            <w:pPr>
              <w:pStyle w:val="ENoteTableText"/>
              <w:tabs>
                <w:tab w:val="center" w:leader="dot" w:pos="2268"/>
              </w:tabs>
            </w:pPr>
            <w:r w:rsidRPr="00C90B0A">
              <w:t>s 539</w:t>
            </w:r>
            <w:r w:rsidRPr="00C90B0A">
              <w:tab/>
            </w:r>
          </w:p>
        </w:tc>
        <w:tc>
          <w:tcPr>
            <w:tcW w:w="4717" w:type="dxa"/>
            <w:shd w:val="clear" w:color="auto" w:fill="auto"/>
          </w:tcPr>
          <w:p w14:paraId="3F51BDE7" w14:textId="7DDBA7B7" w:rsidR="00344B48" w:rsidRPr="00C90B0A" w:rsidRDefault="00344B48" w:rsidP="009E7FB0">
            <w:pPr>
              <w:pStyle w:val="ENoteTableText"/>
              <w:tabs>
                <w:tab w:val="left" w:pos="3329"/>
              </w:tabs>
              <w:rPr>
                <w:u w:val="single"/>
              </w:rPr>
            </w:pPr>
            <w:r w:rsidRPr="00C90B0A">
              <w:t>am No 55, 2009; Nos 174 and 175, 2012; No 13</w:t>
            </w:r>
            <w:r w:rsidR="00A76F1A" w:rsidRPr="00C90B0A">
              <w:t xml:space="preserve"> and 73</w:t>
            </w:r>
            <w:r w:rsidRPr="00C90B0A">
              <w:t>, 2013</w:t>
            </w:r>
            <w:r w:rsidR="00D8145D" w:rsidRPr="00C90B0A">
              <w:t>; No 67, 2016</w:t>
            </w:r>
            <w:r w:rsidR="0099508A" w:rsidRPr="00C90B0A">
              <w:t>; No 84, 2017</w:t>
            </w:r>
            <w:r w:rsidR="005F7420" w:rsidRPr="00C90B0A">
              <w:t>; No 101, 2017</w:t>
            </w:r>
            <w:r w:rsidR="0085015B" w:rsidRPr="00C90B0A">
              <w:t>; No 38, 2020</w:t>
            </w:r>
            <w:r w:rsidR="00A56128" w:rsidRPr="00C90B0A">
              <w:t>; No 81, 2020</w:t>
            </w:r>
            <w:r w:rsidR="009F41DC" w:rsidRPr="00C90B0A">
              <w:t>; No 13, 2021</w:t>
            </w:r>
            <w:r w:rsidR="00393510" w:rsidRPr="00C90B0A">
              <w:t xml:space="preserve"> </w:t>
            </w:r>
            <w:r w:rsidR="00393510" w:rsidRPr="00C90B0A">
              <w:rPr>
                <w:u w:val="single"/>
              </w:rPr>
              <w:t xml:space="preserve">(Sch 4 </w:t>
            </w:r>
            <w:r w:rsidR="004D57DD" w:rsidRPr="00C90B0A">
              <w:rPr>
                <w:u w:val="single"/>
              </w:rPr>
              <w:t>item 4</w:t>
            </w:r>
            <w:r w:rsidR="00393510" w:rsidRPr="00C90B0A">
              <w:rPr>
                <w:u w:val="single"/>
              </w:rPr>
              <w:t>)</w:t>
            </w:r>
            <w:r w:rsidR="000F0CC0" w:rsidRPr="00C90B0A">
              <w:t>; No 104, 2021</w:t>
            </w:r>
            <w:r w:rsidR="0046353F" w:rsidRPr="00C90B0A">
              <w:t xml:space="preserve">; </w:t>
            </w:r>
            <w:r w:rsidR="0046353F" w:rsidRPr="00C90B0A">
              <w:rPr>
                <w:u w:val="single"/>
              </w:rPr>
              <w:t>No 50, 2022</w:t>
            </w:r>
            <w:r w:rsidR="003224D6" w:rsidRPr="00C90B0A">
              <w:t>; No 79, 2022</w:t>
            </w:r>
            <w:r w:rsidR="007C4A7A" w:rsidRPr="00C90B0A">
              <w:t xml:space="preserve"> </w:t>
            </w:r>
            <w:r w:rsidR="007C4A7A" w:rsidRPr="00C90B0A">
              <w:rPr>
                <w:u w:val="single"/>
              </w:rPr>
              <w:t xml:space="preserve">(Sch 1 </w:t>
            </w:r>
            <w:r w:rsidR="004D57DD" w:rsidRPr="00C90B0A">
              <w:rPr>
                <w:u w:val="single"/>
              </w:rPr>
              <w:t>item </w:t>
            </w:r>
            <w:r w:rsidR="00557EAE" w:rsidRPr="00C90B0A">
              <w:rPr>
                <w:u w:val="single"/>
              </w:rPr>
              <w:t>672</w:t>
            </w:r>
            <w:r w:rsidR="007C4A7A" w:rsidRPr="00C90B0A">
              <w:rPr>
                <w:u w:val="single"/>
              </w:rPr>
              <w:t>)</w:t>
            </w:r>
          </w:p>
        </w:tc>
      </w:tr>
      <w:tr w:rsidR="00344B48" w:rsidRPr="00C90B0A" w14:paraId="1A3E1988" w14:textId="77777777" w:rsidTr="00F85CAA">
        <w:trPr>
          <w:cantSplit/>
        </w:trPr>
        <w:tc>
          <w:tcPr>
            <w:tcW w:w="2436" w:type="dxa"/>
            <w:shd w:val="clear" w:color="auto" w:fill="auto"/>
          </w:tcPr>
          <w:p w14:paraId="1A583DAF" w14:textId="77777777" w:rsidR="00344B48" w:rsidRPr="00C90B0A" w:rsidRDefault="00344B48" w:rsidP="00337A17">
            <w:pPr>
              <w:pStyle w:val="ENoteTableText"/>
              <w:tabs>
                <w:tab w:val="center" w:leader="dot" w:pos="2268"/>
              </w:tabs>
            </w:pPr>
            <w:r w:rsidRPr="00C90B0A">
              <w:t>s 540</w:t>
            </w:r>
            <w:r w:rsidRPr="00C90B0A">
              <w:tab/>
            </w:r>
          </w:p>
        </w:tc>
        <w:tc>
          <w:tcPr>
            <w:tcW w:w="4717" w:type="dxa"/>
            <w:shd w:val="clear" w:color="auto" w:fill="auto"/>
          </w:tcPr>
          <w:p w14:paraId="46432DBA" w14:textId="77777777" w:rsidR="00344B48" w:rsidRPr="00C90B0A" w:rsidRDefault="00344B48" w:rsidP="00337A17">
            <w:pPr>
              <w:pStyle w:val="ENoteTableText"/>
            </w:pPr>
            <w:r w:rsidRPr="00C90B0A">
              <w:t>am No 55, 2009</w:t>
            </w:r>
            <w:r w:rsidR="00D808F1" w:rsidRPr="00C90B0A">
              <w:t>; No 101, 2017</w:t>
            </w:r>
          </w:p>
        </w:tc>
      </w:tr>
      <w:tr w:rsidR="00344B48" w:rsidRPr="00C90B0A" w14:paraId="29A262EA" w14:textId="77777777" w:rsidTr="00F85CAA">
        <w:trPr>
          <w:cantSplit/>
        </w:trPr>
        <w:tc>
          <w:tcPr>
            <w:tcW w:w="2436" w:type="dxa"/>
            <w:shd w:val="clear" w:color="auto" w:fill="auto"/>
          </w:tcPr>
          <w:p w14:paraId="5B662B87" w14:textId="77777777" w:rsidR="00344B48" w:rsidRPr="00C90B0A" w:rsidRDefault="00344B48" w:rsidP="00337A17">
            <w:pPr>
              <w:pStyle w:val="ENoteTableText"/>
              <w:tabs>
                <w:tab w:val="center" w:leader="dot" w:pos="2268"/>
              </w:tabs>
            </w:pPr>
            <w:r w:rsidRPr="00C90B0A">
              <w:t>s 543</w:t>
            </w:r>
            <w:r w:rsidRPr="00C90B0A">
              <w:tab/>
            </w:r>
          </w:p>
        </w:tc>
        <w:tc>
          <w:tcPr>
            <w:tcW w:w="4717" w:type="dxa"/>
            <w:shd w:val="clear" w:color="auto" w:fill="auto"/>
          </w:tcPr>
          <w:p w14:paraId="79A0D1ED" w14:textId="77777777" w:rsidR="00344B48" w:rsidRPr="00C90B0A" w:rsidRDefault="00344B48" w:rsidP="00337A17">
            <w:pPr>
              <w:pStyle w:val="ENoteTableText"/>
            </w:pPr>
            <w:r w:rsidRPr="00C90B0A">
              <w:t>am No 13, 2013</w:t>
            </w:r>
            <w:r w:rsidR="009F41DC" w:rsidRPr="00C90B0A">
              <w:t>; No 13, 2021</w:t>
            </w:r>
          </w:p>
        </w:tc>
      </w:tr>
      <w:tr w:rsidR="00344B48" w:rsidRPr="00C90B0A" w14:paraId="025EDD11" w14:textId="77777777" w:rsidTr="00F85CAA">
        <w:trPr>
          <w:cantSplit/>
        </w:trPr>
        <w:tc>
          <w:tcPr>
            <w:tcW w:w="2436" w:type="dxa"/>
            <w:shd w:val="clear" w:color="auto" w:fill="auto"/>
          </w:tcPr>
          <w:p w14:paraId="55B9818D" w14:textId="77777777" w:rsidR="00344B48" w:rsidRPr="00C90B0A" w:rsidRDefault="00344B48" w:rsidP="00A53601">
            <w:pPr>
              <w:pStyle w:val="ENoteTableText"/>
              <w:tabs>
                <w:tab w:val="center" w:leader="dot" w:pos="2268"/>
              </w:tabs>
            </w:pPr>
            <w:r w:rsidRPr="00C90B0A">
              <w:t>s 544</w:t>
            </w:r>
            <w:r w:rsidRPr="00C90B0A">
              <w:tab/>
            </w:r>
          </w:p>
        </w:tc>
        <w:tc>
          <w:tcPr>
            <w:tcW w:w="4717" w:type="dxa"/>
            <w:shd w:val="clear" w:color="auto" w:fill="auto"/>
          </w:tcPr>
          <w:p w14:paraId="48ABD032" w14:textId="77777777" w:rsidR="00344B48" w:rsidRPr="00C90B0A" w:rsidRDefault="00344B48" w:rsidP="00337A17">
            <w:pPr>
              <w:pStyle w:val="ENoteTableText"/>
            </w:pPr>
            <w:r w:rsidRPr="00C90B0A">
              <w:t>am No 73, 2013</w:t>
            </w:r>
            <w:r w:rsidR="007C4A7A" w:rsidRPr="00C90B0A">
              <w:t>; No 79, 2022</w:t>
            </w:r>
          </w:p>
        </w:tc>
      </w:tr>
      <w:tr w:rsidR="00344B48" w:rsidRPr="00C90B0A" w14:paraId="6A95E502" w14:textId="77777777" w:rsidTr="00F85CAA">
        <w:trPr>
          <w:cantSplit/>
        </w:trPr>
        <w:tc>
          <w:tcPr>
            <w:tcW w:w="2436" w:type="dxa"/>
            <w:shd w:val="clear" w:color="auto" w:fill="auto"/>
          </w:tcPr>
          <w:p w14:paraId="0C5392EC" w14:textId="77777777" w:rsidR="00344B48" w:rsidRPr="00C90B0A" w:rsidRDefault="003B7CA9" w:rsidP="00337A17">
            <w:pPr>
              <w:pStyle w:val="ENoteTableText"/>
              <w:tabs>
                <w:tab w:val="center" w:leader="dot" w:pos="2268"/>
              </w:tabs>
            </w:pPr>
            <w:r w:rsidRPr="00C90B0A">
              <w:rPr>
                <w:b/>
                <w:noProof/>
              </w:rPr>
              <w:t>Subdivision</w:t>
            </w:r>
            <w:r w:rsidR="00344B48" w:rsidRPr="00C90B0A">
              <w:rPr>
                <w:b/>
                <w:noProof/>
              </w:rPr>
              <w:t xml:space="preserve"> B</w:t>
            </w:r>
          </w:p>
        </w:tc>
        <w:tc>
          <w:tcPr>
            <w:tcW w:w="4717" w:type="dxa"/>
            <w:shd w:val="clear" w:color="auto" w:fill="auto"/>
          </w:tcPr>
          <w:p w14:paraId="7D380E9F" w14:textId="77777777" w:rsidR="00344B48" w:rsidRPr="00C90B0A" w:rsidRDefault="00344B48" w:rsidP="00337A17">
            <w:pPr>
              <w:pStyle w:val="ENoteTableText"/>
            </w:pPr>
          </w:p>
        </w:tc>
      </w:tr>
      <w:tr w:rsidR="00344B48" w:rsidRPr="00C90B0A" w14:paraId="0F4E9034" w14:textId="77777777" w:rsidTr="00F85CAA">
        <w:trPr>
          <w:cantSplit/>
        </w:trPr>
        <w:tc>
          <w:tcPr>
            <w:tcW w:w="2436" w:type="dxa"/>
            <w:shd w:val="clear" w:color="auto" w:fill="auto"/>
          </w:tcPr>
          <w:p w14:paraId="137F6701" w14:textId="77777777" w:rsidR="00344B48" w:rsidRPr="00C90B0A" w:rsidRDefault="00344B48" w:rsidP="00337A17">
            <w:pPr>
              <w:pStyle w:val="ENoteTableText"/>
              <w:tabs>
                <w:tab w:val="center" w:leader="dot" w:pos="2268"/>
              </w:tabs>
              <w:rPr>
                <w:noProof/>
              </w:rPr>
            </w:pPr>
            <w:r w:rsidRPr="00C90B0A">
              <w:t>s 545</w:t>
            </w:r>
            <w:r w:rsidRPr="00C90B0A">
              <w:tab/>
            </w:r>
          </w:p>
        </w:tc>
        <w:tc>
          <w:tcPr>
            <w:tcW w:w="4717" w:type="dxa"/>
            <w:shd w:val="clear" w:color="auto" w:fill="auto"/>
          </w:tcPr>
          <w:p w14:paraId="199F4CB6" w14:textId="77777777" w:rsidR="00344B48" w:rsidRPr="00C90B0A" w:rsidRDefault="00344B48" w:rsidP="00337A17">
            <w:pPr>
              <w:pStyle w:val="ENoteTableText"/>
            </w:pPr>
            <w:r w:rsidRPr="00C90B0A">
              <w:t>am No 13, 2013</w:t>
            </w:r>
            <w:r w:rsidR="009F41DC" w:rsidRPr="00C90B0A">
              <w:t>; No 13, 2021</w:t>
            </w:r>
            <w:r w:rsidR="00CA19A4" w:rsidRPr="00C90B0A">
              <w:t>; No 79, 2022</w:t>
            </w:r>
          </w:p>
        </w:tc>
      </w:tr>
      <w:tr w:rsidR="006C4EBE" w:rsidRPr="00C90B0A" w14:paraId="066658F9" w14:textId="77777777" w:rsidTr="00F85CAA">
        <w:trPr>
          <w:cantSplit/>
        </w:trPr>
        <w:tc>
          <w:tcPr>
            <w:tcW w:w="2436" w:type="dxa"/>
            <w:shd w:val="clear" w:color="auto" w:fill="auto"/>
          </w:tcPr>
          <w:p w14:paraId="53FEC333" w14:textId="77777777" w:rsidR="006C4EBE" w:rsidRPr="00C90B0A" w:rsidRDefault="006C4EBE" w:rsidP="00337A17">
            <w:pPr>
              <w:pStyle w:val="ENoteTableText"/>
              <w:tabs>
                <w:tab w:val="center" w:leader="dot" w:pos="2268"/>
              </w:tabs>
            </w:pPr>
            <w:r w:rsidRPr="00C90B0A">
              <w:t>s 545A</w:t>
            </w:r>
            <w:r w:rsidRPr="00C90B0A">
              <w:tab/>
            </w:r>
          </w:p>
        </w:tc>
        <w:tc>
          <w:tcPr>
            <w:tcW w:w="4717" w:type="dxa"/>
            <w:shd w:val="clear" w:color="auto" w:fill="auto"/>
          </w:tcPr>
          <w:p w14:paraId="6F937116" w14:textId="77777777" w:rsidR="006C4EBE" w:rsidRPr="00C90B0A" w:rsidRDefault="006C4EBE" w:rsidP="00337A17">
            <w:pPr>
              <w:pStyle w:val="ENoteTableText"/>
            </w:pPr>
            <w:r w:rsidRPr="00C90B0A">
              <w:t>ad No 25, 2021</w:t>
            </w:r>
          </w:p>
        </w:tc>
      </w:tr>
      <w:tr w:rsidR="00344B48" w:rsidRPr="00C90B0A" w14:paraId="3E2D18F8" w14:textId="77777777" w:rsidTr="00F85CAA">
        <w:trPr>
          <w:cantSplit/>
        </w:trPr>
        <w:tc>
          <w:tcPr>
            <w:tcW w:w="2436" w:type="dxa"/>
            <w:shd w:val="clear" w:color="auto" w:fill="auto"/>
          </w:tcPr>
          <w:p w14:paraId="1F70053A" w14:textId="77777777" w:rsidR="00344B48" w:rsidRPr="00C90B0A" w:rsidRDefault="00344B48" w:rsidP="00337A17">
            <w:pPr>
              <w:pStyle w:val="ENoteTableText"/>
              <w:tabs>
                <w:tab w:val="center" w:leader="dot" w:pos="2268"/>
              </w:tabs>
              <w:rPr>
                <w:noProof/>
              </w:rPr>
            </w:pPr>
            <w:r w:rsidRPr="00C90B0A">
              <w:t>s 546</w:t>
            </w:r>
            <w:r w:rsidRPr="00C90B0A">
              <w:tab/>
            </w:r>
          </w:p>
        </w:tc>
        <w:tc>
          <w:tcPr>
            <w:tcW w:w="4717" w:type="dxa"/>
            <w:shd w:val="clear" w:color="auto" w:fill="auto"/>
          </w:tcPr>
          <w:p w14:paraId="27854176" w14:textId="77777777" w:rsidR="00344B48" w:rsidRPr="00C90B0A" w:rsidRDefault="00344B48" w:rsidP="00337A17">
            <w:pPr>
              <w:pStyle w:val="ENoteTableText"/>
            </w:pPr>
            <w:r w:rsidRPr="00C90B0A">
              <w:t>am No 13, 2013</w:t>
            </w:r>
            <w:r w:rsidR="009F41DC" w:rsidRPr="00C90B0A">
              <w:t>; No 13, 2021</w:t>
            </w:r>
            <w:r w:rsidR="00664E0A" w:rsidRPr="00C90B0A">
              <w:t>; No 79, 2022</w:t>
            </w:r>
          </w:p>
        </w:tc>
      </w:tr>
      <w:tr w:rsidR="00344B48" w:rsidRPr="00C90B0A" w14:paraId="32061DAB" w14:textId="77777777" w:rsidTr="00F85CAA">
        <w:trPr>
          <w:cantSplit/>
        </w:trPr>
        <w:tc>
          <w:tcPr>
            <w:tcW w:w="2436" w:type="dxa"/>
            <w:shd w:val="clear" w:color="auto" w:fill="auto"/>
          </w:tcPr>
          <w:p w14:paraId="6323B869" w14:textId="07C8181D" w:rsidR="00344B48" w:rsidRPr="00C90B0A" w:rsidRDefault="004D57DD" w:rsidP="00BA2E8F">
            <w:pPr>
              <w:pStyle w:val="ENoteTableText"/>
              <w:keepNext/>
              <w:tabs>
                <w:tab w:val="center" w:leader="dot" w:pos="2268"/>
              </w:tabs>
            </w:pPr>
            <w:r w:rsidRPr="00C90B0A">
              <w:rPr>
                <w:b/>
                <w:noProof/>
              </w:rPr>
              <w:t>Division 3</w:t>
            </w:r>
          </w:p>
        </w:tc>
        <w:tc>
          <w:tcPr>
            <w:tcW w:w="4717" w:type="dxa"/>
            <w:shd w:val="clear" w:color="auto" w:fill="auto"/>
          </w:tcPr>
          <w:p w14:paraId="6C667792" w14:textId="77777777" w:rsidR="00344B48" w:rsidRPr="00C90B0A" w:rsidRDefault="00344B48" w:rsidP="00BA2E8F">
            <w:pPr>
              <w:pStyle w:val="ENoteTableText"/>
              <w:keepNext/>
            </w:pPr>
          </w:p>
        </w:tc>
      </w:tr>
      <w:tr w:rsidR="00344B48" w:rsidRPr="00C90B0A" w14:paraId="60AD0071" w14:textId="77777777" w:rsidTr="00F85CAA">
        <w:trPr>
          <w:cantSplit/>
        </w:trPr>
        <w:tc>
          <w:tcPr>
            <w:tcW w:w="2436" w:type="dxa"/>
            <w:shd w:val="clear" w:color="auto" w:fill="auto"/>
          </w:tcPr>
          <w:p w14:paraId="2FACE5E4" w14:textId="77777777" w:rsidR="00344B48" w:rsidRPr="00C90B0A" w:rsidRDefault="00344B48" w:rsidP="00337A17">
            <w:pPr>
              <w:pStyle w:val="ENoteTableText"/>
              <w:tabs>
                <w:tab w:val="center" w:leader="dot" w:pos="2268"/>
              </w:tabs>
            </w:pPr>
            <w:r w:rsidRPr="00C90B0A">
              <w:t>s 548</w:t>
            </w:r>
            <w:r w:rsidRPr="00C90B0A">
              <w:tab/>
            </w:r>
          </w:p>
        </w:tc>
        <w:tc>
          <w:tcPr>
            <w:tcW w:w="4717" w:type="dxa"/>
            <w:shd w:val="clear" w:color="auto" w:fill="auto"/>
          </w:tcPr>
          <w:p w14:paraId="16FC1B38" w14:textId="0033D57F" w:rsidR="00344B48" w:rsidRPr="00C90B0A" w:rsidRDefault="00344B48" w:rsidP="00337A17">
            <w:pPr>
              <w:pStyle w:val="ENoteTableText"/>
              <w:rPr>
                <w:u w:val="single"/>
              </w:rPr>
            </w:pPr>
            <w:r w:rsidRPr="00C90B0A">
              <w:t>am No 13, 2013</w:t>
            </w:r>
            <w:r w:rsidR="00F22EFC" w:rsidRPr="00C90B0A">
              <w:t>;</w:t>
            </w:r>
            <w:r w:rsidR="009A7542" w:rsidRPr="00C90B0A">
              <w:t xml:space="preserve"> No 13, 2021;</w:t>
            </w:r>
            <w:r w:rsidR="00F22EFC" w:rsidRPr="00C90B0A">
              <w:t xml:space="preserve"> No 25, 2021</w:t>
            </w:r>
            <w:r w:rsidR="00010118" w:rsidRPr="00C90B0A">
              <w:t>; No 79, 2022</w:t>
            </w:r>
          </w:p>
        </w:tc>
      </w:tr>
      <w:tr w:rsidR="00344B48" w:rsidRPr="00C90B0A" w14:paraId="4CEAF30C" w14:textId="77777777" w:rsidTr="00F85CAA">
        <w:trPr>
          <w:cantSplit/>
        </w:trPr>
        <w:tc>
          <w:tcPr>
            <w:tcW w:w="2436" w:type="dxa"/>
            <w:shd w:val="clear" w:color="auto" w:fill="auto"/>
          </w:tcPr>
          <w:p w14:paraId="67F6EBBB" w14:textId="197E16FC" w:rsidR="00344B48" w:rsidRPr="00C90B0A" w:rsidRDefault="004D57DD" w:rsidP="00337A17">
            <w:pPr>
              <w:pStyle w:val="ENoteTableText"/>
            </w:pPr>
            <w:r w:rsidRPr="00C90B0A">
              <w:rPr>
                <w:b/>
                <w:noProof/>
              </w:rPr>
              <w:t>Division 4</w:t>
            </w:r>
          </w:p>
        </w:tc>
        <w:tc>
          <w:tcPr>
            <w:tcW w:w="4717" w:type="dxa"/>
            <w:shd w:val="clear" w:color="auto" w:fill="auto"/>
          </w:tcPr>
          <w:p w14:paraId="06BE485E" w14:textId="77777777" w:rsidR="00344B48" w:rsidRPr="00C90B0A" w:rsidRDefault="00344B48" w:rsidP="00337A17">
            <w:pPr>
              <w:pStyle w:val="ENoteTableText"/>
            </w:pPr>
          </w:p>
        </w:tc>
      </w:tr>
      <w:tr w:rsidR="005F7420" w:rsidRPr="00C90B0A" w14:paraId="4912E794" w14:textId="77777777" w:rsidTr="00F85CAA">
        <w:trPr>
          <w:cantSplit/>
        </w:trPr>
        <w:tc>
          <w:tcPr>
            <w:tcW w:w="2436" w:type="dxa"/>
            <w:shd w:val="clear" w:color="auto" w:fill="auto"/>
          </w:tcPr>
          <w:p w14:paraId="6C7AF656" w14:textId="77777777" w:rsidR="005F7420" w:rsidRPr="00C90B0A" w:rsidRDefault="005F7420" w:rsidP="00337A17">
            <w:pPr>
              <w:pStyle w:val="ENoteTableText"/>
              <w:tabs>
                <w:tab w:val="center" w:leader="dot" w:pos="2268"/>
              </w:tabs>
            </w:pPr>
            <w:r w:rsidRPr="00C90B0A">
              <w:t>s 550</w:t>
            </w:r>
            <w:r w:rsidRPr="00C90B0A">
              <w:tab/>
            </w:r>
          </w:p>
        </w:tc>
        <w:tc>
          <w:tcPr>
            <w:tcW w:w="4717" w:type="dxa"/>
            <w:shd w:val="clear" w:color="auto" w:fill="auto"/>
          </w:tcPr>
          <w:p w14:paraId="44493F6C" w14:textId="77777777" w:rsidR="005F7420" w:rsidRPr="00C90B0A" w:rsidRDefault="005F7420" w:rsidP="00337A17">
            <w:pPr>
              <w:pStyle w:val="ENoteTableText"/>
            </w:pPr>
            <w:r w:rsidRPr="00C90B0A">
              <w:t>am No 101, 2017</w:t>
            </w:r>
          </w:p>
        </w:tc>
      </w:tr>
      <w:tr w:rsidR="00D808F1" w:rsidRPr="00C90B0A" w14:paraId="3DC0E3E1" w14:textId="77777777" w:rsidTr="00F85CAA">
        <w:trPr>
          <w:cantSplit/>
        </w:trPr>
        <w:tc>
          <w:tcPr>
            <w:tcW w:w="2436" w:type="dxa"/>
            <w:shd w:val="clear" w:color="auto" w:fill="auto"/>
          </w:tcPr>
          <w:p w14:paraId="754AEE55" w14:textId="77777777" w:rsidR="00D808F1" w:rsidRPr="00C90B0A" w:rsidRDefault="00D808F1" w:rsidP="00337A17">
            <w:pPr>
              <w:pStyle w:val="ENoteTableText"/>
              <w:tabs>
                <w:tab w:val="center" w:leader="dot" w:pos="2268"/>
              </w:tabs>
            </w:pPr>
            <w:r w:rsidRPr="00C90B0A">
              <w:t>s 557</w:t>
            </w:r>
            <w:r w:rsidRPr="00C90B0A">
              <w:tab/>
            </w:r>
          </w:p>
        </w:tc>
        <w:tc>
          <w:tcPr>
            <w:tcW w:w="4717" w:type="dxa"/>
            <w:shd w:val="clear" w:color="auto" w:fill="auto"/>
          </w:tcPr>
          <w:p w14:paraId="56A61D5A" w14:textId="77777777" w:rsidR="00D808F1" w:rsidRPr="00C90B0A" w:rsidRDefault="00D808F1" w:rsidP="00337A17">
            <w:pPr>
              <w:pStyle w:val="ENoteTableText"/>
            </w:pPr>
            <w:r w:rsidRPr="00C90B0A">
              <w:t>am No 101, 2017</w:t>
            </w:r>
            <w:r w:rsidR="0046353F" w:rsidRPr="00C90B0A">
              <w:t xml:space="preserve">; </w:t>
            </w:r>
            <w:r w:rsidR="0046353F" w:rsidRPr="00C90B0A">
              <w:rPr>
                <w:u w:val="single"/>
              </w:rPr>
              <w:t>No 50, 2022</w:t>
            </w:r>
            <w:r w:rsidR="007C4A7A" w:rsidRPr="00C90B0A">
              <w:t>; No 79, 2022</w:t>
            </w:r>
            <w:r w:rsidR="00E151D8" w:rsidRPr="00C90B0A">
              <w:t xml:space="preserve"> </w:t>
            </w:r>
            <w:r w:rsidR="00E151D8" w:rsidRPr="00C90B0A">
              <w:rPr>
                <w:u w:val="single"/>
              </w:rPr>
              <w:t>(Sch</w:t>
            </w:r>
            <w:r w:rsidR="003F75FC" w:rsidRPr="00C90B0A">
              <w:rPr>
                <w:u w:val="single"/>
              </w:rPr>
              <w:t xml:space="preserve"> 1</w:t>
            </w:r>
            <w:r w:rsidR="00E151D8" w:rsidRPr="00C90B0A">
              <w:rPr>
                <w:u w:val="single"/>
              </w:rPr>
              <w:t xml:space="preserve"> </w:t>
            </w:r>
            <w:r w:rsidR="002E4BDC" w:rsidRPr="00C90B0A">
              <w:rPr>
                <w:u w:val="single"/>
              </w:rPr>
              <w:t>item </w:t>
            </w:r>
            <w:r w:rsidR="00557EAE" w:rsidRPr="00C90B0A">
              <w:rPr>
                <w:u w:val="single"/>
              </w:rPr>
              <w:t>673</w:t>
            </w:r>
            <w:r w:rsidR="00E151D8" w:rsidRPr="00C90B0A">
              <w:rPr>
                <w:u w:val="single"/>
              </w:rPr>
              <w:t>)</w:t>
            </w:r>
          </w:p>
        </w:tc>
      </w:tr>
      <w:tr w:rsidR="005F7420" w:rsidRPr="00C90B0A" w14:paraId="22C9CD0A" w14:textId="77777777" w:rsidTr="00F85CAA">
        <w:trPr>
          <w:cantSplit/>
        </w:trPr>
        <w:tc>
          <w:tcPr>
            <w:tcW w:w="2436" w:type="dxa"/>
            <w:shd w:val="clear" w:color="auto" w:fill="auto"/>
          </w:tcPr>
          <w:p w14:paraId="2BF314F1" w14:textId="77777777" w:rsidR="005F7420" w:rsidRPr="00C90B0A" w:rsidRDefault="005F7420" w:rsidP="00337A17">
            <w:pPr>
              <w:pStyle w:val="ENoteTableText"/>
              <w:tabs>
                <w:tab w:val="center" w:leader="dot" w:pos="2268"/>
              </w:tabs>
            </w:pPr>
            <w:r w:rsidRPr="00C90B0A">
              <w:t>s 557A</w:t>
            </w:r>
            <w:r w:rsidRPr="00C90B0A">
              <w:tab/>
            </w:r>
          </w:p>
        </w:tc>
        <w:tc>
          <w:tcPr>
            <w:tcW w:w="4717" w:type="dxa"/>
            <w:shd w:val="clear" w:color="auto" w:fill="auto"/>
          </w:tcPr>
          <w:p w14:paraId="2777321A" w14:textId="77777777" w:rsidR="005F7420" w:rsidRPr="00C90B0A" w:rsidRDefault="005F7420" w:rsidP="00337A17">
            <w:pPr>
              <w:pStyle w:val="ENoteTableText"/>
            </w:pPr>
            <w:r w:rsidRPr="00C90B0A">
              <w:t>ad No 101, 2017</w:t>
            </w:r>
          </w:p>
        </w:tc>
      </w:tr>
      <w:tr w:rsidR="005F7420" w:rsidRPr="00C90B0A" w14:paraId="1A28B596" w14:textId="77777777" w:rsidTr="00F85CAA">
        <w:trPr>
          <w:cantSplit/>
        </w:trPr>
        <w:tc>
          <w:tcPr>
            <w:tcW w:w="2436" w:type="dxa"/>
            <w:shd w:val="clear" w:color="auto" w:fill="auto"/>
          </w:tcPr>
          <w:p w14:paraId="32CBB7F3" w14:textId="77777777" w:rsidR="005F7420" w:rsidRPr="00C90B0A" w:rsidRDefault="005F7420" w:rsidP="00337A17">
            <w:pPr>
              <w:pStyle w:val="ENoteTableText"/>
              <w:tabs>
                <w:tab w:val="center" w:leader="dot" w:pos="2268"/>
              </w:tabs>
            </w:pPr>
            <w:r w:rsidRPr="00C90B0A">
              <w:t>s 557B</w:t>
            </w:r>
            <w:r w:rsidRPr="00C90B0A">
              <w:tab/>
            </w:r>
          </w:p>
        </w:tc>
        <w:tc>
          <w:tcPr>
            <w:tcW w:w="4717" w:type="dxa"/>
            <w:shd w:val="clear" w:color="auto" w:fill="auto"/>
          </w:tcPr>
          <w:p w14:paraId="4C5CAB69" w14:textId="77777777" w:rsidR="005F7420" w:rsidRPr="00C90B0A" w:rsidRDefault="005F7420" w:rsidP="00337A17">
            <w:pPr>
              <w:pStyle w:val="ENoteTableText"/>
            </w:pPr>
            <w:r w:rsidRPr="00C90B0A">
              <w:t>ad No 101, 2017</w:t>
            </w:r>
          </w:p>
        </w:tc>
      </w:tr>
      <w:tr w:rsidR="000D712C" w:rsidRPr="00C90B0A" w14:paraId="3C742625" w14:textId="77777777" w:rsidTr="00F85CAA">
        <w:trPr>
          <w:cantSplit/>
        </w:trPr>
        <w:tc>
          <w:tcPr>
            <w:tcW w:w="2436" w:type="dxa"/>
            <w:shd w:val="clear" w:color="auto" w:fill="auto"/>
          </w:tcPr>
          <w:p w14:paraId="26CAF830" w14:textId="77777777" w:rsidR="000D712C" w:rsidRPr="00C90B0A" w:rsidRDefault="000D712C" w:rsidP="00337A17">
            <w:pPr>
              <w:pStyle w:val="ENoteTableText"/>
              <w:tabs>
                <w:tab w:val="center" w:leader="dot" w:pos="2268"/>
              </w:tabs>
            </w:pPr>
            <w:r w:rsidRPr="00C90B0A">
              <w:t>s 557C</w:t>
            </w:r>
            <w:r w:rsidRPr="00C90B0A">
              <w:tab/>
            </w:r>
          </w:p>
        </w:tc>
        <w:tc>
          <w:tcPr>
            <w:tcW w:w="4717" w:type="dxa"/>
            <w:shd w:val="clear" w:color="auto" w:fill="auto"/>
          </w:tcPr>
          <w:p w14:paraId="53A001DC" w14:textId="77777777" w:rsidR="000D712C" w:rsidRPr="00C90B0A" w:rsidRDefault="000D712C" w:rsidP="00337A17">
            <w:pPr>
              <w:pStyle w:val="ENoteTableText"/>
            </w:pPr>
            <w:r w:rsidRPr="00C90B0A">
              <w:t>ad No 101, 2017</w:t>
            </w:r>
          </w:p>
        </w:tc>
      </w:tr>
      <w:tr w:rsidR="00DF48FC" w:rsidRPr="00C90B0A" w14:paraId="7C6B7616" w14:textId="77777777" w:rsidTr="00F85CAA">
        <w:trPr>
          <w:cantSplit/>
        </w:trPr>
        <w:tc>
          <w:tcPr>
            <w:tcW w:w="2436" w:type="dxa"/>
            <w:shd w:val="clear" w:color="auto" w:fill="auto"/>
          </w:tcPr>
          <w:p w14:paraId="4EE82F62" w14:textId="77777777" w:rsidR="00DF48FC" w:rsidRPr="00C90B0A" w:rsidRDefault="00DF48FC" w:rsidP="00337A17">
            <w:pPr>
              <w:pStyle w:val="ENoteTableText"/>
              <w:tabs>
                <w:tab w:val="center" w:leader="dot" w:pos="2268"/>
              </w:tabs>
            </w:pPr>
          </w:p>
        </w:tc>
        <w:tc>
          <w:tcPr>
            <w:tcW w:w="4717" w:type="dxa"/>
            <w:shd w:val="clear" w:color="auto" w:fill="auto"/>
          </w:tcPr>
          <w:p w14:paraId="3C6EA98E" w14:textId="77777777" w:rsidR="00DF48FC" w:rsidRPr="00C90B0A" w:rsidRDefault="00DF48FC" w:rsidP="00337A17">
            <w:pPr>
              <w:pStyle w:val="ENoteTableText"/>
            </w:pPr>
            <w:r w:rsidRPr="00C90B0A">
              <w:t>am No 79, 2022</w:t>
            </w:r>
          </w:p>
        </w:tc>
      </w:tr>
      <w:tr w:rsidR="00344B48" w:rsidRPr="00C90B0A" w14:paraId="5E26B786" w14:textId="77777777" w:rsidTr="00F85CAA">
        <w:trPr>
          <w:cantSplit/>
        </w:trPr>
        <w:tc>
          <w:tcPr>
            <w:tcW w:w="2436" w:type="dxa"/>
            <w:shd w:val="clear" w:color="auto" w:fill="auto"/>
          </w:tcPr>
          <w:p w14:paraId="419E3176" w14:textId="77777777" w:rsidR="00344B48" w:rsidRPr="00C90B0A" w:rsidRDefault="00344B48" w:rsidP="00337A17">
            <w:pPr>
              <w:pStyle w:val="ENoteTableText"/>
              <w:tabs>
                <w:tab w:val="center" w:leader="dot" w:pos="2268"/>
              </w:tabs>
            </w:pPr>
            <w:r w:rsidRPr="00C90B0A">
              <w:t>s 558</w:t>
            </w:r>
            <w:r w:rsidRPr="00C90B0A">
              <w:tab/>
            </w:r>
          </w:p>
        </w:tc>
        <w:tc>
          <w:tcPr>
            <w:tcW w:w="4717" w:type="dxa"/>
            <w:shd w:val="clear" w:color="auto" w:fill="auto"/>
          </w:tcPr>
          <w:p w14:paraId="6CDC654A" w14:textId="77777777" w:rsidR="00344B48" w:rsidRPr="00C90B0A" w:rsidRDefault="00344B48" w:rsidP="00337A17">
            <w:pPr>
              <w:pStyle w:val="ENoteTableText"/>
            </w:pPr>
            <w:r w:rsidRPr="00C90B0A">
              <w:t>am No 55, 2009</w:t>
            </w:r>
          </w:p>
        </w:tc>
      </w:tr>
      <w:tr w:rsidR="00D808F1" w:rsidRPr="00C90B0A" w14:paraId="6F0DEAFF" w14:textId="77777777" w:rsidTr="00F85CAA">
        <w:trPr>
          <w:cantSplit/>
        </w:trPr>
        <w:tc>
          <w:tcPr>
            <w:tcW w:w="2436" w:type="dxa"/>
            <w:shd w:val="clear" w:color="auto" w:fill="auto"/>
          </w:tcPr>
          <w:p w14:paraId="0E5B8266" w14:textId="7ED9F262" w:rsidR="00D808F1" w:rsidRPr="00C90B0A" w:rsidRDefault="004D57DD" w:rsidP="00E23BAD">
            <w:pPr>
              <w:pStyle w:val="ENoteTableText"/>
              <w:keepNext/>
              <w:tabs>
                <w:tab w:val="center" w:leader="dot" w:pos="2268"/>
              </w:tabs>
              <w:rPr>
                <w:b/>
              </w:rPr>
            </w:pPr>
            <w:r w:rsidRPr="00C90B0A">
              <w:rPr>
                <w:b/>
              </w:rPr>
              <w:t>Division 4</w:t>
            </w:r>
            <w:r w:rsidR="00D808F1" w:rsidRPr="00C90B0A">
              <w:rPr>
                <w:b/>
              </w:rPr>
              <w:t>A</w:t>
            </w:r>
          </w:p>
        </w:tc>
        <w:tc>
          <w:tcPr>
            <w:tcW w:w="4717" w:type="dxa"/>
            <w:shd w:val="clear" w:color="auto" w:fill="auto"/>
          </w:tcPr>
          <w:p w14:paraId="67A63A0D" w14:textId="77777777" w:rsidR="00D808F1" w:rsidRPr="00C90B0A" w:rsidRDefault="00D808F1" w:rsidP="00337A17">
            <w:pPr>
              <w:pStyle w:val="ENoteTableText"/>
            </w:pPr>
          </w:p>
        </w:tc>
      </w:tr>
      <w:tr w:rsidR="00D808F1" w:rsidRPr="00C90B0A" w14:paraId="2B7F1613" w14:textId="77777777" w:rsidTr="00F85CAA">
        <w:trPr>
          <w:cantSplit/>
        </w:trPr>
        <w:tc>
          <w:tcPr>
            <w:tcW w:w="2436" w:type="dxa"/>
            <w:shd w:val="clear" w:color="auto" w:fill="auto"/>
          </w:tcPr>
          <w:p w14:paraId="03FD3685" w14:textId="1CC9DEEF" w:rsidR="00D808F1" w:rsidRPr="00C90B0A" w:rsidRDefault="004D57DD" w:rsidP="00337A17">
            <w:pPr>
              <w:pStyle w:val="ENoteTableText"/>
              <w:tabs>
                <w:tab w:val="center" w:leader="dot" w:pos="2268"/>
              </w:tabs>
            </w:pPr>
            <w:r w:rsidRPr="00C90B0A">
              <w:t>Division 4</w:t>
            </w:r>
            <w:r w:rsidR="00D808F1" w:rsidRPr="00C90B0A">
              <w:t>A</w:t>
            </w:r>
            <w:r w:rsidR="00D808F1" w:rsidRPr="00C90B0A">
              <w:tab/>
            </w:r>
          </w:p>
        </w:tc>
        <w:tc>
          <w:tcPr>
            <w:tcW w:w="4717" w:type="dxa"/>
            <w:shd w:val="clear" w:color="auto" w:fill="auto"/>
          </w:tcPr>
          <w:p w14:paraId="242145CA" w14:textId="77777777" w:rsidR="00D808F1" w:rsidRPr="00C90B0A" w:rsidRDefault="00D808F1" w:rsidP="00337A17">
            <w:pPr>
              <w:pStyle w:val="ENoteTableText"/>
            </w:pPr>
            <w:r w:rsidRPr="00C90B0A">
              <w:t>ad No 101, 2017</w:t>
            </w:r>
          </w:p>
        </w:tc>
      </w:tr>
      <w:tr w:rsidR="00D808F1" w:rsidRPr="00C90B0A" w14:paraId="79475DF2" w14:textId="77777777" w:rsidTr="00F85CAA">
        <w:trPr>
          <w:cantSplit/>
        </w:trPr>
        <w:tc>
          <w:tcPr>
            <w:tcW w:w="2436" w:type="dxa"/>
            <w:shd w:val="clear" w:color="auto" w:fill="auto"/>
          </w:tcPr>
          <w:p w14:paraId="457E9983" w14:textId="77777777" w:rsidR="00D808F1" w:rsidRPr="00C90B0A" w:rsidRDefault="00D808F1" w:rsidP="00337A17">
            <w:pPr>
              <w:pStyle w:val="ENoteTableText"/>
              <w:tabs>
                <w:tab w:val="center" w:leader="dot" w:pos="2268"/>
              </w:tabs>
            </w:pPr>
            <w:r w:rsidRPr="00C90B0A">
              <w:t>s 558A</w:t>
            </w:r>
            <w:r w:rsidRPr="00C90B0A">
              <w:tab/>
            </w:r>
          </w:p>
        </w:tc>
        <w:tc>
          <w:tcPr>
            <w:tcW w:w="4717" w:type="dxa"/>
            <w:shd w:val="clear" w:color="auto" w:fill="auto"/>
          </w:tcPr>
          <w:p w14:paraId="24D422CA" w14:textId="77777777" w:rsidR="00D808F1" w:rsidRPr="00C90B0A" w:rsidRDefault="00D808F1" w:rsidP="00337A17">
            <w:pPr>
              <w:pStyle w:val="ENoteTableText"/>
            </w:pPr>
            <w:r w:rsidRPr="00C90B0A">
              <w:t>ad No 101, 2017</w:t>
            </w:r>
          </w:p>
        </w:tc>
      </w:tr>
      <w:tr w:rsidR="00D808F1" w:rsidRPr="00C90B0A" w14:paraId="70C5D7A5" w14:textId="77777777" w:rsidTr="00F85CAA">
        <w:trPr>
          <w:cantSplit/>
        </w:trPr>
        <w:tc>
          <w:tcPr>
            <w:tcW w:w="2436" w:type="dxa"/>
            <w:shd w:val="clear" w:color="auto" w:fill="auto"/>
          </w:tcPr>
          <w:p w14:paraId="41EC0074" w14:textId="77777777" w:rsidR="00D808F1" w:rsidRPr="00C90B0A" w:rsidRDefault="00D808F1" w:rsidP="00337A17">
            <w:pPr>
              <w:pStyle w:val="ENoteTableText"/>
              <w:tabs>
                <w:tab w:val="center" w:leader="dot" w:pos="2268"/>
              </w:tabs>
            </w:pPr>
            <w:r w:rsidRPr="00C90B0A">
              <w:t>s 558B</w:t>
            </w:r>
            <w:r w:rsidRPr="00C90B0A">
              <w:tab/>
            </w:r>
          </w:p>
        </w:tc>
        <w:tc>
          <w:tcPr>
            <w:tcW w:w="4717" w:type="dxa"/>
            <w:shd w:val="clear" w:color="auto" w:fill="auto"/>
          </w:tcPr>
          <w:p w14:paraId="15DA3F94" w14:textId="77777777" w:rsidR="00D808F1" w:rsidRPr="00C90B0A" w:rsidRDefault="00D808F1" w:rsidP="00337A17">
            <w:pPr>
              <w:pStyle w:val="ENoteTableText"/>
            </w:pPr>
            <w:r w:rsidRPr="00C90B0A">
              <w:t>ad No 101, 2017</w:t>
            </w:r>
          </w:p>
        </w:tc>
      </w:tr>
      <w:tr w:rsidR="00DF48FC" w:rsidRPr="00C90B0A" w14:paraId="08AC8547" w14:textId="77777777" w:rsidTr="00F85CAA">
        <w:trPr>
          <w:cantSplit/>
        </w:trPr>
        <w:tc>
          <w:tcPr>
            <w:tcW w:w="2436" w:type="dxa"/>
            <w:shd w:val="clear" w:color="auto" w:fill="auto"/>
          </w:tcPr>
          <w:p w14:paraId="70EECEB2" w14:textId="77777777" w:rsidR="00DF48FC" w:rsidRPr="00C90B0A" w:rsidRDefault="00DF48FC" w:rsidP="00337A17">
            <w:pPr>
              <w:pStyle w:val="ENoteTableText"/>
              <w:tabs>
                <w:tab w:val="center" w:leader="dot" w:pos="2268"/>
              </w:tabs>
            </w:pPr>
          </w:p>
        </w:tc>
        <w:tc>
          <w:tcPr>
            <w:tcW w:w="4717" w:type="dxa"/>
            <w:shd w:val="clear" w:color="auto" w:fill="auto"/>
          </w:tcPr>
          <w:p w14:paraId="147C8950" w14:textId="77777777" w:rsidR="00DF48FC" w:rsidRPr="00C90B0A" w:rsidRDefault="00DF48FC" w:rsidP="00337A17">
            <w:pPr>
              <w:pStyle w:val="ENoteTableText"/>
            </w:pPr>
            <w:r w:rsidRPr="00C90B0A">
              <w:t>am No 79, 2022</w:t>
            </w:r>
          </w:p>
        </w:tc>
      </w:tr>
      <w:tr w:rsidR="00D808F1" w:rsidRPr="00C90B0A" w14:paraId="4AB721E0" w14:textId="77777777" w:rsidTr="00F85CAA">
        <w:trPr>
          <w:cantSplit/>
        </w:trPr>
        <w:tc>
          <w:tcPr>
            <w:tcW w:w="2436" w:type="dxa"/>
            <w:shd w:val="clear" w:color="auto" w:fill="auto"/>
          </w:tcPr>
          <w:p w14:paraId="5D81A5A5" w14:textId="77777777" w:rsidR="00D808F1" w:rsidRPr="00C90B0A" w:rsidRDefault="00D808F1" w:rsidP="00337A17">
            <w:pPr>
              <w:pStyle w:val="ENoteTableText"/>
              <w:tabs>
                <w:tab w:val="center" w:leader="dot" w:pos="2268"/>
              </w:tabs>
            </w:pPr>
            <w:r w:rsidRPr="00C90B0A">
              <w:t>s 558C</w:t>
            </w:r>
            <w:r w:rsidRPr="00C90B0A">
              <w:tab/>
            </w:r>
          </w:p>
        </w:tc>
        <w:tc>
          <w:tcPr>
            <w:tcW w:w="4717" w:type="dxa"/>
            <w:shd w:val="clear" w:color="auto" w:fill="auto"/>
          </w:tcPr>
          <w:p w14:paraId="51BC9544" w14:textId="77777777" w:rsidR="00D808F1" w:rsidRPr="00C90B0A" w:rsidRDefault="00D808F1" w:rsidP="00337A17">
            <w:pPr>
              <w:pStyle w:val="ENoteTableText"/>
            </w:pPr>
            <w:r w:rsidRPr="00C90B0A">
              <w:t>ad No 101, 2017</w:t>
            </w:r>
          </w:p>
        </w:tc>
      </w:tr>
      <w:tr w:rsidR="00C9671F" w:rsidRPr="00C90B0A" w14:paraId="23E24329" w14:textId="77777777" w:rsidTr="00F85CAA">
        <w:trPr>
          <w:cantSplit/>
        </w:trPr>
        <w:tc>
          <w:tcPr>
            <w:tcW w:w="2436" w:type="dxa"/>
            <w:shd w:val="clear" w:color="auto" w:fill="auto"/>
          </w:tcPr>
          <w:p w14:paraId="6E9B75D9" w14:textId="77777777" w:rsidR="00C9671F" w:rsidRPr="00C90B0A" w:rsidRDefault="00C9671F" w:rsidP="00337A17">
            <w:pPr>
              <w:pStyle w:val="ENoteTableText"/>
              <w:tabs>
                <w:tab w:val="center" w:leader="dot" w:pos="2268"/>
              </w:tabs>
            </w:pPr>
          </w:p>
        </w:tc>
        <w:tc>
          <w:tcPr>
            <w:tcW w:w="4717" w:type="dxa"/>
            <w:shd w:val="clear" w:color="auto" w:fill="auto"/>
          </w:tcPr>
          <w:p w14:paraId="5D05001D" w14:textId="77777777" w:rsidR="00C9671F" w:rsidRPr="00C90B0A" w:rsidRDefault="00C9671F" w:rsidP="00337A17">
            <w:pPr>
              <w:pStyle w:val="ENoteTableText"/>
            </w:pPr>
            <w:r w:rsidRPr="00C90B0A">
              <w:t>am No 13, 2021</w:t>
            </w:r>
          </w:p>
        </w:tc>
      </w:tr>
      <w:tr w:rsidR="005C4380" w:rsidRPr="00C90B0A" w14:paraId="28D964E6" w14:textId="77777777" w:rsidTr="00F85CAA">
        <w:trPr>
          <w:cantSplit/>
        </w:trPr>
        <w:tc>
          <w:tcPr>
            <w:tcW w:w="2436" w:type="dxa"/>
            <w:shd w:val="clear" w:color="auto" w:fill="auto"/>
          </w:tcPr>
          <w:p w14:paraId="3A374194" w14:textId="539EAC61" w:rsidR="005C4380" w:rsidRPr="00C90B0A" w:rsidRDefault="004D57DD" w:rsidP="00851D1E">
            <w:pPr>
              <w:pStyle w:val="ENoteTableText"/>
              <w:keepNext/>
              <w:keepLines/>
              <w:tabs>
                <w:tab w:val="center" w:leader="dot" w:pos="2268"/>
              </w:tabs>
              <w:rPr>
                <w:b/>
              </w:rPr>
            </w:pPr>
            <w:r w:rsidRPr="00C90B0A">
              <w:rPr>
                <w:b/>
              </w:rPr>
              <w:lastRenderedPageBreak/>
              <w:t>Division 5</w:t>
            </w:r>
          </w:p>
        </w:tc>
        <w:tc>
          <w:tcPr>
            <w:tcW w:w="4717" w:type="dxa"/>
            <w:shd w:val="clear" w:color="auto" w:fill="auto"/>
          </w:tcPr>
          <w:p w14:paraId="74DBA1C1" w14:textId="77777777" w:rsidR="005C4380" w:rsidRPr="00C90B0A" w:rsidRDefault="005C4380" w:rsidP="00337A17">
            <w:pPr>
              <w:pStyle w:val="ENoteTableText"/>
            </w:pPr>
          </w:p>
        </w:tc>
      </w:tr>
      <w:tr w:rsidR="005C4380" w:rsidRPr="00C90B0A" w14:paraId="53E01638" w14:textId="77777777" w:rsidTr="00F85CAA">
        <w:trPr>
          <w:cantSplit/>
        </w:trPr>
        <w:tc>
          <w:tcPr>
            <w:tcW w:w="2436" w:type="dxa"/>
            <w:shd w:val="clear" w:color="auto" w:fill="auto"/>
          </w:tcPr>
          <w:p w14:paraId="370081BB" w14:textId="77777777" w:rsidR="005C4380" w:rsidRPr="00C90B0A" w:rsidRDefault="005C4380" w:rsidP="00337A17">
            <w:pPr>
              <w:pStyle w:val="ENoteTableText"/>
              <w:tabs>
                <w:tab w:val="center" w:leader="dot" w:pos="2268"/>
              </w:tabs>
            </w:pPr>
            <w:r w:rsidRPr="00C90B0A">
              <w:t>s 559</w:t>
            </w:r>
            <w:r w:rsidRPr="00C90B0A">
              <w:tab/>
            </w:r>
          </w:p>
        </w:tc>
        <w:tc>
          <w:tcPr>
            <w:tcW w:w="4717" w:type="dxa"/>
            <w:shd w:val="clear" w:color="auto" w:fill="auto"/>
          </w:tcPr>
          <w:p w14:paraId="297DA2ED" w14:textId="77777777" w:rsidR="005C4380" w:rsidRPr="00C90B0A" w:rsidRDefault="005C4380" w:rsidP="00337A17">
            <w:pPr>
              <w:pStyle w:val="ENoteTableText"/>
            </w:pPr>
            <w:r w:rsidRPr="00C90B0A">
              <w:t>am No 156, 2015</w:t>
            </w:r>
          </w:p>
        </w:tc>
      </w:tr>
      <w:tr w:rsidR="00344B48" w:rsidRPr="00C90B0A" w14:paraId="33ECD80B" w14:textId="77777777" w:rsidTr="00F85CAA">
        <w:trPr>
          <w:cantSplit/>
        </w:trPr>
        <w:tc>
          <w:tcPr>
            <w:tcW w:w="2436" w:type="dxa"/>
            <w:shd w:val="clear" w:color="auto" w:fill="auto"/>
          </w:tcPr>
          <w:p w14:paraId="56C13E0E" w14:textId="6AD116B8" w:rsidR="00344B48" w:rsidRPr="00C90B0A" w:rsidRDefault="00B208FA" w:rsidP="00337A17">
            <w:pPr>
              <w:pStyle w:val="ENoteTableText"/>
            </w:pPr>
            <w:r w:rsidRPr="00C90B0A">
              <w:rPr>
                <w:b/>
                <w:noProof/>
              </w:rPr>
              <w:t>Part</w:t>
            </w:r>
            <w:r w:rsidR="00050774" w:rsidRPr="00C90B0A">
              <w:rPr>
                <w:b/>
                <w:noProof/>
              </w:rPr>
              <w:t> </w:t>
            </w:r>
            <w:r w:rsidR="00344B48" w:rsidRPr="00C90B0A">
              <w:rPr>
                <w:b/>
                <w:noProof/>
              </w:rPr>
              <w:t>4</w:t>
            </w:r>
            <w:r w:rsidR="005936DE">
              <w:rPr>
                <w:b/>
                <w:noProof/>
              </w:rPr>
              <w:noBreakHyphen/>
            </w:r>
            <w:r w:rsidR="00344B48" w:rsidRPr="00C90B0A">
              <w:rPr>
                <w:b/>
                <w:noProof/>
              </w:rPr>
              <w:t>2</w:t>
            </w:r>
          </w:p>
        </w:tc>
        <w:tc>
          <w:tcPr>
            <w:tcW w:w="4717" w:type="dxa"/>
            <w:shd w:val="clear" w:color="auto" w:fill="auto"/>
          </w:tcPr>
          <w:p w14:paraId="4E768583" w14:textId="77777777" w:rsidR="00344B48" w:rsidRPr="00C90B0A" w:rsidRDefault="00344B48" w:rsidP="00337A17">
            <w:pPr>
              <w:pStyle w:val="ENoteTableText"/>
            </w:pPr>
          </w:p>
        </w:tc>
      </w:tr>
      <w:tr w:rsidR="00344B48" w:rsidRPr="00C90B0A" w14:paraId="7F61B92C" w14:textId="77777777" w:rsidTr="00F85CAA">
        <w:trPr>
          <w:cantSplit/>
        </w:trPr>
        <w:tc>
          <w:tcPr>
            <w:tcW w:w="2436" w:type="dxa"/>
            <w:shd w:val="clear" w:color="auto" w:fill="auto"/>
          </w:tcPr>
          <w:p w14:paraId="2028F597" w14:textId="4BD35083" w:rsidR="00344B48" w:rsidRPr="00C90B0A" w:rsidRDefault="004D57DD" w:rsidP="00337A17">
            <w:pPr>
              <w:pStyle w:val="ENoteTableText"/>
              <w:rPr>
                <w:noProof/>
              </w:rPr>
            </w:pPr>
            <w:r w:rsidRPr="00C90B0A">
              <w:rPr>
                <w:b/>
                <w:noProof/>
              </w:rPr>
              <w:t>Division 1</w:t>
            </w:r>
          </w:p>
        </w:tc>
        <w:tc>
          <w:tcPr>
            <w:tcW w:w="4717" w:type="dxa"/>
            <w:shd w:val="clear" w:color="auto" w:fill="auto"/>
          </w:tcPr>
          <w:p w14:paraId="5E62624B" w14:textId="77777777" w:rsidR="00344B48" w:rsidRPr="00C90B0A" w:rsidRDefault="00344B48" w:rsidP="00337A17">
            <w:pPr>
              <w:pStyle w:val="ENoteTableText"/>
            </w:pPr>
          </w:p>
        </w:tc>
      </w:tr>
      <w:tr w:rsidR="00344B48" w:rsidRPr="00C90B0A" w14:paraId="06C876AC" w14:textId="77777777" w:rsidTr="00F85CAA">
        <w:trPr>
          <w:cantSplit/>
        </w:trPr>
        <w:tc>
          <w:tcPr>
            <w:tcW w:w="2436" w:type="dxa"/>
            <w:shd w:val="clear" w:color="auto" w:fill="auto"/>
          </w:tcPr>
          <w:p w14:paraId="6309DCB2" w14:textId="77777777" w:rsidR="00344B48" w:rsidRPr="00C90B0A" w:rsidRDefault="00344B48" w:rsidP="00337A17">
            <w:pPr>
              <w:pStyle w:val="ENoteTableText"/>
              <w:tabs>
                <w:tab w:val="center" w:leader="dot" w:pos="2268"/>
              </w:tabs>
            </w:pPr>
            <w:r w:rsidRPr="00C90B0A">
              <w:t>s 560</w:t>
            </w:r>
            <w:r w:rsidRPr="00C90B0A">
              <w:tab/>
            </w:r>
          </w:p>
        </w:tc>
        <w:tc>
          <w:tcPr>
            <w:tcW w:w="4717" w:type="dxa"/>
            <w:shd w:val="clear" w:color="auto" w:fill="auto"/>
          </w:tcPr>
          <w:p w14:paraId="0C64817E" w14:textId="77777777" w:rsidR="00344B48" w:rsidRPr="00C90B0A" w:rsidRDefault="00344B48" w:rsidP="00337A17">
            <w:pPr>
              <w:pStyle w:val="ENoteTableText"/>
            </w:pPr>
            <w:r w:rsidRPr="00C90B0A">
              <w:t>am No 13, 2013</w:t>
            </w:r>
          </w:p>
        </w:tc>
      </w:tr>
      <w:tr w:rsidR="00E360FA" w:rsidRPr="00C90B0A" w14:paraId="7EAFF2CF" w14:textId="77777777" w:rsidTr="00F85CAA">
        <w:trPr>
          <w:cantSplit/>
        </w:trPr>
        <w:tc>
          <w:tcPr>
            <w:tcW w:w="2436" w:type="dxa"/>
            <w:shd w:val="clear" w:color="auto" w:fill="auto"/>
          </w:tcPr>
          <w:p w14:paraId="537D6B4A" w14:textId="77777777" w:rsidR="00E360FA" w:rsidRPr="00C90B0A" w:rsidRDefault="00E360FA" w:rsidP="00337A17">
            <w:pPr>
              <w:pStyle w:val="ENoteTableText"/>
              <w:tabs>
                <w:tab w:val="center" w:leader="dot" w:pos="2268"/>
              </w:tabs>
            </w:pPr>
          </w:p>
        </w:tc>
        <w:tc>
          <w:tcPr>
            <w:tcW w:w="4717" w:type="dxa"/>
            <w:shd w:val="clear" w:color="auto" w:fill="auto"/>
          </w:tcPr>
          <w:p w14:paraId="0D89E8AD" w14:textId="77777777" w:rsidR="00E360FA" w:rsidRPr="00C90B0A" w:rsidRDefault="00E360FA" w:rsidP="00337A17">
            <w:pPr>
              <w:pStyle w:val="ENoteTableText"/>
            </w:pPr>
            <w:r w:rsidRPr="00C90B0A">
              <w:t>rs No 13, 2021</w:t>
            </w:r>
          </w:p>
        </w:tc>
      </w:tr>
      <w:tr w:rsidR="00344B48" w:rsidRPr="00C90B0A" w14:paraId="6B483959" w14:textId="77777777" w:rsidTr="00F85CAA">
        <w:trPr>
          <w:cantSplit/>
        </w:trPr>
        <w:tc>
          <w:tcPr>
            <w:tcW w:w="2436" w:type="dxa"/>
            <w:shd w:val="clear" w:color="auto" w:fill="auto"/>
          </w:tcPr>
          <w:p w14:paraId="3F02F7B8" w14:textId="77777777" w:rsidR="00344B48" w:rsidRPr="00C90B0A" w:rsidRDefault="00344B48" w:rsidP="00337A17">
            <w:pPr>
              <w:pStyle w:val="ENoteTableText"/>
              <w:tabs>
                <w:tab w:val="center" w:leader="dot" w:pos="2268"/>
              </w:tabs>
              <w:rPr>
                <w:noProof/>
              </w:rPr>
            </w:pPr>
            <w:r w:rsidRPr="00C90B0A">
              <w:t>s 561</w:t>
            </w:r>
            <w:r w:rsidRPr="00C90B0A">
              <w:tab/>
            </w:r>
          </w:p>
        </w:tc>
        <w:tc>
          <w:tcPr>
            <w:tcW w:w="4717" w:type="dxa"/>
            <w:shd w:val="clear" w:color="auto" w:fill="auto"/>
          </w:tcPr>
          <w:p w14:paraId="6FE625E2" w14:textId="77777777" w:rsidR="00344B48" w:rsidRPr="00C90B0A" w:rsidRDefault="00344B48" w:rsidP="000B5B9A">
            <w:pPr>
              <w:pStyle w:val="ENoteTableText"/>
            </w:pPr>
            <w:r w:rsidRPr="00C90B0A">
              <w:t>a</w:t>
            </w:r>
            <w:r w:rsidR="000B5B9A" w:rsidRPr="00C90B0A">
              <w:t>m</w:t>
            </w:r>
            <w:r w:rsidRPr="00C90B0A">
              <w:t xml:space="preserve"> No 33, 2012</w:t>
            </w:r>
          </w:p>
        </w:tc>
      </w:tr>
      <w:tr w:rsidR="00344B48" w:rsidRPr="00C90B0A" w14:paraId="080DA05E" w14:textId="77777777" w:rsidTr="00F85CAA">
        <w:trPr>
          <w:cantSplit/>
        </w:trPr>
        <w:tc>
          <w:tcPr>
            <w:tcW w:w="2436" w:type="dxa"/>
            <w:shd w:val="clear" w:color="auto" w:fill="auto"/>
          </w:tcPr>
          <w:p w14:paraId="4CCCFB0D" w14:textId="43563489" w:rsidR="00344B48" w:rsidRPr="00C90B0A" w:rsidRDefault="004D57DD" w:rsidP="00074E5A">
            <w:pPr>
              <w:pStyle w:val="ENoteTableText"/>
              <w:keepNext/>
            </w:pPr>
            <w:r w:rsidRPr="00C90B0A">
              <w:rPr>
                <w:b/>
                <w:noProof/>
              </w:rPr>
              <w:t>Division 2</w:t>
            </w:r>
          </w:p>
        </w:tc>
        <w:tc>
          <w:tcPr>
            <w:tcW w:w="4717" w:type="dxa"/>
            <w:shd w:val="clear" w:color="auto" w:fill="auto"/>
          </w:tcPr>
          <w:p w14:paraId="6EC7F4F7" w14:textId="77777777" w:rsidR="00344B48" w:rsidRPr="00C90B0A" w:rsidRDefault="00344B48" w:rsidP="00337A17">
            <w:pPr>
              <w:pStyle w:val="ENoteTableText"/>
            </w:pPr>
          </w:p>
        </w:tc>
      </w:tr>
      <w:tr w:rsidR="00344B48" w:rsidRPr="00C90B0A" w14:paraId="57126A92" w14:textId="77777777" w:rsidTr="00F85CAA">
        <w:trPr>
          <w:cantSplit/>
        </w:trPr>
        <w:tc>
          <w:tcPr>
            <w:tcW w:w="2436" w:type="dxa"/>
            <w:shd w:val="clear" w:color="auto" w:fill="auto"/>
          </w:tcPr>
          <w:p w14:paraId="0DCDFAB6" w14:textId="77777777" w:rsidR="00344B48" w:rsidRPr="00C90B0A" w:rsidRDefault="00344B48" w:rsidP="00337A17">
            <w:pPr>
              <w:pStyle w:val="ENoteTableText"/>
              <w:tabs>
                <w:tab w:val="center" w:leader="dot" w:pos="2268"/>
              </w:tabs>
            </w:pPr>
            <w:r w:rsidRPr="00C90B0A">
              <w:t>s 563</w:t>
            </w:r>
            <w:r w:rsidRPr="00C90B0A">
              <w:tab/>
            </w:r>
          </w:p>
        </w:tc>
        <w:tc>
          <w:tcPr>
            <w:tcW w:w="4717" w:type="dxa"/>
            <w:shd w:val="clear" w:color="auto" w:fill="auto"/>
          </w:tcPr>
          <w:p w14:paraId="3217D350" w14:textId="77777777" w:rsidR="00344B48" w:rsidRPr="00C90B0A" w:rsidRDefault="00344B48" w:rsidP="00337A17">
            <w:pPr>
              <w:pStyle w:val="ENoteTableText"/>
            </w:pPr>
            <w:r w:rsidRPr="00C90B0A">
              <w:t>am No 13, 2013</w:t>
            </w:r>
            <w:r w:rsidR="009F41DC" w:rsidRPr="00C90B0A">
              <w:t>; No 13, 2021</w:t>
            </w:r>
          </w:p>
        </w:tc>
      </w:tr>
      <w:tr w:rsidR="00344B48" w:rsidRPr="00C90B0A" w14:paraId="426254E0" w14:textId="77777777" w:rsidTr="00F85CAA">
        <w:trPr>
          <w:cantSplit/>
        </w:trPr>
        <w:tc>
          <w:tcPr>
            <w:tcW w:w="2436" w:type="dxa"/>
            <w:shd w:val="clear" w:color="auto" w:fill="auto"/>
          </w:tcPr>
          <w:p w14:paraId="788F39F4" w14:textId="77777777" w:rsidR="00344B48" w:rsidRPr="00C90B0A" w:rsidRDefault="00344B48" w:rsidP="00337A17">
            <w:pPr>
              <w:pStyle w:val="ENoteTableText"/>
              <w:tabs>
                <w:tab w:val="center" w:leader="dot" w:pos="2268"/>
              </w:tabs>
            </w:pPr>
            <w:r w:rsidRPr="00C90B0A">
              <w:t>s 565</w:t>
            </w:r>
            <w:r w:rsidRPr="00C90B0A">
              <w:tab/>
            </w:r>
          </w:p>
        </w:tc>
        <w:tc>
          <w:tcPr>
            <w:tcW w:w="4717" w:type="dxa"/>
            <w:shd w:val="clear" w:color="auto" w:fill="auto"/>
          </w:tcPr>
          <w:p w14:paraId="29AF3A75" w14:textId="77777777" w:rsidR="00344B48" w:rsidRPr="00C90B0A" w:rsidRDefault="00344B48" w:rsidP="00337A17">
            <w:pPr>
              <w:pStyle w:val="ENoteTableText"/>
            </w:pPr>
            <w:r w:rsidRPr="00C90B0A">
              <w:t>am No 124, 2009</w:t>
            </w:r>
          </w:p>
        </w:tc>
      </w:tr>
      <w:tr w:rsidR="00344B48" w:rsidRPr="00C90B0A" w14:paraId="2852AC29" w14:textId="77777777" w:rsidTr="00F85CAA">
        <w:trPr>
          <w:cantSplit/>
        </w:trPr>
        <w:tc>
          <w:tcPr>
            <w:tcW w:w="2436" w:type="dxa"/>
            <w:shd w:val="clear" w:color="auto" w:fill="auto"/>
          </w:tcPr>
          <w:p w14:paraId="515EDBF5" w14:textId="378E651B" w:rsidR="00344B48" w:rsidRPr="00C90B0A" w:rsidRDefault="004D57DD" w:rsidP="00337A17">
            <w:pPr>
              <w:pStyle w:val="ENoteTableText"/>
              <w:rPr>
                <w:b/>
                <w:noProof/>
              </w:rPr>
            </w:pPr>
            <w:r w:rsidRPr="00C90B0A">
              <w:rPr>
                <w:b/>
                <w:noProof/>
              </w:rPr>
              <w:t>Division 3</w:t>
            </w:r>
          </w:p>
        </w:tc>
        <w:tc>
          <w:tcPr>
            <w:tcW w:w="4717" w:type="dxa"/>
            <w:shd w:val="clear" w:color="auto" w:fill="auto"/>
          </w:tcPr>
          <w:p w14:paraId="3F2923E4" w14:textId="77777777" w:rsidR="00344B48" w:rsidRPr="00C90B0A" w:rsidRDefault="00344B48" w:rsidP="00337A17">
            <w:pPr>
              <w:pStyle w:val="ENoteTableText"/>
            </w:pPr>
          </w:p>
        </w:tc>
      </w:tr>
      <w:tr w:rsidR="00344B48" w:rsidRPr="00C90B0A" w14:paraId="49A4A3F8" w14:textId="77777777" w:rsidTr="00F85CAA">
        <w:trPr>
          <w:cantSplit/>
        </w:trPr>
        <w:tc>
          <w:tcPr>
            <w:tcW w:w="2436" w:type="dxa"/>
            <w:shd w:val="clear" w:color="auto" w:fill="auto"/>
          </w:tcPr>
          <w:p w14:paraId="06A35B91" w14:textId="0AB1067C" w:rsidR="00344B48" w:rsidRPr="00C90B0A" w:rsidRDefault="004D57DD" w:rsidP="000B5B9A">
            <w:pPr>
              <w:pStyle w:val="ENoteTableText"/>
              <w:tabs>
                <w:tab w:val="center" w:leader="dot" w:pos="2268"/>
              </w:tabs>
              <w:rPr>
                <w:noProof/>
              </w:rPr>
            </w:pPr>
            <w:r w:rsidRPr="00C90B0A">
              <w:rPr>
                <w:noProof/>
              </w:rPr>
              <w:t>Division 3</w:t>
            </w:r>
            <w:r w:rsidR="00344B48" w:rsidRPr="00C90B0A">
              <w:rPr>
                <w:noProof/>
              </w:rPr>
              <w:t xml:space="preserve"> </w:t>
            </w:r>
            <w:r w:rsidR="000B5B9A" w:rsidRPr="00C90B0A">
              <w:rPr>
                <w:noProof/>
              </w:rPr>
              <w:t>heading</w:t>
            </w:r>
            <w:r w:rsidR="000B5B9A" w:rsidRPr="00C90B0A">
              <w:rPr>
                <w:noProof/>
              </w:rPr>
              <w:tab/>
            </w:r>
          </w:p>
        </w:tc>
        <w:tc>
          <w:tcPr>
            <w:tcW w:w="4717" w:type="dxa"/>
            <w:shd w:val="clear" w:color="auto" w:fill="auto"/>
          </w:tcPr>
          <w:p w14:paraId="43FC85C5" w14:textId="77777777" w:rsidR="00344B48" w:rsidRPr="00C90B0A" w:rsidRDefault="00344B48" w:rsidP="00337A17">
            <w:pPr>
              <w:pStyle w:val="ENoteTableText"/>
              <w:keepLines/>
            </w:pPr>
            <w:r w:rsidRPr="00C90B0A">
              <w:t>rs No 13, 2013</w:t>
            </w:r>
          </w:p>
        </w:tc>
      </w:tr>
      <w:tr w:rsidR="009F41DC" w:rsidRPr="00C90B0A" w14:paraId="1271EBFA" w14:textId="77777777" w:rsidTr="00F85CAA">
        <w:trPr>
          <w:cantSplit/>
        </w:trPr>
        <w:tc>
          <w:tcPr>
            <w:tcW w:w="2436" w:type="dxa"/>
            <w:shd w:val="clear" w:color="auto" w:fill="auto"/>
          </w:tcPr>
          <w:p w14:paraId="4C332CEC" w14:textId="77777777" w:rsidR="009F41DC" w:rsidRPr="00C90B0A" w:rsidRDefault="009F41DC" w:rsidP="000B5B9A">
            <w:pPr>
              <w:pStyle w:val="ENoteTableText"/>
              <w:tabs>
                <w:tab w:val="center" w:leader="dot" w:pos="2268"/>
              </w:tabs>
              <w:rPr>
                <w:noProof/>
              </w:rPr>
            </w:pPr>
          </w:p>
        </w:tc>
        <w:tc>
          <w:tcPr>
            <w:tcW w:w="4717" w:type="dxa"/>
            <w:shd w:val="clear" w:color="auto" w:fill="auto"/>
          </w:tcPr>
          <w:p w14:paraId="624F2CAE" w14:textId="77777777" w:rsidR="009F41DC" w:rsidRPr="00C90B0A" w:rsidRDefault="009F41DC" w:rsidP="00337A17">
            <w:pPr>
              <w:pStyle w:val="ENoteTableText"/>
              <w:keepLines/>
            </w:pPr>
            <w:r w:rsidRPr="00C90B0A">
              <w:t>am No 13, 2021</w:t>
            </w:r>
          </w:p>
        </w:tc>
      </w:tr>
      <w:tr w:rsidR="00344B48" w:rsidRPr="00C90B0A" w14:paraId="62D028C3" w14:textId="77777777" w:rsidTr="00F85CAA">
        <w:trPr>
          <w:cantSplit/>
        </w:trPr>
        <w:tc>
          <w:tcPr>
            <w:tcW w:w="2436" w:type="dxa"/>
            <w:shd w:val="clear" w:color="auto" w:fill="auto"/>
          </w:tcPr>
          <w:p w14:paraId="3776845A" w14:textId="77777777" w:rsidR="00344B48" w:rsidRPr="00C90B0A" w:rsidRDefault="00344B48" w:rsidP="00337A17">
            <w:pPr>
              <w:pStyle w:val="ENoteTableText"/>
              <w:tabs>
                <w:tab w:val="center" w:leader="dot" w:pos="2268"/>
              </w:tabs>
              <w:rPr>
                <w:noProof/>
              </w:rPr>
            </w:pPr>
            <w:r w:rsidRPr="00C90B0A">
              <w:t>s 566</w:t>
            </w:r>
            <w:r w:rsidRPr="00C90B0A">
              <w:tab/>
            </w:r>
          </w:p>
        </w:tc>
        <w:tc>
          <w:tcPr>
            <w:tcW w:w="4717" w:type="dxa"/>
            <w:shd w:val="clear" w:color="auto" w:fill="auto"/>
          </w:tcPr>
          <w:p w14:paraId="58C042D1" w14:textId="77777777" w:rsidR="00344B48" w:rsidRPr="00C90B0A" w:rsidRDefault="00344B48" w:rsidP="00337A17">
            <w:pPr>
              <w:pStyle w:val="ENoteTableText"/>
              <w:keepLines/>
            </w:pPr>
            <w:r w:rsidRPr="00C90B0A">
              <w:t>am No 13, 2013</w:t>
            </w:r>
            <w:r w:rsidR="009F41DC" w:rsidRPr="00C90B0A">
              <w:t>; No 13, 2021</w:t>
            </w:r>
          </w:p>
        </w:tc>
      </w:tr>
      <w:tr w:rsidR="00344B48" w:rsidRPr="00C90B0A" w14:paraId="3637A08A" w14:textId="77777777" w:rsidTr="00F85CAA">
        <w:trPr>
          <w:cantSplit/>
        </w:trPr>
        <w:tc>
          <w:tcPr>
            <w:tcW w:w="2436" w:type="dxa"/>
            <w:shd w:val="clear" w:color="auto" w:fill="auto"/>
          </w:tcPr>
          <w:p w14:paraId="66B89CB3" w14:textId="77777777" w:rsidR="00344B48" w:rsidRPr="00C90B0A" w:rsidRDefault="00344B48" w:rsidP="00337A17">
            <w:pPr>
              <w:pStyle w:val="ENoteTableText"/>
              <w:tabs>
                <w:tab w:val="center" w:leader="dot" w:pos="2268"/>
              </w:tabs>
              <w:rPr>
                <w:noProof/>
              </w:rPr>
            </w:pPr>
            <w:r w:rsidRPr="00C90B0A">
              <w:rPr>
                <w:noProof/>
              </w:rPr>
              <w:t>s 567</w:t>
            </w:r>
            <w:r w:rsidRPr="00C90B0A">
              <w:rPr>
                <w:noProof/>
              </w:rPr>
              <w:tab/>
            </w:r>
          </w:p>
        </w:tc>
        <w:tc>
          <w:tcPr>
            <w:tcW w:w="4717" w:type="dxa"/>
            <w:shd w:val="clear" w:color="auto" w:fill="auto"/>
          </w:tcPr>
          <w:p w14:paraId="53607364" w14:textId="77777777" w:rsidR="00344B48" w:rsidRPr="00C90B0A" w:rsidRDefault="00344B48" w:rsidP="00337A17">
            <w:pPr>
              <w:pStyle w:val="ENoteTableText"/>
              <w:keepLines/>
              <w:rPr>
                <w:kern w:val="28"/>
              </w:rPr>
            </w:pPr>
            <w:r w:rsidRPr="00C90B0A">
              <w:t>am No 13, 2013</w:t>
            </w:r>
            <w:r w:rsidR="009F41DC" w:rsidRPr="00C90B0A">
              <w:t>; No 13, 2021</w:t>
            </w:r>
          </w:p>
        </w:tc>
      </w:tr>
      <w:tr w:rsidR="00344B48" w:rsidRPr="00C90B0A" w14:paraId="7AE7FE90" w14:textId="77777777" w:rsidTr="00F85CAA">
        <w:trPr>
          <w:cantSplit/>
        </w:trPr>
        <w:tc>
          <w:tcPr>
            <w:tcW w:w="2436" w:type="dxa"/>
            <w:shd w:val="clear" w:color="auto" w:fill="auto"/>
          </w:tcPr>
          <w:p w14:paraId="0F16A67A" w14:textId="77777777" w:rsidR="00344B48" w:rsidRPr="00C90B0A" w:rsidRDefault="00344B48" w:rsidP="00337A17">
            <w:pPr>
              <w:pStyle w:val="ENoteTableText"/>
              <w:tabs>
                <w:tab w:val="center" w:leader="dot" w:pos="2268"/>
              </w:tabs>
              <w:rPr>
                <w:noProof/>
              </w:rPr>
            </w:pPr>
            <w:r w:rsidRPr="00C90B0A">
              <w:rPr>
                <w:noProof/>
              </w:rPr>
              <w:t>s 568</w:t>
            </w:r>
            <w:r w:rsidRPr="00C90B0A">
              <w:rPr>
                <w:noProof/>
              </w:rPr>
              <w:tab/>
            </w:r>
          </w:p>
        </w:tc>
        <w:tc>
          <w:tcPr>
            <w:tcW w:w="4717" w:type="dxa"/>
            <w:shd w:val="clear" w:color="auto" w:fill="auto"/>
          </w:tcPr>
          <w:p w14:paraId="72FD4FB6" w14:textId="77777777" w:rsidR="00344B48" w:rsidRPr="00C90B0A" w:rsidRDefault="00344B48" w:rsidP="00337A17">
            <w:pPr>
              <w:pStyle w:val="ENoteTableText"/>
              <w:keepLines/>
            </w:pPr>
            <w:r w:rsidRPr="00C90B0A">
              <w:t>am No 13, 2013</w:t>
            </w:r>
          </w:p>
        </w:tc>
      </w:tr>
      <w:tr w:rsidR="00E360FA" w:rsidRPr="00C90B0A" w14:paraId="233A6229" w14:textId="77777777" w:rsidTr="00F85CAA">
        <w:trPr>
          <w:cantSplit/>
        </w:trPr>
        <w:tc>
          <w:tcPr>
            <w:tcW w:w="2436" w:type="dxa"/>
            <w:shd w:val="clear" w:color="auto" w:fill="auto"/>
          </w:tcPr>
          <w:p w14:paraId="311DC77C" w14:textId="77777777" w:rsidR="00E360FA" w:rsidRPr="00C90B0A" w:rsidRDefault="00E360FA" w:rsidP="00337A17">
            <w:pPr>
              <w:pStyle w:val="ENoteTableText"/>
              <w:tabs>
                <w:tab w:val="center" w:leader="dot" w:pos="2268"/>
              </w:tabs>
              <w:rPr>
                <w:noProof/>
              </w:rPr>
            </w:pPr>
          </w:p>
        </w:tc>
        <w:tc>
          <w:tcPr>
            <w:tcW w:w="4717" w:type="dxa"/>
            <w:shd w:val="clear" w:color="auto" w:fill="auto"/>
          </w:tcPr>
          <w:p w14:paraId="5E7AAC8C" w14:textId="77777777" w:rsidR="00E360FA" w:rsidRPr="00C90B0A" w:rsidRDefault="00E360FA" w:rsidP="00337A17">
            <w:pPr>
              <w:pStyle w:val="ENoteTableText"/>
              <w:keepLines/>
            </w:pPr>
            <w:r w:rsidRPr="00C90B0A">
              <w:t>rs No 13, 2021</w:t>
            </w:r>
          </w:p>
        </w:tc>
      </w:tr>
      <w:tr w:rsidR="00344B48" w:rsidRPr="00C90B0A" w14:paraId="7D5AA656" w14:textId="77777777" w:rsidTr="00F85CAA">
        <w:trPr>
          <w:cantSplit/>
        </w:trPr>
        <w:tc>
          <w:tcPr>
            <w:tcW w:w="2436" w:type="dxa"/>
            <w:shd w:val="clear" w:color="auto" w:fill="auto"/>
          </w:tcPr>
          <w:p w14:paraId="11D47692" w14:textId="76002EC5" w:rsidR="00344B48" w:rsidRPr="00C90B0A" w:rsidRDefault="004D57DD" w:rsidP="00337A17">
            <w:pPr>
              <w:pStyle w:val="ENoteTableText"/>
            </w:pPr>
            <w:r w:rsidRPr="00C90B0A">
              <w:rPr>
                <w:b/>
                <w:noProof/>
              </w:rPr>
              <w:t>Division 4</w:t>
            </w:r>
          </w:p>
        </w:tc>
        <w:tc>
          <w:tcPr>
            <w:tcW w:w="4717" w:type="dxa"/>
            <w:shd w:val="clear" w:color="auto" w:fill="auto"/>
          </w:tcPr>
          <w:p w14:paraId="1ED570F2" w14:textId="77777777" w:rsidR="00344B48" w:rsidRPr="00C90B0A" w:rsidRDefault="00344B48" w:rsidP="00337A17">
            <w:pPr>
              <w:pStyle w:val="ENoteTableText"/>
            </w:pPr>
          </w:p>
        </w:tc>
      </w:tr>
      <w:tr w:rsidR="00344B48" w:rsidRPr="00C90B0A" w14:paraId="14F83DB8" w14:textId="77777777" w:rsidTr="00F85CAA">
        <w:trPr>
          <w:cantSplit/>
        </w:trPr>
        <w:tc>
          <w:tcPr>
            <w:tcW w:w="2436" w:type="dxa"/>
            <w:shd w:val="clear" w:color="auto" w:fill="auto"/>
          </w:tcPr>
          <w:p w14:paraId="19AC3AD0" w14:textId="77777777" w:rsidR="00344B48" w:rsidRPr="00C90B0A" w:rsidRDefault="00344B48" w:rsidP="00337A17">
            <w:pPr>
              <w:pStyle w:val="ENoteTableText"/>
              <w:tabs>
                <w:tab w:val="center" w:leader="dot" w:pos="2268"/>
              </w:tabs>
            </w:pPr>
            <w:r w:rsidRPr="00C90B0A">
              <w:t>s 569A</w:t>
            </w:r>
            <w:r w:rsidRPr="00C90B0A">
              <w:tab/>
            </w:r>
          </w:p>
        </w:tc>
        <w:tc>
          <w:tcPr>
            <w:tcW w:w="4717" w:type="dxa"/>
            <w:shd w:val="clear" w:color="auto" w:fill="auto"/>
          </w:tcPr>
          <w:p w14:paraId="7F5903EB" w14:textId="77777777" w:rsidR="00344B48" w:rsidRPr="00C90B0A" w:rsidRDefault="00344B48" w:rsidP="00337A17">
            <w:pPr>
              <w:pStyle w:val="ENoteTableText"/>
            </w:pPr>
            <w:r w:rsidRPr="00C90B0A">
              <w:t>ad No 124, 2009</w:t>
            </w:r>
          </w:p>
        </w:tc>
      </w:tr>
      <w:tr w:rsidR="00344B48" w:rsidRPr="00C90B0A" w14:paraId="5A0CF2A1" w14:textId="77777777" w:rsidTr="00F85CAA">
        <w:trPr>
          <w:cantSplit/>
        </w:trPr>
        <w:tc>
          <w:tcPr>
            <w:tcW w:w="2436" w:type="dxa"/>
            <w:shd w:val="clear" w:color="auto" w:fill="auto"/>
          </w:tcPr>
          <w:p w14:paraId="12646C53" w14:textId="77777777" w:rsidR="00344B48" w:rsidRPr="00C90B0A" w:rsidRDefault="00344B48" w:rsidP="00337A17">
            <w:pPr>
              <w:pStyle w:val="ENoteTableText"/>
              <w:tabs>
                <w:tab w:val="center" w:leader="dot" w:pos="2268"/>
              </w:tabs>
            </w:pPr>
            <w:r w:rsidRPr="00C90B0A">
              <w:t>s 570</w:t>
            </w:r>
            <w:r w:rsidRPr="00C90B0A">
              <w:tab/>
            </w:r>
          </w:p>
        </w:tc>
        <w:tc>
          <w:tcPr>
            <w:tcW w:w="4717" w:type="dxa"/>
            <w:shd w:val="clear" w:color="auto" w:fill="auto"/>
          </w:tcPr>
          <w:p w14:paraId="319C73A3" w14:textId="77777777" w:rsidR="00344B48" w:rsidRPr="00C90B0A" w:rsidRDefault="00344B48" w:rsidP="00337A17">
            <w:pPr>
              <w:pStyle w:val="ENoteTableText"/>
            </w:pPr>
            <w:r w:rsidRPr="00C90B0A">
              <w:t>am No 124, 2009; No 174, 2012</w:t>
            </w:r>
          </w:p>
        </w:tc>
      </w:tr>
      <w:tr w:rsidR="00344B48" w:rsidRPr="00C90B0A" w14:paraId="51D8C7A9" w14:textId="77777777" w:rsidTr="00F85CAA">
        <w:trPr>
          <w:cantSplit/>
        </w:trPr>
        <w:tc>
          <w:tcPr>
            <w:tcW w:w="2436" w:type="dxa"/>
            <w:shd w:val="clear" w:color="auto" w:fill="auto"/>
          </w:tcPr>
          <w:p w14:paraId="3DC4F017" w14:textId="77777777" w:rsidR="00344B48" w:rsidRPr="00C90B0A" w:rsidRDefault="00E55F5B" w:rsidP="005C0321">
            <w:pPr>
              <w:pStyle w:val="ENoteTableText"/>
              <w:keepNext/>
            </w:pPr>
            <w:r w:rsidRPr="00C90B0A">
              <w:rPr>
                <w:b/>
                <w:noProof/>
              </w:rPr>
              <w:t>Chapter</w:t>
            </w:r>
            <w:r w:rsidR="00050774" w:rsidRPr="00C90B0A">
              <w:rPr>
                <w:b/>
                <w:noProof/>
              </w:rPr>
              <w:t> </w:t>
            </w:r>
            <w:r w:rsidR="00344B48" w:rsidRPr="00C90B0A">
              <w:rPr>
                <w:b/>
                <w:noProof/>
              </w:rPr>
              <w:t>5</w:t>
            </w:r>
          </w:p>
        </w:tc>
        <w:tc>
          <w:tcPr>
            <w:tcW w:w="4717" w:type="dxa"/>
            <w:shd w:val="clear" w:color="auto" w:fill="auto"/>
          </w:tcPr>
          <w:p w14:paraId="473B87E2" w14:textId="77777777" w:rsidR="00344B48" w:rsidRPr="00C90B0A" w:rsidRDefault="00344B48" w:rsidP="005C0321">
            <w:pPr>
              <w:pStyle w:val="ENoteTableText"/>
              <w:keepNext/>
            </w:pPr>
          </w:p>
        </w:tc>
      </w:tr>
      <w:tr w:rsidR="00344B48" w:rsidRPr="00C90B0A" w14:paraId="10200F16" w14:textId="77777777" w:rsidTr="00F85CAA">
        <w:trPr>
          <w:cantSplit/>
        </w:trPr>
        <w:tc>
          <w:tcPr>
            <w:tcW w:w="2436" w:type="dxa"/>
            <w:shd w:val="clear" w:color="auto" w:fill="auto"/>
          </w:tcPr>
          <w:p w14:paraId="04708114" w14:textId="216B691D" w:rsidR="00344B48" w:rsidRPr="00C90B0A" w:rsidRDefault="00B208FA" w:rsidP="00337A17">
            <w:pPr>
              <w:pStyle w:val="ENoteTableText"/>
            </w:pPr>
            <w:r w:rsidRPr="00C90B0A">
              <w:rPr>
                <w:b/>
                <w:noProof/>
              </w:rPr>
              <w:t>Part</w:t>
            </w:r>
            <w:r w:rsidR="00050774" w:rsidRPr="00C90B0A">
              <w:rPr>
                <w:b/>
                <w:noProof/>
              </w:rPr>
              <w:t> </w:t>
            </w:r>
            <w:r w:rsidR="00344B48" w:rsidRPr="00C90B0A">
              <w:rPr>
                <w:b/>
                <w:noProof/>
              </w:rPr>
              <w:t>5</w:t>
            </w:r>
            <w:r w:rsidR="005936DE">
              <w:rPr>
                <w:b/>
                <w:noProof/>
              </w:rPr>
              <w:noBreakHyphen/>
            </w:r>
            <w:r w:rsidR="00344B48" w:rsidRPr="00C90B0A">
              <w:rPr>
                <w:b/>
                <w:noProof/>
              </w:rPr>
              <w:t>1</w:t>
            </w:r>
          </w:p>
        </w:tc>
        <w:tc>
          <w:tcPr>
            <w:tcW w:w="4717" w:type="dxa"/>
            <w:shd w:val="clear" w:color="auto" w:fill="auto"/>
          </w:tcPr>
          <w:p w14:paraId="6B149835" w14:textId="77777777" w:rsidR="00344B48" w:rsidRPr="00C90B0A" w:rsidRDefault="00344B48" w:rsidP="00337A17">
            <w:pPr>
              <w:pStyle w:val="ENoteTableText"/>
            </w:pPr>
          </w:p>
        </w:tc>
      </w:tr>
      <w:tr w:rsidR="00344B48" w:rsidRPr="00C90B0A" w14:paraId="53F89567" w14:textId="77777777" w:rsidTr="00F85CAA">
        <w:trPr>
          <w:cantSplit/>
        </w:trPr>
        <w:tc>
          <w:tcPr>
            <w:tcW w:w="2436" w:type="dxa"/>
            <w:shd w:val="clear" w:color="auto" w:fill="auto"/>
          </w:tcPr>
          <w:p w14:paraId="38EF6CC6" w14:textId="596B0B8E" w:rsidR="00344B48" w:rsidRPr="00C90B0A" w:rsidRDefault="00B208FA" w:rsidP="00337A17">
            <w:pPr>
              <w:pStyle w:val="ENoteTableText"/>
              <w:tabs>
                <w:tab w:val="center" w:leader="dot" w:pos="2268"/>
              </w:tabs>
              <w:rPr>
                <w:noProof/>
              </w:rPr>
            </w:pPr>
            <w:r w:rsidRPr="00C90B0A">
              <w:rPr>
                <w:noProof/>
              </w:rPr>
              <w:t>Part</w:t>
            </w:r>
            <w:r w:rsidR="00050774" w:rsidRPr="00C90B0A">
              <w:rPr>
                <w:noProof/>
              </w:rPr>
              <w:t> </w:t>
            </w:r>
            <w:r w:rsidR="00344B48" w:rsidRPr="00C90B0A">
              <w:rPr>
                <w:noProof/>
              </w:rPr>
              <w:t>5</w:t>
            </w:r>
            <w:r w:rsidR="005936DE">
              <w:rPr>
                <w:noProof/>
              </w:rPr>
              <w:noBreakHyphen/>
            </w:r>
            <w:r w:rsidR="00344B48" w:rsidRPr="00C90B0A">
              <w:rPr>
                <w:noProof/>
              </w:rPr>
              <w:t>1</w:t>
            </w:r>
            <w:r w:rsidR="000B5B9A" w:rsidRPr="00C90B0A">
              <w:rPr>
                <w:noProof/>
              </w:rPr>
              <w:t xml:space="preserve"> heading</w:t>
            </w:r>
            <w:r w:rsidR="00344B48" w:rsidRPr="00C90B0A">
              <w:rPr>
                <w:noProof/>
              </w:rPr>
              <w:tab/>
            </w:r>
          </w:p>
        </w:tc>
        <w:tc>
          <w:tcPr>
            <w:tcW w:w="4717" w:type="dxa"/>
            <w:shd w:val="clear" w:color="auto" w:fill="auto"/>
          </w:tcPr>
          <w:p w14:paraId="542CC118" w14:textId="77777777" w:rsidR="00344B48" w:rsidRPr="00C90B0A" w:rsidRDefault="00344B48" w:rsidP="00337A17">
            <w:pPr>
              <w:pStyle w:val="ENoteTableText"/>
            </w:pPr>
            <w:r w:rsidRPr="00C90B0A">
              <w:t>rs No 174, 2012</w:t>
            </w:r>
          </w:p>
        </w:tc>
      </w:tr>
      <w:tr w:rsidR="00344B48" w:rsidRPr="00C90B0A" w14:paraId="324D3136" w14:textId="77777777" w:rsidTr="00F85CAA">
        <w:trPr>
          <w:cantSplit/>
        </w:trPr>
        <w:tc>
          <w:tcPr>
            <w:tcW w:w="2436" w:type="dxa"/>
            <w:shd w:val="clear" w:color="auto" w:fill="auto"/>
          </w:tcPr>
          <w:p w14:paraId="0288688A" w14:textId="050B96C8" w:rsidR="00344B48" w:rsidRPr="00C90B0A" w:rsidRDefault="004D57DD" w:rsidP="00337A17">
            <w:pPr>
              <w:pStyle w:val="ENoteTableText"/>
            </w:pPr>
            <w:r w:rsidRPr="00C90B0A">
              <w:rPr>
                <w:b/>
                <w:noProof/>
              </w:rPr>
              <w:t>Division 1</w:t>
            </w:r>
          </w:p>
        </w:tc>
        <w:tc>
          <w:tcPr>
            <w:tcW w:w="4717" w:type="dxa"/>
            <w:shd w:val="clear" w:color="auto" w:fill="auto"/>
          </w:tcPr>
          <w:p w14:paraId="461F1A9F" w14:textId="77777777" w:rsidR="00344B48" w:rsidRPr="00C90B0A" w:rsidRDefault="00344B48" w:rsidP="00337A17">
            <w:pPr>
              <w:pStyle w:val="ENoteTableText"/>
            </w:pPr>
          </w:p>
        </w:tc>
      </w:tr>
      <w:tr w:rsidR="00344B48" w:rsidRPr="00C90B0A" w14:paraId="1BCBC5B2" w14:textId="77777777" w:rsidTr="00F85CAA">
        <w:trPr>
          <w:cantSplit/>
        </w:trPr>
        <w:tc>
          <w:tcPr>
            <w:tcW w:w="2436" w:type="dxa"/>
            <w:shd w:val="clear" w:color="auto" w:fill="auto"/>
          </w:tcPr>
          <w:p w14:paraId="5665C13A" w14:textId="77777777" w:rsidR="00344B48" w:rsidRPr="00C90B0A" w:rsidRDefault="00344B48" w:rsidP="00337A17">
            <w:pPr>
              <w:pStyle w:val="ENoteTableText"/>
              <w:tabs>
                <w:tab w:val="center" w:leader="dot" w:pos="2268"/>
              </w:tabs>
            </w:pPr>
            <w:r w:rsidRPr="00C90B0A">
              <w:t>s 573</w:t>
            </w:r>
            <w:r w:rsidRPr="00C90B0A">
              <w:tab/>
            </w:r>
          </w:p>
        </w:tc>
        <w:tc>
          <w:tcPr>
            <w:tcW w:w="4717" w:type="dxa"/>
            <w:shd w:val="clear" w:color="auto" w:fill="auto"/>
          </w:tcPr>
          <w:p w14:paraId="18B2BB65" w14:textId="77777777" w:rsidR="00344B48" w:rsidRPr="00C90B0A" w:rsidRDefault="00344B48" w:rsidP="00337A17">
            <w:pPr>
              <w:pStyle w:val="ENoteTableText"/>
            </w:pPr>
            <w:r w:rsidRPr="00C90B0A">
              <w:t>am No 174, 2012</w:t>
            </w:r>
          </w:p>
        </w:tc>
      </w:tr>
      <w:tr w:rsidR="00344B48" w:rsidRPr="00C90B0A" w14:paraId="30B8DEDC" w14:textId="77777777" w:rsidTr="00F85CAA">
        <w:trPr>
          <w:cantSplit/>
        </w:trPr>
        <w:tc>
          <w:tcPr>
            <w:tcW w:w="2436" w:type="dxa"/>
            <w:shd w:val="clear" w:color="auto" w:fill="auto"/>
          </w:tcPr>
          <w:p w14:paraId="736BF363" w14:textId="77777777" w:rsidR="00344B48" w:rsidRPr="00C90B0A" w:rsidRDefault="00344B48" w:rsidP="00337A17">
            <w:pPr>
              <w:pStyle w:val="ENoteTableText"/>
              <w:tabs>
                <w:tab w:val="center" w:leader="dot" w:pos="2268"/>
              </w:tabs>
              <w:rPr>
                <w:noProof/>
              </w:rPr>
            </w:pPr>
            <w:r w:rsidRPr="00C90B0A">
              <w:t>s 574</w:t>
            </w:r>
            <w:r w:rsidRPr="00C90B0A">
              <w:tab/>
            </w:r>
          </w:p>
        </w:tc>
        <w:tc>
          <w:tcPr>
            <w:tcW w:w="4717" w:type="dxa"/>
            <w:shd w:val="clear" w:color="auto" w:fill="auto"/>
          </w:tcPr>
          <w:p w14:paraId="0F64FFE0" w14:textId="77777777" w:rsidR="00344B48" w:rsidRPr="00C90B0A" w:rsidRDefault="00344B48" w:rsidP="000B5B9A">
            <w:pPr>
              <w:pStyle w:val="ENoteTableText"/>
            </w:pPr>
            <w:r w:rsidRPr="00C90B0A">
              <w:t>a</w:t>
            </w:r>
            <w:r w:rsidR="000B5B9A" w:rsidRPr="00C90B0A">
              <w:t>m</w:t>
            </w:r>
            <w:r w:rsidRPr="00C90B0A">
              <w:t xml:space="preserve"> No 33, 2012</w:t>
            </w:r>
          </w:p>
        </w:tc>
      </w:tr>
      <w:tr w:rsidR="00344B48" w:rsidRPr="00C90B0A" w14:paraId="03D47A88" w14:textId="77777777" w:rsidTr="00F85CAA">
        <w:trPr>
          <w:cantSplit/>
        </w:trPr>
        <w:tc>
          <w:tcPr>
            <w:tcW w:w="2436" w:type="dxa"/>
            <w:shd w:val="clear" w:color="auto" w:fill="auto"/>
          </w:tcPr>
          <w:p w14:paraId="3F4A7763" w14:textId="77777777" w:rsidR="00344B48" w:rsidRPr="00C90B0A" w:rsidRDefault="00344B48" w:rsidP="00337A17">
            <w:pPr>
              <w:pStyle w:val="ENoteTableText"/>
              <w:tabs>
                <w:tab w:val="center" w:leader="dot" w:pos="2268"/>
              </w:tabs>
            </w:pPr>
            <w:r w:rsidRPr="00C90B0A">
              <w:t>s 574A</w:t>
            </w:r>
            <w:r w:rsidRPr="00C90B0A">
              <w:tab/>
            </w:r>
          </w:p>
        </w:tc>
        <w:tc>
          <w:tcPr>
            <w:tcW w:w="4717" w:type="dxa"/>
            <w:shd w:val="clear" w:color="auto" w:fill="auto"/>
          </w:tcPr>
          <w:p w14:paraId="26D2E629" w14:textId="77777777" w:rsidR="00344B48" w:rsidRPr="00C90B0A" w:rsidRDefault="00344B48" w:rsidP="00337A17">
            <w:pPr>
              <w:pStyle w:val="ENoteTableText"/>
            </w:pPr>
            <w:r w:rsidRPr="00C90B0A">
              <w:t>rep No 55, 2009</w:t>
            </w:r>
          </w:p>
        </w:tc>
      </w:tr>
      <w:tr w:rsidR="00344B48" w:rsidRPr="00C90B0A" w14:paraId="24CABA00" w14:textId="77777777" w:rsidTr="00F85CAA">
        <w:trPr>
          <w:cantSplit/>
        </w:trPr>
        <w:tc>
          <w:tcPr>
            <w:tcW w:w="2436" w:type="dxa"/>
            <w:shd w:val="clear" w:color="auto" w:fill="auto"/>
          </w:tcPr>
          <w:p w14:paraId="096D5966" w14:textId="3A94D9A5" w:rsidR="00344B48" w:rsidRPr="00C90B0A" w:rsidRDefault="004D57DD" w:rsidP="00C94AB5">
            <w:pPr>
              <w:pStyle w:val="ENoteTableText"/>
              <w:keepNext/>
            </w:pPr>
            <w:r w:rsidRPr="00C90B0A">
              <w:rPr>
                <w:b/>
                <w:noProof/>
              </w:rPr>
              <w:t>Division 2</w:t>
            </w:r>
          </w:p>
        </w:tc>
        <w:tc>
          <w:tcPr>
            <w:tcW w:w="4717" w:type="dxa"/>
            <w:shd w:val="clear" w:color="auto" w:fill="auto"/>
          </w:tcPr>
          <w:p w14:paraId="430B550D" w14:textId="77777777" w:rsidR="00344B48" w:rsidRPr="00C90B0A" w:rsidRDefault="00344B48" w:rsidP="00C94AB5">
            <w:pPr>
              <w:pStyle w:val="ENoteTableText"/>
              <w:keepNext/>
            </w:pPr>
          </w:p>
        </w:tc>
      </w:tr>
      <w:tr w:rsidR="00344B48" w:rsidRPr="00C90B0A" w14:paraId="56E72112" w14:textId="77777777" w:rsidTr="00F85CAA">
        <w:trPr>
          <w:cantSplit/>
        </w:trPr>
        <w:tc>
          <w:tcPr>
            <w:tcW w:w="2436" w:type="dxa"/>
            <w:shd w:val="clear" w:color="auto" w:fill="auto"/>
          </w:tcPr>
          <w:p w14:paraId="104E6985" w14:textId="5551F6DB" w:rsidR="00344B48" w:rsidRPr="00C90B0A" w:rsidRDefault="004D57DD" w:rsidP="000B5B9A">
            <w:pPr>
              <w:pStyle w:val="ENoteTableText"/>
              <w:tabs>
                <w:tab w:val="center" w:leader="dot" w:pos="2268"/>
              </w:tabs>
              <w:rPr>
                <w:noProof/>
              </w:rPr>
            </w:pPr>
            <w:r w:rsidRPr="00C90B0A">
              <w:t>Division 2</w:t>
            </w:r>
            <w:r w:rsidR="00344B48" w:rsidRPr="00C90B0A">
              <w:t xml:space="preserve"> </w:t>
            </w:r>
            <w:r w:rsidR="000B5B9A" w:rsidRPr="00C90B0A">
              <w:t>heading</w:t>
            </w:r>
            <w:r w:rsidR="000B5B9A" w:rsidRPr="00C90B0A">
              <w:tab/>
            </w:r>
          </w:p>
        </w:tc>
        <w:tc>
          <w:tcPr>
            <w:tcW w:w="4717" w:type="dxa"/>
            <w:shd w:val="clear" w:color="auto" w:fill="auto"/>
          </w:tcPr>
          <w:p w14:paraId="2B32CCCA" w14:textId="77777777" w:rsidR="00344B48" w:rsidRPr="00C90B0A" w:rsidRDefault="00344B48" w:rsidP="00337A17">
            <w:pPr>
              <w:pStyle w:val="ENoteTableText"/>
            </w:pPr>
            <w:r w:rsidRPr="00C90B0A">
              <w:t>am No 174, 2012</w:t>
            </w:r>
          </w:p>
        </w:tc>
      </w:tr>
      <w:tr w:rsidR="00344B48" w:rsidRPr="00C90B0A" w14:paraId="2BE794F3" w14:textId="77777777" w:rsidTr="00F85CAA">
        <w:trPr>
          <w:cantSplit/>
        </w:trPr>
        <w:tc>
          <w:tcPr>
            <w:tcW w:w="2436" w:type="dxa"/>
            <w:shd w:val="clear" w:color="auto" w:fill="auto"/>
          </w:tcPr>
          <w:p w14:paraId="7BEC9883" w14:textId="77777777" w:rsidR="00344B48" w:rsidRPr="00C90B0A" w:rsidRDefault="003B7CA9" w:rsidP="00337A17">
            <w:pPr>
              <w:pStyle w:val="ENoteTableText"/>
            </w:pPr>
            <w:r w:rsidRPr="00C90B0A">
              <w:rPr>
                <w:b/>
                <w:noProof/>
              </w:rPr>
              <w:t>Subdivision</w:t>
            </w:r>
            <w:r w:rsidR="00344B48" w:rsidRPr="00C90B0A">
              <w:rPr>
                <w:b/>
                <w:noProof/>
              </w:rPr>
              <w:t xml:space="preserve"> A</w:t>
            </w:r>
          </w:p>
        </w:tc>
        <w:tc>
          <w:tcPr>
            <w:tcW w:w="4717" w:type="dxa"/>
            <w:shd w:val="clear" w:color="auto" w:fill="auto"/>
          </w:tcPr>
          <w:p w14:paraId="3EA3C5C9" w14:textId="77777777" w:rsidR="00344B48" w:rsidRPr="00C90B0A" w:rsidRDefault="00344B48" w:rsidP="00337A17">
            <w:pPr>
              <w:pStyle w:val="ENoteTableText"/>
            </w:pPr>
          </w:p>
        </w:tc>
      </w:tr>
      <w:tr w:rsidR="00344B48" w:rsidRPr="00C90B0A" w14:paraId="6DD92AFB" w14:textId="77777777" w:rsidTr="00F85CAA">
        <w:trPr>
          <w:cantSplit/>
        </w:trPr>
        <w:tc>
          <w:tcPr>
            <w:tcW w:w="2436" w:type="dxa"/>
            <w:shd w:val="clear" w:color="auto" w:fill="auto"/>
          </w:tcPr>
          <w:p w14:paraId="6E49FB73" w14:textId="77777777" w:rsidR="00344B48" w:rsidRPr="00C90B0A" w:rsidRDefault="00344B48" w:rsidP="000B5B9A">
            <w:pPr>
              <w:pStyle w:val="ENoteTableText"/>
              <w:tabs>
                <w:tab w:val="center" w:leader="dot" w:pos="2268"/>
              </w:tabs>
              <w:rPr>
                <w:noProof/>
              </w:rPr>
            </w:pPr>
            <w:r w:rsidRPr="00C90B0A">
              <w:t>Subdiv</w:t>
            </w:r>
            <w:r w:rsidR="000B5B9A" w:rsidRPr="00C90B0A">
              <w:t>ision</w:t>
            </w:r>
            <w:r w:rsidRPr="00C90B0A">
              <w:t xml:space="preserve"> A </w:t>
            </w:r>
            <w:r w:rsidR="000B5B9A" w:rsidRPr="00C90B0A">
              <w:t>heading</w:t>
            </w:r>
            <w:r w:rsidR="000B5B9A" w:rsidRPr="00C90B0A">
              <w:tab/>
            </w:r>
          </w:p>
        </w:tc>
        <w:tc>
          <w:tcPr>
            <w:tcW w:w="4717" w:type="dxa"/>
            <w:shd w:val="clear" w:color="auto" w:fill="auto"/>
          </w:tcPr>
          <w:p w14:paraId="27406E6E" w14:textId="77777777" w:rsidR="00344B48" w:rsidRPr="00C90B0A" w:rsidRDefault="00344B48" w:rsidP="00337A17">
            <w:pPr>
              <w:pStyle w:val="ENoteTableText"/>
            </w:pPr>
            <w:r w:rsidRPr="00C90B0A">
              <w:t>am No 174, 2012</w:t>
            </w:r>
          </w:p>
        </w:tc>
      </w:tr>
      <w:tr w:rsidR="00344B48" w:rsidRPr="00C90B0A" w14:paraId="3009A5CB" w14:textId="77777777" w:rsidTr="00F85CAA">
        <w:trPr>
          <w:cantSplit/>
        </w:trPr>
        <w:tc>
          <w:tcPr>
            <w:tcW w:w="2436" w:type="dxa"/>
            <w:shd w:val="clear" w:color="auto" w:fill="auto"/>
          </w:tcPr>
          <w:p w14:paraId="3F52C1CA" w14:textId="77777777" w:rsidR="00344B48" w:rsidRPr="00C90B0A" w:rsidRDefault="00344B48" w:rsidP="00337A17">
            <w:pPr>
              <w:pStyle w:val="ENoteTableText"/>
              <w:tabs>
                <w:tab w:val="center" w:leader="dot" w:pos="2268"/>
              </w:tabs>
            </w:pPr>
            <w:r w:rsidRPr="00C90B0A">
              <w:lastRenderedPageBreak/>
              <w:t>s 575</w:t>
            </w:r>
            <w:r w:rsidRPr="00C90B0A">
              <w:tab/>
            </w:r>
          </w:p>
        </w:tc>
        <w:tc>
          <w:tcPr>
            <w:tcW w:w="4717" w:type="dxa"/>
            <w:shd w:val="clear" w:color="auto" w:fill="auto"/>
          </w:tcPr>
          <w:p w14:paraId="64E13DB8" w14:textId="77777777" w:rsidR="00344B48" w:rsidRPr="00C90B0A" w:rsidRDefault="00344B48" w:rsidP="00337A17">
            <w:pPr>
              <w:pStyle w:val="ENoteTableText"/>
            </w:pPr>
            <w:r w:rsidRPr="00C90B0A">
              <w:t>am No 55, 2009; No 174, 2012</w:t>
            </w:r>
            <w:r w:rsidR="001D4DBE" w:rsidRPr="00C90B0A">
              <w:t>; No 79, 2022</w:t>
            </w:r>
          </w:p>
        </w:tc>
      </w:tr>
      <w:tr w:rsidR="00344B48" w:rsidRPr="00C90B0A" w14:paraId="1BA23B9E" w14:textId="77777777" w:rsidTr="00F85CAA">
        <w:trPr>
          <w:cantSplit/>
        </w:trPr>
        <w:tc>
          <w:tcPr>
            <w:tcW w:w="2436" w:type="dxa"/>
            <w:shd w:val="clear" w:color="auto" w:fill="auto"/>
          </w:tcPr>
          <w:p w14:paraId="7D2A3070" w14:textId="77777777" w:rsidR="00344B48" w:rsidRPr="00C90B0A" w:rsidRDefault="00344B48" w:rsidP="00337A17">
            <w:pPr>
              <w:pStyle w:val="ENoteTableText"/>
              <w:tabs>
                <w:tab w:val="center" w:leader="dot" w:pos="2268"/>
              </w:tabs>
              <w:rPr>
                <w:noProof/>
              </w:rPr>
            </w:pPr>
            <w:r w:rsidRPr="00C90B0A">
              <w:t>s 576</w:t>
            </w:r>
            <w:r w:rsidRPr="00C90B0A">
              <w:tab/>
            </w:r>
          </w:p>
        </w:tc>
        <w:tc>
          <w:tcPr>
            <w:tcW w:w="4717" w:type="dxa"/>
            <w:shd w:val="clear" w:color="auto" w:fill="auto"/>
          </w:tcPr>
          <w:p w14:paraId="569134C5" w14:textId="35D55DC3" w:rsidR="00344B48" w:rsidRPr="00C90B0A" w:rsidRDefault="00344B48" w:rsidP="000B5B9A">
            <w:pPr>
              <w:pStyle w:val="ENoteTableText"/>
            </w:pPr>
            <w:r w:rsidRPr="00C90B0A">
              <w:t xml:space="preserve">am </w:t>
            </w:r>
            <w:r w:rsidR="000B5B9A" w:rsidRPr="00C90B0A">
              <w:t xml:space="preserve">No 55, 2009; </w:t>
            </w:r>
            <w:r w:rsidRPr="00C90B0A">
              <w:t xml:space="preserve">No 174, 2012; </w:t>
            </w:r>
            <w:r w:rsidR="000B5B9A" w:rsidRPr="00C90B0A">
              <w:t xml:space="preserve">No 175, 2012; </w:t>
            </w:r>
            <w:r w:rsidRPr="00C90B0A">
              <w:t>No 13</w:t>
            </w:r>
            <w:r w:rsidR="000B5B9A" w:rsidRPr="00C90B0A">
              <w:t>, 2013; No</w:t>
            </w:r>
            <w:r w:rsidRPr="00C90B0A">
              <w:t xml:space="preserve"> 73, 2013</w:t>
            </w:r>
            <w:r w:rsidR="008D551D" w:rsidRPr="00C90B0A">
              <w:t>; No 79, 2016</w:t>
            </w:r>
            <w:r w:rsidR="0085015B" w:rsidRPr="00C90B0A">
              <w:t>; No 38, 2020</w:t>
            </w:r>
            <w:r w:rsidR="00E360FA" w:rsidRPr="00C90B0A">
              <w:t>; No 13, 2021</w:t>
            </w:r>
            <w:r w:rsidR="000F0CC0" w:rsidRPr="00C90B0A">
              <w:t>; No 104, 2021</w:t>
            </w:r>
            <w:r w:rsidR="007C4A7A" w:rsidRPr="00C90B0A">
              <w:t>; No 79, 2022</w:t>
            </w:r>
          </w:p>
        </w:tc>
      </w:tr>
      <w:tr w:rsidR="00344B48" w:rsidRPr="00C90B0A" w14:paraId="3CB9378B" w14:textId="77777777" w:rsidTr="00F85CAA">
        <w:trPr>
          <w:cantSplit/>
        </w:trPr>
        <w:tc>
          <w:tcPr>
            <w:tcW w:w="2436" w:type="dxa"/>
            <w:shd w:val="clear" w:color="auto" w:fill="auto"/>
          </w:tcPr>
          <w:p w14:paraId="39D5CBE7" w14:textId="77777777" w:rsidR="00344B48" w:rsidRPr="00C90B0A" w:rsidRDefault="00344B48" w:rsidP="00337A17">
            <w:pPr>
              <w:pStyle w:val="ENoteTableText"/>
              <w:tabs>
                <w:tab w:val="center" w:leader="dot" w:pos="2268"/>
              </w:tabs>
              <w:rPr>
                <w:noProof/>
              </w:rPr>
            </w:pPr>
            <w:r w:rsidRPr="00C90B0A">
              <w:t>s 577</w:t>
            </w:r>
            <w:r w:rsidRPr="00C90B0A">
              <w:tab/>
            </w:r>
          </w:p>
        </w:tc>
        <w:tc>
          <w:tcPr>
            <w:tcW w:w="4717" w:type="dxa"/>
            <w:shd w:val="clear" w:color="auto" w:fill="auto"/>
          </w:tcPr>
          <w:p w14:paraId="59FC3CE6" w14:textId="77777777" w:rsidR="00344B48" w:rsidRPr="00C90B0A" w:rsidRDefault="00344B48" w:rsidP="00337A17">
            <w:pPr>
              <w:pStyle w:val="ENoteTableText"/>
            </w:pPr>
            <w:r w:rsidRPr="00C90B0A">
              <w:t>am No 174, 2012</w:t>
            </w:r>
            <w:r w:rsidR="00E151D8" w:rsidRPr="00C90B0A">
              <w:t>; No 79, 2022</w:t>
            </w:r>
          </w:p>
        </w:tc>
      </w:tr>
      <w:tr w:rsidR="00344B48" w:rsidRPr="00C90B0A" w14:paraId="1A0A0D57" w14:textId="77777777" w:rsidTr="00F85CAA">
        <w:trPr>
          <w:cantSplit/>
        </w:trPr>
        <w:tc>
          <w:tcPr>
            <w:tcW w:w="2436" w:type="dxa"/>
            <w:shd w:val="clear" w:color="auto" w:fill="auto"/>
          </w:tcPr>
          <w:p w14:paraId="2894B03B" w14:textId="77777777" w:rsidR="00344B48" w:rsidRPr="00C90B0A" w:rsidRDefault="00344B48" w:rsidP="00337A17">
            <w:pPr>
              <w:pStyle w:val="ENoteTableText"/>
              <w:tabs>
                <w:tab w:val="center" w:leader="dot" w:pos="2268"/>
              </w:tabs>
            </w:pPr>
            <w:r w:rsidRPr="00C90B0A">
              <w:t>s 578</w:t>
            </w:r>
            <w:r w:rsidRPr="00C90B0A">
              <w:tab/>
            </w:r>
          </w:p>
        </w:tc>
        <w:tc>
          <w:tcPr>
            <w:tcW w:w="4717" w:type="dxa"/>
            <w:shd w:val="clear" w:color="auto" w:fill="auto"/>
          </w:tcPr>
          <w:p w14:paraId="6B398E04" w14:textId="77777777" w:rsidR="00344B48" w:rsidRPr="00C90B0A" w:rsidRDefault="00344B48" w:rsidP="00337A17">
            <w:pPr>
              <w:pStyle w:val="ENoteTableText"/>
            </w:pPr>
            <w:r w:rsidRPr="00C90B0A">
              <w:t xml:space="preserve">am No 174, 2012; </w:t>
            </w:r>
            <w:r w:rsidR="000B5B9A" w:rsidRPr="00C90B0A">
              <w:t xml:space="preserve">No </w:t>
            </w:r>
            <w:r w:rsidRPr="00C90B0A">
              <w:t>98, 2013</w:t>
            </w:r>
            <w:r w:rsidR="007C4A7A" w:rsidRPr="00C90B0A">
              <w:t>; No 79, 2022</w:t>
            </w:r>
          </w:p>
        </w:tc>
      </w:tr>
      <w:tr w:rsidR="00344B48" w:rsidRPr="00C90B0A" w14:paraId="7CD256E7" w14:textId="77777777" w:rsidTr="00F85CAA">
        <w:trPr>
          <w:cantSplit/>
        </w:trPr>
        <w:tc>
          <w:tcPr>
            <w:tcW w:w="2436" w:type="dxa"/>
            <w:shd w:val="clear" w:color="auto" w:fill="auto"/>
          </w:tcPr>
          <w:p w14:paraId="0EAE8D03" w14:textId="77777777" w:rsidR="00344B48" w:rsidRPr="00C90B0A" w:rsidRDefault="00344B48" w:rsidP="00337A17">
            <w:pPr>
              <w:pStyle w:val="ENoteTableText"/>
              <w:tabs>
                <w:tab w:val="center" w:leader="dot" w:pos="2268"/>
              </w:tabs>
            </w:pPr>
            <w:r w:rsidRPr="00C90B0A">
              <w:t>s 579</w:t>
            </w:r>
            <w:r w:rsidRPr="00C90B0A">
              <w:tab/>
            </w:r>
          </w:p>
        </w:tc>
        <w:tc>
          <w:tcPr>
            <w:tcW w:w="4717" w:type="dxa"/>
            <w:shd w:val="clear" w:color="auto" w:fill="auto"/>
          </w:tcPr>
          <w:p w14:paraId="59646DBA" w14:textId="77777777" w:rsidR="00344B48" w:rsidRPr="00C90B0A" w:rsidRDefault="00344B48" w:rsidP="00337A17">
            <w:pPr>
              <w:pStyle w:val="ENoteTableText"/>
            </w:pPr>
            <w:r w:rsidRPr="00C90B0A">
              <w:t>am No 174, 2012</w:t>
            </w:r>
          </w:p>
        </w:tc>
      </w:tr>
      <w:tr w:rsidR="00344B48" w:rsidRPr="00C90B0A" w14:paraId="351E6B8F" w14:textId="77777777" w:rsidTr="00F85CAA">
        <w:trPr>
          <w:cantSplit/>
        </w:trPr>
        <w:tc>
          <w:tcPr>
            <w:tcW w:w="2436" w:type="dxa"/>
            <w:shd w:val="clear" w:color="auto" w:fill="auto"/>
          </w:tcPr>
          <w:p w14:paraId="2C5CD00F" w14:textId="77777777" w:rsidR="00344B48" w:rsidRPr="00C90B0A" w:rsidRDefault="00344B48" w:rsidP="00337A17">
            <w:pPr>
              <w:pStyle w:val="ENoteTableText"/>
              <w:tabs>
                <w:tab w:val="center" w:leader="dot" w:pos="2268"/>
              </w:tabs>
            </w:pPr>
            <w:r w:rsidRPr="00C90B0A">
              <w:t>s 580</w:t>
            </w:r>
            <w:r w:rsidRPr="00C90B0A">
              <w:tab/>
            </w:r>
          </w:p>
        </w:tc>
        <w:tc>
          <w:tcPr>
            <w:tcW w:w="4717" w:type="dxa"/>
            <w:shd w:val="clear" w:color="auto" w:fill="auto"/>
          </w:tcPr>
          <w:p w14:paraId="7FA697E7" w14:textId="77777777" w:rsidR="00344B48" w:rsidRPr="00C90B0A" w:rsidRDefault="00344B48" w:rsidP="00337A17">
            <w:pPr>
              <w:pStyle w:val="ENoteTableText"/>
            </w:pPr>
            <w:r w:rsidRPr="00C90B0A">
              <w:t>am No 174, 2012</w:t>
            </w:r>
          </w:p>
        </w:tc>
      </w:tr>
      <w:tr w:rsidR="00344B48" w:rsidRPr="00C90B0A" w14:paraId="7E8AF06F" w14:textId="77777777" w:rsidTr="00F85CAA">
        <w:trPr>
          <w:cantSplit/>
        </w:trPr>
        <w:tc>
          <w:tcPr>
            <w:tcW w:w="2436" w:type="dxa"/>
            <w:shd w:val="clear" w:color="auto" w:fill="auto"/>
          </w:tcPr>
          <w:p w14:paraId="6B11237D" w14:textId="77777777" w:rsidR="00344B48" w:rsidRPr="00C90B0A" w:rsidRDefault="003B7CA9" w:rsidP="00337A17">
            <w:pPr>
              <w:pStyle w:val="ENoteTableText"/>
            </w:pPr>
            <w:r w:rsidRPr="00C90B0A">
              <w:rPr>
                <w:b/>
                <w:noProof/>
              </w:rPr>
              <w:t>Subdivision</w:t>
            </w:r>
            <w:r w:rsidR="00344B48" w:rsidRPr="00C90B0A">
              <w:rPr>
                <w:b/>
                <w:noProof/>
              </w:rPr>
              <w:t xml:space="preserve"> B</w:t>
            </w:r>
          </w:p>
        </w:tc>
        <w:tc>
          <w:tcPr>
            <w:tcW w:w="4717" w:type="dxa"/>
            <w:shd w:val="clear" w:color="auto" w:fill="auto"/>
          </w:tcPr>
          <w:p w14:paraId="0B8B6AC0" w14:textId="77777777" w:rsidR="00344B48" w:rsidRPr="00C90B0A" w:rsidRDefault="00344B48" w:rsidP="00337A17">
            <w:pPr>
              <w:pStyle w:val="ENoteTableText"/>
            </w:pPr>
          </w:p>
        </w:tc>
      </w:tr>
      <w:tr w:rsidR="00344B48" w:rsidRPr="00C90B0A" w14:paraId="51101646" w14:textId="77777777" w:rsidTr="00F85CAA">
        <w:trPr>
          <w:cantSplit/>
        </w:trPr>
        <w:tc>
          <w:tcPr>
            <w:tcW w:w="2436" w:type="dxa"/>
            <w:shd w:val="clear" w:color="auto" w:fill="auto"/>
          </w:tcPr>
          <w:p w14:paraId="3336C45E" w14:textId="77777777" w:rsidR="00344B48" w:rsidRPr="00C90B0A" w:rsidRDefault="00344B48" w:rsidP="00337A17">
            <w:pPr>
              <w:pStyle w:val="ENoteTableText"/>
              <w:tabs>
                <w:tab w:val="center" w:leader="dot" w:pos="2268"/>
              </w:tabs>
            </w:pPr>
            <w:r w:rsidRPr="00C90B0A">
              <w:t>s 581</w:t>
            </w:r>
            <w:r w:rsidRPr="00C90B0A">
              <w:tab/>
            </w:r>
          </w:p>
        </w:tc>
        <w:tc>
          <w:tcPr>
            <w:tcW w:w="4717" w:type="dxa"/>
            <w:shd w:val="clear" w:color="auto" w:fill="auto"/>
          </w:tcPr>
          <w:p w14:paraId="57180F4E" w14:textId="77777777" w:rsidR="00344B48" w:rsidRPr="00C90B0A" w:rsidRDefault="00344B48" w:rsidP="00337A17">
            <w:pPr>
              <w:pStyle w:val="ENoteTableText"/>
            </w:pPr>
            <w:r w:rsidRPr="00C90B0A">
              <w:t>am No 174, 2012</w:t>
            </w:r>
          </w:p>
        </w:tc>
      </w:tr>
      <w:tr w:rsidR="00344B48" w:rsidRPr="00C90B0A" w14:paraId="023C4969" w14:textId="77777777" w:rsidTr="00F85CAA">
        <w:trPr>
          <w:cantSplit/>
        </w:trPr>
        <w:tc>
          <w:tcPr>
            <w:tcW w:w="2436" w:type="dxa"/>
            <w:shd w:val="clear" w:color="auto" w:fill="auto"/>
          </w:tcPr>
          <w:p w14:paraId="71336DB1" w14:textId="77777777" w:rsidR="00344B48" w:rsidRPr="00C90B0A" w:rsidRDefault="00344B48" w:rsidP="00337A17">
            <w:pPr>
              <w:pStyle w:val="ENoteTableText"/>
              <w:tabs>
                <w:tab w:val="center" w:leader="dot" w:pos="2268"/>
              </w:tabs>
            </w:pPr>
            <w:r w:rsidRPr="00C90B0A">
              <w:t>s 581A</w:t>
            </w:r>
            <w:r w:rsidRPr="00C90B0A">
              <w:tab/>
            </w:r>
          </w:p>
        </w:tc>
        <w:tc>
          <w:tcPr>
            <w:tcW w:w="4717" w:type="dxa"/>
            <w:shd w:val="clear" w:color="auto" w:fill="auto"/>
          </w:tcPr>
          <w:p w14:paraId="5D041F94" w14:textId="77777777" w:rsidR="00344B48" w:rsidRPr="00C90B0A" w:rsidRDefault="00344B48" w:rsidP="00337A17">
            <w:pPr>
              <w:pStyle w:val="ENoteTableText"/>
            </w:pPr>
            <w:r w:rsidRPr="00C90B0A">
              <w:t>ad No 174, 2012</w:t>
            </w:r>
          </w:p>
        </w:tc>
      </w:tr>
      <w:tr w:rsidR="00344B48" w:rsidRPr="00C90B0A" w14:paraId="089FDC64" w14:textId="77777777" w:rsidTr="00F85CAA">
        <w:trPr>
          <w:cantSplit/>
        </w:trPr>
        <w:tc>
          <w:tcPr>
            <w:tcW w:w="2436" w:type="dxa"/>
            <w:shd w:val="clear" w:color="auto" w:fill="auto"/>
          </w:tcPr>
          <w:p w14:paraId="5DD8F00C" w14:textId="77777777" w:rsidR="00344B48" w:rsidRPr="00C90B0A" w:rsidRDefault="00344B48" w:rsidP="00337A17">
            <w:pPr>
              <w:pStyle w:val="ENoteTableText"/>
              <w:tabs>
                <w:tab w:val="center" w:leader="dot" w:pos="2268"/>
              </w:tabs>
            </w:pPr>
            <w:r w:rsidRPr="00C90B0A">
              <w:t>s 581B</w:t>
            </w:r>
            <w:r w:rsidRPr="00C90B0A">
              <w:tab/>
            </w:r>
          </w:p>
        </w:tc>
        <w:tc>
          <w:tcPr>
            <w:tcW w:w="4717" w:type="dxa"/>
            <w:shd w:val="clear" w:color="auto" w:fill="auto"/>
          </w:tcPr>
          <w:p w14:paraId="667DF153" w14:textId="77777777" w:rsidR="00344B48" w:rsidRPr="00C90B0A" w:rsidRDefault="00344B48" w:rsidP="00337A17">
            <w:pPr>
              <w:pStyle w:val="ENoteTableText"/>
            </w:pPr>
            <w:r w:rsidRPr="00C90B0A">
              <w:t>ad No 174, 2012</w:t>
            </w:r>
          </w:p>
        </w:tc>
      </w:tr>
      <w:tr w:rsidR="00344B48" w:rsidRPr="00C90B0A" w14:paraId="6A136D3C" w14:textId="77777777" w:rsidTr="00F85CAA">
        <w:trPr>
          <w:cantSplit/>
        </w:trPr>
        <w:tc>
          <w:tcPr>
            <w:tcW w:w="2436" w:type="dxa"/>
            <w:shd w:val="clear" w:color="auto" w:fill="auto"/>
          </w:tcPr>
          <w:p w14:paraId="77D696A1" w14:textId="77777777" w:rsidR="00344B48" w:rsidRPr="00C90B0A" w:rsidRDefault="00344B48" w:rsidP="00337A17">
            <w:pPr>
              <w:pStyle w:val="ENoteTableText"/>
              <w:tabs>
                <w:tab w:val="center" w:leader="dot" w:pos="2268"/>
              </w:tabs>
            </w:pPr>
            <w:r w:rsidRPr="00C90B0A">
              <w:t>s 582</w:t>
            </w:r>
            <w:r w:rsidRPr="00C90B0A">
              <w:tab/>
            </w:r>
          </w:p>
        </w:tc>
        <w:tc>
          <w:tcPr>
            <w:tcW w:w="4717" w:type="dxa"/>
            <w:shd w:val="clear" w:color="auto" w:fill="auto"/>
          </w:tcPr>
          <w:p w14:paraId="7E5DA86E" w14:textId="77777777" w:rsidR="00344B48" w:rsidRPr="00C90B0A" w:rsidRDefault="00344B48" w:rsidP="00337A17">
            <w:pPr>
              <w:pStyle w:val="ENoteTableText"/>
            </w:pPr>
            <w:r w:rsidRPr="00C90B0A">
              <w:t>am No 174, 2012</w:t>
            </w:r>
            <w:r w:rsidR="001370C3" w:rsidRPr="00C90B0A">
              <w:t>; No 170, 2018</w:t>
            </w:r>
          </w:p>
        </w:tc>
      </w:tr>
      <w:tr w:rsidR="00344B48" w:rsidRPr="00C90B0A" w14:paraId="0B7C2C45" w14:textId="77777777" w:rsidTr="00F85CAA">
        <w:trPr>
          <w:cantSplit/>
        </w:trPr>
        <w:tc>
          <w:tcPr>
            <w:tcW w:w="2436" w:type="dxa"/>
            <w:shd w:val="clear" w:color="auto" w:fill="auto"/>
          </w:tcPr>
          <w:p w14:paraId="06527895" w14:textId="77777777" w:rsidR="00344B48" w:rsidRPr="00C90B0A" w:rsidRDefault="00344B48" w:rsidP="00337A17">
            <w:pPr>
              <w:pStyle w:val="ENoteTableText"/>
              <w:tabs>
                <w:tab w:val="center" w:leader="dot" w:pos="2268"/>
              </w:tabs>
            </w:pPr>
            <w:r w:rsidRPr="00C90B0A">
              <w:t>s 584</w:t>
            </w:r>
            <w:r w:rsidRPr="00C90B0A">
              <w:tab/>
            </w:r>
          </w:p>
        </w:tc>
        <w:tc>
          <w:tcPr>
            <w:tcW w:w="4717" w:type="dxa"/>
            <w:shd w:val="clear" w:color="auto" w:fill="auto"/>
          </w:tcPr>
          <w:p w14:paraId="24E8A12E" w14:textId="77777777" w:rsidR="00344B48" w:rsidRPr="00C90B0A" w:rsidRDefault="00344B48" w:rsidP="00337A17">
            <w:pPr>
              <w:pStyle w:val="ENoteTableText"/>
            </w:pPr>
            <w:r w:rsidRPr="00C90B0A">
              <w:t>am No 174, 2012; No 73, 2013</w:t>
            </w:r>
          </w:p>
        </w:tc>
      </w:tr>
      <w:tr w:rsidR="00344B48" w:rsidRPr="00C90B0A" w14:paraId="2E87A3FE" w14:textId="77777777" w:rsidTr="00F85CAA">
        <w:trPr>
          <w:cantSplit/>
        </w:trPr>
        <w:tc>
          <w:tcPr>
            <w:tcW w:w="2436" w:type="dxa"/>
            <w:shd w:val="clear" w:color="auto" w:fill="auto"/>
          </w:tcPr>
          <w:p w14:paraId="35BAFC47" w14:textId="77777777" w:rsidR="00344B48" w:rsidRPr="00C90B0A" w:rsidRDefault="003B7CA9" w:rsidP="00B118D5">
            <w:pPr>
              <w:pStyle w:val="ENoteTableText"/>
              <w:keepNext/>
            </w:pPr>
            <w:r w:rsidRPr="00C90B0A">
              <w:rPr>
                <w:b/>
                <w:noProof/>
              </w:rPr>
              <w:t>Subdivision</w:t>
            </w:r>
            <w:r w:rsidR="00344B48" w:rsidRPr="00C90B0A">
              <w:rPr>
                <w:b/>
                <w:noProof/>
              </w:rPr>
              <w:t xml:space="preserve"> C</w:t>
            </w:r>
          </w:p>
        </w:tc>
        <w:tc>
          <w:tcPr>
            <w:tcW w:w="4717" w:type="dxa"/>
            <w:shd w:val="clear" w:color="auto" w:fill="auto"/>
          </w:tcPr>
          <w:p w14:paraId="616D05E2" w14:textId="77777777" w:rsidR="00344B48" w:rsidRPr="00C90B0A" w:rsidRDefault="00344B48" w:rsidP="00337A17">
            <w:pPr>
              <w:pStyle w:val="ENoteTableText"/>
            </w:pPr>
          </w:p>
        </w:tc>
      </w:tr>
      <w:tr w:rsidR="00344B48" w:rsidRPr="00C90B0A" w14:paraId="730F4981" w14:textId="77777777" w:rsidTr="00F85CAA">
        <w:trPr>
          <w:cantSplit/>
        </w:trPr>
        <w:tc>
          <w:tcPr>
            <w:tcW w:w="2436" w:type="dxa"/>
            <w:shd w:val="clear" w:color="auto" w:fill="auto"/>
          </w:tcPr>
          <w:p w14:paraId="24AB088A" w14:textId="77777777" w:rsidR="00344B48" w:rsidRPr="00C90B0A" w:rsidRDefault="00344B48" w:rsidP="000B5B9A">
            <w:pPr>
              <w:pStyle w:val="ENoteTableText"/>
              <w:tabs>
                <w:tab w:val="center" w:leader="dot" w:pos="2268"/>
              </w:tabs>
              <w:rPr>
                <w:noProof/>
              </w:rPr>
            </w:pPr>
            <w:r w:rsidRPr="00C90B0A">
              <w:rPr>
                <w:noProof/>
              </w:rPr>
              <w:t>Subdiv</w:t>
            </w:r>
            <w:r w:rsidR="000B5B9A" w:rsidRPr="00C90B0A">
              <w:rPr>
                <w:noProof/>
              </w:rPr>
              <w:t>ision</w:t>
            </w:r>
            <w:r w:rsidRPr="00C90B0A">
              <w:rPr>
                <w:noProof/>
              </w:rPr>
              <w:t xml:space="preserve"> C</w:t>
            </w:r>
            <w:r w:rsidR="000B5B9A" w:rsidRPr="00C90B0A">
              <w:rPr>
                <w:noProof/>
              </w:rPr>
              <w:tab/>
            </w:r>
          </w:p>
        </w:tc>
        <w:tc>
          <w:tcPr>
            <w:tcW w:w="4717" w:type="dxa"/>
            <w:shd w:val="clear" w:color="auto" w:fill="auto"/>
          </w:tcPr>
          <w:p w14:paraId="507351A0" w14:textId="77777777" w:rsidR="00344B48" w:rsidRPr="00C90B0A" w:rsidRDefault="00344B48" w:rsidP="00337A17">
            <w:pPr>
              <w:pStyle w:val="ENoteTableText"/>
            </w:pPr>
            <w:r w:rsidRPr="00C90B0A">
              <w:t>ad No 174, 2012</w:t>
            </w:r>
          </w:p>
        </w:tc>
      </w:tr>
      <w:tr w:rsidR="00344B48" w:rsidRPr="00C90B0A" w14:paraId="17CB2F8B" w14:textId="77777777" w:rsidTr="00F85CAA">
        <w:trPr>
          <w:cantSplit/>
        </w:trPr>
        <w:tc>
          <w:tcPr>
            <w:tcW w:w="2436" w:type="dxa"/>
            <w:shd w:val="clear" w:color="auto" w:fill="auto"/>
          </w:tcPr>
          <w:p w14:paraId="2C83C6A9" w14:textId="77777777" w:rsidR="00344B48" w:rsidRPr="00C90B0A" w:rsidRDefault="00344B48" w:rsidP="00337A17">
            <w:pPr>
              <w:pStyle w:val="ENoteTableText"/>
              <w:tabs>
                <w:tab w:val="center" w:leader="dot" w:pos="2268"/>
              </w:tabs>
            </w:pPr>
            <w:r w:rsidRPr="00C90B0A">
              <w:t>s 584B</w:t>
            </w:r>
            <w:r w:rsidRPr="00C90B0A">
              <w:tab/>
            </w:r>
          </w:p>
        </w:tc>
        <w:tc>
          <w:tcPr>
            <w:tcW w:w="4717" w:type="dxa"/>
            <w:shd w:val="clear" w:color="auto" w:fill="auto"/>
          </w:tcPr>
          <w:p w14:paraId="56691158" w14:textId="77777777" w:rsidR="00344B48" w:rsidRPr="00C90B0A" w:rsidRDefault="00344B48" w:rsidP="00337A17">
            <w:pPr>
              <w:pStyle w:val="ENoteTableText"/>
            </w:pPr>
            <w:r w:rsidRPr="00C90B0A">
              <w:t>ad No 174, 2012</w:t>
            </w:r>
          </w:p>
        </w:tc>
      </w:tr>
      <w:tr w:rsidR="00344B48" w:rsidRPr="00C90B0A" w14:paraId="30A9A1FA" w14:textId="77777777" w:rsidTr="00F85CAA">
        <w:trPr>
          <w:cantSplit/>
        </w:trPr>
        <w:tc>
          <w:tcPr>
            <w:tcW w:w="2436" w:type="dxa"/>
            <w:shd w:val="clear" w:color="auto" w:fill="auto"/>
          </w:tcPr>
          <w:p w14:paraId="68EBA16A" w14:textId="28C25990" w:rsidR="00344B48" w:rsidRPr="00C90B0A" w:rsidRDefault="004D57DD" w:rsidP="00337A17">
            <w:pPr>
              <w:pStyle w:val="ENoteTableText"/>
            </w:pPr>
            <w:r w:rsidRPr="00C90B0A">
              <w:rPr>
                <w:b/>
                <w:noProof/>
              </w:rPr>
              <w:t>Division 3</w:t>
            </w:r>
          </w:p>
        </w:tc>
        <w:tc>
          <w:tcPr>
            <w:tcW w:w="4717" w:type="dxa"/>
            <w:shd w:val="clear" w:color="auto" w:fill="auto"/>
          </w:tcPr>
          <w:p w14:paraId="329C4902" w14:textId="77777777" w:rsidR="00344B48" w:rsidRPr="00C90B0A" w:rsidRDefault="00344B48" w:rsidP="00337A17">
            <w:pPr>
              <w:pStyle w:val="ENoteTableText"/>
            </w:pPr>
          </w:p>
        </w:tc>
      </w:tr>
      <w:tr w:rsidR="00344B48" w:rsidRPr="00C90B0A" w14:paraId="65E1C38D" w14:textId="77777777" w:rsidTr="00F85CAA">
        <w:trPr>
          <w:cantSplit/>
        </w:trPr>
        <w:tc>
          <w:tcPr>
            <w:tcW w:w="2436" w:type="dxa"/>
            <w:shd w:val="clear" w:color="auto" w:fill="auto"/>
          </w:tcPr>
          <w:p w14:paraId="76B7BBE6" w14:textId="73F0DAF6" w:rsidR="00344B48" w:rsidRPr="00C90B0A" w:rsidRDefault="004D57DD" w:rsidP="000B5B9A">
            <w:pPr>
              <w:pStyle w:val="ENoteTableText"/>
              <w:tabs>
                <w:tab w:val="center" w:leader="dot" w:pos="2268"/>
              </w:tabs>
              <w:rPr>
                <w:noProof/>
              </w:rPr>
            </w:pPr>
            <w:r w:rsidRPr="00C90B0A">
              <w:rPr>
                <w:noProof/>
              </w:rPr>
              <w:t>Division 3</w:t>
            </w:r>
            <w:r w:rsidR="00344B48" w:rsidRPr="00C90B0A">
              <w:rPr>
                <w:noProof/>
              </w:rPr>
              <w:t xml:space="preserve"> </w:t>
            </w:r>
            <w:r w:rsidR="000B5B9A" w:rsidRPr="00C90B0A">
              <w:rPr>
                <w:noProof/>
              </w:rPr>
              <w:t>heading</w:t>
            </w:r>
            <w:r w:rsidR="000B5B9A" w:rsidRPr="00C90B0A">
              <w:rPr>
                <w:noProof/>
              </w:rPr>
              <w:tab/>
            </w:r>
          </w:p>
        </w:tc>
        <w:tc>
          <w:tcPr>
            <w:tcW w:w="4717" w:type="dxa"/>
            <w:shd w:val="clear" w:color="auto" w:fill="auto"/>
          </w:tcPr>
          <w:p w14:paraId="01B05CB9" w14:textId="77777777" w:rsidR="00344B48" w:rsidRPr="00C90B0A" w:rsidRDefault="00344B48" w:rsidP="00337A17">
            <w:pPr>
              <w:pStyle w:val="ENoteTableText"/>
            </w:pPr>
            <w:r w:rsidRPr="00C90B0A">
              <w:t>am No 174, 2012</w:t>
            </w:r>
          </w:p>
        </w:tc>
      </w:tr>
      <w:tr w:rsidR="00344B48" w:rsidRPr="00C90B0A" w14:paraId="727E4E22" w14:textId="77777777" w:rsidTr="00F85CAA">
        <w:trPr>
          <w:cantSplit/>
        </w:trPr>
        <w:tc>
          <w:tcPr>
            <w:tcW w:w="2436" w:type="dxa"/>
            <w:shd w:val="clear" w:color="auto" w:fill="auto"/>
          </w:tcPr>
          <w:p w14:paraId="2117E7B8"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A</w:t>
            </w:r>
          </w:p>
        </w:tc>
        <w:tc>
          <w:tcPr>
            <w:tcW w:w="4717" w:type="dxa"/>
            <w:shd w:val="clear" w:color="auto" w:fill="auto"/>
          </w:tcPr>
          <w:p w14:paraId="2D21531D" w14:textId="77777777" w:rsidR="00344B48" w:rsidRPr="00C90B0A" w:rsidRDefault="00344B48" w:rsidP="00337A17">
            <w:pPr>
              <w:pStyle w:val="ENoteTableText"/>
            </w:pPr>
          </w:p>
        </w:tc>
      </w:tr>
      <w:tr w:rsidR="00344B48" w:rsidRPr="00C90B0A" w14:paraId="03E0FC24" w14:textId="77777777" w:rsidTr="00F85CAA">
        <w:trPr>
          <w:cantSplit/>
        </w:trPr>
        <w:tc>
          <w:tcPr>
            <w:tcW w:w="2436" w:type="dxa"/>
            <w:shd w:val="clear" w:color="auto" w:fill="auto"/>
          </w:tcPr>
          <w:p w14:paraId="72885CF1" w14:textId="77777777" w:rsidR="00344B48" w:rsidRPr="00C90B0A" w:rsidRDefault="00344B48" w:rsidP="000B5B9A">
            <w:pPr>
              <w:pStyle w:val="ENoteTableText"/>
              <w:tabs>
                <w:tab w:val="center" w:leader="dot" w:pos="2268"/>
              </w:tabs>
              <w:rPr>
                <w:noProof/>
              </w:rPr>
            </w:pPr>
            <w:r w:rsidRPr="00C90B0A">
              <w:rPr>
                <w:noProof/>
              </w:rPr>
              <w:t>Subdiv</w:t>
            </w:r>
            <w:r w:rsidR="000B5B9A" w:rsidRPr="00C90B0A">
              <w:rPr>
                <w:noProof/>
              </w:rPr>
              <w:t>ision</w:t>
            </w:r>
            <w:r w:rsidRPr="00C90B0A">
              <w:rPr>
                <w:noProof/>
              </w:rPr>
              <w:t xml:space="preserve"> A </w:t>
            </w:r>
            <w:r w:rsidR="000B5B9A" w:rsidRPr="00C90B0A">
              <w:rPr>
                <w:noProof/>
              </w:rPr>
              <w:t>heading</w:t>
            </w:r>
            <w:r w:rsidR="000B5B9A" w:rsidRPr="00C90B0A">
              <w:rPr>
                <w:noProof/>
              </w:rPr>
              <w:tab/>
            </w:r>
          </w:p>
        </w:tc>
        <w:tc>
          <w:tcPr>
            <w:tcW w:w="4717" w:type="dxa"/>
            <w:shd w:val="clear" w:color="auto" w:fill="auto"/>
          </w:tcPr>
          <w:p w14:paraId="74628DA6" w14:textId="77777777" w:rsidR="00344B48" w:rsidRPr="00C90B0A" w:rsidRDefault="00344B48" w:rsidP="00337A17">
            <w:pPr>
              <w:pStyle w:val="ENoteTableText"/>
            </w:pPr>
            <w:r w:rsidRPr="00C90B0A">
              <w:t>am No 174, 2012</w:t>
            </w:r>
          </w:p>
        </w:tc>
      </w:tr>
      <w:tr w:rsidR="00344B48" w:rsidRPr="00C90B0A" w14:paraId="4511E58C" w14:textId="77777777" w:rsidTr="00F85CAA">
        <w:trPr>
          <w:cantSplit/>
        </w:trPr>
        <w:tc>
          <w:tcPr>
            <w:tcW w:w="2436" w:type="dxa"/>
            <w:shd w:val="clear" w:color="auto" w:fill="auto"/>
          </w:tcPr>
          <w:p w14:paraId="693594AB" w14:textId="77777777" w:rsidR="00344B48" w:rsidRPr="00C90B0A" w:rsidRDefault="00344B48" w:rsidP="00337A17">
            <w:pPr>
              <w:pStyle w:val="ENoteTableText"/>
              <w:tabs>
                <w:tab w:val="center" w:leader="dot" w:pos="2268"/>
              </w:tabs>
              <w:rPr>
                <w:noProof/>
              </w:rPr>
            </w:pPr>
            <w:r w:rsidRPr="00C90B0A">
              <w:t>s 585</w:t>
            </w:r>
            <w:r w:rsidRPr="00C90B0A">
              <w:tab/>
            </w:r>
          </w:p>
        </w:tc>
        <w:tc>
          <w:tcPr>
            <w:tcW w:w="4717" w:type="dxa"/>
            <w:shd w:val="clear" w:color="auto" w:fill="auto"/>
          </w:tcPr>
          <w:p w14:paraId="479548AD" w14:textId="77777777" w:rsidR="00344B48" w:rsidRPr="00C90B0A" w:rsidRDefault="00344B48" w:rsidP="00337A17">
            <w:pPr>
              <w:pStyle w:val="ENoteTableText"/>
            </w:pPr>
            <w:r w:rsidRPr="00C90B0A">
              <w:t>am No 174, 2012</w:t>
            </w:r>
          </w:p>
        </w:tc>
      </w:tr>
      <w:tr w:rsidR="00344B48" w:rsidRPr="00C90B0A" w14:paraId="1AB22C4E" w14:textId="77777777" w:rsidTr="00F85CAA">
        <w:trPr>
          <w:cantSplit/>
        </w:trPr>
        <w:tc>
          <w:tcPr>
            <w:tcW w:w="2436" w:type="dxa"/>
            <w:shd w:val="clear" w:color="auto" w:fill="auto"/>
          </w:tcPr>
          <w:p w14:paraId="5A9FF763" w14:textId="77777777" w:rsidR="00344B48" w:rsidRPr="00C90B0A" w:rsidRDefault="00344B48" w:rsidP="00337A17">
            <w:pPr>
              <w:pStyle w:val="ENoteTableText"/>
              <w:tabs>
                <w:tab w:val="center" w:leader="dot" w:pos="2268"/>
              </w:tabs>
            </w:pPr>
            <w:r w:rsidRPr="00C90B0A">
              <w:t>s 586</w:t>
            </w:r>
            <w:r w:rsidRPr="00C90B0A">
              <w:tab/>
            </w:r>
          </w:p>
        </w:tc>
        <w:tc>
          <w:tcPr>
            <w:tcW w:w="4717" w:type="dxa"/>
            <w:shd w:val="clear" w:color="auto" w:fill="auto"/>
          </w:tcPr>
          <w:p w14:paraId="45E26E66" w14:textId="77777777" w:rsidR="00344B48" w:rsidRPr="00C90B0A" w:rsidRDefault="00344B48" w:rsidP="00337A17">
            <w:pPr>
              <w:pStyle w:val="ENoteTableText"/>
            </w:pPr>
            <w:r w:rsidRPr="00C90B0A">
              <w:t>am No 174, 2012</w:t>
            </w:r>
          </w:p>
        </w:tc>
      </w:tr>
      <w:tr w:rsidR="00344B48" w:rsidRPr="00C90B0A" w14:paraId="160EC498" w14:textId="77777777" w:rsidTr="00F85CAA">
        <w:trPr>
          <w:cantSplit/>
        </w:trPr>
        <w:tc>
          <w:tcPr>
            <w:tcW w:w="2436" w:type="dxa"/>
            <w:shd w:val="clear" w:color="auto" w:fill="auto"/>
          </w:tcPr>
          <w:p w14:paraId="405A595E" w14:textId="77777777" w:rsidR="00344B48" w:rsidRPr="00C90B0A" w:rsidRDefault="00344B48" w:rsidP="00337A17">
            <w:pPr>
              <w:pStyle w:val="ENoteTableText"/>
              <w:tabs>
                <w:tab w:val="center" w:leader="dot" w:pos="2268"/>
              </w:tabs>
            </w:pPr>
            <w:r w:rsidRPr="00C90B0A">
              <w:t>s 587</w:t>
            </w:r>
            <w:r w:rsidRPr="00C90B0A">
              <w:tab/>
            </w:r>
          </w:p>
        </w:tc>
        <w:tc>
          <w:tcPr>
            <w:tcW w:w="4717" w:type="dxa"/>
            <w:shd w:val="clear" w:color="auto" w:fill="auto"/>
          </w:tcPr>
          <w:p w14:paraId="65234B5B" w14:textId="77777777" w:rsidR="00344B48" w:rsidRPr="00C90B0A" w:rsidRDefault="00344B48" w:rsidP="00337A17">
            <w:pPr>
              <w:pStyle w:val="ENoteTableText"/>
            </w:pPr>
            <w:r w:rsidRPr="00C90B0A">
              <w:t>am No 174, 2012</w:t>
            </w:r>
            <w:r w:rsidR="007C4A7A" w:rsidRPr="00C90B0A">
              <w:t>; No 79, 2022</w:t>
            </w:r>
          </w:p>
        </w:tc>
      </w:tr>
      <w:tr w:rsidR="00344B48" w:rsidRPr="00C90B0A" w14:paraId="6C68EE9C" w14:textId="77777777" w:rsidTr="00F85CAA">
        <w:trPr>
          <w:cantSplit/>
        </w:trPr>
        <w:tc>
          <w:tcPr>
            <w:tcW w:w="2436" w:type="dxa"/>
            <w:shd w:val="clear" w:color="auto" w:fill="auto"/>
          </w:tcPr>
          <w:p w14:paraId="4F98A939" w14:textId="77777777" w:rsidR="00344B48" w:rsidRPr="00C90B0A" w:rsidRDefault="00344B48" w:rsidP="00337A17">
            <w:pPr>
              <w:pStyle w:val="ENoteTableText"/>
              <w:tabs>
                <w:tab w:val="center" w:leader="dot" w:pos="2268"/>
              </w:tabs>
            </w:pPr>
            <w:r w:rsidRPr="00C90B0A">
              <w:t>s 588</w:t>
            </w:r>
            <w:r w:rsidRPr="00C90B0A">
              <w:tab/>
            </w:r>
          </w:p>
        </w:tc>
        <w:tc>
          <w:tcPr>
            <w:tcW w:w="4717" w:type="dxa"/>
            <w:shd w:val="clear" w:color="auto" w:fill="auto"/>
          </w:tcPr>
          <w:p w14:paraId="2EA0DDC7" w14:textId="77777777" w:rsidR="00344B48" w:rsidRPr="00C90B0A" w:rsidRDefault="00344B48" w:rsidP="00337A17">
            <w:pPr>
              <w:pStyle w:val="ENoteTableText"/>
            </w:pPr>
            <w:r w:rsidRPr="00C90B0A">
              <w:t>am No 174, 2012</w:t>
            </w:r>
          </w:p>
        </w:tc>
      </w:tr>
      <w:tr w:rsidR="00344B48" w:rsidRPr="00C90B0A" w14:paraId="77D6337E" w14:textId="77777777" w:rsidTr="00F85CAA">
        <w:trPr>
          <w:cantSplit/>
        </w:trPr>
        <w:tc>
          <w:tcPr>
            <w:tcW w:w="2436" w:type="dxa"/>
            <w:shd w:val="clear" w:color="auto" w:fill="auto"/>
          </w:tcPr>
          <w:p w14:paraId="1096D647" w14:textId="77777777" w:rsidR="00344B48" w:rsidRPr="00C90B0A" w:rsidRDefault="003B7CA9" w:rsidP="00337A17">
            <w:pPr>
              <w:pStyle w:val="ENoteTableText"/>
              <w:rPr>
                <w:noProof/>
              </w:rPr>
            </w:pPr>
            <w:r w:rsidRPr="00C90B0A">
              <w:rPr>
                <w:b/>
                <w:noProof/>
              </w:rPr>
              <w:t>Subdivision</w:t>
            </w:r>
            <w:r w:rsidR="00344B48" w:rsidRPr="00C90B0A">
              <w:rPr>
                <w:b/>
                <w:noProof/>
              </w:rPr>
              <w:t xml:space="preserve"> B</w:t>
            </w:r>
          </w:p>
        </w:tc>
        <w:tc>
          <w:tcPr>
            <w:tcW w:w="4717" w:type="dxa"/>
            <w:shd w:val="clear" w:color="auto" w:fill="auto"/>
          </w:tcPr>
          <w:p w14:paraId="05A72229" w14:textId="77777777" w:rsidR="00344B48" w:rsidRPr="00C90B0A" w:rsidRDefault="00344B48" w:rsidP="00337A17">
            <w:pPr>
              <w:pStyle w:val="ENoteTableText"/>
            </w:pPr>
          </w:p>
        </w:tc>
      </w:tr>
      <w:tr w:rsidR="000B5B9A" w:rsidRPr="00C90B0A" w14:paraId="2E7F0272" w14:textId="77777777" w:rsidTr="00F85CAA">
        <w:trPr>
          <w:cantSplit/>
        </w:trPr>
        <w:tc>
          <w:tcPr>
            <w:tcW w:w="2436" w:type="dxa"/>
            <w:shd w:val="clear" w:color="auto" w:fill="auto"/>
          </w:tcPr>
          <w:p w14:paraId="6F82563E" w14:textId="77777777" w:rsidR="000B5B9A" w:rsidRPr="00C90B0A" w:rsidRDefault="000B5B9A" w:rsidP="000B5B9A">
            <w:pPr>
              <w:pStyle w:val="ENoteTableText"/>
              <w:tabs>
                <w:tab w:val="center" w:leader="dot" w:pos="2268"/>
              </w:tabs>
              <w:rPr>
                <w:noProof/>
              </w:rPr>
            </w:pPr>
            <w:r w:rsidRPr="00C90B0A">
              <w:rPr>
                <w:noProof/>
              </w:rPr>
              <w:t>Subdivision B heading</w:t>
            </w:r>
            <w:r w:rsidRPr="00C90B0A">
              <w:rPr>
                <w:noProof/>
              </w:rPr>
              <w:tab/>
            </w:r>
          </w:p>
        </w:tc>
        <w:tc>
          <w:tcPr>
            <w:tcW w:w="4717" w:type="dxa"/>
            <w:shd w:val="clear" w:color="auto" w:fill="auto"/>
          </w:tcPr>
          <w:p w14:paraId="763370E5" w14:textId="77777777" w:rsidR="000B5B9A" w:rsidRPr="00C90B0A" w:rsidRDefault="000B5B9A" w:rsidP="00337A17">
            <w:pPr>
              <w:pStyle w:val="ENoteTableText"/>
            </w:pPr>
            <w:r w:rsidRPr="00C90B0A">
              <w:t>am No 174, 2012</w:t>
            </w:r>
          </w:p>
        </w:tc>
      </w:tr>
      <w:tr w:rsidR="000B5B9A" w:rsidRPr="00C90B0A" w14:paraId="7670F74D" w14:textId="77777777" w:rsidTr="00F85CAA">
        <w:trPr>
          <w:cantSplit/>
        </w:trPr>
        <w:tc>
          <w:tcPr>
            <w:tcW w:w="2436" w:type="dxa"/>
            <w:shd w:val="clear" w:color="auto" w:fill="auto"/>
          </w:tcPr>
          <w:p w14:paraId="598D8FA0" w14:textId="77777777" w:rsidR="000B5B9A" w:rsidRPr="00C90B0A" w:rsidRDefault="000B5B9A" w:rsidP="00337A17">
            <w:pPr>
              <w:pStyle w:val="ENoteTableText"/>
              <w:tabs>
                <w:tab w:val="center" w:leader="dot" w:pos="2268"/>
              </w:tabs>
              <w:rPr>
                <w:noProof/>
              </w:rPr>
            </w:pPr>
            <w:r w:rsidRPr="00C90B0A">
              <w:t>s 589</w:t>
            </w:r>
            <w:r w:rsidRPr="00C90B0A">
              <w:tab/>
            </w:r>
          </w:p>
        </w:tc>
        <w:tc>
          <w:tcPr>
            <w:tcW w:w="4717" w:type="dxa"/>
            <w:shd w:val="clear" w:color="auto" w:fill="auto"/>
          </w:tcPr>
          <w:p w14:paraId="26CBE084" w14:textId="77777777" w:rsidR="000B5B9A" w:rsidRPr="00C90B0A" w:rsidRDefault="000B5B9A" w:rsidP="00337A17">
            <w:pPr>
              <w:pStyle w:val="ENoteTableText"/>
            </w:pPr>
            <w:r w:rsidRPr="00C90B0A">
              <w:t>am No 174, 2012</w:t>
            </w:r>
          </w:p>
        </w:tc>
      </w:tr>
      <w:tr w:rsidR="000B5B9A" w:rsidRPr="00C90B0A" w14:paraId="2063BFEC" w14:textId="77777777" w:rsidTr="00F85CAA">
        <w:trPr>
          <w:cantSplit/>
        </w:trPr>
        <w:tc>
          <w:tcPr>
            <w:tcW w:w="2436" w:type="dxa"/>
            <w:shd w:val="clear" w:color="auto" w:fill="auto"/>
          </w:tcPr>
          <w:p w14:paraId="66CC2C86" w14:textId="77777777" w:rsidR="000B5B9A" w:rsidRPr="00C90B0A" w:rsidRDefault="000B5B9A" w:rsidP="00337A17">
            <w:pPr>
              <w:pStyle w:val="ENoteTableText"/>
              <w:tabs>
                <w:tab w:val="center" w:leader="dot" w:pos="2268"/>
              </w:tabs>
            </w:pPr>
            <w:r w:rsidRPr="00C90B0A">
              <w:t>s 590</w:t>
            </w:r>
            <w:r w:rsidRPr="00C90B0A">
              <w:tab/>
            </w:r>
          </w:p>
        </w:tc>
        <w:tc>
          <w:tcPr>
            <w:tcW w:w="4717" w:type="dxa"/>
            <w:shd w:val="clear" w:color="auto" w:fill="auto"/>
          </w:tcPr>
          <w:p w14:paraId="41D4EBB8" w14:textId="77777777" w:rsidR="000B5B9A" w:rsidRPr="00C90B0A" w:rsidRDefault="000B5B9A" w:rsidP="00337A17">
            <w:pPr>
              <w:pStyle w:val="ENoteTableText"/>
            </w:pPr>
            <w:r w:rsidRPr="00C90B0A">
              <w:t>am No 174, 2012</w:t>
            </w:r>
          </w:p>
        </w:tc>
      </w:tr>
      <w:tr w:rsidR="000B5B9A" w:rsidRPr="00C90B0A" w14:paraId="7EB0BE2E" w14:textId="77777777" w:rsidTr="00F85CAA">
        <w:trPr>
          <w:cantSplit/>
        </w:trPr>
        <w:tc>
          <w:tcPr>
            <w:tcW w:w="2436" w:type="dxa"/>
            <w:shd w:val="clear" w:color="auto" w:fill="auto"/>
          </w:tcPr>
          <w:p w14:paraId="2DC67E8D" w14:textId="77777777" w:rsidR="000B5B9A" w:rsidRPr="00C90B0A" w:rsidRDefault="000B5B9A" w:rsidP="00337A17">
            <w:pPr>
              <w:pStyle w:val="ENoteTableText"/>
              <w:tabs>
                <w:tab w:val="center" w:leader="dot" w:pos="2268"/>
              </w:tabs>
            </w:pPr>
            <w:r w:rsidRPr="00C90B0A">
              <w:t>s 591</w:t>
            </w:r>
            <w:r w:rsidRPr="00C90B0A">
              <w:tab/>
            </w:r>
          </w:p>
        </w:tc>
        <w:tc>
          <w:tcPr>
            <w:tcW w:w="4717" w:type="dxa"/>
            <w:shd w:val="clear" w:color="auto" w:fill="auto"/>
          </w:tcPr>
          <w:p w14:paraId="32F1BB71" w14:textId="77777777" w:rsidR="000B5B9A" w:rsidRPr="00C90B0A" w:rsidRDefault="000B5B9A" w:rsidP="00337A17">
            <w:pPr>
              <w:pStyle w:val="ENoteTableText"/>
            </w:pPr>
            <w:r w:rsidRPr="00C90B0A">
              <w:t>am No 174, 2012</w:t>
            </w:r>
          </w:p>
        </w:tc>
      </w:tr>
      <w:tr w:rsidR="000B5B9A" w:rsidRPr="00C90B0A" w14:paraId="354703D4" w14:textId="77777777" w:rsidTr="00F85CAA">
        <w:trPr>
          <w:cantSplit/>
        </w:trPr>
        <w:tc>
          <w:tcPr>
            <w:tcW w:w="2436" w:type="dxa"/>
            <w:shd w:val="clear" w:color="auto" w:fill="auto"/>
          </w:tcPr>
          <w:p w14:paraId="5D7CECA3" w14:textId="77777777" w:rsidR="000B5B9A" w:rsidRPr="00C90B0A" w:rsidRDefault="000B5B9A" w:rsidP="00337A17">
            <w:pPr>
              <w:pStyle w:val="ENoteTableText"/>
              <w:tabs>
                <w:tab w:val="center" w:leader="dot" w:pos="2268"/>
              </w:tabs>
            </w:pPr>
            <w:r w:rsidRPr="00C90B0A">
              <w:t>s 592</w:t>
            </w:r>
            <w:r w:rsidRPr="00C90B0A">
              <w:tab/>
            </w:r>
          </w:p>
        </w:tc>
        <w:tc>
          <w:tcPr>
            <w:tcW w:w="4717" w:type="dxa"/>
            <w:shd w:val="clear" w:color="auto" w:fill="auto"/>
          </w:tcPr>
          <w:p w14:paraId="1C8F01DC" w14:textId="77777777" w:rsidR="000B5B9A" w:rsidRPr="00C90B0A" w:rsidRDefault="000B5B9A" w:rsidP="00337A17">
            <w:pPr>
              <w:pStyle w:val="ENoteTableText"/>
            </w:pPr>
            <w:r w:rsidRPr="00C90B0A">
              <w:t>am No 174, 2012; No 73, 2013</w:t>
            </w:r>
            <w:r w:rsidR="007C4A7A" w:rsidRPr="00C90B0A">
              <w:t>; No 79, 2022</w:t>
            </w:r>
          </w:p>
        </w:tc>
      </w:tr>
      <w:tr w:rsidR="000B5B9A" w:rsidRPr="00C90B0A" w14:paraId="4A02F939" w14:textId="77777777" w:rsidTr="00F85CAA">
        <w:trPr>
          <w:cantSplit/>
        </w:trPr>
        <w:tc>
          <w:tcPr>
            <w:tcW w:w="2436" w:type="dxa"/>
            <w:shd w:val="clear" w:color="auto" w:fill="auto"/>
          </w:tcPr>
          <w:p w14:paraId="006AAA9F" w14:textId="77777777" w:rsidR="000B5B9A" w:rsidRPr="00C90B0A" w:rsidRDefault="000B5B9A" w:rsidP="00337A17">
            <w:pPr>
              <w:pStyle w:val="ENoteTableText"/>
              <w:tabs>
                <w:tab w:val="center" w:leader="dot" w:pos="2268"/>
              </w:tabs>
            </w:pPr>
            <w:r w:rsidRPr="00C90B0A">
              <w:lastRenderedPageBreak/>
              <w:t>s 593</w:t>
            </w:r>
            <w:r w:rsidRPr="00C90B0A">
              <w:tab/>
            </w:r>
          </w:p>
        </w:tc>
        <w:tc>
          <w:tcPr>
            <w:tcW w:w="4717" w:type="dxa"/>
            <w:shd w:val="clear" w:color="auto" w:fill="auto"/>
          </w:tcPr>
          <w:p w14:paraId="172037A2" w14:textId="77777777" w:rsidR="000B5B9A" w:rsidRPr="00C90B0A" w:rsidRDefault="000B5B9A" w:rsidP="00337A17">
            <w:pPr>
              <w:pStyle w:val="ENoteTableText"/>
            </w:pPr>
            <w:r w:rsidRPr="00C90B0A">
              <w:t>am No 174, 2012</w:t>
            </w:r>
          </w:p>
        </w:tc>
      </w:tr>
      <w:tr w:rsidR="000B5B9A" w:rsidRPr="00C90B0A" w14:paraId="06D8FF12" w14:textId="77777777" w:rsidTr="00F85CAA">
        <w:trPr>
          <w:cantSplit/>
        </w:trPr>
        <w:tc>
          <w:tcPr>
            <w:tcW w:w="2436" w:type="dxa"/>
            <w:shd w:val="clear" w:color="auto" w:fill="auto"/>
          </w:tcPr>
          <w:p w14:paraId="6F1FEDF6" w14:textId="77777777" w:rsidR="000B5B9A" w:rsidRPr="00C90B0A" w:rsidRDefault="000B5B9A" w:rsidP="00337A17">
            <w:pPr>
              <w:pStyle w:val="ENoteTableText"/>
              <w:tabs>
                <w:tab w:val="center" w:leader="dot" w:pos="2268"/>
              </w:tabs>
            </w:pPr>
            <w:r w:rsidRPr="00C90B0A">
              <w:t>s 594</w:t>
            </w:r>
            <w:r w:rsidRPr="00C90B0A">
              <w:tab/>
            </w:r>
          </w:p>
        </w:tc>
        <w:tc>
          <w:tcPr>
            <w:tcW w:w="4717" w:type="dxa"/>
            <w:shd w:val="clear" w:color="auto" w:fill="auto"/>
          </w:tcPr>
          <w:p w14:paraId="36F8EE41" w14:textId="77777777" w:rsidR="000B5B9A" w:rsidRPr="00C90B0A" w:rsidRDefault="000B5B9A" w:rsidP="00337A17">
            <w:pPr>
              <w:pStyle w:val="ENoteTableText"/>
            </w:pPr>
            <w:r w:rsidRPr="00C90B0A">
              <w:t>am No 174, 2012</w:t>
            </w:r>
          </w:p>
        </w:tc>
      </w:tr>
      <w:tr w:rsidR="000B5B9A" w:rsidRPr="00C90B0A" w14:paraId="184CF7F0" w14:textId="77777777" w:rsidTr="00F85CAA">
        <w:trPr>
          <w:cantSplit/>
        </w:trPr>
        <w:tc>
          <w:tcPr>
            <w:tcW w:w="2436" w:type="dxa"/>
            <w:shd w:val="clear" w:color="auto" w:fill="auto"/>
          </w:tcPr>
          <w:p w14:paraId="4DBE05A4" w14:textId="77777777" w:rsidR="000B5B9A" w:rsidRPr="00C90B0A" w:rsidRDefault="000B5B9A" w:rsidP="00337A17">
            <w:pPr>
              <w:pStyle w:val="ENoteTableText"/>
              <w:tabs>
                <w:tab w:val="center" w:leader="dot" w:pos="2268"/>
              </w:tabs>
            </w:pPr>
            <w:r w:rsidRPr="00C90B0A">
              <w:t>s 595</w:t>
            </w:r>
            <w:r w:rsidRPr="00C90B0A">
              <w:tab/>
            </w:r>
          </w:p>
        </w:tc>
        <w:tc>
          <w:tcPr>
            <w:tcW w:w="4717" w:type="dxa"/>
            <w:shd w:val="clear" w:color="auto" w:fill="auto"/>
          </w:tcPr>
          <w:p w14:paraId="0DEB55F3" w14:textId="77777777" w:rsidR="000B5B9A" w:rsidRPr="00C90B0A" w:rsidRDefault="000B5B9A" w:rsidP="00337A17">
            <w:pPr>
              <w:pStyle w:val="ENoteTableText"/>
            </w:pPr>
            <w:r w:rsidRPr="00C90B0A">
              <w:t>am No 174, 2012; No 73, 2013</w:t>
            </w:r>
          </w:p>
        </w:tc>
      </w:tr>
      <w:tr w:rsidR="000B5B9A" w:rsidRPr="00C90B0A" w14:paraId="4FA77AEB" w14:textId="77777777" w:rsidTr="00F85CAA">
        <w:trPr>
          <w:cantSplit/>
        </w:trPr>
        <w:tc>
          <w:tcPr>
            <w:tcW w:w="2436" w:type="dxa"/>
            <w:shd w:val="clear" w:color="auto" w:fill="auto"/>
          </w:tcPr>
          <w:p w14:paraId="5BD06F8D" w14:textId="77777777" w:rsidR="000B5B9A" w:rsidRPr="00C90B0A" w:rsidRDefault="003B7CA9" w:rsidP="00337A17">
            <w:pPr>
              <w:pStyle w:val="ENoteTableText"/>
            </w:pPr>
            <w:r w:rsidRPr="00C90B0A">
              <w:rPr>
                <w:b/>
                <w:noProof/>
              </w:rPr>
              <w:t>Subdivision</w:t>
            </w:r>
            <w:r w:rsidR="000B5B9A" w:rsidRPr="00C90B0A">
              <w:rPr>
                <w:b/>
                <w:noProof/>
              </w:rPr>
              <w:t xml:space="preserve"> C</w:t>
            </w:r>
          </w:p>
        </w:tc>
        <w:tc>
          <w:tcPr>
            <w:tcW w:w="4717" w:type="dxa"/>
            <w:shd w:val="clear" w:color="auto" w:fill="auto"/>
          </w:tcPr>
          <w:p w14:paraId="66546B5B" w14:textId="77777777" w:rsidR="000B5B9A" w:rsidRPr="00C90B0A" w:rsidRDefault="000B5B9A" w:rsidP="00337A17">
            <w:pPr>
              <w:pStyle w:val="ENoteTableText"/>
            </w:pPr>
          </w:p>
        </w:tc>
      </w:tr>
      <w:tr w:rsidR="000B5B9A" w:rsidRPr="00C90B0A" w14:paraId="00396B0B" w14:textId="77777777" w:rsidTr="00F85CAA">
        <w:trPr>
          <w:cantSplit/>
        </w:trPr>
        <w:tc>
          <w:tcPr>
            <w:tcW w:w="2436" w:type="dxa"/>
            <w:shd w:val="clear" w:color="auto" w:fill="auto"/>
          </w:tcPr>
          <w:p w14:paraId="672362AF" w14:textId="77777777" w:rsidR="000B5B9A" w:rsidRPr="00C90B0A" w:rsidRDefault="000B5B9A" w:rsidP="00337A17">
            <w:pPr>
              <w:pStyle w:val="ENoteTableText"/>
              <w:tabs>
                <w:tab w:val="center" w:leader="dot" w:pos="2268"/>
              </w:tabs>
              <w:rPr>
                <w:noProof/>
              </w:rPr>
            </w:pPr>
            <w:r w:rsidRPr="00C90B0A">
              <w:rPr>
                <w:noProof/>
              </w:rPr>
              <w:t>s 596</w:t>
            </w:r>
            <w:r w:rsidRPr="00C90B0A">
              <w:rPr>
                <w:noProof/>
              </w:rPr>
              <w:tab/>
            </w:r>
          </w:p>
        </w:tc>
        <w:tc>
          <w:tcPr>
            <w:tcW w:w="4717" w:type="dxa"/>
            <w:shd w:val="clear" w:color="auto" w:fill="auto"/>
          </w:tcPr>
          <w:p w14:paraId="538DC132" w14:textId="77777777" w:rsidR="000B5B9A" w:rsidRPr="00C90B0A" w:rsidRDefault="000B5B9A" w:rsidP="000B5B9A">
            <w:pPr>
              <w:pStyle w:val="ENoteTableText"/>
            </w:pPr>
            <w:r w:rsidRPr="00C90B0A">
              <w:t>am No 174, 2012; No 175, 2012</w:t>
            </w:r>
          </w:p>
        </w:tc>
      </w:tr>
      <w:tr w:rsidR="000B5B9A" w:rsidRPr="00C90B0A" w14:paraId="7FE2B009" w14:textId="77777777" w:rsidTr="00F85CAA">
        <w:trPr>
          <w:cantSplit/>
        </w:trPr>
        <w:tc>
          <w:tcPr>
            <w:tcW w:w="2436" w:type="dxa"/>
            <w:shd w:val="clear" w:color="auto" w:fill="auto"/>
          </w:tcPr>
          <w:p w14:paraId="35CC2A3D" w14:textId="77777777" w:rsidR="000B5B9A" w:rsidRPr="00C90B0A" w:rsidRDefault="000B5B9A" w:rsidP="00337A17">
            <w:pPr>
              <w:pStyle w:val="ENoteTableText"/>
              <w:tabs>
                <w:tab w:val="center" w:leader="dot" w:pos="2268"/>
              </w:tabs>
            </w:pPr>
            <w:r w:rsidRPr="00C90B0A">
              <w:t>s 597</w:t>
            </w:r>
            <w:r w:rsidRPr="00C90B0A">
              <w:tab/>
            </w:r>
          </w:p>
        </w:tc>
        <w:tc>
          <w:tcPr>
            <w:tcW w:w="4717" w:type="dxa"/>
            <w:shd w:val="clear" w:color="auto" w:fill="auto"/>
          </w:tcPr>
          <w:p w14:paraId="747D2433" w14:textId="77777777" w:rsidR="000B5B9A" w:rsidRPr="00C90B0A" w:rsidRDefault="000B5B9A" w:rsidP="00337A17">
            <w:pPr>
              <w:pStyle w:val="ENoteTableText"/>
            </w:pPr>
            <w:r w:rsidRPr="00C90B0A">
              <w:t>am No 174, 2012</w:t>
            </w:r>
          </w:p>
        </w:tc>
      </w:tr>
      <w:tr w:rsidR="000B5B9A" w:rsidRPr="00C90B0A" w14:paraId="6BC2E17E" w14:textId="77777777" w:rsidTr="00F85CAA">
        <w:trPr>
          <w:cantSplit/>
        </w:trPr>
        <w:tc>
          <w:tcPr>
            <w:tcW w:w="2436" w:type="dxa"/>
            <w:shd w:val="clear" w:color="auto" w:fill="auto"/>
          </w:tcPr>
          <w:p w14:paraId="36883EAF" w14:textId="77777777" w:rsidR="000B5B9A" w:rsidRPr="00C90B0A" w:rsidRDefault="000B5B9A" w:rsidP="00337A17">
            <w:pPr>
              <w:pStyle w:val="ENoteTableText"/>
              <w:tabs>
                <w:tab w:val="center" w:leader="dot" w:pos="2268"/>
              </w:tabs>
            </w:pPr>
            <w:r w:rsidRPr="00C90B0A">
              <w:t>s 597A</w:t>
            </w:r>
            <w:r w:rsidRPr="00C90B0A">
              <w:tab/>
            </w:r>
          </w:p>
        </w:tc>
        <w:tc>
          <w:tcPr>
            <w:tcW w:w="4717" w:type="dxa"/>
            <w:shd w:val="clear" w:color="auto" w:fill="auto"/>
          </w:tcPr>
          <w:p w14:paraId="23D98B54" w14:textId="77777777" w:rsidR="000B5B9A" w:rsidRPr="00C90B0A" w:rsidRDefault="000B5B9A" w:rsidP="00337A17">
            <w:pPr>
              <w:pStyle w:val="ENoteTableText"/>
            </w:pPr>
            <w:r w:rsidRPr="00C90B0A">
              <w:t>ad No 124, 2009</w:t>
            </w:r>
          </w:p>
        </w:tc>
      </w:tr>
      <w:tr w:rsidR="000B5B9A" w:rsidRPr="00C90B0A" w14:paraId="65D8EABC" w14:textId="77777777" w:rsidTr="00F85CAA">
        <w:trPr>
          <w:cantSplit/>
        </w:trPr>
        <w:tc>
          <w:tcPr>
            <w:tcW w:w="2436" w:type="dxa"/>
            <w:shd w:val="clear" w:color="auto" w:fill="auto"/>
          </w:tcPr>
          <w:p w14:paraId="2E517FA8" w14:textId="77777777" w:rsidR="000B5B9A" w:rsidRPr="00C90B0A" w:rsidRDefault="000B5B9A" w:rsidP="00532EA4">
            <w:pPr>
              <w:pStyle w:val="ENoteTableText"/>
            </w:pPr>
          </w:p>
        </w:tc>
        <w:tc>
          <w:tcPr>
            <w:tcW w:w="4717" w:type="dxa"/>
            <w:shd w:val="clear" w:color="auto" w:fill="auto"/>
          </w:tcPr>
          <w:p w14:paraId="079B24A1" w14:textId="77777777" w:rsidR="000B5B9A" w:rsidRPr="00C90B0A" w:rsidRDefault="000B5B9A" w:rsidP="00337A17">
            <w:pPr>
              <w:pStyle w:val="ENoteTableText"/>
            </w:pPr>
            <w:r w:rsidRPr="00C90B0A">
              <w:t>am No 174, 2012</w:t>
            </w:r>
          </w:p>
        </w:tc>
      </w:tr>
      <w:tr w:rsidR="000B5B9A" w:rsidRPr="00C90B0A" w14:paraId="073F52EE" w14:textId="77777777" w:rsidTr="00F85CAA">
        <w:trPr>
          <w:cantSplit/>
        </w:trPr>
        <w:tc>
          <w:tcPr>
            <w:tcW w:w="2436" w:type="dxa"/>
            <w:shd w:val="clear" w:color="auto" w:fill="auto"/>
          </w:tcPr>
          <w:p w14:paraId="4DB21B9E" w14:textId="77777777" w:rsidR="000B5B9A" w:rsidRPr="00C90B0A" w:rsidRDefault="003B7CA9" w:rsidP="00337A17">
            <w:pPr>
              <w:pStyle w:val="ENoteTableText"/>
              <w:rPr>
                <w:noProof/>
              </w:rPr>
            </w:pPr>
            <w:r w:rsidRPr="00C90B0A">
              <w:rPr>
                <w:b/>
                <w:noProof/>
              </w:rPr>
              <w:t>Subdivision</w:t>
            </w:r>
            <w:r w:rsidR="000B5B9A" w:rsidRPr="00C90B0A">
              <w:rPr>
                <w:b/>
                <w:noProof/>
              </w:rPr>
              <w:t xml:space="preserve"> D</w:t>
            </w:r>
          </w:p>
        </w:tc>
        <w:tc>
          <w:tcPr>
            <w:tcW w:w="4717" w:type="dxa"/>
            <w:shd w:val="clear" w:color="auto" w:fill="auto"/>
          </w:tcPr>
          <w:p w14:paraId="44DA56C3" w14:textId="77777777" w:rsidR="000B5B9A" w:rsidRPr="00C90B0A" w:rsidRDefault="000B5B9A" w:rsidP="00337A17">
            <w:pPr>
              <w:pStyle w:val="ENoteTableText"/>
            </w:pPr>
          </w:p>
        </w:tc>
      </w:tr>
      <w:tr w:rsidR="000B5B9A" w:rsidRPr="00C90B0A" w14:paraId="7BCD2514" w14:textId="77777777" w:rsidTr="00F85CAA">
        <w:trPr>
          <w:cantSplit/>
        </w:trPr>
        <w:tc>
          <w:tcPr>
            <w:tcW w:w="2436" w:type="dxa"/>
            <w:shd w:val="clear" w:color="auto" w:fill="auto"/>
          </w:tcPr>
          <w:p w14:paraId="235D3101" w14:textId="77777777" w:rsidR="000B5B9A" w:rsidRPr="00C90B0A" w:rsidRDefault="000B5B9A" w:rsidP="000B5B9A">
            <w:pPr>
              <w:pStyle w:val="ENoteTableText"/>
              <w:tabs>
                <w:tab w:val="center" w:leader="dot" w:pos="2268"/>
              </w:tabs>
              <w:rPr>
                <w:noProof/>
              </w:rPr>
            </w:pPr>
            <w:r w:rsidRPr="00C90B0A">
              <w:rPr>
                <w:noProof/>
              </w:rPr>
              <w:t>Subdivision D heading</w:t>
            </w:r>
            <w:r w:rsidRPr="00C90B0A">
              <w:rPr>
                <w:noProof/>
              </w:rPr>
              <w:tab/>
            </w:r>
          </w:p>
        </w:tc>
        <w:tc>
          <w:tcPr>
            <w:tcW w:w="4717" w:type="dxa"/>
            <w:shd w:val="clear" w:color="auto" w:fill="auto"/>
          </w:tcPr>
          <w:p w14:paraId="492DC436" w14:textId="77777777" w:rsidR="000B5B9A" w:rsidRPr="00C90B0A" w:rsidRDefault="000B5B9A" w:rsidP="00337A17">
            <w:pPr>
              <w:pStyle w:val="ENoteTableText"/>
            </w:pPr>
            <w:r w:rsidRPr="00C90B0A">
              <w:t>am No 174, 2012</w:t>
            </w:r>
          </w:p>
        </w:tc>
      </w:tr>
      <w:tr w:rsidR="000B5B9A" w:rsidRPr="00C90B0A" w14:paraId="5166ADBE" w14:textId="77777777" w:rsidTr="00F85CAA">
        <w:trPr>
          <w:cantSplit/>
        </w:trPr>
        <w:tc>
          <w:tcPr>
            <w:tcW w:w="2436" w:type="dxa"/>
            <w:shd w:val="clear" w:color="auto" w:fill="auto"/>
          </w:tcPr>
          <w:p w14:paraId="08146BD3" w14:textId="77777777" w:rsidR="000B5B9A" w:rsidRPr="00C90B0A" w:rsidRDefault="000B5B9A" w:rsidP="00337A17">
            <w:pPr>
              <w:pStyle w:val="ENoteTableText"/>
              <w:tabs>
                <w:tab w:val="center" w:leader="dot" w:pos="2268"/>
              </w:tabs>
              <w:rPr>
                <w:noProof/>
              </w:rPr>
            </w:pPr>
            <w:r w:rsidRPr="00C90B0A">
              <w:t>s 598</w:t>
            </w:r>
            <w:r w:rsidRPr="00C90B0A">
              <w:tab/>
            </w:r>
          </w:p>
        </w:tc>
        <w:tc>
          <w:tcPr>
            <w:tcW w:w="4717" w:type="dxa"/>
            <w:shd w:val="clear" w:color="auto" w:fill="auto"/>
          </w:tcPr>
          <w:p w14:paraId="1279455D" w14:textId="77777777" w:rsidR="000B5B9A" w:rsidRPr="00C90B0A" w:rsidRDefault="000B5B9A" w:rsidP="00337A17">
            <w:pPr>
              <w:pStyle w:val="ENoteTableText"/>
            </w:pPr>
            <w:r w:rsidRPr="00C90B0A">
              <w:t>am No 174, 2012</w:t>
            </w:r>
            <w:r w:rsidR="003D7DFB" w:rsidRPr="00C90B0A">
              <w:t>; No 79, 2022</w:t>
            </w:r>
          </w:p>
        </w:tc>
      </w:tr>
      <w:tr w:rsidR="000B5B9A" w:rsidRPr="00C90B0A" w14:paraId="424CD76B" w14:textId="77777777" w:rsidTr="00F85CAA">
        <w:trPr>
          <w:cantSplit/>
        </w:trPr>
        <w:tc>
          <w:tcPr>
            <w:tcW w:w="2436" w:type="dxa"/>
            <w:shd w:val="clear" w:color="auto" w:fill="auto"/>
          </w:tcPr>
          <w:p w14:paraId="6B242B43" w14:textId="77777777" w:rsidR="000B5B9A" w:rsidRPr="00C90B0A" w:rsidRDefault="000B5B9A" w:rsidP="00337A17">
            <w:pPr>
              <w:pStyle w:val="ENoteTableText"/>
              <w:tabs>
                <w:tab w:val="center" w:leader="dot" w:pos="2268"/>
              </w:tabs>
            </w:pPr>
            <w:r w:rsidRPr="00C90B0A">
              <w:t>s 599</w:t>
            </w:r>
            <w:r w:rsidRPr="00C90B0A">
              <w:tab/>
            </w:r>
          </w:p>
        </w:tc>
        <w:tc>
          <w:tcPr>
            <w:tcW w:w="4717" w:type="dxa"/>
            <w:shd w:val="clear" w:color="auto" w:fill="auto"/>
          </w:tcPr>
          <w:p w14:paraId="659C8FFD" w14:textId="77777777" w:rsidR="000B5B9A" w:rsidRPr="00C90B0A" w:rsidRDefault="000B5B9A" w:rsidP="00337A17">
            <w:pPr>
              <w:pStyle w:val="ENoteTableText"/>
            </w:pPr>
            <w:r w:rsidRPr="00C90B0A">
              <w:t>am No 174, 2012</w:t>
            </w:r>
          </w:p>
        </w:tc>
      </w:tr>
      <w:tr w:rsidR="000B5B9A" w:rsidRPr="00C90B0A" w14:paraId="4EAB65C1" w14:textId="77777777" w:rsidTr="00F85CAA">
        <w:trPr>
          <w:cantSplit/>
        </w:trPr>
        <w:tc>
          <w:tcPr>
            <w:tcW w:w="2436" w:type="dxa"/>
            <w:shd w:val="clear" w:color="auto" w:fill="auto"/>
          </w:tcPr>
          <w:p w14:paraId="18F0FD0A" w14:textId="77777777" w:rsidR="000B5B9A" w:rsidRPr="00C90B0A" w:rsidRDefault="000B5B9A" w:rsidP="00337A17">
            <w:pPr>
              <w:pStyle w:val="ENoteTableText"/>
              <w:tabs>
                <w:tab w:val="center" w:leader="dot" w:pos="2268"/>
              </w:tabs>
            </w:pPr>
            <w:r w:rsidRPr="00C90B0A">
              <w:t>s 600</w:t>
            </w:r>
            <w:r w:rsidRPr="00C90B0A">
              <w:tab/>
            </w:r>
          </w:p>
        </w:tc>
        <w:tc>
          <w:tcPr>
            <w:tcW w:w="4717" w:type="dxa"/>
            <w:shd w:val="clear" w:color="auto" w:fill="auto"/>
          </w:tcPr>
          <w:p w14:paraId="702821F3" w14:textId="77777777" w:rsidR="000B5B9A" w:rsidRPr="00C90B0A" w:rsidRDefault="000B5B9A" w:rsidP="00337A17">
            <w:pPr>
              <w:pStyle w:val="ENoteTableText"/>
            </w:pPr>
            <w:r w:rsidRPr="00C90B0A">
              <w:t>am No 174, 2012</w:t>
            </w:r>
          </w:p>
        </w:tc>
      </w:tr>
      <w:tr w:rsidR="000B5B9A" w:rsidRPr="00C90B0A" w14:paraId="0AE42458" w14:textId="77777777" w:rsidTr="00F85CAA">
        <w:trPr>
          <w:cantSplit/>
        </w:trPr>
        <w:tc>
          <w:tcPr>
            <w:tcW w:w="2436" w:type="dxa"/>
            <w:shd w:val="clear" w:color="auto" w:fill="auto"/>
          </w:tcPr>
          <w:p w14:paraId="206B8E55" w14:textId="77777777" w:rsidR="000B5B9A" w:rsidRPr="00C90B0A" w:rsidRDefault="000B5B9A" w:rsidP="00337A17">
            <w:pPr>
              <w:pStyle w:val="ENoteTableText"/>
              <w:tabs>
                <w:tab w:val="center" w:leader="dot" w:pos="2268"/>
              </w:tabs>
            </w:pPr>
            <w:r w:rsidRPr="00C90B0A">
              <w:t>s 601</w:t>
            </w:r>
            <w:r w:rsidRPr="00C90B0A">
              <w:tab/>
            </w:r>
          </w:p>
        </w:tc>
        <w:tc>
          <w:tcPr>
            <w:tcW w:w="4717" w:type="dxa"/>
            <w:shd w:val="clear" w:color="auto" w:fill="auto"/>
          </w:tcPr>
          <w:p w14:paraId="594017F6" w14:textId="77777777" w:rsidR="000B5B9A" w:rsidRPr="00C90B0A" w:rsidRDefault="000B5B9A" w:rsidP="00337A17">
            <w:pPr>
              <w:pStyle w:val="ENoteTableText"/>
            </w:pPr>
            <w:r w:rsidRPr="00C90B0A">
              <w:t>am No 174, 2012; No 73, 2013</w:t>
            </w:r>
            <w:r w:rsidR="007C4A7A" w:rsidRPr="00C90B0A">
              <w:t>; No 79, 2022</w:t>
            </w:r>
          </w:p>
        </w:tc>
      </w:tr>
      <w:tr w:rsidR="000B5B9A" w:rsidRPr="00C90B0A" w14:paraId="56ADCFC7" w14:textId="77777777" w:rsidTr="00F85CAA">
        <w:trPr>
          <w:cantSplit/>
        </w:trPr>
        <w:tc>
          <w:tcPr>
            <w:tcW w:w="2436" w:type="dxa"/>
            <w:shd w:val="clear" w:color="auto" w:fill="auto"/>
          </w:tcPr>
          <w:p w14:paraId="6D52EDA0" w14:textId="77777777" w:rsidR="000B5B9A" w:rsidRPr="00C90B0A" w:rsidRDefault="000B5B9A" w:rsidP="00337A17">
            <w:pPr>
              <w:pStyle w:val="ENoteTableText"/>
              <w:tabs>
                <w:tab w:val="center" w:leader="dot" w:pos="2268"/>
              </w:tabs>
            </w:pPr>
            <w:r w:rsidRPr="00C90B0A">
              <w:t>s 602</w:t>
            </w:r>
            <w:r w:rsidRPr="00C90B0A">
              <w:tab/>
            </w:r>
          </w:p>
        </w:tc>
        <w:tc>
          <w:tcPr>
            <w:tcW w:w="4717" w:type="dxa"/>
            <w:shd w:val="clear" w:color="auto" w:fill="auto"/>
          </w:tcPr>
          <w:p w14:paraId="21731308" w14:textId="77777777" w:rsidR="000B5B9A" w:rsidRPr="00C90B0A" w:rsidRDefault="000B5B9A" w:rsidP="00337A17">
            <w:pPr>
              <w:pStyle w:val="ENoteTableText"/>
            </w:pPr>
            <w:r w:rsidRPr="00C90B0A">
              <w:t>am No 174, 2012</w:t>
            </w:r>
          </w:p>
        </w:tc>
      </w:tr>
      <w:tr w:rsidR="00664E0A" w:rsidRPr="00C90B0A" w14:paraId="1956D501" w14:textId="77777777" w:rsidTr="00F85CAA">
        <w:trPr>
          <w:cantSplit/>
        </w:trPr>
        <w:tc>
          <w:tcPr>
            <w:tcW w:w="2436" w:type="dxa"/>
            <w:shd w:val="clear" w:color="auto" w:fill="auto"/>
          </w:tcPr>
          <w:p w14:paraId="6508F622" w14:textId="77777777" w:rsidR="00664E0A" w:rsidRPr="00C90B0A" w:rsidRDefault="00664E0A" w:rsidP="00337A17">
            <w:pPr>
              <w:pStyle w:val="ENoteTableText"/>
              <w:tabs>
                <w:tab w:val="center" w:leader="dot" w:pos="2268"/>
              </w:tabs>
            </w:pPr>
            <w:r w:rsidRPr="00C90B0A">
              <w:t>s 602A</w:t>
            </w:r>
            <w:r w:rsidRPr="00C90B0A">
              <w:tab/>
            </w:r>
          </w:p>
        </w:tc>
        <w:tc>
          <w:tcPr>
            <w:tcW w:w="4717" w:type="dxa"/>
            <w:shd w:val="clear" w:color="auto" w:fill="auto"/>
          </w:tcPr>
          <w:p w14:paraId="23D76553" w14:textId="77777777" w:rsidR="00664E0A" w:rsidRPr="00C90B0A" w:rsidRDefault="00664E0A" w:rsidP="00337A17">
            <w:pPr>
              <w:pStyle w:val="ENoteTableText"/>
            </w:pPr>
            <w:r w:rsidRPr="00C90B0A">
              <w:t>ad No 79, 2022</w:t>
            </w:r>
          </w:p>
        </w:tc>
      </w:tr>
      <w:tr w:rsidR="00664E0A" w:rsidRPr="00C90B0A" w14:paraId="082DBBC3" w14:textId="77777777" w:rsidTr="00F85CAA">
        <w:trPr>
          <w:cantSplit/>
        </w:trPr>
        <w:tc>
          <w:tcPr>
            <w:tcW w:w="2436" w:type="dxa"/>
            <w:shd w:val="clear" w:color="auto" w:fill="auto"/>
          </w:tcPr>
          <w:p w14:paraId="33365584" w14:textId="77777777" w:rsidR="00664E0A" w:rsidRPr="00C90B0A" w:rsidRDefault="00664E0A" w:rsidP="00337A17">
            <w:pPr>
              <w:pStyle w:val="ENoteTableText"/>
              <w:tabs>
                <w:tab w:val="center" w:leader="dot" w:pos="2268"/>
              </w:tabs>
            </w:pPr>
            <w:r w:rsidRPr="00C90B0A">
              <w:t>s 602B</w:t>
            </w:r>
            <w:r w:rsidRPr="00C90B0A">
              <w:tab/>
            </w:r>
          </w:p>
        </w:tc>
        <w:tc>
          <w:tcPr>
            <w:tcW w:w="4717" w:type="dxa"/>
            <w:shd w:val="clear" w:color="auto" w:fill="auto"/>
          </w:tcPr>
          <w:p w14:paraId="467B6DBD" w14:textId="77777777" w:rsidR="00664E0A" w:rsidRPr="00C90B0A" w:rsidRDefault="00664E0A" w:rsidP="00337A17">
            <w:pPr>
              <w:pStyle w:val="ENoteTableText"/>
            </w:pPr>
            <w:r w:rsidRPr="00C90B0A">
              <w:t>ad No 79, 2022</w:t>
            </w:r>
          </w:p>
        </w:tc>
      </w:tr>
      <w:tr w:rsidR="000B5B9A" w:rsidRPr="00C90B0A" w14:paraId="5D1D5CBD" w14:textId="77777777" w:rsidTr="00F85CAA">
        <w:trPr>
          <w:cantSplit/>
        </w:trPr>
        <w:tc>
          <w:tcPr>
            <w:tcW w:w="2436" w:type="dxa"/>
            <w:shd w:val="clear" w:color="auto" w:fill="auto"/>
          </w:tcPr>
          <w:p w14:paraId="5D88E1FC" w14:textId="77777777" w:rsidR="000B5B9A" w:rsidRPr="00C90B0A" w:rsidRDefault="000B5B9A" w:rsidP="00337A17">
            <w:pPr>
              <w:pStyle w:val="ENoteTableText"/>
              <w:tabs>
                <w:tab w:val="center" w:leader="dot" w:pos="2268"/>
              </w:tabs>
            </w:pPr>
            <w:r w:rsidRPr="00C90B0A">
              <w:t>s 603</w:t>
            </w:r>
            <w:r w:rsidRPr="00C90B0A">
              <w:tab/>
            </w:r>
          </w:p>
        </w:tc>
        <w:tc>
          <w:tcPr>
            <w:tcW w:w="4717" w:type="dxa"/>
            <w:shd w:val="clear" w:color="auto" w:fill="auto"/>
          </w:tcPr>
          <w:p w14:paraId="67525896" w14:textId="77777777" w:rsidR="000B5B9A" w:rsidRPr="00C90B0A" w:rsidRDefault="000B5B9A" w:rsidP="00337A17">
            <w:pPr>
              <w:pStyle w:val="ENoteTableText"/>
            </w:pPr>
            <w:r w:rsidRPr="00C90B0A">
              <w:t>am No 174, 2012; No 73, 2013</w:t>
            </w:r>
          </w:p>
        </w:tc>
      </w:tr>
      <w:tr w:rsidR="000B5B9A" w:rsidRPr="00C90B0A" w14:paraId="43B9BDAB" w14:textId="77777777" w:rsidTr="00F85CAA">
        <w:trPr>
          <w:cantSplit/>
        </w:trPr>
        <w:tc>
          <w:tcPr>
            <w:tcW w:w="2436" w:type="dxa"/>
            <w:shd w:val="clear" w:color="auto" w:fill="auto"/>
          </w:tcPr>
          <w:p w14:paraId="4A7BAE3A" w14:textId="77777777" w:rsidR="000B5B9A" w:rsidRPr="00C90B0A" w:rsidRDefault="003B7CA9" w:rsidP="00337A17">
            <w:pPr>
              <w:pStyle w:val="ENoteTableText"/>
            </w:pPr>
            <w:r w:rsidRPr="00C90B0A">
              <w:rPr>
                <w:b/>
                <w:noProof/>
              </w:rPr>
              <w:t>Subdivision</w:t>
            </w:r>
            <w:r w:rsidR="000B5B9A" w:rsidRPr="00C90B0A">
              <w:rPr>
                <w:b/>
                <w:noProof/>
              </w:rPr>
              <w:t xml:space="preserve"> E</w:t>
            </w:r>
          </w:p>
        </w:tc>
        <w:tc>
          <w:tcPr>
            <w:tcW w:w="4717" w:type="dxa"/>
            <w:shd w:val="clear" w:color="auto" w:fill="auto"/>
          </w:tcPr>
          <w:p w14:paraId="05D7D2AC" w14:textId="77777777" w:rsidR="000B5B9A" w:rsidRPr="00C90B0A" w:rsidRDefault="000B5B9A" w:rsidP="00337A17">
            <w:pPr>
              <w:pStyle w:val="ENoteTableText"/>
            </w:pPr>
          </w:p>
        </w:tc>
      </w:tr>
      <w:tr w:rsidR="000B5B9A" w:rsidRPr="00C90B0A" w14:paraId="409DEE5F" w14:textId="77777777" w:rsidTr="00F85CAA">
        <w:trPr>
          <w:cantSplit/>
        </w:trPr>
        <w:tc>
          <w:tcPr>
            <w:tcW w:w="2436" w:type="dxa"/>
            <w:shd w:val="clear" w:color="auto" w:fill="auto"/>
          </w:tcPr>
          <w:p w14:paraId="47AE10E7" w14:textId="77777777" w:rsidR="000B5B9A" w:rsidRPr="00C90B0A" w:rsidRDefault="000B5B9A" w:rsidP="00337A17">
            <w:pPr>
              <w:pStyle w:val="ENoteTableText"/>
              <w:tabs>
                <w:tab w:val="center" w:leader="dot" w:pos="2268"/>
              </w:tabs>
            </w:pPr>
            <w:r w:rsidRPr="00C90B0A">
              <w:t>s 604</w:t>
            </w:r>
            <w:r w:rsidRPr="00C90B0A">
              <w:tab/>
            </w:r>
          </w:p>
        </w:tc>
        <w:tc>
          <w:tcPr>
            <w:tcW w:w="4717" w:type="dxa"/>
            <w:shd w:val="clear" w:color="auto" w:fill="auto"/>
          </w:tcPr>
          <w:p w14:paraId="7BCB4834" w14:textId="77777777" w:rsidR="000B5B9A" w:rsidRPr="00C90B0A" w:rsidRDefault="000B5B9A" w:rsidP="004940FF">
            <w:pPr>
              <w:pStyle w:val="ENoteTableText"/>
            </w:pPr>
            <w:r w:rsidRPr="00C90B0A">
              <w:t xml:space="preserve">am No 124, 2009; </w:t>
            </w:r>
            <w:r w:rsidR="009D6D93" w:rsidRPr="00C90B0A">
              <w:t xml:space="preserve">No 174, 2012; No </w:t>
            </w:r>
            <w:r w:rsidRPr="00C90B0A">
              <w:t>175, 2012</w:t>
            </w:r>
            <w:r w:rsidR="009D6D93" w:rsidRPr="00C90B0A">
              <w:t>; No 79, 2016</w:t>
            </w:r>
            <w:r w:rsidR="001D4DBE" w:rsidRPr="00C90B0A">
              <w:t>; No 79, 2022</w:t>
            </w:r>
          </w:p>
        </w:tc>
      </w:tr>
      <w:tr w:rsidR="000B5B9A" w:rsidRPr="00C90B0A" w14:paraId="2C2DFE4C" w14:textId="77777777" w:rsidTr="00F85CAA">
        <w:trPr>
          <w:cantSplit/>
        </w:trPr>
        <w:tc>
          <w:tcPr>
            <w:tcW w:w="2436" w:type="dxa"/>
            <w:shd w:val="clear" w:color="auto" w:fill="auto"/>
          </w:tcPr>
          <w:p w14:paraId="05CE998B" w14:textId="77777777" w:rsidR="000B5B9A" w:rsidRPr="00C90B0A" w:rsidRDefault="000B5B9A" w:rsidP="00337A17">
            <w:pPr>
              <w:pStyle w:val="ENoteTableText"/>
              <w:tabs>
                <w:tab w:val="center" w:leader="dot" w:pos="2268"/>
              </w:tabs>
            </w:pPr>
            <w:r w:rsidRPr="00C90B0A">
              <w:t>s 605</w:t>
            </w:r>
            <w:r w:rsidRPr="00C90B0A">
              <w:tab/>
            </w:r>
          </w:p>
        </w:tc>
        <w:tc>
          <w:tcPr>
            <w:tcW w:w="4717" w:type="dxa"/>
            <w:shd w:val="clear" w:color="auto" w:fill="auto"/>
          </w:tcPr>
          <w:p w14:paraId="61E5139B" w14:textId="77777777" w:rsidR="000B5B9A" w:rsidRPr="00C90B0A" w:rsidRDefault="000B5B9A" w:rsidP="00337A17">
            <w:pPr>
              <w:pStyle w:val="ENoteTableText"/>
            </w:pPr>
            <w:r w:rsidRPr="00C90B0A">
              <w:t>am No 174, 2012</w:t>
            </w:r>
          </w:p>
        </w:tc>
      </w:tr>
      <w:tr w:rsidR="000B5B9A" w:rsidRPr="00C90B0A" w14:paraId="721FFBEE" w14:textId="77777777" w:rsidTr="00F85CAA">
        <w:trPr>
          <w:cantSplit/>
        </w:trPr>
        <w:tc>
          <w:tcPr>
            <w:tcW w:w="2436" w:type="dxa"/>
            <w:shd w:val="clear" w:color="auto" w:fill="auto"/>
          </w:tcPr>
          <w:p w14:paraId="7B816D0B" w14:textId="77777777" w:rsidR="000B5B9A" w:rsidRPr="00C90B0A" w:rsidRDefault="000B5B9A" w:rsidP="00337A17">
            <w:pPr>
              <w:pStyle w:val="ENoteTableText"/>
              <w:tabs>
                <w:tab w:val="center" w:leader="dot" w:pos="2268"/>
              </w:tabs>
            </w:pPr>
            <w:r w:rsidRPr="00C90B0A">
              <w:t>s 606</w:t>
            </w:r>
            <w:r w:rsidRPr="00C90B0A">
              <w:tab/>
            </w:r>
          </w:p>
        </w:tc>
        <w:tc>
          <w:tcPr>
            <w:tcW w:w="4717" w:type="dxa"/>
            <w:shd w:val="clear" w:color="auto" w:fill="auto"/>
          </w:tcPr>
          <w:p w14:paraId="2F412B1E" w14:textId="77777777" w:rsidR="000B5B9A" w:rsidRPr="00C90B0A" w:rsidRDefault="000B5B9A" w:rsidP="00337A17">
            <w:pPr>
              <w:pStyle w:val="ENoteTableText"/>
            </w:pPr>
            <w:r w:rsidRPr="00C90B0A">
              <w:t>am No 174, 2012</w:t>
            </w:r>
          </w:p>
        </w:tc>
      </w:tr>
      <w:tr w:rsidR="000B5B9A" w:rsidRPr="00C90B0A" w14:paraId="4FD70563" w14:textId="77777777" w:rsidTr="00F85CAA">
        <w:trPr>
          <w:cantSplit/>
        </w:trPr>
        <w:tc>
          <w:tcPr>
            <w:tcW w:w="2436" w:type="dxa"/>
            <w:shd w:val="clear" w:color="auto" w:fill="auto"/>
          </w:tcPr>
          <w:p w14:paraId="5010D817" w14:textId="77777777" w:rsidR="000B5B9A" w:rsidRPr="00C90B0A" w:rsidRDefault="000B5B9A" w:rsidP="00337A17">
            <w:pPr>
              <w:pStyle w:val="ENoteTableText"/>
              <w:tabs>
                <w:tab w:val="center" w:leader="dot" w:pos="2268"/>
              </w:tabs>
            </w:pPr>
            <w:r w:rsidRPr="00C90B0A">
              <w:t>s 607</w:t>
            </w:r>
            <w:r w:rsidRPr="00C90B0A">
              <w:tab/>
            </w:r>
          </w:p>
        </w:tc>
        <w:tc>
          <w:tcPr>
            <w:tcW w:w="4717" w:type="dxa"/>
            <w:shd w:val="clear" w:color="auto" w:fill="auto"/>
          </w:tcPr>
          <w:p w14:paraId="313EC34C" w14:textId="77777777" w:rsidR="000B5B9A" w:rsidRPr="00C90B0A" w:rsidRDefault="000B5B9A" w:rsidP="00337A17">
            <w:pPr>
              <w:pStyle w:val="ENoteTableText"/>
            </w:pPr>
            <w:r w:rsidRPr="00C90B0A">
              <w:t>am No 124, 2009; No 174, 2012</w:t>
            </w:r>
            <w:r w:rsidR="00FB5EE0" w:rsidRPr="00C90B0A">
              <w:t>; No 79, 2016</w:t>
            </w:r>
            <w:r w:rsidR="001D4DBE" w:rsidRPr="00C90B0A">
              <w:t>; No 79, 2022</w:t>
            </w:r>
          </w:p>
        </w:tc>
      </w:tr>
      <w:tr w:rsidR="000B5B9A" w:rsidRPr="00C90B0A" w14:paraId="15388118" w14:textId="77777777" w:rsidTr="00F85CAA">
        <w:trPr>
          <w:cantSplit/>
        </w:trPr>
        <w:tc>
          <w:tcPr>
            <w:tcW w:w="2436" w:type="dxa"/>
            <w:shd w:val="clear" w:color="auto" w:fill="auto"/>
          </w:tcPr>
          <w:p w14:paraId="06F68B73" w14:textId="77777777" w:rsidR="000B5B9A" w:rsidRPr="00C90B0A" w:rsidRDefault="000B5B9A" w:rsidP="00337A17">
            <w:pPr>
              <w:pStyle w:val="ENoteTableText"/>
              <w:tabs>
                <w:tab w:val="center" w:leader="dot" w:pos="2268"/>
              </w:tabs>
            </w:pPr>
            <w:r w:rsidRPr="00C90B0A">
              <w:t>s 608</w:t>
            </w:r>
            <w:r w:rsidRPr="00C90B0A">
              <w:tab/>
            </w:r>
          </w:p>
        </w:tc>
        <w:tc>
          <w:tcPr>
            <w:tcW w:w="4717" w:type="dxa"/>
            <w:shd w:val="clear" w:color="auto" w:fill="auto"/>
          </w:tcPr>
          <w:p w14:paraId="3B505E25" w14:textId="77777777" w:rsidR="000B5B9A" w:rsidRPr="00C90B0A" w:rsidRDefault="000B5B9A" w:rsidP="00337A17">
            <w:pPr>
              <w:pStyle w:val="ENoteTableText"/>
            </w:pPr>
            <w:r w:rsidRPr="00C90B0A">
              <w:t>am No 174, 2012</w:t>
            </w:r>
          </w:p>
        </w:tc>
      </w:tr>
      <w:tr w:rsidR="000B5B9A" w:rsidRPr="00C90B0A" w14:paraId="58E5986E" w14:textId="77777777" w:rsidTr="00F85CAA">
        <w:trPr>
          <w:cantSplit/>
        </w:trPr>
        <w:tc>
          <w:tcPr>
            <w:tcW w:w="2436" w:type="dxa"/>
            <w:shd w:val="clear" w:color="auto" w:fill="auto"/>
          </w:tcPr>
          <w:p w14:paraId="33BD2C6B" w14:textId="77777777" w:rsidR="000B5B9A" w:rsidRPr="00C90B0A" w:rsidRDefault="003B7CA9" w:rsidP="00337A17">
            <w:pPr>
              <w:pStyle w:val="ENoteTableText"/>
            </w:pPr>
            <w:r w:rsidRPr="00C90B0A">
              <w:rPr>
                <w:b/>
                <w:noProof/>
              </w:rPr>
              <w:t>Subdivision</w:t>
            </w:r>
            <w:r w:rsidR="000B5B9A" w:rsidRPr="00C90B0A">
              <w:rPr>
                <w:b/>
                <w:noProof/>
              </w:rPr>
              <w:t xml:space="preserve"> F</w:t>
            </w:r>
          </w:p>
        </w:tc>
        <w:tc>
          <w:tcPr>
            <w:tcW w:w="4717" w:type="dxa"/>
            <w:shd w:val="clear" w:color="auto" w:fill="auto"/>
          </w:tcPr>
          <w:p w14:paraId="7B5DCF46" w14:textId="77777777" w:rsidR="000B5B9A" w:rsidRPr="00C90B0A" w:rsidRDefault="000B5B9A" w:rsidP="00337A17">
            <w:pPr>
              <w:pStyle w:val="ENoteTableText"/>
            </w:pPr>
          </w:p>
        </w:tc>
      </w:tr>
      <w:tr w:rsidR="000B5B9A" w:rsidRPr="00C90B0A" w14:paraId="08E50D6D" w14:textId="77777777" w:rsidTr="00F85CAA">
        <w:trPr>
          <w:cantSplit/>
        </w:trPr>
        <w:tc>
          <w:tcPr>
            <w:tcW w:w="2436" w:type="dxa"/>
            <w:shd w:val="clear" w:color="auto" w:fill="auto"/>
          </w:tcPr>
          <w:p w14:paraId="7B15924B" w14:textId="77777777" w:rsidR="000B5B9A" w:rsidRPr="00C90B0A" w:rsidRDefault="000B5B9A" w:rsidP="00337A17">
            <w:pPr>
              <w:pStyle w:val="ENoteTableText"/>
              <w:tabs>
                <w:tab w:val="center" w:leader="dot" w:pos="2268"/>
              </w:tabs>
            </w:pPr>
            <w:r w:rsidRPr="00C90B0A">
              <w:t>s 609</w:t>
            </w:r>
            <w:r w:rsidRPr="00C90B0A">
              <w:tab/>
            </w:r>
          </w:p>
        </w:tc>
        <w:tc>
          <w:tcPr>
            <w:tcW w:w="4717" w:type="dxa"/>
            <w:shd w:val="clear" w:color="auto" w:fill="auto"/>
          </w:tcPr>
          <w:p w14:paraId="059A3B64" w14:textId="77777777" w:rsidR="000B5B9A" w:rsidRPr="00C90B0A" w:rsidRDefault="000B5B9A" w:rsidP="00337A17">
            <w:pPr>
              <w:pStyle w:val="ENoteTableText"/>
            </w:pPr>
            <w:r w:rsidRPr="00C90B0A">
              <w:t>am No 174, 2012; No 73, 2013</w:t>
            </w:r>
            <w:r w:rsidR="007C4A7A" w:rsidRPr="00C90B0A">
              <w:t>; No 79, 2022</w:t>
            </w:r>
          </w:p>
        </w:tc>
      </w:tr>
      <w:tr w:rsidR="000B5B9A" w:rsidRPr="00C90B0A" w14:paraId="11591696" w14:textId="77777777" w:rsidTr="00F85CAA">
        <w:trPr>
          <w:cantSplit/>
        </w:trPr>
        <w:tc>
          <w:tcPr>
            <w:tcW w:w="2436" w:type="dxa"/>
            <w:shd w:val="clear" w:color="auto" w:fill="auto"/>
          </w:tcPr>
          <w:p w14:paraId="5640B483" w14:textId="77777777" w:rsidR="000B5B9A" w:rsidRPr="00C90B0A" w:rsidRDefault="000B5B9A" w:rsidP="00337A17">
            <w:pPr>
              <w:pStyle w:val="ENoteTableText"/>
              <w:tabs>
                <w:tab w:val="center" w:leader="dot" w:pos="2268"/>
              </w:tabs>
            </w:pPr>
            <w:r w:rsidRPr="00C90B0A">
              <w:t>s 610</w:t>
            </w:r>
            <w:r w:rsidRPr="00C90B0A">
              <w:tab/>
            </w:r>
          </w:p>
        </w:tc>
        <w:tc>
          <w:tcPr>
            <w:tcW w:w="4717" w:type="dxa"/>
            <w:shd w:val="clear" w:color="auto" w:fill="auto"/>
          </w:tcPr>
          <w:p w14:paraId="0B59DBFC" w14:textId="77777777" w:rsidR="000B5B9A" w:rsidRPr="00C90B0A" w:rsidRDefault="000B5B9A" w:rsidP="00337A17">
            <w:pPr>
              <w:pStyle w:val="ENoteTableText"/>
            </w:pPr>
            <w:r w:rsidRPr="00C90B0A">
              <w:t>am No 174, 2012</w:t>
            </w:r>
          </w:p>
        </w:tc>
      </w:tr>
      <w:tr w:rsidR="000B5B9A" w:rsidRPr="00C90B0A" w14:paraId="51724687" w14:textId="77777777" w:rsidTr="00F85CAA">
        <w:trPr>
          <w:cantSplit/>
        </w:trPr>
        <w:tc>
          <w:tcPr>
            <w:tcW w:w="2436" w:type="dxa"/>
            <w:shd w:val="clear" w:color="auto" w:fill="auto"/>
          </w:tcPr>
          <w:p w14:paraId="21C42946" w14:textId="77777777" w:rsidR="000B5B9A" w:rsidRPr="00C90B0A" w:rsidRDefault="000B5B9A" w:rsidP="00337A17">
            <w:pPr>
              <w:pStyle w:val="ENoteTableText"/>
              <w:tabs>
                <w:tab w:val="center" w:leader="dot" w:pos="2268"/>
              </w:tabs>
            </w:pPr>
            <w:r w:rsidRPr="00C90B0A">
              <w:t>s 611</w:t>
            </w:r>
            <w:r w:rsidRPr="00C90B0A">
              <w:tab/>
            </w:r>
          </w:p>
        </w:tc>
        <w:tc>
          <w:tcPr>
            <w:tcW w:w="4717" w:type="dxa"/>
            <w:shd w:val="clear" w:color="auto" w:fill="auto"/>
          </w:tcPr>
          <w:p w14:paraId="7D701F6B" w14:textId="77777777" w:rsidR="000B5B9A" w:rsidRPr="00C90B0A" w:rsidRDefault="000B5B9A" w:rsidP="00337A17">
            <w:pPr>
              <w:pStyle w:val="ENoteTableText"/>
            </w:pPr>
            <w:r w:rsidRPr="00C90B0A">
              <w:t>am No 174, 2012</w:t>
            </w:r>
          </w:p>
        </w:tc>
      </w:tr>
      <w:tr w:rsidR="000B5B9A" w:rsidRPr="00C90B0A" w14:paraId="4AB7CADB" w14:textId="77777777" w:rsidTr="00F85CAA">
        <w:trPr>
          <w:cantSplit/>
        </w:trPr>
        <w:tc>
          <w:tcPr>
            <w:tcW w:w="2436" w:type="dxa"/>
            <w:shd w:val="clear" w:color="auto" w:fill="auto"/>
          </w:tcPr>
          <w:p w14:paraId="28089039" w14:textId="615B3E6C" w:rsidR="000B5B9A" w:rsidRPr="00C90B0A" w:rsidRDefault="004D57DD" w:rsidP="00337A17">
            <w:pPr>
              <w:pStyle w:val="ENoteTableText"/>
            </w:pPr>
            <w:r w:rsidRPr="00C90B0A">
              <w:rPr>
                <w:b/>
                <w:noProof/>
              </w:rPr>
              <w:t>Division 4</w:t>
            </w:r>
          </w:p>
        </w:tc>
        <w:tc>
          <w:tcPr>
            <w:tcW w:w="4717" w:type="dxa"/>
            <w:shd w:val="clear" w:color="auto" w:fill="auto"/>
          </w:tcPr>
          <w:p w14:paraId="6B9192C0" w14:textId="77777777" w:rsidR="000B5B9A" w:rsidRPr="00C90B0A" w:rsidRDefault="000B5B9A" w:rsidP="00337A17">
            <w:pPr>
              <w:pStyle w:val="ENoteTableText"/>
            </w:pPr>
          </w:p>
        </w:tc>
      </w:tr>
      <w:tr w:rsidR="000B5B9A" w:rsidRPr="00C90B0A" w14:paraId="4A580778" w14:textId="77777777" w:rsidTr="00F85CAA">
        <w:trPr>
          <w:cantSplit/>
        </w:trPr>
        <w:tc>
          <w:tcPr>
            <w:tcW w:w="2436" w:type="dxa"/>
            <w:shd w:val="clear" w:color="auto" w:fill="auto"/>
          </w:tcPr>
          <w:p w14:paraId="07EE1E2F" w14:textId="53CBC62B" w:rsidR="000B5B9A" w:rsidRPr="00C90B0A" w:rsidRDefault="004D57DD" w:rsidP="000B5B9A">
            <w:pPr>
              <w:pStyle w:val="ENoteTableText"/>
              <w:tabs>
                <w:tab w:val="center" w:leader="dot" w:pos="2268"/>
              </w:tabs>
              <w:rPr>
                <w:noProof/>
              </w:rPr>
            </w:pPr>
            <w:r w:rsidRPr="00C90B0A">
              <w:rPr>
                <w:noProof/>
              </w:rPr>
              <w:t>Division 4</w:t>
            </w:r>
            <w:r w:rsidR="000B5B9A" w:rsidRPr="00C90B0A">
              <w:rPr>
                <w:noProof/>
              </w:rPr>
              <w:t xml:space="preserve"> heading</w:t>
            </w:r>
            <w:r w:rsidR="000B5B9A" w:rsidRPr="00C90B0A">
              <w:rPr>
                <w:noProof/>
              </w:rPr>
              <w:tab/>
            </w:r>
          </w:p>
        </w:tc>
        <w:tc>
          <w:tcPr>
            <w:tcW w:w="4717" w:type="dxa"/>
            <w:shd w:val="clear" w:color="auto" w:fill="auto"/>
          </w:tcPr>
          <w:p w14:paraId="5508B6C2" w14:textId="77777777" w:rsidR="000B5B9A" w:rsidRPr="00C90B0A" w:rsidRDefault="000B5B9A" w:rsidP="00337A17">
            <w:pPr>
              <w:pStyle w:val="ENoteTableText"/>
            </w:pPr>
            <w:r w:rsidRPr="00C90B0A">
              <w:t>am No 174, 2012</w:t>
            </w:r>
          </w:p>
        </w:tc>
      </w:tr>
      <w:tr w:rsidR="000B5B9A" w:rsidRPr="00C90B0A" w14:paraId="6163CF7A" w14:textId="77777777" w:rsidTr="00F85CAA">
        <w:trPr>
          <w:cantSplit/>
        </w:trPr>
        <w:tc>
          <w:tcPr>
            <w:tcW w:w="2436" w:type="dxa"/>
            <w:shd w:val="clear" w:color="auto" w:fill="auto"/>
          </w:tcPr>
          <w:p w14:paraId="2E235C03" w14:textId="77777777" w:rsidR="000B5B9A" w:rsidRPr="00C90B0A" w:rsidRDefault="003B7CA9" w:rsidP="00337A17">
            <w:pPr>
              <w:pStyle w:val="ENoteTableText"/>
            </w:pPr>
            <w:r w:rsidRPr="00C90B0A">
              <w:rPr>
                <w:b/>
                <w:noProof/>
              </w:rPr>
              <w:lastRenderedPageBreak/>
              <w:t>Subdivision</w:t>
            </w:r>
            <w:r w:rsidR="000B5B9A" w:rsidRPr="00C90B0A">
              <w:rPr>
                <w:b/>
                <w:noProof/>
              </w:rPr>
              <w:t xml:space="preserve"> A</w:t>
            </w:r>
          </w:p>
        </w:tc>
        <w:tc>
          <w:tcPr>
            <w:tcW w:w="4717" w:type="dxa"/>
            <w:shd w:val="clear" w:color="auto" w:fill="auto"/>
          </w:tcPr>
          <w:p w14:paraId="1D8DBBA1" w14:textId="77777777" w:rsidR="000B5B9A" w:rsidRPr="00C90B0A" w:rsidRDefault="000B5B9A" w:rsidP="00337A17">
            <w:pPr>
              <w:pStyle w:val="ENoteTableText"/>
            </w:pPr>
          </w:p>
        </w:tc>
      </w:tr>
      <w:tr w:rsidR="000B5B9A" w:rsidRPr="00C90B0A" w14:paraId="19CE544A" w14:textId="77777777" w:rsidTr="00F85CAA">
        <w:trPr>
          <w:cantSplit/>
        </w:trPr>
        <w:tc>
          <w:tcPr>
            <w:tcW w:w="2436" w:type="dxa"/>
            <w:shd w:val="clear" w:color="auto" w:fill="auto"/>
          </w:tcPr>
          <w:p w14:paraId="4D1B59CE" w14:textId="77777777" w:rsidR="000B5B9A" w:rsidRPr="00C90B0A" w:rsidRDefault="000B5B9A" w:rsidP="000B5B9A">
            <w:pPr>
              <w:pStyle w:val="ENoteTableText"/>
              <w:tabs>
                <w:tab w:val="center" w:leader="dot" w:pos="2268"/>
              </w:tabs>
              <w:rPr>
                <w:noProof/>
              </w:rPr>
            </w:pPr>
            <w:r w:rsidRPr="00C90B0A">
              <w:rPr>
                <w:noProof/>
              </w:rPr>
              <w:t>Subdivision A heading</w:t>
            </w:r>
            <w:r w:rsidRPr="00C90B0A">
              <w:rPr>
                <w:noProof/>
              </w:rPr>
              <w:tab/>
            </w:r>
          </w:p>
        </w:tc>
        <w:tc>
          <w:tcPr>
            <w:tcW w:w="4717" w:type="dxa"/>
            <w:shd w:val="clear" w:color="auto" w:fill="auto"/>
          </w:tcPr>
          <w:p w14:paraId="2D510F8D" w14:textId="77777777" w:rsidR="000B5B9A" w:rsidRPr="00C90B0A" w:rsidRDefault="000B5B9A" w:rsidP="00337A17">
            <w:pPr>
              <w:pStyle w:val="ENoteTableText"/>
            </w:pPr>
            <w:r w:rsidRPr="00C90B0A">
              <w:t>am No 174, 2012</w:t>
            </w:r>
          </w:p>
        </w:tc>
      </w:tr>
      <w:tr w:rsidR="000B5B9A" w:rsidRPr="00C90B0A" w14:paraId="25D61C2A" w14:textId="77777777" w:rsidTr="00F85CAA">
        <w:trPr>
          <w:cantSplit/>
        </w:trPr>
        <w:tc>
          <w:tcPr>
            <w:tcW w:w="2436" w:type="dxa"/>
            <w:shd w:val="clear" w:color="auto" w:fill="auto"/>
          </w:tcPr>
          <w:p w14:paraId="1B8459FA" w14:textId="77777777" w:rsidR="000B5B9A" w:rsidRPr="00C90B0A" w:rsidRDefault="000B5B9A" w:rsidP="00337A17">
            <w:pPr>
              <w:pStyle w:val="ENoteTableText"/>
              <w:tabs>
                <w:tab w:val="center" w:leader="dot" w:pos="2268"/>
              </w:tabs>
            </w:pPr>
            <w:r w:rsidRPr="00C90B0A">
              <w:t>s 612</w:t>
            </w:r>
            <w:r w:rsidRPr="00C90B0A">
              <w:tab/>
            </w:r>
          </w:p>
        </w:tc>
        <w:tc>
          <w:tcPr>
            <w:tcW w:w="4717" w:type="dxa"/>
            <w:shd w:val="clear" w:color="auto" w:fill="auto"/>
          </w:tcPr>
          <w:p w14:paraId="3F7C7D0C" w14:textId="77777777" w:rsidR="000B5B9A" w:rsidRPr="00C90B0A" w:rsidRDefault="000B5B9A" w:rsidP="00337A17">
            <w:pPr>
              <w:pStyle w:val="ENoteTableText"/>
            </w:pPr>
            <w:r w:rsidRPr="00C90B0A">
              <w:t>am No 174, 2012</w:t>
            </w:r>
          </w:p>
        </w:tc>
      </w:tr>
      <w:tr w:rsidR="000B5B9A" w:rsidRPr="00C90B0A" w14:paraId="74D692AC" w14:textId="77777777" w:rsidTr="00F85CAA">
        <w:trPr>
          <w:cantSplit/>
        </w:trPr>
        <w:tc>
          <w:tcPr>
            <w:tcW w:w="2436" w:type="dxa"/>
            <w:shd w:val="clear" w:color="auto" w:fill="auto"/>
          </w:tcPr>
          <w:p w14:paraId="220332D4" w14:textId="77777777" w:rsidR="000B5B9A" w:rsidRPr="00C90B0A" w:rsidRDefault="000B5B9A" w:rsidP="00337A17">
            <w:pPr>
              <w:pStyle w:val="ENoteTableText"/>
              <w:tabs>
                <w:tab w:val="center" w:leader="dot" w:pos="2268"/>
              </w:tabs>
            </w:pPr>
            <w:r w:rsidRPr="00C90B0A">
              <w:t>s 613</w:t>
            </w:r>
            <w:r w:rsidRPr="00C90B0A">
              <w:tab/>
            </w:r>
          </w:p>
        </w:tc>
        <w:tc>
          <w:tcPr>
            <w:tcW w:w="4717" w:type="dxa"/>
            <w:shd w:val="clear" w:color="auto" w:fill="auto"/>
          </w:tcPr>
          <w:p w14:paraId="6FC1B200" w14:textId="77777777" w:rsidR="000B5B9A" w:rsidRPr="00C90B0A" w:rsidRDefault="000B5B9A" w:rsidP="000B5B9A">
            <w:pPr>
              <w:pStyle w:val="ENoteTableText"/>
            </w:pPr>
            <w:r w:rsidRPr="00C90B0A">
              <w:t>am No 124, 2009; No 174, 2012; No 175, 2012</w:t>
            </w:r>
            <w:r w:rsidR="00FB5EE0" w:rsidRPr="00C90B0A">
              <w:t>; No 79, 2016</w:t>
            </w:r>
            <w:r w:rsidR="001D4DBE" w:rsidRPr="00C90B0A">
              <w:t>; No 79, 2022</w:t>
            </w:r>
          </w:p>
        </w:tc>
      </w:tr>
      <w:tr w:rsidR="000B5B9A" w:rsidRPr="00C90B0A" w14:paraId="6EE218B5" w14:textId="77777777" w:rsidTr="00F85CAA">
        <w:trPr>
          <w:cantSplit/>
        </w:trPr>
        <w:tc>
          <w:tcPr>
            <w:tcW w:w="2436" w:type="dxa"/>
            <w:shd w:val="clear" w:color="auto" w:fill="auto"/>
          </w:tcPr>
          <w:p w14:paraId="66C5C73E" w14:textId="77777777" w:rsidR="000B5B9A" w:rsidRPr="00C90B0A" w:rsidRDefault="000B5B9A" w:rsidP="00337A17">
            <w:pPr>
              <w:pStyle w:val="ENoteTableText"/>
              <w:tabs>
                <w:tab w:val="center" w:leader="dot" w:pos="2268"/>
              </w:tabs>
            </w:pPr>
            <w:r w:rsidRPr="00C90B0A">
              <w:t>s 615</w:t>
            </w:r>
            <w:r w:rsidRPr="00C90B0A">
              <w:tab/>
            </w:r>
          </w:p>
        </w:tc>
        <w:tc>
          <w:tcPr>
            <w:tcW w:w="4717" w:type="dxa"/>
            <w:shd w:val="clear" w:color="auto" w:fill="auto"/>
          </w:tcPr>
          <w:p w14:paraId="4C7991FB" w14:textId="77777777" w:rsidR="000B5B9A" w:rsidRPr="00C90B0A" w:rsidRDefault="000B5B9A" w:rsidP="00337A17">
            <w:pPr>
              <w:pStyle w:val="ENoteTableText"/>
            </w:pPr>
            <w:r w:rsidRPr="00C90B0A">
              <w:t>am No 174, 2012</w:t>
            </w:r>
          </w:p>
        </w:tc>
      </w:tr>
      <w:tr w:rsidR="000B5B9A" w:rsidRPr="00C90B0A" w14:paraId="33AE310C" w14:textId="77777777" w:rsidTr="00F85CAA">
        <w:trPr>
          <w:cantSplit/>
        </w:trPr>
        <w:tc>
          <w:tcPr>
            <w:tcW w:w="2436" w:type="dxa"/>
            <w:shd w:val="clear" w:color="auto" w:fill="auto"/>
          </w:tcPr>
          <w:p w14:paraId="72DABF61" w14:textId="77777777" w:rsidR="000B5B9A" w:rsidRPr="00C90B0A" w:rsidRDefault="000B5B9A" w:rsidP="00337A17">
            <w:pPr>
              <w:pStyle w:val="ENoteTableText"/>
              <w:tabs>
                <w:tab w:val="center" w:leader="dot" w:pos="2268"/>
              </w:tabs>
            </w:pPr>
            <w:r w:rsidRPr="00C90B0A">
              <w:t>s 615A</w:t>
            </w:r>
            <w:r w:rsidRPr="00C90B0A">
              <w:tab/>
            </w:r>
          </w:p>
        </w:tc>
        <w:tc>
          <w:tcPr>
            <w:tcW w:w="4717" w:type="dxa"/>
            <w:shd w:val="clear" w:color="auto" w:fill="auto"/>
          </w:tcPr>
          <w:p w14:paraId="4CECCE2B" w14:textId="77777777" w:rsidR="000B5B9A" w:rsidRPr="00C90B0A" w:rsidRDefault="000B5B9A" w:rsidP="00337A17">
            <w:pPr>
              <w:pStyle w:val="ENoteTableText"/>
            </w:pPr>
            <w:r w:rsidRPr="00C90B0A">
              <w:t>ad No 174, 2012</w:t>
            </w:r>
          </w:p>
        </w:tc>
      </w:tr>
      <w:tr w:rsidR="00CA19A4" w:rsidRPr="00C90B0A" w14:paraId="2CFB3D15" w14:textId="77777777" w:rsidTr="00F85CAA">
        <w:trPr>
          <w:cantSplit/>
        </w:trPr>
        <w:tc>
          <w:tcPr>
            <w:tcW w:w="2436" w:type="dxa"/>
            <w:shd w:val="clear" w:color="auto" w:fill="auto"/>
          </w:tcPr>
          <w:p w14:paraId="3C9C62A4" w14:textId="77777777" w:rsidR="00CA19A4" w:rsidRPr="00C90B0A" w:rsidRDefault="00CA19A4" w:rsidP="00337A17">
            <w:pPr>
              <w:pStyle w:val="ENoteTableText"/>
              <w:tabs>
                <w:tab w:val="center" w:leader="dot" w:pos="2268"/>
              </w:tabs>
            </w:pPr>
          </w:p>
        </w:tc>
        <w:tc>
          <w:tcPr>
            <w:tcW w:w="4717" w:type="dxa"/>
            <w:shd w:val="clear" w:color="auto" w:fill="auto"/>
          </w:tcPr>
          <w:p w14:paraId="5680F9C7" w14:textId="77777777" w:rsidR="00CA19A4" w:rsidRPr="00C90B0A" w:rsidRDefault="00CA19A4" w:rsidP="00337A17">
            <w:pPr>
              <w:pStyle w:val="ENoteTableText"/>
            </w:pPr>
            <w:r w:rsidRPr="00C90B0A">
              <w:t>am No 79, 2022</w:t>
            </w:r>
          </w:p>
        </w:tc>
      </w:tr>
      <w:tr w:rsidR="000B5B9A" w:rsidRPr="00C90B0A" w14:paraId="1E2E4CE6" w14:textId="77777777" w:rsidTr="00F85CAA">
        <w:trPr>
          <w:cantSplit/>
        </w:trPr>
        <w:tc>
          <w:tcPr>
            <w:tcW w:w="2436" w:type="dxa"/>
            <w:shd w:val="clear" w:color="auto" w:fill="auto"/>
          </w:tcPr>
          <w:p w14:paraId="3D6316C9" w14:textId="77777777" w:rsidR="000B5B9A" w:rsidRPr="00C90B0A" w:rsidRDefault="000B5B9A" w:rsidP="00337A17">
            <w:pPr>
              <w:pStyle w:val="ENoteTableText"/>
              <w:tabs>
                <w:tab w:val="center" w:leader="dot" w:pos="2268"/>
              </w:tabs>
            </w:pPr>
            <w:r w:rsidRPr="00C90B0A">
              <w:t>s 615B</w:t>
            </w:r>
            <w:r w:rsidRPr="00C90B0A">
              <w:tab/>
            </w:r>
          </w:p>
        </w:tc>
        <w:tc>
          <w:tcPr>
            <w:tcW w:w="4717" w:type="dxa"/>
            <w:shd w:val="clear" w:color="auto" w:fill="auto"/>
          </w:tcPr>
          <w:p w14:paraId="1D6DF3CA" w14:textId="77777777" w:rsidR="000B5B9A" w:rsidRPr="00C90B0A" w:rsidRDefault="000B5B9A" w:rsidP="00432D7C">
            <w:pPr>
              <w:pStyle w:val="ENoteTableText"/>
            </w:pPr>
            <w:r w:rsidRPr="00C90B0A">
              <w:t>ad No 174, 2012</w:t>
            </w:r>
          </w:p>
        </w:tc>
      </w:tr>
      <w:tr w:rsidR="000B5B9A" w:rsidRPr="00C90B0A" w14:paraId="3F2ADE41" w14:textId="77777777" w:rsidTr="00F85CAA">
        <w:trPr>
          <w:cantSplit/>
        </w:trPr>
        <w:tc>
          <w:tcPr>
            <w:tcW w:w="2436" w:type="dxa"/>
            <w:shd w:val="clear" w:color="auto" w:fill="auto"/>
          </w:tcPr>
          <w:p w14:paraId="7148D617" w14:textId="77777777" w:rsidR="000B5B9A" w:rsidRPr="00C90B0A" w:rsidRDefault="000B5B9A" w:rsidP="00337A17">
            <w:pPr>
              <w:pStyle w:val="ENoteTableText"/>
              <w:tabs>
                <w:tab w:val="center" w:leader="dot" w:pos="2268"/>
              </w:tabs>
            </w:pPr>
          </w:p>
        </w:tc>
        <w:tc>
          <w:tcPr>
            <w:tcW w:w="4717" w:type="dxa"/>
            <w:shd w:val="clear" w:color="auto" w:fill="auto"/>
          </w:tcPr>
          <w:p w14:paraId="124A1596" w14:textId="77777777" w:rsidR="000B5B9A" w:rsidRPr="00C90B0A" w:rsidRDefault="000B5B9A" w:rsidP="00337A17">
            <w:pPr>
              <w:pStyle w:val="ENoteTableText"/>
            </w:pPr>
            <w:r w:rsidRPr="00C90B0A">
              <w:t>am No 31, 2014</w:t>
            </w:r>
          </w:p>
        </w:tc>
      </w:tr>
      <w:tr w:rsidR="000B5B9A" w:rsidRPr="00C90B0A" w14:paraId="5AECEFCF" w14:textId="77777777" w:rsidTr="00F85CAA">
        <w:trPr>
          <w:cantSplit/>
        </w:trPr>
        <w:tc>
          <w:tcPr>
            <w:tcW w:w="2436" w:type="dxa"/>
            <w:shd w:val="clear" w:color="auto" w:fill="auto"/>
          </w:tcPr>
          <w:p w14:paraId="6A9D3761" w14:textId="77777777" w:rsidR="000B5B9A" w:rsidRPr="00C90B0A" w:rsidRDefault="000B5B9A" w:rsidP="00337A17">
            <w:pPr>
              <w:pStyle w:val="ENoteTableText"/>
              <w:tabs>
                <w:tab w:val="center" w:leader="dot" w:pos="2268"/>
              </w:tabs>
            </w:pPr>
            <w:r w:rsidRPr="00C90B0A">
              <w:t>s 615C</w:t>
            </w:r>
            <w:r w:rsidRPr="00C90B0A">
              <w:tab/>
            </w:r>
          </w:p>
        </w:tc>
        <w:tc>
          <w:tcPr>
            <w:tcW w:w="4717" w:type="dxa"/>
            <w:shd w:val="clear" w:color="auto" w:fill="auto"/>
          </w:tcPr>
          <w:p w14:paraId="2C62874A" w14:textId="77777777" w:rsidR="000B5B9A" w:rsidRPr="00C90B0A" w:rsidRDefault="000B5B9A" w:rsidP="00432D7C">
            <w:pPr>
              <w:pStyle w:val="ENoteTableText"/>
            </w:pPr>
            <w:r w:rsidRPr="00C90B0A">
              <w:t>ad No 174, 2012</w:t>
            </w:r>
          </w:p>
        </w:tc>
      </w:tr>
      <w:tr w:rsidR="000B5B9A" w:rsidRPr="00C90B0A" w14:paraId="5A8BDDF9" w14:textId="77777777" w:rsidTr="00F85CAA">
        <w:trPr>
          <w:cantSplit/>
        </w:trPr>
        <w:tc>
          <w:tcPr>
            <w:tcW w:w="2436" w:type="dxa"/>
            <w:shd w:val="clear" w:color="auto" w:fill="auto"/>
          </w:tcPr>
          <w:p w14:paraId="4EB8AE71" w14:textId="77777777" w:rsidR="000B5B9A" w:rsidRPr="00C90B0A" w:rsidRDefault="000B5B9A" w:rsidP="00337A17">
            <w:pPr>
              <w:pStyle w:val="ENoteTableText"/>
              <w:tabs>
                <w:tab w:val="center" w:leader="dot" w:pos="2268"/>
              </w:tabs>
            </w:pPr>
          </w:p>
        </w:tc>
        <w:tc>
          <w:tcPr>
            <w:tcW w:w="4717" w:type="dxa"/>
            <w:shd w:val="clear" w:color="auto" w:fill="auto"/>
          </w:tcPr>
          <w:p w14:paraId="1E090184" w14:textId="77777777" w:rsidR="000B5B9A" w:rsidRPr="00C90B0A" w:rsidRDefault="000B5B9A" w:rsidP="007331D0">
            <w:pPr>
              <w:pStyle w:val="ENoteTableText"/>
            </w:pPr>
            <w:r w:rsidRPr="00C90B0A">
              <w:t>am No 31, 2014</w:t>
            </w:r>
          </w:p>
        </w:tc>
      </w:tr>
      <w:tr w:rsidR="000B5B9A" w:rsidRPr="00C90B0A" w14:paraId="5AB794C1" w14:textId="77777777" w:rsidTr="00F85CAA">
        <w:trPr>
          <w:cantSplit/>
        </w:trPr>
        <w:tc>
          <w:tcPr>
            <w:tcW w:w="2436" w:type="dxa"/>
            <w:shd w:val="clear" w:color="auto" w:fill="auto"/>
          </w:tcPr>
          <w:p w14:paraId="42CF7C10" w14:textId="77777777" w:rsidR="000B5B9A" w:rsidRPr="00C90B0A" w:rsidRDefault="000B5B9A" w:rsidP="00337A17">
            <w:pPr>
              <w:pStyle w:val="ENoteTableText"/>
              <w:tabs>
                <w:tab w:val="center" w:leader="dot" w:pos="2268"/>
              </w:tabs>
            </w:pPr>
            <w:r w:rsidRPr="00C90B0A">
              <w:t>s 616</w:t>
            </w:r>
            <w:r w:rsidRPr="00C90B0A">
              <w:tab/>
            </w:r>
          </w:p>
        </w:tc>
        <w:tc>
          <w:tcPr>
            <w:tcW w:w="4717" w:type="dxa"/>
            <w:shd w:val="clear" w:color="auto" w:fill="auto"/>
          </w:tcPr>
          <w:p w14:paraId="2CD74D27" w14:textId="77777777" w:rsidR="000B5B9A" w:rsidRPr="00C90B0A" w:rsidRDefault="000B5B9A" w:rsidP="00337A17">
            <w:pPr>
              <w:pStyle w:val="ENoteTableText"/>
            </w:pPr>
            <w:r w:rsidRPr="00C90B0A">
              <w:t>am No 174, 2012</w:t>
            </w:r>
            <w:r w:rsidR="001370C3" w:rsidRPr="00C90B0A">
              <w:t>; No 170, 2018</w:t>
            </w:r>
            <w:r w:rsidR="001D4DBE" w:rsidRPr="00C90B0A">
              <w:t>; No 79, 2022</w:t>
            </w:r>
          </w:p>
        </w:tc>
      </w:tr>
      <w:tr w:rsidR="000B5B9A" w:rsidRPr="00C90B0A" w14:paraId="507A166B" w14:textId="77777777" w:rsidTr="00F85CAA">
        <w:trPr>
          <w:cantSplit/>
        </w:trPr>
        <w:tc>
          <w:tcPr>
            <w:tcW w:w="2436" w:type="dxa"/>
            <w:shd w:val="clear" w:color="auto" w:fill="auto"/>
          </w:tcPr>
          <w:p w14:paraId="4FD283CF" w14:textId="77777777" w:rsidR="000B5B9A" w:rsidRPr="00C90B0A" w:rsidRDefault="000B5B9A" w:rsidP="00337A17">
            <w:pPr>
              <w:pStyle w:val="ENoteTableText"/>
              <w:tabs>
                <w:tab w:val="center" w:leader="dot" w:pos="2268"/>
              </w:tabs>
            </w:pPr>
            <w:r w:rsidRPr="00C90B0A">
              <w:t>s 617</w:t>
            </w:r>
            <w:r w:rsidRPr="00C90B0A">
              <w:tab/>
            </w:r>
          </w:p>
        </w:tc>
        <w:tc>
          <w:tcPr>
            <w:tcW w:w="4717" w:type="dxa"/>
            <w:shd w:val="clear" w:color="auto" w:fill="auto"/>
          </w:tcPr>
          <w:p w14:paraId="5A1771EA" w14:textId="77777777" w:rsidR="000B5B9A" w:rsidRPr="00C90B0A" w:rsidRDefault="000B5B9A" w:rsidP="004C1FBB">
            <w:pPr>
              <w:pStyle w:val="ENoteTableText"/>
            </w:pPr>
            <w:r w:rsidRPr="00C90B0A">
              <w:t>am No 174, 2012</w:t>
            </w:r>
            <w:r w:rsidR="001D4DBE" w:rsidRPr="00C90B0A">
              <w:t>; No 79, 2022</w:t>
            </w:r>
          </w:p>
        </w:tc>
      </w:tr>
      <w:tr w:rsidR="001D4DBE" w:rsidRPr="00C90B0A" w14:paraId="67AB6DA4" w14:textId="77777777" w:rsidTr="00F85CAA">
        <w:trPr>
          <w:cantSplit/>
        </w:trPr>
        <w:tc>
          <w:tcPr>
            <w:tcW w:w="2436" w:type="dxa"/>
            <w:shd w:val="clear" w:color="auto" w:fill="auto"/>
          </w:tcPr>
          <w:p w14:paraId="76BADCBC" w14:textId="77777777" w:rsidR="001D4DBE" w:rsidRPr="00C90B0A" w:rsidRDefault="001D4DBE" w:rsidP="00337A17">
            <w:pPr>
              <w:pStyle w:val="ENoteTableText"/>
              <w:tabs>
                <w:tab w:val="center" w:leader="dot" w:pos="2268"/>
              </w:tabs>
            </w:pPr>
            <w:r w:rsidRPr="00C90B0A">
              <w:t>s 617AA</w:t>
            </w:r>
            <w:r w:rsidRPr="00C90B0A">
              <w:tab/>
            </w:r>
          </w:p>
        </w:tc>
        <w:tc>
          <w:tcPr>
            <w:tcW w:w="4717" w:type="dxa"/>
            <w:shd w:val="clear" w:color="auto" w:fill="auto"/>
          </w:tcPr>
          <w:p w14:paraId="79B31EA4" w14:textId="77777777" w:rsidR="001D4DBE" w:rsidRPr="00C90B0A" w:rsidRDefault="001D4DBE" w:rsidP="004C1FBB">
            <w:pPr>
              <w:pStyle w:val="ENoteTableText"/>
            </w:pPr>
            <w:r w:rsidRPr="00C90B0A">
              <w:t>ad No 79, 2022</w:t>
            </w:r>
          </w:p>
        </w:tc>
      </w:tr>
      <w:tr w:rsidR="001D4DBE" w:rsidRPr="00C90B0A" w14:paraId="6B7E858C" w14:textId="77777777" w:rsidTr="00F85CAA">
        <w:trPr>
          <w:cantSplit/>
        </w:trPr>
        <w:tc>
          <w:tcPr>
            <w:tcW w:w="2436" w:type="dxa"/>
            <w:shd w:val="clear" w:color="auto" w:fill="auto"/>
          </w:tcPr>
          <w:p w14:paraId="369A145B" w14:textId="77777777" w:rsidR="001D4DBE" w:rsidRPr="00C90B0A" w:rsidRDefault="001D4DBE" w:rsidP="00337A17">
            <w:pPr>
              <w:pStyle w:val="ENoteTableText"/>
              <w:tabs>
                <w:tab w:val="center" w:leader="dot" w:pos="2268"/>
              </w:tabs>
            </w:pPr>
            <w:r w:rsidRPr="00C90B0A">
              <w:t>s 617A</w:t>
            </w:r>
            <w:r w:rsidRPr="00C90B0A">
              <w:tab/>
            </w:r>
          </w:p>
        </w:tc>
        <w:tc>
          <w:tcPr>
            <w:tcW w:w="4717" w:type="dxa"/>
            <w:shd w:val="clear" w:color="auto" w:fill="auto"/>
          </w:tcPr>
          <w:p w14:paraId="500BB07D" w14:textId="77777777" w:rsidR="001D4DBE" w:rsidRPr="00C90B0A" w:rsidRDefault="001D4DBE" w:rsidP="004C1FBB">
            <w:pPr>
              <w:pStyle w:val="ENoteTableText"/>
            </w:pPr>
            <w:r w:rsidRPr="00C90B0A">
              <w:t>ad No 79, 2022</w:t>
            </w:r>
          </w:p>
        </w:tc>
      </w:tr>
      <w:tr w:rsidR="001D4DBE" w:rsidRPr="00C90B0A" w14:paraId="28B6D67B" w14:textId="77777777" w:rsidTr="00F85CAA">
        <w:trPr>
          <w:cantSplit/>
        </w:trPr>
        <w:tc>
          <w:tcPr>
            <w:tcW w:w="2436" w:type="dxa"/>
            <w:shd w:val="clear" w:color="auto" w:fill="auto"/>
          </w:tcPr>
          <w:p w14:paraId="6FD63967" w14:textId="77777777" w:rsidR="001D4DBE" w:rsidRPr="00C90B0A" w:rsidRDefault="001D4DBE" w:rsidP="00337A17">
            <w:pPr>
              <w:pStyle w:val="ENoteTableText"/>
              <w:tabs>
                <w:tab w:val="center" w:leader="dot" w:pos="2268"/>
              </w:tabs>
            </w:pPr>
            <w:r w:rsidRPr="00C90B0A">
              <w:t>s 617B</w:t>
            </w:r>
            <w:r w:rsidRPr="00C90B0A">
              <w:tab/>
            </w:r>
          </w:p>
        </w:tc>
        <w:tc>
          <w:tcPr>
            <w:tcW w:w="4717" w:type="dxa"/>
            <w:shd w:val="clear" w:color="auto" w:fill="auto"/>
          </w:tcPr>
          <w:p w14:paraId="086513D7" w14:textId="77777777" w:rsidR="001D4DBE" w:rsidRPr="00C90B0A" w:rsidRDefault="001D4DBE" w:rsidP="004C1FBB">
            <w:pPr>
              <w:pStyle w:val="ENoteTableText"/>
            </w:pPr>
            <w:r w:rsidRPr="00C90B0A">
              <w:t>ad No 79, 2022</w:t>
            </w:r>
          </w:p>
        </w:tc>
      </w:tr>
      <w:tr w:rsidR="000B5B9A" w:rsidRPr="00C90B0A" w14:paraId="2E930B0E" w14:textId="77777777" w:rsidTr="00F85CAA">
        <w:trPr>
          <w:cantSplit/>
        </w:trPr>
        <w:tc>
          <w:tcPr>
            <w:tcW w:w="2436" w:type="dxa"/>
            <w:shd w:val="clear" w:color="auto" w:fill="auto"/>
          </w:tcPr>
          <w:p w14:paraId="094EE914" w14:textId="77777777" w:rsidR="000B5B9A" w:rsidRPr="00C90B0A" w:rsidRDefault="003B7CA9" w:rsidP="00074E5A">
            <w:pPr>
              <w:pStyle w:val="ENoteTableText"/>
              <w:keepNext/>
            </w:pPr>
            <w:r w:rsidRPr="00C90B0A">
              <w:rPr>
                <w:b/>
                <w:noProof/>
              </w:rPr>
              <w:t>Subdivision</w:t>
            </w:r>
            <w:r w:rsidR="000B5B9A" w:rsidRPr="00C90B0A">
              <w:rPr>
                <w:b/>
                <w:noProof/>
              </w:rPr>
              <w:t xml:space="preserve"> B</w:t>
            </w:r>
          </w:p>
        </w:tc>
        <w:tc>
          <w:tcPr>
            <w:tcW w:w="4717" w:type="dxa"/>
            <w:shd w:val="clear" w:color="auto" w:fill="auto"/>
          </w:tcPr>
          <w:p w14:paraId="3350672D" w14:textId="77777777" w:rsidR="000B5B9A" w:rsidRPr="00C90B0A" w:rsidRDefault="000B5B9A" w:rsidP="00337A17">
            <w:pPr>
              <w:pStyle w:val="ENoteTableText"/>
            </w:pPr>
          </w:p>
        </w:tc>
      </w:tr>
      <w:tr w:rsidR="000B5B9A" w:rsidRPr="00C90B0A" w14:paraId="5466B0D4" w14:textId="77777777" w:rsidTr="00F85CAA">
        <w:trPr>
          <w:cantSplit/>
        </w:trPr>
        <w:tc>
          <w:tcPr>
            <w:tcW w:w="2436" w:type="dxa"/>
            <w:shd w:val="clear" w:color="auto" w:fill="auto"/>
          </w:tcPr>
          <w:p w14:paraId="5A1BEC87" w14:textId="77777777" w:rsidR="000B5B9A" w:rsidRPr="00C90B0A" w:rsidRDefault="000B5B9A" w:rsidP="000B5B9A">
            <w:pPr>
              <w:pStyle w:val="ENoteTableText"/>
              <w:tabs>
                <w:tab w:val="center" w:leader="dot" w:pos="2268"/>
              </w:tabs>
              <w:rPr>
                <w:noProof/>
              </w:rPr>
            </w:pPr>
            <w:r w:rsidRPr="00C90B0A">
              <w:rPr>
                <w:noProof/>
              </w:rPr>
              <w:t>Subdivision B heading</w:t>
            </w:r>
            <w:r w:rsidRPr="00C90B0A">
              <w:rPr>
                <w:noProof/>
              </w:rPr>
              <w:tab/>
            </w:r>
          </w:p>
        </w:tc>
        <w:tc>
          <w:tcPr>
            <w:tcW w:w="4717" w:type="dxa"/>
            <w:shd w:val="clear" w:color="auto" w:fill="auto"/>
          </w:tcPr>
          <w:p w14:paraId="7C4DEC14" w14:textId="77777777" w:rsidR="000B5B9A" w:rsidRPr="00C90B0A" w:rsidRDefault="000B5B9A" w:rsidP="004940FF">
            <w:pPr>
              <w:pStyle w:val="ENoteTableText"/>
            </w:pPr>
            <w:r w:rsidRPr="00C90B0A">
              <w:t>rs No 174, 2012</w:t>
            </w:r>
          </w:p>
        </w:tc>
      </w:tr>
      <w:tr w:rsidR="004940FF" w:rsidRPr="00C90B0A" w14:paraId="7C7E920A" w14:textId="77777777" w:rsidTr="00F85CAA">
        <w:trPr>
          <w:cantSplit/>
        </w:trPr>
        <w:tc>
          <w:tcPr>
            <w:tcW w:w="2436" w:type="dxa"/>
            <w:shd w:val="clear" w:color="auto" w:fill="auto"/>
          </w:tcPr>
          <w:p w14:paraId="029A8EB5" w14:textId="77777777" w:rsidR="004940FF" w:rsidRPr="00C90B0A" w:rsidRDefault="004940FF" w:rsidP="000B5B9A">
            <w:pPr>
              <w:pStyle w:val="ENoteTableText"/>
              <w:tabs>
                <w:tab w:val="center" w:leader="dot" w:pos="2268"/>
              </w:tabs>
              <w:rPr>
                <w:noProof/>
              </w:rPr>
            </w:pPr>
          </w:p>
        </w:tc>
        <w:tc>
          <w:tcPr>
            <w:tcW w:w="4717" w:type="dxa"/>
            <w:shd w:val="clear" w:color="auto" w:fill="auto"/>
          </w:tcPr>
          <w:p w14:paraId="7E61797C" w14:textId="77777777" w:rsidR="004940FF" w:rsidRPr="00C90B0A" w:rsidRDefault="004940FF" w:rsidP="00337A17">
            <w:pPr>
              <w:pStyle w:val="ENoteTableText"/>
            </w:pPr>
            <w:r w:rsidRPr="00C90B0A">
              <w:t>am No 174, 2012</w:t>
            </w:r>
          </w:p>
        </w:tc>
      </w:tr>
      <w:tr w:rsidR="000B5B9A" w:rsidRPr="00C90B0A" w14:paraId="28DC603E" w14:textId="77777777" w:rsidTr="00F85CAA">
        <w:trPr>
          <w:cantSplit/>
        </w:trPr>
        <w:tc>
          <w:tcPr>
            <w:tcW w:w="2436" w:type="dxa"/>
            <w:shd w:val="clear" w:color="auto" w:fill="auto"/>
          </w:tcPr>
          <w:p w14:paraId="1EB5947A" w14:textId="77777777" w:rsidR="000B5B9A" w:rsidRPr="00C90B0A" w:rsidRDefault="000B5B9A" w:rsidP="00337A17">
            <w:pPr>
              <w:pStyle w:val="ENoteTableText"/>
              <w:tabs>
                <w:tab w:val="center" w:leader="dot" w:pos="2268"/>
              </w:tabs>
            </w:pPr>
            <w:r w:rsidRPr="00C90B0A">
              <w:t>s 618</w:t>
            </w:r>
            <w:r w:rsidRPr="00C90B0A">
              <w:tab/>
            </w:r>
          </w:p>
        </w:tc>
        <w:tc>
          <w:tcPr>
            <w:tcW w:w="4717" w:type="dxa"/>
            <w:shd w:val="clear" w:color="auto" w:fill="auto"/>
          </w:tcPr>
          <w:p w14:paraId="370DD620" w14:textId="77777777" w:rsidR="000B5B9A" w:rsidRPr="00C90B0A" w:rsidRDefault="000B5B9A" w:rsidP="00337A17">
            <w:pPr>
              <w:pStyle w:val="ENoteTableText"/>
            </w:pPr>
            <w:r w:rsidRPr="00C90B0A">
              <w:t>am No 174, 2012</w:t>
            </w:r>
          </w:p>
        </w:tc>
      </w:tr>
      <w:tr w:rsidR="000B5B9A" w:rsidRPr="00C90B0A" w14:paraId="5173AC34" w14:textId="77777777" w:rsidTr="00F85CAA">
        <w:trPr>
          <w:cantSplit/>
        </w:trPr>
        <w:tc>
          <w:tcPr>
            <w:tcW w:w="2436" w:type="dxa"/>
            <w:shd w:val="clear" w:color="auto" w:fill="auto"/>
          </w:tcPr>
          <w:p w14:paraId="29650377" w14:textId="77777777" w:rsidR="000B5B9A" w:rsidRPr="00C90B0A" w:rsidRDefault="000B5B9A" w:rsidP="00337A17">
            <w:pPr>
              <w:pStyle w:val="ENoteTableText"/>
              <w:tabs>
                <w:tab w:val="center" w:leader="dot" w:pos="2268"/>
              </w:tabs>
            </w:pPr>
            <w:r w:rsidRPr="00C90B0A">
              <w:t>s 619</w:t>
            </w:r>
            <w:r w:rsidRPr="00C90B0A">
              <w:tab/>
            </w:r>
          </w:p>
        </w:tc>
        <w:tc>
          <w:tcPr>
            <w:tcW w:w="4717" w:type="dxa"/>
            <w:shd w:val="clear" w:color="auto" w:fill="auto"/>
          </w:tcPr>
          <w:p w14:paraId="2342B703" w14:textId="77777777" w:rsidR="000B5B9A" w:rsidRPr="00C90B0A" w:rsidRDefault="000B5B9A" w:rsidP="00337A17">
            <w:pPr>
              <w:pStyle w:val="ENoteTableText"/>
            </w:pPr>
            <w:r w:rsidRPr="00C90B0A">
              <w:t>am No 174, 2012</w:t>
            </w:r>
          </w:p>
        </w:tc>
      </w:tr>
      <w:tr w:rsidR="000B5B9A" w:rsidRPr="00C90B0A" w14:paraId="0E80283A" w14:textId="77777777" w:rsidTr="00F85CAA">
        <w:trPr>
          <w:cantSplit/>
        </w:trPr>
        <w:tc>
          <w:tcPr>
            <w:tcW w:w="2436" w:type="dxa"/>
            <w:shd w:val="clear" w:color="auto" w:fill="auto"/>
          </w:tcPr>
          <w:p w14:paraId="5DA236FB" w14:textId="77777777" w:rsidR="000B5B9A" w:rsidRPr="00C90B0A" w:rsidRDefault="000B5B9A" w:rsidP="00337A17">
            <w:pPr>
              <w:pStyle w:val="ENoteTableText"/>
              <w:tabs>
                <w:tab w:val="center" w:leader="dot" w:pos="2268"/>
              </w:tabs>
            </w:pPr>
            <w:r w:rsidRPr="00C90B0A">
              <w:t>s 620</w:t>
            </w:r>
            <w:r w:rsidRPr="00C90B0A">
              <w:tab/>
            </w:r>
          </w:p>
        </w:tc>
        <w:tc>
          <w:tcPr>
            <w:tcW w:w="4717" w:type="dxa"/>
            <w:shd w:val="clear" w:color="auto" w:fill="auto"/>
          </w:tcPr>
          <w:p w14:paraId="33243132" w14:textId="77777777" w:rsidR="000B5B9A" w:rsidRPr="00C90B0A" w:rsidRDefault="000B5B9A" w:rsidP="004C1FBB">
            <w:pPr>
              <w:pStyle w:val="ENoteTableText"/>
            </w:pPr>
            <w:r w:rsidRPr="00C90B0A">
              <w:t>am No 174, 2012</w:t>
            </w:r>
            <w:r w:rsidR="001D4DBE" w:rsidRPr="00C90B0A">
              <w:t>; No 79, 2022</w:t>
            </w:r>
          </w:p>
        </w:tc>
      </w:tr>
      <w:tr w:rsidR="000B5B9A" w:rsidRPr="00C90B0A" w14:paraId="553B3556" w14:textId="77777777" w:rsidTr="00F85CAA">
        <w:trPr>
          <w:cantSplit/>
        </w:trPr>
        <w:tc>
          <w:tcPr>
            <w:tcW w:w="2436" w:type="dxa"/>
            <w:shd w:val="clear" w:color="auto" w:fill="auto"/>
          </w:tcPr>
          <w:p w14:paraId="65940379" w14:textId="77777777" w:rsidR="000B5B9A" w:rsidRPr="00C90B0A" w:rsidRDefault="000B5B9A" w:rsidP="00337A17">
            <w:pPr>
              <w:pStyle w:val="ENoteTableText"/>
              <w:tabs>
                <w:tab w:val="center" w:leader="dot" w:pos="2268"/>
              </w:tabs>
            </w:pPr>
            <w:r w:rsidRPr="00C90B0A">
              <w:t>s 621</w:t>
            </w:r>
            <w:r w:rsidRPr="00C90B0A">
              <w:tab/>
            </w:r>
          </w:p>
        </w:tc>
        <w:tc>
          <w:tcPr>
            <w:tcW w:w="4717" w:type="dxa"/>
            <w:shd w:val="clear" w:color="auto" w:fill="auto"/>
          </w:tcPr>
          <w:p w14:paraId="7A5620F4" w14:textId="77777777" w:rsidR="000B5B9A" w:rsidRPr="00C90B0A" w:rsidRDefault="000B5B9A" w:rsidP="00337A17">
            <w:pPr>
              <w:pStyle w:val="ENoteTableText"/>
            </w:pPr>
            <w:r w:rsidRPr="00C90B0A">
              <w:t>am No 174, 2012</w:t>
            </w:r>
          </w:p>
        </w:tc>
      </w:tr>
      <w:tr w:rsidR="000B5B9A" w:rsidRPr="00C90B0A" w14:paraId="54AF25E0" w14:textId="77777777" w:rsidTr="00F85CAA">
        <w:trPr>
          <w:cantSplit/>
        </w:trPr>
        <w:tc>
          <w:tcPr>
            <w:tcW w:w="2436" w:type="dxa"/>
            <w:shd w:val="clear" w:color="auto" w:fill="auto"/>
          </w:tcPr>
          <w:p w14:paraId="5B7A1874" w14:textId="77777777" w:rsidR="000B5B9A" w:rsidRPr="00C90B0A" w:rsidRDefault="000B5B9A" w:rsidP="00337A17">
            <w:pPr>
              <w:pStyle w:val="ENoteTableText"/>
              <w:tabs>
                <w:tab w:val="center" w:leader="dot" w:pos="2268"/>
              </w:tabs>
            </w:pPr>
            <w:r w:rsidRPr="00C90B0A">
              <w:t>s 622</w:t>
            </w:r>
            <w:r w:rsidRPr="00C90B0A">
              <w:tab/>
            </w:r>
          </w:p>
        </w:tc>
        <w:tc>
          <w:tcPr>
            <w:tcW w:w="4717" w:type="dxa"/>
            <w:shd w:val="clear" w:color="auto" w:fill="auto"/>
          </w:tcPr>
          <w:p w14:paraId="76090FC6" w14:textId="77777777" w:rsidR="000B5B9A" w:rsidRPr="00C90B0A" w:rsidRDefault="000B5B9A" w:rsidP="00337A17">
            <w:pPr>
              <w:pStyle w:val="ENoteTableText"/>
            </w:pPr>
            <w:r w:rsidRPr="00C90B0A">
              <w:t>am No 55, 2009; No 174, 2012; No 31, 2014</w:t>
            </w:r>
            <w:r w:rsidR="007C4A7A" w:rsidRPr="00C90B0A">
              <w:t>; No 79, 2022</w:t>
            </w:r>
          </w:p>
        </w:tc>
      </w:tr>
      <w:tr w:rsidR="000B5B9A" w:rsidRPr="00C90B0A" w14:paraId="260C0368" w14:textId="77777777" w:rsidTr="00F85CAA">
        <w:trPr>
          <w:cantSplit/>
        </w:trPr>
        <w:tc>
          <w:tcPr>
            <w:tcW w:w="2436" w:type="dxa"/>
            <w:shd w:val="clear" w:color="auto" w:fill="auto"/>
          </w:tcPr>
          <w:p w14:paraId="5E4CE175" w14:textId="77777777" w:rsidR="000B5B9A" w:rsidRPr="00C90B0A" w:rsidRDefault="000B5B9A" w:rsidP="00337A17">
            <w:pPr>
              <w:pStyle w:val="ENoteTableText"/>
              <w:tabs>
                <w:tab w:val="center" w:leader="dot" w:pos="2268"/>
              </w:tabs>
            </w:pPr>
            <w:r w:rsidRPr="00C90B0A">
              <w:t>s 623</w:t>
            </w:r>
            <w:r w:rsidRPr="00C90B0A">
              <w:tab/>
            </w:r>
          </w:p>
        </w:tc>
        <w:tc>
          <w:tcPr>
            <w:tcW w:w="4717" w:type="dxa"/>
            <w:shd w:val="clear" w:color="auto" w:fill="auto"/>
          </w:tcPr>
          <w:p w14:paraId="46723299" w14:textId="77777777" w:rsidR="000B5B9A" w:rsidRPr="00C90B0A" w:rsidRDefault="000B5B9A" w:rsidP="00337A17">
            <w:pPr>
              <w:pStyle w:val="ENoteTableText"/>
            </w:pPr>
            <w:r w:rsidRPr="00C90B0A">
              <w:t>am No 174, 2012</w:t>
            </w:r>
          </w:p>
        </w:tc>
      </w:tr>
      <w:tr w:rsidR="000B5B9A" w:rsidRPr="00C90B0A" w14:paraId="0C948360" w14:textId="77777777" w:rsidTr="00F85CAA">
        <w:trPr>
          <w:cantSplit/>
        </w:trPr>
        <w:tc>
          <w:tcPr>
            <w:tcW w:w="2436" w:type="dxa"/>
            <w:shd w:val="clear" w:color="auto" w:fill="auto"/>
          </w:tcPr>
          <w:p w14:paraId="35EB6EDE" w14:textId="77777777" w:rsidR="000B5B9A" w:rsidRPr="00C90B0A" w:rsidRDefault="000B5B9A" w:rsidP="00337A17">
            <w:pPr>
              <w:pStyle w:val="ENoteTableText"/>
              <w:tabs>
                <w:tab w:val="center" w:leader="dot" w:pos="2268"/>
              </w:tabs>
            </w:pPr>
            <w:r w:rsidRPr="00C90B0A">
              <w:t>s 624</w:t>
            </w:r>
            <w:r w:rsidRPr="00C90B0A">
              <w:tab/>
            </w:r>
          </w:p>
        </w:tc>
        <w:tc>
          <w:tcPr>
            <w:tcW w:w="4717" w:type="dxa"/>
            <w:shd w:val="clear" w:color="auto" w:fill="auto"/>
          </w:tcPr>
          <w:p w14:paraId="24091C6F" w14:textId="77777777" w:rsidR="000B5B9A" w:rsidRPr="00C90B0A" w:rsidRDefault="000B5B9A" w:rsidP="00337A17">
            <w:pPr>
              <w:pStyle w:val="ENoteTableText"/>
            </w:pPr>
            <w:r w:rsidRPr="00C90B0A">
              <w:t>am No 174, 2012</w:t>
            </w:r>
          </w:p>
        </w:tc>
      </w:tr>
      <w:tr w:rsidR="000B5B9A" w:rsidRPr="00C90B0A" w14:paraId="77B580DC" w14:textId="77777777" w:rsidTr="00F85CAA">
        <w:trPr>
          <w:cantSplit/>
        </w:trPr>
        <w:tc>
          <w:tcPr>
            <w:tcW w:w="2436" w:type="dxa"/>
            <w:shd w:val="clear" w:color="auto" w:fill="auto"/>
          </w:tcPr>
          <w:p w14:paraId="3880C46E" w14:textId="77777777" w:rsidR="000B5B9A" w:rsidRPr="00C90B0A" w:rsidRDefault="003B7CA9" w:rsidP="00337A17">
            <w:pPr>
              <w:pStyle w:val="ENoteTableText"/>
            </w:pPr>
            <w:r w:rsidRPr="00C90B0A">
              <w:rPr>
                <w:b/>
                <w:noProof/>
              </w:rPr>
              <w:t>Subdivision</w:t>
            </w:r>
            <w:r w:rsidR="000B5B9A" w:rsidRPr="00C90B0A">
              <w:rPr>
                <w:b/>
                <w:noProof/>
              </w:rPr>
              <w:t xml:space="preserve"> C</w:t>
            </w:r>
          </w:p>
        </w:tc>
        <w:tc>
          <w:tcPr>
            <w:tcW w:w="4717" w:type="dxa"/>
            <w:shd w:val="clear" w:color="auto" w:fill="auto"/>
          </w:tcPr>
          <w:p w14:paraId="3EFC7F89" w14:textId="77777777" w:rsidR="000B5B9A" w:rsidRPr="00C90B0A" w:rsidRDefault="000B5B9A" w:rsidP="00337A17">
            <w:pPr>
              <w:pStyle w:val="ENoteTableText"/>
            </w:pPr>
          </w:p>
        </w:tc>
      </w:tr>
      <w:tr w:rsidR="000B5B9A" w:rsidRPr="00C90B0A" w14:paraId="73FF0881" w14:textId="77777777" w:rsidTr="00F85CAA">
        <w:trPr>
          <w:cantSplit/>
        </w:trPr>
        <w:tc>
          <w:tcPr>
            <w:tcW w:w="2436" w:type="dxa"/>
            <w:shd w:val="clear" w:color="auto" w:fill="auto"/>
          </w:tcPr>
          <w:p w14:paraId="091D6CD0" w14:textId="77777777" w:rsidR="000B5B9A" w:rsidRPr="00C90B0A" w:rsidRDefault="000B5B9A" w:rsidP="000B5B9A">
            <w:pPr>
              <w:pStyle w:val="ENoteTableText"/>
              <w:tabs>
                <w:tab w:val="center" w:leader="dot" w:pos="2268"/>
              </w:tabs>
              <w:rPr>
                <w:noProof/>
              </w:rPr>
            </w:pPr>
            <w:r w:rsidRPr="00C90B0A">
              <w:rPr>
                <w:noProof/>
              </w:rPr>
              <w:t>Subdivision C heading</w:t>
            </w:r>
            <w:r w:rsidRPr="00C90B0A">
              <w:rPr>
                <w:noProof/>
              </w:rPr>
              <w:tab/>
            </w:r>
          </w:p>
        </w:tc>
        <w:tc>
          <w:tcPr>
            <w:tcW w:w="4717" w:type="dxa"/>
            <w:shd w:val="clear" w:color="auto" w:fill="auto"/>
          </w:tcPr>
          <w:p w14:paraId="48E428D3" w14:textId="77777777" w:rsidR="000B5B9A" w:rsidRPr="00C90B0A" w:rsidRDefault="000B5B9A" w:rsidP="00337A17">
            <w:pPr>
              <w:pStyle w:val="ENoteTableText"/>
            </w:pPr>
            <w:r w:rsidRPr="00C90B0A">
              <w:t>am No 174, 2012</w:t>
            </w:r>
          </w:p>
        </w:tc>
      </w:tr>
      <w:tr w:rsidR="000B5B9A" w:rsidRPr="00C90B0A" w14:paraId="034D13A2" w14:textId="77777777" w:rsidTr="00F85CAA">
        <w:trPr>
          <w:cantSplit/>
        </w:trPr>
        <w:tc>
          <w:tcPr>
            <w:tcW w:w="2436" w:type="dxa"/>
            <w:shd w:val="clear" w:color="auto" w:fill="auto"/>
          </w:tcPr>
          <w:p w14:paraId="19F6459C" w14:textId="77777777" w:rsidR="000B5B9A" w:rsidRPr="00C90B0A" w:rsidRDefault="000B5B9A" w:rsidP="00337A17">
            <w:pPr>
              <w:pStyle w:val="ENoteTableText"/>
              <w:tabs>
                <w:tab w:val="center" w:leader="dot" w:pos="2268"/>
              </w:tabs>
            </w:pPr>
            <w:r w:rsidRPr="00C90B0A">
              <w:rPr>
                <w:noProof/>
              </w:rPr>
              <w:t>s 625</w:t>
            </w:r>
            <w:r w:rsidRPr="00C90B0A">
              <w:rPr>
                <w:noProof/>
              </w:rPr>
              <w:tab/>
            </w:r>
          </w:p>
        </w:tc>
        <w:tc>
          <w:tcPr>
            <w:tcW w:w="4717" w:type="dxa"/>
            <w:shd w:val="clear" w:color="auto" w:fill="auto"/>
          </w:tcPr>
          <w:p w14:paraId="17D9382F" w14:textId="77777777" w:rsidR="000B5B9A" w:rsidRPr="00C90B0A" w:rsidRDefault="000B5B9A" w:rsidP="00337A17">
            <w:pPr>
              <w:pStyle w:val="ENoteTableText"/>
            </w:pPr>
            <w:r w:rsidRPr="00C90B0A">
              <w:t>am No 174, 2012</w:t>
            </w:r>
          </w:p>
        </w:tc>
      </w:tr>
      <w:tr w:rsidR="000B5B9A" w:rsidRPr="00C90B0A" w14:paraId="51E3B373" w14:textId="77777777" w:rsidTr="00F85CAA">
        <w:trPr>
          <w:cantSplit/>
        </w:trPr>
        <w:tc>
          <w:tcPr>
            <w:tcW w:w="2436" w:type="dxa"/>
            <w:shd w:val="clear" w:color="auto" w:fill="auto"/>
          </w:tcPr>
          <w:p w14:paraId="3EF6D5F0" w14:textId="24BEBA05" w:rsidR="000B5B9A" w:rsidRPr="00C90B0A" w:rsidRDefault="004D57DD" w:rsidP="00851D1E">
            <w:pPr>
              <w:pStyle w:val="ENoteTableText"/>
              <w:keepNext/>
            </w:pPr>
            <w:r w:rsidRPr="00C90B0A">
              <w:rPr>
                <w:b/>
                <w:noProof/>
              </w:rPr>
              <w:lastRenderedPageBreak/>
              <w:t>Division 5</w:t>
            </w:r>
          </w:p>
        </w:tc>
        <w:tc>
          <w:tcPr>
            <w:tcW w:w="4717" w:type="dxa"/>
            <w:shd w:val="clear" w:color="auto" w:fill="auto"/>
          </w:tcPr>
          <w:p w14:paraId="1E7A38DA" w14:textId="77777777" w:rsidR="000B5B9A" w:rsidRPr="00C90B0A" w:rsidRDefault="000B5B9A" w:rsidP="00337A17">
            <w:pPr>
              <w:pStyle w:val="ENoteTableText"/>
            </w:pPr>
          </w:p>
        </w:tc>
      </w:tr>
      <w:tr w:rsidR="000B5B9A" w:rsidRPr="00C90B0A" w14:paraId="6848B43D" w14:textId="77777777" w:rsidTr="00F85CAA">
        <w:trPr>
          <w:cantSplit/>
        </w:trPr>
        <w:tc>
          <w:tcPr>
            <w:tcW w:w="2436" w:type="dxa"/>
            <w:shd w:val="clear" w:color="auto" w:fill="auto"/>
          </w:tcPr>
          <w:p w14:paraId="27681BB8" w14:textId="5D557D76" w:rsidR="000B5B9A" w:rsidRPr="00C90B0A" w:rsidRDefault="004D57DD" w:rsidP="000B5B9A">
            <w:pPr>
              <w:pStyle w:val="ENoteTableText"/>
              <w:tabs>
                <w:tab w:val="center" w:leader="dot" w:pos="2268"/>
              </w:tabs>
              <w:rPr>
                <w:noProof/>
              </w:rPr>
            </w:pPr>
            <w:r w:rsidRPr="00C90B0A">
              <w:rPr>
                <w:noProof/>
              </w:rPr>
              <w:t>Division 5</w:t>
            </w:r>
            <w:r w:rsidR="000B5B9A" w:rsidRPr="00C90B0A">
              <w:rPr>
                <w:noProof/>
              </w:rPr>
              <w:t xml:space="preserve"> heading</w:t>
            </w:r>
            <w:r w:rsidR="000B5B9A" w:rsidRPr="00C90B0A">
              <w:rPr>
                <w:noProof/>
              </w:rPr>
              <w:tab/>
            </w:r>
          </w:p>
        </w:tc>
        <w:tc>
          <w:tcPr>
            <w:tcW w:w="4717" w:type="dxa"/>
            <w:shd w:val="clear" w:color="auto" w:fill="auto"/>
          </w:tcPr>
          <w:p w14:paraId="5FFC2C9F" w14:textId="77777777" w:rsidR="000B5B9A" w:rsidRPr="00C90B0A" w:rsidRDefault="000B5B9A" w:rsidP="00337A17">
            <w:pPr>
              <w:pStyle w:val="ENoteTableText"/>
            </w:pPr>
            <w:r w:rsidRPr="00C90B0A">
              <w:t>am No 174, 2012</w:t>
            </w:r>
          </w:p>
        </w:tc>
      </w:tr>
      <w:tr w:rsidR="000B5B9A" w:rsidRPr="00C90B0A" w14:paraId="7A5B5866" w14:textId="77777777" w:rsidTr="00F85CAA">
        <w:trPr>
          <w:cantSplit/>
        </w:trPr>
        <w:tc>
          <w:tcPr>
            <w:tcW w:w="2436" w:type="dxa"/>
            <w:shd w:val="clear" w:color="auto" w:fill="auto"/>
          </w:tcPr>
          <w:p w14:paraId="48377841" w14:textId="77777777" w:rsidR="000B5B9A" w:rsidRPr="00C90B0A" w:rsidRDefault="003B7CA9" w:rsidP="00337A17">
            <w:pPr>
              <w:pStyle w:val="ENoteTableText"/>
              <w:rPr>
                <w:noProof/>
              </w:rPr>
            </w:pPr>
            <w:r w:rsidRPr="00C90B0A">
              <w:rPr>
                <w:b/>
                <w:noProof/>
              </w:rPr>
              <w:t>Subdivision</w:t>
            </w:r>
            <w:r w:rsidR="000B5B9A" w:rsidRPr="00C90B0A">
              <w:rPr>
                <w:b/>
                <w:noProof/>
              </w:rPr>
              <w:t xml:space="preserve"> A</w:t>
            </w:r>
          </w:p>
        </w:tc>
        <w:tc>
          <w:tcPr>
            <w:tcW w:w="4717" w:type="dxa"/>
            <w:shd w:val="clear" w:color="auto" w:fill="auto"/>
          </w:tcPr>
          <w:p w14:paraId="130D2544" w14:textId="77777777" w:rsidR="000B5B9A" w:rsidRPr="00C90B0A" w:rsidRDefault="000B5B9A" w:rsidP="00337A17">
            <w:pPr>
              <w:pStyle w:val="ENoteTableText"/>
            </w:pPr>
          </w:p>
        </w:tc>
      </w:tr>
      <w:tr w:rsidR="000B5B9A" w:rsidRPr="00C90B0A" w14:paraId="7F402E16" w14:textId="77777777" w:rsidTr="00F85CAA">
        <w:trPr>
          <w:cantSplit/>
        </w:trPr>
        <w:tc>
          <w:tcPr>
            <w:tcW w:w="2436" w:type="dxa"/>
            <w:shd w:val="clear" w:color="auto" w:fill="auto"/>
          </w:tcPr>
          <w:p w14:paraId="1D5B31D3" w14:textId="77777777" w:rsidR="000B5B9A" w:rsidRPr="00C90B0A" w:rsidRDefault="000B5B9A" w:rsidP="000B5B9A">
            <w:pPr>
              <w:pStyle w:val="ENoteTableText"/>
              <w:tabs>
                <w:tab w:val="center" w:leader="dot" w:pos="2268"/>
              </w:tabs>
              <w:rPr>
                <w:noProof/>
              </w:rPr>
            </w:pPr>
            <w:r w:rsidRPr="00C90B0A">
              <w:rPr>
                <w:noProof/>
              </w:rPr>
              <w:t>Subdivision A heading</w:t>
            </w:r>
            <w:r w:rsidRPr="00C90B0A">
              <w:rPr>
                <w:noProof/>
              </w:rPr>
              <w:tab/>
            </w:r>
          </w:p>
        </w:tc>
        <w:tc>
          <w:tcPr>
            <w:tcW w:w="4717" w:type="dxa"/>
            <w:shd w:val="clear" w:color="auto" w:fill="auto"/>
          </w:tcPr>
          <w:p w14:paraId="4E932D5D" w14:textId="77777777" w:rsidR="000B5B9A" w:rsidRPr="00C90B0A" w:rsidRDefault="000B5B9A" w:rsidP="00337A17">
            <w:pPr>
              <w:pStyle w:val="ENoteTableText"/>
            </w:pPr>
            <w:r w:rsidRPr="00C90B0A">
              <w:t>am No 174, 2012</w:t>
            </w:r>
          </w:p>
        </w:tc>
      </w:tr>
      <w:tr w:rsidR="000B5B9A" w:rsidRPr="00C90B0A" w14:paraId="6FF9B79E" w14:textId="77777777" w:rsidTr="00F85CAA">
        <w:trPr>
          <w:cantSplit/>
        </w:trPr>
        <w:tc>
          <w:tcPr>
            <w:tcW w:w="2436" w:type="dxa"/>
            <w:shd w:val="clear" w:color="auto" w:fill="auto"/>
          </w:tcPr>
          <w:p w14:paraId="5C34F202" w14:textId="77777777" w:rsidR="000B5B9A" w:rsidRPr="00C90B0A" w:rsidRDefault="000B5B9A" w:rsidP="00337A17">
            <w:pPr>
              <w:pStyle w:val="ENoteTableText"/>
              <w:tabs>
                <w:tab w:val="center" w:leader="dot" w:pos="2268"/>
              </w:tabs>
              <w:rPr>
                <w:noProof/>
              </w:rPr>
            </w:pPr>
            <w:r w:rsidRPr="00C90B0A">
              <w:rPr>
                <w:noProof/>
              </w:rPr>
              <w:t>s 626</w:t>
            </w:r>
            <w:r w:rsidRPr="00C90B0A">
              <w:rPr>
                <w:noProof/>
              </w:rPr>
              <w:tab/>
            </w:r>
          </w:p>
        </w:tc>
        <w:tc>
          <w:tcPr>
            <w:tcW w:w="4717" w:type="dxa"/>
            <w:shd w:val="clear" w:color="auto" w:fill="auto"/>
          </w:tcPr>
          <w:p w14:paraId="763525D8" w14:textId="77777777" w:rsidR="000B5B9A" w:rsidRPr="00C90B0A" w:rsidRDefault="000B5B9A" w:rsidP="00337A17">
            <w:pPr>
              <w:pStyle w:val="ENoteTableText"/>
            </w:pPr>
            <w:r w:rsidRPr="00C90B0A">
              <w:t>am No 174, 2012</w:t>
            </w:r>
          </w:p>
        </w:tc>
      </w:tr>
      <w:tr w:rsidR="000B5B9A" w:rsidRPr="00C90B0A" w14:paraId="24EFCC87" w14:textId="77777777" w:rsidTr="00F85CAA">
        <w:trPr>
          <w:cantSplit/>
        </w:trPr>
        <w:tc>
          <w:tcPr>
            <w:tcW w:w="2436" w:type="dxa"/>
            <w:shd w:val="clear" w:color="auto" w:fill="auto"/>
          </w:tcPr>
          <w:p w14:paraId="5A0614D2" w14:textId="77777777" w:rsidR="000B5B9A" w:rsidRPr="00C90B0A" w:rsidRDefault="000B5B9A" w:rsidP="00337A17">
            <w:pPr>
              <w:pStyle w:val="ENoteTableText"/>
              <w:tabs>
                <w:tab w:val="center" w:leader="dot" w:pos="2268"/>
              </w:tabs>
              <w:rPr>
                <w:noProof/>
              </w:rPr>
            </w:pPr>
            <w:r w:rsidRPr="00C90B0A">
              <w:rPr>
                <w:noProof/>
              </w:rPr>
              <w:t>s 627</w:t>
            </w:r>
            <w:r w:rsidRPr="00C90B0A">
              <w:rPr>
                <w:noProof/>
              </w:rPr>
              <w:tab/>
            </w:r>
          </w:p>
        </w:tc>
        <w:tc>
          <w:tcPr>
            <w:tcW w:w="4717" w:type="dxa"/>
            <w:shd w:val="clear" w:color="auto" w:fill="auto"/>
          </w:tcPr>
          <w:p w14:paraId="36598FD6" w14:textId="77777777" w:rsidR="000B5B9A" w:rsidRPr="00C90B0A" w:rsidRDefault="000B5B9A" w:rsidP="00337A17">
            <w:pPr>
              <w:pStyle w:val="ENoteTableText"/>
              <w:rPr>
                <w:u w:val="single"/>
              </w:rPr>
            </w:pPr>
            <w:r w:rsidRPr="00C90B0A">
              <w:t>am No 174, 2012; No 13, 2013</w:t>
            </w:r>
            <w:r w:rsidR="002639D2" w:rsidRPr="00C90B0A">
              <w:t>; No 13, 2021</w:t>
            </w:r>
            <w:r w:rsidR="007C4A7A" w:rsidRPr="00C90B0A">
              <w:t>; No 79, 2022</w:t>
            </w:r>
          </w:p>
        </w:tc>
      </w:tr>
      <w:tr w:rsidR="000B5B9A" w:rsidRPr="00C90B0A" w14:paraId="4AB87BA5" w14:textId="77777777" w:rsidTr="00F85CAA">
        <w:trPr>
          <w:cantSplit/>
        </w:trPr>
        <w:tc>
          <w:tcPr>
            <w:tcW w:w="2436" w:type="dxa"/>
            <w:shd w:val="clear" w:color="auto" w:fill="auto"/>
          </w:tcPr>
          <w:p w14:paraId="1E860AF8" w14:textId="77777777" w:rsidR="000B5B9A" w:rsidRPr="00C90B0A" w:rsidRDefault="000B5B9A" w:rsidP="00337A17">
            <w:pPr>
              <w:pStyle w:val="ENoteTableText"/>
              <w:tabs>
                <w:tab w:val="center" w:leader="dot" w:pos="2268"/>
              </w:tabs>
              <w:rPr>
                <w:noProof/>
              </w:rPr>
            </w:pPr>
            <w:r w:rsidRPr="00C90B0A">
              <w:rPr>
                <w:noProof/>
              </w:rPr>
              <w:t>s 628</w:t>
            </w:r>
            <w:r w:rsidRPr="00C90B0A">
              <w:rPr>
                <w:noProof/>
              </w:rPr>
              <w:tab/>
            </w:r>
          </w:p>
        </w:tc>
        <w:tc>
          <w:tcPr>
            <w:tcW w:w="4717" w:type="dxa"/>
            <w:shd w:val="clear" w:color="auto" w:fill="auto"/>
          </w:tcPr>
          <w:p w14:paraId="175FA137" w14:textId="77777777" w:rsidR="000B5B9A" w:rsidRPr="00C90B0A" w:rsidRDefault="000B5B9A" w:rsidP="00337A17">
            <w:pPr>
              <w:pStyle w:val="ENoteTableText"/>
            </w:pPr>
            <w:r w:rsidRPr="00C90B0A">
              <w:t>am No 174, 2012</w:t>
            </w:r>
          </w:p>
        </w:tc>
      </w:tr>
      <w:tr w:rsidR="000B5B9A" w:rsidRPr="00C90B0A" w14:paraId="2CF8EF93" w14:textId="77777777" w:rsidTr="00F85CAA">
        <w:trPr>
          <w:cantSplit/>
        </w:trPr>
        <w:tc>
          <w:tcPr>
            <w:tcW w:w="2436" w:type="dxa"/>
            <w:shd w:val="clear" w:color="auto" w:fill="auto"/>
          </w:tcPr>
          <w:p w14:paraId="226C396B" w14:textId="77777777" w:rsidR="000B5B9A" w:rsidRPr="00C90B0A" w:rsidRDefault="000B5B9A" w:rsidP="00337A17">
            <w:pPr>
              <w:pStyle w:val="ENoteTableText"/>
              <w:tabs>
                <w:tab w:val="center" w:leader="dot" w:pos="2268"/>
              </w:tabs>
              <w:rPr>
                <w:noProof/>
              </w:rPr>
            </w:pPr>
            <w:r w:rsidRPr="00C90B0A">
              <w:rPr>
                <w:noProof/>
              </w:rPr>
              <w:t>s 629</w:t>
            </w:r>
            <w:r w:rsidRPr="00C90B0A">
              <w:rPr>
                <w:noProof/>
              </w:rPr>
              <w:tab/>
            </w:r>
          </w:p>
        </w:tc>
        <w:tc>
          <w:tcPr>
            <w:tcW w:w="4717" w:type="dxa"/>
            <w:shd w:val="clear" w:color="auto" w:fill="auto"/>
          </w:tcPr>
          <w:p w14:paraId="2CE3747F" w14:textId="77777777" w:rsidR="000B5B9A" w:rsidRPr="00C90B0A" w:rsidRDefault="000B5B9A" w:rsidP="00337A17">
            <w:pPr>
              <w:pStyle w:val="ENoteTableText"/>
            </w:pPr>
            <w:r w:rsidRPr="00C90B0A">
              <w:t>am No 174, 2012</w:t>
            </w:r>
          </w:p>
        </w:tc>
      </w:tr>
      <w:tr w:rsidR="000B5B9A" w:rsidRPr="00C90B0A" w14:paraId="0EA1FCDC" w14:textId="77777777" w:rsidTr="00F85CAA">
        <w:trPr>
          <w:cantSplit/>
        </w:trPr>
        <w:tc>
          <w:tcPr>
            <w:tcW w:w="2436" w:type="dxa"/>
            <w:shd w:val="clear" w:color="auto" w:fill="auto"/>
          </w:tcPr>
          <w:p w14:paraId="650BA029" w14:textId="77777777" w:rsidR="000B5B9A" w:rsidRPr="00C90B0A" w:rsidRDefault="003B7CA9" w:rsidP="00337A17">
            <w:pPr>
              <w:pStyle w:val="ENoteTableText"/>
            </w:pPr>
            <w:r w:rsidRPr="00C90B0A">
              <w:rPr>
                <w:b/>
                <w:noProof/>
              </w:rPr>
              <w:t>Subdivision</w:t>
            </w:r>
            <w:r w:rsidR="000B5B9A" w:rsidRPr="00C90B0A">
              <w:rPr>
                <w:b/>
                <w:noProof/>
              </w:rPr>
              <w:t xml:space="preserve"> B</w:t>
            </w:r>
          </w:p>
        </w:tc>
        <w:tc>
          <w:tcPr>
            <w:tcW w:w="4717" w:type="dxa"/>
            <w:shd w:val="clear" w:color="auto" w:fill="auto"/>
          </w:tcPr>
          <w:p w14:paraId="0A0C22DC" w14:textId="77777777" w:rsidR="000B5B9A" w:rsidRPr="00C90B0A" w:rsidRDefault="000B5B9A" w:rsidP="00337A17">
            <w:pPr>
              <w:pStyle w:val="ENoteTableText"/>
            </w:pPr>
          </w:p>
        </w:tc>
      </w:tr>
      <w:tr w:rsidR="00C67A74" w:rsidRPr="00C90B0A" w14:paraId="76A54F8D" w14:textId="77777777" w:rsidTr="00F85CAA">
        <w:trPr>
          <w:cantSplit/>
        </w:trPr>
        <w:tc>
          <w:tcPr>
            <w:tcW w:w="2436" w:type="dxa"/>
            <w:shd w:val="clear" w:color="auto" w:fill="auto"/>
          </w:tcPr>
          <w:p w14:paraId="776E3A77" w14:textId="77777777" w:rsidR="00C67A74" w:rsidRPr="00C90B0A" w:rsidRDefault="00C67A74" w:rsidP="00C67A74">
            <w:pPr>
              <w:pStyle w:val="ENoteTableText"/>
              <w:tabs>
                <w:tab w:val="center" w:leader="dot" w:pos="2268"/>
              </w:tabs>
              <w:rPr>
                <w:noProof/>
              </w:rPr>
            </w:pPr>
            <w:r w:rsidRPr="00C90B0A">
              <w:rPr>
                <w:noProof/>
              </w:rPr>
              <w:t>Subdivision B heading</w:t>
            </w:r>
            <w:r w:rsidRPr="00C90B0A">
              <w:rPr>
                <w:noProof/>
              </w:rPr>
              <w:tab/>
            </w:r>
          </w:p>
        </w:tc>
        <w:tc>
          <w:tcPr>
            <w:tcW w:w="4717" w:type="dxa"/>
            <w:shd w:val="clear" w:color="auto" w:fill="auto"/>
          </w:tcPr>
          <w:p w14:paraId="5AC5F06C" w14:textId="77777777" w:rsidR="00C67A74" w:rsidRPr="00C90B0A" w:rsidRDefault="00C67A74" w:rsidP="00337A17">
            <w:pPr>
              <w:pStyle w:val="ENoteTableText"/>
            </w:pPr>
            <w:r w:rsidRPr="00C90B0A">
              <w:t>am No 174, 2012</w:t>
            </w:r>
          </w:p>
        </w:tc>
      </w:tr>
      <w:tr w:rsidR="000B5B9A" w:rsidRPr="00C90B0A" w14:paraId="081AED8C" w14:textId="77777777" w:rsidTr="00F85CAA">
        <w:trPr>
          <w:cantSplit/>
        </w:trPr>
        <w:tc>
          <w:tcPr>
            <w:tcW w:w="2436" w:type="dxa"/>
            <w:shd w:val="clear" w:color="auto" w:fill="auto"/>
          </w:tcPr>
          <w:p w14:paraId="3EE9B8C7" w14:textId="77777777" w:rsidR="000B5B9A" w:rsidRPr="00C90B0A" w:rsidRDefault="000B5B9A" w:rsidP="00337A17">
            <w:pPr>
              <w:pStyle w:val="ENoteTableText"/>
              <w:tabs>
                <w:tab w:val="center" w:leader="dot" w:pos="2268"/>
              </w:tabs>
            </w:pPr>
            <w:r w:rsidRPr="00C90B0A">
              <w:t>s 629A</w:t>
            </w:r>
            <w:r w:rsidRPr="00C90B0A">
              <w:tab/>
            </w:r>
          </w:p>
        </w:tc>
        <w:tc>
          <w:tcPr>
            <w:tcW w:w="4717" w:type="dxa"/>
            <w:shd w:val="clear" w:color="auto" w:fill="auto"/>
          </w:tcPr>
          <w:p w14:paraId="27627B24" w14:textId="77777777" w:rsidR="000B5B9A" w:rsidRPr="00C90B0A" w:rsidRDefault="000B5B9A" w:rsidP="00337A17">
            <w:pPr>
              <w:pStyle w:val="ENoteTableText"/>
            </w:pPr>
            <w:r w:rsidRPr="00C90B0A">
              <w:t>ad No 55, 2009</w:t>
            </w:r>
          </w:p>
        </w:tc>
      </w:tr>
      <w:tr w:rsidR="000B5B9A" w:rsidRPr="00C90B0A" w14:paraId="14C6E82E" w14:textId="77777777" w:rsidTr="00F85CAA">
        <w:trPr>
          <w:cantSplit/>
        </w:trPr>
        <w:tc>
          <w:tcPr>
            <w:tcW w:w="2436" w:type="dxa"/>
            <w:shd w:val="clear" w:color="auto" w:fill="auto"/>
          </w:tcPr>
          <w:p w14:paraId="0C17C2B1" w14:textId="77777777" w:rsidR="000B5B9A" w:rsidRPr="00C90B0A" w:rsidRDefault="000B5B9A" w:rsidP="00337A17">
            <w:pPr>
              <w:pStyle w:val="ENoteTableText"/>
              <w:tabs>
                <w:tab w:val="center" w:leader="dot" w:pos="2268"/>
              </w:tabs>
              <w:rPr>
                <w:noProof/>
              </w:rPr>
            </w:pPr>
            <w:r w:rsidRPr="00C90B0A">
              <w:rPr>
                <w:noProof/>
              </w:rPr>
              <w:t>s 630</w:t>
            </w:r>
            <w:r w:rsidRPr="00C90B0A">
              <w:rPr>
                <w:noProof/>
              </w:rPr>
              <w:tab/>
            </w:r>
          </w:p>
        </w:tc>
        <w:tc>
          <w:tcPr>
            <w:tcW w:w="4717" w:type="dxa"/>
            <w:shd w:val="clear" w:color="auto" w:fill="auto"/>
          </w:tcPr>
          <w:p w14:paraId="0694C7F0" w14:textId="77777777" w:rsidR="000B5B9A" w:rsidRPr="00C90B0A" w:rsidRDefault="000B5B9A" w:rsidP="00337A17">
            <w:pPr>
              <w:pStyle w:val="ENoteTableText"/>
            </w:pPr>
            <w:r w:rsidRPr="00C90B0A">
              <w:t>am No 174, 2012</w:t>
            </w:r>
          </w:p>
        </w:tc>
      </w:tr>
      <w:tr w:rsidR="000B5B9A" w:rsidRPr="00C90B0A" w14:paraId="4F72736C" w14:textId="77777777" w:rsidTr="00F85CAA">
        <w:trPr>
          <w:cantSplit/>
        </w:trPr>
        <w:tc>
          <w:tcPr>
            <w:tcW w:w="2436" w:type="dxa"/>
            <w:shd w:val="clear" w:color="auto" w:fill="auto"/>
          </w:tcPr>
          <w:p w14:paraId="2DC5E3B6" w14:textId="77777777" w:rsidR="000B5B9A" w:rsidRPr="00C90B0A" w:rsidRDefault="000B5B9A" w:rsidP="00337A17">
            <w:pPr>
              <w:pStyle w:val="ENoteTableText"/>
              <w:tabs>
                <w:tab w:val="center" w:leader="dot" w:pos="2268"/>
              </w:tabs>
              <w:rPr>
                <w:noProof/>
              </w:rPr>
            </w:pPr>
            <w:r w:rsidRPr="00C90B0A">
              <w:rPr>
                <w:noProof/>
              </w:rPr>
              <w:t>s 632</w:t>
            </w:r>
            <w:r w:rsidRPr="00C90B0A">
              <w:rPr>
                <w:noProof/>
              </w:rPr>
              <w:tab/>
            </w:r>
          </w:p>
        </w:tc>
        <w:tc>
          <w:tcPr>
            <w:tcW w:w="4717" w:type="dxa"/>
            <w:shd w:val="clear" w:color="auto" w:fill="auto"/>
          </w:tcPr>
          <w:p w14:paraId="1BBD7D09" w14:textId="77777777" w:rsidR="000B5B9A" w:rsidRPr="00C90B0A" w:rsidRDefault="000B5B9A" w:rsidP="00337A17">
            <w:pPr>
              <w:pStyle w:val="ENoteTableText"/>
            </w:pPr>
            <w:r w:rsidRPr="00C90B0A">
              <w:t>am No 174, 2012; No 73, 2013</w:t>
            </w:r>
          </w:p>
        </w:tc>
      </w:tr>
      <w:tr w:rsidR="000B5B9A" w:rsidRPr="00C90B0A" w14:paraId="69960A31" w14:textId="77777777" w:rsidTr="00F85CAA">
        <w:trPr>
          <w:cantSplit/>
        </w:trPr>
        <w:tc>
          <w:tcPr>
            <w:tcW w:w="2436" w:type="dxa"/>
            <w:shd w:val="clear" w:color="auto" w:fill="auto"/>
          </w:tcPr>
          <w:p w14:paraId="74C2D611" w14:textId="77777777" w:rsidR="000B5B9A" w:rsidRPr="00C90B0A" w:rsidRDefault="000B5B9A" w:rsidP="00337A17">
            <w:pPr>
              <w:pStyle w:val="ENoteTableText"/>
              <w:tabs>
                <w:tab w:val="center" w:leader="dot" w:pos="2268"/>
              </w:tabs>
              <w:rPr>
                <w:noProof/>
              </w:rPr>
            </w:pPr>
            <w:r w:rsidRPr="00C90B0A">
              <w:rPr>
                <w:noProof/>
              </w:rPr>
              <w:t>s 633</w:t>
            </w:r>
            <w:r w:rsidRPr="00C90B0A">
              <w:rPr>
                <w:noProof/>
              </w:rPr>
              <w:tab/>
            </w:r>
          </w:p>
        </w:tc>
        <w:tc>
          <w:tcPr>
            <w:tcW w:w="4717" w:type="dxa"/>
            <w:shd w:val="clear" w:color="auto" w:fill="auto"/>
          </w:tcPr>
          <w:p w14:paraId="719B303A" w14:textId="77777777" w:rsidR="000B5B9A" w:rsidRPr="00C90B0A" w:rsidRDefault="000B5B9A" w:rsidP="00337A17">
            <w:pPr>
              <w:pStyle w:val="ENoteTableText"/>
            </w:pPr>
            <w:r w:rsidRPr="00C90B0A">
              <w:t>am No 174, 2012</w:t>
            </w:r>
          </w:p>
        </w:tc>
      </w:tr>
      <w:tr w:rsidR="000B5B9A" w:rsidRPr="00C90B0A" w14:paraId="5B427D68" w14:textId="77777777" w:rsidTr="00F85CAA">
        <w:trPr>
          <w:cantSplit/>
        </w:trPr>
        <w:tc>
          <w:tcPr>
            <w:tcW w:w="2436" w:type="dxa"/>
            <w:shd w:val="clear" w:color="auto" w:fill="auto"/>
          </w:tcPr>
          <w:p w14:paraId="3C11F402" w14:textId="77777777" w:rsidR="000B5B9A" w:rsidRPr="00C90B0A" w:rsidRDefault="000B5B9A" w:rsidP="00337A17">
            <w:pPr>
              <w:pStyle w:val="ENoteTableText"/>
              <w:tabs>
                <w:tab w:val="center" w:leader="dot" w:pos="2268"/>
              </w:tabs>
              <w:rPr>
                <w:noProof/>
              </w:rPr>
            </w:pPr>
            <w:r w:rsidRPr="00C90B0A">
              <w:rPr>
                <w:noProof/>
              </w:rPr>
              <w:t>s 634</w:t>
            </w:r>
            <w:r w:rsidRPr="00C90B0A">
              <w:rPr>
                <w:noProof/>
              </w:rPr>
              <w:tab/>
            </w:r>
          </w:p>
        </w:tc>
        <w:tc>
          <w:tcPr>
            <w:tcW w:w="4717" w:type="dxa"/>
            <w:shd w:val="clear" w:color="auto" w:fill="auto"/>
          </w:tcPr>
          <w:p w14:paraId="17CAD462" w14:textId="77777777" w:rsidR="000B5B9A" w:rsidRPr="00C90B0A" w:rsidRDefault="000B5B9A" w:rsidP="00337A17">
            <w:pPr>
              <w:pStyle w:val="ENoteTableText"/>
            </w:pPr>
            <w:r w:rsidRPr="00C90B0A">
              <w:t>am No 174, 2012</w:t>
            </w:r>
          </w:p>
        </w:tc>
      </w:tr>
      <w:tr w:rsidR="000B5B9A" w:rsidRPr="00C90B0A" w14:paraId="3B523B6A" w14:textId="77777777" w:rsidTr="00F85CAA">
        <w:trPr>
          <w:cantSplit/>
        </w:trPr>
        <w:tc>
          <w:tcPr>
            <w:tcW w:w="2436" w:type="dxa"/>
            <w:shd w:val="clear" w:color="auto" w:fill="auto"/>
          </w:tcPr>
          <w:p w14:paraId="20D1D567" w14:textId="77777777" w:rsidR="000B5B9A" w:rsidRPr="00C90B0A" w:rsidRDefault="000B5B9A" w:rsidP="00337A17">
            <w:pPr>
              <w:pStyle w:val="ENoteTableText"/>
              <w:tabs>
                <w:tab w:val="center" w:leader="dot" w:pos="2268"/>
              </w:tabs>
              <w:rPr>
                <w:noProof/>
              </w:rPr>
            </w:pPr>
            <w:r w:rsidRPr="00C90B0A">
              <w:rPr>
                <w:noProof/>
              </w:rPr>
              <w:t>s 637</w:t>
            </w:r>
            <w:r w:rsidRPr="00C90B0A">
              <w:rPr>
                <w:noProof/>
              </w:rPr>
              <w:tab/>
            </w:r>
          </w:p>
        </w:tc>
        <w:tc>
          <w:tcPr>
            <w:tcW w:w="4717" w:type="dxa"/>
            <w:shd w:val="clear" w:color="auto" w:fill="auto"/>
          </w:tcPr>
          <w:p w14:paraId="2CF482FF" w14:textId="77777777" w:rsidR="000B5B9A" w:rsidRPr="00C90B0A" w:rsidRDefault="000B5B9A" w:rsidP="00337A17">
            <w:pPr>
              <w:pStyle w:val="ENoteTableText"/>
            </w:pPr>
            <w:r w:rsidRPr="00C90B0A">
              <w:t>am No 174, 2012</w:t>
            </w:r>
          </w:p>
        </w:tc>
      </w:tr>
      <w:tr w:rsidR="000B5B9A" w:rsidRPr="00C90B0A" w14:paraId="4C9B073A" w14:textId="77777777" w:rsidTr="00F85CAA">
        <w:trPr>
          <w:cantSplit/>
        </w:trPr>
        <w:tc>
          <w:tcPr>
            <w:tcW w:w="2436" w:type="dxa"/>
            <w:shd w:val="clear" w:color="auto" w:fill="auto"/>
          </w:tcPr>
          <w:p w14:paraId="5CBE35FC" w14:textId="77777777" w:rsidR="000B5B9A" w:rsidRPr="00C90B0A" w:rsidRDefault="000B5B9A" w:rsidP="00337A17">
            <w:pPr>
              <w:pStyle w:val="ENoteTableText"/>
              <w:tabs>
                <w:tab w:val="center" w:leader="dot" w:pos="2268"/>
              </w:tabs>
            </w:pPr>
            <w:r w:rsidRPr="00C90B0A">
              <w:rPr>
                <w:noProof/>
              </w:rPr>
              <w:t>s 639</w:t>
            </w:r>
            <w:r w:rsidRPr="00C90B0A">
              <w:rPr>
                <w:noProof/>
              </w:rPr>
              <w:tab/>
            </w:r>
          </w:p>
        </w:tc>
        <w:tc>
          <w:tcPr>
            <w:tcW w:w="4717" w:type="dxa"/>
            <w:shd w:val="clear" w:color="auto" w:fill="auto"/>
          </w:tcPr>
          <w:p w14:paraId="0829F4A5" w14:textId="77777777" w:rsidR="000B5B9A" w:rsidRPr="00C90B0A" w:rsidRDefault="000B5B9A" w:rsidP="00337A17">
            <w:pPr>
              <w:pStyle w:val="ENoteTableText"/>
            </w:pPr>
            <w:r w:rsidRPr="00C90B0A">
              <w:t>am No 174, 2012</w:t>
            </w:r>
          </w:p>
        </w:tc>
      </w:tr>
      <w:tr w:rsidR="000B5B9A" w:rsidRPr="00C90B0A" w14:paraId="19768F31" w14:textId="77777777" w:rsidTr="00F85CAA">
        <w:trPr>
          <w:cantSplit/>
        </w:trPr>
        <w:tc>
          <w:tcPr>
            <w:tcW w:w="2436" w:type="dxa"/>
            <w:shd w:val="clear" w:color="auto" w:fill="auto"/>
          </w:tcPr>
          <w:p w14:paraId="72711921" w14:textId="77777777" w:rsidR="000B5B9A" w:rsidRPr="00C90B0A" w:rsidRDefault="000B5B9A" w:rsidP="00337A17">
            <w:pPr>
              <w:pStyle w:val="ENoteTableText"/>
              <w:tabs>
                <w:tab w:val="center" w:leader="dot" w:pos="2268"/>
              </w:tabs>
            </w:pPr>
            <w:r w:rsidRPr="00C90B0A">
              <w:t>s 640</w:t>
            </w:r>
            <w:r w:rsidRPr="00C90B0A">
              <w:tab/>
            </w:r>
          </w:p>
        </w:tc>
        <w:tc>
          <w:tcPr>
            <w:tcW w:w="4717" w:type="dxa"/>
            <w:shd w:val="clear" w:color="auto" w:fill="auto"/>
          </w:tcPr>
          <w:p w14:paraId="77DDF7C1" w14:textId="77777777" w:rsidR="000B5B9A" w:rsidRPr="00C90B0A" w:rsidRDefault="000B5B9A" w:rsidP="00337A17">
            <w:pPr>
              <w:pStyle w:val="ENoteTableText"/>
            </w:pPr>
            <w:r w:rsidRPr="00C90B0A">
              <w:t>am No 174, 2012; No 31, 2014</w:t>
            </w:r>
          </w:p>
        </w:tc>
      </w:tr>
      <w:tr w:rsidR="000B5B9A" w:rsidRPr="00C90B0A" w14:paraId="044250C9" w14:textId="77777777" w:rsidTr="00F85CAA">
        <w:trPr>
          <w:cantSplit/>
        </w:trPr>
        <w:tc>
          <w:tcPr>
            <w:tcW w:w="2436" w:type="dxa"/>
            <w:shd w:val="clear" w:color="auto" w:fill="auto"/>
          </w:tcPr>
          <w:p w14:paraId="746009D0" w14:textId="77777777" w:rsidR="000B5B9A" w:rsidRPr="00C90B0A" w:rsidRDefault="000B5B9A" w:rsidP="00337A17">
            <w:pPr>
              <w:pStyle w:val="ENoteTableText"/>
              <w:tabs>
                <w:tab w:val="center" w:leader="dot" w:pos="2268"/>
              </w:tabs>
            </w:pPr>
            <w:r w:rsidRPr="00C90B0A">
              <w:t>s 641</w:t>
            </w:r>
            <w:r w:rsidRPr="00C90B0A">
              <w:tab/>
            </w:r>
          </w:p>
        </w:tc>
        <w:tc>
          <w:tcPr>
            <w:tcW w:w="4717" w:type="dxa"/>
            <w:shd w:val="clear" w:color="auto" w:fill="auto"/>
          </w:tcPr>
          <w:p w14:paraId="2365678D" w14:textId="77777777" w:rsidR="000B5B9A" w:rsidRPr="00C90B0A" w:rsidRDefault="000B5B9A" w:rsidP="00337A17">
            <w:pPr>
              <w:pStyle w:val="ENoteTableText"/>
            </w:pPr>
            <w:r w:rsidRPr="00C90B0A">
              <w:t>am No 174, 2012</w:t>
            </w:r>
          </w:p>
        </w:tc>
      </w:tr>
      <w:tr w:rsidR="000B5B9A" w:rsidRPr="00C90B0A" w14:paraId="01BCC068" w14:textId="77777777" w:rsidTr="00F85CAA">
        <w:trPr>
          <w:cantSplit/>
        </w:trPr>
        <w:tc>
          <w:tcPr>
            <w:tcW w:w="2436" w:type="dxa"/>
            <w:shd w:val="clear" w:color="auto" w:fill="auto"/>
          </w:tcPr>
          <w:p w14:paraId="7F21EA36" w14:textId="77777777" w:rsidR="000B5B9A" w:rsidRPr="00C90B0A" w:rsidRDefault="000B5B9A" w:rsidP="00337A17">
            <w:pPr>
              <w:pStyle w:val="ENoteTableText"/>
              <w:tabs>
                <w:tab w:val="center" w:leader="dot" w:pos="2268"/>
              </w:tabs>
            </w:pPr>
            <w:r w:rsidRPr="00C90B0A">
              <w:t>s 641A</w:t>
            </w:r>
            <w:r w:rsidRPr="00C90B0A">
              <w:tab/>
            </w:r>
          </w:p>
        </w:tc>
        <w:tc>
          <w:tcPr>
            <w:tcW w:w="4717" w:type="dxa"/>
            <w:shd w:val="clear" w:color="auto" w:fill="auto"/>
          </w:tcPr>
          <w:p w14:paraId="5323067D" w14:textId="77777777" w:rsidR="000B5B9A" w:rsidRPr="00C90B0A" w:rsidRDefault="000B5B9A" w:rsidP="00337A17">
            <w:pPr>
              <w:pStyle w:val="ENoteTableText"/>
            </w:pPr>
            <w:r w:rsidRPr="00C90B0A">
              <w:t>ad No 174, 2012</w:t>
            </w:r>
          </w:p>
        </w:tc>
      </w:tr>
      <w:tr w:rsidR="001370C3" w:rsidRPr="00C90B0A" w14:paraId="47D33B26" w14:textId="77777777" w:rsidTr="00F85CAA">
        <w:trPr>
          <w:cantSplit/>
        </w:trPr>
        <w:tc>
          <w:tcPr>
            <w:tcW w:w="2436" w:type="dxa"/>
            <w:shd w:val="clear" w:color="auto" w:fill="auto"/>
          </w:tcPr>
          <w:p w14:paraId="412E04D6" w14:textId="77777777" w:rsidR="001370C3" w:rsidRPr="00C90B0A" w:rsidRDefault="001370C3" w:rsidP="00337A17">
            <w:pPr>
              <w:pStyle w:val="ENoteTableText"/>
              <w:tabs>
                <w:tab w:val="center" w:leader="dot" w:pos="2268"/>
              </w:tabs>
            </w:pPr>
            <w:r w:rsidRPr="00C90B0A">
              <w:t>s 641B</w:t>
            </w:r>
            <w:r w:rsidRPr="00C90B0A">
              <w:tab/>
            </w:r>
          </w:p>
        </w:tc>
        <w:tc>
          <w:tcPr>
            <w:tcW w:w="4717" w:type="dxa"/>
            <w:shd w:val="clear" w:color="auto" w:fill="auto"/>
          </w:tcPr>
          <w:p w14:paraId="1D7C6249" w14:textId="77777777" w:rsidR="001370C3" w:rsidRPr="00C90B0A" w:rsidRDefault="001370C3" w:rsidP="00337A17">
            <w:pPr>
              <w:pStyle w:val="ENoteTableText"/>
            </w:pPr>
            <w:r w:rsidRPr="00C90B0A">
              <w:t>ad No 170, 2018</w:t>
            </w:r>
          </w:p>
        </w:tc>
      </w:tr>
      <w:tr w:rsidR="00C9671F" w:rsidRPr="00C90B0A" w14:paraId="5595C1E0" w14:textId="77777777" w:rsidTr="00F85CAA">
        <w:trPr>
          <w:cantSplit/>
        </w:trPr>
        <w:tc>
          <w:tcPr>
            <w:tcW w:w="2436" w:type="dxa"/>
            <w:shd w:val="clear" w:color="auto" w:fill="auto"/>
          </w:tcPr>
          <w:p w14:paraId="0D90F63A" w14:textId="77777777" w:rsidR="00C9671F" w:rsidRPr="00C90B0A" w:rsidRDefault="00C9671F" w:rsidP="00337A17">
            <w:pPr>
              <w:pStyle w:val="ENoteTableText"/>
              <w:tabs>
                <w:tab w:val="center" w:leader="dot" w:pos="2268"/>
              </w:tabs>
            </w:pPr>
          </w:p>
        </w:tc>
        <w:tc>
          <w:tcPr>
            <w:tcW w:w="4717" w:type="dxa"/>
            <w:shd w:val="clear" w:color="auto" w:fill="auto"/>
          </w:tcPr>
          <w:p w14:paraId="0D42C53F" w14:textId="77777777" w:rsidR="00C9671F" w:rsidRPr="00C90B0A" w:rsidRDefault="00C9671F" w:rsidP="00337A17">
            <w:pPr>
              <w:pStyle w:val="ENoteTableText"/>
            </w:pPr>
            <w:r w:rsidRPr="00C90B0A">
              <w:t>am No 13, 2021</w:t>
            </w:r>
          </w:p>
        </w:tc>
      </w:tr>
      <w:tr w:rsidR="000B5B9A" w:rsidRPr="00C90B0A" w14:paraId="7639C047" w14:textId="77777777" w:rsidTr="00F85CAA">
        <w:trPr>
          <w:cantSplit/>
        </w:trPr>
        <w:tc>
          <w:tcPr>
            <w:tcW w:w="2436" w:type="dxa"/>
            <w:shd w:val="clear" w:color="auto" w:fill="auto"/>
          </w:tcPr>
          <w:p w14:paraId="6D3B8CDB" w14:textId="77777777" w:rsidR="000B5B9A" w:rsidRPr="00C90B0A" w:rsidRDefault="000B5B9A" w:rsidP="00337A17">
            <w:pPr>
              <w:pStyle w:val="ENoteTableText"/>
              <w:tabs>
                <w:tab w:val="center" w:leader="dot" w:pos="2268"/>
              </w:tabs>
            </w:pPr>
            <w:r w:rsidRPr="00C90B0A">
              <w:t>s 642</w:t>
            </w:r>
            <w:r w:rsidRPr="00C90B0A">
              <w:tab/>
            </w:r>
          </w:p>
        </w:tc>
        <w:tc>
          <w:tcPr>
            <w:tcW w:w="4717" w:type="dxa"/>
            <w:shd w:val="clear" w:color="auto" w:fill="auto"/>
          </w:tcPr>
          <w:p w14:paraId="2097AFA3" w14:textId="77777777" w:rsidR="000B5B9A" w:rsidRPr="00C90B0A" w:rsidRDefault="000B5B9A" w:rsidP="00337A17">
            <w:pPr>
              <w:pStyle w:val="ENoteTableText"/>
            </w:pPr>
            <w:r w:rsidRPr="00C90B0A">
              <w:t>am No 174, 2012</w:t>
            </w:r>
          </w:p>
        </w:tc>
      </w:tr>
      <w:tr w:rsidR="000B5B9A" w:rsidRPr="00C90B0A" w14:paraId="4AAD67DD" w14:textId="77777777" w:rsidTr="00F85CAA">
        <w:trPr>
          <w:cantSplit/>
        </w:trPr>
        <w:tc>
          <w:tcPr>
            <w:tcW w:w="2436" w:type="dxa"/>
            <w:shd w:val="clear" w:color="auto" w:fill="auto"/>
          </w:tcPr>
          <w:p w14:paraId="20924940" w14:textId="77777777" w:rsidR="000B5B9A" w:rsidRPr="00C90B0A" w:rsidRDefault="000B5B9A" w:rsidP="00337A17">
            <w:pPr>
              <w:pStyle w:val="ENoteTableText"/>
              <w:tabs>
                <w:tab w:val="center" w:leader="dot" w:pos="2268"/>
              </w:tabs>
            </w:pPr>
            <w:r w:rsidRPr="00C90B0A">
              <w:t>s 643</w:t>
            </w:r>
            <w:r w:rsidRPr="00C90B0A">
              <w:tab/>
            </w:r>
          </w:p>
        </w:tc>
        <w:tc>
          <w:tcPr>
            <w:tcW w:w="4717" w:type="dxa"/>
            <w:shd w:val="clear" w:color="auto" w:fill="auto"/>
          </w:tcPr>
          <w:p w14:paraId="2710CDA1" w14:textId="77777777" w:rsidR="000B5B9A" w:rsidRPr="00C90B0A" w:rsidRDefault="000B5B9A" w:rsidP="00337A17">
            <w:pPr>
              <w:pStyle w:val="ENoteTableText"/>
            </w:pPr>
            <w:r w:rsidRPr="00C90B0A">
              <w:t>am No 174, 2012</w:t>
            </w:r>
          </w:p>
        </w:tc>
      </w:tr>
      <w:tr w:rsidR="000B5B9A" w:rsidRPr="00C90B0A" w14:paraId="534A2D37" w14:textId="77777777" w:rsidTr="00F85CAA">
        <w:trPr>
          <w:cantSplit/>
        </w:trPr>
        <w:tc>
          <w:tcPr>
            <w:tcW w:w="2436" w:type="dxa"/>
            <w:shd w:val="clear" w:color="auto" w:fill="auto"/>
          </w:tcPr>
          <w:p w14:paraId="797662F9" w14:textId="77777777" w:rsidR="000B5B9A" w:rsidRPr="00C90B0A" w:rsidRDefault="000B5B9A" w:rsidP="00337A17">
            <w:pPr>
              <w:pStyle w:val="ENoteTableText"/>
              <w:tabs>
                <w:tab w:val="center" w:leader="dot" w:pos="2268"/>
              </w:tabs>
              <w:rPr>
                <w:noProof/>
              </w:rPr>
            </w:pPr>
            <w:r w:rsidRPr="00C90B0A">
              <w:t>s 644</w:t>
            </w:r>
            <w:r w:rsidRPr="00C90B0A">
              <w:tab/>
            </w:r>
          </w:p>
        </w:tc>
        <w:tc>
          <w:tcPr>
            <w:tcW w:w="4717" w:type="dxa"/>
            <w:shd w:val="clear" w:color="auto" w:fill="auto"/>
          </w:tcPr>
          <w:p w14:paraId="4DBFD48E" w14:textId="77777777" w:rsidR="000B5B9A" w:rsidRPr="00C90B0A" w:rsidRDefault="000B5B9A" w:rsidP="00337A17">
            <w:pPr>
              <w:pStyle w:val="ENoteTableText"/>
            </w:pPr>
            <w:r w:rsidRPr="00C90B0A">
              <w:t>am No 174, 2012 (as am by No 73, 2013)</w:t>
            </w:r>
          </w:p>
        </w:tc>
      </w:tr>
      <w:tr w:rsidR="000B5B9A" w:rsidRPr="00C90B0A" w14:paraId="2FB4B3D1" w14:textId="77777777" w:rsidTr="00F85CAA">
        <w:trPr>
          <w:cantSplit/>
        </w:trPr>
        <w:tc>
          <w:tcPr>
            <w:tcW w:w="2436" w:type="dxa"/>
            <w:shd w:val="clear" w:color="auto" w:fill="auto"/>
          </w:tcPr>
          <w:p w14:paraId="5FB58AD1" w14:textId="77777777" w:rsidR="000B5B9A" w:rsidRPr="00C90B0A" w:rsidRDefault="000B5B9A" w:rsidP="00337A17">
            <w:pPr>
              <w:pStyle w:val="ENoteTableText"/>
              <w:tabs>
                <w:tab w:val="center" w:leader="dot" w:pos="2268"/>
              </w:tabs>
            </w:pPr>
            <w:r w:rsidRPr="00C90B0A">
              <w:t>s 645</w:t>
            </w:r>
            <w:r w:rsidRPr="00C90B0A">
              <w:tab/>
            </w:r>
          </w:p>
        </w:tc>
        <w:tc>
          <w:tcPr>
            <w:tcW w:w="4717" w:type="dxa"/>
            <w:shd w:val="clear" w:color="auto" w:fill="auto"/>
          </w:tcPr>
          <w:p w14:paraId="529B6D16" w14:textId="77777777" w:rsidR="000B5B9A" w:rsidRPr="00C90B0A" w:rsidRDefault="000B5B9A" w:rsidP="00337A17">
            <w:pPr>
              <w:pStyle w:val="ENoteTableText"/>
            </w:pPr>
            <w:r w:rsidRPr="00C90B0A">
              <w:t>am No 174, 2012</w:t>
            </w:r>
          </w:p>
        </w:tc>
      </w:tr>
      <w:tr w:rsidR="000B5B9A" w:rsidRPr="00C90B0A" w14:paraId="5A884FF4" w14:textId="77777777" w:rsidTr="00F85CAA">
        <w:trPr>
          <w:cantSplit/>
        </w:trPr>
        <w:tc>
          <w:tcPr>
            <w:tcW w:w="2436" w:type="dxa"/>
            <w:shd w:val="clear" w:color="auto" w:fill="auto"/>
          </w:tcPr>
          <w:p w14:paraId="42633610" w14:textId="77777777" w:rsidR="000B5B9A" w:rsidRPr="00C90B0A" w:rsidRDefault="000B5B9A" w:rsidP="00337A17">
            <w:pPr>
              <w:pStyle w:val="ENoteTableText"/>
              <w:tabs>
                <w:tab w:val="center" w:leader="dot" w:pos="2268"/>
              </w:tabs>
            </w:pPr>
            <w:r w:rsidRPr="00C90B0A">
              <w:t>s 646</w:t>
            </w:r>
            <w:r w:rsidRPr="00C90B0A">
              <w:tab/>
            </w:r>
          </w:p>
        </w:tc>
        <w:tc>
          <w:tcPr>
            <w:tcW w:w="4717" w:type="dxa"/>
            <w:shd w:val="clear" w:color="auto" w:fill="auto"/>
          </w:tcPr>
          <w:p w14:paraId="731DD52F" w14:textId="77777777" w:rsidR="000B5B9A" w:rsidRPr="00C90B0A" w:rsidRDefault="000B5B9A" w:rsidP="00337A17">
            <w:pPr>
              <w:pStyle w:val="ENoteTableText"/>
            </w:pPr>
            <w:r w:rsidRPr="00C90B0A">
              <w:t>am No 174, 2012</w:t>
            </w:r>
          </w:p>
        </w:tc>
      </w:tr>
      <w:tr w:rsidR="000B5B9A" w:rsidRPr="00C90B0A" w14:paraId="518BCE3B" w14:textId="77777777" w:rsidTr="00F85CAA">
        <w:trPr>
          <w:cantSplit/>
        </w:trPr>
        <w:tc>
          <w:tcPr>
            <w:tcW w:w="2436" w:type="dxa"/>
            <w:shd w:val="clear" w:color="auto" w:fill="auto"/>
          </w:tcPr>
          <w:p w14:paraId="3A70226D" w14:textId="77777777" w:rsidR="000B5B9A" w:rsidRPr="00C90B0A" w:rsidRDefault="000B5B9A" w:rsidP="00337A17">
            <w:pPr>
              <w:pStyle w:val="ENoteTableText"/>
              <w:tabs>
                <w:tab w:val="center" w:leader="dot" w:pos="2268"/>
              </w:tabs>
            </w:pPr>
            <w:r w:rsidRPr="00C90B0A">
              <w:t>s 647</w:t>
            </w:r>
            <w:r w:rsidRPr="00C90B0A">
              <w:tab/>
            </w:r>
          </w:p>
        </w:tc>
        <w:tc>
          <w:tcPr>
            <w:tcW w:w="4717" w:type="dxa"/>
            <w:shd w:val="clear" w:color="auto" w:fill="auto"/>
          </w:tcPr>
          <w:p w14:paraId="7AE580D1" w14:textId="77777777" w:rsidR="000B5B9A" w:rsidRPr="00C90B0A" w:rsidRDefault="000B5B9A" w:rsidP="00337A17">
            <w:pPr>
              <w:pStyle w:val="ENoteTableText"/>
            </w:pPr>
            <w:r w:rsidRPr="00C90B0A">
              <w:t>am No 174, 2012</w:t>
            </w:r>
          </w:p>
        </w:tc>
      </w:tr>
      <w:tr w:rsidR="000B5B9A" w:rsidRPr="00C90B0A" w14:paraId="2A0B3DBE" w14:textId="77777777" w:rsidTr="00F85CAA">
        <w:trPr>
          <w:cantSplit/>
        </w:trPr>
        <w:tc>
          <w:tcPr>
            <w:tcW w:w="2436" w:type="dxa"/>
            <w:shd w:val="clear" w:color="auto" w:fill="auto"/>
          </w:tcPr>
          <w:p w14:paraId="7B739475" w14:textId="77777777" w:rsidR="000B5B9A" w:rsidRPr="00C90B0A" w:rsidRDefault="000B5B9A" w:rsidP="00337A17">
            <w:pPr>
              <w:pStyle w:val="ENoteTableText"/>
              <w:tabs>
                <w:tab w:val="center" w:leader="dot" w:pos="2268"/>
              </w:tabs>
            </w:pPr>
            <w:r w:rsidRPr="00C90B0A">
              <w:t>s 648</w:t>
            </w:r>
            <w:r w:rsidRPr="00C90B0A">
              <w:tab/>
            </w:r>
          </w:p>
        </w:tc>
        <w:tc>
          <w:tcPr>
            <w:tcW w:w="4717" w:type="dxa"/>
            <w:shd w:val="clear" w:color="auto" w:fill="auto"/>
          </w:tcPr>
          <w:p w14:paraId="1C134358" w14:textId="77777777" w:rsidR="000B5B9A" w:rsidRPr="00C90B0A" w:rsidRDefault="000B5B9A" w:rsidP="00337A17">
            <w:pPr>
              <w:pStyle w:val="ENoteTableText"/>
            </w:pPr>
            <w:r w:rsidRPr="00C90B0A">
              <w:t>am No 174, 2012</w:t>
            </w:r>
          </w:p>
        </w:tc>
      </w:tr>
      <w:tr w:rsidR="000B5B9A" w:rsidRPr="00C90B0A" w14:paraId="032238C1" w14:textId="77777777" w:rsidTr="00F85CAA">
        <w:trPr>
          <w:cantSplit/>
        </w:trPr>
        <w:tc>
          <w:tcPr>
            <w:tcW w:w="2436" w:type="dxa"/>
            <w:shd w:val="clear" w:color="auto" w:fill="auto"/>
          </w:tcPr>
          <w:p w14:paraId="0C4C7366" w14:textId="77777777" w:rsidR="000B5B9A" w:rsidRPr="00C90B0A" w:rsidRDefault="002E4BDC" w:rsidP="005C0321">
            <w:pPr>
              <w:pStyle w:val="ENoteTableText"/>
              <w:keepNext/>
            </w:pPr>
            <w:r w:rsidRPr="00C90B0A">
              <w:rPr>
                <w:b/>
                <w:noProof/>
              </w:rPr>
              <w:t>Division 6</w:t>
            </w:r>
          </w:p>
        </w:tc>
        <w:tc>
          <w:tcPr>
            <w:tcW w:w="4717" w:type="dxa"/>
            <w:shd w:val="clear" w:color="auto" w:fill="auto"/>
          </w:tcPr>
          <w:p w14:paraId="6BF3CD92" w14:textId="77777777" w:rsidR="000B5B9A" w:rsidRPr="00C90B0A" w:rsidRDefault="000B5B9A" w:rsidP="005C0321">
            <w:pPr>
              <w:pStyle w:val="ENoteTableText"/>
              <w:keepNext/>
            </w:pPr>
          </w:p>
        </w:tc>
      </w:tr>
      <w:tr w:rsidR="000B5B9A" w:rsidRPr="00C90B0A" w14:paraId="43337B2D" w14:textId="77777777" w:rsidTr="00F85CAA">
        <w:trPr>
          <w:cantSplit/>
        </w:trPr>
        <w:tc>
          <w:tcPr>
            <w:tcW w:w="2436" w:type="dxa"/>
            <w:shd w:val="clear" w:color="auto" w:fill="auto"/>
          </w:tcPr>
          <w:p w14:paraId="52E7E801" w14:textId="77777777" w:rsidR="000B5B9A" w:rsidRPr="00C90B0A" w:rsidRDefault="000B5B9A" w:rsidP="00337A17">
            <w:pPr>
              <w:pStyle w:val="ENoteTableText"/>
              <w:tabs>
                <w:tab w:val="center" w:leader="dot" w:pos="2268"/>
              </w:tabs>
            </w:pPr>
            <w:r w:rsidRPr="00C90B0A">
              <w:t>s 649</w:t>
            </w:r>
            <w:r w:rsidRPr="00C90B0A">
              <w:tab/>
            </w:r>
          </w:p>
        </w:tc>
        <w:tc>
          <w:tcPr>
            <w:tcW w:w="4717" w:type="dxa"/>
            <w:shd w:val="clear" w:color="auto" w:fill="auto"/>
          </w:tcPr>
          <w:p w14:paraId="25BC486E" w14:textId="77777777" w:rsidR="000B5B9A" w:rsidRPr="00C90B0A" w:rsidRDefault="000B5B9A" w:rsidP="00337A17">
            <w:pPr>
              <w:pStyle w:val="ENoteTableText"/>
            </w:pPr>
            <w:r w:rsidRPr="00C90B0A">
              <w:t>am No 124, 2009; No 174, 2012</w:t>
            </w:r>
          </w:p>
        </w:tc>
      </w:tr>
      <w:tr w:rsidR="000B5B9A" w:rsidRPr="00C90B0A" w14:paraId="38FEE182" w14:textId="77777777" w:rsidTr="00F85CAA">
        <w:trPr>
          <w:cantSplit/>
        </w:trPr>
        <w:tc>
          <w:tcPr>
            <w:tcW w:w="2436" w:type="dxa"/>
            <w:shd w:val="clear" w:color="auto" w:fill="auto"/>
          </w:tcPr>
          <w:p w14:paraId="290957AC" w14:textId="77777777" w:rsidR="000B5B9A" w:rsidRPr="00C90B0A" w:rsidRDefault="000B5B9A" w:rsidP="00337A17">
            <w:pPr>
              <w:pStyle w:val="ENoteTableText"/>
              <w:tabs>
                <w:tab w:val="center" w:leader="dot" w:pos="2268"/>
              </w:tabs>
            </w:pPr>
            <w:r w:rsidRPr="00C90B0A">
              <w:lastRenderedPageBreak/>
              <w:t>s 650</w:t>
            </w:r>
            <w:r w:rsidRPr="00C90B0A">
              <w:tab/>
            </w:r>
          </w:p>
        </w:tc>
        <w:tc>
          <w:tcPr>
            <w:tcW w:w="4717" w:type="dxa"/>
            <w:shd w:val="clear" w:color="auto" w:fill="auto"/>
          </w:tcPr>
          <w:p w14:paraId="667531A8" w14:textId="77777777" w:rsidR="000B5B9A" w:rsidRPr="00C90B0A" w:rsidRDefault="000B5B9A" w:rsidP="00337A17">
            <w:pPr>
              <w:pStyle w:val="ENoteTableText"/>
            </w:pPr>
            <w:r w:rsidRPr="00C90B0A">
              <w:t>am No 174, 2012</w:t>
            </w:r>
          </w:p>
        </w:tc>
      </w:tr>
      <w:tr w:rsidR="000B5B9A" w:rsidRPr="00C90B0A" w14:paraId="75BB9BDB" w14:textId="77777777" w:rsidTr="00F85CAA">
        <w:trPr>
          <w:cantSplit/>
        </w:trPr>
        <w:tc>
          <w:tcPr>
            <w:tcW w:w="2436" w:type="dxa"/>
            <w:shd w:val="clear" w:color="auto" w:fill="auto"/>
          </w:tcPr>
          <w:p w14:paraId="251E0C26" w14:textId="77777777" w:rsidR="000B5B9A" w:rsidRPr="00C90B0A" w:rsidRDefault="002E4BDC" w:rsidP="009C4CD1">
            <w:pPr>
              <w:pStyle w:val="ENoteTableText"/>
              <w:keepNext/>
            </w:pPr>
            <w:r w:rsidRPr="00C90B0A">
              <w:rPr>
                <w:b/>
                <w:noProof/>
              </w:rPr>
              <w:t>Division 7</w:t>
            </w:r>
          </w:p>
        </w:tc>
        <w:tc>
          <w:tcPr>
            <w:tcW w:w="4717" w:type="dxa"/>
            <w:shd w:val="clear" w:color="auto" w:fill="auto"/>
          </w:tcPr>
          <w:p w14:paraId="0CC4D211" w14:textId="77777777" w:rsidR="000B5B9A" w:rsidRPr="00C90B0A" w:rsidRDefault="000B5B9A" w:rsidP="009C4CD1">
            <w:pPr>
              <w:pStyle w:val="ENoteTableText"/>
              <w:keepNext/>
            </w:pPr>
          </w:p>
        </w:tc>
      </w:tr>
      <w:tr w:rsidR="000B5B9A" w:rsidRPr="00C90B0A" w14:paraId="10796502" w14:textId="77777777" w:rsidTr="00F85CAA">
        <w:trPr>
          <w:cantSplit/>
        </w:trPr>
        <w:tc>
          <w:tcPr>
            <w:tcW w:w="2436" w:type="dxa"/>
            <w:shd w:val="clear" w:color="auto" w:fill="auto"/>
          </w:tcPr>
          <w:p w14:paraId="39571DEA" w14:textId="77777777" w:rsidR="000B5B9A" w:rsidRPr="00C90B0A" w:rsidRDefault="000B5B9A" w:rsidP="00337A17">
            <w:pPr>
              <w:pStyle w:val="ENoteTableText"/>
              <w:tabs>
                <w:tab w:val="center" w:leader="dot" w:pos="2268"/>
              </w:tabs>
            </w:pPr>
            <w:r w:rsidRPr="00C90B0A">
              <w:t>s 651</w:t>
            </w:r>
            <w:r w:rsidRPr="00C90B0A">
              <w:tab/>
            </w:r>
          </w:p>
        </w:tc>
        <w:tc>
          <w:tcPr>
            <w:tcW w:w="4717" w:type="dxa"/>
            <w:shd w:val="clear" w:color="auto" w:fill="auto"/>
          </w:tcPr>
          <w:p w14:paraId="5E236F80" w14:textId="77777777" w:rsidR="000B5B9A" w:rsidRPr="00C90B0A" w:rsidRDefault="000B5B9A" w:rsidP="00337A17">
            <w:pPr>
              <w:pStyle w:val="ENoteTableText"/>
            </w:pPr>
            <w:r w:rsidRPr="00C90B0A">
              <w:t>am No 174, 2012</w:t>
            </w:r>
          </w:p>
        </w:tc>
      </w:tr>
      <w:tr w:rsidR="000B5B9A" w:rsidRPr="00C90B0A" w14:paraId="7E116674" w14:textId="77777777" w:rsidTr="00F85CAA">
        <w:trPr>
          <w:cantSplit/>
        </w:trPr>
        <w:tc>
          <w:tcPr>
            <w:tcW w:w="2436" w:type="dxa"/>
            <w:shd w:val="clear" w:color="auto" w:fill="auto"/>
          </w:tcPr>
          <w:p w14:paraId="1C24B999" w14:textId="77777777" w:rsidR="000B5B9A" w:rsidRPr="00C90B0A" w:rsidRDefault="000B5B9A" w:rsidP="00337A17">
            <w:pPr>
              <w:pStyle w:val="ENoteTableText"/>
              <w:tabs>
                <w:tab w:val="center" w:leader="dot" w:pos="2268"/>
              </w:tabs>
            </w:pPr>
            <w:r w:rsidRPr="00C90B0A">
              <w:t>s 652</w:t>
            </w:r>
            <w:r w:rsidRPr="00C90B0A">
              <w:tab/>
            </w:r>
          </w:p>
        </w:tc>
        <w:tc>
          <w:tcPr>
            <w:tcW w:w="4717" w:type="dxa"/>
            <w:shd w:val="clear" w:color="auto" w:fill="auto"/>
          </w:tcPr>
          <w:p w14:paraId="47F0DB14" w14:textId="77777777" w:rsidR="000B5B9A" w:rsidRPr="00C90B0A" w:rsidRDefault="000B5B9A" w:rsidP="00337A17">
            <w:pPr>
              <w:pStyle w:val="ENoteTableText"/>
            </w:pPr>
            <w:r w:rsidRPr="00C90B0A">
              <w:t>am No 174, 2012; No 62, 2014</w:t>
            </w:r>
            <w:r w:rsidR="001D4DBE" w:rsidRPr="00C90B0A">
              <w:t>; No 79, 2022</w:t>
            </w:r>
          </w:p>
        </w:tc>
      </w:tr>
      <w:tr w:rsidR="000B5B9A" w:rsidRPr="00C90B0A" w14:paraId="2F8B77BE" w14:textId="77777777" w:rsidTr="00F85CAA">
        <w:trPr>
          <w:cantSplit/>
        </w:trPr>
        <w:tc>
          <w:tcPr>
            <w:tcW w:w="2436" w:type="dxa"/>
            <w:shd w:val="clear" w:color="auto" w:fill="auto"/>
          </w:tcPr>
          <w:p w14:paraId="7C946852" w14:textId="77777777" w:rsidR="000B5B9A" w:rsidRPr="00C90B0A" w:rsidRDefault="000B5B9A" w:rsidP="00337A17">
            <w:pPr>
              <w:pStyle w:val="ENoteTableText"/>
              <w:tabs>
                <w:tab w:val="center" w:leader="dot" w:pos="2268"/>
              </w:tabs>
            </w:pPr>
            <w:r w:rsidRPr="00C90B0A">
              <w:t>s 653A</w:t>
            </w:r>
            <w:r w:rsidRPr="00C90B0A">
              <w:tab/>
            </w:r>
          </w:p>
        </w:tc>
        <w:tc>
          <w:tcPr>
            <w:tcW w:w="4717" w:type="dxa"/>
            <w:shd w:val="clear" w:color="auto" w:fill="auto"/>
          </w:tcPr>
          <w:p w14:paraId="64731F7A" w14:textId="77777777" w:rsidR="000B5B9A" w:rsidRPr="00C90B0A" w:rsidRDefault="000B5B9A" w:rsidP="00337A17">
            <w:pPr>
              <w:pStyle w:val="ENoteTableText"/>
            </w:pPr>
            <w:r w:rsidRPr="00C90B0A">
              <w:t>am No 174, 2012; No 13, 2013</w:t>
            </w:r>
            <w:r w:rsidR="00E360FA" w:rsidRPr="00C90B0A">
              <w:t>; No 13, 2021</w:t>
            </w:r>
          </w:p>
        </w:tc>
      </w:tr>
      <w:tr w:rsidR="000B5B9A" w:rsidRPr="00C90B0A" w14:paraId="29A6EFB0" w14:textId="77777777" w:rsidTr="00F85CAA">
        <w:trPr>
          <w:cantSplit/>
        </w:trPr>
        <w:tc>
          <w:tcPr>
            <w:tcW w:w="2436" w:type="dxa"/>
            <w:shd w:val="clear" w:color="auto" w:fill="auto"/>
          </w:tcPr>
          <w:p w14:paraId="147D877F" w14:textId="77777777" w:rsidR="000B5B9A" w:rsidRPr="00C90B0A" w:rsidRDefault="000B5B9A" w:rsidP="00337A17">
            <w:pPr>
              <w:pStyle w:val="ENoteTableText"/>
              <w:tabs>
                <w:tab w:val="center" w:leader="dot" w:pos="2268"/>
              </w:tabs>
            </w:pPr>
            <w:r w:rsidRPr="00C90B0A">
              <w:t>s 654</w:t>
            </w:r>
            <w:r w:rsidRPr="00C90B0A">
              <w:tab/>
            </w:r>
          </w:p>
        </w:tc>
        <w:tc>
          <w:tcPr>
            <w:tcW w:w="4717" w:type="dxa"/>
            <w:shd w:val="clear" w:color="auto" w:fill="auto"/>
          </w:tcPr>
          <w:p w14:paraId="2EC3D3F3" w14:textId="77777777" w:rsidR="000B5B9A" w:rsidRPr="00C90B0A" w:rsidRDefault="000B5B9A" w:rsidP="00337A17">
            <w:pPr>
              <w:pStyle w:val="ENoteTableText"/>
            </w:pPr>
            <w:r w:rsidRPr="00C90B0A">
              <w:t>am No 55, 2009; No 174, 2012</w:t>
            </w:r>
          </w:p>
        </w:tc>
      </w:tr>
      <w:tr w:rsidR="000B5B9A" w:rsidRPr="00C90B0A" w14:paraId="09085F8F" w14:textId="77777777" w:rsidTr="00F85CAA">
        <w:trPr>
          <w:cantSplit/>
        </w:trPr>
        <w:tc>
          <w:tcPr>
            <w:tcW w:w="2436" w:type="dxa"/>
            <w:shd w:val="clear" w:color="auto" w:fill="auto"/>
          </w:tcPr>
          <w:p w14:paraId="044607AF" w14:textId="77777777" w:rsidR="000B5B9A" w:rsidRPr="00C90B0A" w:rsidRDefault="000B5B9A" w:rsidP="00337A17">
            <w:pPr>
              <w:pStyle w:val="ENoteTableText"/>
              <w:tabs>
                <w:tab w:val="center" w:leader="dot" w:pos="2268"/>
              </w:tabs>
            </w:pPr>
            <w:r w:rsidRPr="00C90B0A">
              <w:t>s 655</w:t>
            </w:r>
            <w:r w:rsidRPr="00C90B0A">
              <w:tab/>
            </w:r>
          </w:p>
        </w:tc>
        <w:tc>
          <w:tcPr>
            <w:tcW w:w="4717" w:type="dxa"/>
            <w:shd w:val="clear" w:color="auto" w:fill="auto"/>
          </w:tcPr>
          <w:p w14:paraId="0DA188C3" w14:textId="77777777" w:rsidR="000B5B9A" w:rsidRPr="00C90B0A" w:rsidRDefault="000B5B9A" w:rsidP="00337A17">
            <w:pPr>
              <w:pStyle w:val="ENoteTableText"/>
            </w:pPr>
            <w:r w:rsidRPr="00C90B0A">
              <w:t>am No 174, 2012</w:t>
            </w:r>
          </w:p>
        </w:tc>
      </w:tr>
      <w:tr w:rsidR="000B5B9A" w:rsidRPr="00C90B0A" w14:paraId="3EB02799" w14:textId="77777777" w:rsidTr="00F85CAA">
        <w:trPr>
          <w:cantSplit/>
        </w:trPr>
        <w:tc>
          <w:tcPr>
            <w:tcW w:w="2436" w:type="dxa"/>
            <w:shd w:val="clear" w:color="auto" w:fill="auto"/>
          </w:tcPr>
          <w:p w14:paraId="2146A5B3" w14:textId="77777777" w:rsidR="000B5B9A" w:rsidRPr="00C90B0A" w:rsidRDefault="002E4BDC" w:rsidP="00676A50">
            <w:pPr>
              <w:pStyle w:val="ENoteTableText"/>
              <w:keepNext/>
            </w:pPr>
            <w:r w:rsidRPr="00C90B0A">
              <w:rPr>
                <w:b/>
                <w:noProof/>
              </w:rPr>
              <w:t>Division 8</w:t>
            </w:r>
          </w:p>
        </w:tc>
        <w:tc>
          <w:tcPr>
            <w:tcW w:w="4717" w:type="dxa"/>
            <w:shd w:val="clear" w:color="auto" w:fill="auto"/>
          </w:tcPr>
          <w:p w14:paraId="2E4F9913" w14:textId="77777777" w:rsidR="000B5B9A" w:rsidRPr="00C90B0A" w:rsidRDefault="000B5B9A" w:rsidP="00337A17">
            <w:pPr>
              <w:pStyle w:val="ENoteTableText"/>
            </w:pPr>
          </w:p>
        </w:tc>
      </w:tr>
      <w:tr w:rsidR="000B5B9A" w:rsidRPr="00C90B0A" w14:paraId="4A62AB53" w14:textId="77777777" w:rsidTr="00F85CAA">
        <w:trPr>
          <w:cantSplit/>
        </w:trPr>
        <w:tc>
          <w:tcPr>
            <w:tcW w:w="2436" w:type="dxa"/>
            <w:shd w:val="clear" w:color="auto" w:fill="auto"/>
          </w:tcPr>
          <w:p w14:paraId="06EBED2E" w14:textId="77777777" w:rsidR="000B5B9A" w:rsidRPr="00C90B0A" w:rsidRDefault="003B7CA9" w:rsidP="00337A17">
            <w:pPr>
              <w:pStyle w:val="ENoteTableText"/>
              <w:rPr>
                <w:noProof/>
              </w:rPr>
            </w:pPr>
            <w:r w:rsidRPr="00C90B0A">
              <w:rPr>
                <w:b/>
                <w:noProof/>
              </w:rPr>
              <w:t>Subdivision</w:t>
            </w:r>
            <w:r w:rsidR="000B5B9A" w:rsidRPr="00C90B0A">
              <w:rPr>
                <w:b/>
                <w:noProof/>
              </w:rPr>
              <w:t xml:space="preserve"> A</w:t>
            </w:r>
          </w:p>
        </w:tc>
        <w:tc>
          <w:tcPr>
            <w:tcW w:w="4717" w:type="dxa"/>
            <w:shd w:val="clear" w:color="auto" w:fill="auto"/>
          </w:tcPr>
          <w:p w14:paraId="23F6B3F6" w14:textId="77777777" w:rsidR="000B5B9A" w:rsidRPr="00C90B0A" w:rsidRDefault="000B5B9A" w:rsidP="00337A17">
            <w:pPr>
              <w:pStyle w:val="ENoteTableText"/>
            </w:pPr>
          </w:p>
        </w:tc>
      </w:tr>
      <w:tr w:rsidR="000B5B9A" w:rsidRPr="00C90B0A" w14:paraId="71446789" w14:textId="77777777" w:rsidTr="00F85CAA">
        <w:trPr>
          <w:cantSplit/>
        </w:trPr>
        <w:tc>
          <w:tcPr>
            <w:tcW w:w="2436" w:type="dxa"/>
            <w:shd w:val="clear" w:color="auto" w:fill="auto"/>
          </w:tcPr>
          <w:p w14:paraId="46536984" w14:textId="77777777" w:rsidR="000B5B9A" w:rsidRPr="00C90B0A" w:rsidRDefault="000B5B9A" w:rsidP="00337A17">
            <w:pPr>
              <w:pStyle w:val="ENoteTableText"/>
              <w:tabs>
                <w:tab w:val="center" w:leader="dot" w:pos="2268"/>
              </w:tabs>
              <w:rPr>
                <w:noProof/>
              </w:rPr>
            </w:pPr>
            <w:r w:rsidRPr="00C90B0A">
              <w:t>s 656</w:t>
            </w:r>
            <w:r w:rsidRPr="00C90B0A">
              <w:tab/>
            </w:r>
          </w:p>
        </w:tc>
        <w:tc>
          <w:tcPr>
            <w:tcW w:w="4717" w:type="dxa"/>
            <w:shd w:val="clear" w:color="auto" w:fill="auto"/>
          </w:tcPr>
          <w:p w14:paraId="0903C90B" w14:textId="77777777" w:rsidR="000B5B9A" w:rsidRPr="00C90B0A" w:rsidRDefault="000B5B9A" w:rsidP="00337A17">
            <w:pPr>
              <w:pStyle w:val="ENoteTableText"/>
            </w:pPr>
            <w:r w:rsidRPr="00C90B0A">
              <w:t>am No 174, 2012</w:t>
            </w:r>
          </w:p>
        </w:tc>
      </w:tr>
      <w:tr w:rsidR="000B5B9A" w:rsidRPr="00C90B0A" w14:paraId="0F21645F" w14:textId="77777777" w:rsidTr="00F85CAA">
        <w:trPr>
          <w:cantSplit/>
        </w:trPr>
        <w:tc>
          <w:tcPr>
            <w:tcW w:w="2436" w:type="dxa"/>
            <w:shd w:val="clear" w:color="auto" w:fill="auto"/>
          </w:tcPr>
          <w:p w14:paraId="6844E9FA" w14:textId="77777777" w:rsidR="000B5B9A" w:rsidRPr="00C90B0A" w:rsidRDefault="000B5B9A" w:rsidP="00337A17">
            <w:pPr>
              <w:pStyle w:val="ENoteTableText"/>
              <w:tabs>
                <w:tab w:val="center" w:leader="dot" w:pos="2268"/>
              </w:tabs>
            </w:pPr>
            <w:r w:rsidRPr="00C90B0A">
              <w:t>s 657</w:t>
            </w:r>
            <w:r w:rsidRPr="00C90B0A">
              <w:tab/>
            </w:r>
          </w:p>
        </w:tc>
        <w:tc>
          <w:tcPr>
            <w:tcW w:w="4717" w:type="dxa"/>
            <w:shd w:val="clear" w:color="auto" w:fill="auto"/>
          </w:tcPr>
          <w:p w14:paraId="36D11BB9" w14:textId="77777777" w:rsidR="000B5B9A" w:rsidRPr="00C90B0A" w:rsidRDefault="000B5B9A" w:rsidP="00337A17">
            <w:pPr>
              <w:pStyle w:val="ENoteTableText"/>
            </w:pPr>
            <w:r w:rsidRPr="00C90B0A">
              <w:t>am No 174, 2012</w:t>
            </w:r>
            <w:r w:rsidR="001D4DBE" w:rsidRPr="00C90B0A">
              <w:t>; No 79, 2022</w:t>
            </w:r>
          </w:p>
        </w:tc>
      </w:tr>
      <w:tr w:rsidR="000B5B9A" w:rsidRPr="00C90B0A" w14:paraId="7C8F3C1E" w14:textId="77777777" w:rsidTr="00F85CAA">
        <w:trPr>
          <w:cantSplit/>
        </w:trPr>
        <w:tc>
          <w:tcPr>
            <w:tcW w:w="2436" w:type="dxa"/>
            <w:shd w:val="clear" w:color="auto" w:fill="auto"/>
          </w:tcPr>
          <w:p w14:paraId="0F145407" w14:textId="77777777" w:rsidR="000B5B9A" w:rsidRPr="00C90B0A" w:rsidRDefault="000B5B9A" w:rsidP="00337A17">
            <w:pPr>
              <w:pStyle w:val="ENoteTableText"/>
              <w:tabs>
                <w:tab w:val="center" w:leader="dot" w:pos="2268"/>
              </w:tabs>
            </w:pPr>
            <w:r w:rsidRPr="00C90B0A">
              <w:t>s 658</w:t>
            </w:r>
            <w:r w:rsidRPr="00C90B0A">
              <w:tab/>
            </w:r>
          </w:p>
        </w:tc>
        <w:tc>
          <w:tcPr>
            <w:tcW w:w="4717" w:type="dxa"/>
            <w:shd w:val="clear" w:color="auto" w:fill="auto"/>
          </w:tcPr>
          <w:p w14:paraId="19E836E9" w14:textId="77777777" w:rsidR="000B5B9A" w:rsidRPr="00C90B0A" w:rsidRDefault="000B5B9A" w:rsidP="00337A17">
            <w:pPr>
              <w:pStyle w:val="ENoteTableText"/>
            </w:pPr>
            <w:r w:rsidRPr="00C90B0A">
              <w:t>am No 174, 2012; No 62, 2014</w:t>
            </w:r>
            <w:r w:rsidR="001D4DBE" w:rsidRPr="00C90B0A">
              <w:t>; No 79, 2022</w:t>
            </w:r>
          </w:p>
        </w:tc>
      </w:tr>
      <w:tr w:rsidR="000B5B9A" w:rsidRPr="00C90B0A" w14:paraId="2D845FF3" w14:textId="77777777" w:rsidTr="00F85CAA">
        <w:trPr>
          <w:cantSplit/>
        </w:trPr>
        <w:tc>
          <w:tcPr>
            <w:tcW w:w="2436" w:type="dxa"/>
            <w:shd w:val="clear" w:color="auto" w:fill="auto"/>
          </w:tcPr>
          <w:p w14:paraId="1E0242F0" w14:textId="77777777" w:rsidR="000B5B9A" w:rsidRPr="00C90B0A" w:rsidRDefault="003B7CA9" w:rsidP="00337A17">
            <w:pPr>
              <w:pStyle w:val="ENoteTableText"/>
              <w:rPr>
                <w:noProof/>
              </w:rPr>
            </w:pPr>
            <w:r w:rsidRPr="00C90B0A">
              <w:rPr>
                <w:b/>
                <w:noProof/>
              </w:rPr>
              <w:t>Subdivision</w:t>
            </w:r>
            <w:r w:rsidR="000B5B9A" w:rsidRPr="00C90B0A">
              <w:rPr>
                <w:b/>
                <w:noProof/>
              </w:rPr>
              <w:t xml:space="preserve"> B</w:t>
            </w:r>
          </w:p>
        </w:tc>
        <w:tc>
          <w:tcPr>
            <w:tcW w:w="4717" w:type="dxa"/>
            <w:shd w:val="clear" w:color="auto" w:fill="auto"/>
          </w:tcPr>
          <w:p w14:paraId="57CEA45D" w14:textId="77777777" w:rsidR="000B5B9A" w:rsidRPr="00C90B0A" w:rsidRDefault="000B5B9A" w:rsidP="00337A17">
            <w:pPr>
              <w:pStyle w:val="ENoteTableText"/>
            </w:pPr>
          </w:p>
        </w:tc>
      </w:tr>
      <w:tr w:rsidR="000B5B9A" w:rsidRPr="00C90B0A" w14:paraId="3405C603" w14:textId="77777777" w:rsidTr="00F85CAA">
        <w:trPr>
          <w:cantSplit/>
        </w:trPr>
        <w:tc>
          <w:tcPr>
            <w:tcW w:w="2436" w:type="dxa"/>
            <w:shd w:val="clear" w:color="auto" w:fill="auto"/>
          </w:tcPr>
          <w:p w14:paraId="4A61B0CA" w14:textId="77777777" w:rsidR="000B5B9A" w:rsidRPr="00C90B0A" w:rsidRDefault="000B5B9A" w:rsidP="00337A17">
            <w:pPr>
              <w:pStyle w:val="ENoteTableText"/>
              <w:tabs>
                <w:tab w:val="center" w:leader="dot" w:pos="2268"/>
              </w:tabs>
            </w:pPr>
            <w:r w:rsidRPr="00C90B0A">
              <w:t>s 660</w:t>
            </w:r>
            <w:r w:rsidRPr="00C90B0A">
              <w:tab/>
            </w:r>
          </w:p>
        </w:tc>
        <w:tc>
          <w:tcPr>
            <w:tcW w:w="4717" w:type="dxa"/>
            <w:shd w:val="clear" w:color="auto" w:fill="auto"/>
          </w:tcPr>
          <w:p w14:paraId="20C8021D" w14:textId="77777777" w:rsidR="000B5B9A" w:rsidRPr="00C90B0A" w:rsidRDefault="000B5B9A" w:rsidP="00337A17">
            <w:pPr>
              <w:pStyle w:val="ENoteTableText"/>
            </w:pPr>
            <w:r w:rsidRPr="00C90B0A">
              <w:t>am No 174, 2012</w:t>
            </w:r>
          </w:p>
        </w:tc>
      </w:tr>
      <w:tr w:rsidR="000B5B9A" w:rsidRPr="00C90B0A" w14:paraId="357571A9" w14:textId="77777777" w:rsidTr="00F85CAA">
        <w:trPr>
          <w:cantSplit/>
        </w:trPr>
        <w:tc>
          <w:tcPr>
            <w:tcW w:w="2436" w:type="dxa"/>
            <w:shd w:val="clear" w:color="auto" w:fill="auto"/>
          </w:tcPr>
          <w:p w14:paraId="5C8A32C3" w14:textId="77777777" w:rsidR="000B5B9A" w:rsidRPr="00C90B0A" w:rsidRDefault="000B5B9A" w:rsidP="00337A17">
            <w:pPr>
              <w:pStyle w:val="ENoteTableText"/>
              <w:tabs>
                <w:tab w:val="center" w:leader="dot" w:pos="2268"/>
              </w:tabs>
            </w:pPr>
            <w:r w:rsidRPr="00C90B0A">
              <w:t>s 663</w:t>
            </w:r>
            <w:r w:rsidRPr="00C90B0A">
              <w:tab/>
            </w:r>
          </w:p>
        </w:tc>
        <w:tc>
          <w:tcPr>
            <w:tcW w:w="4717" w:type="dxa"/>
            <w:shd w:val="clear" w:color="auto" w:fill="auto"/>
          </w:tcPr>
          <w:p w14:paraId="3CCA3C3B" w14:textId="77777777" w:rsidR="000B5B9A" w:rsidRPr="00C90B0A" w:rsidRDefault="000B5B9A" w:rsidP="00337A17">
            <w:pPr>
              <w:pStyle w:val="ENoteTableText"/>
            </w:pPr>
            <w:r w:rsidRPr="00C90B0A">
              <w:t>am No 174, 2012</w:t>
            </w:r>
          </w:p>
        </w:tc>
      </w:tr>
      <w:tr w:rsidR="000B5B9A" w:rsidRPr="00C90B0A" w14:paraId="34D4CEB0" w14:textId="77777777" w:rsidTr="00F85CAA">
        <w:trPr>
          <w:cantSplit/>
        </w:trPr>
        <w:tc>
          <w:tcPr>
            <w:tcW w:w="2436" w:type="dxa"/>
            <w:shd w:val="clear" w:color="auto" w:fill="auto"/>
          </w:tcPr>
          <w:p w14:paraId="75962C25" w14:textId="77777777" w:rsidR="000B5B9A" w:rsidRPr="00C90B0A" w:rsidRDefault="000B5B9A" w:rsidP="00337A17">
            <w:pPr>
              <w:pStyle w:val="ENoteTableText"/>
              <w:tabs>
                <w:tab w:val="center" w:leader="dot" w:pos="2268"/>
              </w:tabs>
            </w:pPr>
            <w:r w:rsidRPr="00C90B0A">
              <w:t>s 664</w:t>
            </w:r>
            <w:r w:rsidRPr="00C90B0A">
              <w:tab/>
            </w:r>
          </w:p>
        </w:tc>
        <w:tc>
          <w:tcPr>
            <w:tcW w:w="4717" w:type="dxa"/>
            <w:shd w:val="clear" w:color="auto" w:fill="auto"/>
          </w:tcPr>
          <w:p w14:paraId="1D2879C9" w14:textId="77777777" w:rsidR="000B5B9A" w:rsidRPr="00C90B0A" w:rsidRDefault="000B5B9A" w:rsidP="00337A17">
            <w:pPr>
              <w:pStyle w:val="ENoteTableText"/>
            </w:pPr>
            <w:r w:rsidRPr="00C90B0A">
              <w:t>rs No 62, 2014</w:t>
            </w:r>
          </w:p>
        </w:tc>
      </w:tr>
      <w:tr w:rsidR="000B5B9A" w:rsidRPr="00C90B0A" w14:paraId="387B6C8C" w14:textId="77777777" w:rsidTr="00F85CAA">
        <w:trPr>
          <w:cantSplit/>
        </w:trPr>
        <w:tc>
          <w:tcPr>
            <w:tcW w:w="2436" w:type="dxa"/>
            <w:shd w:val="clear" w:color="auto" w:fill="auto"/>
          </w:tcPr>
          <w:p w14:paraId="630A1864" w14:textId="77777777" w:rsidR="000B5B9A" w:rsidRPr="00C90B0A" w:rsidRDefault="000B5B9A" w:rsidP="00337A17">
            <w:pPr>
              <w:pStyle w:val="ENoteTableText"/>
              <w:tabs>
                <w:tab w:val="center" w:leader="dot" w:pos="2268"/>
              </w:tabs>
            </w:pPr>
            <w:r w:rsidRPr="00C90B0A">
              <w:t>s 666</w:t>
            </w:r>
            <w:r w:rsidRPr="00C90B0A">
              <w:tab/>
            </w:r>
          </w:p>
        </w:tc>
        <w:tc>
          <w:tcPr>
            <w:tcW w:w="4717" w:type="dxa"/>
            <w:shd w:val="clear" w:color="auto" w:fill="auto"/>
          </w:tcPr>
          <w:p w14:paraId="1556A818" w14:textId="77777777" w:rsidR="000B5B9A" w:rsidRPr="00C90B0A" w:rsidRDefault="000B5B9A" w:rsidP="00337A17">
            <w:pPr>
              <w:pStyle w:val="ENoteTableText"/>
            </w:pPr>
            <w:r w:rsidRPr="00C90B0A">
              <w:t>am No 174, 2012</w:t>
            </w:r>
          </w:p>
        </w:tc>
      </w:tr>
      <w:tr w:rsidR="000B5B9A" w:rsidRPr="00C90B0A" w14:paraId="3774C2A0" w14:textId="77777777" w:rsidTr="00F85CAA">
        <w:trPr>
          <w:cantSplit/>
        </w:trPr>
        <w:tc>
          <w:tcPr>
            <w:tcW w:w="2436" w:type="dxa"/>
            <w:shd w:val="clear" w:color="auto" w:fill="auto"/>
          </w:tcPr>
          <w:p w14:paraId="720009CD" w14:textId="77777777" w:rsidR="000B5B9A" w:rsidRPr="00C90B0A" w:rsidRDefault="000B5B9A" w:rsidP="00337A17">
            <w:pPr>
              <w:pStyle w:val="ENoteTableText"/>
              <w:tabs>
                <w:tab w:val="center" w:leader="dot" w:pos="2268"/>
              </w:tabs>
            </w:pPr>
            <w:r w:rsidRPr="00C90B0A">
              <w:t>s 668</w:t>
            </w:r>
            <w:r w:rsidRPr="00C90B0A">
              <w:tab/>
            </w:r>
          </w:p>
        </w:tc>
        <w:tc>
          <w:tcPr>
            <w:tcW w:w="4717" w:type="dxa"/>
            <w:shd w:val="clear" w:color="auto" w:fill="auto"/>
          </w:tcPr>
          <w:p w14:paraId="0685009A" w14:textId="77777777" w:rsidR="000B5B9A" w:rsidRPr="00C90B0A" w:rsidRDefault="000B5B9A" w:rsidP="00337A17">
            <w:pPr>
              <w:pStyle w:val="ENoteTableText"/>
            </w:pPr>
            <w:r w:rsidRPr="00C90B0A">
              <w:t>am No 174, 2012</w:t>
            </w:r>
          </w:p>
        </w:tc>
      </w:tr>
      <w:tr w:rsidR="000B5B9A" w:rsidRPr="00C90B0A" w14:paraId="423173BC" w14:textId="77777777" w:rsidTr="00F85CAA">
        <w:trPr>
          <w:cantSplit/>
        </w:trPr>
        <w:tc>
          <w:tcPr>
            <w:tcW w:w="2436" w:type="dxa"/>
            <w:shd w:val="clear" w:color="auto" w:fill="auto"/>
          </w:tcPr>
          <w:p w14:paraId="155B5430" w14:textId="77777777" w:rsidR="000B5B9A" w:rsidRPr="00C90B0A" w:rsidRDefault="000B5B9A" w:rsidP="00337A17">
            <w:pPr>
              <w:pStyle w:val="ENoteTableText"/>
              <w:tabs>
                <w:tab w:val="center" w:leader="dot" w:pos="2268"/>
              </w:tabs>
            </w:pPr>
            <w:r w:rsidRPr="00C90B0A">
              <w:t>s 669</w:t>
            </w:r>
            <w:r w:rsidRPr="00C90B0A">
              <w:tab/>
            </w:r>
          </w:p>
        </w:tc>
        <w:tc>
          <w:tcPr>
            <w:tcW w:w="4717" w:type="dxa"/>
            <w:shd w:val="clear" w:color="auto" w:fill="auto"/>
          </w:tcPr>
          <w:p w14:paraId="6BB963AA" w14:textId="77777777" w:rsidR="000B5B9A" w:rsidRPr="00C90B0A" w:rsidRDefault="000B5B9A" w:rsidP="00337A17">
            <w:pPr>
              <w:pStyle w:val="ENoteTableText"/>
            </w:pPr>
            <w:r w:rsidRPr="00C90B0A">
              <w:t>am No 174, 2012</w:t>
            </w:r>
          </w:p>
        </w:tc>
      </w:tr>
      <w:tr w:rsidR="000B5B9A" w:rsidRPr="00C90B0A" w14:paraId="5E2E380E" w14:textId="77777777" w:rsidTr="00F85CAA">
        <w:trPr>
          <w:cantSplit/>
        </w:trPr>
        <w:tc>
          <w:tcPr>
            <w:tcW w:w="2436" w:type="dxa"/>
            <w:shd w:val="clear" w:color="auto" w:fill="auto"/>
          </w:tcPr>
          <w:p w14:paraId="7E31BA40" w14:textId="77777777" w:rsidR="000B5B9A" w:rsidRPr="00C90B0A" w:rsidRDefault="003B7CA9" w:rsidP="00337A17">
            <w:pPr>
              <w:pStyle w:val="ENoteTableText"/>
            </w:pPr>
            <w:r w:rsidRPr="00C90B0A">
              <w:rPr>
                <w:b/>
                <w:noProof/>
              </w:rPr>
              <w:t>Subdivision</w:t>
            </w:r>
            <w:r w:rsidR="000B5B9A" w:rsidRPr="00C90B0A">
              <w:rPr>
                <w:b/>
                <w:noProof/>
              </w:rPr>
              <w:t xml:space="preserve"> C</w:t>
            </w:r>
          </w:p>
        </w:tc>
        <w:tc>
          <w:tcPr>
            <w:tcW w:w="4717" w:type="dxa"/>
            <w:shd w:val="clear" w:color="auto" w:fill="auto"/>
          </w:tcPr>
          <w:p w14:paraId="54C329FA" w14:textId="77777777" w:rsidR="000B5B9A" w:rsidRPr="00C90B0A" w:rsidRDefault="000B5B9A" w:rsidP="00337A17">
            <w:pPr>
              <w:pStyle w:val="ENoteTableText"/>
            </w:pPr>
          </w:p>
        </w:tc>
      </w:tr>
      <w:tr w:rsidR="000B5B9A" w:rsidRPr="00C90B0A" w14:paraId="56D55663" w14:textId="77777777" w:rsidTr="00F85CAA">
        <w:trPr>
          <w:cantSplit/>
        </w:trPr>
        <w:tc>
          <w:tcPr>
            <w:tcW w:w="2436" w:type="dxa"/>
            <w:shd w:val="clear" w:color="auto" w:fill="auto"/>
          </w:tcPr>
          <w:p w14:paraId="2E2961EE" w14:textId="77777777" w:rsidR="000B5B9A" w:rsidRPr="00C90B0A" w:rsidRDefault="000B5B9A" w:rsidP="00337A17">
            <w:pPr>
              <w:pStyle w:val="ENoteTableText"/>
              <w:tabs>
                <w:tab w:val="center" w:leader="dot" w:pos="2268"/>
              </w:tabs>
            </w:pPr>
            <w:r w:rsidRPr="00C90B0A">
              <w:t>s 670</w:t>
            </w:r>
            <w:r w:rsidRPr="00C90B0A">
              <w:tab/>
            </w:r>
          </w:p>
        </w:tc>
        <w:tc>
          <w:tcPr>
            <w:tcW w:w="4717" w:type="dxa"/>
            <w:shd w:val="clear" w:color="auto" w:fill="auto"/>
          </w:tcPr>
          <w:p w14:paraId="049EB012" w14:textId="77777777" w:rsidR="000B5B9A" w:rsidRPr="00C90B0A" w:rsidRDefault="000B5B9A" w:rsidP="00337A17">
            <w:pPr>
              <w:pStyle w:val="ENoteTableText"/>
            </w:pPr>
            <w:r w:rsidRPr="00C90B0A">
              <w:t>am No 174, 2012; No 73, 2013</w:t>
            </w:r>
          </w:p>
        </w:tc>
      </w:tr>
      <w:tr w:rsidR="000B5B9A" w:rsidRPr="00C90B0A" w14:paraId="59549AB1" w14:textId="77777777" w:rsidTr="00F85CAA">
        <w:trPr>
          <w:cantSplit/>
        </w:trPr>
        <w:tc>
          <w:tcPr>
            <w:tcW w:w="2436" w:type="dxa"/>
            <w:shd w:val="clear" w:color="auto" w:fill="auto"/>
          </w:tcPr>
          <w:p w14:paraId="5160087A" w14:textId="77777777" w:rsidR="000B5B9A" w:rsidRPr="00C90B0A" w:rsidRDefault="000B5B9A" w:rsidP="00337A17">
            <w:pPr>
              <w:pStyle w:val="ENoteTableText"/>
              <w:tabs>
                <w:tab w:val="center" w:leader="dot" w:pos="2268"/>
              </w:tabs>
            </w:pPr>
            <w:r w:rsidRPr="00C90B0A">
              <w:t>s 671</w:t>
            </w:r>
            <w:r w:rsidRPr="00C90B0A">
              <w:tab/>
            </w:r>
          </w:p>
        </w:tc>
        <w:tc>
          <w:tcPr>
            <w:tcW w:w="4717" w:type="dxa"/>
            <w:shd w:val="clear" w:color="auto" w:fill="auto"/>
          </w:tcPr>
          <w:p w14:paraId="6C321B77" w14:textId="77777777" w:rsidR="000B5B9A" w:rsidRPr="00C90B0A" w:rsidRDefault="000B5B9A" w:rsidP="00337A17">
            <w:pPr>
              <w:pStyle w:val="ENoteTableText"/>
            </w:pPr>
            <w:r w:rsidRPr="00C90B0A">
              <w:t>am No 174, 2012</w:t>
            </w:r>
          </w:p>
        </w:tc>
      </w:tr>
      <w:tr w:rsidR="000B5B9A" w:rsidRPr="00C90B0A" w14:paraId="324DD94D" w14:textId="77777777" w:rsidTr="00F85CAA">
        <w:trPr>
          <w:cantSplit/>
        </w:trPr>
        <w:tc>
          <w:tcPr>
            <w:tcW w:w="2436" w:type="dxa"/>
            <w:shd w:val="clear" w:color="auto" w:fill="auto"/>
          </w:tcPr>
          <w:p w14:paraId="1DBF58E3" w14:textId="77777777" w:rsidR="000B5B9A" w:rsidRPr="00C90B0A" w:rsidRDefault="000B5B9A" w:rsidP="00337A17">
            <w:pPr>
              <w:pStyle w:val="ENoteTableText"/>
              <w:tabs>
                <w:tab w:val="center" w:leader="dot" w:pos="2268"/>
              </w:tabs>
            </w:pPr>
            <w:r w:rsidRPr="00C90B0A">
              <w:t>s 672</w:t>
            </w:r>
            <w:r w:rsidRPr="00C90B0A">
              <w:tab/>
            </w:r>
          </w:p>
        </w:tc>
        <w:tc>
          <w:tcPr>
            <w:tcW w:w="4717" w:type="dxa"/>
            <w:shd w:val="clear" w:color="auto" w:fill="auto"/>
          </w:tcPr>
          <w:p w14:paraId="50C1B51C" w14:textId="77777777" w:rsidR="000B5B9A" w:rsidRPr="00C90B0A" w:rsidRDefault="000B5B9A" w:rsidP="00337A17">
            <w:pPr>
              <w:pStyle w:val="ENoteTableText"/>
            </w:pPr>
            <w:r w:rsidRPr="00C90B0A">
              <w:t>am No 174, 2012</w:t>
            </w:r>
          </w:p>
        </w:tc>
      </w:tr>
      <w:tr w:rsidR="000B5B9A" w:rsidRPr="00C90B0A" w14:paraId="5438F5FD" w14:textId="77777777" w:rsidTr="00F85CAA">
        <w:trPr>
          <w:cantSplit/>
        </w:trPr>
        <w:tc>
          <w:tcPr>
            <w:tcW w:w="2436" w:type="dxa"/>
            <w:shd w:val="clear" w:color="auto" w:fill="auto"/>
          </w:tcPr>
          <w:p w14:paraId="6F96288D" w14:textId="77777777" w:rsidR="000B5B9A" w:rsidRPr="00C90B0A" w:rsidRDefault="000B5B9A" w:rsidP="00337A17">
            <w:pPr>
              <w:pStyle w:val="ENoteTableText"/>
              <w:tabs>
                <w:tab w:val="center" w:leader="dot" w:pos="2268"/>
              </w:tabs>
            </w:pPr>
            <w:r w:rsidRPr="00C90B0A">
              <w:t>s 673</w:t>
            </w:r>
            <w:r w:rsidRPr="00C90B0A">
              <w:tab/>
            </w:r>
          </w:p>
        </w:tc>
        <w:tc>
          <w:tcPr>
            <w:tcW w:w="4717" w:type="dxa"/>
            <w:shd w:val="clear" w:color="auto" w:fill="auto"/>
          </w:tcPr>
          <w:p w14:paraId="6E9E914C" w14:textId="77777777" w:rsidR="000B5B9A" w:rsidRPr="00C90B0A" w:rsidRDefault="000B5B9A" w:rsidP="00337A17">
            <w:pPr>
              <w:pStyle w:val="ENoteTableText"/>
            </w:pPr>
            <w:r w:rsidRPr="00C90B0A">
              <w:t>am No 174, 2012</w:t>
            </w:r>
          </w:p>
        </w:tc>
      </w:tr>
      <w:tr w:rsidR="000B5B9A" w:rsidRPr="00C90B0A" w14:paraId="7D6B50F6" w14:textId="77777777" w:rsidTr="00F85CAA">
        <w:trPr>
          <w:cantSplit/>
        </w:trPr>
        <w:tc>
          <w:tcPr>
            <w:tcW w:w="2436" w:type="dxa"/>
            <w:shd w:val="clear" w:color="auto" w:fill="auto"/>
          </w:tcPr>
          <w:p w14:paraId="2841BB9C" w14:textId="77777777" w:rsidR="000B5B9A" w:rsidRPr="00C90B0A" w:rsidRDefault="003B7CA9" w:rsidP="00454503">
            <w:pPr>
              <w:pStyle w:val="ENoteTableText"/>
              <w:rPr>
                <w:b/>
                <w:noProof/>
              </w:rPr>
            </w:pPr>
            <w:r w:rsidRPr="00C90B0A">
              <w:rPr>
                <w:b/>
                <w:noProof/>
              </w:rPr>
              <w:t>Subdivision</w:t>
            </w:r>
            <w:r w:rsidR="000B5B9A" w:rsidRPr="00C90B0A">
              <w:rPr>
                <w:b/>
                <w:noProof/>
              </w:rPr>
              <w:t xml:space="preserve"> D</w:t>
            </w:r>
          </w:p>
        </w:tc>
        <w:tc>
          <w:tcPr>
            <w:tcW w:w="4717" w:type="dxa"/>
            <w:shd w:val="clear" w:color="auto" w:fill="auto"/>
          </w:tcPr>
          <w:p w14:paraId="7CC71B32" w14:textId="77777777" w:rsidR="000B5B9A" w:rsidRPr="00C90B0A" w:rsidRDefault="000B5B9A" w:rsidP="00337A17">
            <w:pPr>
              <w:pStyle w:val="ENoteTableText"/>
              <w:rPr>
                <w:b/>
                <w:noProof/>
              </w:rPr>
            </w:pPr>
          </w:p>
        </w:tc>
      </w:tr>
      <w:tr w:rsidR="000B5B9A" w:rsidRPr="00C90B0A" w14:paraId="56C981EE" w14:textId="77777777" w:rsidTr="00F85CAA">
        <w:trPr>
          <w:cantSplit/>
        </w:trPr>
        <w:tc>
          <w:tcPr>
            <w:tcW w:w="2436" w:type="dxa"/>
            <w:shd w:val="clear" w:color="auto" w:fill="auto"/>
          </w:tcPr>
          <w:p w14:paraId="190DDAB1" w14:textId="77777777" w:rsidR="000B5B9A" w:rsidRPr="00C90B0A" w:rsidRDefault="000B5B9A" w:rsidP="00454503">
            <w:pPr>
              <w:pStyle w:val="ENoteTableText"/>
              <w:tabs>
                <w:tab w:val="center" w:leader="dot" w:pos="2268"/>
              </w:tabs>
            </w:pPr>
            <w:r w:rsidRPr="00C90B0A">
              <w:t>s 673A</w:t>
            </w:r>
            <w:r w:rsidRPr="00C90B0A">
              <w:tab/>
            </w:r>
          </w:p>
        </w:tc>
        <w:tc>
          <w:tcPr>
            <w:tcW w:w="4717" w:type="dxa"/>
            <w:shd w:val="clear" w:color="auto" w:fill="auto"/>
          </w:tcPr>
          <w:p w14:paraId="438B6C60" w14:textId="77777777" w:rsidR="000B5B9A" w:rsidRPr="00C90B0A" w:rsidRDefault="000B5B9A" w:rsidP="00337A17">
            <w:pPr>
              <w:pStyle w:val="ENoteTableText"/>
            </w:pPr>
            <w:r w:rsidRPr="00C90B0A">
              <w:t>ad No 62, 2014</w:t>
            </w:r>
          </w:p>
        </w:tc>
      </w:tr>
      <w:tr w:rsidR="000B5B9A" w:rsidRPr="00C90B0A" w14:paraId="16EB181E" w14:textId="77777777" w:rsidTr="00F85CAA">
        <w:trPr>
          <w:cantSplit/>
        </w:trPr>
        <w:tc>
          <w:tcPr>
            <w:tcW w:w="2436" w:type="dxa"/>
            <w:shd w:val="clear" w:color="auto" w:fill="auto"/>
          </w:tcPr>
          <w:p w14:paraId="0B8A6640" w14:textId="77777777" w:rsidR="000B5B9A" w:rsidRPr="00C90B0A" w:rsidRDefault="002E4BDC" w:rsidP="00337A17">
            <w:pPr>
              <w:pStyle w:val="ENoteTableText"/>
              <w:rPr>
                <w:noProof/>
              </w:rPr>
            </w:pPr>
            <w:r w:rsidRPr="00C90B0A">
              <w:rPr>
                <w:b/>
                <w:noProof/>
              </w:rPr>
              <w:t>Division 9</w:t>
            </w:r>
          </w:p>
        </w:tc>
        <w:tc>
          <w:tcPr>
            <w:tcW w:w="4717" w:type="dxa"/>
            <w:shd w:val="clear" w:color="auto" w:fill="auto"/>
          </w:tcPr>
          <w:p w14:paraId="5781501C" w14:textId="77777777" w:rsidR="000B5B9A" w:rsidRPr="00C90B0A" w:rsidRDefault="000B5B9A" w:rsidP="00337A17">
            <w:pPr>
              <w:pStyle w:val="ENoteTableText"/>
            </w:pPr>
          </w:p>
        </w:tc>
      </w:tr>
      <w:tr w:rsidR="000B5B9A" w:rsidRPr="00C90B0A" w14:paraId="059FD51E" w14:textId="77777777" w:rsidTr="00F85CAA">
        <w:trPr>
          <w:cantSplit/>
        </w:trPr>
        <w:tc>
          <w:tcPr>
            <w:tcW w:w="2436" w:type="dxa"/>
            <w:shd w:val="clear" w:color="auto" w:fill="auto"/>
          </w:tcPr>
          <w:p w14:paraId="5408F77C" w14:textId="77777777" w:rsidR="000B5B9A" w:rsidRPr="00C90B0A" w:rsidRDefault="002E4BDC" w:rsidP="00445567">
            <w:pPr>
              <w:pStyle w:val="ENoteTableText"/>
              <w:tabs>
                <w:tab w:val="center" w:leader="dot" w:pos="2268"/>
              </w:tabs>
              <w:rPr>
                <w:noProof/>
              </w:rPr>
            </w:pPr>
            <w:r w:rsidRPr="00C90B0A">
              <w:rPr>
                <w:noProof/>
              </w:rPr>
              <w:t>Division 9</w:t>
            </w:r>
            <w:r w:rsidR="000B5B9A" w:rsidRPr="00C90B0A">
              <w:rPr>
                <w:noProof/>
              </w:rPr>
              <w:t xml:space="preserve"> </w:t>
            </w:r>
            <w:r w:rsidR="00445567" w:rsidRPr="00C90B0A">
              <w:rPr>
                <w:noProof/>
              </w:rPr>
              <w:t>heading</w:t>
            </w:r>
            <w:r w:rsidR="00445567" w:rsidRPr="00C90B0A">
              <w:rPr>
                <w:noProof/>
              </w:rPr>
              <w:tab/>
            </w:r>
          </w:p>
        </w:tc>
        <w:tc>
          <w:tcPr>
            <w:tcW w:w="4717" w:type="dxa"/>
            <w:shd w:val="clear" w:color="auto" w:fill="auto"/>
          </w:tcPr>
          <w:p w14:paraId="770B3FE9" w14:textId="77777777" w:rsidR="000B5B9A" w:rsidRPr="00C90B0A" w:rsidRDefault="000B5B9A" w:rsidP="00337A17">
            <w:pPr>
              <w:pStyle w:val="ENoteTableText"/>
            </w:pPr>
            <w:r w:rsidRPr="00C90B0A">
              <w:t>am No 174, 2012</w:t>
            </w:r>
          </w:p>
        </w:tc>
      </w:tr>
      <w:tr w:rsidR="000B5B9A" w:rsidRPr="00C90B0A" w14:paraId="60E32C81" w14:textId="77777777" w:rsidTr="00F85CAA">
        <w:trPr>
          <w:cantSplit/>
        </w:trPr>
        <w:tc>
          <w:tcPr>
            <w:tcW w:w="2436" w:type="dxa"/>
            <w:shd w:val="clear" w:color="auto" w:fill="auto"/>
          </w:tcPr>
          <w:p w14:paraId="5FBFA2F5" w14:textId="77777777" w:rsidR="000B5B9A" w:rsidRPr="00C90B0A" w:rsidRDefault="000B5B9A" w:rsidP="00337A17">
            <w:pPr>
              <w:pStyle w:val="ENoteTableText"/>
              <w:tabs>
                <w:tab w:val="center" w:leader="dot" w:pos="2268"/>
              </w:tabs>
              <w:rPr>
                <w:noProof/>
              </w:rPr>
            </w:pPr>
            <w:r w:rsidRPr="00C90B0A">
              <w:t>s 674</w:t>
            </w:r>
            <w:r w:rsidRPr="00C90B0A">
              <w:tab/>
            </w:r>
          </w:p>
        </w:tc>
        <w:tc>
          <w:tcPr>
            <w:tcW w:w="4717" w:type="dxa"/>
            <w:shd w:val="clear" w:color="auto" w:fill="auto"/>
          </w:tcPr>
          <w:p w14:paraId="55DB80A5" w14:textId="77777777" w:rsidR="000B5B9A" w:rsidRPr="00C90B0A" w:rsidRDefault="000B5B9A" w:rsidP="00337A17">
            <w:pPr>
              <w:pStyle w:val="ENoteTableText"/>
            </w:pPr>
            <w:r w:rsidRPr="00C90B0A">
              <w:t>am No 174, 2012</w:t>
            </w:r>
          </w:p>
        </w:tc>
      </w:tr>
      <w:tr w:rsidR="000B5B9A" w:rsidRPr="00C90B0A" w14:paraId="1048416C" w14:textId="77777777" w:rsidTr="00F85CAA">
        <w:trPr>
          <w:cantSplit/>
        </w:trPr>
        <w:tc>
          <w:tcPr>
            <w:tcW w:w="2436" w:type="dxa"/>
            <w:shd w:val="clear" w:color="auto" w:fill="auto"/>
          </w:tcPr>
          <w:p w14:paraId="062F46A8" w14:textId="77777777" w:rsidR="000B5B9A" w:rsidRPr="00C90B0A" w:rsidRDefault="000B5B9A" w:rsidP="00337A17">
            <w:pPr>
              <w:pStyle w:val="ENoteTableText"/>
              <w:tabs>
                <w:tab w:val="center" w:leader="dot" w:pos="2268"/>
              </w:tabs>
            </w:pPr>
            <w:r w:rsidRPr="00C90B0A">
              <w:t>s 675</w:t>
            </w:r>
            <w:r w:rsidRPr="00C90B0A">
              <w:tab/>
            </w:r>
          </w:p>
        </w:tc>
        <w:tc>
          <w:tcPr>
            <w:tcW w:w="4717" w:type="dxa"/>
            <w:shd w:val="clear" w:color="auto" w:fill="auto"/>
          </w:tcPr>
          <w:p w14:paraId="5EB63CD3" w14:textId="77777777" w:rsidR="000B5B9A" w:rsidRPr="00C90B0A" w:rsidRDefault="000B5B9A" w:rsidP="00337A17">
            <w:pPr>
              <w:pStyle w:val="ENoteTableText"/>
            </w:pPr>
            <w:r w:rsidRPr="00C90B0A">
              <w:t>am No 174, 2012; No 73, 2013</w:t>
            </w:r>
            <w:r w:rsidR="0085015B" w:rsidRPr="00C90B0A">
              <w:t>; No 38, 2020</w:t>
            </w:r>
            <w:r w:rsidR="000F0CC0" w:rsidRPr="00C90B0A">
              <w:t>; No 104, 2021</w:t>
            </w:r>
            <w:r w:rsidR="007C4A7A" w:rsidRPr="00C90B0A">
              <w:t>; No 79, 2022</w:t>
            </w:r>
          </w:p>
        </w:tc>
      </w:tr>
      <w:tr w:rsidR="000B5B9A" w:rsidRPr="00C90B0A" w14:paraId="71BA29BF" w14:textId="77777777" w:rsidTr="00F85CAA">
        <w:trPr>
          <w:cantSplit/>
        </w:trPr>
        <w:tc>
          <w:tcPr>
            <w:tcW w:w="2436" w:type="dxa"/>
            <w:shd w:val="clear" w:color="auto" w:fill="auto"/>
          </w:tcPr>
          <w:p w14:paraId="3F028CBF" w14:textId="77777777" w:rsidR="000B5B9A" w:rsidRPr="00C90B0A" w:rsidRDefault="000B5B9A" w:rsidP="00337A17">
            <w:pPr>
              <w:pStyle w:val="ENoteTableText"/>
              <w:tabs>
                <w:tab w:val="center" w:leader="dot" w:pos="2268"/>
              </w:tabs>
            </w:pPr>
            <w:r w:rsidRPr="00C90B0A">
              <w:lastRenderedPageBreak/>
              <w:t>s 676</w:t>
            </w:r>
            <w:r w:rsidRPr="00C90B0A">
              <w:tab/>
            </w:r>
          </w:p>
        </w:tc>
        <w:tc>
          <w:tcPr>
            <w:tcW w:w="4717" w:type="dxa"/>
            <w:shd w:val="clear" w:color="auto" w:fill="auto"/>
          </w:tcPr>
          <w:p w14:paraId="5FDE6449" w14:textId="77777777" w:rsidR="000B5B9A" w:rsidRPr="00C90B0A" w:rsidRDefault="000B5B9A" w:rsidP="00337A17">
            <w:pPr>
              <w:pStyle w:val="ENoteTableText"/>
            </w:pPr>
            <w:r w:rsidRPr="00C90B0A">
              <w:t>am No 174, 2012</w:t>
            </w:r>
          </w:p>
        </w:tc>
      </w:tr>
      <w:tr w:rsidR="000B5B9A" w:rsidRPr="00C90B0A" w14:paraId="41B111F6" w14:textId="77777777" w:rsidTr="00F85CAA">
        <w:trPr>
          <w:cantSplit/>
        </w:trPr>
        <w:tc>
          <w:tcPr>
            <w:tcW w:w="2436" w:type="dxa"/>
            <w:shd w:val="clear" w:color="auto" w:fill="auto"/>
          </w:tcPr>
          <w:p w14:paraId="0DE06D71" w14:textId="77777777" w:rsidR="000B5B9A" w:rsidRPr="00C90B0A" w:rsidRDefault="000B5B9A" w:rsidP="00337A17">
            <w:pPr>
              <w:pStyle w:val="ENoteTableText"/>
              <w:tabs>
                <w:tab w:val="center" w:leader="dot" w:pos="2268"/>
              </w:tabs>
            </w:pPr>
            <w:r w:rsidRPr="00C90B0A">
              <w:t>s 677</w:t>
            </w:r>
            <w:r w:rsidRPr="00C90B0A">
              <w:tab/>
            </w:r>
          </w:p>
        </w:tc>
        <w:tc>
          <w:tcPr>
            <w:tcW w:w="4717" w:type="dxa"/>
            <w:shd w:val="clear" w:color="auto" w:fill="auto"/>
          </w:tcPr>
          <w:p w14:paraId="75D32EA3" w14:textId="77777777" w:rsidR="000B5B9A" w:rsidRPr="00C90B0A" w:rsidRDefault="000B5B9A" w:rsidP="00337A17">
            <w:pPr>
              <w:pStyle w:val="ENoteTableText"/>
            </w:pPr>
            <w:r w:rsidRPr="00C90B0A">
              <w:t>am No 174, 2012</w:t>
            </w:r>
          </w:p>
        </w:tc>
      </w:tr>
      <w:tr w:rsidR="000B5B9A" w:rsidRPr="00C90B0A" w14:paraId="1397593B" w14:textId="77777777" w:rsidTr="00F85CAA">
        <w:trPr>
          <w:cantSplit/>
        </w:trPr>
        <w:tc>
          <w:tcPr>
            <w:tcW w:w="2436" w:type="dxa"/>
            <w:shd w:val="clear" w:color="auto" w:fill="auto"/>
          </w:tcPr>
          <w:p w14:paraId="410ACFD3" w14:textId="77777777" w:rsidR="000B5B9A" w:rsidRPr="00C90B0A" w:rsidRDefault="000B5B9A" w:rsidP="00337A17">
            <w:pPr>
              <w:pStyle w:val="ENoteTableText"/>
              <w:tabs>
                <w:tab w:val="center" w:leader="dot" w:pos="2268"/>
              </w:tabs>
            </w:pPr>
            <w:r w:rsidRPr="00C90B0A">
              <w:t>s 678</w:t>
            </w:r>
            <w:r w:rsidRPr="00C90B0A">
              <w:tab/>
            </w:r>
          </w:p>
        </w:tc>
        <w:tc>
          <w:tcPr>
            <w:tcW w:w="4717" w:type="dxa"/>
            <w:shd w:val="clear" w:color="auto" w:fill="auto"/>
          </w:tcPr>
          <w:p w14:paraId="56D3BA1A" w14:textId="77777777" w:rsidR="000B5B9A" w:rsidRPr="00C90B0A" w:rsidRDefault="000B5B9A" w:rsidP="00337A17">
            <w:pPr>
              <w:pStyle w:val="ENoteTableText"/>
            </w:pPr>
            <w:r w:rsidRPr="00C90B0A">
              <w:t>am No 174, 2012</w:t>
            </w:r>
          </w:p>
        </w:tc>
      </w:tr>
      <w:tr w:rsidR="000B5B9A" w:rsidRPr="00C90B0A" w14:paraId="38670F85" w14:textId="77777777" w:rsidTr="00F85CAA">
        <w:trPr>
          <w:cantSplit/>
        </w:trPr>
        <w:tc>
          <w:tcPr>
            <w:tcW w:w="2436" w:type="dxa"/>
            <w:shd w:val="clear" w:color="auto" w:fill="auto"/>
          </w:tcPr>
          <w:p w14:paraId="3046E17C" w14:textId="779C9263" w:rsidR="000B5B9A" w:rsidRPr="00C90B0A" w:rsidRDefault="000B5B9A" w:rsidP="00337A17">
            <w:pPr>
              <w:pStyle w:val="ENoteTableText"/>
            </w:pPr>
            <w:r w:rsidRPr="00C90B0A">
              <w:rPr>
                <w:b/>
                <w:noProof/>
              </w:rPr>
              <w:t>Part</w:t>
            </w:r>
            <w:r w:rsidR="00050774" w:rsidRPr="00C90B0A">
              <w:rPr>
                <w:b/>
                <w:noProof/>
              </w:rPr>
              <w:t> </w:t>
            </w:r>
            <w:r w:rsidRPr="00C90B0A">
              <w:rPr>
                <w:b/>
                <w:noProof/>
              </w:rPr>
              <w:t>5</w:t>
            </w:r>
            <w:r w:rsidR="005936DE">
              <w:rPr>
                <w:b/>
                <w:noProof/>
              </w:rPr>
              <w:noBreakHyphen/>
            </w:r>
            <w:r w:rsidRPr="00C90B0A">
              <w:rPr>
                <w:b/>
                <w:noProof/>
              </w:rPr>
              <w:t>2</w:t>
            </w:r>
          </w:p>
        </w:tc>
        <w:tc>
          <w:tcPr>
            <w:tcW w:w="4717" w:type="dxa"/>
            <w:shd w:val="clear" w:color="auto" w:fill="auto"/>
          </w:tcPr>
          <w:p w14:paraId="2A451C9A" w14:textId="77777777" w:rsidR="000B5B9A" w:rsidRPr="00C90B0A" w:rsidRDefault="000B5B9A" w:rsidP="00337A17">
            <w:pPr>
              <w:pStyle w:val="ENoteTableText"/>
            </w:pPr>
          </w:p>
        </w:tc>
      </w:tr>
      <w:tr w:rsidR="000B5B9A" w:rsidRPr="00C90B0A" w14:paraId="6529D8BF" w14:textId="77777777" w:rsidTr="00F85CAA">
        <w:trPr>
          <w:cantSplit/>
        </w:trPr>
        <w:tc>
          <w:tcPr>
            <w:tcW w:w="2436" w:type="dxa"/>
            <w:shd w:val="clear" w:color="auto" w:fill="auto"/>
          </w:tcPr>
          <w:p w14:paraId="64CB3768" w14:textId="3BFCD704" w:rsidR="000B5B9A" w:rsidRPr="00C90B0A" w:rsidRDefault="004D57DD" w:rsidP="00337A17">
            <w:pPr>
              <w:pStyle w:val="ENoteTableText"/>
              <w:rPr>
                <w:noProof/>
              </w:rPr>
            </w:pPr>
            <w:r w:rsidRPr="00C90B0A">
              <w:rPr>
                <w:b/>
                <w:noProof/>
              </w:rPr>
              <w:t>Division 1</w:t>
            </w:r>
          </w:p>
        </w:tc>
        <w:tc>
          <w:tcPr>
            <w:tcW w:w="4717" w:type="dxa"/>
            <w:shd w:val="clear" w:color="auto" w:fill="auto"/>
          </w:tcPr>
          <w:p w14:paraId="631985AB" w14:textId="77777777" w:rsidR="000B5B9A" w:rsidRPr="00C90B0A" w:rsidRDefault="000B5B9A" w:rsidP="00337A17">
            <w:pPr>
              <w:pStyle w:val="ENoteTableText"/>
            </w:pPr>
          </w:p>
        </w:tc>
      </w:tr>
      <w:tr w:rsidR="000B5B9A" w:rsidRPr="00C90B0A" w14:paraId="262A07B7" w14:textId="77777777" w:rsidTr="00F85CAA">
        <w:trPr>
          <w:cantSplit/>
        </w:trPr>
        <w:tc>
          <w:tcPr>
            <w:tcW w:w="2436" w:type="dxa"/>
            <w:shd w:val="clear" w:color="auto" w:fill="auto"/>
          </w:tcPr>
          <w:p w14:paraId="116CF93F" w14:textId="77777777" w:rsidR="000B5B9A" w:rsidRPr="00C90B0A" w:rsidRDefault="000B5B9A" w:rsidP="00337A17">
            <w:pPr>
              <w:pStyle w:val="ENoteTableText"/>
              <w:tabs>
                <w:tab w:val="center" w:leader="dot" w:pos="2268"/>
              </w:tabs>
              <w:rPr>
                <w:noProof/>
              </w:rPr>
            </w:pPr>
            <w:r w:rsidRPr="00C90B0A">
              <w:t>s 680</w:t>
            </w:r>
            <w:r w:rsidRPr="00C90B0A">
              <w:tab/>
            </w:r>
          </w:p>
        </w:tc>
        <w:tc>
          <w:tcPr>
            <w:tcW w:w="4717" w:type="dxa"/>
            <w:shd w:val="clear" w:color="auto" w:fill="auto"/>
          </w:tcPr>
          <w:p w14:paraId="1CA2A1E8" w14:textId="77777777" w:rsidR="000B5B9A" w:rsidRPr="00C90B0A" w:rsidRDefault="000B5B9A" w:rsidP="00445567">
            <w:pPr>
              <w:pStyle w:val="ENoteTableText"/>
            </w:pPr>
            <w:r w:rsidRPr="00C90B0A">
              <w:t>a</w:t>
            </w:r>
            <w:r w:rsidR="00445567" w:rsidRPr="00C90B0A">
              <w:t>m</w:t>
            </w:r>
            <w:r w:rsidRPr="00C90B0A">
              <w:t xml:space="preserve"> No 33, 2012</w:t>
            </w:r>
          </w:p>
        </w:tc>
      </w:tr>
      <w:tr w:rsidR="000B5B9A" w:rsidRPr="00C90B0A" w14:paraId="7287D6B0" w14:textId="77777777" w:rsidTr="00F85CAA">
        <w:trPr>
          <w:cantSplit/>
        </w:trPr>
        <w:tc>
          <w:tcPr>
            <w:tcW w:w="2436" w:type="dxa"/>
            <w:shd w:val="clear" w:color="auto" w:fill="auto"/>
          </w:tcPr>
          <w:p w14:paraId="3576C76E" w14:textId="4A9D7048" w:rsidR="000B5B9A" w:rsidRPr="00C90B0A" w:rsidRDefault="004D57DD" w:rsidP="00676A50">
            <w:pPr>
              <w:pStyle w:val="ENoteTableText"/>
              <w:keepNext/>
              <w:rPr>
                <w:noProof/>
              </w:rPr>
            </w:pPr>
            <w:r w:rsidRPr="00C90B0A">
              <w:rPr>
                <w:b/>
                <w:noProof/>
              </w:rPr>
              <w:t>Division 2</w:t>
            </w:r>
          </w:p>
        </w:tc>
        <w:tc>
          <w:tcPr>
            <w:tcW w:w="4717" w:type="dxa"/>
            <w:shd w:val="clear" w:color="auto" w:fill="auto"/>
          </w:tcPr>
          <w:p w14:paraId="28CD9989" w14:textId="77777777" w:rsidR="000B5B9A" w:rsidRPr="00C90B0A" w:rsidRDefault="000B5B9A" w:rsidP="00337A17">
            <w:pPr>
              <w:pStyle w:val="ENoteTableText"/>
            </w:pPr>
          </w:p>
        </w:tc>
      </w:tr>
      <w:tr w:rsidR="000B5B9A" w:rsidRPr="00C90B0A" w14:paraId="61157644" w14:textId="77777777" w:rsidTr="00F85CAA">
        <w:trPr>
          <w:cantSplit/>
        </w:trPr>
        <w:tc>
          <w:tcPr>
            <w:tcW w:w="2436" w:type="dxa"/>
            <w:shd w:val="clear" w:color="auto" w:fill="auto"/>
          </w:tcPr>
          <w:p w14:paraId="6044076F" w14:textId="77777777" w:rsidR="000B5B9A" w:rsidRPr="00C90B0A" w:rsidRDefault="003B7CA9" w:rsidP="00676A50">
            <w:pPr>
              <w:pStyle w:val="ENoteTableText"/>
              <w:keepNext/>
              <w:rPr>
                <w:noProof/>
              </w:rPr>
            </w:pPr>
            <w:r w:rsidRPr="00C90B0A">
              <w:rPr>
                <w:b/>
                <w:noProof/>
              </w:rPr>
              <w:t>Subdivision</w:t>
            </w:r>
            <w:r w:rsidR="000B5B9A" w:rsidRPr="00C90B0A">
              <w:rPr>
                <w:b/>
                <w:noProof/>
              </w:rPr>
              <w:t xml:space="preserve"> A</w:t>
            </w:r>
          </w:p>
        </w:tc>
        <w:tc>
          <w:tcPr>
            <w:tcW w:w="4717" w:type="dxa"/>
            <w:shd w:val="clear" w:color="auto" w:fill="auto"/>
          </w:tcPr>
          <w:p w14:paraId="2CDE23F0" w14:textId="77777777" w:rsidR="000B5B9A" w:rsidRPr="00C90B0A" w:rsidRDefault="000B5B9A" w:rsidP="00337A17">
            <w:pPr>
              <w:pStyle w:val="ENoteTableText"/>
            </w:pPr>
          </w:p>
        </w:tc>
      </w:tr>
      <w:tr w:rsidR="000B5B9A" w:rsidRPr="00C90B0A" w14:paraId="71FD1BAE" w14:textId="77777777" w:rsidTr="00F85CAA">
        <w:trPr>
          <w:cantSplit/>
        </w:trPr>
        <w:tc>
          <w:tcPr>
            <w:tcW w:w="2436" w:type="dxa"/>
            <w:shd w:val="clear" w:color="auto" w:fill="auto"/>
          </w:tcPr>
          <w:p w14:paraId="0F6704DE" w14:textId="77777777" w:rsidR="000B5B9A" w:rsidRPr="00C90B0A" w:rsidRDefault="000B5B9A" w:rsidP="00337A17">
            <w:pPr>
              <w:pStyle w:val="ENoteTableText"/>
              <w:tabs>
                <w:tab w:val="center" w:leader="dot" w:pos="2268"/>
              </w:tabs>
              <w:rPr>
                <w:noProof/>
              </w:rPr>
            </w:pPr>
            <w:r w:rsidRPr="00C90B0A">
              <w:t>s 682</w:t>
            </w:r>
            <w:r w:rsidRPr="00C90B0A">
              <w:tab/>
            </w:r>
          </w:p>
        </w:tc>
        <w:tc>
          <w:tcPr>
            <w:tcW w:w="4717" w:type="dxa"/>
            <w:shd w:val="clear" w:color="auto" w:fill="auto"/>
          </w:tcPr>
          <w:p w14:paraId="7E327D47" w14:textId="77777777" w:rsidR="000B5B9A" w:rsidRPr="00C90B0A" w:rsidRDefault="000B5B9A" w:rsidP="00337A17">
            <w:pPr>
              <w:pStyle w:val="ENoteTableText"/>
            </w:pPr>
            <w:r w:rsidRPr="00C90B0A">
              <w:t>am No 174, 2012</w:t>
            </w:r>
            <w:r w:rsidR="00E151D8" w:rsidRPr="00C90B0A">
              <w:t>; No 79, 2022</w:t>
            </w:r>
          </w:p>
        </w:tc>
      </w:tr>
      <w:tr w:rsidR="00D808F1" w:rsidRPr="00C90B0A" w14:paraId="61296615" w14:textId="77777777" w:rsidTr="00F85CAA">
        <w:trPr>
          <w:cantSplit/>
        </w:trPr>
        <w:tc>
          <w:tcPr>
            <w:tcW w:w="2436" w:type="dxa"/>
            <w:shd w:val="clear" w:color="auto" w:fill="auto"/>
          </w:tcPr>
          <w:p w14:paraId="161BCB0A" w14:textId="77777777" w:rsidR="00D808F1" w:rsidRPr="00C90B0A" w:rsidRDefault="00D808F1" w:rsidP="00337A17">
            <w:pPr>
              <w:pStyle w:val="ENoteTableText"/>
              <w:tabs>
                <w:tab w:val="center" w:leader="dot" w:pos="2268"/>
              </w:tabs>
            </w:pPr>
            <w:r w:rsidRPr="00C90B0A">
              <w:t>s 683</w:t>
            </w:r>
            <w:r w:rsidRPr="00C90B0A">
              <w:tab/>
            </w:r>
          </w:p>
        </w:tc>
        <w:tc>
          <w:tcPr>
            <w:tcW w:w="4717" w:type="dxa"/>
            <w:shd w:val="clear" w:color="auto" w:fill="auto"/>
          </w:tcPr>
          <w:p w14:paraId="4348F69B" w14:textId="77777777" w:rsidR="00D808F1" w:rsidRPr="00C90B0A" w:rsidRDefault="00D808F1" w:rsidP="00337A17">
            <w:pPr>
              <w:pStyle w:val="ENoteTableText"/>
            </w:pPr>
            <w:r w:rsidRPr="00C90B0A">
              <w:t>am No 101, 2017</w:t>
            </w:r>
          </w:p>
        </w:tc>
      </w:tr>
      <w:tr w:rsidR="000B5B9A" w:rsidRPr="00C90B0A" w14:paraId="677DB5B2" w14:textId="77777777" w:rsidTr="00F85CAA">
        <w:trPr>
          <w:cantSplit/>
        </w:trPr>
        <w:tc>
          <w:tcPr>
            <w:tcW w:w="2436" w:type="dxa"/>
            <w:shd w:val="clear" w:color="auto" w:fill="auto"/>
          </w:tcPr>
          <w:p w14:paraId="0C3E224D" w14:textId="77777777" w:rsidR="000B5B9A" w:rsidRPr="00C90B0A" w:rsidRDefault="000B5B9A" w:rsidP="00B4156F">
            <w:pPr>
              <w:pStyle w:val="ENoteTableText"/>
              <w:tabs>
                <w:tab w:val="center" w:leader="dot" w:pos="2268"/>
              </w:tabs>
              <w:rPr>
                <w:noProof/>
              </w:rPr>
            </w:pPr>
            <w:r w:rsidRPr="00C90B0A">
              <w:t>s 684</w:t>
            </w:r>
            <w:r w:rsidRPr="00C90B0A">
              <w:tab/>
            </w:r>
          </w:p>
        </w:tc>
        <w:tc>
          <w:tcPr>
            <w:tcW w:w="4717" w:type="dxa"/>
            <w:shd w:val="clear" w:color="auto" w:fill="auto"/>
          </w:tcPr>
          <w:p w14:paraId="46B6A250" w14:textId="77777777" w:rsidR="000B5B9A" w:rsidRPr="00C90B0A" w:rsidRDefault="000B5B9A" w:rsidP="00B4156F">
            <w:pPr>
              <w:pStyle w:val="ENoteTableText"/>
            </w:pPr>
            <w:r w:rsidRPr="00C90B0A">
              <w:t>am No 126, 2015</w:t>
            </w:r>
          </w:p>
        </w:tc>
      </w:tr>
      <w:tr w:rsidR="00D808F1" w:rsidRPr="00C90B0A" w14:paraId="034F3518" w14:textId="77777777" w:rsidTr="00F85CAA">
        <w:trPr>
          <w:cantSplit/>
        </w:trPr>
        <w:tc>
          <w:tcPr>
            <w:tcW w:w="2436" w:type="dxa"/>
            <w:shd w:val="clear" w:color="auto" w:fill="auto"/>
          </w:tcPr>
          <w:p w14:paraId="5CB05750" w14:textId="77777777" w:rsidR="00D808F1" w:rsidRPr="00C90B0A" w:rsidRDefault="00D808F1" w:rsidP="00B4156F">
            <w:pPr>
              <w:pStyle w:val="ENoteTableText"/>
              <w:tabs>
                <w:tab w:val="center" w:leader="dot" w:pos="2268"/>
              </w:tabs>
            </w:pPr>
            <w:r w:rsidRPr="00C90B0A">
              <w:t>s 685</w:t>
            </w:r>
            <w:r w:rsidRPr="00C90B0A">
              <w:tab/>
            </w:r>
          </w:p>
        </w:tc>
        <w:tc>
          <w:tcPr>
            <w:tcW w:w="4717" w:type="dxa"/>
            <w:shd w:val="clear" w:color="auto" w:fill="auto"/>
          </w:tcPr>
          <w:p w14:paraId="7412763F" w14:textId="77777777" w:rsidR="00D808F1" w:rsidRPr="00C90B0A" w:rsidRDefault="00D808F1" w:rsidP="00B4156F">
            <w:pPr>
              <w:pStyle w:val="ENoteTableText"/>
            </w:pPr>
            <w:r w:rsidRPr="00C90B0A">
              <w:t>am No 101, 2017</w:t>
            </w:r>
          </w:p>
        </w:tc>
      </w:tr>
      <w:tr w:rsidR="000B5B9A" w:rsidRPr="00C90B0A" w14:paraId="28081FB2" w14:textId="77777777" w:rsidTr="00F85CAA">
        <w:trPr>
          <w:cantSplit/>
        </w:trPr>
        <w:tc>
          <w:tcPr>
            <w:tcW w:w="2436" w:type="dxa"/>
            <w:shd w:val="clear" w:color="auto" w:fill="auto"/>
          </w:tcPr>
          <w:p w14:paraId="10B483E8" w14:textId="77777777" w:rsidR="000B5B9A" w:rsidRPr="00C90B0A" w:rsidRDefault="000B5B9A" w:rsidP="00337A17">
            <w:pPr>
              <w:pStyle w:val="ENoteTableText"/>
              <w:tabs>
                <w:tab w:val="center" w:leader="dot" w:pos="2268"/>
              </w:tabs>
            </w:pPr>
            <w:r w:rsidRPr="00C90B0A">
              <w:t>s 686</w:t>
            </w:r>
            <w:r w:rsidRPr="00C90B0A">
              <w:tab/>
            </w:r>
          </w:p>
        </w:tc>
        <w:tc>
          <w:tcPr>
            <w:tcW w:w="4717" w:type="dxa"/>
            <w:shd w:val="clear" w:color="auto" w:fill="auto"/>
          </w:tcPr>
          <w:p w14:paraId="783518DF" w14:textId="77777777" w:rsidR="000B5B9A" w:rsidRPr="00C90B0A" w:rsidRDefault="000B5B9A" w:rsidP="00337A17">
            <w:pPr>
              <w:pStyle w:val="ENoteTableText"/>
            </w:pPr>
            <w:r w:rsidRPr="00C90B0A">
              <w:t>rs No 62, 2014</w:t>
            </w:r>
          </w:p>
        </w:tc>
      </w:tr>
      <w:tr w:rsidR="008B6CDE" w:rsidRPr="00C90B0A" w14:paraId="792B2A24" w14:textId="77777777" w:rsidTr="00F85CAA">
        <w:trPr>
          <w:cantSplit/>
        </w:trPr>
        <w:tc>
          <w:tcPr>
            <w:tcW w:w="2436" w:type="dxa"/>
            <w:shd w:val="clear" w:color="auto" w:fill="auto"/>
          </w:tcPr>
          <w:p w14:paraId="5AB4ACBB" w14:textId="77777777" w:rsidR="008B6CDE" w:rsidRPr="00C90B0A" w:rsidRDefault="008B6CDE" w:rsidP="00337A17">
            <w:pPr>
              <w:pStyle w:val="ENoteTableText"/>
              <w:tabs>
                <w:tab w:val="center" w:leader="dot" w:pos="2268"/>
              </w:tabs>
            </w:pPr>
          </w:p>
        </w:tc>
        <w:tc>
          <w:tcPr>
            <w:tcW w:w="4717" w:type="dxa"/>
            <w:shd w:val="clear" w:color="auto" w:fill="auto"/>
          </w:tcPr>
          <w:p w14:paraId="60535D32" w14:textId="77777777" w:rsidR="008B6CDE" w:rsidRPr="00C90B0A" w:rsidRDefault="008B6CDE" w:rsidP="00337A17">
            <w:pPr>
              <w:pStyle w:val="ENoteTableText"/>
            </w:pPr>
            <w:r w:rsidRPr="00C90B0A">
              <w:t>am No 101, 2017</w:t>
            </w:r>
          </w:p>
        </w:tc>
      </w:tr>
      <w:tr w:rsidR="000B5B9A" w:rsidRPr="00C90B0A" w14:paraId="37FEE15C" w14:textId="77777777" w:rsidTr="00F85CAA">
        <w:trPr>
          <w:cantSplit/>
        </w:trPr>
        <w:tc>
          <w:tcPr>
            <w:tcW w:w="2436" w:type="dxa"/>
            <w:shd w:val="clear" w:color="auto" w:fill="auto"/>
          </w:tcPr>
          <w:p w14:paraId="07FCA543" w14:textId="77777777" w:rsidR="000B5B9A" w:rsidRPr="00C90B0A" w:rsidRDefault="003B7CA9" w:rsidP="00337A17">
            <w:pPr>
              <w:pStyle w:val="ENoteTableText"/>
              <w:rPr>
                <w:noProof/>
              </w:rPr>
            </w:pPr>
            <w:r w:rsidRPr="00C90B0A">
              <w:rPr>
                <w:b/>
                <w:noProof/>
              </w:rPr>
              <w:t>Subdivision</w:t>
            </w:r>
            <w:r w:rsidR="000B5B9A" w:rsidRPr="00C90B0A">
              <w:rPr>
                <w:b/>
                <w:noProof/>
              </w:rPr>
              <w:t xml:space="preserve"> B</w:t>
            </w:r>
          </w:p>
        </w:tc>
        <w:tc>
          <w:tcPr>
            <w:tcW w:w="4717" w:type="dxa"/>
            <w:shd w:val="clear" w:color="auto" w:fill="auto"/>
          </w:tcPr>
          <w:p w14:paraId="025CAA53" w14:textId="77777777" w:rsidR="000B5B9A" w:rsidRPr="00C90B0A" w:rsidRDefault="000B5B9A" w:rsidP="00337A17">
            <w:pPr>
              <w:pStyle w:val="ENoteTableText"/>
            </w:pPr>
          </w:p>
        </w:tc>
      </w:tr>
      <w:tr w:rsidR="000B5B9A" w:rsidRPr="00C90B0A" w14:paraId="28B51C7C" w14:textId="77777777" w:rsidTr="00F85CAA">
        <w:trPr>
          <w:cantSplit/>
        </w:trPr>
        <w:tc>
          <w:tcPr>
            <w:tcW w:w="2436" w:type="dxa"/>
            <w:shd w:val="clear" w:color="auto" w:fill="auto"/>
          </w:tcPr>
          <w:p w14:paraId="48184A89" w14:textId="77777777" w:rsidR="000B5B9A" w:rsidRPr="00C90B0A" w:rsidRDefault="000B5B9A" w:rsidP="00337A17">
            <w:pPr>
              <w:pStyle w:val="ENoteTableText"/>
              <w:tabs>
                <w:tab w:val="center" w:leader="dot" w:pos="2268"/>
              </w:tabs>
              <w:rPr>
                <w:noProof/>
              </w:rPr>
            </w:pPr>
            <w:r w:rsidRPr="00C90B0A">
              <w:t>s 690</w:t>
            </w:r>
            <w:r w:rsidRPr="00C90B0A">
              <w:tab/>
            </w:r>
          </w:p>
        </w:tc>
        <w:tc>
          <w:tcPr>
            <w:tcW w:w="4717" w:type="dxa"/>
            <w:shd w:val="clear" w:color="auto" w:fill="auto"/>
          </w:tcPr>
          <w:p w14:paraId="66F03884" w14:textId="77777777" w:rsidR="000B5B9A" w:rsidRPr="00C90B0A" w:rsidRDefault="000B5B9A" w:rsidP="00337A17">
            <w:pPr>
              <w:pStyle w:val="ENoteTableText"/>
            </w:pPr>
            <w:r w:rsidRPr="00C90B0A">
              <w:t>am No 174, 2012</w:t>
            </w:r>
          </w:p>
        </w:tc>
      </w:tr>
      <w:tr w:rsidR="000B5B9A" w:rsidRPr="00C90B0A" w14:paraId="6232C272" w14:textId="77777777" w:rsidTr="00F85CAA">
        <w:trPr>
          <w:cantSplit/>
        </w:trPr>
        <w:tc>
          <w:tcPr>
            <w:tcW w:w="2436" w:type="dxa"/>
            <w:shd w:val="clear" w:color="auto" w:fill="auto"/>
          </w:tcPr>
          <w:p w14:paraId="4712968A" w14:textId="77777777" w:rsidR="000B5B9A" w:rsidRPr="00C90B0A" w:rsidRDefault="000B5B9A" w:rsidP="00337A17">
            <w:pPr>
              <w:pStyle w:val="ENoteTableText"/>
              <w:tabs>
                <w:tab w:val="center" w:leader="dot" w:pos="2268"/>
              </w:tabs>
            </w:pPr>
            <w:r w:rsidRPr="00C90B0A">
              <w:t>s 691</w:t>
            </w:r>
            <w:r w:rsidRPr="00C90B0A">
              <w:tab/>
            </w:r>
          </w:p>
        </w:tc>
        <w:tc>
          <w:tcPr>
            <w:tcW w:w="4717" w:type="dxa"/>
            <w:shd w:val="clear" w:color="auto" w:fill="auto"/>
          </w:tcPr>
          <w:p w14:paraId="2F260FA4" w14:textId="77777777" w:rsidR="000B5B9A" w:rsidRPr="00C90B0A" w:rsidRDefault="000B5B9A" w:rsidP="00337A17">
            <w:pPr>
              <w:pStyle w:val="ENoteTableText"/>
            </w:pPr>
            <w:r w:rsidRPr="00C90B0A">
              <w:t>rep No 62, 2014</w:t>
            </w:r>
          </w:p>
        </w:tc>
      </w:tr>
      <w:tr w:rsidR="000B5B9A" w:rsidRPr="00C90B0A" w14:paraId="5572E495" w14:textId="77777777" w:rsidTr="00F85CAA">
        <w:trPr>
          <w:cantSplit/>
        </w:trPr>
        <w:tc>
          <w:tcPr>
            <w:tcW w:w="2436" w:type="dxa"/>
            <w:shd w:val="clear" w:color="auto" w:fill="auto"/>
          </w:tcPr>
          <w:p w14:paraId="505A6E46" w14:textId="77777777" w:rsidR="000B5B9A" w:rsidRPr="00C90B0A" w:rsidRDefault="000B5B9A" w:rsidP="00337A17">
            <w:pPr>
              <w:pStyle w:val="ENoteTableText"/>
              <w:tabs>
                <w:tab w:val="center" w:leader="dot" w:pos="2268"/>
              </w:tabs>
            </w:pPr>
            <w:r w:rsidRPr="00C90B0A">
              <w:t>s 693</w:t>
            </w:r>
            <w:r w:rsidRPr="00C90B0A">
              <w:tab/>
            </w:r>
          </w:p>
        </w:tc>
        <w:tc>
          <w:tcPr>
            <w:tcW w:w="4717" w:type="dxa"/>
            <w:shd w:val="clear" w:color="auto" w:fill="auto"/>
          </w:tcPr>
          <w:p w14:paraId="38454B9F" w14:textId="77777777" w:rsidR="000B5B9A" w:rsidRPr="00C90B0A" w:rsidRDefault="000B5B9A" w:rsidP="00337A17">
            <w:pPr>
              <w:pStyle w:val="ENoteTableText"/>
            </w:pPr>
            <w:r w:rsidRPr="00C90B0A">
              <w:t>am No 174, 2012; No 62, 2014</w:t>
            </w:r>
          </w:p>
        </w:tc>
      </w:tr>
      <w:tr w:rsidR="000B5B9A" w:rsidRPr="00C90B0A" w14:paraId="244CA4EA" w14:textId="77777777" w:rsidTr="00F85CAA">
        <w:trPr>
          <w:cantSplit/>
        </w:trPr>
        <w:tc>
          <w:tcPr>
            <w:tcW w:w="2436" w:type="dxa"/>
            <w:shd w:val="clear" w:color="auto" w:fill="auto"/>
          </w:tcPr>
          <w:p w14:paraId="33B80F75" w14:textId="604F3A7A" w:rsidR="000B5B9A" w:rsidRPr="00C90B0A" w:rsidRDefault="004D57DD" w:rsidP="00074E5A">
            <w:pPr>
              <w:pStyle w:val="ENoteTableText"/>
              <w:keepNext/>
            </w:pPr>
            <w:r w:rsidRPr="00C90B0A">
              <w:rPr>
                <w:b/>
                <w:noProof/>
              </w:rPr>
              <w:t>Division 3</w:t>
            </w:r>
          </w:p>
        </w:tc>
        <w:tc>
          <w:tcPr>
            <w:tcW w:w="4717" w:type="dxa"/>
            <w:shd w:val="clear" w:color="auto" w:fill="auto"/>
          </w:tcPr>
          <w:p w14:paraId="3735C17D" w14:textId="77777777" w:rsidR="000B5B9A" w:rsidRPr="00C90B0A" w:rsidRDefault="000B5B9A" w:rsidP="00074E5A">
            <w:pPr>
              <w:pStyle w:val="ENoteTableText"/>
              <w:keepNext/>
            </w:pPr>
          </w:p>
        </w:tc>
      </w:tr>
      <w:tr w:rsidR="001D4DBE" w:rsidRPr="00C90B0A" w14:paraId="169EF2C3" w14:textId="77777777" w:rsidTr="00F85CAA">
        <w:trPr>
          <w:cantSplit/>
        </w:trPr>
        <w:tc>
          <w:tcPr>
            <w:tcW w:w="2436" w:type="dxa"/>
            <w:shd w:val="clear" w:color="auto" w:fill="auto"/>
          </w:tcPr>
          <w:p w14:paraId="2B5F69F2" w14:textId="77777777" w:rsidR="001D4DBE" w:rsidRPr="00C90B0A" w:rsidRDefault="001D4DBE" w:rsidP="00074E5A">
            <w:pPr>
              <w:pStyle w:val="ENoteTableText"/>
              <w:keepNext/>
              <w:rPr>
                <w:b/>
                <w:noProof/>
              </w:rPr>
            </w:pPr>
            <w:r w:rsidRPr="00C90B0A">
              <w:rPr>
                <w:b/>
                <w:noProof/>
              </w:rPr>
              <w:t>Subdivision A</w:t>
            </w:r>
          </w:p>
        </w:tc>
        <w:tc>
          <w:tcPr>
            <w:tcW w:w="4717" w:type="dxa"/>
            <w:shd w:val="clear" w:color="auto" w:fill="auto"/>
          </w:tcPr>
          <w:p w14:paraId="06702097" w14:textId="77777777" w:rsidR="001D4DBE" w:rsidRPr="00C90B0A" w:rsidRDefault="001D4DBE" w:rsidP="00074E5A">
            <w:pPr>
              <w:pStyle w:val="ENoteTableText"/>
              <w:keepNext/>
            </w:pPr>
          </w:p>
        </w:tc>
      </w:tr>
      <w:tr w:rsidR="001D4DBE" w:rsidRPr="00C90B0A" w14:paraId="0EF6D501" w14:textId="77777777" w:rsidTr="00F85CAA">
        <w:trPr>
          <w:cantSplit/>
        </w:trPr>
        <w:tc>
          <w:tcPr>
            <w:tcW w:w="2436" w:type="dxa"/>
            <w:shd w:val="clear" w:color="auto" w:fill="auto"/>
          </w:tcPr>
          <w:p w14:paraId="6AD3D544" w14:textId="77777777" w:rsidR="001D4DBE" w:rsidRPr="00C90B0A" w:rsidRDefault="001D4DBE" w:rsidP="00F44784">
            <w:pPr>
              <w:pStyle w:val="ENoteTableText"/>
              <w:keepNext/>
              <w:tabs>
                <w:tab w:val="center" w:leader="dot" w:pos="2268"/>
              </w:tabs>
              <w:rPr>
                <w:noProof/>
              </w:rPr>
            </w:pPr>
            <w:r w:rsidRPr="00C90B0A">
              <w:rPr>
                <w:noProof/>
              </w:rPr>
              <w:t>s 696</w:t>
            </w:r>
            <w:r w:rsidRPr="00C90B0A">
              <w:rPr>
                <w:noProof/>
              </w:rPr>
              <w:tab/>
            </w:r>
          </w:p>
        </w:tc>
        <w:tc>
          <w:tcPr>
            <w:tcW w:w="4717" w:type="dxa"/>
            <w:shd w:val="clear" w:color="auto" w:fill="auto"/>
          </w:tcPr>
          <w:p w14:paraId="5BA974E8" w14:textId="77777777" w:rsidR="001D4DBE" w:rsidRPr="00C90B0A" w:rsidRDefault="001D4DBE" w:rsidP="00074E5A">
            <w:pPr>
              <w:pStyle w:val="ENoteTableText"/>
              <w:keepNext/>
            </w:pPr>
            <w:r w:rsidRPr="00C90B0A">
              <w:t>am No 79, 2022</w:t>
            </w:r>
          </w:p>
        </w:tc>
      </w:tr>
      <w:tr w:rsidR="000B5B9A" w:rsidRPr="00C90B0A" w14:paraId="1B53314E" w14:textId="77777777" w:rsidTr="00F85CAA">
        <w:trPr>
          <w:cantSplit/>
        </w:trPr>
        <w:tc>
          <w:tcPr>
            <w:tcW w:w="2436" w:type="dxa"/>
            <w:shd w:val="clear" w:color="auto" w:fill="auto"/>
          </w:tcPr>
          <w:p w14:paraId="2E565058" w14:textId="77777777" w:rsidR="000B5B9A" w:rsidRPr="00C90B0A" w:rsidRDefault="003B7CA9" w:rsidP="00074E5A">
            <w:pPr>
              <w:pStyle w:val="ENoteTableText"/>
              <w:keepNext/>
            </w:pPr>
            <w:r w:rsidRPr="00C90B0A">
              <w:rPr>
                <w:b/>
                <w:noProof/>
              </w:rPr>
              <w:t>Subdivision</w:t>
            </w:r>
            <w:r w:rsidR="000B5B9A" w:rsidRPr="00C90B0A">
              <w:rPr>
                <w:b/>
                <w:noProof/>
              </w:rPr>
              <w:t xml:space="preserve"> D</w:t>
            </w:r>
          </w:p>
        </w:tc>
        <w:tc>
          <w:tcPr>
            <w:tcW w:w="4717" w:type="dxa"/>
            <w:shd w:val="clear" w:color="auto" w:fill="auto"/>
          </w:tcPr>
          <w:p w14:paraId="405516A9" w14:textId="77777777" w:rsidR="000B5B9A" w:rsidRPr="00C90B0A" w:rsidRDefault="000B5B9A" w:rsidP="00074E5A">
            <w:pPr>
              <w:pStyle w:val="ENoteTableText"/>
              <w:keepNext/>
            </w:pPr>
          </w:p>
        </w:tc>
      </w:tr>
      <w:tr w:rsidR="008B6CDE" w:rsidRPr="00C90B0A" w14:paraId="562D5432" w14:textId="77777777" w:rsidTr="00F85CAA">
        <w:trPr>
          <w:cantSplit/>
        </w:trPr>
        <w:tc>
          <w:tcPr>
            <w:tcW w:w="2436" w:type="dxa"/>
            <w:shd w:val="clear" w:color="auto" w:fill="auto"/>
          </w:tcPr>
          <w:p w14:paraId="619743FE" w14:textId="77777777" w:rsidR="008B6CDE" w:rsidRPr="00C90B0A" w:rsidRDefault="008B6CDE" w:rsidP="00C85DF5">
            <w:pPr>
              <w:pStyle w:val="ENoteTableText"/>
              <w:tabs>
                <w:tab w:val="center" w:leader="dot" w:pos="2268"/>
              </w:tabs>
              <w:rPr>
                <w:noProof/>
              </w:rPr>
            </w:pPr>
            <w:r w:rsidRPr="00C90B0A">
              <w:rPr>
                <w:noProof/>
              </w:rPr>
              <w:t>Subdivision D heading</w:t>
            </w:r>
            <w:r w:rsidRPr="00C90B0A">
              <w:rPr>
                <w:noProof/>
              </w:rPr>
              <w:tab/>
            </w:r>
          </w:p>
        </w:tc>
        <w:tc>
          <w:tcPr>
            <w:tcW w:w="4717" w:type="dxa"/>
            <w:shd w:val="clear" w:color="auto" w:fill="auto"/>
          </w:tcPr>
          <w:p w14:paraId="03184C22" w14:textId="77777777" w:rsidR="008B6CDE" w:rsidRPr="00C90B0A" w:rsidRDefault="008B6CDE" w:rsidP="00337A17">
            <w:pPr>
              <w:pStyle w:val="ENoteTableText"/>
            </w:pPr>
            <w:r w:rsidRPr="00C90B0A">
              <w:t>rs No 101, 2017</w:t>
            </w:r>
          </w:p>
        </w:tc>
      </w:tr>
      <w:tr w:rsidR="008B6CDE" w:rsidRPr="00C90B0A" w14:paraId="254245EA" w14:textId="77777777" w:rsidTr="00F85CAA">
        <w:trPr>
          <w:cantSplit/>
        </w:trPr>
        <w:tc>
          <w:tcPr>
            <w:tcW w:w="2436" w:type="dxa"/>
            <w:shd w:val="clear" w:color="auto" w:fill="auto"/>
          </w:tcPr>
          <w:p w14:paraId="2403E393" w14:textId="77777777" w:rsidR="008B6CDE" w:rsidRPr="00C90B0A" w:rsidRDefault="008B6CDE" w:rsidP="000D712C">
            <w:pPr>
              <w:pStyle w:val="ENoteTableText"/>
              <w:tabs>
                <w:tab w:val="center" w:leader="dot" w:pos="2268"/>
              </w:tabs>
              <w:rPr>
                <w:noProof/>
              </w:rPr>
            </w:pPr>
            <w:r w:rsidRPr="00C90B0A">
              <w:rPr>
                <w:noProof/>
              </w:rPr>
              <w:t>s 703</w:t>
            </w:r>
            <w:r w:rsidRPr="00C90B0A">
              <w:rPr>
                <w:noProof/>
              </w:rPr>
              <w:tab/>
            </w:r>
          </w:p>
        </w:tc>
        <w:tc>
          <w:tcPr>
            <w:tcW w:w="4717" w:type="dxa"/>
            <w:shd w:val="clear" w:color="auto" w:fill="auto"/>
          </w:tcPr>
          <w:p w14:paraId="443E4DFA" w14:textId="77777777" w:rsidR="008B6CDE" w:rsidRPr="00C90B0A" w:rsidRDefault="008B6CDE" w:rsidP="00337A17">
            <w:pPr>
              <w:pStyle w:val="ENoteTableText"/>
            </w:pPr>
            <w:r w:rsidRPr="00C90B0A">
              <w:t>am No 101, 2017</w:t>
            </w:r>
          </w:p>
        </w:tc>
      </w:tr>
      <w:tr w:rsidR="008B6CDE" w:rsidRPr="00C90B0A" w14:paraId="576809D6" w14:textId="77777777" w:rsidTr="00F85CAA">
        <w:trPr>
          <w:cantSplit/>
        </w:trPr>
        <w:tc>
          <w:tcPr>
            <w:tcW w:w="2436" w:type="dxa"/>
            <w:shd w:val="clear" w:color="auto" w:fill="auto"/>
          </w:tcPr>
          <w:p w14:paraId="7A80F088" w14:textId="77777777" w:rsidR="008B6CDE" w:rsidRPr="00C90B0A" w:rsidRDefault="008B6CDE" w:rsidP="000D712C">
            <w:pPr>
              <w:pStyle w:val="ENoteTableText"/>
              <w:tabs>
                <w:tab w:val="center" w:leader="dot" w:pos="2268"/>
              </w:tabs>
              <w:rPr>
                <w:noProof/>
              </w:rPr>
            </w:pPr>
            <w:r w:rsidRPr="00C90B0A">
              <w:rPr>
                <w:noProof/>
              </w:rPr>
              <w:t>s 707A</w:t>
            </w:r>
            <w:r w:rsidRPr="00C90B0A">
              <w:rPr>
                <w:noProof/>
              </w:rPr>
              <w:tab/>
            </w:r>
          </w:p>
        </w:tc>
        <w:tc>
          <w:tcPr>
            <w:tcW w:w="4717" w:type="dxa"/>
            <w:shd w:val="clear" w:color="auto" w:fill="auto"/>
          </w:tcPr>
          <w:p w14:paraId="3F987908" w14:textId="77777777" w:rsidR="008B6CDE" w:rsidRPr="00C90B0A" w:rsidRDefault="008B6CDE" w:rsidP="00337A17">
            <w:pPr>
              <w:pStyle w:val="ENoteTableText"/>
            </w:pPr>
            <w:r w:rsidRPr="00C90B0A">
              <w:t>ad No 101, 2017</w:t>
            </w:r>
          </w:p>
        </w:tc>
      </w:tr>
      <w:tr w:rsidR="008B6CDE" w:rsidRPr="00C90B0A" w14:paraId="1531523B" w14:textId="77777777" w:rsidTr="00F85CAA">
        <w:trPr>
          <w:cantSplit/>
        </w:trPr>
        <w:tc>
          <w:tcPr>
            <w:tcW w:w="2436" w:type="dxa"/>
            <w:shd w:val="clear" w:color="auto" w:fill="auto"/>
          </w:tcPr>
          <w:p w14:paraId="4D4E4017" w14:textId="77777777" w:rsidR="008B6CDE" w:rsidRPr="00C90B0A" w:rsidRDefault="008B6CDE" w:rsidP="000D712C">
            <w:pPr>
              <w:pStyle w:val="ENoteTableText"/>
              <w:tabs>
                <w:tab w:val="center" w:leader="dot" w:pos="2268"/>
              </w:tabs>
              <w:rPr>
                <w:b/>
                <w:noProof/>
              </w:rPr>
            </w:pPr>
            <w:r w:rsidRPr="00C90B0A">
              <w:rPr>
                <w:b/>
                <w:noProof/>
              </w:rPr>
              <w:t>Subdivision DA</w:t>
            </w:r>
          </w:p>
        </w:tc>
        <w:tc>
          <w:tcPr>
            <w:tcW w:w="4717" w:type="dxa"/>
            <w:shd w:val="clear" w:color="auto" w:fill="auto"/>
          </w:tcPr>
          <w:p w14:paraId="4DFD9B08" w14:textId="77777777" w:rsidR="008B6CDE" w:rsidRPr="00C90B0A" w:rsidRDefault="008B6CDE" w:rsidP="00337A17">
            <w:pPr>
              <w:pStyle w:val="ENoteTableText"/>
            </w:pPr>
          </w:p>
        </w:tc>
      </w:tr>
      <w:tr w:rsidR="008B6CDE" w:rsidRPr="00C90B0A" w14:paraId="3F627494" w14:textId="77777777" w:rsidTr="00F85CAA">
        <w:trPr>
          <w:cantSplit/>
        </w:trPr>
        <w:tc>
          <w:tcPr>
            <w:tcW w:w="2436" w:type="dxa"/>
            <w:shd w:val="clear" w:color="auto" w:fill="auto"/>
          </w:tcPr>
          <w:p w14:paraId="202C707C" w14:textId="77777777" w:rsidR="008B6CDE" w:rsidRPr="00C90B0A" w:rsidRDefault="008B6CDE" w:rsidP="000D712C">
            <w:pPr>
              <w:pStyle w:val="ENoteTableText"/>
              <w:tabs>
                <w:tab w:val="center" w:leader="dot" w:pos="2268"/>
              </w:tabs>
              <w:rPr>
                <w:noProof/>
              </w:rPr>
            </w:pPr>
            <w:r w:rsidRPr="00C90B0A">
              <w:rPr>
                <w:noProof/>
              </w:rPr>
              <w:t>Subdivision DA heading</w:t>
            </w:r>
            <w:r w:rsidRPr="00C90B0A">
              <w:rPr>
                <w:noProof/>
              </w:rPr>
              <w:tab/>
            </w:r>
          </w:p>
        </w:tc>
        <w:tc>
          <w:tcPr>
            <w:tcW w:w="4717" w:type="dxa"/>
            <w:shd w:val="clear" w:color="auto" w:fill="auto"/>
          </w:tcPr>
          <w:p w14:paraId="63E410B9" w14:textId="77777777" w:rsidR="008B6CDE" w:rsidRPr="00C90B0A" w:rsidRDefault="008B6CDE" w:rsidP="00337A17">
            <w:pPr>
              <w:pStyle w:val="ENoteTableText"/>
            </w:pPr>
            <w:r w:rsidRPr="00C90B0A">
              <w:t>ad No 101, 2017</w:t>
            </w:r>
          </w:p>
        </w:tc>
      </w:tr>
      <w:tr w:rsidR="000B5B9A" w:rsidRPr="00C90B0A" w14:paraId="271FDA49" w14:textId="77777777" w:rsidTr="00F85CAA">
        <w:trPr>
          <w:cantSplit/>
        </w:trPr>
        <w:tc>
          <w:tcPr>
            <w:tcW w:w="2436" w:type="dxa"/>
            <w:shd w:val="clear" w:color="auto" w:fill="auto"/>
          </w:tcPr>
          <w:p w14:paraId="3F1F36C5" w14:textId="77777777" w:rsidR="000B5B9A" w:rsidRPr="00C90B0A" w:rsidRDefault="000B5B9A" w:rsidP="00337A17">
            <w:pPr>
              <w:pStyle w:val="ENoteTableText"/>
              <w:tabs>
                <w:tab w:val="center" w:leader="dot" w:pos="2268"/>
              </w:tabs>
            </w:pPr>
            <w:r w:rsidRPr="00C90B0A">
              <w:t>s 709</w:t>
            </w:r>
            <w:r w:rsidRPr="00C90B0A">
              <w:tab/>
            </w:r>
          </w:p>
        </w:tc>
        <w:tc>
          <w:tcPr>
            <w:tcW w:w="4717" w:type="dxa"/>
            <w:shd w:val="clear" w:color="auto" w:fill="auto"/>
          </w:tcPr>
          <w:p w14:paraId="2B84F7B6" w14:textId="77777777" w:rsidR="000B5B9A" w:rsidRPr="00C90B0A" w:rsidRDefault="000B5B9A" w:rsidP="00337A17">
            <w:pPr>
              <w:pStyle w:val="ENoteTableText"/>
            </w:pPr>
            <w:r w:rsidRPr="00C90B0A">
              <w:t>am No 54, 2009</w:t>
            </w:r>
          </w:p>
        </w:tc>
      </w:tr>
      <w:tr w:rsidR="008B6CDE" w:rsidRPr="00C90B0A" w14:paraId="531C188F" w14:textId="77777777" w:rsidTr="00F85CAA">
        <w:trPr>
          <w:cantSplit/>
        </w:trPr>
        <w:tc>
          <w:tcPr>
            <w:tcW w:w="2436" w:type="dxa"/>
            <w:shd w:val="clear" w:color="auto" w:fill="auto"/>
          </w:tcPr>
          <w:p w14:paraId="0C05DBD8" w14:textId="77777777" w:rsidR="008B6CDE" w:rsidRPr="00C90B0A" w:rsidRDefault="008B6CDE" w:rsidP="00337A17">
            <w:pPr>
              <w:pStyle w:val="ENoteTableText"/>
              <w:tabs>
                <w:tab w:val="center" w:leader="dot" w:pos="2268"/>
              </w:tabs>
            </w:pPr>
            <w:r w:rsidRPr="00C90B0A">
              <w:rPr>
                <w:b/>
                <w:noProof/>
              </w:rPr>
              <w:t>Subdivision DB</w:t>
            </w:r>
          </w:p>
        </w:tc>
        <w:tc>
          <w:tcPr>
            <w:tcW w:w="4717" w:type="dxa"/>
            <w:shd w:val="clear" w:color="auto" w:fill="auto"/>
          </w:tcPr>
          <w:p w14:paraId="57CF9F38" w14:textId="77777777" w:rsidR="008B6CDE" w:rsidRPr="00C90B0A" w:rsidRDefault="008B6CDE" w:rsidP="00337A17">
            <w:pPr>
              <w:pStyle w:val="ENoteTableText"/>
            </w:pPr>
          </w:p>
        </w:tc>
      </w:tr>
      <w:tr w:rsidR="008B6CDE" w:rsidRPr="00C90B0A" w14:paraId="0964B8DC" w14:textId="77777777" w:rsidTr="00F85CAA">
        <w:trPr>
          <w:cantSplit/>
        </w:trPr>
        <w:tc>
          <w:tcPr>
            <w:tcW w:w="2436" w:type="dxa"/>
            <w:shd w:val="clear" w:color="auto" w:fill="auto"/>
          </w:tcPr>
          <w:p w14:paraId="77E71165" w14:textId="77777777" w:rsidR="008B6CDE" w:rsidRPr="00C90B0A" w:rsidRDefault="008B6CDE" w:rsidP="00337A17">
            <w:pPr>
              <w:pStyle w:val="ENoteTableText"/>
              <w:tabs>
                <w:tab w:val="center" w:leader="dot" w:pos="2268"/>
              </w:tabs>
            </w:pPr>
            <w:r w:rsidRPr="00C90B0A">
              <w:rPr>
                <w:noProof/>
              </w:rPr>
              <w:t>Subdivision DB heading</w:t>
            </w:r>
            <w:r w:rsidRPr="00C90B0A">
              <w:rPr>
                <w:noProof/>
              </w:rPr>
              <w:tab/>
            </w:r>
          </w:p>
        </w:tc>
        <w:tc>
          <w:tcPr>
            <w:tcW w:w="4717" w:type="dxa"/>
            <w:shd w:val="clear" w:color="auto" w:fill="auto"/>
          </w:tcPr>
          <w:p w14:paraId="76933BA9" w14:textId="77777777" w:rsidR="008B6CDE" w:rsidRPr="00C90B0A" w:rsidRDefault="008B6CDE" w:rsidP="00337A17">
            <w:pPr>
              <w:pStyle w:val="ENoteTableText"/>
            </w:pPr>
            <w:r w:rsidRPr="00C90B0A">
              <w:t>ad No 101, 2017</w:t>
            </w:r>
          </w:p>
        </w:tc>
      </w:tr>
      <w:tr w:rsidR="008B6CDE" w:rsidRPr="00C90B0A" w14:paraId="0ECD401F" w14:textId="77777777" w:rsidTr="00F85CAA">
        <w:trPr>
          <w:cantSplit/>
        </w:trPr>
        <w:tc>
          <w:tcPr>
            <w:tcW w:w="2436" w:type="dxa"/>
            <w:shd w:val="clear" w:color="auto" w:fill="auto"/>
          </w:tcPr>
          <w:p w14:paraId="78148A23" w14:textId="77777777" w:rsidR="008B6CDE" w:rsidRPr="00C90B0A" w:rsidRDefault="008B6CDE" w:rsidP="00337A17">
            <w:pPr>
              <w:pStyle w:val="ENoteTableText"/>
              <w:tabs>
                <w:tab w:val="center" w:leader="dot" w:pos="2268"/>
              </w:tabs>
              <w:rPr>
                <w:caps/>
                <w:noProof/>
              </w:rPr>
            </w:pPr>
            <w:r w:rsidRPr="00C90B0A">
              <w:rPr>
                <w:noProof/>
              </w:rPr>
              <w:t>s 712</w:t>
            </w:r>
            <w:r w:rsidRPr="00C90B0A">
              <w:rPr>
                <w:caps/>
                <w:noProof/>
              </w:rPr>
              <w:t>A</w:t>
            </w:r>
            <w:r w:rsidRPr="00C90B0A">
              <w:rPr>
                <w:caps/>
                <w:noProof/>
              </w:rPr>
              <w:tab/>
            </w:r>
          </w:p>
        </w:tc>
        <w:tc>
          <w:tcPr>
            <w:tcW w:w="4717" w:type="dxa"/>
            <w:shd w:val="clear" w:color="auto" w:fill="auto"/>
          </w:tcPr>
          <w:p w14:paraId="47046616" w14:textId="77777777" w:rsidR="008B6CDE" w:rsidRPr="00C90B0A" w:rsidRDefault="008B6CDE" w:rsidP="00337A17">
            <w:pPr>
              <w:pStyle w:val="ENoteTableText"/>
            </w:pPr>
            <w:r w:rsidRPr="00C90B0A">
              <w:t>ad No 101, 2017</w:t>
            </w:r>
          </w:p>
        </w:tc>
      </w:tr>
      <w:tr w:rsidR="008B6CDE" w:rsidRPr="00C90B0A" w14:paraId="42200817" w14:textId="77777777" w:rsidTr="00F85CAA">
        <w:trPr>
          <w:cantSplit/>
        </w:trPr>
        <w:tc>
          <w:tcPr>
            <w:tcW w:w="2436" w:type="dxa"/>
            <w:shd w:val="clear" w:color="auto" w:fill="auto"/>
          </w:tcPr>
          <w:p w14:paraId="7321AED7" w14:textId="77777777" w:rsidR="008B6CDE" w:rsidRPr="00C90B0A" w:rsidRDefault="008B6CDE" w:rsidP="00337A17">
            <w:pPr>
              <w:pStyle w:val="ENoteTableText"/>
              <w:tabs>
                <w:tab w:val="center" w:leader="dot" w:pos="2268"/>
              </w:tabs>
              <w:rPr>
                <w:noProof/>
              </w:rPr>
            </w:pPr>
            <w:r w:rsidRPr="00C90B0A">
              <w:rPr>
                <w:noProof/>
              </w:rPr>
              <w:lastRenderedPageBreak/>
              <w:t>s 712AA</w:t>
            </w:r>
            <w:r w:rsidRPr="00C90B0A">
              <w:rPr>
                <w:noProof/>
              </w:rPr>
              <w:tab/>
            </w:r>
          </w:p>
        </w:tc>
        <w:tc>
          <w:tcPr>
            <w:tcW w:w="4717" w:type="dxa"/>
            <w:shd w:val="clear" w:color="auto" w:fill="auto"/>
          </w:tcPr>
          <w:p w14:paraId="6E3D562E" w14:textId="77777777" w:rsidR="008B6CDE" w:rsidRPr="00C90B0A" w:rsidRDefault="008B6CDE" w:rsidP="00337A17">
            <w:pPr>
              <w:pStyle w:val="ENoteTableText"/>
            </w:pPr>
            <w:r w:rsidRPr="00C90B0A">
              <w:t>ad No 101, 2017</w:t>
            </w:r>
          </w:p>
        </w:tc>
      </w:tr>
      <w:tr w:rsidR="00C11524" w:rsidRPr="00C90B0A" w14:paraId="4C80FB78" w14:textId="77777777" w:rsidTr="00F85CAA">
        <w:trPr>
          <w:cantSplit/>
        </w:trPr>
        <w:tc>
          <w:tcPr>
            <w:tcW w:w="2436" w:type="dxa"/>
            <w:shd w:val="clear" w:color="auto" w:fill="auto"/>
          </w:tcPr>
          <w:p w14:paraId="61E32B0D" w14:textId="77777777" w:rsidR="00C11524" w:rsidRPr="00C90B0A" w:rsidRDefault="00C11524" w:rsidP="00337A17">
            <w:pPr>
              <w:pStyle w:val="ENoteTableText"/>
              <w:tabs>
                <w:tab w:val="center" w:leader="dot" w:pos="2268"/>
              </w:tabs>
              <w:rPr>
                <w:noProof/>
              </w:rPr>
            </w:pPr>
          </w:p>
        </w:tc>
        <w:tc>
          <w:tcPr>
            <w:tcW w:w="4717" w:type="dxa"/>
            <w:shd w:val="clear" w:color="auto" w:fill="auto"/>
          </w:tcPr>
          <w:p w14:paraId="62F7839D" w14:textId="77777777" w:rsidR="00C11524" w:rsidRPr="00C90B0A" w:rsidRDefault="00C11524" w:rsidP="00337A17">
            <w:pPr>
              <w:pStyle w:val="ENoteTableText"/>
            </w:pPr>
            <w:r w:rsidRPr="00C90B0A">
              <w:t>am No 104, 2021</w:t>
            </w:r>
            <w:r w:rsidR="007C4A7A" w:rsidRPr="00C90B0A">
              <w:t>; No 79, 2022</w:t>
            </w:r>
          </w:p>
        </w:tc>
      </w:tr>
      <w:tr w:rsidR="008B6CDE" w:rsidRPr="00C90B0A" w14:paraId="02481CB6" w14:textId="77777777" w:rsidTr="00F85CAA">
        <w:trPr>
          <w:cantSplit/>
        </w:trPr>
        <w:tc>
          <w:tcPr>
            <w:tcW w:w="2436" w:type="dxa"/>
            <w:shd w:val="clear" w:color="auto" w:fill="auto"/>
          </w:tcPr>
          <w:p w14:paraId="0B3C17D8" w14:textId="77777777" w:rsidR="008B6CDE" w:rsidRPr="00C90B0A" w:rsidRDefault="008B6CDE" w:rsidP="00337A17">
            <w:pPr>
              <w:pStyle w:val="ENoteTableText"/>
              <w:tabs>
                <w:tab w:val="center" w:leader="dot" w:pos="2268"/>
              </w:tabs>
              <w:rPr>
                <w:noProof/>
              </w:rPr>
            </w:pPr>
            <w:r w:rsidRPr="00C90B0A">
              <w:rPr>
                <w:noProof/>
              </w:rPr>
              <w:t>s 712AB</w:t>
            </w:r>
            <w:r w:rsidRPr="00C90B0A">
              <w:rPr>
                <w:noProof/>
              </w:rPr>
              <w:tab/>
            </w:r>
          </w:p>
        </w:tc>
        <w:tc>
          <w:tcPr>
            <w:tcW w:w="4717" w:type="dxa"/>
            <w:shd w:val="clear" w:color="auto" w:fill="auto"/>
          </w:tcPr>
          <w:p w14:paraId="1B6B6681" w14:textId="77777777" w:rsidR="008B6CDE" w:rsidRPr="00C90B0A" w:rsidRDefault="008B6CDE" w:rsidP="00337A17">
            <w:pPr>
              <w:pStyle w:val="ENoteTableText"/>
            </w:pPr>
            <w:r w:rsidRPr="00C90B0A">
              <w:t>ad No 101, 2017</w:t>
            </w:r>
          </w:p>
        </w:tc>
      </w:tr>
      <w:tr w:rsidR="008B6CDE" w:rsidRPr="00C90B0A" w14:paraId="49155B8A" w14:textId="77777777" w:rsidTr="00F85CAA">
        <w:trPr>
          <w:cantSplit/>
        </w:trPr>
        <w:tc>
          <w:tcPr>
            <w:tcW w:w="2436" w:type="dxa"/>
            <w:shd w:val="clear" w:color="auto" w:fill="auto"/>
          </w:tcPr>
          <w:p w14:paraId="23822E49" w14:textId="77777777" w:rsidR="008B6CDE" w:rsidRPr="00C90B0A" w:rsidRDefault="008B6CDE" w:rsidP="00337A17">
            <w:pPr>
              <w:pStyle w:val="ENoteTableText"/>
              <w:tabs>
                <w:tab w:val="center" w:leader="dot" w:pos="2268"/>
              </w:tabs>
              <w:rPr>
                <w:noProof/>
              </w:rPr>
            </w:pPr>
            <w:r w:rsidRPr="00C90B0A">
              <w:rPr>
                <w:noProof/>
              </w:rPr>
              <w:t>s 712AC</w:t>
            </w:r>
            <w:r w:rsidRPr="00C90B0A">
              <w:rPr>
                <w:noProof/>
              </w:rPr>
              <w:tab/>
            </w:r>
          </w:p>
        </w:tc>
        <w:tc>
          <w:tcPr>
            <w:tcW w:w="4717" w:type="dxa"/>
            <w:shd w:val="clear" w:color="auto" w:fill="auto"/>
          </w:tcPr>
          <w:p w14:paraId="54367AE4" w14:textId="77777777" w:rsidR="008B6CDE" w:rsidRPr="00C90B0A" w:rsidRDefault="008B6CDE" w:rsidP="00337A17">
            <w:pPr>
              <w:pStyle w:val="ENoteTableText"/>
            </w:pPr>
            <w:r w:rsidRPr="00C90B0A">
              <w:t>ad No 101, 2017</w:t>
            </w:r>
          </w:p>
        </w:tc>
      </w:tr>
      <w:tr w:rsidR="008B6CDE" w:rsidRPr="00C90B0A" w14:paraId="389EE21F" w14:textId="77777777" w:rsidTr="00F85CAA">
        <w:trPr>
          <w:cantSplit/>
        </w:trPr>
        <w:tc>
          <w:tcPr>
            <w:tcW w:w="2436" w:type="dxa"/>
            <w:shd w:val="clear" w:color="auto" w:fill="auto"/>
          </w:tcPr>
          <w:p w14:paraId="53658763" w14:textId="77777777" w:rsidR="008B6CDE" w:rsidRPr="00C90B0A" w:rsidRDefault="008B6CDE" w:rsidP="00337A17">
            <w:pPr>
              <w:pStyle w:val="ENoteTableText"/>
              <w:tabs>
                <w:tab w:val="center" w:leader="dot" w:pos="2268"/>
              </w:tabs>
              <w:rPr>
                <w:noProof/>
              </w:rPr>
            </w:pPr>
            <w:r w:rsidRPr="00C90B0A">
              <w:rPr>
                <w:noProof/>
              </w:rPr>
              <w:t>s 712AD</w:t>
            </w:r>
            <w:r w:rsidRPr="00C90B0A">
              <w:rPr>
                <w:noProof/>
              </w:rPr>
              <w:tab/>
            </w:r>
          </w:p>
        </w:tc>
        <w:tc>
          <w:tcPr>
            <w:tcW w:w="4717" w:type="dxa"/>
            <w:shd w:val="clear" w:color="auto" w:fill="auto"/>
          </w:tcPr>
          <w:p w14:paraId="7907BB07" w14:textId="77777777" w:rsidR="008B6CDE" w:rsidRPr="00C90B0A" w:rsidRDefault="008B6CDE" w:rsidP="00337A17">
            <w:pPr>
              <w:pStyle w:val="ENoteTableText"/>
            </w:pPr>
            <w:r w:rsidRPr="00C90B0A">
              <w:t>ad No 101, 2017</w:t>
            </w:r>
          </w:p>
        </w:tc>
      </w:tr>
      <w:tr w:rsidR="008B6CDE" w:rsidRPr="00C90B0A" w14:paraId="1EB5A2E1" w14:textId="77777777" w:rsidTr="00F85CAA">
        <w:trPr>
          <w:cantSplit/>
        </w:trPr>
        <w:tc>
          <w:tcPr>
            <w:tcW w:w="2436" w:type="dxa"/>
            <w:shd w:val="clear" w:color="auto" w:fill="auto"/>
          </w:tcPr>
          <w:p w14:paraId="42558C5D" w14:textId="77777777" w:rsidR="008B6CDE" w:rsidRPr="00C90B0A" w:rsidRDefault="008B6CDE" w:rsidP="00337A17">
            <w:pPr>
              <w:pStyle w:val="ENoteTableText"/>
              <w:tabs>
                <w:tab w:val="center" w:leader="dot" w:pos="2268"/>
              </w:tabs>
              <w:rPr>
                <w:noProof/>
              </w:rPr>
            </w:pPr>
            <w:r w:rsidRPr="00C90B0A">
              <w:rPr>
                <w:noProof/>
              </w:rPr>
              <w:t>s 712AE</w:t>
            </w:r>
            <w:r w:rsidRPr="00C90B0A">
              <w:rPr>
                <w:noProof/>
              </w:rPr>
              <w:tab/>
            </w:r>
          </w:p>
        </w:tc>
        <w:tc>
          <w:tcPr>
            <w:tcW w:w="4717" w:type="dxa"/>
            <w:shd w:val="clear" w:color="auto" w:fill="auto"/>
          </w:tcPr>
          <w:p w14:paraId="66F6A21A" w14:textId="77777777" w:rsidR="008B6CDE" w:rsidRPr="00C90B0A" w:rsidRDefault="008B6CDE" w:rsidP="00337A17">
            <w:pPr>
              <w:pStyle w:val="ENoteTableText"/>
            </w:pPr>
            <w:r w:rsidRPr="00C90B0A">
              <w:t>ad No 101, 2017</w:t>
            </w:r>
          </w:p>
        </w:tc>
      </w:tr>
      <w:tr w:rsidR="008B6CDE" w:rsidRPr="00C90B0A" w14:paraId="38CD5BFB" w14:textId="77777777" w:rsidTr="00F85CAA">
        <w:trPr>
          <w:cantSplit/>
        </w:trPr>
        <w:tc>
          <w:tcPr>
            <w:tcW w:w="2436" w:type="dxa"/>
            <w:shd w:val="clear" w:color="auto" w:fill="auto"/>
          </w:tcPr>
          <w:p w14:paraId="393646A3" w14:textId="77777777" w:rsidR="008B6CDE" w:rsidRPr="00C90B0A" w:rsidRDefault="008B6CDE" w:rsidP="00337A17">
            <w:pPr>
              <w:pStyle w:val="ENoteTableText"/>
              <w:tabs>
                <w:tab w:val="center" w:leader="dot" w:pos="2268"/>
              </w:tabs>
              <w:rPr>
                <w:noProof/>
              </w:rPr>
            </w:pPr>
            <w:r w:rsidRPr="00C90B0A">
              <w:rPr>
                <w:noProof/>
              </w:rPr>
              <w:t>s 712B</w:t>
            </w:r>
            <w:r w:rsidRPr="00C90B0A">
              <w:rPr>
                <w:noProof/>
              </w:rPr>
              <w:tab/>
            </w:r>
          </w:p>
        </w:tc>
        <w:tc>
          <w:tcPr>
            <w:tcW w:w="4717" w:type="dxa"/>
            <w:shd w:val="clear" w:color="auto" w:fill="auto"/>
          </w:tcPr>
          <w:p w14:paraId="7240BE31" w14:textId="77777777" w:rsidR="008B6CDE" w:rsidRPr="00C90B0A" w:rsidRDefault="008B6CDE" w:rsidP="00337A17">
            <w:pPr>
              <w:pStyle w:val="ENoteTableText"/>
            </w:pPr>
            <w:r w:rsidRPr="00C90B0A">
              <w:t>ad No 101, 2017</w:t>
            </w:r>
          </w:p>
        </w:tc>
      </w:tr>
      <w:tr w:rsidR="008B6CDE" w:rsidRPr="00C90B0A" w14:paraId="11676426" w14:textId="77777777" w:rsidTr="00F85CAA">
        <w:trPr>
          <w:cantSplit/>
        </w:trPr>
        <w:tc>
          <w:tcPr>
            <w:tcW w:w="2436" w:type="dxa"/>
            <w:shd w:val="clear" w:color="auto" w:fill="auto"/>
          </w:tcPr>
          <w:p w14:paraId="394E8187" w14:textId="77777777" w:rsidR="008B6CDE" w:rsidRPr="00C90B0A" w:rsidRDefault="008B6CDE" w:rsidP="00337A17">
            <w:pPr>
              <w:pStyle w:val="ENoteTableText"/>
              <w:tabs>
                <w:tab w:val="center" w:leader="dot" w:pos="2268"/>
              </w:tabs>
              <w:rPr>
                <w:noProof/>
              </w:rPr>
            </w:pPr>
            <w:r w:rsidRPr="00C90B0A">
              <w:rPr>
                <w:noProof/>
              </w:rPr>
              <w:t>s 712C</w:t>
            </w:r>
            <w:r w:rsidRPr="00C90B0A">
              <w:rPr>
                <w:noProof/>
              </w:rPr>
              <w:tab/>
            </w:r>
          </w:p>
        </w:tc>
        <w:tc>
          <w:tcPr>
            <w:tcW w:w="4717" w:type="dxa"/>
            <w:shd w:val="clear" w:color="auto" w:fill="auto"/>
          </w:tcPr>
          <w:p w14:paraId="13CBED9D" w14:textId="77777777" w:rsidR="008B6CDE" w:rsidRPr="00C90B0A" w:rsidRDefault="008B6CDE" w:rsidP="00337A17">
            <w:pPr>
              <w:pStyle w:val="ENoteTableText"/>
            </w:pPr>
            <w:r w:rsidRPr="00C90B0A">
              <w:t>ad No 101, 2017</w:t>
            </w:r>
          </w:p>
        </w:tc>
      </w:tr>
      <w:tr w:rsidR="008B6CDE" w:rsidRPr="00C90B0A" w14:paraId="3B96C22C" w14:textId="77777777" w:rsidTr="00F85CAA">
        <w:trPr>
          <w:cantSplit/>
        </w:trPr>
        <w:tc>
          <w:tcPr>
            <w:tcW w:w="2436" w:type="dxa"/>
            <w:shd w:val="clear" w:color="auto" w:fill="auto"/>
          </w:tcPr>
          <w:p w14:paraId="4679BD8D" w14:textId="77777777" w:rsidR="008B6CDE" w:rsidRPr="00C90B0A" w:rsidRDefault="008B6CDE" w:rsidP="00337A17">
            <w:pPr>
              <w:pStyle w:val="ENoteTableText"/>
              <w:tabs>
                <w:tab w:val="center" w:leader="dot" w:pos="2268"/>
              </w:tabs>
              <w:rPr>
                <w:noProof/>
              </w:rPr>
            </w:pPr>
            <w:r w:rsidRPr="00C90B0A">
              <w:rPr>
                <w:noProof/>
              </w:rPr>
              <w:t>s 712D</w:t>
            </w:r>
            <w:r w:rsidRPr="00C90B0A">
              <w:rPr>
                <w:noProof/>
              </w:rPr>
              <w:tab/>
            </w:r>
          </w:p>
        </w:tc>
        <w:tc>
          <w:tcPr>
            <w:tcW w:w="4717" w:type="dxa"/>
            <w:shd w:val="clear" w:color="auto" w:fill="auto"/>
          </w:tcPr>
          <w:p w14:paraId="4769A975" w14:textId="77777777" w:rsidR="008B6CDE" w:rsidRPr="00C90B0A" w:rsidRDefault="008B6CDE" w:rsidP="00337A17">
            <w:pPr>
              <w:pStyle w:val="ENoteTableText"/>
            </w:pPr>
            <w:r w:rsidRPr="00C90B0A">
              <w:t>ad No 101, 2017</w:t>
            </w:r>
          </w:p>
        </w:tc>
      </w:tr>
      <w:tr w:rsidR="008B6CDE" w:rsidRPr="00C90B0A" w14:paraId="55D24254" w14:textId="77777777" w:rsidTr="00F85CAA">
        <w:trPr>
          <w:cantSplit/>
        </w:trPr>
        <w:tc>
          <w:tcPr>
            <w:tcW w:w="2436" w:type="dxa"/>
            <w:shd w:val="clear" w:color="auto" w:fill="auto"/>
          </w:tcPr>
          <w:p w14:paraId="21A3F591" w14:textId="77777777" w:rsidR="008B6CDE" w:rsidRPr="00C90B0A" w:rsidRDefault="008B6CDE" w:rsidP="00337A17">
            <w:pPr>
              <w:pStyle w:val="ENoteTableText"/>
              <w:tabs>
                <w:tab w:val="center" w:leader="dot" w:pos="2268"/>
              </w:tabs>
              <w:rPr>
                <w:noProof/>
              </w:rPr>
            </w:pPr>
            <w:r w:rsidRPr="00C90B0A">
              <w:rPr>
                <w:noProof/>
              </w:rPr>
              <w:t>s 712E</w:t>
            </w:r>
            <w:r w:rsidRPr="00C90B0A">
              <w:rPr>
                <w:noProof/>
              </w:rPr>
              <w:tab/>
            </w:r>
          </w:p>
        </w:tc>
        <w:tc>
          <w:tcPr>
            <w:tcW w:w="4717" w:type="dxa"/>
            <w:shd w:val="clear" w:color="auto" w:fill="auto"/>
          </w:tcPr>
          <w:p w14:paraId="2A107E83" w14:textId="77777777" w:rsidR="008B6CDE" w:rsidRPr="00C90B0A" w:rsidRDefault="008B6CDE" w:rsidP="00337A17">
            <w:pPr>
              <w:pStyle w:val="ENoteTableText"/>
            </w:pPr>
            <w:r w:rsidRPr="00C90B0A">
              <w:t>ad No 101, 2017</w:t>
            </w:r>
          </w:p>
        </w:tc>
      </w:tr>
      <w:tr w:rsidR="008B6CDE" w:rsidRPr="00C90B0A" w14:paraId="03A43543" w14:textId="77777777" w:rsidTr="00F85CAA">
        <w:trPr>
          <w:cantSplit/>
        </w:trPr>
        <w:tc>
          <w:tcPr>
            <w:tcW w:w="2436" w:type="dxa"/>
            <w:shd w:val="clear" w:color="auto" w:fill="auto"/>
          </w:tcPr>
          <w:p w14:paraId="7E476914" w14:textId="77777777" w:rsidR="008B6CDE" w:rsidRPr="00C90B0A" w:rsidRDefault="008B6CDE" w:rsidP="00337A17">
            <w:pPr>
              <w:pStyle w:val="ENoteTableText"/>
              <w:tabs>
                <w:tab w:val="center" w:leader="dot" w:pos="2268"/>
              </w:tabs>
              <w:rPr>
                <w:noProof/>
              </w:rPr>
            </w:pPr>
            <w:r w:rsidRPr="00C90B0A">
              <w:rPr>
                <w:noProof/>
              </w:rPr>
              <w:t>s 712F</w:t>
            </w:r>
            <w:r w:rsidRPr="00C90B0A">
              <w:rPr>
                <w:noProof/>
              </w:rPr>
              <w:tab/>
            </w:r>
          </w:p>
        </w:tc>
        <w:tc>
          <w:tcPr>
            <w:tcW w:w="4717" w:type="dxa"/>
            <w:shd w:val="clear" w:color="auto" w:fill="auto"/>
          </w:tcPr>
          <w:p w14:paraId="149718EF" w14:textId="77777777" w:rsidR="008B6CDE" w:rsidRPr="00C90B0A" w:rsidRDefault="008B6CDE" w:rsidP="00337A17">
            <w:pPr>
              <w:pStyle w:val="ENoteTableText"/>
            </w:pPr>
            <w:r w:rsidRPr="00C90B0A">
              <w:t>ad No 101, 2017</w:t>
            </w:r>
          </w:p>
        </w:tc>
      </w:tr>
      <w:tr w:rsidR="008B6CDE" w:rsidRPr="00C90B0A" w14:paraId="50F01E0B" w14:textId="77777777" w:rsidTr="00F85CAA">
        <w:trPr>
          <w:cantSplit/>
        </w:trPr>
        <w:tc>
          <w:tcPr>
            <w:tcW w:w="2436" w:type="dxa"/>
            <w:shd w:val="clear" w:color="auto" w:fill="auto"/>
          </w:tcPr>
          <w:p w14:paraId="4D9BF3CD" w14:textId="77777777" w:rsidR="008B6CDE" w:rsidRPr="00C90B0A" w:rsidRDefault="008B6CDE" w:rsidP="00337A17">
            <w:pPr>
              <w:pStyle w:val="ENoteTableText"/>
              <w:tabs>
                <w:tab w:val="center" w:leader="dot" w:pos="2268"/>
              </w:tabs>
              <w:rPr>
                <w:noProof/>
              </w:rPr>
            </w:pPr>
            <w:r w:rsidRPr="00C90B0A">
              <w:rPr>
                <w:b/>
                <w:noProof/>
              </w:rPr>
              <w:t>Subdivision DC</w:t>
            </w:r>
          </w:p>
        </w:tc>
        <w:tc>
          <w:tcPr>
            <w:tcW w:w="4717" w:type="dxa"/>
            <w:shd w:val="clear" w:color="auto" w:fill="auto"/>
          </w:tcPr>
          <w:p w14:paraId="72E4DC9B" w14:textId="77777777" w:rsidR="008B6CDE" w:rsidRPr="00C90B0A" w:rsidRDefault="008B6CDE" w:rsidP="00337A17">
            <w:pPr>
              <w:pStyle w:val="ENoteTableText"/>
            </w:pPr>
          </w:p>
        </w:tc>
      </w:tr>
      <w:tr w:rsidR="008B6CDE" w:rsidRPr="00C90B0A" w14:paraId="52CAC107" w14:textId="77777777" w:rsidTr="00F85CAA">
        <w:trPr>
          <w:cantSplit/>
        </w:trPr>
        <w:tc>
          <w:tcPr>
            <w:tcW w:w="2436" w:type="dxa"/>
            <w:shd w:val="clear" w:color="auto" w:fill="auto"/>
          </w:tcPr>
          <w:p w14:paraId="26BD7007" w14:textId="77777777" w:rsidR="008B6CDE" w:rsidRPr="00C90B0A" w:rsidRDefault="008B6CDE" w:rsidP="00337A17">
            <w:pPr>
              <w:pStyle w:val="ENoteTableText"/>
              <w:tabs>
                <w:tab w:val="center" w:leader="dot" w:pos="2268"/>
              </w:tabs>
              <w:rPr>
                <w:noProof/>
              </w:rPr>
            </w:pPr>
            <w:r w:rsidRPr="00C90B0A">
              <w:rPr>
                <w:noProof/>
              </w:rPr>
              <w:t>Subdivision DC heading</w:t>
            </w:r>
            <w:r w:rsidRPr="00C90B0A">
              <w:rPr>
                <w:noProof/>
              </w:rPr>
              <w:tab/>
            </w:r>
          </w:p>
        </w:tc>
        <w:tc>
          <w:tcPr>
            <w:tcW w:w="4717" w:type="dxa"/>
            <w:shd w:val="clear" w:color="auto" w:fill="auto"/>
          </w:tcPr>
          <w:p w14:paraId="4C7F82D3" w14:textId="77777777" w:rsidR="008B6CDE" w:rsidRPr="00C90B0A" w:rsidRDefault="008B6CDE" w:rsidP="00337A17">
            <w:pPr>
              <w:pStyle w:val="ENoteTableText"/>
            </w:pPr>
            <w:r w:rsidRPr="00C90B0A">
              <w:t>ad No 101, 2017</w:t>
            </w:r>
          </w:p>
        </w:tc>
      </w:tr>
      <w:tr w:rsidR="008B6CDE" w:rsidRPr="00C90B0A" w14:paraId="5543EF66" w14:textId="77777777" w:rsidTr="00F85CAA">
        <w:trPr>
          <w:cantSplit/>
        </w:trPr>
        <w:tc>
          <w:tcPr>
            <w:tcW w:w="2436" w:type="dxa"/>
            <w:shd w:val="clear" w:color="auto" w:fill="auto"/>
          </w:tcPr>
          <w:p w14:paraId="475C045B" w14:textId="77777777" w:rsidR="008B6CDE" w:rsidRPr="00C90B0A" w:rsidRDefault="008B6CDE" w:rsidP="00337A17">
            <w:pPr>
              <w:pStyle w:val="ENoteTableText"/>
              <w:tabs>
                <w:tab w:val="center" w:leader="dot" w:pos="2268"/>
              </w:tabs>
            </w:pPr>
            <w:r w:rsidRPr="00C90B0A">
              <w:t>s 713</w:t>
            </w:r>
            <w:r w:rsidRPr="00C90B0A">
              <w:tab/>
            </w:r>
          </w:p>
        </w:tc>
        <w:tc>
          <w:tcPr>
            <w:tcW w:w="4717" w:type="dxa"/>
            <w:shd w:val="clear" w:color="auto" w:fill="auto"/>
          </w:tcPr>
          <w:p w14:paraId="301FF698" w14:textId="77777777" w:rsidR="008B6CDE" w:rsidRPr="00C90B0A" w:rsidRDefault="008B6CDE" w:rsidP="00337A17">
            <w:pPr>
              <w:pStyle w:val="ENoteTableText"/>
            </w:pPr>
            <w:r w:rsidRPr="00C90B0A">
              <w:t>am No 54, 2009; No 103, 2013</w:t>
            </w:r>
          </w:p>
        </w:tc>
      </w:tr>
      <w:tr w:rsidR="008B6CDE" w:rsidRPr="00C90B0A" w14:paraId="5BD47483" w14:textId="77777777" w:rsidTr="00F85CAA">
        <w:trPr>
          <w:cantSplit/>
        </w:trPr>
        <w:tc>
          <w:tcPr>
            <w:tcW w:w="2436" w:type="dxa"/>
            <w:shd w:val="clear" w:color="auto" w:fill="auto"/>
          </w:tcPr>
          <w:p w14:paraId="2A43EF27" w14:textId="77777777" w:rsidR="008B6CDE" w:rsidRPr="00C90B0A" w:rsidRDefault="008B6CDE" w:rsidP="00337A17">
            <w:pPr>
              <w:pStyle w:val="ENoteTableText"/>
              <w:tabs>
                <w:tab w:val="center" w:leader="dot" w:pos="2268"/>
              </w:tabs>
            </w:pPr>
          </w:p>
        </w:tc>
        <w:tc>
          <w:tcPr>
            <w:tcW w:w="4717" w:type="dxa"/>
            <w:shd w:val="clear" w:color="auto" w:fill="auto"/>
          </w:tcPr>
          <w:p w14:paraId="0B3A6F82" w14:textId="77777777" w:rsidR="008B6CDE" w:rsidRPr="00C90B0A" w:rsidRDefault="008B6CDE" w:rsidP="00337A17">
            <w:pPr>
              <w:pStyle w:val="ENoteTableText"/>
            </w:pPr>
            <w:r w:rsidRPr="00C90B0A">
              <w:t>rs No 101, 2017</w:t>
            </w:r>
          </w:p>
        </w:tc>
      </w:tr>
      <w:tr w:rsidR="008B6CDE" w:rsidRPr="00C90B0A" w14:paraId="398D406E" w14:textId="77777777" w:rsidTr="00F85CAA">
        <w:trPr>
          <w:cantSplit/>
        </w:trPr>
        <w:tc>
          <w:tcPr>
            <w:tcW w:w="2436" w:type="dxa"/>
            <w:shd w:val="clear" w:color="auto" w:fill="auto"/>
          </w:tcPr>
          <w:p w14:paraId="0086BED4" w14:textId="77777777" w:rsidR="008B6CDE" w:rsidRPr="00C90B0A" w:rsidRDefault="008B6CDE" w:rsidP="00337A17">
            <w:pPr>
              <w:pStyle w:val="ENoteTableText"/>
              <w:tabs>
                <w:tab w:val="center" w:leader="dot" w:pos="2268"/>
              </w:tabs>
            </w:pPr>
            <w:r w:rsidRPr="00C90B0A">
              <w:t>s 713A</w:t>
            </w:r>
            <w:r w:rsidRPr="00C90B0A">
              <w:tab/>
            </w:r>
          </w:p>
        </w:tc>
        <w:tc>
          <w:tcPr>
            <w:tcW w:w="4717" w:type="dxa"/>
            <w:shd w:val="clear" w:color="auto" w:fill="auto"/>
          </w:tcPr>
          <w:p w14:paraId="4C537A72" w14:textId="77777777" w:rsidR="008B6CDE" w:rsidRPr="00C90B0A" w:rsidRDefault="008B6CDE" w:rsidP="00337A17">
            <w:pPr>
              <w:pStyle w:val="ENoteTableText"/>
            </w:pPr>
            <w:r w:rsidRPr="00C90B0A">
              <w:t>ad No 54, 2009</w:t>
            </w:r>
          </w:p>
        </w:tc>
      </w:tr>
      <w:tr w:rsidR="008B6CDE" w:rsidRPr="00C90B0A" w14:paraId="694B20FC" w14:textId="77777777" w:rsidTr="00F85CAA">
        <w:trPr>
          <w:cantSplit/>
        </w:trPr>
        <w:tc>
          <w:tcPr>
            <w:tcW w:w="2436" w:type="dxa"/>
            <w:shd w:val="clear" w:color="auto" w:fill="auto"/>
          </w:tcPr>
          <w:p w14:paraId="7AED992B" w14:textId="77777777" w:rsidR="008B6CDE" w:rsidRPr="00C90B0A" w:rsidRDefault="008B6CDE" w:rsidP="00337A17">
            <w:pPr>
              <w:pStyle w:val="ENoteTableText"/>
              <w:tabs>
                <w:tab w:val="center" w:leader="dot" w:pos="2268"/>
              </w:tabs>
            </w:pPr>
            <w:r w:rsidRPr="00C90B0A">
              <w:t>s 713AA</w:t>
            </w:r>
            <w:r w:rsidRPr="00C90B0A">
              <w:tab/>
            </w:r>
          </w:p>
        </w:tc>
        <w:tc>
          <w:tcPr>
            <w:tcW w:w="4717" w:type="dxa"/>
            <w:shd w:val="clear" w:color="auto" w:fill="auto"/>
          </w:tcPr>
          <w:p w14:paraId="081A0554" w14:textId="77777777" w:rsidR="008B6CDE" w:rsidRPr="00C90B0A" w:rsidRDefault="008B6CDE" w:rsidP="00337A17">
            <w:pPr>
              <w:pStyle w:val="ENoteTableText"/>
            </w:pPr>
            <w:r w:rsidRPr="00C90B0A">
              <w:t>ad No 101, 2017</w:t>
            </w:r>
          </w:p>
        </w:tc>
      </w:tr>
      <w:tr w:rsidR="008B6CDE" w:rsidRPr="00C90B0A" w14:paraId="40EE42C9" w14:textId="77777777" w:rsidTr="00F85CAA">
        <w:trPr>
          <w:cantSplit/>
        </w:trPr>
        <w:tc>
          <w:tcPr>
            <w:tcW w:w="2436" w:type="dxa"/>
            <w:shd w:val="clear" w:color="auto" w:fill="auto"/>
          </w:tcPr>
          <w:p w14:paraId="023D499A" w14:textId="77777777" w:rsidR="008B6CDE" w:rsidRPr="00C90B0A" w:rsidRDefault="008B6CDE" w:rsidP="00337A17">
            <w:pPr>
              <w:pStyle w:val="ENoteTableText"/>
              <w:tabs>
                <w:tab w:val="center" w:leader="dot" w:pos="2268"/>
              </w:tabs>
            </w:pPr>
            <w:r w:rsidRPr="00C90B0A">
              <w:t>s 714</w:t>
            </w:r>
            <w:r w:rsidRPr="00C90B0A">
              <w:tab/>
            </w:r>
          </w:p>
        </w:tc>
        <w:tc>
          <w:tcPr>
            <w:tcW w:w="4717" w:type="dxa"/>
            <w:shd w:val="clear" w:color="auto" w:fill="auto"/>
          </w:tcPr>
          <w:p w14:paraId="043D5B8F" w14:textId="77777777" w:rsidR="008B6CDE" w:rsidRPr="00C90B0A" w:rsidRDefault="008B6CDE" w:rsidP="00337A17">
            <w:pPr>
              <w:pStyle w:val="ENoteTableText"/>
            </w:pPr>
            <w:r w:rsidRPr="00C90B0A">
              <w:t>am No 101, 2017</w:t>
            </w:r>
          </w:p>
        </w:tc>
      </w:tr>
      <w:tr w:rsidR="008B6CDE" w:rsidRPr="00C90B0A" w14:paraId="0F3032A8" w14:textId="77777777" w:rsidTr="00F85CAA">
        <w:trPr>
          <w:cantSplit/>
        </w:trPr>
        <w:tc>
          <w:tcPr>
            <w:tcW w:w="2436" w:type="dxa"/>
            <w:shd w:val="clear" w:color="auto" w:fill="auto"/>
          </w:tcPr>
          <w:p w14:paraId="0F84EE95" w14:textId="77777777" w:rsidR="008B6CDE" w:rsidRPr="00C90B0A" w:rsidRDefault="008B6CDE" w:rsidP="00337A17">
            <w:pPr>
              <w:pStyle w:val="ENoteTableText"/>
              <w:tabs>
                <w:tab w:val="center" w:leader="dot" w:pos="2268"/>
              </w:tabs>
            </w:pPr>
            <w:r w:rsidRPr="00C90B0A">
              <w:t>s 714A</w:t>
            </w:r>
            <w:r w:rsidRPr="00C90B0A">
              <w:tab/>
            </w:r>
          </w:p>
        </w:tc>
        <w:tc>
          <w:tcPr>
            <w:tcW w:w="4717" w:type="dxa"/>
            <w:shd w:val="clear" w:color="auto" w:fill="auto"/>
          </w:tcPr>
          <w:p w14:paraId="79C17EF3" w14:textId="77777777" w:rsidR="008B6CDE" w:rsidRPr="00C90B0A" w:rsidRDefault="008B6CDE" w:rsidP="00337A17">
            <w:pPr>
              <w:pStyle w:val="ENoteTableText"/>
            </w:pPr>
            <w:r w:rsidRPr="00C90B0A">
              <w:t>ad No 101, 2017</w:t>
            </w:r>
          </w:p>
        </w:tc>
      </w:tr>
      <w:tr w:rsidR="008B6CDE" w:rsidRPr="00C90B0A" w14:paraId="61045BE2" w14:textId="77777777" w:rsidTr="00F85CAA">
        <w:trPr>
          <w:cantSplit/>
        </w:trPr>
        <w:tc>
          <w:tcPr>
            <w:tcW w:w="2436" w:type="dxa"/>
            <w:shd w:val="clear" w:color="auto" w:fill="auto"/>
          </w:tcPr>
          <w:p w14:paraId="47140C9B" w14:textId="77777777" w:rsidR="008B6CDE" w:rsidRPr="00C90B0A" w:rsidRDefault="008B6CDE" w:rsidP="00074E5A">
            <w:pPr>
              <w:pStyle w:val="ENoteTableText"/>
              <w:keepNext/>
              <w:tabs>
                <w:tab w:val="center" w:leader="dot" w:pos="2268"/>
              </w:tabs>
            </w:pPr>
            <w:r w:rsidRPr="00C90B0A">
              <w:rPr>
                <w:b/>
                <w:noProof/>
              </w:rPr>
              <w:t>Subdivision DD</w:t>
            </w:r>
          </w:p>
        </w:tc>
        <w:tc>
          <w:tcPr>
            <w:tcW w:w="4717" w:type="dxa"/>
            <w:shd w:val="clear" w:color="auto" w:fill="auto"/>
          </w:tcPr>
          <w:p w14:paraId="67346B46" w14:textId="77777777" w:rsidR="008B6CDE" w:rsidRPr="00C90B0A" w:rsidRDefault="008B6CDE" w:rsidP="00074E5A">
            <w:pPr>
              <w:pStyle w:val="ENoteTableText"/>
              <w:keepNext/>
            </w:pPr>
          </w:p>
        </w:tc>
      </w:tr>
      <w:tr w:rsidR="008B6CDE" w:rsidRPr="00C90B0A" w14:paraId="742C78CF" w14:textId="77777777" w:rsidTr="00F85CAA">
        <w:trPr>
          <w:cantSplit/>
        </w:trPr>
        <w:tc>
          <w:tcPr>
            <w:tcW w:w="2436" w:type="dxa"/>
            <w:shd w:val="clear" w:color="auto" w:fill="auto"/>
          </w:tcPr>
          <w:p w14:paraId="7F45C5D0" w14:textId="77777777" w:rsidR="008B6CDE" w:rsidRPr="00C90B0A" w:rsidRDefault="008B6CDE" w:rsidP="00074E5A">
            <w:pPr>
              <w:pStyle w:val="ENoteTableText"/>
              <w:keepNext/>
              <w:tabs>
                <w:tab w:val="center" w:leader="dot" w:pos="2268"/>
              </w:tabs>
            </w:pPr>
            <w:r w:rsidRPr="00C90B0A">
              <w:rPr>
                <w:noProof/>
              </w:rPr>
              <w:t>Subdivision DD heading</w:t>
            </w:r>
            <w:r w:rsidRPr="00C90B0A">
              <w:rPr>
                <w:noProof/>
              </w:rPr>
              <w:tab/>
            </w:r>
          </w:p>
        </w:tc>
        <w:tc>
          <w:tcPr>
            <w:tcW w:w="4717" w:type="dxa"/>
            <w:shd w:val="clear" w:color="auto" w:fill="auto"/>
          </w:tcPr>
          <w:p w14:paraId="32C2BF2A" w14:textId="77777777" w:rsidR="008B6CDE" w:rsidRPr="00C90B0A" w:rsidRDefault="008B6CDE" w:rsidP="00074E5A">
            <w:pPr>
              <w:pStyle w:val="ENoteTableText"/>
              <w:keepNext/>
            </w:pPr>
            <w:r w:rsidRPr="00C90B0A">
              <w:t>ad No 101, 2017</w:t>
            </w:r>
          </w:p>
        </w:tc>
      </w:tr>
      <w:tr w:rsidR="008B6CDE" w:rsidRPr="00C90B0A" w14:paraId="1D304278" w14:textId="77777777" w:rsidTr="00F85CAA">
        <w:trPr>
          <w:cantSplit/>
        </w:trPr>
        <w:tc>
          <w:tcPr>
            <w:tcW w:w="2436" w:type="dxa"/>
            <w:shd w:val="clear" w:color="auto" w:fill="auto"/>
          </w:tcPr>
          <w:p w14:paraId="69239322" w14:textId="77777777" w:rsidR="008B6CDE" w:rsidRPr="00C90B0A" w:rsidRDefault="008B6CDE" w:rsidP="00337A17">
            <w:pPr>
              <w:pStyle w:val="ENoteTableText"/>
              <w:tabs>
                <w:tab w:val="center" w:leader="dot" w:pos="2268"/>
              </w:tabs>
            </w:pPr>
            <w:r w:rsidRPr="00C90B0A">
              <w:t>s 715</w:t>
            </w:r>
            <w:r w:rsidRPr="00C90B0A">
              <w:tab/>
            </w:r>
          </w:p>
        </w:tc>
        <w:tc>
          <w:tcPr>
            <w:tcW w:w="4717" w:type="dxa"/>
            <w:shd w:val="clear" w:color="auto" w:fill="auto"/>
          </w:tcPr>
          <w:p w14:paraId="14D07BF6" w14:textId="77777777" w:rsidR="008B6CDE" w:rsidRPr="00C90B0A" w:rsidRDefault="008B6CDE" w:rsidP="00337A17">
            <w:pPr>
              <w:pStyle w:val="ENoteTableText"/>
            </w:pPr>
            <w:r w:rsidRPr="00C90B0A">
              <w:t>am No 13, 2013</w:t>
            </w:r>
            <w:r w:rsidR="00E360FA" w:rsidRPr="00C90B0A">
              <w:t>; No 13, 2021</w:t>
            </w:r>
          </w:p>
        </w:tc>
      </w:tr>
      <w:tr w:rsidR="008B6CDE" w:rsidRPr="00C90B0A" w14:paraId="4C7631EA" w14:textId="77777777" w:rsidTr="00F85CAA">
        <w:trPr>
          <w:cantSplit/>
        </w:trPr>
        <w:tc>
          <w:tcPr>
            <w:tcW w:w="2436" w:type="dxa"/>
            <w:shd w:val="clear" w:color="auto" w:fill="auto"/>
          </w:tcPr>
          <w:p w14:paraId="5F72AE9D" w14:textId="77777777" w:rsidR="008B6CDE" w:rsidRPr="00C90B0A" w:rsidRDefault="008B6CDE" w:rsidP="00337A17">
            <w:pPr>
              <w:pStyle w:val="ENoteTableText"/>
              <w:tabs>
                <w:tab w:val="center" w:leader="dot" w:pos="2268"/>
              </w:tabs>
            </w:pPr>
            <w:r w:rsidRPr="00C90B0A">
              <w:t>s 716</w:t>
            </w:r>
            <w:r w:rsidRPr="00C90B0A">
              <w:tab/>
            </w:r>
          </w:p>
        </w:tc>
        <w:tc>
          <w:tcPr>
            <w:tcW w:w="4717" w:type="dxa"/>
            <w:shd w:val="clear" w:color="auto" w:fill="auto"/>
          </w:tcPr>
          <w:p w14:paraId="4DA19FA4" w14:textId="77777777" w:rsidR="008B6CDE" w:rsidRPr="00C90B0A" w:rsidRDefault="008B6CDE" w:rsidP="00337A17">
            <w:pPr>
              <w:pStyle w:val="ENoteTableText"/>
            </w:pPr>
            <w:r w:rsidRPr="00C90B0A">
              <w:t>am No 13, 2013</w:t>
            </w:r>
            <w:r w:rsidR="0085015B" w:rsidRPr="00C90B0A">
              <w:t>; No 38, 2020</w:t>
            </w:r>
            <w:r w:rsidR="00E360FA" w:rsidRPr="00C90B0A">
              <w:t>; No 13, 2021</w:t>
            </w:r>
            <w:r w:rsidR="00E151D8" w:rsidRPr="00C90B0A">
              <w:t>; No 79, 2022</w:t>
            </w:r>
          </w:p>
        </w:tc>
      </w:tr>
      <w:tr w:rsidR="008B6CDE" w:rsidRPr="00C90B0A" w14:paraId="587709D2" w14:textId="77777777" w:rsidTr="00F85CAA">
        <w:trPr>
          <w:cantSplit/>
        </w:trPr>
        <w:tc>
          <w:tcPr>
            <w:tcW w:w="2436" w:type="dxa"/>
            <w:shd w:val="clear" w:color="auto" w:fill="auto"/>
          </w:tcPr>
          <w:p w14:paraId="6D65C7F4" w14:textId="77777777" w:rsidR="008B6CDE" w:rsidRPr="00C90B0A" w:rsidRDefault="008B6CDE" w:rsidP="00337A17">
            <w:pPr>
              <w:pStyle w:val="ENoteTableText"/>
              <w:tabs>
                <w:tab w:val="center" w:leader="dot" w:pos="2268"/>
              </w:tabs>
            </w:pPr>
            <w:r w:rsidRPr="00C90B0A">
              <w:t>s 717</w:t>
            </w:r>
            <w:r w:rsidRPr="00C90B0A">
              <w:tab/>
            </w:r>
          </w:p>
        </w:tc>
        <w:tc>
          <w:tcPr>
            <w:tcW w:w="4717" w:type="dxa"/>
            <w:shd w:val="clear" w:color="auto" w:fill="auto"/>
          </w:tcPr>
          <w:p w14:paraId="74B4D5B2" w14:textId="77777777" w:rsidR="008B6CDE" w:rsidRPr="00C90B0A" w:rsidRDefault="008B6CDE" w:rsidP="00337A17">
            <w:pPr>
              <w:pStyle w:val="ENoteTableText"/>
            </w:pPr>
            <w:r w:rsidRPr="00C90B0A">
              <w:t>am No 13, 2013</w:t>
            </w:r>
            <w:r w:rsidR="00E360FA" w:rsidRPr="00C90B0A">
              <w:t>; No 13, 2021</w:t>
            </w:r>
          </w:p>
        </w:tc>
      </w:tr>
      <w:tr w:rsidR="000D712C" w:rsidRPr="00C90B0A" w14:paraId="257D6FE1" w14:textId="77777777" w:rsidTr="00F85CAA">
        <w:trPr>
          <w:cantSplit/>
        </w:trPr>
        <w:tc>
          <w:tcPr>
            <w:tcW w:w="2436" w:type="dxa"/>
            <w:shd w:val="clear" w:color="auto" w:fill="auto"/>
          </w:tcPr>
          <w:p w14:paraId="69C09660" w14:textId="77777777" w:rsidR="000D712C" w:rsidRPr="00C90B0A" w:rsidRDefault="000D712C" w:rsidP="00337A17">
            <w:pPr>
              <w:pStyle w:val="ENoteTableText"/>
              <w:tabs>
                <w:tab w:val="center" w:leader="dot" w:pos="2268"/>
              </w:tabs>
              <w:rPr>
                <w:b/>
              </w:rPr>
            </w:pPr>
            <w:r w:rsidRPr="00C90B0A">
              <w:rPr>
                <w:b/>
              </w:rPr>
              <w:t>Subdivision F</w:t>
            </w:r>
          </w:p>
        </w:tc>
        <w:tc>
          <w:tcPr>
            <w:tcW w:w="4717" w:type="dxa"/>
            <w:shd w:val="clear" w:color="auto" w:fill="auto"/>
          </w:tcPr>
          <w:p w14:paraId="1C55DFF5" w14:textId="77777777" w:rsidR="000D712C" w:rsidRPr="00C90B0A" w:rsidRDefault="000D712C" w:rsidP="00337A17">
            <w:pPr>
              <w:pStyle w:val="ENoteTableText"/>
            </w:pPr>
          </w:p>
        </w:tc>
      </w:tr>
      <w:tr w:rsidR="000D712C" w:rsidRPr="00C90B0A" w14:paraId="79137D7D" w14:textId="77777777" w:rsidTr="00F85CAA">
        <w:trPr>
          <w:cantSplit/>
        </w:trPr>
        <w:tc>
          <w:tcPr>
            <w:tcW w:w="2436" w:type="dxa"/>
            <w:shd w:val="clear" w:color="auto" w:fill="auto"/>
          </w:tcPr>
          <w:p w14:paraId="5839D537" w14:textId="77777777" w:rsidR="000D712C" w:rsidRPr="00C90B0A" w:rsidRDefault="000D712C" w:rsidP="00337A17">
            <w:pPr>
              <w:pStyle w:val="ENoteTableText"/>
              <w:tabs>
                <w:tab w:val="center" w:leader="dot" w:pos="2268"/>
              </w:tabs>
            </w:pPr>
            <w:r w:rsidRPr="00C90B0A">
              <w:t>Subdivision F</w:t>
            </w:r>
            <w:r w:rsidRPr="00C90B0A">
              <w:tab/>
            </w:r>
          </w:p>
        </w:tc>
        <w:tc>
          <w:tcPr>
            <w:tcW w:w="4717" w:type="dxa"/>
            <w:shd w:val="clear" w:color="auto" w:fill="auto"/>
          </w:tcPr>
          <w:p w14:paraId="3DB58DF3" w14:textId="77777777" w:rsidR="000D712C" w:rsidRPr="00C90B0A" w:rsidRDefault="000D712C" w:rsidP="00337A17">
            <w:pPr>
              <w:pStyle w:val="ENoteTableText"/>
            </w:pPr>
            <w:r w:rsidRPr="00C90B0A">
              <w:t>ad No 101, 2017</w:t>
            </w:r>
          </w:p>
        </w:tc>
      </w:tr>
      <w:tr w:rsidR="000D712C" w:rsidRPr="00C90B0A" w14:paraId="05888E26" w14:textId="77777777" w:rsidTr="00F85CAA">
        <w:trPr>
          <w:cantSplit/>
        </w:trPr>
        <w:tc>
          <w:tcPr>
            <w:tcW w:w="2436" w:type="dxa"/>
            <w:shd w:val="clear" w:color="auto" w:fill="auto"/>
          </w:tcPr>
          <w:p w14:paraId="7BC218EC" w14:textId="77777777" w:rsidR="000D712C" w:rsidRPr="00C90B0A" w:rsidRDefault="000D712C" w:rsidP="00337A17">
            <w:pPr>
              <w:pStyle w:val="ENoteTableText"/>
              <w:tabs>
                <w:tab w:val="center" w:leader="dot" w:pos="2268"/>
              </w:tabs>
            </w:pPr>
            <w:r w:rsidRPr="00C90B0A">
              <w:t>s 718A</w:t>
            </w:r>
            <w:r w:rsidRPr="00C90B0A">
              <w:tab/>
            </w:r>
          </w:p>
        </w:tc>
        <w:tc>
          <w:tcPr>
            <w:tcW w:w="4717" w:type="dxa"/>
            <w:shd w:val="clear" w:color="auto" w:fill="auto"/>
          </w:tcPr>
          <w:p w14:paraId="604300F5" w14:textId="77777777" w:rsidR="000D712C" w:rsidRPr="00C90B0A" w:rsidRDefault="000D712C" w:rsidP="00337A17">
            <w:pPr>
              <w:pStyle w:val="ENoteTableText"/>
            </w:pPr>
            <w:r w:rsidRPr="00C90B0A">
              <w:t>ad No 101, 2017</w:t>
            </w:r>
          </w:p>
        </w:tc>
      </w:tr>
      <w:tr w:rsidR="008B6CDE" w:rsidRPr="00C90B0A" w14:paraId="2E4D8885" w14:textId="77777777" w:rsidTr="00F85CAA">
        <w:trPr>
          <w:cantSplit/>
        </w:trPr>
        <w:tc>
          <w:tcPr>
            <w:tcW w:w="2436" w:type="dxa"/>
            <w:shd w:val="clear" w:color="auto" w:fill="auto"/>
          </w:tcPr>
          <w:p w14:paraId="62C204CB" w14:textId="77777777" w:rsidR="008B6CDE" w:rsidRPr="00C90B0A" w:rsidRDefault="008B6CDE" w:rsidP="00404EB8">
            <w:pPr>
              <w:pStyle w:val="ENoteTableText"/>
              <w:keepNext/>
              <w:keepLines/>
            </w:pPr>
            <w:r w:rsidRPr="00C90B0A">
              <w:rPr>
                <w:b/>
                <w:noProof/>
              </w:rPr>
              <w:t>Chapter</w:t>
            </w:r>
            <w:r w:rsidR="00050774" w:rsidRPr="00C90B0A">
              <w:rPr>
                <w:b/>
                <w:noProof/>
              </w:rPr>
              <w:t> </w:t>
            </w:r>
            <w:r w:rsidRPr="00C90B0A">
              <w:rPr>
                <w:b/>
                <w:noProof/>
              </w:rPr>
              <w:t>6</w:t>
            </w:r>
          </w:p>
        </w:tc>
        <w:tc>
          <w:tcPr>
            <w:tcW w:w="4717" w:type="dxa"/>
            <w:shd w:val="clear" w:color="auto" w:fill="auto"/>
          </w:tcPr>
          <w:p w14:paraId="483EDA67" w14:textId="77777777" w:rsidR="008B6CDE" w:rsidRPr="00C90B0A" w:rsidRDefault="008B6CDE" w:rsidP="00404EB8">
            <w:pPr>
              <w:pStyle w:val="ENoteTableText"/>
              <w:keepNext/>
              <w:keepLines/>
            </w:pPr>
          </w:p>
        </w:tc>
      </w:tr>
      <w:tr w:rsidR="008B6CDE" w:rsidRPr="00C90B0A" w14:paraId="3D25A7EE" w14:textId="77777777" w:rsidTr="00F85CAA">
        <w:trPr>
          <w:cantSplit/>
        </w:trPr>
        <w:tc>
          <w:tcPr>
            <w:tcW w:w="2436" w:type="dxa"/>
            <w:shd w:val="clear" w:color="auto" w:fill="auto"/>
          </w:tcPr>
          <w:p w14:paraId="6F7B2DC1" w14:textId="06FA145F" w:rsidR="008B6CDE" w:rsidRPr="00C90B0A" w:rsidRDefault="002E4BDC" w:rsidP="00337A17">
            <w:pPr>
              <w:pStyle w:val="ENoteTableText"/>
            </w:pPr>
            <w:r w:rsidRPr="00C90B0A">
              <w:rPr>
                <w:b/>
                <w:noProof/>
              </w:rPr>
              <w:t>Part 6</w:t>
            </w:r>
            <w:r w:rsidR="005936DE">
              <w:rPr>
                <w:b/>
                <w:noProof/>
              </w:rPr>
              <w:noBreakHyphen/>
            </w:r>
            <w:r w:rsidR="008B6CDE" w:rsidRPr="00C90B0A">
              <w:rPr>
                <w:b/>
                <w:noProof/>
              </w:rPr>
              <w:t>1</w:t>
            </w:r>
          </w:p>
        </w:tc>
        <w:tc>
          <w:tcPr>
            <w:tcW w:w="4717" w:type="dxa"/>
            <w:shd w:val="clear" w:color="auto" w:fill="auto"/>
          </w:tcPr>
          <w:p w14:paraId="63974457" w14:textId="77777777" w:rsidR="008B6CDE" w:rsidRPr="00C90B0A" w:rsidRDefault="008B6CDE" w:rsidP="00337A17">
            <w:pPr>
              <w:pStyle w:val="ENoteTableText"/>
            </w:pPr>
          </w:p>
        </w:tc>
      </w:tr>
      <w:tr w:rsidR="008B6CDE" w:rsidRPr="00C90B0A" w14:paraId="66C52D6F" w14:textId="77777777" w:rsidTr="00F85CAA">
        <w:trPr>
          <w:cantSplit/>
        </w:trPr>
        <w:tc>
          <w:tcPr>
            <w:tcW w:w="2436" w:type="dxa"/>
            <w:shd w:val="clear" w:color="auto" w:fill="auto"/>
          </w:tcPr>
          <w:p w14:paraId="68A825A2" w14:textId="1BFBFD08" w:rsidR="008B6CDE" w:rsidRPr="00C90B0A" w:rsidRDefault="004D57DD" w:rsidP="00337A17">
            <w:pPr>
              <w:pStyle w:val="ENoteTableText"/>
              <w:rPr>
                <w:noProof/>
              </w:rPr>
            </w:pPr>
            <w:r w:rsidRPr="00C90B0A">
              <w:rPr>
                <w:b/>
                <w:noProof/>
              </w:rPr>
              <w:t>Division 1</w:t>
            </w:r>
          </w:p>
        </w:tc>
        <w:tc>
          <w:tcPr>
            <w:tcW w:w="4717" w:type="dxa"/>
            <w:shd w:val="clear" w:color="auto" w:fill="auto"/>
          </w:tcPr>
          <w:p w14:paraId="15B89F55" w14:textId="77777777" w:rsidR="008B6CDE" w:rsidRPr="00C90B0A" w:rsidRDefault="008B6CDE" w:rsidP="00337A17">
            <w:pPr>
              <w:pStyle w:val="ENoteTableText"/>
            </w:pPr>
          </w:p>
        </w:tc>
      </w:tr>
      <w:tr w:rsidR="008B6CDE" w:rsidRPr="00C90B0A" w14:paraId="7B9A945B" w14:textId="77777777" w:rsidTr="00F85CAA">
        <w:trPr>
          <w:cantSplit/>
        </w:trPr>
        <w:tc>
          <w:tcPr>
            <w:tcW w:w="2436" w:type="dxa"/>
            <w:shd w:val="clear" w:color="auto" w:fill="auto"/>
          </w:tcPr>
          <w:p w14:paraId="356CE5F3" w14:textId="77777777" w:rsidR="008B6CDE" w:rsidRPr="00C90B0A" w:rsidRDefault="008B6CDE" w:rsidP="00337A17">
            <w:pPr>
              <w:pStyle w:val="ENoteTableText"/>
              <w:tabs>
                <w:tab w:val="center" w:leader="dot" w:pos="2268"/>
              </w:tabs>
              <w:rPr>
                <w:noProof/>
              </w:rPr>
            </w:pPr>
            <w:r w:rsidRPr="00C90B0A">
              <w:t>s 720</w:t>
            </w:r>
            <w:r w:rsidRPr="00C90B0A">
              <w:tab/>
            </w:r>
          </w:p>
        </w:tc>
        <w:tc>
          <w:tcPr>
            <w:tcW w:w="4717" w:type="dxa"/>
            <w:shd w:val="clear" w:color="auto" w:fill="auto"/>
          </w:tcPr>
          <w:p w14:paraId="2DBE60F6" w14:textId="77777777" w:rsidR="008B6CDE" w:rsidRPr="00C90B0A" w:rsidRDefault="008B6CDE" w:rsidP="00445567">
            <w:pPr>
              <w:pStyle w:val="ENoteTableText"/>
            </w:pPr>
            <w:r w:rsidRPr="00C90B0A">
              <w:t>am No 33, 2012</w:t>
            </w:r>
          </w:p>
        </w:tc>
      </w:tr>
      <w:tr w:rsidR="008B6CDE" w:rsidRPr="00C90B0A" w14:paraId="25AEB002" w14:textId="77777777" w:rsidTr="00F85CAA">
        <w:trPr>
          <w:cantSplit/>
        </w:trPr>
        <w:tc>
          <w:tcPr>
            <w:tcW w:w="2436" w:type="dxa"/>
            <w:shd w:val="clear" w:color="auto" w:fill="auto"/>
          </w:tcPr>
          <w:p w14:paraId="743A62D6" w14:textId="54C700A3" w:rsidR="008B6CDE" w:rsidRPr="00C90B0A" w:rsidRDefault="004D57DD" w:rsidP="00337A17">
            <w:pPr>
              <w:pStyle w:val="ENoteTableText"/>
            </w:pPr>
            <w:r w:rsidRPr="00C90B0A">
              <w:rPr>
                <w:b/>
                <w:noProof/>
              </w:rPr>
              <w:lastRenderedPageBreak/>
              <w:t>Division 2</w:t>
            </w:r>
          </w:p>
        </w:tc>
        <w:tc>
          <w:tcPr>
            <w:tcW w:w="4717" w:type="dxa"/>
            <w:shd w:val="clear" w:color="auto" w:fill="auto"/>
          </w:tcPr>
          <w:p w14:paraId="7EEEAEA3" w14:textId="77777777" w:rsidR="008B6CDE" w:rsidRPr="00C90B0A" w:rsidRDefault="008B6CDE" w:rsidP="00337A17">
            <w:pPr>
              <w:pStyle w:val="ENoteTableText"/>
            </w:pPr>
          </w:p>
        </w:tc>
      </w:tr>
      <w:tr w:rsidR="008B6CDE" w:rsidRPr="00C90B0A" w14:paraId="4FCE10A5" w14:textId="77777777" w:rsidTr="00F85CAA">
        <w:trPr>
          <w:cantSplit/>
        </w:trPr>
        <w:tc>
          <w:tcPr>
            <w:tcW w:w="2436" w:type="dxa"/>
            <w:shd w:val="clear" w:color="auto" w:fill="auto"/>
          </w:tcPr>
          <w:p w14:paraId="39A2FBE4" w14:textId="77777777" w:rsidR="008B6CDE" w:rsidRPr="00C90B0A" w:rsidRDefault="008B6CDE" w:rsidP="00337A17">
            <w:pPr>
              <w:pStyle w:val="ENoteTableText"/>
              <w:tabs>
                <w:tab w:val="center" w:leader="dot" w:pos="2268"/>
              </w:tabs>
            </w:pPr>
            <w:r w:rsidRPr="00C90B0A">
              <w:t>s 721</w:t>
            </w:r>
            <w:r w:rsidRPr="00C90B0A">
              <w:tab/>
            </w:r>
          </w:p>
        </w:tc>
        <w:tc>
          <w:tcPr>
            <w:tcW w:w="4717" w:type="dxa"/>
            <w:shd w:val="clear" w:color="auto" w:fill="auto"/>
          </w:tcPr>
          <w:p w14:paraId="3CA63863" w14:textId="77777777" w:rsidR="008B6CDE" w:rsidRPr="00C90B0A" w:rsidRDefault="008B6CDE" w:rsidP="00337A17">
            <w:pPr>
              <w:pStyle w:val="ENoteTableText"/>
            </w:pPr>
            <w:r w:rsidRPr="00C90B0A">
              <w:t>am No 174, 2012</w:t>
            </w:r>
          </w:p>
        </w:tc>
      </w:tr>
      <w:tr w:rsidR="008B6CDE" w:rsidRPr="00C90B0A" w14:paraId="77434A8C" w14:textId="77777777" w:rsidTr="00F85CAA">
        <w:trPr>
          <w:cantSplit/>
        </w:trPr>
        <w:tc>
          <w:tcPr>
            <w:tcW w:w="2436" w:type="dxa"/>
            <w:shd w:val="clear" w:color="auto" w:fill="auto"/>
          </w:tcPr>
          <w:p w14:paraId="2F616C40" w14:textId="77777777" w:rsidR="008B6CDE" w:rsidRPr="00C90B0A" w:rsidRDefault="008B6CDE" w:rsidP="00337A17">
            <w:pPr>
              <w:pStyle w:val="ENoteTableText"/>
              <w:tabs>
                <w:tab w:val="center" w:leader="dot" w:pos="2268"/>
              </w:tabs>
            </w:pPr>
            <w:r w:rsidRPr="00C90B0A">
              <w:t>s 722</w:t>
            </w:r>
            <w:r w:rsidRPr="00C90B0A">
              <w:tab/>
            </w:r>
          </w:p>
        </w:tc>
        <w:tc>
          <w:tcPr>
            <w:tcW w:w="4717" w:type="dxa"/>
            <w:shd w:val="clear" w:color="auto" w:fill="auto"/>
          </w:tcPr>
          <w:p w14:paraId="478292B7" w14:textId="77777777" w:rsidR="008B6CDE" w:rsidRPr="00C90B0A" w:rsidRDefault="008B6CDE" w:rsidP="00337A17">
            <w:pPr>
              <w:pStyle w:val="ENoteTableText"/>
            </w:pPr>
            <w:r w:rsidRPr="00C90B0A">
              <w:t>am No 55, 2009; No 174, 2012</w:t>
            </w:r>
          </w:p>
        </w:tc>
      </w:tr>
      <w:tr w:rsidR="008B6CDE" w:rsidRPr="00C90B0A" w14:paraId="4EE29D89" w14:textId="77777777" w:rsidTr="00F85CAA">
        <w:trPr>
          <w:cantSplit/>
        </w:trPr>
        <w:tc>
          <w:tcPr>
            <w:tcW w:w="2436" w:type="dxa"/>
            <w:shd w:val="clear" w:color="auto" w:fill="auto"/>
          </w:tcPr>
          <w:p w14:paraId="6B8FD56B" w14:textId="7885C2C4" w:rsidR="008B6CDE" w:rsidRPr="00C90B0A" w:rsidRDefault="004D57DD" w:rsidP="009C4CD1">
            <w:pPr>
              <w:pStyle w:val="ENoteTableText"/>
              <w:keepNext/>
            </w:pPr>
            <w:r w:rsidRPr="00C90B0A">
              <w:rPr>
                <w:b/>
                <w:noProof/>
              </w:rPr>
              <w:t>Division 3</w:t>
            </w:r>
          </w:p>
        </w:tc>
        <w:tc>
          <w:tcPr>
            <w:tcW w:w="4717" w:type="dxa"/>
            <w:shd w:val="clear" w:color="auto" w:fill="auto"/>
          </w:tcPr>
          <w:p w14:paraId="07FB4DC1" w14:textId="77777777" w:rsidR="008B6CDE" w:rsidRPr="00C90B0A" w:rsidRDefault="008B6CDE" w:rsidP="009C4CD1">
            <w:pPr>
              <w:pStyle w:val="ENoteTableText"/>
              <w:keepNext/>
            </w:pPr>
          </w:p>
        </w:tc>
      </w:tr>
      <w:tr w:rsidR="008B6CDE" w:rsidRPr="00C90B0A" w14:paraId="19F1DBEF" w14:textId="77777777" w:rsidTr="00F85CAA">
        <w:trPr>
          <w:cantSplit/>
        </w:trPr>
        <w:tc>
          <w:tcPr>
            <w:tcW w:w="2436" w:type="dxa"/>
            <w:shd w:val="clear" w:color="auto" w:fill="auto"/>
          </w:tcPr>
          <w:p w14:paraId="66C261FD" w14:textId="77777777" w:rsidR="008B6CDE" w:rsidRPr="00C90B0A" w:rsidRDefault="008B6CDE" w:rsidP="009C4CD1">
            <w:pPr>
              <w:pStyle w:val="ENoteTableText"/>
              <w:keepNext/>
              <w:rPr>
                <w:noProof/>
              </w:rPr>
            </w:pPr>
            <w:r w:rsidRPr="00C90B0A">
              <w:rPr>
                <w:b/>
                <w:noProof/>
              </w:rPr>
              <w:t>Subdivision A</w:t>
            </w:r>
          </w:p>
        </w:tc>
        <w:tc>
          <w:tcPr>
            <w:tcW w:w="4717" w:type="dxa"/>
            <w:shd w:val="clear" w:color="auto" w:fill="auto"/>
          </w:tcPr>
          <w:p w14:paraId="4A362337" w14:textId="77777777" w:rsidR="008B6CDE" w:rsidRPr="00C90B0A" w:rsidRDefault="008B6CDE" w:rsidP="009C4CD1">
            <w:pPr>
              <w:pStyle w:val="ENoteTableText"/>
              <w:keepNext/>
            </w:pPr>
          </w:p>
        </w:tc>
      </w:tr>
      <w:tr w:rsidR="008B6CDE" w:rsidRPr="00C90B0A" w14:paraId="51BB292F" w14:textId="77777777" w:rsidTr="00F85CAA">
        <w:trPr>
          <w:cantSplit/>
        </w:trPr>
        <w:tc>
          <w:tcPr>
            <w:tcW w:w="2436" w:type="dxa"/>
            <w:shd w:val="clear" w:color="auto" w:fill="auto"/>
          </w:tcPr>
          <w:p w14:paraId="6E8F2954" w14:textId="77777777" w:rsidR="008B6CDE" w:rsidRPr="00C90B0A" w:rsidRDefault="008B6CDE" w:rsidP="00337A17">
            <w:pPr>
              <w:pStyle w:val="ENoteTableText"/>
              <w:tabs>
                <w:tab w:val="center" w:leader="dot" w:pos="2268"/>
              </w:tabs>
              <w:rPr>
                <w:noProof/>
              </w:rPr>
            </w:pPr>
            <w:r w:rsidRPr="00C90B0A">
              <w:t>s 724</w:t>
            </w:r>
            <w:r w:rsidRPr="00C90B0A">
              <w:tab/>
            </w:r>
          </w:p>
        </w:tc>
        <w:tc>
          <w:tcPr>
            <w:tcW w:w="4717" w:type="dxa"/>
            <w:shd w:val="clear" w:color="auto" w:fill="auto"/>
          </w:tcPr>
          <w:p w14:paraId="05315CA0" w14:textId="77777777" w:rsidR="008B6CDE" w:rsidRPr="00C90B0A" w:rsidRDefault="008B6CDE" w:rsidP="00337A17">
            <w:pPr>
              <w:pStyle w:val="ENoteTableText"/>
            </w:pPr>
            <w:r w:rsidRPr="00C90B0A">
              <w:t>am No 174, 2012</w:t>
            </w:r>
          </w:p>
        </w:tc>
      </w:tr>
      <w:tr w:rsidR="008B6CDE" w:rsidRPr="00C90B0A" w14:paraId="1AC435C9" w14:textId="77777777" w:rsidTr="00F85CAA">
        <w:trPr>
          <w:cantSplit/>
        </w:trPr>
        <w:tc>
          <w:tcPr>
            <w:tcW w:w="2436" w:type="dxa"/>
            <w:shd w:val="clear" w:color="auto" w:fill="auto"/>
          </w:tcPr>
          <w:p w14:paraId="1427DFB8" w14:textId="77777777" w:rsidR="008B6CDE" w:rsidRPr="00C90B0A" w:rsidRDefault="008B6CDE" w:rsidP="00337A17">
            <w:pPr>
              <w:pStyle w:val="ENoteTableText"/>
            </w:pPr>
            <w:r w:rsidRPr="00C90B0A">
              <w:rPr>
                <w:b/>
                <w:noProof/>
              </w:rPr>
              <w:t>Subdivision B</w:t>
            </w:r>
          </w:p>
        </w:tc>
        <w:tc>
          <w:tcPr>
            <w:tcW w:w="4717" w:type="dxa"/>
            <w:shd w:val="clear" w:color="auto" w:fill="auto"/>
          </w:tcPr>
          <w:p w14:paraId="58BE620B" w14:textId="77777777" w:rsidR="008B6CDE" w:rsidRPr="00C90B0A" w:rsidRDefault="008B6CDE" w:rsidP="00337A17">
            <w:pPr>
              <w:pStyle w:val="ENoteTableText"/>
            </w:pPr>
          </w:p>
        </w:tc>
      </w:tr>
      <w:tr w:rsidR="008B6CDE" w:rsidRPr="00C90B0A" w14:paraId="31C3C890" w14:textId="77777777" w:rsidTr="00F85CAA">
        <w:trPr>
          <w:cantSplit/>
        </w:trPr>
        <w:tc>
          <w:tcPr>
            <w:tcW w:w="2436" w:type="dxa"/>
            <w:shd w:val="clear" w:color="auto" w:fill="auto"/>
          </w:tcPr>
          <w:p w14:paraId="7450282C" w14:textId="77777777" w:rsidR="008B6CDE" w:rsidRPr="00C90B0A" w:rsidRDefault="008B6CDE" w:rsidP="00337A17">
            <w:pPr>
              <w:pStyle w:val="ENoteTableText"/>
              <w:tabs>
                <w:tab w:val="center" w:leader="dot" w:pos="2268"/>
              </w:tabs>
            </w:pPr>
            <w:r w:rsidRPr="00C90B0A">
              <w:t>s 727</w:t>
            </w:r>
            <w:r w:rsidRPr="00C90B0A">
              <w:tab/>
            </w:r>
          </w:p>
        </w:tc>
        <w:tc>
          <w:tcPr>
            <w:tcW w:w="4717" w:type="dxa"/>
            <w:shd w:val="clear" w:color="auto" w:fill="auto"/>
          </w:tcPr>
          <w:p w14:paraId="42221D1D" w14:textId="77777777" w:rsidR="008B6CDE" w:rsidRPr="00C90B0A" w:rsidRDefault="008B6CDE" w:rsidP="00337A17">
            <w:pPr>
              <w:pStyle w:val="ENoteTableText"/>
            </w:pPr>
            <w:r w:rsidRPr="00C90B0A">
              <w:t>am No 174, 2012; No 73, 2013</w:t>
            </w:r>
          </w:p>
        </w:tc>
      </w:tr>
      <w:tr w:rsidR="008B6CDE" w:rsidRPr="00C90B0A" w14:paraId="6DFA0829" w14:textId="77777777" w:rsidTr="00F85CAA">
        <w:trPr>
          <w:cantSplit/>
        </w:trPr>
        <w:tc>
          <w:tcPr>
            <w:tcW w:w="2436" w:type="dxa"/>
            <w:shd w:val="clear" w:color="auto" w:fill="auto"/>
          </w:tcPr>
          <w:p w14:paraId="3EF20CC9" w14:textId="77777777" w:rsidR="008B6CDE" w:rsidRPr="00C90B0A" w:rsidRDefault="008B6CDE" w:rsidP="00337A17">
            <w:pPr>
              <w:pStyle w:val="ENoteTableText"/>
              <w:tabs>
                <w:tab w:val="center" w:leader="dot" w:pos="2268"/>
              </w:tabs>
            </w:pPr>
            <w:r w:rsidRPr="00C90B0A">
              <w:t>s 729</w:t>
            </w:r>
            <w:r w:rsidRPr="00C90B0A">
              <w:tab/>
            </w:r>
          </w:p>
        </w:tc>
        <w:tc>
          <w:tcPr>
            <w:tcW w:w="4717" w:type="dxa"/>
            <w:shd w:val="clear" w:color="auto" w:fill="auto"/>
          </w:tcPr>
          <w:p w14:paraId="66E15801" w14:textId="77777777" w:rsidR="008B6CDE" w:rsidRPr="00C90B0A" w:rsidRDefault="008B6CDE" w:rsidP="00337A17">
            <w:pPr>
              <w:pStyle w:val="ENoteTableText"/>
            </w:pPr>
            <w:r w:rsidRPr="00C90B0A">
              <w:t>am No 174, 2012</w:t>
            </w:r>
          </w:p>
        </w:tc>
      </w:tr>
      <w:tr w:rsidR="008B6CDE" w:rsidRPr="00C90B0A" w14:paraId="07554FAE" w14:textId="77777777" w:rsidTr="00F85CAA">
        <w:trPr>
          <w:cantSplit/>
        </w:trPr>
        <w:tc>
          <w:tcPr>
            <w:tcW w:w="2436" w:type="dxa"/>
            <w:shd w:val="clear" w:color="auto" w:fill="auto"/>
          </w:tcPr>
          <w:p w14:paraId="2C17F905" w14:textId="77777777" w:rsidR="008B6CDE" w:rsidRPr="00C90B0A" w:rsidRDefault="008B6CDE" w:rsidP="00337A17">
            <w:pPr>
              <w:pStyle w:val="ENoteTableText"/>
              <w:tabs>
                <w:tab w:val="center" w:leader="dot" w:pos="2268"/>
              </w:tabs>
              <w:rPr>
                <w:noProof/>
              </w:rPr>
            </w:pPr>
            <w:r w:rsidRPr="00C90B0A">
              <w:t>s 730</w:t>
            </w:r>
            <w:r w:rsidRPr="00C90B0A">
              <w:tab/>
            </w:r>
          </w:p>
        </w:tc>
        <w:tc>
          <w:tcPr>
            <w:tcW w:w="4717" w:type="dxa"/>
            <w:shd w:val="clear" w:color="auto" w:fill="auto"/>
          </w:tcPr>
          <w:p w14:paraId="2EB8EC7D" w14:textId="77777777" w:rsidR="008B6CDE" w:rsidRPr="00C90B0A" w:rsidRDefault="008B6CDE" w:rsidP="00337A17">
            <w:pPr>
              <w:pStyle w:val="ENoteTableText"/>
            </w:pPr>
            <w:r w:rsidRPr="00C90B0A">
              <w:t>am No 174, 2012; No 73, 2013</w:t>
            </w:r>
          </w:p>
        </w:tc>
      </w:tr>
      <w:tr w:rsidR="008B6CDE" w:rsidRPr="00C90B0A" w14:paraId="54CF3D97" w14:textId="77777777" w:rsidTr="00F85CAA">
        <w:trPr>
          <w:cantSplit/>
        </w:trPr>
        <w:tc>
          <w:tcPr>
            <w:tcW w:w="2436" w:type="dxa"/>
            <w:shd w:val="clear" w:color="auto" w:fill="auto"/>
          </w:tcPr>
          <w:p w14:paraId="6EDE78A3" w14:textId="77777777" w:rsidR="008B6CDE" w:rsidRPr="00C90B0A" w:rsidRDefault="008B6CDE" w:rsidP="00337A17">
            <w:pPr>
              <w:pStyle w:val="ENoteTableText"/>
              <w:tabs>
                <w:tab w:val="center" w:leader="dot" w:pos="2268"/>
              </w:tabs>
            </w:pPr>
            <w:r w:rsidRPr="00C90B0A">
              <w:t>s 732</w:t>
            </w:r>
            <w:r w:rsidRPr="00C90B0A">
              <w:tab/>
            </w:r>
          </w:p>
        </w:tc>
        <w:tc>
          <w:tcPr>
            <w:tcW w:w="4717" w:type="dxa"/>
            <w:shd w:val="clear" w:color="auto" w:fill="auto"/>
          </w:tcPr>
          <w:p w14:paraId="67C6E86B" w14:textId="77777777" w:rsidR="008B6CDE" w:rsidRPr="00C90B0A" w:rsidRDefault="008B6CDE" w:rsidP="00337A17">
            <w:pPr>
              <w:pStyle w:val="ENoteTableText"/>
            </w:pPr>
            <w:r w:rsidRPr="00C90B0A">
              <w:t>am No 70, 2009</w:t>
            </w:r>
          </w:p>
        </w:tc>
      </w:tr>
      <w:tr w:rsidR="007C4A7A" w:rsidRPr="00C90B0A" w14:paraId="52B83440" w14:textId="77777777" w:rsidTr="00F85CAA">
        <w:trPr>
          <w:cantSplit/>
        </w:trPr>
        <w:tc>
          <w:tcPr>
            <w:tcW w:w="2436" w:type="dxa"/>
            <w:shd w:val="clear" w:color="auto" w:fill="auto"/>
          </w:tcPr>
          <w:p w14:paraId="2D7AB933" w14:textId="77777777" w:rsidR="007C4A7A" w:rsidRPr="00C90B0A" w:rsidRDefault="007C4A7A" w:rsidP="00337A17">
            <w:pPr>
              <w:pStyle w:val="ENoteTableText"/>
              <w:tabs>
                <w:tab w:val="center" w:leader="dot" w:pos="2268"/>
              </w:tabs>
              <w:rPr>
                <w:b/>
              </w:rPr>
            </w:pPr>
            <w:r w:rsidRPr="00C90B0A">
              <w:rPr>
                <w:b/>
              </w:rPr>
              <w:t>Subdivision C</w:t>
            </w:r>
          </w:p>
        </w:tc>
        <w:tc>
          <w:tcPr>
            <w:tcW w:w="4717" w:type="dxa"/>
            <w:shd w:val="clear" w:color="auto" w:fill="auto"/>
          </w:tcPr>
          <w:p w14:paraId="581FB038" w14:textId="77777777" w:rsidR="007C4A7A" w:rsidRPr="00C90B0A" w:rsidRDefault="007C4A7A" w:rsidP="00337A17">
            <w:pPr>
              <w:pStyle w:val="ENoteTableText"/>
            </w:pPr>
          </w:p>
        </w:tc>
      </w:tr>
      <w:tr w:rsidR="007C4A7A" w:rsidRPr="00C90B0A" w14:paraId="27BD3B18" w14:textId="77777777" w:rsidTr="00F85CAA">
        <w:trPr>
          <w:cantSplit/>
        </w:trPr>
        <w:tc>
          <w:tcPr>
            <w:tcW w:w="2436" w:type="dxa"/>
            <w:shd w:val="clear" w:color="auto" w:fill="auto"/>
          </w:tcPr>
          <w:p w14:paraId="7FB96844" w14:textId="77777777" w:rsidR="007C4A7A" w:rsidRPr="00C90B0A" w:rsidRDefault="007C4A7A" w:rsidP="00337A17">
            <w:pPr>
              <w:pStyle w:val="ENoteTableText"/>
              <w:tabs>
                <w:tab w:val="center" w:leader="dot" w:pos="2268"/>
              </w:tabs>
            </w:pPr>
            <w:r w:rsidRPr="00C90B0A">
              <w:t>s 734</w:t>
            </w:r>
            <w:r w:rsidRPr="00C90B0A">
              <w:tab/>
            </w:r>
          </w:p>
        </w:tc>
        <w:tc>
          <w:tcPr>
            <w:tcW w:w="4717" w:type="dxa"/>
            <w:shd w:val="clear" w:color="auto" w:fill="auto"/>
          </w:tcPr>
          <w:p w14:paraId="06E203EC" w14:textId="77777777" w:rsidR="007C4A7A" w:rsidRPr="00C90B0A" w:rsidRDefault="007C4A7A" w:rsidP="00337A17">
            <w:pPr>
              <w:pStyle w:val="ENoteTableText"/>
            </w:pPr>
            <w:r w:rsidRPr="00C90B0A">
              <w:t>am No 79, 2022</w:t>
            </w:r>
          </w:p>
        </w:tc>
      </w:tr>
      <w:tr w:rsidR="007C4A7A" w:rsidRPr="00C90B0A" w14:paraId="4FEA27C0" w14:textId="77777777" w:rsidTr="00F85CAA">
        <w:trPr>
          <w:cantSplit/>
        </w:trPr>
        <w:tc>
          <w:tcPr>
            <w:tcW w:w="2436" w:type="dxa"/>
            <w:shd w:val="clear" w:color="auto" w:fill="auto"/>
          </w:tcPr>
          <w:p w14:paraId="2190D0B3" w14:textId="77777777" w:rsidR="007C4A7A" w:rsidRPr="00C90B0A" w:rsidRDefault="007C4A7A" w:rsidP="00BA2E8F">
            <w:pPr>
              <w:pStyle w:val="ENoteTableText"/>
              <w:keepNext/>
              <w:tabs>
                <w:tab w:val="center" w:leader="dot" w:pos="2268"/>
              </w:tabs>
              <w:rPr>
                <w:b/>
              </w:rPr>
            </w:pPr>
            <w:r w:rsidRPr="00C90B0A">
              <w:rPr>
                <w:b/>
              </w:rPr>
              <w:t>Subdivision D</w:t>
            </w:r>
          </w:p>
        </w:tc>
        <w:tc>
          <w:tcPr>
            <w:tcW w:w="4717" w:type="dxa"/>
            <w:shd w:val="clear" w:color="auto" w:fill="auto"/>
          </w:tcPr>
          <w:p w14:paraId="4BA339B8" w14:textId="77777777" w:rsidR="007C4A7A" w:rsidRPr="00C90B0A" w:rsidRDefault="007C4A7A" w:rsidP="00BA2E8F">
            <w:pPr>
              <w:pStyle w:val="ENoteTableText"/>
              <w:keepNext/>
            </w:pPr>
          </w:p>
        </w:tc>
      </w:tr>
      <w:tr w:rsidR="007C4A7A" w:rsidRPr="00C90B0A" w14:paraId="5272FC71" w14:textId="77777777" w:rsidTr="00F85CAA">
        <w:trPr>
          <w:cantSplit/>
        </w:trPr>
        <w:tc>
          <w:tcPr>
            <w:tcW w:w="2436" w:type="dxa"/>
            <w:shd w:val="clear" w:color="auto" w:fill="auto"/>
          </w:tcPr>
          <w:p w14:paraId="6503DDC5" w14:textId="77777777" w:rsidR="007C4A7A" w:rsidRPr="00C90B0A" w:rsidRDefault="007C4A7A" w:rsidP="00337A17">
            <w:pPr>
              <w:pStyle w:val="ENoteTableText"/>
              <w:tabs>
                <w:tab w:val="center" w:leader="dot" w:pos="2268"/>
              </w:tabs>
            </w:pPr>
            <w:r w:rsidRPr="00C90B0A">
              <w:t>Subdivision D</w:t>
            </w:r>
            <w:r w:rsidRPr="00C90B0A">
              <w:tab/>
            </w:r>
          </w:p>
        </w:tc>
        <w:tc>
          <w:tcPr>
            <w:tcW w:w="4717" w:type="dxa"/>
            <w:shd w:val="clear" w:color="auto" w:fill="auto"/>
          </w:tcPr>
          <w:p w14:paraId="605FB36B" w14:textId="77777777" w:rsidR="007C4A7A" w:rsidRPr="00C90B0A" w:rsidRDefault="007C4A7A" w:rsidP="00337A17">
            <w:pPr>
              <w:pStyle w:val="ENoteTableText"/>
            </w:pPr>
            <w:r w:rsidRPr="00C90B0A">
              <w:t>ad No 79, 2022</w:t>
            </w:r>
          </w:p>
        </w:tc>
      </w:tr>
      <w:tr w:rsidR="007C4A7A" w:rsidRPr="00C90B0A" w14:paraId="1A8A4ED9" w14:textId="77777777" w:rsidTr="00F85CAA">
        <w:trPr>
          <w:cantSplit/>
        </w:trPr>
        <w:tc>
          <w:tcPr>
            <w:tcW w:w="2436" w:type="dxa"/>
            <w:shd w:val="clear" w:color="auto" w:fill="auto"/>
          </w:tcPr>
          <w:p w14:paraId="204B5C76" w14:textId="77777777" w:rsidR="007C4A7A" w:rsidRPr="00C90B0A" w:rsidRDefault="007C4A7A" w:rsidP="00337A17">
            <w:pPr>
              <w:pStyle w:val="ENoteTableText"/>
              <w:tabs>
                <w:tab w:val="center" w:leader="dot" w:pos="2268"/>
              </w:tabs>
            </w:pPr>
            <w:r w:rsidRPr="00C90B0A">
              <w:t>s 734A</w:t>
            </w:r>
            <w:r w:rsidRPr="00C90B0A">
              <w:tab/>
            </w:r>
          </w:p>
        </w:tc>
        <w:tc>
          <w:tcPr>
            <w:tcW w:w="4717" w:type="dxa"/>
            <w:shd w:val="clear" w:color="auto" w:fill="auto"/>
          </w:tcPr>
          <w:p w14:paraId="0626D371" w14:textId="77777777" w:rsidR="007C4A7A" w:rsidRPr="00C90B0A" w:rsidRDefault="007C4A7A" w:rsidP="00337A17">
            <w:pPr>
              <w:pStyle w:val="ENoteTableText"/>
            </w:pPr>
            <w:r w:rsidRPr="00C90B0A">
              <w:t>ad No 79, 2022</w:t>
            </w:r>
          </w:p>
        </w:tc>
      </w:tr>
      <w:tr w:rsidR="007C4A7A" w:rsidRPr="00C90B0A" w14:paraId="3CC161A2" w14:textId="77777777" w:rsidTr="00F85CAA">
        <w:trPr>
          <w:cantSplit/>
        </w:trPr>
        <w:tc>
          <w:tcPr>
            <w:tcW w:w="2436" w:type="dxa"/>
            <w:shd w:val="clear" w:color="auto" w:fill="auto"/>
          </w:tcPr>
          <w:p w14:paraId="46FFA888" w14:textId="77777777" w:rsidR="007C4A7A" w:rsidRPr="00C90B0A" w:rsidRDefault="007C4A7A" w:rsidP="00337A17">
            <w:pPr>
              <w:pStyle w:val="ENoteTableText"/>
              <w:tabs>
                <w:tab w:val="center" w:leader="dot" w:pos="2268"/>
              </w:tabs>
            </w:pPr>
            <w:r w:rsidRPr="00C90B0A">
              <w:t>s 734B</w:t>
            </w:r>
            <w:r w:rsidRPr="00C90B0A">
              <w:tab/>
            </w:r>
          </w:p>
        </w:tc>
        <w:tc>
          <w:tcPr>
            <w:tcW w:w="4717" w:type="dxa"/>
            <w:shd w:val="clear" w:color="auto" w:fill="auto"/>
          </w:tcPr>
          <w:p w14:paraId="58F1511B" w14:textId="77777777" w:rsidR="007C4A7A" w:rsidRPr="00C90B0A" w:rsidRDefault="007C4A7A" w:rsidP="00337A17">
            <w:pPr>
              <w:pStyle w:val="ENoteTableText"/>
            </w:pPr>
            <w:r w:rsidRPr="00C90B0A">
              <w:t>ad No 79, 2022</w:t>
            </w:r>
          </w:p>
        </w:tc>
      </w:tr>
      <w:tr w:rsidR="008B6CDE" w:rsidRPr="00C90B0A" w14:paraId="08F63166" w14:textId="77777777" w:rsidTr="00F85CAA">
        <w:trPr>
          <w:cantSplit/>
        </w:trPr>
        <w:tc>
          <w:tcPr>
            <w:tcW w:w="2436" w:type="dxa"/>
            <w:shd w:val="clear" w:color="auto" w:fill="auto"/>
          </w:tcPr>
          <w:p w14:paraId="61CB621C" w14:textId="78E6F5D9" w:rsidR="008B6CDE" w:rsidRPr="00C90B0A" w:rsidRDefault="002E4BDC" w:rsidP="00337A17">
            <w:pPr>
              <w:pStyle w:val="ENoteTableText"/>
            </w:pPr>
            <w:r w:rsidRPr="00C90B0A">
              <w:rPr>
                <w:b/>
                <w:noProof/>
              </w:rPr>
              <w:t>Part 6</w:t>
            </w:r>
            <w:r w:rsidR="005936DE">
              <w:rPr>
                <w:b/>
                <w:noProof/>
              </w:rPr>
              <w:noBreakHyphen/>
            </w:r>
            <w:r w:rsidR="008B6CDE" w:rsidRPr="00C90B0A">
              <w:rPr>
                <w:b/>
                <w:noProof/>
              </w:rPr>
              <w:t>2</w:t>
            </w:r>
          </w:p>
        </w:tc>
        <w:tc>
          <w:tcPr>
            <w:tcW w:w="4717" w:type="dxa"/>
            <w:shd w:val="clear" w:color="auto" w:fill="auto"/>
          </w:tcPr>
          <w:p w14:paraId="527FB957" w14:textId="77777777" w:rsidR="008B6CDE" w:rsidRPr="00C90B0A" w:rsidRDefault="008B6CDE" w:rsidP="00337A17">
            <w:pPr>
              <w:pStyle w:val="ENoteTableText"/>
            </w:pPr>
          </w:p>
        </w:tc>
      </w:tr>
      <w:tr w:rsidR="008B6CDE" w:rsidRPr="00C90B0A" w14:paraId="0E4F195A" w14:textId="77777777" w:rsidTr="00F85CAA">
        <w:trPr>
          <w:cantSplit/>
        </w:trPr>
        <w:tc>
          <w:tcPr>
            <w:tcW w:w="2436" w:type="dxa"/>
            <w:shd w:val="clear" w:color="auto" w:fill="auto"/>
          </w:tcPr>
          <w:p w14:paraId="67D1D405" w14:textId="4772974E" w:rsidR="008B6CDE" w:rsidRPr="00C90B0A" w:rsidRDefault="004D57DD" w:rsidP="00337A17">
            <w:pPr>
              <w:pStyle w:val="ENoteTableText"/>
              <w:rPr>
                <w:noProof/>
              </w:rPr>
            </w:pPr>
            <w:r w:rsidRPr="00C90B0A">
              <w:rPr>
                <w:b/>
                <w:noProof/>
              </w:rPr>
              <w:t>Division 1</w:t>
            </w:r>
          </w:p>
        </w:tc>
        <w:tc>
          <w:tcPr>
            <w:tcW w:w="4717" w:type="dxa"/>
            <w:shd w:val="clear" w:color="auto" w:fill="auto"/>
          </w:tcPr>
          <w:p w14:paraId="77BFA5F8" w14:textId="77777777" w:rsidR="008B6CDE" w:rsidRPr="00C90B0A" w:rsidRDefault="008B6CDE" w:rsidP="00337A17">
            <w:pPr>
              <w:pStyle w:val="ENoteTableText"/>
            </w:pPr>
          </w:p>
        </w:tc>
      </w:tr>
      <w:tr w:rsidR="008B6CDE" w:rsidRPr="00C90B0A" w14:paraId="133668B5" w14:textId="77777777" w:rsidTr="00F85CAA">
        <w:trPr>
          <w:cantSplit/>
        </w:trPr>
        <w:tc>
          <w:tcPr>
            <w:tcW w:w="2436" w:type="dxa"/>
            <w:shd w:val="clear" w:color="auto" w:fill="auto"/>
          </w:tcPr>
          <w:p w14:paraId="0B8C47B9" w14:textId="77777777" w:rsidR="008B6CDE" w:rsidRPr="00C90B0A" w:rsidRDefault="008B6CDE" w:rsidP="00337A17">
            <w:pPr>
              <w:pStyle w:val="ENoteTableText"/>
              <w:tabs>
                <w:tab w:val="center" w:leader="dot" w:pos="2268"/>
              </w:tabs>
            </w:pPr>
            <w:r w:rsidRPr="00C90B0A">
              <w:t>s 735</w:t>
            </w:r>
            <w:r w:rsidRPr="00C90B0A">
              <w:tab/>
            </w:r>
          </w:p>
        </w:tc>
        <w:tc>
          <w:tcPr>
            <w:tcW w:w="4717" w:type="dxa"/>
            <w:shd w:val="clear" w:color="auto" w:fill="auto"/>
          </w:tcPr>
          <w:p w14:paraId="1FA83643" w14:textId="77777777" w:rsidR="008B6CDE" w:rsidRPr="00C90B0A" w:rsidRDefault="008B6CDE" w:rsidP="00337A17">
            <w:pPr>
              <w:pStyle w:val="ENoteTableText"/>
            </w:pPr>
            <w:r w:rsidRPr="00C90B0A">
              <w:t>am No 174, 2012</w:t>
            </w:r>
          </w:p>
        </w:tc>
      </w:tr>
      <w:tr w:rsidR="008B6CDE" w:rsidRPr="00C90B0A" w14:paraId="5E81318E" w14:textId="77777777" w:rsidTr="00F85CAA">
        <w:trPr>
          <w:cantSplit/>
        </w:trPr>
        <w:tc>
          <w:tcPr>
            <w:tcW w:w="2436" w:type="dxa"/>
            <w:shd w:val="clear" w:color="auto" w:fill="auto"/>
          </w:tcPr>
          <w:p w14:paraId="295B9C5B" w14:textId="77777777" w:rsidR="008B6CDE" w:rsidRPr="00C90B0A" w:rsidRDefault="008B6CDE" w:rsidP="00337A17">
            <w:pPr>
              <w:pStyle w:val="ENoteTableText"/>
              <w:tabs>
                <w:tab w:val="center" w:leader="dot" w:pos="2268"/>
              </w:tabs>
              <w:rPr>
                <w:noProof/>
              </w:rPr>
            </w:pPr>
            <w:r w:rsidRPr="00C90B0A">
              <w:t>s 736</w:t>
            </w:r>
            <w:r w:rsidRPr="00C90B0A">
              <w:tab/>
            </w:r>
          </w:p>
        </w:tc>
        <w:tc>
          <w:tcPr>
            <w:tcW w:w="4717" w:type="dxa"/>
            <w:shd w:val="clear" w:color="auto" w:fill="auto"/>
          </w:tcPr>
          <w:p w14:paraId="3A8A162B" w14:textId="77777777" w:rsidR="008B6CDE" w:rsidRPr="00C90B0A" w:rsidRDefault="008B6CDE" w:rsidP="00445567">
            <w:pPr>
              <w:pStyle w:val="ENoteTableText"/>
            </w:pPr>
            <w:r w:rsidRPr="00C90B0A">
              <w:t>am No 33, 2012</w:t>
            </w:r>
          </w:p>
        </w:tc>
      </w:tr>
      <w:tr w:rsidR="008B6CDE" w:rsidRPr="00C90B0A" w14:paraId="2841EA39" w14:textId="77777777" w:rsidTr="00F85CAA">
        <w:trPr>
          <w:cantSplit/>
        </w:trPr>
        <w:tc>
          <w:tcPr>
            <w:tcW w:w="2436" w:type="dxa"/>
            <w:shd w:val="clear" w:color="auto" w:fill="auto"/>
          </w:tcPr>
          <w:p w14:paraId="1D570ECC" w14:textId="7D961C68" w:rsidR="008B6CDE" w:rsidRPr="00C90B0A" w:rsidRDefault="004D57DD" w:rsidP="00311547">
            <w:pPr>
              <w:pStyle w:val="ENoteTableText"/>
              <w:keepNext/>
            </w:pPr>
            <w:r w:rsidRPr="00C90B0A">
              <w:rPr>
                <w:b/>
                <w:noProof/>
              </w:rPr>
              <w:t>Division 2</w:t>
            </w:r>
          </w:p>
        </w:tc>
        <w:tc>
          <w:tcPr>
            <w:tcW w:w="4717" w:type="dxa"/>
            <w:shd w:val="clear" w:color="auto" w:fill="auto"/>
          </w:tcPr>
          <w:p w14:paraId="2FDF6567" w14:textId="77777777" w:rsidR="008B6CDE" w:rsidRPr="00C90B0A" w:rsidRDefault="008B6CDE" w:rsidP="00337A17">
            <w:pPr>
              <w:pStyle w:val="ENoteTableText"/>
            </w:pPr>
          </w:p>
        </w:tc>
      </w:tr>
      <w:tr w:rsidR="008B6CDE" w:rsidRPr="00C90B0A" w14:paraId="4595A37F" w14:textId="77777777" w:rsidTr="00F85CAA">
        <w:trPr>
          <w:cantSplit/>
        </w:trPr>
        <w:tc>
          <w:tcPr>
            <w:tcW w:w="2436" w:type="dxa"/>
            <w:shd w:val="clear" w:color="auto" w:fill="auto"/>
          </w:tcPr>
          <w:p w14:paraId="03C36354" w14:textId="77777777" w:rsidR="008B6CDE" w:rsidRPr="00C90B0A" w:rsidRDefault="008B6CDE" w:rsidP="00337A17">
            <w:pPr>
              <w:pStyle w:val="ENoteTableText"/>
            </w:pPr>
            <w:r w:rsidRPr="00C90B0A">
              <w:rPr>
                <w:b/>
                <w:noProof/>
              </w:rPr>
              <w:t>Subdivision B</w:t>
            </w:r>
          </w:p>
        </w:tc>
        <w:tc>
          <w:tcPr>
            <w:tcW w:w="4717" w:type="dxa"/>
            <w:shd w:val="clear" w:color="auto" w:fill="auto"/>
          </w:tcPr>
          <w:p w14:paraId="79C64017" w14:textId="77777777" w:rsidR="008B6CDE" w:rsidRPr="00C90B0A" w:rsidRDefault="008B6CDE" w:rsidP="00337A17">
            <w:pPr>
              <w:pStyle w:val="ENoteTableText"/>
            </w:pPr>
          </w:p>
        </w:tc>
      </w:tr>
      <w:tr w:rsidR="008B6CDE" w:rsidRPr="00C90B0A" w14:paraId="4B184B6B" w14:textId="77777777" w:rsidTr="00F85CAA">
        <w:trPr>
          <w:cantSplit/>
        </w:trPr>
        <w:tc>
          <w:tcPr>
            <w:tcW w:w="2436" w:type="dxa"/>
            <w:shd w:val="clear" w:color="auto" w:fill="auto"/>
          </w:tcPr>
          <w:p w14:paraId="18AE23C5" w14:textId="77777777" w:rsidR="008B6CDE" w:rsidRPr="00C90B0A" w:rsidRDefault="008B6CDE" w:rsidP="00337A17">
            <w:pPr>
              <w:pStyle w:val="ENoteTableText"/>
              <w:tabs>
                <w:tab w:val="center" w:leader="dot" w:pos="2268"/>
              </w:tabs>
            </w:pPr>
            <w:r w:rsidRPr="00C90B0A">
              <w:t>s 739</w:t>
            </w:r>
            <w:r w:rsidRPr="00C90B0A">
              <w:tab/>
            </w:r>
          </w:p>
        </w:tc>
        <w:tc>
          <w:tcPr>
            <w:tcW w:w="4717" w:type="dxa"/>
            <w:shd w:val="clear" w:color="auto" w:fill="auto"/>
          </w:tcPr>
          <w:p w14:paraId="6B9EEDDE" w14:textId="77777777" w:rsidR="008B6CDE" w:rsidRPr="00C90B0A" w:rsidRDefault="008B6CDE" w:rsidP="00337A17">
            <w:pPr>
              <w:pStyle w:val="ENoteTableText"/>
            </w:pPr>
            <w:r w:rsidRPr="00C90B0A">
              <w:t>am No 174, 2012</w:t>
            </w:r>
            <w:r w:rsidR="00CA19A4" w:rsidRPr="00C90B0A">
              <w:t>; No 79, 2022</w:t>
            </w:r>
          </w:p>
        </w:tc>
      </w:tr>
      <w:tr w:rsidR="008B6CDE" w:rsidRPr="00C90B0A" w14:paraId="2C98B8DF" w14:textId="77777777" w:rsidTr="00F85CAA">
        <w:trPr>
          <w:cantSplit/>
        </w:trPr>
        <w:tc>
          <w:tcPr>
            <w:tcW w:w="2436" w:type="dxa"/>
            <w:shd w:val="clear" w:color="auto" w:fill="auto"/>
          </w:tcPr>
          <w:p w14:paraId="7E1225C1" w14:textId="77777777" w:rsidR="008B6CDE" w:rsidRPr="00C90B0A" w:rsidRDefault="008B6CDE" w:rsidP="00337A17">
            <w:pPr>
              <w:pStyle w:val="ENoteTableText"/>
              <w:tabs>
                <w:tab w:val="center" w:leader="dot" w:pos="2268"/>
              </w:tabs>
            </w:pPr>
            <w:r w:rsidRPr="00C90B0A">
              <w:t>s 740</w:t>
            </w:r>
            <w:r w:rsidRPr="00C90B0A">
              <w:tab/>
            </w:r>
          </w:p>
        </w:tc>
        <w:tc>
          <w:tcPr>
            <w:tcW w:w="4717" w:type="dxa"/>
            <w:shd w:val="clear" w:color="auto" w:fill="auto"/>
          </w:tcPr>
          <w:p w14:paraId="193F4DCF" w14:textId="77777777" w:rsidR="008B6CDE" w:rsidRPr="00C90B0A" w:rsidRDefault="008B6CDE" w:rsidP="00337A17">
            <w:pPr>
              <w:pStyle w:val="ENoteTableText"/>
            </w:pPr>
            <w:r w:rsidRPr="00C90B0A">
              <w:t>am No 174, 2012</w:t>
            </w:r>
            <w:r w:rsidR="00CA19A4" w:rsidRPr="00C90B0A">
              <w:t>; No 79, 2022</w:t>
            </w:r>
          </w:p>
        </w:tc>
      </w:tr>
      <w:tr w:rsidR="0046353F" w:rsidRPr="00C90B0A" w14:paraId="4A2CEF85" w14:textId="77777777" w:rsidTr="00F85CAA">
        <w:trPr>
          <w:cantSplit/>
        </w:trPr>
        <w:tc>
          <w:tcPr>
            <w:tcW w:w="2436" w:type="dxa"/>
            <w:shd w:val="clear" w:color="auto" w:fill="auto"/>
          </w:tcPr>
          <w:p w14:paraId="79F8FF1A" w14:textId="77843954" w:rsidR="0046353F" w:rsidRPr="00C90B0A" w:rsidRDefault="002E4BDC" w:rsidP="00337A17">
            <w:pPr>
              <w:pStyle w:val="ENoteTableText"/>
              <w:tabs>
                <w:tab w:val="center" w:leader="dot" w:pos="2268"/>
              </w:tabs>
              <w:rPr>
                <w:b/>
              </w:rPr>
            </w:pPr>
            <w:r w:rsidRPr="00C90B0A">
              <w:rPr>
                <w:b/>
              </w:rPr>
              <w:t>Part 6</w:t>
            </w:r>
            <w:r w:rsidR="005936DE">
              <w:rPr>
                <w:b/>
                <w:noProof/>
              </w:rPr>
              <w:noBreakHyphen/>
            </w:r>
            <w:r w:rsidR="0046353F" w:rsidRPr="00C90B0A">
              <w:rPr>
                <w:b/>
              </w:rPr>
              <w:t>3</w:t>
            </w:r>
          </w:p>
        </w:tc>
        <w:tc>
          <w:tcPr>
            <w:tcW w:w="4717" w:type="dxa"/>
            <w:shd w:val="clear" w:color="auto" w:fill="auto"/>
          </w:tcPr>
          <w:p w14:paraId="605F7C35" w14:textId="77777777" w:rsidR="0046353F" w:rsidRPr="00C90B0A" w:rsidRDefault="0046353F" w:rsidP="00337A17">
            <w:pPr>
              <w:pStyle w:val="ENoteTableText"/>
            </w:pPr>
          </w:p>
        </w:tc>
      </w:tr>
      <w:tr w:rsidR="0046353F" w:rsidRPr="00C90B0A" w14:paraId="6D0E512B" w14:textId="77777777" w:rsidTr="00F85CAA">
        <w:trPr>
          <w:cantSplit/>
        </w:trPr>
        <w:tc>
          <w:tcPr>
            <w:tcW w:w="2436" w:type="dxa"/>
            <w:shd w:val="clear" w:color="auto" w:fill="auto"/>
          </w:tcPr>
          <w:p w14:paraId="38ED9B3B" w14:textId="728005EE" w:rsidR="0046353F" w:rsidRPr="00C90B0A" w:rsidRDefault="004D57DD" w:rsidP="00337A17">
            <w:pPr>
              <w:pStyle w:val="ENoteTableText"/>
              <w:tabs>
                <w:tab w:val="center" w:leader="dot" w:pos="2268"/>
              </w:tabs>
              <w:rPr>
                <w:b/>
              </w:rPr>
            </w:pPr>
            <w:r w:rsidRPr="00C90B0A">
              <w:rPr>
                <w:b/>
              </w:rPr>
              <w:t>Division 1</w:t>
            </w:r>
          </w:p>
        </w:tc>
        <w:tc>
          <w:tcPr>
            <w:tcW w:w="4717" w:type="dxa"/>
            <w:shd w:val="clear" w:color="auto" w:fill="auto"/>
          </w:tcPr>
          <w:p w14:paraId="0E68FF14" w14:textId="77777777" w:rsidR="0046353F" w:rsidRPr="00C90B0A" w:rsidRDefault="0046353F" w:rsidP="00337A17">
            <w:pPr>
              <w:pStyle w:val="ENoteTableText"/>
            </w:pPr>
          </w:p>
        </w:tc>
      </w:tr>
      <w:tr w:rsidR="0046353F" w:rsidRPr="00C90B0A" w14:paraId="74DF1BCF" w14:textId="77777777" w:rsidTr="00F85CAA">
        <w:trPr>
          <w:cantSplit/>
        </w:trPr>
        <w:tc>
          <w:tcPr>
            <w:tcW w:w="2436" w:type="dxa"/>
            <w:shd w:val="clear" w:color="auto" w:fill="auto"/>
          </w:tcPr>
          <w:p w14:paraId="594CD395" w14:textId="77777777" w:rsidR="0046353F" w:rsidRPr="00C90B0A" w:rsidRDefault="0046353F" w:rsidP="00337A17">
            <w:pPr>
              <w:pStyle w:val="ENoteTableText"/>
              <w:tabs>
                <w:tab w:val="center" w:leader="dot" w:pos="2268"/>
              </w:tabs>
            </w:pPr>
            <w:r w:rsidRPr="00C90B0A">
              <w:t>s 741</w:t>
            </w:r>
            <w:r w:rsidRPr="00C90B0A">
              <w:tab/>
            </w:r>
          </w:p>
        </w:tc>
        <w:tc>
          <w:tcPr>
            <w:tcW w:w="4717" w:type="dxa"/>
            <w:shd w:val="clear" w:color="auto" w:fill="auto"/>
          </w:tcPr>
          <w:p w14:paraId="735DE9CC" w14:textId="77777777" w:rsidR="0046353F" w:rsidRPr="00C90B0A" w:rsidRDefault="0046353F" w:rsidP="00337A17">
            <w:pPr>
              <w:pStyle w:val="ENoteTableText"/>
            </w:pPr>
            <w:r w:rsidRPr="00C90B0A">
              <w:t xml:space="preserve">am </w:t>
            </w:r>
            <w:r w:rsidRPr="00C90B0A">
              <w:rPr>
                <w:u w:val="single"/>
              </w:rPr>
              <w:t>No 50, 2022</w:t>
            </w:r>
          </w:p>
        </w:tc>
      </w:tr>
      <w:tr w:rsidR="00CC3397" w:rsidRPr="00C90B0A" w14:paraId="1E4BB59F" w14:textId="77777777" w:rsidTr="00F85CAA">
        <w:trPr>
          <w:cantSplit/>
        </w:trPr>
        <w:tc>
          <w:tcPr>
            <w:tcW w:w="2436" w:type="dxa"/>
            <w:shd w:val="clear" w:color="auto" w:fill="auto"/>
          </w:tcPr>
          <w:p w14:paraId="2E3AD933" w14:textId="03DEB670" w:rsidR="00CC3397" w:rsidRPr="00C90B0A" w:rsidRDefault="004D57DD" w:rsidP="00337A17">
            <w:pPr>
              <w:pStyle w:val="ENoteTableText"/>
              <w:tabs>
                <w:tab w:val="center" w:leader="dot" w:pos="2268"/>
              </w:tabs>
              <w:rPr>
                <w:b/>
              </w:rPr>
            </w:pPr>
            <w:r w:rsidRPr="00C90B0A">
              <w:rPr>
                <w:b/>
              </w:rPr>
              <w:t>Division 2</w:t>
            </w:r>
          </w:p>
        </w:tc>
        <w:tc>
          <w:tcPr>
            <w:tcW w:w="4717" w:type="dxa"/>
            <w:shd w:val="clear" w:color="auto" w:fill="auto"/>
          </w:tcPr>
          <w:p w14:paraId="22AB3CE4" w14:textId="77777777" w:rsidR="00CC3397" w:rsidRPr="00C90B0A" w:rsidRDefault="00CC3397" w:rsidP="00337A17">
            <w:pPr>
              <w:pStyle w:val="ENoteTableText"/>
            </w:pPr>
          </w:p>
        </w:tc>
      </w:tr>
      <w:tr w:rsidR="00CC3397" w:rsidRPr="00C90B0A" w14:paraId="0301CDBF" w14:textId="77777777" w:rsidTr="00F85CAA">
        <w:trPr>
          <w:cantSplit/>
        </w:trPr>
        <w:tc>
          <w:tcPr>
            <w:tcW w:w="2436" w:type="dxa"/>
            <w:shd w:val="clear" w:color="auto" w:fill="auto"/>
          </w:tcPr>
          <w:p w14:paraId="5983507A" w14:textId="77777777" w:rsidR="00CC3397" w:rsidRPr="00C90B0A" w:rsidRDefault="00CC3397" w:rsidP="00337A17">
            <w:pPr>
              <w:pStyle w:val="ENoteTableText"/>
              <w:tabs>
                <w:tab w:val="center" w:leader="dot" w:pos="2268"/>
              </w:tabs>
              <w:rPr>
                <w:b/>
              </w:rPr>
            </w:pPr>
            <w:r w:rsidRPr="00C90B0A">
              <w:rPr>
                <w:b/>
              </w:rPr>
              <w:t>Subdivision A</w:t>
            </w:r>
          </w:p>
        </w:tc>
        <w:tc>
          <w:tcPr>
            <w:tcW w:w="4717" w:type="dxa"/>
            <w:shd w:val="clear" w:color="auto" w:fill="auto"/>
          </w:tcPr>
          <w:p w14:paraId="1DB34F9C" w14:textId="77777777" w:rsidR="00CC3397" w:rsidRPr="00C90B0A" w:rsidRDefault="00CC3397" w:rsidP="00337A17">
            <w:pPr>
              <w:pStyle w:val="ENoteTableText"/>
            </w:pPr>
          </w:p>
        </w:tc>
      </w:tr>
      <w:tr w:rsidR="00CC3397" w:rsidRPr="00C90B0A" w14:paraId="57597830" w14:textId="77777777" w:rsidTr="00F85CAA">
        <w:trPr>
          <w:cantSplit/>
        </w:trPr>
        <w:tc>
          <w:tcPr>
            <w:tcW w:w="2436" w:type="dxa"/>
            <w:shd w:val="clear" w:color="auto" w:fill="auto"/>
          </w:tcPr>
          <w:p w14:paraId="773EC318" w14:textId="77777777" w:rsidR="00CC3397" w:rsidRPr="00C90B0A" w:rsidRDefault="00CC3397" w:rsidP="00337A17">
            <w:pPr>
              <w:pStyle w:val="ENoteTableText"/>
              <w:tabs>
                <w:tab w:val="center" w:leader="dot" w:pos="2268"/>
              </w:tabs>
            </w:pPr>
            <w:r w:rsidRPr="00C90B0A">
              <w:t>s 745</w:t>
            </w:r>
            <w:r w:rsidRPr="00C90B0A">
              <w:tab/>
            </w:r>
          </w:p>
        </w:tc>
        <w:tc>
          <w:tcPr>
            <w:tcW w:w="4717" w:type="dxa"/>
            <w:shd w:val="clear" w:color="auto" w:fill="auto"/>
          </w:tcPr>
          <w:p w14:paraId="3DCF5E17" w14:textId="77777777" w:rsidR="00CC3397" w:rsidRPr="00C90B0A" w:rsidRDefault="00CC3397" w:rsidP="00337A17">
            <w:pPr>
              <w:pStyle w:val="ENoteTableText"/>
            </w:pPr>
            <w:r w:rsidRPr="00C90B0A">
              <w:t>am No 79, 2022</w:t>
            </w:r>
            <w:r w:rsidR="0050319D" w:rsidRPr="00C90B0A">
              <w:t xml:space="preserve">; No </w:t>
            </w:r>
            <w:r w:rsidR="004B2EA4" w:rsidRPr="00C90B0A">
              <w:t>43</w:t>
            </w:r>
            <w:r w:rsidR="0050319D" w:rsidRPr="00C90B0A">
              <w:t>, 2023</w:t>
            </w:r>
          </w:p>
        </w:tc>
      </w:tr>
      <w:tr w:rsidR="0046353F" w:rsidRPr="00C90B0A" w14:paraId="6B3296CC" w14:textId="77777777" w:rsidTr="00F85CAA">
        <w:trPr>
          <w:cantSplit/>
        </w:trPr>
        <w:tc>
          <w:tcPr>
            <w:tcW w:w="2436" w:type="dxa"/>
            <w:shd w:val="clear" w:color="auto" w:fill="auto"/>
          </w:tcPr>
          <w:p w14:paraId="1E64AF7E" w14:textId="132A5FEC" w:rsidR="0046353F" w:rsidRPr="00C90B0A" w:rsidRDefault="004D57DD" w:rsidP="00337A17">
            <w:pPr>
              <w:pStyle w:val="ENoteTableText"/>
              <w:tabs>
                <w:tab w:val="center" w:leader="dot" w:pos="2268"/>
              </w:tabs>
              <w:rPr>
                <w:b/>
              </w:rPr>
            </w:pPr>
            <w:r w:rsidRPr="00C90B0A">
              <w:rPr>
                <w:b/>
              </w:rPr>
              <w:lastRenderedPageBreak/>
              <w:t>Division 2</w:t>
            </w:r>
            <w:r w:rsidR="0046353F" w:rsidRPr="00C90B0A">
              <w:rPr>
                <w:b/>
              </w:rPr>
              <w:t>A</w:t>
            </w:r>
          </w:p>
        </w:tc>
        <w:tc>
          <w:tcPr>
            <w:tcW w:w="4717" w:type="dxa"/>
            <w:shd w:val="clear" w:color="auto" w:fill="auto"/>
          </w:tcPr>
          <w:p w14:paraId="17AD3763" w14:textId="77777777" w:rsidR="0046353F" w:rsidRPr="00C90B0A" w:rsidRDefault="0046353F" w:rsidP="00337A17">
            <w:pPr>
              <w:pStyle w:val="ENoteTableText"/>
            </w:pPr>
          </w:p>
        </w:tc>
      </w:tr>
      <w:tr w:rsidR="0046353F" w:rsidRPr="00C90B0A" w14:paraId="02D0BB5C" w14:textId="77777777" w:rsidTr="00F85CAA">
        <w:trPr>
          <w:cantSplit/>
        </w:trPr>
        <w:tc>
          <w:tcPr>
            <w:tcW w:w="2436" w:type="dxa"/>
            <w:shd w:val="clear" w:color="auto" w:fill="auto"/>
          </w:tcPr>
          <w:p w14:paraId="0ECFF50B" w14:textId="5329A0D8" w:rsidR="0046353F" w:rsidRPr="00C90B0A" w:rsidRDefault="004D57DD" w:rsidP="00337A17">
            <w:pPr>
              <w:pStyle w:val="ENoteTableText"/>
              <w:tabs>
                <w:tab w:val="center" w:leader="dot" w:pos="2268"/>
              </w:tabs>
            </w:pPr>
            <w:r w:rsidRPr="00C90B0A">
              <w:t>Division 2</w:t>
            </w:r>
            <w:r w:rsidR="0046353F" w:rsidRPr="00C90B0A">
              <w:t>A</w:t>
            </w:r>
            <w:r w:rsidR="0046353F" w:rsidRPr="00C90B0A">
              <w:tab/>
            </w:r>
          </w:p>
        </w:tc>
        <w:tc>
          <w:tcPr>
            <w:tcW w:w="4717" w:type="dxa"/>
            <w:shd w:val="clear" w:color="auto" w:fill="auto"/>
          </w:tcPr>
          <w:p w14:paraId="5AF84DE2" w14:textId="77777777" w:rsidR="0046353F" w:rsidRPr="00C90B0A" w:rsidRDefault="0046353F" w:rsidP="00337A17">
            <w:pPr>
              <w:pStyle w:val="ENoteTableText"/>
            </w:pPr>
            <w:r w:rsidRPr="00C90B0A">
              <w:t xml:space="preserve">ad </w:t>
            </w:r>
            <w:r w:rsidRPr="00C90B0A">
              <w:rPr>
                <w:u w:val="single"/>
              </w:rPr>
              <w:t>No 50, 2022</w:t>
            </w:r>
          </w:p>
        </w:tc>
      </w:tr>
      <w:tr w:rsidR="0046353F" w:rsidRPr="00C90B0A" w14:paraId="5B8F9B7E" w14:textId="77777777" w:rsidTr="00F85CAA">
        <w:trPr>
          <w:cantSplit/>
        </w:trPr>
        <w:tc>
          <w:tcPr>
            <w:tcW w:w="2436" w:type="dxa"/>
            <w:shd w:val="clear" w:color="auto" w:fill="auto"/>
          </w:tcPr>
          <w:p w14:paraId="1CB06D40" w14:textId="77777777" w:rsidR="0046353F" w:rsidRPr="00C90B0A" w:rsidRDefault="0046353F" w:rsidP="00337A17">
            <w:pPr>
              <w:pStyle w:val="ENoteTableText"/>
              <w:tabs>
                <w:tab w:val="center" w:leader="dot" w:pos="2268"/>
              </w:tabs>
              <w:rPr>
                <w:b/>
              </w:rPr>
            </w:pPr>
            <w:r w:rsidRPr="00C90B0A">
              <w:rPr>
                <w:b/>
              </w:rPr>
              <w:t>Subdivision A</w:t>
            </w:r>
          </w:p>
        </w:tc>
        <w:tc>
          <w:tcPr>
            <w:tcW w:w="4717" w:type="dxa"/>
            <w:shd w:val="clear" w:color="auto" w:fill="auto"/>
          </w:tcPr>
          <w:p w14:paraId="375BE5E7" w14:textId="77777777" w:rsidR="0046353F" w:rsidRPr="00C90B0A" w:rsidRDefault="0046353F" w:rsidP="00337A17">
            <w:pPr>
              <w:pStyle w:val="ENoteTableText"/>
            </w:pPr>
          </w:p>
        </w:tc>
      </w:tr>
      <w:tr w:rsidR="0046353F" w:rsidRPr="00C90B0A" w14:paraId="43F5A380" w14:textId="77777777" w:rsidTr="00F85CAA">
        <w:trPr>
          <w:cantSplit/>
        </w:trPr>
        <w:tc>
          <w:tcPr>
            <w:tcW w:w="2436" w:type="dxa"/>
            <w:shd w:val="clear" w:color="auto" w:fill="auto"/>
          </w:tcPr>
          <w:p w14:paraId="2F4D230A" w14:textId="77777777" w:rsidR="0046353F" w:rsidRPr="00C90B0A" w:rsidRDefault="0046353F" w:rsidP="00337A17">
            <w:pPr>
              <w:pStyle w:val="ENoteTableText"/>
              <w:tabs>
                <w:tab w:val="center" w:leader="dot" w:pos="2268"/>
              </w:tabs>
            </w:pPr>
            <w:r w:rsidRPr="00C90B0A">
              <w:t>s 757A</w:t>
            </w:r>
            <w:r w:rsidRPr="00C90B0A">
              <w:tab/>
            </w:r>
          </w:p>
        </w:tc>
        <w:tc>
          <w:tcPr>
            <w:tcW w:w="4717" w:type="dxa"/>
            <w:shd w:val="clear" w:color="auto" w:fill="auto"/>
          </w:tcPr>
          <w:p w14:paraId="3D46108C" w14:textId="77777777" w:rsidR="0046353F" w:rsidRPr="00C90B0A" w:rsidRDefault="0046353F" w:rsidP="00337A17">
            <w:pPr>
              <w:pStyle w:val="ENoteTableText"/>
            </w:pPr>
            <w:r w:rsidRPr="00C90B0A">
              <w:t xml:space="preserve">ad </w:t>
            </w:r>
            <w:r w:rsidRPr="00C90B0A">
              <w:rPr>
                <w:u w:val="single"/>
              </w:rPr>
              <w:t>No 50, 2022</w:t>
            </w:r>
          </w:p>
        </w:tc>
      </w:tr>
      <w:tr w:rsidR="0046353F" w:rsidRPr="00C90B0A" w14:paraId="016947DB" w14:textId="77777777" w:rsidTr="00F85CAA">
        <w:trPr>
          <w:cantSplit/>
        </w:trPr>
        <w:tc>
          <w:tcPr>
            <w:tcW w:w="2436" w:type="dxa"/>
            <w:shd w:val="clear" w:color="auto" w:fill="auto"/>
          </w:tcPr>
          <w:p w14:paraId="418E3AC5" w14:textId="77777777" w:rsidR="0046353F" w:rsidRPr="00C90B0A" w:rsidRDefault="0046353F" w:rsidP="00337A17">
            <w:pPr>
              <w:pStyle w:val="ENoteTableText"/>
              <w:tabs>
                <w:tab w:val="center" w:leader="dot" w:pos="2268"/>
              </w:tabs>
            </w:pPr>
            <w:r w:rsidRPr="00C90B0A">
              <w:t>s 757B</w:t>
            </w:r>
            <w:r w:rsidRPr="00C90B0A">
              <w:tab/>
            </w:r>
          </w:p>
        </w:tc>
        <w:tc>
          <w:tcPr>
            <w:tcW w:w="4717" w:type="dxa"/>
            <w:shd w:val="clear" w:color="auto" w:fill="auto"/>
          </w:tcPr>
          <w:p w14:paraId="0871662B" w14:textId="77777777" w:rsidR="0046353F" w:rsidRPr="00C90B0A" w:rsidRDefault="0046353F" w:rsidP="00337A17">
            <w:pPr>
              <w:pStyle w:val="ENoteTableText"/>
            </w:pPr>
            <w:r w:rsidRPr="00C90B0A">
              <w:t xml:space="preserve">ad </w:t>
            </w:r>
            <w:r w:rsidRPr="00C90B0A">
              <w:rPr>
                <w:u w:val="single"/>
              </w:rPr>
              <w:t>No 50, 2022</w:t>
            </w:r>
          </w:p>
        </w:tc>
      </w:tr>
      <w:tr w:rsidR="00557EAE" w:rsidRPr="00C90B0A" w14:paraId="685496B7" w14:textId="77777777" w:rsidTr="00F85CAA">
        <w:trPr>
          <w:cantSplit/>
        </w:trPr>
        <w:tc>
          <w:tcPr>
            <w:tcW w:w="2436" w:type="dxa"/>
            <w:shd w:val="clear" w:color="auto" w:fill="auto"/>
          </w:tcPr>
          <w:p w14:paraId="3EF653EE" w14:textId="77777777" w:rsidR="00557EAE" w:rsidRPr="00C90B0A" w:rsidRDefault="00557EAE" w:rsidP="00337A17">
            <w:pPr>
              <w:pStyle w:val="ENoteTableText"/>
              <w:tabs>
                <w:tab w:val="center" w:leader="dot" w:pos="2268"/>
              </w:tabs>
            </w:pPr>
          </w:p>
        </w:tc>
        <w:tc>
          <w:tcPr>
            <w:tcW w:w="4717" w:type="dxa"/>
            <w:shd w:val="clear" w:color="auto" w:fill="auto"/>
          </w:tcPr>
          <w:p w14:paraId="0AFEB439" w14:textId="77777777" w:rsidR="00557EAE" w:rsidRPr="00C90B0A" w:rsidRDefault="00557EAE" w:rsidP="00337A17">
            <w:pPr>
              <w:pStyle w:val="ENoteTableText"/>
            </w:pPr>
            <w:r w:rsidRPr="00C90B0A">
              <w:t xml:space="preserve">am </w:t>
            </w:r>
            <w:r w:rsidRPr="00C90B0A">
              <w:rPr>
                <w:u w:val="single"/>
              </w:rPr>
              <w:t>No 79, 2022</w:t>
            </w:r>
          </w:p>
        </w:tc>
      </w:tr>
      <w:tr w:rsidR="0046353F" w:rsidRPr="00C90B0A" w14:paraId="66AA2F7E" w14:textId="77777777" w:rsidTr="00F85CAA">
        <w:trPr>
          <w:cantSplit/>
        </w:trPr>
        <w:tc>
          <w:tcPr>
            <w:tcW w:w="2436" w:type="dxa"/>
            <w:shd w:val="clear" w:color="auto" w:fill="auto"/>
          </w:tcPr>
          <w:p w14:paraId="1026EA89" w14:textId="77777777" w:rsidR="0046353F" w:rsidRPr="00C90B0A" w:rsidRDefault="0046353F" w:rsidP="00337A17">
            <w:pPr>
              <w:pStyle w:val="ENoteTableText"/>
              <w:tabs>
                <w:tab w:val="center" w:leader="dot" w:pos="2268"/>
              </w:tabs>
            </w:pPr>
            <w:r w:rsidRPr="00C90B0A">
              <w:t>s 757BA</w:t>
            </w:r>
            <w:r w:rsidRPr="00C90B0A">
              <w:tab/>
            </w:r>
          </w:p>
        </w:tc>
        <w:tc>
          <w:tcPr>
            <w:tcW w:w="4717" w:type="dxa"/>
            <w:shd w:val="clear" w:color="auto" w:fill="auto"/>
          </w:tcPr>
          <w:p w14:paraId="40004D81" w14:textId="77777777" w:rsidR="0046353F" w:rsidRPr="00C90B0A" w:rsidRDefault="0046353F" w:rsidP="00337A17">
            <w:pPr>
              <w:pStyle w:val="ENoteTableText"/>
            </w:pPr>
            <w:r w:rsidRPr="00C90B0A">
              <w:t xml:space="preserve">ad </w:t>
            </w:r>
            <w:r w:rsidRPr="00C90B0A">
              <w:rPr>
                <w:u w:val="single"/>
              </w:rPr>
              <w:t>No 50, 2022</w:t>
            </w:r>
          </w:p>
        </w:tc>
      </w:tr>
      <w:tr w:rsidR="00557EAE" w:rsidRPr="00C90B0A" w14:paraId="46E13734" w14:textId="77777777" w:rsidTr="00F85CAA">
        <w:trPr>
          <w:cantSplit/>
        </w:trPr>
        <w:tc>
          <w:tcPr>
            <w:tcW w:w="2436" w:type="dxa"/>
            <w:shd w:val="clear" w:color="auto" w:fill="auto"/>
          </w:tcPr>
          <w:p w14:paraId="29ECE89D" w14:textId="77777777" w:rsidR="00557EAE" w:rsidRPr="00C90B0A" w:rsidRDefault="00557EAE" w:rsidP="00337A17">
            <w:pPr>
              <w:pStyle w:val="ENoteTableText"/>
              <w:tabs>
                <w:tab w:val="center" w:leader="dot" w:pos="2268"/>
              </w:tabs>
            </w:pPr>
          </w:p>
        </w:tc>
        <w:tc>
          <w:tcPr>
            <w:tcW w:w="4717" w:type="dxa"/>
            <w:shd w:val="clear" w:color="auto" w:fill="auto"/>
          </w:tcPr>
          <w:p w14:paraId="00A4A1D6" w14:textId="77777777" w:rsidR="00557EAE" w:rsidRPr="00C90B0A" w:rsidRDefault="00557EAE" w:rsidP="00337A17">
            <w:pPr>
              <w:pStyle w:val="ENoteTableText"/>
            </w:pPr>
            <w:r w:rsidRPr="00C90B0A">
              <w:t xml:space="preserve">rs </w:t>
            </w:r>
            <w:r w:rsidRPr="00C90B0A">
              <w:rPr>
                <w:u w:val="single"/>
              </w:rPr>
              <w:t>No 79, 2022</w:t>
            </w:r>
          </w:p>
        </w:tc>
      </w:tr>
      <w:tr w:rsidR="0046353F" w:rsidRPr="00C90B0A" w14:paraId="055D051B" w14:textId="77777777" w:rsidTr="00F85CAA">
        <w:trPr>
          <w:cantSplit/>
        </w:trPr>
        <w:tc>
          <w:tcPr>
            <w:tcW w:w="2436" w:type="dxa"/>
            <w:shd w:val="clear" w:color="auto" w:fill="auto"/>
          </w:tcPr>
          <w:p w14:paraId="490FA307" w14:textId="77777777" w:rsidR="0046353F" w:rsidRPr="00C90B0A" w:rsidRDefault="0046353F" w:rsidP="00337A17">
            <w:pPr>
              <w:pStyle w:val="ENoteTableText"/>
              <w:tabs>
                <w:tab w:val="center" w:leader="dot" w:pos="2268"/>
              </w:tabs>
            </w:pPr>
            <w:r w:rsidRPr="00C90B0A">
              <w:t>s 757C</w:t>
            </w:r>
            <w:r w:rsidRPr="00C90B0A">
              <w:tab/>
            </w:r>
          </w:p>
        </w:tc>
        <w:tc>
          <w:tcPr>
            <w:tcW w:w="4717" w:type="dxa"/>
            <w:shd w:val="clear" w:color="auto" w:fill="auto"/>
          </w:tcPr>
          <w:p w14:paraId="77EE2060" w14:textId="77777777" w:rsidR="0046353F" w:rsidRPr="00C90B0A" w:rsidRDefault="0046353F" w:rsidP="00337A17">
            <w:pPr>
              <w:pStyle w:val="ENoteTableText"/>
            </w:pPr>
            <w:r w:rsidRPr="00C90B0A">
              <w:t xml:space="preserve">ad </w:t>
            </w:r>
            <w:r w:rsidRPr="00C90B0A">
              <w:rPr>
                <w:u w:val="single"/>
              </w:rPr>
              <w:t>No 50, 2022</w:t>
            </w:r>
          </w:p>
        </w:tc>
      </w:tr>
      <w:tr w:rsidR="0046353F" w:rsidRPr="00C90B0A" w14:paraId="4A7B343F" w14:textId="77777777" w:rsidTr="00F85CAA">
        <w:trPr>
          <w:cantSplit/>
        </w:trPr>
        <w:tc>
          <w:tcPr>
            <w:tcW w:w="2436" w:type="dxa"/>
            <w:shd w:val="clear" w:color="auto" w:fill="auto"/>
          </w:tcPr>
          <w:p w14:paraId="5C998498" w14:textId="77777777" w:rsidR="0046353F" w:rsidRPr="00C90B0A" w:rsidRDefault="0046353F" w:rsidP="00337A17">
            <w:pPr>
              <w:pStyle w:val="ENoteTableText"/>
              <w:tabs>
                <w:tab w:val="center" w:leader="dot" w:pos="2268"/>
              </w:tabs>
            </w:pPr>
            <w:r w:rsidRPr="00C90B0A">
              <w:t>s 757D</w:t>
            </w:r>
            <w:r w:rsidRPr="00C90B0A">
              <w:tab/>
            </w:r>
          </w:p>
        </w:tc>
        <w:tc>
          <w:tcPr>
            <w:tcW w:w="4717" w:type="dxa"/>
            <w:shd w:val="clear" w:color="auto" w:fill="auto"/>
          </w:tcPr>
          <w:p w14:paraId="0880A65F" w14:textId="77777777" w:rsidR="0046353F" w:rsidRPr="00C90B0A" w:rsidRDefault="0046353F" w:rsidP="00337A17">
            <w:pPr>
              <w:pStyle w:val="ENoteTableText"/>
            </w:pPr>
            <w:r w:rsidRPr="00C90B0A">
              <w:t xml:space="preserve">ad </w:t>
            </w:r>
            <w:r w:rsidRPr="00C90B0A">
              <w:rPr>
                <w:u w:val="single"/>
              </w:rPr>
              <w:t>No 50, 2022</w:t>
            </w:r>
          </w:p>
        </w:tc>
      </w:tr>
      <w:tr w:rsidR="0046353F" w:rsidRPr="00C90B0A" w14:paraId="59C95F41" w14:textId="77777777" w:rsidTr="00F85CAA">
        <w:trPr>
          <w:cantSplit/>
        </w:trPr>
        <w:tc>
          <w:tcPr>
            <w:tcW w:w="2436" w:type="dxa"/>
            <w:shd w:val="clear" w:color="auto" w:fill="auto"/>
          </w:tcPr>
          <w:p w14:paraId="73903564" w14:textId="77777777" w:rsidR="0046353F" w:rsidRPr="00C90B0A" w:rsidRDefault="0046353F" w:rsidP="00337A17">
            <w:pPr>
              <w:pStyle w:val="ENoteTableText"/>
              <w:tabs>
                <w:tab w:val="center" w:leader="dot" w:pos="2268"/>
              </w:tabs>
            </w:pPr>
            <w:r w:rsidRPr="00C90B0A">
              <w:t>s 757E</w:t>
            </w:r>
            <w:r w:rsidRPr="00C90B0A">
              <w:tab/>
            </w:r>
          </w:p>
        </w:tc>
        <w:tc>
          <w:tcPr>
            <w:tcW w:w="4717" w:type="dxa"/>
            <w:shd w:val="clear" w:color="auto" w:fill="auto"/>
          </w:tcPr>
          <w:p w14:paraId="7E5D3BBB" w14:textId="77777777" w:rsidR="0046353F" w:rsidRPr="00C90B0A" w:rsidRDefault="0046353F" w:rsidP="00337A17">
            <w:pPr>
              <w:pStyle w:val="ENoteTableText"/>
            </w:pPr>
            <w:r w:rsidRPr="00C90B0A">
              <w:t xml:space="preserve">ad </w:t>
            </w:r>
            <w:r w:rsidRPr="00C90B0A">
              <w:rPr>
                <w:u w:val="single"/>
              </w:rPr>
              <w:t>No 50, 2022</w:t>
            </w:r>
          </w:p>
        </w:tc>
      </w:tr>
      <w:tr w:rsidR="0046353F" w:rsidRPr="00C90B0A" w14:paraId="55B3CBF7" w14:textId="77777777" w:rsidTr="00F85CAA">
        <w:trPr>
          <w:cantSplit/>
        </w:trPr>
        <w:tc>
          <w:tcPr>
            <w:tcW w:w="2436" w:type="dxa"/>
            <w:shd w:val="clear" w:color="auto" w:fill="auto"/>
          </w:tcPr>
          <w:p w14:paraId="1D58373A" w14:textId="77777777" w:rsidR="0046353F" w:rsidRPr="00C90B0A" w:rsidRDefault="0046353F" w:rsidP="00337A17">
            <w:pPr>
              <w:pStyle w:val="ENoteTableText"/>
              <w:tabs>
                <w:tab w:val="center" w:leader="dot" w:pos="2268"/>
              </w:tabs>
              <w:rPr>
                <w:b/>
              </w:rPr>
            </w:pPr>
            <w:r w:rsidRPr="00C90B0A">
              <w:rPr>
                <w:b/>
              </w:rPr>
              <w:t>Subdivision B</w:t>
            </w:r>
          </w:p>
        </w:tc>
        <w:tc>
          <w:tcPr>
            <w:tcW w:w="4717" w:type="dxa"/>
            <w:shd w:val="clear" w:color="auto" w:fill="auto"/>
          </w:tcPr>
          <w:p w14:paraId="5C4B7426" w14:textId="77777777" w:rsidR="0046353F" w:rsidRPr="00C90B0A" w:rsidRDefault="0046353F" w:rsidP="00337A17">
            <w:pPr>
              <w:pStyle w:val="ENoteTableText"/>
            </w:pPr>
          </w:p>
        </w:tc>
      </w:tr>
      <w:tr w:rsidR="0046353F" w:rsidRPr="00C90B0A" w14:paraId="4395FE8B" w14:textId="77777777" w:rsidTr="00F85CAA">
        <w:trPr>
          <w:cantSplit/>
        </w:trPr>
        <w:tc>
          <w:tcPr>
            <w:tcW w:w="2436" w:type="dxa"/>
            <w:shd w:val="clear" w:color="auto" w:fill="auto"/>
          </w:tcPr>
          <w:p w14:paraId="6DA4ADBA" w14:textId="77777777" w:rsidR="0046353F" w:rsidRPr="00C90B0A" w:rsidRDefault="0046353F" w:rsidP="00337A17">
            <w:pPr>
              <w:pStyle w:val="ENoteTableText"/>
              <w:tabs>
                <w:tab w:val="center" w:leader="dot" w:pos="2268"/>
              </w:tabs>
            </w:pPr>
            <w:r w:rsidRPr="00C90B0A">
              <w:t>s 757F</w:t>
            </w:r>
            <w:r w:rsidRPr="00C90B0A">
              <w:tab/>
            </w:r>
          </w:p>
        </w:tc>
        <w:tc>
          <w:tcPr>
            <w:tcW w:w="4717" w:type="dxa"/>
            <w:shd w:val="clear" w:color="auto" w:fill="auto"/>
          </w:tcPr>
          <w:p w14:paraId="61A9A118" w14:textId="77777777" w:rsidR="0046353F" w:rsidRPr="00C90B0A" w:rsidRDefault="0046353F" w:rsidP="00337A17">
            <w:pPr>
              <w:pStyle w:val="ENoteTableText"/>
            </w:pPr>
            <w:r w:rsidRPr="00C90B0A">
              <w:t xml:space="preserve">ad </w:t>
            </w:r>
            <w:r w:rsidRPr="00C90B0A">
              <w:rPr>
                <w:u w:val="single"/>
              </w:rPr>
              <w:t>No 50, 2022</w:t>
            </w:r>
          </w:p>
        </w:tc>
      </w:tr>
      <w:tr w:rsidR="0046353F" w:rsidRPr="00C90B0A" w14:paraId="05BE4A06" w14:textId="77777777" w:rsidTr="00F85CAA">
        <w:trPr>
          <w:cantSplit/>
        </w:trPr>
        <w:tc>
          <w:tcPr>
            <w:tcW w:w="2436" w:type="dxa"/>
            <w:shd w:val="clear" w:color="auto" w:fill="auto"/>
          </w:tcPr>
          <w:p w14:paraId="6C52F8C1" w14:textId="77777777" w:rsidR="0046353F" w:rsidRPr="00C90B0A" w:rsidRDefault="00AD40C5" w:rsidP="00337A17">
            <w:pPr>
              <w:pStyle w:val="ENoteTableText"/>
              <w:tabs>
                <w:tab w:val="center" w:leader="dot" w:pos="2268"/>
              </w:tabs>
            </w:pPr>
            <w:r w:rsidRPr="00C90B0A">
              <w:t>s 757G</w:t>
            </w:r>
            <w:r w:rsidRPr="00C90B0A">
              <w:tab/>
            </w:r>
          </w:p>
        </w:tc>
        <w:tc>
          <w:tcPr>
            <w:tcW w:w="4717" w:type="dxa"/>
            <w:shd w:val="clear" w:color="auto" w:fill="auto"/>
          </w:tcPr>
          <w:p w14:paraId="461DF149" w14:textId="77777777" w:rsidR="0046353F" w:rsidRPr="00C90B0A" w:rsidRDefault="00AD40C5" w:rsidP="00337A17">
            <w:pPr>
              <w:pStyle w:val="ENoteTableText"/>
            </w:pPr>
            <w:r w:rsidRPr="00C90B0A">
              <w:t xml:space="preserve">ad </w:t>
            </w:r>
            <w:r w:rsidRPr="00C90B0A">
              <w:rPr>
                <w:u w:val="single"/>
              </w:rPr>
              <w:t>No 50, 2022</w:t>
            </w:r>
          </w:p>
        </w:tc>
      </w:tr>
      <w:tr w:rsidR="0046353F" w:rsidRPr="00C90B0A" w14:paraId="2CE90C62" w14:textId="77777777" w:rsidTr="00F85CAA">
        <w:trPr>
          <w:cantSplit/>
        </w:trPr>
        <w:tc>
          <w:tcPr>
            <w:tcW w:w="2436" w:type="dxa"/>
            <w:shd w:val="clear" w:color="auto" w:fill="auto"/>
          </w:tcPr>
          <w:p w14:paraId="702A8D1C" w14:textId="77777777" w:rsidR="0046353F" w:rsidRPr="00C90B0A" w:rsidRDefault="00AD40C5" w:rsidP="00337A17">
            <w:pPr>
              <w:pStyle w:val="ENoteTableText"/>
              <w:tabs>
                <w:tab w:val="center" w:leader="dot" w:pos="2268"/>
              </w:tabs>
            </w:pPr>
            <w:r w:rsidRPr="00C90B0A">
              <w:t>s 757H</w:t>
            </w:r>
            <w:r w:rsidRPr="00C90B0A">
              <w:tab/>
            </w:r>
          </w:p>
        </w:tc>
        <w:tc>
          <w:tcPr>
            <w:tcW w:w="4717" w:type="dxa"/>
            <w:shd w:val="clear" w:color="auto" w:fill="auto"/>
          </w:tcPr>
          <w:p w14:paraId="2B746F92" w14:textId="77777777" w:rsidR="0046353F" w:rsidRPr="00C90B0A" w:rsidRDefault="00AD40C5" w:rsidP="00337A17">
            <w:pPr>
              <w:pStyle w:val="ENoteTableText"/>
            </w:pPr>
            <w:r w:rsidRPr="00C90B0A">
              <w:t xml:space="preserve">ad </w:t>
            </w:r>
            <w:r w:rsidRPr="00C90B0A">
              <w:rPr>
                <w:u w:val="single"/>
              </w:rPr>
              <w:t>No 50, 2022</w:t>
            </w:r>
          </w:p>
        </w:tc>
      </w:tr>
      <w:tr w:rsidR="0046353F" w:rsidRPr="00C90B0A" w14:paraId="040F04F1" w14:textId="77777777" w:rsidTr="00F85CAA">
        <w:trPr>
          <w:cantSplit/>
        </w:trPr>
        <w:tc>
          <w:tcPr>
            <w:tcW w:w="2436" w:type="dxa"/>
            <w:shd w:val="clear" w:color="auto" w:fill="auto"/>
          </w:tcPr>
          <w:p w14:paraId="038CC500" w14:textId="77777777" w:rsidR="0046353F" w:rsidRPr="00C90B0A" w:rsidRDefault="00AD40C5" w:rsidP="00337A17">
            <w:pPr>
              <w:pStyle w:val="ENoteTableText"/>
              <w:tabs>
                <w:tab w:val="center" w:leader="dot" w:pos="2268"/>
              </w:tabs>
            </w:pPr>
            <w:r w:rsidRPr="00C90B0A">
              <w:t>s 757J</w:t>
            </w:r>
            <w:r w:rsidRPr="00C90B0A">
              <w:tab/>
            </w:r>
          </w:p>
        </w:tc>
        <w:tc>
          <w:tcPr>
            <w:tcW w:w="4717" w:type="dxa"/>
            <w:shd w:val="clear" w:color="auto" w:fill="auto"/>
          </w:tcPr>
          <w:p w14:paraId="4A6E49B8" w14:textId="77777777" w:rsidR="0046353F" w:rsidRPr="00C90B0A" w:rsidRDefault="00AD40C5" w:rsidP="00337A17">
            <w:pPr>
              <w:pStyle w:val="ENoteTableText"/>
            </w:pPr>
            <w:r w:rsidRPr="00C90B0A">
              <w:t xml:space="preserve">ad </w:t>
            </w:r>
            <w:r w:rsidRPr="00C90B0A">
              <w:rPr>
                <w:u w:val="single"/>
              </w:rPr>
              <w:t>No 50, 2022</w:t>
            </w:r>
          </w:p>
        </w:tc>
      </w:tr>
      <w:tr w:rsidR="00AD40C5" w:rsidRPr="00C90B0A" w14:paraId="4E223021" w14:textId="77777777" w:rsidTr="00F85CAA">
        <w:trPr>
          <w:cantSplit/>
        </w:trPr>
        <w:tc>
          <w:tcPr>
            <w:tcW w:w="2436" w:type="dxa"/>
            <w:shd w:val="clear" w:color="auto" w:fill="auto"/>
          </w:tcPr>
          <w:p w14:paraId="4F3D5702" w14:textId="77777777" w:rsidR="00AD40C5" w:rsidRPr="00C90B0A" w:rsidRDefault="00AD40C5" w:rsidP="00337A17">
            <w:pPr>
              <w:pStyle w:val="ENoteTableText"/>
              <w:tabs>
                <w:tab w:val="center" w:leader="dot" w:pos="2268"/>
              </w:tabs>
            </w:pPr>
            <w:r w:rsidRPr="00C90B0A">
              <w:t>s 757K</w:t>
            </w:r>
            <w:r w:rsidRPr="00C90B0A">
              <w:tab/>
            </w:r>
          </w:p>
        </w:tc>
        <w:tc>
          <w:tcPr>
            <w:tcW w:w="4717" w:type="dxa"/>
            <w:shd w:val="clear" w:color="auto" w:fill="auto"/>
          </w:tcPr>
          <w:p w14:paraId="7F3FD02C" w14:textId="77777777" w:rsidR="00AD40C5" w:rsidRPr="00C90B0A" w:rsidRDefault="00AD40C5" w:rsidP="00337A17">
            <w:pPr>
              <w:pStyle w:val="ENoteTableText"/>
            </w:pPr>
            <w:r w:rsidRPr="00C90B0A">
              <w:t xml:space="preserve">ad </w:t>
            </w:r>
            <w:r w:rsidRPr="00C90B0A">
              <w:rPr>
                <w:u w:val="single"/>
              </w:rPr>
              <w:t>No 50, 2022</w:t>
            </w:r>
          </w:p>
        </w:tc>
      </w:tr>
      <w:tr w:rsidR="008B6CDE" w:rsidRPr="00C90B0A" w14:paraId="37AD23EC" w14:textId="77777777" w:rsidTr="00F85CAA">
        <w:trPr>
          <w:cantSplit/>
        </w:trPr>
        <w:tc>
          <w:tcPr>
            <w:tcW w:w="2436" w:type="dxa"/>
            <w:shd w:val="clear" w:color="auto" w:fill="auto"/>
          </w:tcPr>
          <w:p w14:paraId="109D3D7B" w14:textId="37A6F151" w:rsidR="008B6CDE" w:rsidRPr="00C90B0A" w:rsidRDefault="002E4BDC" w:rsidP="00337A17">
            <w:pPr>
              <w:pStyle w:val="ENoteTableText"/>
            </w:pPr>
            <w:r w:rsidRPr="00C90B0A">
              <w:rPr>
                <w:b/>
              </w:rPr>
              <w:t>Part 6</w:t>
            </w:r>
            <w:r w:rsidR="005936DE">
              <w:rPr>
                <w:b/>
              </w:rPr>
              <w:noBreakHyphen/>
            </w:r>
            <w:r w:rsidR="008B6CDE" w:rsidRPr="00C90B0A">
              <w:rPr>
                <w:b/>
              </w:rPr>
              <w:t>3A</w:t>
            </w:r>
          </w:p>
        </w:tc>
        <w:tc>
          <w:tcPr>
            <w:tcW w:w="4717" w:type="dxa"/>
            <w:shd w:val="clear" w:color="auto" w:fill="auto"/>
          </w:tcPr>
          <w:p w14:paraId="7B4C42D7" w14:textId="77777777" w:rsidR="008B6CDE" w:rsidRPr="00C90B0A" w:rsidRDefault="008B6CDE" w:rsidP="00337A17">
            <w:pPr>
              <w:pStyle w:val="ENoteTableText"/>
            </w:pPr>
          </w:p>
        </w:tc>
      </w:tr>
      <w:tr w:rsidR="008B6CDE" w:rsidRPr="00C90B0A" w14:paraId="5C04321A" w14:textId="77777777" w:rsidTr="00F85CAA">
        <w:trPr>
          <w:cantSplit/>
        </w:trPr>
        <w:tc>
          <w:tcPr>
            <w:tcW w:w="2436" w:type="dxa"/>
            <w:shd w:val="clear" w:color="auto" w:fill="auto"/>
          </w:tcPr>
          <w:p w14:paraId="0847EB48" w14:textId="6B48B265" w:rsidR="008B6CDE" w:rsidRPr="00C90B0A" w:rsidRDefault="002E4BDC" w:rsidP="00337A17">
            <w:pPr>
              <w:pStyle w:val="ENoteTableText"/>
              <w:tabs>
                <w:tab w:val="center" w:leader="dot" w:pos="2268"/>
              </w:tabs>
            </w:pPr>
            <w:r w:rsidRPr="00C90B0A">
              <w:t>Part 6</w:t>
            </w:r>
            <w:r w:rsidR="005936DE">
              <w:noBreakHyphen/>
            </w:r>
            <w:r w:rsidR="008B6CDE" w:rsidRPr="00C90B0A">
              <w:t>3A</w:t>
            </w:r>
            <w:r w:rsidR="008B6CDE" w:rsidRPr="00C90B0A">
              <w:tab/>
            </w:r>
          </w:p>
        </w:tc>
        <w:tc>
          <w:tcPr>
            <w:tcW w:w="4717" w:type="dxa"/>
            <w:shd w:val="clear" w:color="auto" w:fill="auto"/>
          </w:tcPr>
          <w:p w14:paraId="4A19D4C4" w14:textId="77777777" w:rsidR="008B6CDE" w:rsidRPr="00C90B0A" w:rsidRDefault="008B6CDE" w:rsidP="00337A17">
            <w:pPr>
              <w:pStyle w:val="ENoteTableText"/>
            </w:pPr>
            <w:r w:rsidRPr="00C90B0A">
              <w:t>ad No 175, 2012</w:t>
            </w:r>
          </w:p>
        </w:tc>
      </w:tr>
      <w:tr w:rsidR="008B6CDE" w:rsidRPr="00C90B0A" w14:paraId="647E4736" w14:textId="77777777" w:rsidTr="00F85CAA">
        <w:trPr>
          <w:cantSplit/>
        </w:trPr>
        <w:tc>
          <w:tcPr>
            <w:tcW w:w="2436" w:type="dxa"/>
            <w:shd w:val="clear" w:color="auto" w:fill="auto"/>
          </w:tcPr>
          <w:p w14:paraId="2802F38D" w14:textId="5AAC75D9" w:rsidR="008B6CDE" w:rsidRPr="00C90B0A" w:rsidRDefault="004D57DD" w:rsidP="00337A17">
            <w:pPr>
              <w:pStyle w:val="ENoteTableText"/>
            </w:pPr>
            <w:r w:rsidRPr="00C90B0A">
              <w:rPr>
                <w:b/>
              </w:rPr>
              <w:t>Division 1</w:t>
            </w:r>
          </w:p>
        </w:tc>
        <w:tc>
          <w:tcPr>
            <w:tcW w:w="4717" w:type="dxa"/>
            <w:shd w:val="clear" w:color="auto" w:fill="auto"/>
          </w:tcPr>
          <w:p w14:paraId="1446357A" w14:textId="77777777" w:rsidR="008B6CDE" w:rsidRPr="00C90B0A" w:rsidRDefault="008B6CDE" w:rsidP="00337A17">
            <w:pPr>
              <w:pStyle w:val="ENoteTableText"/>
            </w:pPr>
          </w:p>
        </w:tc>
      </w:tr>
      <w:tr w:rsidR="008B6CDE" w:rsidRPr="00C90B0A" w14:paraId="62B757C4" w14:textId="77777777" w:rsidTr="00F85CAA">
        <w:trPr>
          <w:cantSplit/>
        </w:trPr>
        <w:tc>
          <w:tcPr>
            <w:tcW w:w="2436" w:type="dxa"/>
            <w:shd w:val="clear" w:color="auto" w:fill="auto"/>
          </w:tcPr>
          <w:p w14:paraId="5B7EBDCE" w14:textId="77777777" w:rsidR="008B6CDE" w:rsidRPr="00C90B0A" w:rsidRDefault="008B6CDE" w:rsidP="00337A17">
            <w:pPr>
              <w:pStyle w:val="ENoteTableText"/>
              <w:tabs>
                <w:tab w:val="center" w:leader="dot" w:pos="2268"/>
              </w:tabs>
            </w:pPr>
            <w:r w:rsidRPr="00C90B0A">
              <w:t>s 768AA</w:t>
            </w:r>
            <w:r w:rsidRPr="00C90B0A">
              <w:tab/>
            </w:r>
          </w:p>
        </w:tc>
        <w:tc>
          <w:tcPr>
            <w:tcW w:w="4717" w:type="dxa"/>
            <w:shd w:val="clear" w:color="auto" w:fill="auto"/>
          </w:tcPr>
          <w:p w14:paraId="284463DA" w14:textId="77777777" w:rsidR="008B6CDE" w:rsidRPr="00C90B0A" w:rsidRDefault="008B6CDE" w:rsidP="00337A17">
            <w:pPr>
              <w:pStyle w:val="ENoteTableText"/>
            </w:pPr>
            <w:r w:rsidRPr="00C90B0A">
              <w:t>ad No 175, 2012</w:t>
            </w:r>
          </w:p>
        </w:tc>
      </w:tr>
      <w:tr w:rsidR="008B6CDE" w:rsidRPr="00C90B0A" w14:paraId="07CD0DA4" w14:textId="77777777" w:rsidTr="00F85CAA">
        <w:trPr>
          <w:cantSplit/>
        </w:trPr>
        <w:tc>
          <w:tcPr>
            <w:tcW w:w="2436" w:type="dxa"/>
            <w:shd w:val="clear" w:color="auto" w:fill="auto"/>
          </w:tcPr>
          <w:p w14:paraId="2EAEF589" w14:textId="77777777" w:rsidR="008B6CDE" w:rsidRPr="00C90B0A" w:rsidRDefault="008B6CDE" w:rsidP="00337A17">
            <w:pPr>
              <w:pStyle w:val="ENoteTableText"/>
              <w:tabs>
                <w:tab w:val="center" w:leader="dot" w:pos="2268"/>
              </w:tabs>
            </w:pPr>
            <w:r w:rsidRPr="00C90B0A">
              <w:t>s 768AB</w:t>
            </w:r>
            <w:r w:rsidRPr="00C90B0A">
              <w:tab/>
            </w:r>
          </w:p>
        </w:tc>
        <w:tc>
          <w:tcPr>
            <w:tcW w:w="4717" w:type="dxa"/>
            <w:shd w:val="clear" w:color="auto" w:fill="auto"/>
          </w:tcPr>
          <w:p w14:paraId="090E61DD" w14:textId="77777777" w:rsidR="008B6CDE" w:rsidRPr="00C90B0A" w:rsidRDefault="008B6CDE" w:rsidP="00337A17">
            <w:pPr>
              <w:pStyle w:val="ENoteTableText"/>
            </w:pPr>
            <w:r w:rsidRPr="00C90B0A">
              <w:t>ad No 175, 2012</w:t>
            </w:r>
          </w:p>
        </w:tc>
      </w:tr>
      <w:tr w:rsidR="008B6CDE" w:rsidRPr="00C90B0A" w14:paraId="4DF72A5E" w14:textId="77777777" w:rsidTr="00F85CAA">
        <w:trPr>
          <w:cantSplit/>
        </w:trPr>
        <w:tc>
          <w:tcPr>
            <w:tcW w:w="2436" w:type="dxa"/>
            <w:shd w:val="clear" w:color="auto" w:fill="auto"/>
          </w:tcPr>
          <w:p w14:paraId="60910273" w14:textId="1A312304" w:rsidR="008B6CDE" w:rsidRPr="00C90B0A" w:rsidRDefault="004D57DD" w:rsidP="00337A17">
            <w:pPr>
              <w:pStyle w:val="ENoteTableText"/>
            </w:pPr>
            <w:r w:rsidRPr="00C90B0A">
              <w:rPr>
                <w:b/>
              </w:rPr>
              <w:t>Division 2</w:t>
            </w:r>
          </w:p>
        </w:tc>
        <w:tc>
          <w:tcPr>
            <w:tcW w:w="4717" w:type="dxa"/>
            <w:shd w:val="clear" w:color="auto" w:fill="auto"/>
          </w:tcPr>
          <w:p w14:paraId="3617E69F" w14:textId="77777777" w:rsidR="008B6CDE" w:rsidRPr="00C90B0A" w:rsidRDefault="008B6CDE" w:rsidP="00337A17">
            <w:pPr>
              <w:pStyle w:val="ENoteTableText"/>
            </w:pPr>
          </w:p>
        </w:tc>
      </w:tr>
      <w:tr w:rsidR="008B6CDE" w:rsidRPr="00C90B0A" w14:paraId="63EFA6F8" w14:textId="77777777" w:rsidTr="00F85CAA">
        <w:trPr>
          <w:cantSplit/>
        </w:trPr>
        <w:tc>
          <w:tcPr>
            <w:tcW w:w="2436" w:type="dxa"/>
            <w:shd w:val="clear" w:color="auto" w:fill="auto"/>
          </w:tcPr>
          <w:p w14:paraId="1E21325D" w14:textId="77777777" w:rsidR="008B6CDE" w:rsidRPr="00C90B0A" w:rsidRDefault="008B6CDE" w:rsidP="00337A17">
            <w:pPr>
              <w:pStyle w:val="ENoteTableText"/>
              <w:tabs>
                <w:tab w:val="center" w:leader="dot" w:pos="2268"/>
              </w:tabs>
            </w:pPr>
            <w:r w:rsidRPr="00C90B0A">
              <w:t>s 768AC</w:t>
            </w:r>
            <w:r w:rsidRPr="00C90B0A">
              <w:tab/>
            </w:r>
          </w:p>
        </w:tc>
        <w:tc>
          <w:tcPr>
            <w:tcW w:w="4717" w:type="dxa"/>
            <w:shd w:val="clear" w:color="auto" w:fill="auto"/>
          </w:tcPr>
          <w:p w14:paraId="7A95E7EF" w14:textId="77777777" w:rsidR="008B6CDE" w:rsidRPr="00C90B0A" w:rsidRDefault="008B6CDE" w:rsidP="00337A17">
            <w:pPr>
              <w:pStyle w:val="ENoteTableText"/>
            </w:pPr>
            <w:r w:rsidRPr="00C90B0A">
              <w:t>ad No 175, 2012</w:t>
            </w:r>
          </w:p>
        </w:tc>
      </w:tr>
      <w:tr w:rsidR="008B6CDE" w:rsidRPr="00C90B0A" w14:paraId="204F2AB1" w14:textId="77777777" w:rsidTr="00F85CAA">
        <w:trPr>
          <w:cantSplit/>
        </w:trPr>
        <w:tc>
          <w:tcPr>
            <w:tcW w:w="2436" w:type="dxa"/>
            <w:shd w:val="clear" w:color="auto" w:fill="auto"/>
          </w:tcPr>
          <w:p w14:paraId="7BE56EB4" w14:textId="77777777" w:rsidR="008B6CDE" w:rsidRPr="00C90B0A" w:rsidRDefault="008B6CDE" w:rsidP="00337A17">
            <w:pPr>
              <w:pStyle w:val="ENoteTableText"/>
              <w:tabs>
                <w:tab w:val="center" w:leader="dot" w:pos="2268"/>
              </w:tabs>
            </w:pPr>
            <w:r w:rsidRPr="00C90B0A">
              <w:t>s 768AD</w:t>
            </w:r>
            <w:r w:rsidRPr="00C90B0A">
              <w:tab/>
            </w:r>
          </w:p>
        </w:tc>
        <w:tc>
          <w:tcPr>
            <w:tcW w:w="4717" w:type="dxa"/>
            <w:shd w:val="clear" w:color="auto" w:fill="auto"/>
          </w:tcPr>
          <w:p w14:paraId="2BD4DDD6" w14:textId="77777777" w:rsidR="008B6CDE" w:rsidRPr="00C90B0A" w:rsidRDefault="008B6CDE" w:rsidP="00337A17">
            <w:pPr>
              <w:pStyle w:val="ENoteTableText"/>
            </w:pPr>
            <w:r w:rsidRPr="00C90B0A">
              <w:t>ad No 175, 2012</w:t>
            </w:r>
          </w:p>
        </w:tc>
      </w:tr>
      <w:tr w:rsidR="008B6CDE" w:rsidRPr="00C90B0A" w14:paraId="78434FBE" w14:textId="77777777" w:rsidTr="00F85CAA">
        <w:trPr>
          <w:cantSplit/>
        </w:trPr>
        <w:tc>
          <w:tcPr>
            <w:tcW w:w="2436" w:type="dxa"/>
            <w:shd w:val="clear" w:color="auto" w:fill="auto"/>
          </w:tcPr>
          <w:p w14:paraId="18259AE0" w14:textId="77777777" w:rsidR="008B6CDE" w:rsidRPr="00C90B0A" w:rsidRDefault="008B6CDE" w:rsidP="00337A17">
            <w:pPr>
              <w:pStyle w:val="ENoteTableText"/>
              <w:tabs>
                <w:tab w:val="center" w:leader="dot" w:pos="2268"/>
              </w:tabs>
            </w:pPr>
            <w:r w:rsidRPr="00C90B0A">
              <w:t>s 768AE</w:t>
            </w:r>
            <w:r w:rsidRPr="00C90B0A">
              <w:tab/>
            </w:r>
          </w:p>
        </w:tc>
        <w:tc>
          <w:tcPr>
            <w:tcW w:w="4717" w:type="dxa"/>
            <w:shd w:val="clear" w:color="auto" w:fill="auto"/>
          </w:tcPr>
          <w:p w14:paraId="75B33D4B" w14:textId="77777777" w:rsidR="008B6CDE" w:rsidRPr="00C90B0A" w:rsidRDefault="008B6CDE" w:rsidP="00337A17">
            <w:pPr>
              <w:pStyle w:val="ENoteTableText"/>
            </w:pPr>
            <w:r w:rsidRPr="00C90B0A">
              <w:t>ad No 175, 2012</w:t>
            </w:r>
          </w:p>
        </w:tc>
      </w:tr>
      <w:tr w:rsidR="008B6CDE" w:rsidRPr="00C90B0A" w14:paraId="45010647" w14:textId="77777777" w:rsidTr="00F85CAA">
        <w:trPr>
          <w:cantSplit/>
        </w:trPr>
        <w:tc>
          <w:tcPr>
            <w:tcW w:w="2436" w:type="dxa"/>
            <w:shd w:val="clear" w:color="auto" w:fill="auto"/>
          </w:tcPr>
          <w:p w14:paraId="495722A2" w14:textId="6421EDC8" w:rsidR="008B6CDE" w:rsidRPr="00C90B0A" w:rsidRDefault="004D57DD" w:rsidP="00337A17">
            <w:pPr>
              <w:pStyle w:val="ENoteTableText"/>
            </w:pPr>
            <w:r w:rsidRPr="00C90B0A">
              <w:rPr>
                <w:b/>
              </w:rPr>
              <w:t>Division 3</w:t>
            </w:r>
          </w:p>
        </w:tc>
        <w:tc>
          <w:tcPr>
            <w:tcW w:w="4717" w:type="dxa"/>
            <w:shd w:val="clear" w:color="auto" w:fill="auto"/>
          </w:tcPr>
          <w:p w14:paraId="2ED88F5F" w14:textId="77777777" w:rsidR="008B6CDE" w:rsidRPr="00C90B0A" w:rsidRDefault="008B6CDE" w:rsidP="00337A17">
            <w:pPr>
              <w:pStyle w:val="ENoteTableText"/>
            </w:pPr>
          </w:p>
        </w:tc>
      </w:tr>
      <w:tr w:rsidR="008B6CDE" w:rsidRPr="00C90B0A" w14:paraId="6475E20B" w14:textId="77777777" w:rsidTr="00F85CAA">
        <w:trPr>
          <w:cantSplit/>
        </w:trPr>
        <w:tc>
          <w:tcPr>
            <w:tcW w:w="2436" w:type="dxa"/>
            <w:shd w:val="clear" w:color="auto" w:fill="auto"/>
          </w:tcPr>
          <w:p w14:paraId="535AB8AB" w14:textId="77777777" w:rsidR="008B6CDE" w:rsidRPr="00C90B0A" w:rsidRDefault="008B6CDE" w:rsidP="00337A17">
            <w:pPr>
              <w:pStyle w:val="ENoteTableText"/>
            </w:pPr>
            <w:r w:rsidRPr="00C90B0A">
              <w:rPr>
                <w:b/>
              </w:rPr>
              <w:t>Subdivision A</w:t>
            </w:r>
          </w:p>
        </w:tc>
        <w:tc>
          <w:tcPr>
            <w:tcW w:w="4717" w:type="dxa"/>
            <w:shd w:val="clear" w:color="auto" w:fill="auto"/>
          </w:tcPr>
          <w:p w14:paraId="5A6B6105" w14:textId="77777777" w:rsidR="008B6CDE" w:rsidRPr="00C90B0A" w:rsidRDefault="008B6CDE" w:rsidP="00337A17">
            <w:pPr>
              <w:pStyle w:val="ENoteTableText"/>
            </w:pPr>
          </w:p>
        </w:tc>
      </w:tr>
      <w:tr w:rsidR="008B6CDE" w:rsidRPr="00C90B0A" w14:paraId="1DF54BB4" w14:textId="77777777" w:rsidTr="00F85CAA">
        <w:trPr>
          <w:cantSplit/>
        </w:trPr>
        <w:tc>
          <w:tcPr>
            <w:tcW w:w="2436" w:type="dxa"/>
            <w:shd w:val="clear" w:color="auto" w:fill="auto"/>
          </w:tcPr>
          <w:p w14:paraId="196DA90C" w14:textId="77777777" w:rsidR="008B6CDE" w:rsidRPr="00C90B0A" w:rsidRDefault="008B6CDE" w:rsidP="00337A17">
            <w:pPr>
              <w:pStyle w:val="ENoteTableText"/>
              <w:tabs>
                <w:tab w:val="center" w:leader="dot" w:pos="2268"/>
              </w:tabs>
            </w:pPr>
            <w:r w:rsidRPr="00C90B0A">
              <w:t>s 768AF</w:t>
            </w:r>
            <w:r w:rsidRPr="00C90B0A">
              <w:tab/>
            </w:r>
          </w:p>
        </w:tc>
        <w:tc>
          <w:tcPr>
            <w:tcW w:w="4717" w:type="dxa"/>
            <w:shd w:val="clear" w:color="auto" w:fill="auto"/>
          </w:tcPr>
          <w:p w14:paraId="1EFAFE2A" w14:textId="77777777" w:rsidR="008B6CDE" w:rsidRPr="00C90B0A" w:rsidRDefault="008B6CDE" w:rsidP="00337A17">
            <w:pPr>
              <w:pStyle w:val="ENoteTableText"/>
            </w:pPr>
            <w:r w:rsidRPr="00C90B0A">
              <w:t>ad No 175, 2012</w:t>
            </w:r>
          </w:p>
        </w:tc>
      </w:tr>
      <w:tr w:rsidR="008B6CDE" w:rsidRPr="00C90B0A" w14:paraId="33579621" w14:textId="77777777" w:rsidTr="00F85CAA">
        <w:trPr>
          <w:cantSplit/>
        </w:trPr>
        <w:tc>
          <w:tcPr>
            <w:tcW w:w="2436" w:type="dxa"/>
            <w:shd w:val="clear" w:color="auto" w:fill="auto"/>
          </w:tcPr>
          <w:p w14:paraId="666605F0" w14:textId="77777777" w:rsidR="008B6CDE" w:rsidRPr="00C90B0A" w:rsidRDefault="008B6CDE" w:rsidP="00337A17">
            <w:pPr>
              <w:pStyle w:val="ENoteTableText"/>
            </w:pPr>
            <w:r w:rsidRPr="00C90B0A">
              <w:rPr>
                <w:b/>
              </w:rPr>
              <w:t>Subdivision B</w:t>
            </w:r>
          </w:p>
        </w:tc>
        <w:tc>
          <w:tcPr>
            <w:tcW w:w="4717" w:type="dxa"/>
            <w:shd w:val="clear" w:color="auto" w:fill="auto"/>
          </w:tcPr>
          <w:p w14:paraId="72FEC850" w14:textId="77777777" w:rsidR="008B6CDE" w:rsidRPr="00C90B0A" w:rsidRDefault="008B6CDE" w:rsidP="00337A17">
            <w:pPr>
              <w:pStyle w:val="ENoteTableText"/>
            </w:pPr>
          </w:p>
        </w:tc>
      </w:tr>
      <w:tr w:rsidR="008B6CDE" w:rsidRPr="00C90B0A" w14:paraId="0B1BB6DD" w14:textId="77777777" w:rsidTr="00F85CAA">
        <w:trPr>
          <w:cantSplit/>
        </w:trPr>
        <w:tc>
          <w:tcPr>
            <w:tcW w:w="2436" w:type="dxa"/>
            <w:shd w:val="clear" w:color="auto" w:fill="auto"/>
          </w:tcPr>
          <w:p w14:paraId="42274D93" w14:textId="77777777" w:rsidR="008B6CDE" w:rsidRPr="00C90B0A" w:rsidRDefault="008B6CDE" w:rsidP="00337A17">
            <w:pPr>
              <w:pStyle w:val="ENoteTableText"/>
              <w:tabs>
                <w:tab w:val="center" w:leader="dot" w:pos="2268"/>
              </w:tabs>
            </w:pPr>
            <w:r w:rsidRPr="00C90B0A">
              <w:t>s 768AG</w:t>
            </w:r>
            <w:r w:rsidRPr="00C90B0A">
              <w:tab/>
            </w:r>
          </w:p>
        </w:tc>
        <w:tc>
          <w:tcPr>
            <w:tcW w:w="4717" w:type="dxa"/>
            <w:shd w:val="clear" w:color="auto" w:fill="auto"/>
          </w:tcPr>
          <w:p w14:paraId="78D7D538" w14:textId="77777777" w:rsidR="008B6CDE" w:rsidRPr="00C90B0A" w:rsidRDefault="008B6CDE" w:rsidP="00337A17">
            <w:pPr>
              <w:pStyle w:val="ENoteTableText"/>
            </w:pPr>
            <w:r w:rsidRPr="00C90B0A">
              <w:t>ad No 175, 2012</w:t>
            </w:r>
          </w:p>
        </w:tc>
      </w:tr>
      <w:tr w:rsidR="008B6CDE" w:rsidRPr="00C90B0A" w14:paraId="0A4A797D" w14:textId="77777777" w:rsidTr="00F85CAA">
        <w:trPr>
          <w:cantSplit/>
        </w:trPr>
        <w:tc>
          <w:tcPr>
            <w:tcW w:w="2436" w:type="dxa"/>
            <w:shd w:val="clear" w:color="auto" w:fill="auto"/>
          </w:tcPr>
          <w:p w14:paraId="4142F6F4" w14:textId="77777777" w:rsidR="008B6CDE" w:rsidRPr="00C90B0A" w:rsidRDefault="008B6CDE" w:rsidP="00337A17">
            <w:pPr>
              <w:pStyle w:val="ENoteTableText"/>
              <w:tabs>
                <w:tab w:val="center" w:leader="dot" w:pos="2268"/>
              </w:tabs>
            </w:pPr>
            <w:r w:rsidRPr="00C90B0A">
              <w:lastRenderedPageBreak/>
              <w:t>s 768AH</w:t>
            </w:r>
            <w:r w:rsidRPr="00C90B0A">
              <w:tab/>
            </w:r>
          </w:p>
        </w:tc>
        <w:tc>
          <w:tcPr>
            <w:tcW w:w="4717" w:type="dxa"/>
            <w:shd w:val="clear" w:color="auto" w:fill="auto"/>
          </w:tcPr>
          <w:p w14:paraId="4108D119" w14:textId="77777777" w:rsidR="008B6CDE" w:rsidRPr="00C90B0A" w:rsidRDefault="008B6CDE" w:rsidP="00337A17">
            <w:pPr>
              <w:pStyle w:val="ENoteTableText"/>
            </w:pPr>
            <w:r w:rsidRPr="00C90B0A">
              <w:t>ad No 175, 2012</w:t>
            </w:r>
          </w:p>
        </w:tc>
      </w:tr>
      <w:tr w:rsidR="008B6CDE" w:rsidRPr="00C90B0A" w14:paraId="104A378E" w14:textId="77777777" w:rsidTr="00F85CAA">
        <w:trPr>
          <w:cantSplit/>
        </w:trPr>
        <w:tc>
          <w:tcPr>
            <w:tcW w:w="2436" w:type="dxa"/>
            <w:shd w:val="clear" w:color="auto" w:fill="auto"/>
          </w:tcPr>
          <w:p w14:paraId="662355DF" w14:textId="77777777" w:rsidR="008B6CDE" w:rsidRPr="00C90B0A" w:rsidRDefault="008B6CDE" w:rsidP="00337A17">
            <w:pPr>
              <w:pStyle w:val="ENoteTableText"/>
              <w:tabs>
                <w:tab w:val="center" w:leader="dot" w:pos="2268"/>
              </w:tabs>
            </w:pPr>
            <w:r w:rsidRPr="00C90B0A">
              <w:t>s 768AI</w:t>
            </w:r>
            <w:r w:rsidRPr="00C90B0A">
              <w:tab/>
            </w:r>
          </w:p>
        </w:tc>
        <w:tc>
          <w:tcPr>
            <w:tcW w:w="4717" w:type="dxa"/>
            <w:shd w:val="clear" w:color="auto" w:fill="auto"/>
          </w:tcPr>
          <w:p w14:paraId="74A24551" w14:textId="77777777" w:rsidR="008B6CDE" w:rsidRPr="00C90B0A" w:rsidRDefault="008B6CDE" w:rsidP="00337A17">
            <w:pPr>
              <w:pStyle w:val="ENoteTableText"/>
            </w:pPr>
            <w:r w:rsidRPr="00C90B0A">
              <w:t>ad No 175, 2012</w:t>
            </w:r>
          </w:p>
        </w:tc>
      </w:tr>
      <w:tr w:rsidR="008B6CDE" w:rsidRPr="00C90B0A" w14:paraId="6A9E166E" w14:textId="77777777" w:rsidTr="00F85CAA">
        <w:trPr>
          <w:cantSplit/>
        </w:trPr>
        <w:tc>
          <w:tcPr>
            <w:tcW w:w="2436" w:type="dxa"/>
            <w:shd w:val="clear" w:color="auto" w:fill="auto"/>
          </w:tcPr>
          <w:p w14:paraId="0A41F145" w14:textId="77777777" w:rsidR="008B6CDE" w:rsidRPr="00C90B0A" w:rsidRDefault="008B6CDE" w:rsidP="00337A17">
            <w:pPr>
              <w:pStyle w:val="ENoteTableText"/>
              <w:tabs>
                <w:tab w:val="center" w:leader="dot" w:pos="2268"/>
              </w:tabs>
            </w:pPr>
            <w:r w:rsidRPr="00C90B0A">
              <w:t>s 768AJ</w:t>
            </w:r>
            <w:r w:rsidRPr="00C90B0A">
              <w:tab/>
            </w:r>
          </w:p>
        </w:tc>
        <w:tc>
          <w:tcPr>
            <w:tcW w:w="4717" w:type="dxa"/>
            <w:shd w:val="clear" w:color="auto" w:fill="auto"/>
          </w:tcPr>
          <w:p w14:paraId="1ED19DC3" w14:textId="77777777" w:rsidR="008B6CDE" w:rsidRPr="00C90B0A" w:rsidRDefault="008B6CDE" w:rsidP="00337A17">
            <w:pPr>
              <w:pStyle w:val="ENoteTableText"/>
            </w:pPr>
            <w:r w:rsidRPr="00C90B0A">
              <w:t>ad No 175, 2012</w:t>
            </w:r>
          </w:p>
        </w:tc>
      </w:tr>
      <w:tr w:rsidR="008B6CDE" w:rsidRPr="00C90B0A" w14:paraId="026FC7CF" w14:textId="77777777" w:rsidTr="00F85CAA">
        <w:trPr>
          <w:cantSplit/>
        </w:trPr>
        <w:tc>
          <w:tcPr>
            <w:tcW w:w="2436" w:type="dxa"/>
            <w:shd w:val="clear" w:color="auto" w:fill="auto"/>
          </w:tcPr>
          <w:p w14:paraId="4DCF7CEF" w14:textId="77777777" w:rsidR="008B6CDE" w:rsidRPr="00C90B0A" w:rsidRDefault="008B6CDE" w:rsidP="00337A17">
            <w:pPr>
              <w:pStyle w:val="ENoteTableText"/>
              <w:tabs>
                <w:tab w:val="center" w:leader="dot" w:pos="2268"/>
              </w:tabs>
            </w:pPr>
            <w:r w:rsidRPr="00C90B0A">
              <w:t>s 768AK</w:t>
            </w:r>
            <w:r w:rsidRPr="00C90B0A">
              <w:tab/>
            </w:r>
          </w:p>
        </w:tc>
        <w:tc>
          <w:tcPr>
            <w:tcW w:w="4717" w:type="dxa"/>
            <w:shd w:val="clear" w:color="auto" w:fill="auto"/>
          </w:tcPr>
          <w:p w14:paraId="2BF8CA25" w14:textId="77777777" w:rsidR="008B6CDE" w:rsidRPr="00C90B0A" w:rsidRDefault="008B6CDE" w:rsidP="00337A17">
            <w:pPr>
              <w:pStyle w:val="ENoteTableText"/>
            </w:pPr>
            <w:r w:rsidRPr="00C90B0A">
              <w:t>ad No 175, 2012</w:t>
            </w:r>
          </w:p>
        </w:tc>
      </w:tr>
      <w:tr w:rsidR="008B6CDE" w:rsidRPr="00C90B0A" w14:paraId="6D7AA86D" w14:textId="77777777" w:rsidTr="00F85CAA">
        <w:trPr>
          <w:cantSplit/>
        </w:trPr>
        <w:tc>
          <w:tcPr>
            <w:tcW w:w="2436" w:type="dxa"/>
            <w:shd w:val="clear" w:color="auto" w:fill="auto"/>
          </w:tcPr>
          <w:p w14:paraId="155105ED" w14:textId="77777777" w:rsidR="008B6CDE" w:rsidRPr="00C90B0A" w:rsidRDefault="008B6CDE" w:rsidP="00337A17">
            <w:pPr>
              <w:pStyle w:val="ENoteTableText"/>
              <w:tabs>
                <w:tab w:val="center" w:leader="dot" w:pos="2268"/>
              </w:tabs>
            </w:pPr>
            <w:r w:rsidRPr="00C90B0A">
              <w:t>s 768AL</w:t>
            </w:r>
            <w:r w:rsidRPr="00C90B0A">
              <w:tab/>
            </w:r>
          </w:p>
        </w:tc>
        <w:tc>
          <w:tcPr>
            <w:tcW w:w="4717" w:type="dxa"/>
            <w:shd w:val="clear" w:color="auto" w:fill="auto"/>
          </w:tcPr>
          <w:p w14:paraId="605D11A4" w14:textId="77777777" w:rsidR="008B6CDE" w:rsidRPr="00C90B0A" w:rsidRDefault="008B6CDE" w:rsidP="00337A17">
            <w:pPr>
              <w:pStyle w:val="ENoteTableText"/>
            </w:pPr>
            <w:r w:rsidRPr="00C90B0A">
              <w:t>ad No 175, 2012</w:t>
            </w:r>
          </w:p>
        </w:tc>
      </w:tr>
      <w:tr w:rsidR="008B6CDE" w:rsidRPr="00C90B0A" w14:paraId="75284D7A" w14:textId="77777777" w:rsidTr="00F85CAA">
        <w:trPr>
          <w:cantSplit/>
        </w:trPr>
        <w:tc>
          <w:tcPr>
            <w:tcW w:w="2436" w:type="dxa"/>
            <w:shd w:val="clear" w:color="auto" w:fill="auto"/>
          </w:tcPr>
          <w:p w14:paraId="159C545D" w14:textId="77777777" w:rsidR="008B6CDE" w:rsidRPr="00C90B0A" w:rsidRDefault="008B6CDE" w:rsidP="00337A17">
            <w:pPr>
              <w:pStyle w:val="ENoteTableText"/>
              <w:tabs>
                <w:tab w:val="center" w:leader="dot" w:pos="2268"/>
              </w:tabs>
            </w:pPr>
            <w:r w:rsidRPr="00C90B0A">
              <w:t>s 768AM</w:t>
            </w:r>
            <w:r w:rsidRPr="00C90B0A">
              <w:tab/>
            </w:r>
          </w:p>
        </w:tc>
        <w:tc>
          <w:tcPr>
            <w:tcW w:w="4717" w:type="dxa"/>
            <w:shd w:val="clear" w:color="auto" w:fill="auto"/>
          </w:tcPr>
          <w:p w14:paraId="295D2384" w14:textId="77777777" w:rsidR="008B6CDE" w:rsidRPr="00C90B0A" w:rsidRDefault="008B6CDE" w:rsidP="00337A17">
            <w:pPr>
              <w:pStyle w:val="ENoteTableText"/>
            </w:pPr>
            <w:r w:rsidRPr="00C90B0A">
              <w:t>ad No 175, 2012</w:t>
            </w:r>
          </w:p>
        </w:tc>
      </w:tr>
      <w:tr w:rsidR="008B6CDE" w:rsidRPr="00C90B0A" w14:paraId="66A620D1" w14:textId="77777777" w:rsidTr="00F85CAA">
        <w:trPr>
          <w:cantSplit/>
        </w:trPr>
        <w:tc>
          <w:tcPr>
            <w:tcW w:w="2436" w:type="dxa"/>
            <w:shd w:val="clear" w:color="auto" w:fill="auto"/>
          </w:tcPr>
          <w:p w14:paraId="263128F3" w14:textId="77777777" w:rsidR="008B6CDE" w:rsidRPr="00C90B0A" w:rsidRDefault="008B6CDE" w:rsidP="00532EA4">
            <w:pPr>
              <w:pStyle w:val="ENoteTableText"/>
            </w:pPr>
          </w:p>
        </w:tc>
        <w:tc>
          <w:tcPr>
            <w:tcW w:w="4717" w:type="dxa"/>
            <w:shd w:val="clear" w:color="auto" w:fill="auto"/>
          </w:tcPr>
          <w:p w14:paraId="46FCADD8" w14:textId="77777777" w:rsidR="008B6CDE" w:rsidRPr="00C90B0A" w:rsidRDefault="008B6CDE" w:rsidP="00337A17">
            <w:pPr>
              <w:pStyle w:val="ENoteTableText"/>
            </w:pPr>
            <w:r w:rsidRPr="00C90B0A">
              <w:t>am No 174, 2012</w:t>
            </w:r>
          </w:p>
        </w:tc>
      </w:tr>
      <w:tr w:rsidR="008B6CDE" w:rsidRPr="00C90B0A" w14:paraId="37C3241E" w14:textId="77777777" w:rsidTr="00F85CAA">
        <w:trPr>
          <w:cantSplit/>
        </w:trPr>
        <w:tc>
          <w:tcPr>
            <w:tcW w:w="2436" w:type="dxa"/>
            <w:shd w:val="clear" w:color="auto" w:fill="auto"/>
          </w:tcPr>
          <w:p w14:paraId="0E45DA9B" w14:textId="77777777" w:rsidR="008B6CDE" w:rsidRPr="00C90B0A" w:rsidRDefault="008B6CDE" w:rsidP="00337A17">
            <w:pPr>
              <w:pStyle w:val="ENoteTableText"/>
              <w:tabs>
                <w:tab w:val="center" w:leader="dot" w:pos="2268"/>
              </w:tabs>
            </w:pPr>
            <w:r w:rsidRPr="00C90B0A">
              <w:t>s 768AN</w:t>
            </w:r>
            <w:r w:rsidRPr="00C90B0A">
              <w:tab/>
            </w:r>
          </w:p>
        </w:tc>
        <w:tc>
          <w:tcPr>
            <w:tcW w:w="4717" w:type="dxa"/>
            <w:shd w:val="clear" w:color="auto" w:fill="auto"/>
          </w:tcPr>
          <w:p w14:paraId="28E01645" w14:textId="77777777" w:rsidR="008B6CDE" w:rsidRPr="00C90B0A" w:rsidRDefault="008B6CDE" w:rsidP="00337A17">
            <w:pPr>
              <w:pStyle w:val="ENoteTableText"/>
            </w:pPr>
            <w:r w:rsidRPr="00C90B0A">
              <w:t>ad No 175, 2012</w:t>
            </w:r>
          </w:p>
        </w:tc>
      </w:tr>
      <w:tr w:rsidR="008B6CDE" w:rsidRPr="00C90B0A" w14:paraId="17ED48F0" w14:textId="77777777" w:rsidTr="00F85CAA">
        <w:trPr>
          <w:cantSplit/>
        </w:trPr>
        <w:tc>
          <w:tcPr>
            <w:tcW w:w="2436" w:type="dxa"/>
            <w:shd w:val="clear" w:color="auto" w:fill="auto"/>
          </w:tcPr>
          <w:p w14:paraId="544D5E93" w14:textId="77777777" w:rsidR="008B6CDE" w:rsidRPr="00C90B0A" w:rsidRDefault="008B6CDE" w:rsidP="00532EA4">
            <w:pPr>
              <w:pStyle w:val="ENoteTableText"/>
            </w:pPr>
          </w:p>
        </w:tc>
        <w:tc>
          <w:tcPr>
            <w:tcW w:w="4717" w:type="dxa"/>
            <w:shd w:val="clear" w:color="auto" w:fill="auto"/>
          </w:tcPr>
          <w:p w14:paraId="373218C7" w14:textId="77777777" w:rsidR="008B6CDE" w:rsidRPr="00C90B0A" w:rsidRDefault="008B6CDE" w:rsidP="00337A17">
            <w:pPr>
              <w:pStyle w:val="ENoteTableText"/>
            </w:pPr>
            <w:r w:rsidRPr="00C90B0A">
              <w:t>am No 174, 2012</w:t>
            </w:r>
          </w:p>
        </w:tc>
      </w:tr>
      <w:tr w:rsidR="008B6CDE" w:rsidRPr="00C90B0A" w14:paraId="36DB06A9" w14:textId="77777777" w:rsidTr="00F85CAA">
        <w:trPr>
          <w:cantSplit/>
        </w:trPr>
        <w:tc>
          <w:tcPr>
            <w:tcW w:w="2436" w:type="dxa"/>
            <w:shd w:val="clear" w:color="auto" w:fill="auto"/>
          </w:tcPr>
          <w:p w14:paraId="0513CCF9" w14:textId="77777777" w:rsidR="008B6CDE" w:rsidRPr="00C90B0A" w:rsidRDefault="008B6CDE" w:rsidP="00337A17">
            <w:pPr>
              <w:pStyle w:val="ENoteTableText"/>
              <w:tabs>
                <w:tab w:val="center" w:leader="dot" w:pos="2268"/>
              </w:tabs>
            </w:pPr>
            <w:r w:rsidRPr="00C90B0A">
              <w:t>s 768AO</w:t>
            </w:r>
            <w:r w:rsidRPr="00C90B0A">
              <w:tab/>
            </w:r>
          </w:p>
        </w:tc>
        <w:tc>
          <w:tcPr>
            <w:tcW w:w="4717" w:type="dxa"/>
            <w:shd w:val="clear" w:color="auto" w:fill="auto"/>
          </w:tcPr>
          <w:p w14:paraId="63AB1F42" w14:textId="77777777" w:rsidR="008B6CDE" w:rsidRPr="00C90B0A" w:rsidRDefault="008B6CDE" w:rsidP="00337A17">
            <w:pPr>
              <w:pStyle w:val="ENoteTableText"/>
            </w:pPr>
            <w:r w:rsidRPr="00C90B0A">
              <w:t>ad No 175, 2012</w:t>
            </w:r>
          </w:p>
        </w:tc>
      </w:tr>
      <w:tr w:rsidR="008B6CDE" w:rsidRPr="00C90B0A" w14:paraId="7A9AF77F" w14:textId="77777777" w:rsidTr="00F85CAA">
        <w:trPr>
          <w:cantSplit/>
        </w:trPr>
        <w:tc>
          <w:tcPr>
            <w:tcW w:w="2436" w:type="dxa"/>
            <w:shd w:val="clear" w:color="auto" w:fill="auto"/>
          </w:tcPr>
          <w:p w14:paraId="0B9B5984" w14:textId="77777777" w:rsidR="008B6CDE" w:rsidRPr="00C90B0A" w:rsidRDefault="008B6CDE" w:rsidP="00532EA4">
            <w:pPr>
              <w:pStyle w:val="ENoteTableText"/>
            </w:pPr>
          </w:p>
        </w:tc>
        <w:tc>
          <w:tcPr>
            <w:tcW w:w="4717" w:type="dxa"/>
            <w:shd w:val="clear" w:color="auto" w:fill="auto"/>
          </w:tcPr>
          <w:p w14:paraId="61C5C171" w14:textId="77777777" w:rsidR="008B6CDE" w:rsidRPr="00C90B0A" w:rsidRDefault="008B6CDE" w:rsidP="00337A17">
            <w:pPr>
              <w:pStyle w:val="ENoteTableText"/>
            </w:pPr>
            <w:r w:rsidRPr="00C90B0A">
              <w:t>am No 174, 2012</w:t>
            </w:r>
          </w:p>
        </w:tc>
      </w:tr>
      <w:tr w:rsidR="008B6CDE" w:rsidRPr="00C90B0A" w14:paraId="70CA5892" w14:textId="77777777" w:rsidTr="00F85CAA">
        <w:trPr>
          <w:cantSplit/>
        </w:trPr>
        <w:tc>
          <w:tcPr>
            <w:tcW w:w="2436" w:type="dxa"/>
            <w:shd w:val="clear" w:color="auto" w:fill="auto"/>
          </w:tcPr>
          <w:p w14:paraId="2615AF1C" w14:textId="439D5EFB" w:rsidR="008B6CDE" w:rsidRPr="00C90B0A" w:rsidRDefault="004D57DD" w:rsidP="00BA2E8F">
            <w:pPr>
              <w:pStyle w:val="ENoteTableText"/>
              <w:keepNext/>
            </w:pPr>
            <w:r w:rsidRPr="00C90B0A">
              <w:rPr>
                <w:b/>
              </w:rPr>
              <w:t>Division 4</w:t>
            </w:r>
          </w:p>
        </w:tc>
        <w:tc>
          <w:tcPr>
            <w:tcW w:w="4717" w:type="dxa"/>
            <w:shd w:val="clear" w:color="auto" w:fill="auto"/>
          </w:tcPr>
          <w:p w14:paraId="28EB9546" w14:textId="77777777" w:rsidR="008B6CDE" w:rsidRPr="00C90B0A" w:rsidRDefault="008B6CDE" w:rsidP="00BA2E8F">
            <w:pPr>
              <w:pStyle w:val="ENoteTableText"/>
              <w:keepNext/>
            </w:pPr>
          </w:p>
        </w:tc>
      </w:tr>
      <w:tr w:rsidR="008B6CDE" w:rsidRPr="00C90B0A" w14:paraId="21E0D70D" w14:textId="77777777" w:rsidTr="00F85CAA">
        <w:trPr>
          <w:cantSplit/>
        </w:trPr>
        <w:tc>
          <w:tcPr>
            <w:tcW w:w="2436" w:type="dxa"/>
            <w:shd w:val="clear" w:color="auto" w:fill="auto"/>
          </w:tcPr>
          <w:p w14:paraId="1DB4D772" w14:textId="77777777" w:rsidR="008B6CDE" w:rsidRPr="00C90B0A" w:rsidRDefault="008B6CDE" w:rsidP="00BA2E8F">
            <w:pPr>
              <w:pStyle w:val="ENoteTableText"/>
              <w:keepNext/>
            </w:pPr>
            <w:r w:rsidRPr="00C90B0A">
              <w:rPr>
                <w:b/>
              </w:rPr>
              <w:t>Subdivision A</w:t>
            </w:r>
          </w:p>
        </w:tc>
        <w:tc>
          <w:tcPr>
            <w:tcW w:w="4717" w:type="dxa"/>
            <w:shd w:val="clear" w:color="auto" w:fill="auto"/>
          </w:tcPr>
          <w:p w14:paraId="3DB9F460" w14:textId="77777777" w:rsidR="008B6CDE" w:rsidRPr="00C90B0A" w:rsidRDefault="008B6CDE" w:rsidP="00BA2E8F">
            <w:pPr>
              <w:pStyle w:val="ENoteTableText"/>
              <w:keepNext/>
            </w:pPr>
          </w:p>
        </w:tc>
      </w:tr>
      <w:tr w:rsidR="008B6CDE" w:rsidRPr="00C90B0A" w14:paraId="50812D04" w14:textId="77777777" w:rsidTr="00F85CAA">
        <w:trPr>
          <w:cantSplit/>
        </w:trPr>
        <w:tc>
          <w:tcPr>
            <w:tcW w:w="2436" w:type="dxa"/>
            <w:shd w:val="clear" w:color="auto" w:fill="auto"/>
          </w:tcPr>
          <w:p w14:paraId="49A6CED6" w14:textId="77777777" w:rsidR="008B6CDE" w:rsidRPr="00C90B0A" w:rsidRDefault="008B6CDE" w:rsidP="00337A17">
            <w:pPr>
              <w:pStyle w:val="ENoteTableText"/>
              <w:tabs>
                <w:tab w:val="center" w:leader="dot" w:pos="2268"/>
              </w:tabs>
            </w:pPr>
            <w:r w:rsidRPr="00C90B0A">
              <w:t>s 768AP</w:t>
            </w:r>
            <w:r w:rsidRPr="00C90B0A">
              <w:tab/>
            </w:r>
          </w:p>
        </w:tc>
        <w:tc>
          <w:tcPr>
            <w:tcW w:w="4717" w:type="dxa"/>
            <w:shd w:val="clear" w:color="auto" w:fill="auto"/>
          </w:tcPr>
          <w:p w14:paraId="1F59BBAA" w14:textId="77777777" w:rsidR="008B6CDE" w:rsidRPr="00C90B0A" w:rsidRDefault="008B6CDE" w:rsidP="00337A17">
            <w:pPr>
              <w:pStyle w:val="ENoteTableText"/>
            </w:pPr>
            <w:r w:rsidRPr="00C90B0A">
              <w:t>ad No 175, 2012</w:t>
            </w:r>
          </w:p>
        </w:tc>
      </w:tr>
      <w:tr w:rsidR="008B6CDE" w:rsidRPr="00C90B0A" w14:paraId="3EFBD631" w14:textId="77777777" w:rsidTr="00F85CAA">
        <w:trPr>
          <w:cantSplit/>
        </w:trPr>
        <w:tc>
          <w:tcPr>
            <w:tcW w:w="2436" w:type="dxa"/>
            <w:shd w:val="clear" w:color="auto" w:fill="auto"/>
          </w:tcPr>
          <w:p w14:paraId="06A8DE81" w14:textId="77777777" w:rsidR="008B6CDE" w:rsidRPr="00C90B0A" w:rsidRDefault="008B6CDE" w:rsidP="00337A17">
            <w:pPr>
              <w:pStyle w:val="ENoteTableText"/>
            </w:pPr>
            <w:r w:rsidRPr="00C90B0A">
              <w:rPr>
                <w:b/>
              </w:rPr>
              <w:t>Subdivision B</w:t>
            </w:r>
          </w:p>
        </w:tc>
        <w:tc>
          <w:tcPr>
            <w:tcW w:w="4717" w:type="dxa"/>
            <w:shd w:val="clear" w:color="auto" w:fill="auto"/>
          </w:tcPr>
          <w:p w14:paraId="176CAB7F" w14:textId="77777777" w:rsidR="008B6CDE" w:rsidRPr="00C90B0A" w:rsidRDefault="008B6CDE" w:rsidP="00337A17">
            <w:pPr>
              <w:pStyle w:val="ENoteTableText"/>
            </w:pPr>
          </w:p>
        </w:tc>
      </w:tr>
      <w:tr w:rsidR="008B6CDE" w:rsidRPr="00C90B0A" w14:paraId="1CB3ACB5" w14:textId="77777777" w:rsidTr="00F85CAA">
        <w:trPr>
          <w:cantSplit/>
        </w:trPr>
        <w:tc>
          <w:tcPr>
            <w:tcW w:w="2436" w:type="dxa"/>
            <w:shd w:val="clear" w:color="auto" w:fill="auto"/>
          </w:tcPr>
          <w:p w14:paraId="5E54F256" w14:textId="77777777" w:rsidR="008B6CDE" w:rsidRPr="00C90B0A" w:rsidRDefault="008B6CDE" w:rsidP="00337A17">
            <w:pPr>
              <w:pStyle w:val="ENoteTableText"/>
              <w:tabs>
                <w:tab w:val="center" w:leader="dot" w:pos="2268"/>
              </w:tabs>
            </w:pPr>
            <w:r w:rsidRPr="00C90B0A">
              <w:t>s 768AQ</w:t>
            </w:r>
            <w:r w:rsidRPr="00C90B0A">
              <w:tab/>
            </w:r>
          </w:p>
        </w:tc>
        <w:tc>
          <w:tcPr>
            <w:tcW w:w="4717" w:type="dxa"/>
            <w:shd w:val="clear" w:color="auto" w:fill="auto"/>
          </w:tcPr>
          <w:p w14:paraId="7BE1B397" w14:textId="77777777" w:rsidR="008B6CDE" w:rsidRPr="00C90B0A" w:rsidRDefault="008B6CDE" w:rsidP="00337A17">
            <w:pPr>
              <w:pStyle w:val="ENoteTableText"/>
            </w:pPr>
            <w:r w:rsidRPr="00C90B0A">
              <w:t>ad No 175, 2012</w:t>
            </w:r>
          </w:p>
        </w:tc>
      </w:tr>
      <w:tr w:rsidR="008B6CDE" w:rsidRPr="00C90B0A" w14:paraId="341A125B" w14:textId="77777777" w:rsidTr="00F85CAA">
        <w:trPr>
          <w:cantSplit/>
        </w:trPr>
        <w:tc>
          <w:tcPr>
            <w:tcW w:w="2436" w:type="dxa"/>
            <w:shd w:val="clear" w:color="auto" w:fill="auto"/>
          </w:tcPr>
          <w:p w14:paraId="33F5512E" w14:textId="77777777" w:rsidR="008B6CDE" w:rsidRPr="00C90B0A" w:rsidRDefault="008B6CDE" w:rsidP="00337A17">
            <w:pPr>
              <w:pStyle w:val="ENoteTableText"/>
              <w:tabs>
                <w:tab w:val="center" w:leader="dot" w:pos="2268"/>
              </w:tabs>
            </w:pPr>
            <w:r w:rsidRPr="00C90B0A">
              <w:t>s 768AR</w:t>
            </w:r>
            <w:r w:rsidRPr="00C90B0A">
              <w:tab/>
            </w:r>
          </w:p>
        </w:tc>
        <w:tc>
          <w:tcPr>
            <w:tcW w:w="4717" w:type="dxa"/>
            <w:shd w:val="clear" w:color="auto" w:fill="auto"/>
          </w:tcPr>
          <w:p w14:paraId="653818BE" w14:textId="77777777" w:rsidR="008B6CDE" w:rsidRPr="00C90B0A" w:rsidRDefault="008B6CDE" w:rsidP="00337A17">
            <w:pPr>
              <w:pStyle w:val="ENoteTableText"/>
            </w:pPr>
            <w:r w:rsidRPr="00C90B0A">
              <w:t>ad No 175, 2012</w:t>
            </w:r>
          </w:p>
        </w:tc>
      </w:tr>
      <w:tr w:rsidR="008B6CDE" w:rsidRPr="00C90B0A" w14:paraId="4D226E31" w14:textId="77777777" w:rsidTr="00F85CAA">
        <w:trPr>
          <w:cantSplit/>
        </w:trPr>
        <w:tc>
          <w:tcPr>
            <w:tcW w:w="2436" w:type="dxa"/>
            <w:shd w:val="clear" w:color="auto" w:fill="auto"/>
          </w:tcPr>
          <w:p w14:paraId="673F0506" w14:textId="77777777" w:rsidR="008B6CDE" w:rsidRPr="00C90B0A" w:rsidRDefault="008B6CDE" w:rsidP="00337A17">
            <w:pPr>
              <w:pStyle w:val="ENoteTableText"/>
            </w:pPr>
            <w:r w:rsidRPr="00C90B0A">
              <w:rPr>
                <w:b/>
              </w:rPr>
              <w:t>Subdivision C</w:t>
            </w:r>
          </w:p>
        </w:tc>
        <w:tc>
          <w:tcPr>
            <w:tcW w:w="4717" w:type="dxa"/>
            <w:shd w:val="clear" w:color="auto" w:fill="auto"/>
          </w:tcPr>
          <w:p w14:paraId="77B09A75" w14:textId="77777777" w:rsidR="008B6CDE" w:rsidRPr="00C90B0A" w:rsidRDefault="008B6CDE" w:rsidP="00337A17">
            <w:pPr>
              <w:pStyle w:val="ENoteTableText"/>
            </w:pPr>
          </w:p>
        </w:tc>
      </w:tr>
      <w:tr w:rsidR="008B6CDE" w:rsidRPr="00C90B0A" w14:paraId="401DB746" w14:textId="77777777" w:rsidTr="00F85CAA">
        <w:trPr>
          <w:cantSplit/>
        </w:trPr>
        <w:tc>
          <w:tcPr>
            <w:tcW w:w="2436" w:type="dxa"/>
            <w:shd w:val="clear" w:color="auto" w:fill="auto"/>
          </w:tcPr>
          <w:p w14:paraId="3CEA3906" w14:textId="77777777" w:rsidR="008B6CDE" w:rsidRPr="00C90B0A" w:rsidRDefault="008B6CDE" w:rsidP="00337A17">
            <w:pPr>
              <w:pStyle w:val="ENoteTableText"/>
              <w:tabs>
                <w:tab w:val="center" w:leader="dot" w:pos="2268"/>
              </w:tabs>
            </w:pPr>
            <w:r w:rsidRPr="00C90B0A">
              <w:t>s 768AS</w:t>
            </w:r>
            <w:r w:rsidRPr="00C90B0A">
              <w:tab/>
            </w:r>
          </w:p>
        </w:tc>
        <w:tc>
          <w:tcPr>
            <w:tcW w:w="4717" w:type="dxa"/>
            <w:shd w:val="clear" w:color="auto" w:fill="auto"/>
          </w:tcPr>
          <w:p w14:paraId="009A7240" w14:textId="77777777" w:rsidR="008B6CDE" w:rsidRPr="00C90B0A" w:rsidRDefault="008B6CDE" w:rsidP="00337A17">
            <w:pPr>
              <w:pStyle w:val="ENoteTableText"/>
            </w:pPr>
            <w:r w:rsidRPr="00C90B0A">
              <w:t>ad No 175, 2012</w:t>
            </w:r>
          </w:p>
        </w:tc>
      </w:tr>
      <w:tr w:rsidR="008B6CDE" w:rsidRPr="00C90B0A" w14:paraId="6B1B8656" w14:textId="77777777" w:rsidTr="00F85CAA">
        <w:trPr>
          <w:cantSplit/>
        </w:trPr>
        <w:tc>
          <w:tcPr>
            <w:tcW w:w="2436" w:type="dxa"/>
            <w:shd w:val="clear" w:color="auto" w:fill="auto"/>
          </w:tcPr>
          <w:p w14:paraId="4F0CD0D8" w14:textId="77777777" w:rsidR="008B6CDE" w:rsidRPr="00C90B0A" w:rsidRDefault="008B6CDE" w:rsidP="00532EA4">
            <w:pPr>
              <w:pStyle w:val="ENoteTableText"/>
            </w:pPr>
          </w:p>
        </w:tc>
        <w:tc>
          <w:tcPr>
            <w:tcW w:w="4717" w:type="dxa"/>
            <w:shd w:val="clear" w:color="auto" w:fill="auto"/>
          </w:tcPr>
          <w:p w14:paraId="39B4E0A9" w14:textId="77777777" w:rsidR="008B6CDE" w:rsidRPr="00C90B0A" w:rsidRDefault="008B6CDE" w:rsidP="00337A17">
            <w:pPr>
              <w:pStyle w:val="ENoteTableText"/>
            </w:pPr>
            <w:r w:rsidRPr="00C90B0A">
              <w:t>am No 174, 2012</w:t>
            </w:r>
          </w:p>
        </w:tc>
      </w:tr>
      <w:tr w:rsidR="008B6CDE" w:rsidRPr="00C90B0A" w14:paraId="7D1ACADB" w14:textId="77777777" w:rsidTr="00F85CAA">
        <w:trPr>
          <w:cantSplit/>
        </w:trPr>
        <w:tc>
          <w:tcPr>
            <w:tcW w:w="2436" w:type="dxa"/>
            <w:shd w:val="clear" w:color="auto" w:fill="auto"/>
          </w:tcPr>
          <w:p w14:paraId="19FD945F" w14:textId="77777777" w:rsidR="008B6CDE" w:rsidRPr="00C90B0A" w:rsidRDefault="008B6CDE" w:rsidP="00337A17">
            <w:pPr>
              <w:pStyle w:val="ENoteTableText"/>
              <w:tabs>
                <w:tab w:val="center" w:leader="dot" w:pos="2268"/>
              </w:tabs>
            </w:pPr>
            <w:r w:rsidRPr="00C90B0A">
              <w:t>s 768AT</w:t>
            </w:r>
            <w:r w:rsidRPr="00C90B0A">
              <w:tab/>
            </w:r>
          </w:p>
        </w:tc>
        <w:tc>
          <w:tcPr>
            <w:tcW w:w="4717" w:type="dxa"/>
            <w:shd w:val="clear" w:color="auto" w:fill="auto"/>
          </w:tcPr>
          <w:p w14:paraId="3031AF31" w14:textId="77777777" w:rsidR="008B6CDE" w:rsidRPr="00C90B0A" w:rsidRDefault="008B6CDE" w:rsidP="00337A17">
            <w:pPr>
              <w:pStyle w:val="ENoteTableText"/>
            </w:pPr>
            <w:r w:rsidRPr="00C90B0A">
              <w:t>ad No 175, 2012</w:t>
            </w:r>
          </w:p>
        </w:tc>
      </w:tr>
      <w:tr w:rsidR="008B6CDE" w:rsidRPr="00C90B0A" w14:paraId="06401382" w14:textId="77777777" w:rsidTr="00F85CAA">
        <w:trPr>
          <w:cantSplit/>
        </w:trPr>
        <w:tc>
          <w:tcPr>
            <w:tcW w:w="2436" w:type="dxa"/>
            <w:shd w:val="clear" w:color="auto" w:fill="auto"/>
          </w:tcPr>
          <w:p w14:paraId="07E52E85" w14:textId="77777777" w:rsidR="008B6CDE" w:rsidRPr="00C90B0A" w:rsidRDefault="008B6CDE" w:rsidP="00532EA4">
            <w:pPr>
              <w:pStyle w:val="ENoteTableText"/>
            </w:pPr>
          </w:p>
        </w:tc>
        <w:tc>
          <w:tcPr>
            <w:tcW w:w="4717" w:type="dxa"/>
            <w:shd w:val="clear" w:color="auto" w:fill="auto"/>
          </w:tcPr>
          <w:p w14:paraId="7E365AA3" w14:textId="77777777" w:rsidR="008B6CDE" w:rsidRPr="00C90B0A" w:rsidRDefault="008B6CDE" w:rsidP="00337A17">
            <w:pPr>
              <w:pStyle w:val="ENoteTableText"/>
            </w:pPr>
            <w:r w:rsidRPr="00C90B0A">
              <w:t>am No 174, 2012</w:t>
            </w:r>
          </w:p>
        </w:tc>
      </w:tr>
      <w:tr w:rsidR="008B6CDE" w:rsidRPr="00C90B0A" w14:paraId="6AC4A073" w14:textId="77777777" w:rsidTr="00F85CAA">
        <w:trPr>
          <w:cantSplit/>
        </w:trPr>
        <w:tc>
          <w:tcPr>
            <w:tcW w:w="2436" w:type="dxa"/>
            <w:shd w:val="clear" w:color="auto" w:fill="auto"/>
          </w:tcPr>
          <w:p w14:paraId="6339121B" w14:textId="77777777" w:rsidR="008B6CDE" w:rsidRPr="00C90B0A" w:rsidRDefault="008B6CDE" w:rsidP="00337A17">
            <w:pPr>
              <w:pStyle w:val="ENoteTableText"/>
            </w:pPr>
            <w:r w:rsidRPr="00C90B0A">
              <w:rPr>
                <w:b/>
              </w:rPr>
              <w:t>Subdivision D</w:t>
            </w:r>
          </w:p>
        </w:tc>
        <w:tc>
          <w:tcPr>
            <w:tcW w:w="4717" w:type="dxa"/>
            <w:shd w:val="clear" w:color="auto" w:fill="auto"/>
          </w:tcPr>
          <w:p w14:paraId="1F787246" w14:textId="77777777" w:rsidR="008B6CDE" w:rsidRPr="00C90B0A" w:rsidRDefault="008B6CDE" w:rsidP="00337A17">
            <w:pPr>
              <w:pStyle w:val="ENoteTableText"/>
            </w:pPr>
          </w:p>
        </w:tc>
      </w:tr>
      <w:tr w:rsidR="008B6CDE" w:rsidRPr="00C90B0A" w14:paraId="0650B124" w14:textId="77777777" w:rsidTr="00F85CAA">
        <w:trPr>
          <w:cantSplit/>
        </w:trPr>
        <w:tc>
          <w:tcPr>
            <w:tcW w:w="2436" w:type="dxa"/>
            <w:shd w:val="clear" w:color="auto" w:fill="auto"/>
          </w:tcPr>
          <w:p w14:paraId="144C3E63" w14:textId="77777777" w:rsidR="008B6CDE" w:rsidRPr="00C90B0A" w:rsidRDefault="008B6CDE" w:rsidP="00337A17">
            <w:pPr>
              <w:pStyle w:val="ENoteTableText"/>
              <w:tabs>
                <w:tab w:val="center" w:leader="dot" w:pos="2268"/>
              </w:tabs>
            </w:pPr>
            <w:r w:rsidRPr="00C90B0A">
              <w:t>s 768AU</w:t>
            </w:r>
            <w:r w:rsidRPr="00C90B0A">
              <w:tab/>
            </w:r>
          </w:p>
        </w:tc>
        <w:tc>
          <w:tcPr>
            <w:tcW w:w="4717" w:type="dxa"/>
            <w:shd w:val="clear" w:color="auto" w:fill="auto"/>
          </w:tcPr>
          <w:p w14:paraId="4C0210F0" w14:textId="77777777" w:rsidR="008B6CDE" w:rsidRPr="00C90B0A" w:rsidRDefault="008B6CDE" w:rsidP="00337A17">
            <w:pPr>
              <w:pStyle w:val="ENoteTableText"/>
            </w:pPr>
            <w:r w:rsidRPr="00C90B0A">
              <w:t>ad No 175, 2012</w:t>
            </w:r>
          </w:p>
        </w:tc>
      </w:tr>
      <w:tr w:rsidR="008B6CDE" w:rsidRPr="00C90B0A" w14:paraId="456A3455" w14:textId="77777777" w:rsidTr="00F85CAA">
        <w:trPr>
          <w:cantSplit/>
        </w:trPr>
        <w:tc>
          <w:tcPr>
            <w:tcW w:w="2436" w:type="dxa"/>
            <w:shd w:val="clear" w:color="auto" w:fill="auto"/>
          </w:tcPr>
          <w:p w14:paraId="60A85F68" w14:textId="77777777" w:rsidR="008B6CDE" w:rsidRPr="00C90B0A" w:rsidRDefault="008B6CDE" w:rsidP="00532EA4">
            <w:pPr>
              <w:pStyle w:val="ENoteTableText"/>
            </w:pPr>
          </w:p>
        </w:tc>
        <w:tc>
          <w:tcPr>
            <w:tcW w:w="4717" w:type="dxa"/>
            <w:shd w:val="clear" w:color="auto" w:fill="auto"/>
          </w:tcPr>
          <w:p w14:paraId="366114DD" w14:textId="77777777" w:rsidR="008B6CDE" w:rsidRPr="00C90B0A" w:rsidRDefault="008B6CDE" w:rsidP="00337A17">
            <w:pPr>
              <w:pStyle w:val="ENoteTableText"/>
            </w:pPr>
            <w:r w:rsidRPr="00C90B0A">
              <w:t>am No 174, 2012</w:t>
            </w:r>
          </w:p>
        </w:tc>
      </w:tr>
      <w:tr w:rsidR="008B6CDE" w:rsidRPr="00C90B0A" w14:paraId="6798D323" w14:textId="77777777" w:rsidTr="00F85CAA">
        <w:trPr>
          <w:cantSplit/>
        </w:trPr>
        <w:tc>
          <w:tcPr>
            <w:tcW w:w="2436" w:type="dxa"/>
            <w:shd w:val="clear" w:color="auto" w:fill="auto"/>
          </w:tcPr>
          <w:p w14:paraId="166676C0" w14:textId="2589E1EB" w:rsidR="008B6CDE" w:rsidRPr="00C90B0A" w:rsidRDefault="004D57DD" w:rsidP="00337A17">
            <w:pPr>
              <w:pStyle w:val="ENoteTableText"/>
            </w:pPr>
            <w:r w:rsidRPr="00C90B0A">
              <w:rPr>
                <w:b/>
              </w:rPr>
              <w:t>Division 5</w:t>
            </w:r>
          </w:p>
        </w:tc>
        <w:tc>
          <w:tcPr>
            <w:tcW w:w="4717" w:type="dxa"/>
            <w:shd w:val="clear" w:color="auto" w:fill="auto"/>
          </w:tcPr>
          <w:p w14:paraId="73E65D5E" w14:textId="77777777" w:rsidR="008B6CDE" w:rsidRPr="00C90B0A" w:rsidRDefault="008B6CDE" w:rsidP="00337A17">
            <w:pPr>
              <w:pStyle w:val="ENoteTableText"/>
            </w:pPr>
          </w:p>
        </w:tc>
      </w:tr>
      <w:tr w:rsidR="008B6CDE" w:rsidRPr="00C90B0A" w14:paraId="003ED776" w14:textId="77777777" w:rsidTr="00F85CAA">
        <w:trPr>
          <w:cantSplit/>
        </w:trPr>
        <w:tc>
          <w:tcPr>
            <w:tcW w:w="2436" w:type="dxa"/>
            <w:shd w:val="clear" w:color="auto" w:fill="auto"/>
          </w:tcPr>
          <w:p w14:paraId="6CE8C672" w14:textId="77777777" w:rsidR="008B6CDE" w:rsidRPr="00C90B0A" w:rsidRDefault="008B6CDE" w:rsidP="00337A17">
            <w:pPr>
              <w:pStyle w:val="ENoteTableText"/>
            </w:pPr>
            <w:r w:rsidRPr="00C90B0A">
              <w:rPr>
                <w:b/>
              </w:rPr>
              <w:t>Subdivision A</w:t>
            </w:r>
          </w:p>
        </w:tc>
        <w:tc>
          <w:tcPr>
            <w:tcW w:w="4717" w:type="dxa"/>
            <w:shd w:val="clear" w:color="auto" w:fill="auto"/>
          </w:tcPr>
          <w:p w14:paraId="3911F05C" w14:textId="77777777" w:rsidR="008B6CDE" w:rsidRPr="00C90B0A" w:rsidRDefault="008B6CDE" w:rsidP="00337A17">
            <w:pPr>
              <w:pStyle w:val="ENoteTableText"/>
            </w:pPr>
          </w:p>
        </w:tc>
      </w:tr>
      <w:tr w:rsidR="008B6CDE" w:rsidRPr="00C90B0A" w14:paraId="695E4DA2" w14:textId="77777777" w:rsidTr="00F85CAA">
        <w:trPr>
          <w:cantSplit/>
        </w:trPr>
        <w:tc>
          <w:tcPr>
            <w:tcW w:w="2436" w:type="dxa"/>
            <w:shd w:val="clear" w:color="auto" w:fill="auto"/>
          </w:tcPr>
          <w:p w14:paraId="05DC7BC6" w14:textId="77777777" w:rsidR="008B6CDE" w:rsidRPr="00C90B0A" w:rsidRDefault="008B6CDE" w:rsidP="00337A17">
            <w:pPr>
              <w:pStyle w:val="ENoteTableText"/>
              <w:tabs>
                <w:tab w:val="center" w:leader="dot" w:pos="2268"/>
              </w:tabs>
            </w:pPr>
            <w:r w:rsidRPr="00C90B0A">
              <w:t>s 768AV</w:t>
            </w:r>
            <w:r w:rsidRPr="00C90B0A">
              <w:tab/>
            </w:r>
          </w:p>
        </w:tc>
        <w:tc>
          <w:tcPr>
            <w:tcW w:w="4717" w:type="dxa"/>
            <w:shd w:val="clear" w:color="auto" w:fill="auto"/>
          </w:tcPr>
          <w:p w14:paraId="76850D5B" w14:textId="77777777" w:rsidR="008B6CDE" w:rsidRPr="00C90B0A" w:rsidRDefault="008B6CDE" w:rsidP="00337A17">
            <w:pPr>
              <w:pStyle w:val="ENoteTableText"/>
            </w:pPr>
            <w:r w:rsidRPr="00C90B0A">
              <w:t>ad No 175, 2012</w:t>
            </w:r>
          </w:p>
        </w:tc>
      </w:tr>
      <w:tr w:rsidR="008B6CDE" w:rsidRPr="00C90B0A" w14:paraId="2F18328D" w14:textId="77777777" w:rsidTr="00F85CAA">
        <w:trPr>
          <w:cantSplit/>
        </w:trPr>
        <w:tc>
          <w:tcPr>
            <w:tcW w:w="2436" w:type="dxa"/>
            <w:shd w:val="clear" w:color="auto" w:fill="auto"/>
          </w:tcPr>
          <w:p w14:paraId="61D5375C" w14:textId="77777777" w:rsidR="008B6CDE" w:rsidRPr="00C90B0A" w:rsidRDefault="008B6CDE" w:rsidP="00337A17">
            <w:pPr>
              <w:pStyle w:val="ENoteTableText"/>
            </w:pPr>
            <w:r w:rsidRPr="00C90B0A">
              <w:rPr>
                <w:b/>
              </w:rPr>
              <w:t>Subdivision B</w:t>
            </w:r>
          </w:p>
        </w:tc>
        <w:tc>
          <w:tcPr>
            <w:tcW w:w="4717" w:type="dxa"/>
            <w:shd w:val="clear" w:color="auto" w:fill="auto"/>
          </w:tcPr>
          <w:p w14:paraId="4BB9B9C2" w14:textId="77777777" w:rsidR="008B6CDE" w:rsidRPr="00C90B0A" w:rsidRDefault="008B6CDE" w:rsidP="00337A17">
            <w:pPr>
              <w:pStyle w:val="ENoteTableText"/>
            </w:pPr>
          </w:p>
        </w:tc>
      </w:tr>
      <w:tr w:rsidR="008B6CDE" w:rsidRPr="00C90B0A" w14:paraId="540038D1" w14:textId="77777777" w:rsidTr="00F85CAA">
        <w:trPr>
          <w:cantSplit/>
        </w:trPr>
        <w:tc>
          <w:tcPr>
            <w:tcW w:w="2436" w:type="dxa"/>
            <w:shd w:val="clear" w:color="auto" w:fill="auto"/>
          </w:tcPr>
          <w:p w14:paraId="4E58145A" w14:textId="77777777" w:rsidR="008B6CDE" w:rsidRPr="00C90B0A" w:rsidRDefault="008B6CDE" w:rsidP="00337A17">
            <w:pPr>
              <w:pStyle w:val="ENoteTableText"/>
              <w:tabs>
                <w:tab w:val="center" w:leader="dot" w:pos="2268"/>
              </w:tabs>
            </w:pPr>
            <w:r w:rsidRPr="00C90B0A">
              <w:t>s 768AW</w:t>
            </w:r>
            <w:r w:rsidRPr="00C90B0A">
              <w:tab/>
            </w:r>
          </w:p>
        </w:tc>
        <w:tc>
          <w:tcPr>
            <w:tcW w:w="4717" w:type="dxa"/>
            <w:shd w:val="clear" w:color="auto" w:fill="auto"/>
          </w:tcPr>
          <w:p w14:paraId="2411A553" w14:textId="77777777" w:rsidR="008B6CDE" w:rsidRPr="00C90B0A" w:rsidRDefault="008B6CDE" w:rsidP="00337A17">
            <w:pPr>
              <w:pStyle w:val="ENoteTableText"/>
            </w:pPr>
            <w:r w:rsidRPr="00C90B0A">
              <w:t>ad No 175, 2012</w:t>
            </w:r>
          </w:p>
        </w:tc>
      </w:tr>
      <w:tr w:rsidR="008B6CDE" w:rsidRPr="00C90B0A" w14:paraId="4FF9BCAE" w14:textId="77777777" w:rsidTr="00F85CAA">
        <w:trPr>
          <w:cantSplit/>
        </w:trPr>
        <w:tc>
          <w:tcPr>
            <w:tcW w:w="2436" w:type="dxa"/>
            <w:shd w:val="clear" w:color="auto" w:fill="auto"/>
          </w:tcPr>
          <w:p w14:paraId="279097B3" w14:textId="77777777" w:rsidR="008B6CDE" w:rsidRPr="00C90B0A" w:rsidRDefault="008B6CDE" w:rsidP="00337A17">
            <w:pPr>
              <w:pStyle w:val="ENoteTableText"/>
              <w:tabs>
                <w:tab w:val="center" w:leader="dot" w:pos="2268"/>
              </w:tabs>
            </w:pPr>
            <w:r w:rsidRPr="00C90B0A">
              <w:t>s 768AX</w:t>
            </w:r>
            <w:r w:rsidRPr="00C90B0A">
              <w:tab/>
            </w:r>
          </w:p>
        </w:tc>
        <w:tc>
          <w:tcPr>
            <w:tcW w:w="4717" w:type="dxa"/>
            <w:shd w:val="clear" w:color="auto" w:fill="auto"/>
          </w:tcPr>
          <w:p w14:paraId="71186579" w14:textId="77777777" w:rsidR="008B6CDE" w:rsidRPr="00C90B0A" w:rsidRDefault="008B6CDE" w:rsidP="00337A17">
            <w:pPr>
              <w:pStyle w:val="ENoteTableText"/>
            </w:pPr>
            <w:r w:rsidRPr="00C90B0A">
              <w:t>ad No 175, 2012</w:t>
            </w:r>
          </w:p>
        </w:tc>
      </w:tr>
      <w:tr w:rsidR="008B6CDE" w:rsidRPr="00C90B0A" w14:paraId="1AA9D077" w14:textId="77777777" w:rsidTr="00F85CAA">
        <w:trPr>
          <w:cantSplit/>
        </w:trPr>
        <w:tc>
          <w:tcPr>
            <w:tcW w:w="2436" w:type="dxa"/>
            <w:shd w:val="clear" w:color="auto" w:fill="auto"/>
          </w:tcPr>
          <w:p w14:paraId="3AC84471" w14:textId="77777777" w:rsidR="008B6CDE" w:rsidRPr="00C90B0A" w:rsidRDefault="008B6CDE" w:rsidP="00532EA4">
            <w:pPr>
              <w:pStyle w:val="ENoteTableText"/>
            </w:pPr>
          </w:p>
        </w:tc>
        <w:tc>
          <w:tcPr>
            <w:tcW w:w="4717" w:type="dxa"/>
            <w:shd w:val="clear" w:color="auto" w:fill="auto"/>
          </w:tcPr>
          <w:p w14:paraId="2FF665BD" w14:textId="77777777" w:rsidR="008B6CDE" w:rsidRPr="00C90B0A" w:rsidRDefault="008B6CDE" w:rsidP="00337A17">
            <w:pPr>
              <w:pStyle w:val="ENoteTableText"/>
            </w:pPr>
            <w:r w:rsidRPr="00C90B0A">
              <w:t>am No 174, 2012</w:t>
            </w:r>
          </w:p>
        </w:tc>
      </w:tr>
      <w:tr w:rsidR="008B6CDE" w:rsidRPr="00C90B0A" w14:paraId="632C0BE4" w14:textId="77777777" w:rsidTr="00F85CAA">
        <w:trPr>
          <w:cantSplit/>
        </w:trPr>
        <w:tc>
          <w:tcPr>
            <w:tcW w:w="2436" w:type="dxa"/>
            <w:shd w:val="clear" w:color="auto" w:fill="auto"/>
          </w:tcPr>
          <w:p w14:paraId="7FAF1FAC" w14:textId="77777777" w:rsidR="008B6CDE" w:rsidRPr="00C90B0A" w:rsidRDefault="008B6CDE" w:rsidP="00337A17">
            <w:pPr>
              <w:pStyle w:val="ENoteTableText"/>
            </w:pPr>
            <w:r w:rsidRPr="00C90B0A">
              <w:rPr>
                <w:b/>
              </w:rPr>
              <w:t>Subdivision C</w:t>
            </w:r>
          </w:p>
        </w:tc>
        <w:tc>
          <w:tcPr>
            <w:tcW w:w="4717" w:type="dxa"/>
            <w:shd w:val="clear" w:color="auto" w:fill="auto"/>
          </w:tcPr>
          <w:p w14:paraId="7C5EFD65" w14:textId="77777777" w:rsidR="008B6CDE" w:rsidRPr="00C90B0A" w:rsidRDefault="008B6CDE" w:rsidP="00337A17">
            <w:pPr>
              <w:pStyle w:val="ENoteTableText"/>
            </w:pPr>
          </w:p>
        </w:tc>
      </w:tr>
      <w:tr w:rsidR="008B6CDE" w:rsidRPr="00C90B0A" w14:paraId="2759C8F7" w14:textId="77777777" w:rsidTr="00F85CAA">
        <w:trPr>
          <w:cantSplit/>
        </w:trPr>
        <w:tc>
          <w:tcPr>
            <w:tcW w:w="2436" w:type="dxa"/>
            <w:shd w:val="clear" w:color="auto" w:fill="auto"/>
          </w:tcPr>
          <w:p w14:paraId="2BD121F1" w14:textId="77777777" w:rsidR="008B6CDE" w:rsidRPr="00C90B0A" w:rsidRDefault="008B6CDE" w:rsidP="00337A17">
            <w:pPr>
              <w:pStyle w:val="ENoteTableText"/>
              <w:tabs>
                <w:tab w:val="center" w:leader="dot" w:pos="2268"/>
              </w:tabs>
            </w:pPr>
            <w:r w:rsidRPr="00C90B0A">
              <w:t>s 768AY</w:t>
            </w:r>
            <w:r w:rsidRPr="00C90B0A">
              <w:tab/>
            </w:r>
          </w:p>
        </w:tc>
        <w:tc>
          <w:tcPr>
            <w:tcW w:w="4717" w:type="dxa"/>
            <w:shd w:val="clear" w:color="auto" w:fill="auto"/>
          </w:tcPr>
          <w:p w14:paraId="110FD48C" w14:textId="77777777" w:rsidR="008B6CDE" w:rsidRPr="00C90B0A" w:rsidRDefault="008B6CDE" w:rsidP="00337A17">
            <w:pPr>
              <w:pStyle w:val="ENoteTableText"/>
            </w:pPr>
            <w:r w:rsidRPr="00C90B0A">
              <w:t>ad No 175, 2012</w:t>
            </w:r>
          </w:p>
        </w:tc>
      </w:tr>
      <w:tr w:rsidR="008B6CDE" w:rsidRPr="00C90B0A" w14:paraId="17298485" w14:textId="77777777" w:rsidTr="00F85CAA">
        <w:trPr>
          <w:cantSplit/>
        </w:trPr>
        <w:tc>
          <w:tcPr>
            <w:tcW w:w="2436" w:type="dxa"/>
            <w:shd w:val="clear" w:color="auto" w:fill="auto"/>
          </w:tcPr>
          <w:p w14:paraId="3A7F77DC" w14:textId="77777777" w:rsidR="008B6CDE" w:rsidRPr="00C90B0A" w:rsidRDefault="002E4BDC" w:rsidP="00337A17">
            <w:pPr>
              <w:pStyle w:val="ENoteTableText"/>
            </w:pPr>
            <w:r w:rsidRPr="00C90B0A">
              <w:rPr>
                <w:b/>
              </w:rPr>
              <w:t>Division 6</w:t>
            </w:r>
          </w:p>
        </w:tc>
        <w:tc>
          <w:tcPr>
            <w:tcW w:w="4717" w:type="dxa"/>
            <w:shd w:val="clear" w:color="auto" w:fill="auto"/>
          </w:tcPr>
          <w:p w14:paraId="4725FB61" w14:textId="77777777" w:rsidR="008B6CDE" w:rsidRPr="00C90B0A" w:rsidRDefault="008B6CDE" w:rsidP="00337A17">
            <w:pPr>
              <w:pStyle w:val="ENoteTableText"/>
            </w:pPr>
          </w:p>
        </w:tc>
      </w:tr>
      <w:tr w:rsidR="008B6CDE" w:rsidRPr="00C90B0A" w14:paraId="45A4014A" w14:textId="77777777" w:rsidTr="00F85CAA">
        <w:trPr>
          <w:cantSplit/>
        </w:trPr>
        <w:tc>
          <w:tcPr>
            <w:tcW w:w="2436" w:type="dxa"/>
            <w:shd w:val="clear" w:color="auto" w:fill="auto"/>
          </w:tcPr>
          <w:p w14:paraId="2ECD9259" w14:textId="77777777" w:rsidR="008B6CDE" w:rsidRPr="00C90B0A" w:rsidRDefault="002E4BDC" w:rsidP="000D1195">
            <w:pPr>
              <w:pStyle w:val="ENoteTableText"/>
              <w:tabs>
                <w:tab w:val="center" w:leader="dot" w:pos="2268"/>
              </w:tabs>
            </w:pPr>
            <w:r w:rsidRPr="00C90B0A">
              <w:rPr>
                <w:noProof/>
              </w:rPr>
              <w:t>Division 6</w:t>
            </w:r>
            <w:r w:rsidR="008B6CDE" w:rsidRPr="00C90B0A">
              <w:rPr>
                <w:noProof/>
              </w:rPr>
              <w:t xml:space="preserve"> heading</w:t>
            </w:r>
            <w:r w:rsidR="008B6CDE" w:rsidRPr="00C90B0A">
              <w:rPr>
                <w:noProof/>
              </w:rPr>
              <w:tab/>
            </w:r>
          </w:p>
        </w:tc>
        <w:tc>
          <w:tcPr>
            <w:tcW w:w="4717" w:type="dxa"/>
            <w:shd w:val="clear" w:color="auto" w:fill="auto"/>
          </w:tcPr>
          <w:p w14:paraId="1F74245F" w14:textId="77777777" w:rsidR="008B6CDE" w:rsidRPr="00C90B0A" w:rsidRDefault="008B6CDE" w:rsidP="00337A17">
            <w:pPr>
              <w:pStyle w:val="ENoteTableText"/>
            </w:pPr>
            <w:r w:rsidRPr="00C90B0A">
              <w:t>am No 174, 2012</w:t>
            </w:r>
          </w:p>
        </w:tc>
      </w:tr>
      <w:tr w:rsidR="008B6CDE" w:rsidRPr="00C90B0A" w14:paraId="044AB03F" w14:textId="77777777" w:rsidTr="00F85CAA">
        <w:trPr>
          <w:cantSplit/>
        </w:trPr>
        <w:tc>
          <w:tcPr>
            <w:tcW w:w="2436" w:type="dxa"/>
            <w:shd w:val="clear" w:color="auto" w:fill="auto"/>
          </w:tcPr>
          <w:p w14:paraId="3FD2573D" w14:textId="77777777" w:rsidR="008B6CDE" w:rsidRPr="00C90B0A" w:rsidRDefault="008B6CDE" w:rsidP="00337A17">
            <w:pPr>
              <w:pStyle w:val="ENoteTableText"/>
            </w:pPr>
            <w:r w:rsidRPr="00C90B0A">
              <w:rPr>
                <w:b/>
              </w:rPr>
              <w:t>Subdivision A</w:t>
            </w:r>
          </w:p>
        </w:tc>
        <w:tc>
          <w:tcPr>
            <w:tcW w:w="4717" w:type="dxa"/>
            <w:shd w:val="clear" w:color="auto" w:fill="auto"/>
          </w:tcPr>
          <w:p w14:paraId="03699375" w14:textId="77777777" w:rsidR="008B6CDE" w:rsidRPr="00C90B0A" w:rsidRDefault="008B6CDE" w:rsidP="00337A17">
            <w:pPr>
              <w:pStyle w:val="ENoteTableText"/>
            </w:pPr>
          </w:p>
        </w:tc>
      </w:tr>
      <w:tr w:rsidR="008B6CDE" w:rsidRPr="00C90B0A" w14:paraId="1B9AF665" w14:textId="77777777" w:rsidTr="00F85CAA">
        <w:trPr>
          <w:cantSplit/>
        </w:trPr>
        <w:tc>
          <w:tcPr>
            <w:tcW w:w="2436" w:type="dxa"/>
            <w:shd w:val="clear" w:color="auto" w:fill="auto"/>
          </w:tcPr>
          <w:p w14:paraId="405811F7" w14:textId="77777777" w:rsidR="008B6CDE" w:rsidRPr="00C90B0A" w:rsidRDefault="008B6CDE" w:rsidP="00337A17">
            <w:pPr>
              <w:pStyle w:val="ENoteTableText"/>
              <w:tabs>
                <w:tab w:val="center" w:leader="dot" w:pos="2268"/>
              </w:tabs>
            </w:pPr>
            <w:r w:rsidRPr="00C90B0A">
              <w:t>s 768AZ</w:t>
            </w:r>
            <w:r w:rsidRPr="00C90B0A">
              <w:tab/>
            </w:r>
          </w:p>
        </w:tc>
        <w:tc>
          <w:tcPr>
            <w:tcW w:w="4717" w:type="dxa"/>
            <w:shd w:val="clear" w:color="auto" w:fill="auto"/>
          </w:tcPr>
          <w:p w14:paraId="0DB60999" w14:textId="77777777" w:rsidR="008B6CDE" w:rsidRPr="00C90B0A" w:rsidRDefault="008B6CDE" w:rsidP="00337A17">
            <w:pPr>
              <w:pStyle w:val="ENoteTableText"/>
            </w:pPr>
            <w:r w:rsidRPr="00C90B0A">
              <w:t>ad No 175, 2012</w:t>
            </w:r>
          </w:p>
        </w:tc>
      </w:tr>
      <w:tr w:rsidR="008B6CDE" w:rsidRPr="00C90B0A" w14:paraId="0548BE1A" w14:textId="77777777" w:rsidTr="00F85CAA">
        <w:trPr>
          <w:cantSplit/>
        </w:trPr>
        <w:tc>
          <w:tcPr>
            <w:tcW w:w="2436" w:type="dxa"/>
            <w:shd w:val="clear" w:color="auto" w:fill="auto"/>
          </w:tcPr>
          <w:p w14:paraId="22EB42EE" w14:textId="77777777" w:rsidR="008B6CDE" w:rsidRPr="00C90B0A" w:rsidRDefault="008B6CDE" w:rsidP="00532EA4">
            <w:pPr>
              <w:pStyle w:val="ENoteTableText"/>
            </w:pPr>
          </w:p>
        </w:tc>
        <w:tc>
          <w:tcPr>
            <w:tcW w:w="4717" w:type="dxa"/>
            <w:shd w:val="clear" w:color="auto" w:fill="auto"/>
          </w:tcPr>
          <w:p w14:paraId="36736DD1" w14:textId="77777777" w:rsidR="008B6CDE" w:rsidRPr="00C90B0A" w:rsidRDefault="008B6CDE" w:rsidP="00337A17">
            <w:pPr>
              <w:pStyle w:val="ENoteTableText"/>
            </w:pPr>
            <w:r w:rsidRPr="00C90B0A">
              <w:t>am No 174, 2012</w:t>
            </w:r>
          </w:p>
        </w:tc>
      </w:tr>
      <w:tr w:rsidR="008B6CDE" w:rsidRPr="00C90B0A" w14:paraId="02565163" w14:textId="77777777" w:rsidTr="00F85CAA">
        <w:trPr>
          <w:cantSplit/>
        </w:trPr>
        <w:tc>
          <w:tcPr>
            <w:tcW w:w="2436" w:type="dxa"/>
            <w:shd w:val="clear" w:color="auto" w:fill="auto"/>
          </w:tcPr>
          <w:p w14:paraId="52B19062" w14:textId="77777777" w:rsidR="008B6CDE" w:rsidRPr="00C90B0A" w:rsidRDefault="008B6CDE" w:rsidP="00337A17">
            <w:pPr>
              <w:pStyle w:val="ENoteTableText"/>
              <w:tabs>
                <w:tab w:val="center" w:leader="dot" w:pos="2268"/>
              </w:tabs>
            </w:pPr>
            <w:r w:rsidRPr="00C90B0A">
              <w:t>s 768AZA</w:t>
            </w:r>
            <w:r w:rsidRPr="00C90B0A">
              <w:tab/>
            </w:r>
          </w:p>
        </w:tc>
        <w:tc>
          <w:tcPr>
            <w:tcW w:w="4717" w:type="dxa"/>
            <w:shd w:val="clear" w:color="auto" w:fill="auto"/>
          </w:tcPr>
          <w:p w14:paraId="00FCEE80" w14:textId="77777777" w:rsidR="008B6CDE" w:rsidRPr="00C90B0A" w:rsidRDefault="008B6CDE" w:rsidP="00337A17">
            <w:pPr>
              <w:pStyle w:val="ENoteTableText"/>
            </w:pPr>
            <w:r w:rsidRPr="00C90B0A">
              <w:t>ad No 175, 2012</w:t>
            </w:r>
          </w:p>
        </w:tc>
      </w:tr>
      <w:tr w:rsidR="008B6CDE" w:rsidRPr="00C90B0A" w14:paraId="7123D6D2" w14:textId="77777777" w:rsidTr="00F85CAA">
        <w:trPr>
          <w:cantSplit/>
        </w:trPr>
        <w:tc>
          <w:tcPr>
            <w:tcW w:w="2436" w:type="dxa"/>
            <w:shd w:val="clear" w:color="auto" w:fill="auto"/>
          </w:tcPr>
          <w:p w14:paraId="447CEEE0" w14:textId="77777777" w:rsidR="008B6CDE" w:rsidRPr="00C90B0A" w:rsidRDefault="008B6CDE" w:rsidP="00337A17">
            <w:pPr>
              <w:pStyle w:val="ENoteTableText"/>
            </w:pPr>
            <w:r w:rsidRPr="00C90B0A">
              <w:rPr>
                <w:b/>
              </w:rPr>
              <w:t>Subdivision B</w:t>
            </w:r>
          </w:p>
        </w:tc>
        <w:tc>
          <w:tcPr>
            <w:tcW w:w="4717" w:type="dxa"/>
            <w:shd w:val="clear" w:color="auto" w:fill="auto"/>
          </w:tcPr>
          <w:p w14:paraId="07E4D74A" w14:textId="77777777" w:rsidR="008B6CDE" w:rsidRPr="00C90B0A" w:rsidRDefault="008B6CDE" w:rsidP="00337A17">
            <w:pPr>
              <w:pStyle w:val="ENoteTableText"/>
            </w:pPr>
          </w:p>
        </w:tc>
      </w:tr>
      <w:tr w:rsidR="008B6CDE" w:rsidRPr="00C90B0A" w14:paraId="720FCF0F" w14:textId="77777777" w:rsidTr="00F85CAA">
        <w:trPr>
          <w:cantSplit/>
        </w:trPr>
        <w:tc>
          <w:tcPr>
            <w:tcW w:w="2436" w:type="dxa"/>
            <w:shd w:val="clear" w:color="auto" w:fill="auto"/>
          </w:tcPr>
          <w:p w14:paraId="06F52530" w14:textId="77777777" w:rsidR="008B6CDE" w:rsidRPr="00C90B0A" w:rsidRDefault="008B6CDE" w:rsidP="00337A17">
            <w:pPr>
              <w:pStyle w:val="ENoteTableText"/>
              <w:tabs>
                <w:tab w:val="center" w:leader="dot" w:pos="2268"/>
              </w:tabs>
            </w:pPr>
            <w:r w:rsidRPr="00C90B0A">
              <w:t>s 768BA</w:t>
            </w:r>
            <w:r w:rsidRPr="00C90B0A">
              <w:tab/>
            </w:r>
          </w:p>
        </w:tc>
        <w:tc>
          <w:tcPr>
            <w:tcW w:w="4717" w:type="dxa"/>
            <w:shd w:val="clear" w:color="auto" w:fill="auto"/>
          </w:tcPr>
          <w:p w14:paraId="05A04F53" w14:textId="77777777" w:rsidR="008B6CDE" w:rsidRPr="00C90B0A" w:rsidRDefault="008B6CDE" w:rsidP="00337A17">
            <w:pPr>
              <w:pStyle w:val="ENoteTableText"/>
            </w:pPr>
            <w:r w:rsidRPr="00C90B0A">
              <w:t>ad No 175, 2012</w:t>
            </w:r>
          </w:p>
        </w:tc>
      </w:tr>
      <w:tr w:rsidR="008B6CDE" w:rsidRPr="00C90B0A" w14:paraId="15C47024" w14:textId="77777777" w:rsidTr="00F85CAA">
        <w:trPr>
          <w:cantSplit/>
        </w:trPr>
        <w:tc>
          <w:tcPr>
            <w:tcW w:w="2436" w:type="dxa"/>
            <w:shd w:val="clear" w:color="auto" w:fill="auto"/>
          </w:tcPr>
          <w:p w14:paraId="63875D38" w14:textId="77777777" w:rsidR="008B6CDE" w:rsidRPr="00C90B0A" w:rsidRDefault="008B6CDE" w:rsidP="00532EA4">
            <w:pPr>
              <w:pStyle w:val="ENoteTableText"/>
            </w:pPr>
          </w:p>
        </w:tc>
        <w:tc>
          <w:tcPr>
            <w:tcW w:w="4717" w:type="dxa"/>
            <w:shd w:val="clear" w:color="auto" w:fill="auto"/>
          </w:tcPr>
          <w:p w14:paraId="5B102767" w14:textId="77777777" w:rsidR="008B6CDE" w:rsidRPr="00C90B0A" w:rsidRDefault="008B6CDE" w:rsidP="00337A17">
            <w:pPr>
              <w:pStyle w:val="ENoteTableText"/>
            </w:pPr>
            <w:r w:rsidRPr="00C90B0A">
              <w:t>am No 174, 2012</w:t>
            </w:r>
          </w:p>
        </w:tc>
      </w:tr>
      <w:tr w:rsidR="008B6CDE" w:rsidRPr="00C90B0A" w14:paraId="72D7D5BC" w14:textId="77777777" w:rsidTr="00F85CAA">
        <w:trPr>
          <w:cantSplit/>
        </w:trPr>
        <w:tc>
          <w:tcPr>
            <w:tcW w:w="2436" w:type="dxa"/>
            <w:shd w:val="clear" w:color="auto" w:fill="auto"/>
          </w:tcPr>
          <w:p w14:paraId="2C0EC0C3" w14:textId="77777777" w:rsidR="008B6CDE" w:rsidRPr="00C90B0A" w:rsidRDefault="008B6CDE" w:rsidP="00337A17">
            <w:pPr>
              <w:pStyle w:val="ENoteTableText"/>
              <w:tabs>
                <w:tab w:val="center" w:leader="dot" w:pos="2268"/>
              </w:tabs>
            </w:pPr>
            <w:r w:rsidRPr="00C90B0A">
              <w:t>s 768BB</w:t>
            </w:r>
            <w:r w:rsidRPr="00C90B0A">
              <w:tab/>
            </w:r>
          </w:p>
        </w:tc>
        <w:tc>
          <w:tcPr>
            <w:tcW w:w="4717" w:type="dxa"/>
            <w:shd w:val="clear" w:color="auto" w:fill="auto"/>
          </w:tcPr>
          <w:p w14:paraId="4D05CEB5" w14:textId="77777777" w:rsidR="008B6CDE" w:rsidRPr="00C90B0A" w:rsidRDefault="008B6CDE" w:rsidP="00337A17">
            <w:pPr>
              <w:pStyle w:val="ENoteTableText"/>
            </w:pPr>
            <w:r w:rsidRPr="00C90B0A">
              <w:t>ad No 175, 2012</w:t>
            </w:r>
          </w:p>
        </w:tc>
      </w:tr>
      <w:tr w:rsidR="008B6CDE" w:rsidRPr="00C90B0A" w14:paraId="774CBA31" w14:textId="77777777" w:rsidTr="00F85CAA">
        <w:trPr>
          <w:cantSplit/>
        </w:trPr>
        <w:tc>
          <w:tcPr>
            <w:tcW w:w="2436" w:type="dxa"/>
            <w:shd w:val="clear" w:color="auto" w:fill="auto"/>
          </w:tcPr>
          <w:p w14:paraId="5D2F8149" w14:textId="77777777" w:rsidR="008B6CDE" w:rsidRPr="00C90B0A" w:rsidRDefault="008B6CDE" w:rsidP="00532EA4">
            <w:pPr>
              <w:pStyle w:val="ENoteTableText"/>
            </w:pPr>
          </w:p>
        </w:tc>
        <w:tc>
          <w:tcPr>
            <w:tcW w:w="4717" w:type="dxa"/>
            <w:shd w:val="clear" w:color="auto" w:fill="auto"/>
          </w:tcPr>
          <w:p w14:paraId="027FAE42" w14:textId="77777777" w:rsidR="008B6CDE" w:rsidRPr="00C90B0A" w:rsidRDefault="008B6CDE" w:rsidP="00337A17">
            <w:pPr>
              <w:pStyle w:val="ENoteTableText"/>
            </w:pPr>
            <w:r w:rsidRPr="00C90B0A">
              <w:t>am No 174, 2012</w:t>
            </w:r>
          </w:p>
        </w:tc>
      </w:tr>
      <w:tr w:rsidR="008B6CDE" w:rsidRPr="00C90B0A" w14:paraId="25A1D30E" w14:textId="77777777" w:rsidTr="00F85CAA">
        <w:trPr>
          <w:cantSplit/>
        </w:trPr>
        <w:tc>
          <w:tcPr>
            <w:tcW w:w="2436" w:type="dxa"/>
            <w:shd w:val="clear" w:color="auto" w:fill="auto"/>
          </w:tcPr>
          <w:p w14:paraId="558FEE0D" w14:textId="77777777" w:rsidR="008B6CDE" w:rsidRPr="00C90B0A" w:rsidRDefault="002E4BDC" w:rsidP="00337A17">
            <w:pPr>
              <w:pStyle w:val="ENoteTableText"/>
            </w:pPr>
            <w:r w:rsidRPr="00C90B0A">
              <w:rPr>
                <w:b/>
              </w:rPr>
              <w:t>Division 7</w:t>
            </w:r>
          </w:p>
        </w:tc>
        <w:tc>
          <w:tcPr>
            <w:tcW w:w="4717" w:type="dxa"/>
            <w:shd w:val="clear" w:color="auto" w:fill="auto"/>
          </w:tcPr>
          <w:p w14:paraId="0DAC4A0F" w14:textId="77777777" w:rsidR="008B6CDE" w:rsidRPr="00C90B0A" w:rsidRDefault="008B6CDE" w:rsidP="00337A17">
            <w:pPr>
              <w:pStyle w:val="ENoteTableText"/>
            </w:pPr>
          </w:p>
        </w:tc>
      </w:tr>
      <w:tr w:rsidR="008B6CDE" w:rsidRPr="00C90B0A" w14:paraId="4992B729" w14:textId="77777777" w:rsidTr="00F85CAA">
        <w:trPr>
          <w:cantSplit/>
        </w:trPr>
        <w:tc>
          <w:tcPr>
            <w:tcW w:w="2436" w:type="dxa"/>
            <w:shd w:val="clear" w:color="auto" w:fill="auto"/>
          </w:tcPr>
          <w:p w14:paraId="4C2A7D01" w14:textId="77777777" w:rsidR="008B6CDE" w:rsidRPr="00C90B0A" w:rsidRDefault="002E4BDC" w:rsidP="000D1195">
            <w:pPr>
              <w:pStyle w:val="ENoteTableText"/>
              <w:tabs>
                <w:tab w:val="center" w:leader="dot" w:pos="2268"/>
              </w:tabs>
            </w:pPr>
            <w:r w:rsidRPr="00C90B0A">
              <w:rPr>
                <w:noProof/>
              </w:rPr>
              <w:t>Division 7</w:t>
            </w:r>
            <w:r w:rsidR="008B6CDE" w:rsidRPr="00C90B0A">
              <w:rPr>
                <w:noProof/>
              </w:rPr>
              <w:t xml:space="preserve"> heading</w:t>
            </w:r>
            <w:r w:rsidR="008B6CDE" w:rsidRPr="00C90B0A">
              <w:rPr>
                <w:noProof/>
              </w:rPr>
              <w:tab/>
            </w:r>
          </w:p>
        </w:tc>
        <w:tc>
          <w:tcPr>
            <w:tcW w:w="4717" w:type="dxa"/>
            <w:shd w:val="clear" w:color="auto" w:fill="auto"/>
          </w:tcPr>
          <w:p w14:paraId="150A5CB1" w14:textId="77777777" w:rsidR="008B6CDE" w:rsidRPr="00C90B0A" w:rsidRDefault="008B6CDE" w:rsidP="00337A17">
            <w:pPr>
              <w:pStyle w:val="ENoteTableText"/>
            </w:pPr>
            <w:r w:rsidRPr="00C90B0A">
              <w:t>am No 174, 2012</w:t>
            </w:r>
          </w:p>
        </w:tc>
      </w:tr>
      <w:tr w:rsidR="008B6CDE" w:rsidRPr="00C90B0A" w14:paraId="4BBB9F87" w14:textId="77777777" w:rsidTr="00F85CAA">
        <w:trPr>
          <w:cantSplit/>
        </w:trPr>
        <w:tc>
          <w:tcPr>
            <w:tcW w:w="2436" w:type="dxa"/>
            <w:shd w:val="clear" w:color="auto" w:fill="auto"/>
          </w:tcPr>
          <w:p w14:paraId="1C8976F7" w14:textId="77777777" w:rsidR="008B6CDE" w:rsidRPr="00C90B0A" w:rsidRDefault="008B6CDE" w:rsidP="00074E5A">
            <w:pPr>
              <w:pStyle w:val="ENoteTableText"/>
              <w:keepNext/>
            </w:pPr>
            <w:r w:rsidRPr="00C90B0A">
              <w:rPr>
                <w:b/>
              </w:rPr>
              <w:t>Subdivision A</w:t>
            </w:r>
          </w:p>
        </w:tc>
        <w:tc>
          <w:tcPr>
            <w:tcW w:w="4717" w:type="dxa"/>
            <w:shd w:val="clear" w:color="auto" w:fill="auto"/>
          </w:tcPr>
          <w:p w14:paraId="60A597C1" w14:textId="77777777" w:rsidR="008B6CDE" w:rsidRPr="00C90B0A" w:rsidRDefault="008B6CDE" w:rsidP="00337A17">
            <w:pPr>
              <w:pStyle w:val="ENoteTableText"/>
            </w:pPr>
          </w:p>
        </w:tc>
      </w:tr>
      <w:tr w:rsidR="008B6CDE" w:rsidRPr="00C90B0A" w14:paraId="41080CAA" w14:textId="77777777" w:rsidTr="00F85CAA">
        <w:trPr>
          <w:cantSplit/>
        </w:trPr>
        <w:tc>
          <w:tcPr>
            <w:tcW w:w="2436" w:type="dxa"/>
            <w:shd w:val="clear" w:color="auto" w:fill="auto"/>
          </w:tcPr>
          <w:p w14:paraId="77E3E4C4" w14:textId="77777777" w:rsidR="008B6CDE" w:rsidRPr="00C90B0A" w:rsidRDefault="008B6CDE" w:rsidP="00337A17">
            <w:pPr>
              <w:pStyle w:val="ENoteTableText"/>
              <w:tabs>
                <w:tab w:val="center" w:leader="dot" w:pos="2268"/>
              </w:tabs>
            </w:pPr>
            <w:r w:rsidRPr="00C90B0A">
              <w:t>s 768BC</w:t>
            </w:r>
            <w:r w:rsidRPr="00C90B0A">
              <w:tab/>
            </w:r>
          </w:p>
        </w:tc>
        <w:tc>
          <w:tcPr>
            <w:tcW w:w="4717" w:type="dxa"/>
            <w:shd w:val="clear" w:color="auto" w:fill="auto"/>
          </w:tcPr>
          <w:p w14:paraId="7CCC3487" w14:textId="77777777" w:rsidR="008B6CDE" w:rsidRPr="00C90B0A" w:rsidRDefault="008B6CDE" w:rsidP="00337A17">
            <w:pPr>
              <w:pStyle w:val="ENoteTableText"/>
            </w:pPr>
            <w:r w:rsidRPr="00C90B0A">
              <w:t>ad No 175, 2012</w:t>
            </w:r>
          </w:p>
        </w:tc>
      </w:tr>
      <w:tr w:rsidR="008B6CDE" w:rsidRPr="00C90B0A" w14:paraId="6504C795" w14:textId="77777777" w:rsidTr="00F85CAA">
        <w:trPr>
          <w:cantSplit/>
        </w:trPr>
        <w:tc>
          <w:tcPr>
            <w:tcW w:w="2436" w:type="dxa"/>
            <w:shd w:val="clear" w:color="auto" w:fill="auto"/>
          </w:tcPr>
          <w:p w14:paraId="6CDAA5B4" w14:textId="77777777" w:rsidR="008B6CDE" w:rsidRPr="00C90B0A" w:rsidRDefault="008B6CDE" w:rsidP="00532EA4">
            <w:pPr>
              <w:pStyle w:val="ENoteTableText"/>
            </w:pPr>
          </w:p>
        </w:tc>
        <w:tc>
          <w:tcPr>
            <w:tcW w:w="4717" w:type="dxa"/>
            <w:shd w:val="clear" w:color="auto" w:fill="auto"/>
          </w:tcPr>
          <w:p w14:paraId="1B13E354" w14:textId="77777777" w:rsidR="008B6CDE" w:rsidRPr="00C90B0A" w:rsidRDefault="008B6CDE" w:rsidP="00337A17">
            <w:pPr>
              <w:pStyle w:val="ENoteTableText"/>
            </w:pPr>
            <w:r w:rsidRPr="00C90B0A">
              <w:t>am No 174, 2012</w:t>
            </w:r>
          </w:p>
        </w:tc>
      </w:tr>
      <w:tr w:rsidR="008B6CDE" w:rsidRPr="00C90B0A" w14:paraId="21A10268" w14:textId="77777777" w:rsidTr="00F85CAA">
        <w:trPr>
          <w:cantSplit/>
        </w:trPr>
        <w:tc>
          <w:tcPr>
            <w:tcW w:w="2436" w:type="dxa"/>
            <w:shd w:val="clear" w:color="auto" w:fill="auto"/>
          </w:tcPr>
          <w:p w14:paraId="03699692" w14:textId="77777777" w:rsidR="008B6CDE" w:rsidRPr="00C90B0A" w:rsidRDefault="008B6CDE" w:rsidP="00337A17">
            <w:pPr>
              <w:pStyle w:val="ENoteTableText"/>
              <w:tabs>
                <w:tab w:val="center" w:leader="dot" w:pos="2268"/>
              </w:tabs>
            </w:pPr>
            <w:r w:rsidRPr="00C90B0A">
              <w:t>s 768BCA</w:t>
            </w:r>
            <w:r w:rsidRPr="00C90B0A">
              <w:tab/>
            </w:r>
          </w:p>
        </w:tc>
        <w:tc>
          <w:tcPr>
            <w:tcW w:w="4717" w:type="dxa"/>
            <w:shd w:val="clear" w:color="auto" w:fill="auto"/>
          </w:tcPr>
          <w:p w14:paraId="04C200B0" w14:textId="77777777" w:rsidR="008B6CDE" w:rsidRPr="00C90B0A" w:rsidRDefault="008B6CDE" w:rsidP="00337A17">
            <w:pPr>
              <w:pStyle w:val="ENoteTableText"/>
            </w:pPr>
            <w:r w:rsidRPr="00C90B0A">
              <w:t>ad No 175, 2012</w:t>
            </w:r>
          </w:p>
        </w:tc>
      </w:tr>
      <w:tr w:rsidR="008B6CDE" w:rsidRPr="00C90B0A" w14:paraId="61304EA4" w14:textId="77777777" w:rsidTr="00F85CAA">
        <w:trPr>
          <w:cantSplit/>
        </w:trPr>
        <w:tc>
          <w:tcPr>
            <w:tcW w:w="2436" w:type="dxa"/>
            <w:shd w:val="clear" w:color="auto" w:fill="auto"/>
          </w:tcPr>
          <w:p w14:paraId="38E6188A" w14:textId="77777777" w:rsidR="008B6CDE" w:rsidRPr="00C90B0A" w:rsidRDefault="008B6CDE" w:rsidP="00337A17">
            <w:pPr>
              <w:pStyle w:val="ENoteTableText"/>
            </w:pPr>
            <w:r w:rsidRPr="00C90B0A">
              <w:rPr>
                <w:b/>
              </w:rPr>
              <w:t>Subdivision B</w:t>
            </w:r>
          </w:p>
        </w:tc>
        <w:tc>
          <w:tcPr>
            <w:tcW w:w="4717" w:type="dxa"/>
            <w:shd w:val="clear" w:color="auto" w:fill="auto"/>
          </w:tcPr>
          <w:p w14:paraId="6E4827EB" w14:textId="77777777" w:rsidR="008B6CDE" w:rsidRPr="00C90B0A" w:rsidRDefault="008B6CDE" w:rsidP="00337A17">
            <w:pPr>
              <w:pStyle w:val="ENoteTableText"/>
            </w:pPr>
          </w:p>
        </w:tc>
      </w:tr>
      <w:tr w:rsidR="008B6CDE" w:rsidRPr="00C90B0A" w14:paraId="2D46146D" w14:textId="77777777" w:rsidTr="00F85CAA">
        <w:trPr>
          <w:cantSplit/>
        </w:trPr>
        <w:tc>
          <w:tcPr>
            <w:tcW w:w="2436" w:type="dxa"/>
            <w:shd w:val="clear" w:color="auto" w:fill="auto"/>
          </w:tcPr>
          <w:p w14:paraId="1545D58D" w14:textId="77777777" w:rsidR="008B6CDE" w:rsidRPr="00C90B0A" w:rsidRDefault="008B6CDE" w:rsidP="00337A17">
            <w:pPr>
              <w:pStyle w:val="ENoteTableText"/>
              <w:tabs>
                <w:tab w:val="center" w:leader="dot" w:pos="2268"/>
              </w:tabs>
            </w:pPr>
            <w:r w:rsidRPr="00C90B0A">
              <w:t>s 768BD</w:t>
            </w:r>
            <w:r w:rsidRPr="00C90B0A">
              <w:tab/>
            </w:r>
          </w:p>
        </w:tc>
        <w:tc>
          <w:tcPr>
            <w:tcW w:w="4717" w:type="dxa"/>
            <w:shd w:val="clear" w:color="auto" w:fill="auto"/>
          </w:tcPr>
          <w:p w14:paraId="331E523F" w14:textId="77777777" w:rsidR="008B6CDE" w:rsidRPr="00C90B0A" w:rsidRDefault="008B6CDE" w:rsidP="00337A17">
            <w:pPr>
              <w:pStyle w:val="ENoteTableText"/>
            </w:pPr>
            <w:r w:rsidRPr="00C90B0A">
              <w:t>ad No 175, 2012</w:t>
            </w:r>
          </w:p>
        </w:tc>
      </w:tr>
      <w:tr w:rsidR="008B6CDE" w:rsidRPr="00C90B0A" w14:paraId="38D9B27F" w14:textId="77777777" w:rsidTr="00F85CAA">
        <w:trPr>
          <w:cantSplit/>
        </w:trPr>
        <w:tc>
          <w:tcPr>
            <w:tcW w:w="2436" w:type="dxa"/>
            <w:shd w:val="clear" w:color="auto" w:fill="auto"/>
          </w:tcPr>
          <w:p w14:paraId="748A75C2" w14:textId="77777777" w:rsidR="008B6CDE" w:rsidRPr="00C90B0A" w:rsidRDefault="008B6CDE" w:rsidP="00532EA4">
            <w:pPr>
              <w:pStyle w:val="ENoteTableText"/>
            </w:pPr>
          </w:p>
        </w:tc>
        <w:tc>
          <w:tcPr>
            <w:tcW w:w="4717" w:type="dxa"/>
            <w:shd w:val="clear" w:color="auto" w:fill="auto"/>
          </w:tcPr>
          <w:p w14:paraId="7ED47D59" w14:textId="77777777" w:rsidR="008B6CDE" w:rsidRPr="00C90B0A" w:rsidRDefault="008B6CDE" w:rsidP="00337A17">
            <w:pPr>
              <w:pStyle w:val="ENoteTableText"/>
            </w:pPr>
            <w:r w:rsidRPr="00C90B0A">
              <w:t>am No 174, 2012</w:t>
            </w:r>
          </w:p>
        </w:tc>
      </w:tr>
      <w:tr w:rsidR="008B6CDE" w:rsidRPr="00C90B0A" w14:paraId="0A63E7E4" w14:textId="77777777" w:rsidTr="00F85CAA">
        <w:trPr>
          <w:cantSplit/>
        </w:trPr>
        <w:tc>
          <w:tcPr>
            <w:tcW w:w="2436" w:type="dxa"/>
            <w:shd w:val="clear" w:color="auto" w:fill="auto"/>
          </w:tcPr>
          <w:p w14:paraId="12A19306" w14:textId="77777777" w:rsidR="008B6CDE" w:rsidRPr="00C90B0A" w:rsidRDefault="008B6CDE" w:rsidP="00337A17">
            <w:pPr>
              <w:pStyle w:val="ENoteTableText"/>
              <w:tabs>
                <w:tab w:val="center" w:leader="dot" w:pos="2268"/>
              </w:tabs>
            </w:pPr>
            <w:r w:rsidRPr="00C90B0A">
              <w:t>s 768BE</w:t>
            </w:r>
            <w:r w:rsidRPr="00C90B0A">
              <w:tab/>
            </w:r>
          </w:p>
        </w:tc>
        <w:tc>
          <w:tcPr>
            <w:tcW w:w="4717" w:type="dxa"/>
            <w:shd w:val="clear" w:color="auto" w:fill="auto"/>
          </w:tcPr>
          <w:p w14:paraId="5B91FB56" w14:textId="77777777" w:rsidR="008B6CDE" w:rsidRPr="00C90B0A" w:rsidRDefault="008B6CDE" w:rsidP="00337A17">
            <w:pPr>
              <w:pStyle w:val="ENoteTableText"/>
            </w:pPr>
            <w:r w:rsidRPr="00C90B0A">
              <w:t>ad No 175, 2012</w:t>
            </w:r>
          </w:p>
        </w:tc>
      </w:tr>
      <w:tr w:rsidR="008B6CDE" w:rsidRPr="00C90B0A" w14:paraId="732EB4A7" w14:textId="77777777" w:rsidTr="00F85CAA">
        <w:trPr>
          <w:cantSplit/>
        </w:trPr>
        <w:tc>
          <w:tcPr>
            <w:tcW w:w="2436" w:type="dxa"/>
            <w:shd w:val="clear" w:color="auto" w:fill="auto"/>
          </w:tcPr>
          <w:p w14:paraId="35C3BA8B" w14:textId="77777777" w:rsidR="008B6CDE" w:rsidRPr="00C90B0A" w:rsidRDefault="008B6CDE" w:rsidP="00337A17">
            <w:pPr>
              <w:pStyle w:val="ENoteTableText"/>
              <w:tabs>
                <w:tab w:val="center" w:leader="dot" w:pos="2268"/>
              </w:tabs>
            </w:pPr>
            <w:r w:rsidRPr="00C90B0A">
              <w:t>s 768BF</w:t>
            </w:r>
            <w:r w:rsidRPr="00C90B0A">
              <w:tab/>
            </w:r>
          </w:p>
        </w:tc>
        <w:tc>
          <w:tcPr>
            <w:tcW w:w="4717" w:type="dxa"/>
            <w:shd w:val="clear" w:color="auto" w:fill="auto"/>
          </w:tcPr>
          <w:p w14:paraId="30D8407C" w14:textId="77777777" w:rsidR="008B6CDE" w:rsidRPr="00C90B0A" w:rsidRDefault="008B6CDE" w:rsidP="00337A17">
            <w:pPr>
              <w:pStyle w:val="ENoteTableText"/>
            </w:pPr>
            <w:r w:rsidRPr="00C90B0A">
              <w:t>ad No 175, 2012</w:t>
            </w:r>
          </w:p>
        </w:tc>
      </w:tr>
      <w:tr w:rsidR="008B6CDE" w:rsidRPr="00C90B0A" w14:paraId="55C7FD84" w14:textId="77777777" w:rsidTr="00F85CAA">
        <w:trPr>
          <w:cantSplit/>
        </w:trPr>
        <w:tc>
          <w:tcPr>
            <w:tcW w:w="2436" w:type="dxa"/>
            <w:shd w:val="clear" w:color="auto" w:fill="auto"/>
          </w:tcPr>
          <w:p w14:paraId="61D5622D" w14:textId="77777777" w:rsidR="008B6CDE" w:rsidRPr="00C90B0A" w:rsidRDefault="008B6CDE" w:rsidP="00532EA4">
            <w:pPr>
              <w:pStyle w:val="ENoteTableText"/>
            </w:pPr>
          </w:p>
        </w:tc>
        <w:tc>
          <w:tcPr>
            <w:tcW w:w="4717" w:type="dxa"/>
            <w:shd w:val="clear" w:color="auto" w:fill="auto"/>
          </w:tcPr>
          <w:p w14:paraId="52244DC2" w14:textId="77777777" w:rsidR="008B6CDE" w:rsidRPr="00C90B0A" w:rsidRDefault="008B6CDE" w:rsidP="00337A17">
            <w:pPr>
              <w:pStyle w:val="ENoteTableText"/>
            </w:pPr>
            <w:r w:rsidRPr="00C90B0A">
              <w:t>am No 174, 2012</w:t>
            </w:r>
          </w:p>
        </w:tc>
      </w:tr>
      <w:tr w:rsidR="008B6CDE" w:rsidRPr="00C90B0A" w14:paraId="25482FAD" w14:textId="77777777" w:rsidTr="00F85CAA">
        <w:trPr>
          <w:cantSplit/>
        </w:trPr>
        <w:tc>
          <w:tcPr>
            <w:tcW w:w="2436" w:type="dxa"/>
            <w:shd w:val="clear" w:color="auto" w:fill="auto"/>
          </w:tcPr>
          <w:p w14:paraId="74559C53" w14:textId="77777777" w:rsidR="008B6CDE" w:rsidRPr="00C90B0A" w:rsidRDefault="008B6CDE" w:rsidP="00337A17">
            <w:pPr>
              <w:pStyle w:val="ENoteTableText"/>
            </w:pPr>
            <w:r w:rsidRPr="00C90B0A">
              <w:rPr>
                <w:b/>
              </w:rPr>
              <w:t>Subdivision C</w:t>
            </w:r>
          </w:p>
        </w:tc>
        <w:tc>
          <w:tcPr>
            <w:tcW w:w="4717" w:type="dxa"/>
            <w:shd w:val="clear" w:color="auto" w:fill="auto"/>
          </w:tcPr>
          <w:p w14:paraId="135B0129" w14:textId="77777777" w:rsidR="008B6CDE" w:rsidRPr="00C90B0A" w:rsidRDefault="008B6CDE" w:rsidP="00337A17">
            <w:pPr>
              <w:pStyle w:val="ENoteTableText"/>
            </w:pPr>
          </w:p>
        </w:tc>
      </w:tr>
      <w:tr w:rsidR="008B6CDE" w:rsidRPr="00C90B0A" w14:paraId="70EDAF0B" w14:textId="77777777" w:rsidTr="00F85CAA">
        <w:trPr>
          <w:cantSplit/>
        </w:trPr>
        <w:tc>
          <w:tcPr>
            <w:tcW w:w="2436" w:type="dxa"/>
            <w:shd w:val="clear" w:color="auto" w:fill="auto"/>
          </w:tcPr>
          <w:p w14:paraId="5D59D903" w14:textId="77777777" w:rsidR="008B6CDE" w:rsidRPr="00C90B0A" w:rsidRDefault="008B6CDE" w:rsidP="00337A17">
            <w:pPr>
              <w:pStyle w:val="ENoteTableText"/>
              <w:tabs>
                <w:tab w:val="center" w:leader="dot" w:pos="2268"/>
              </w:tabs>
            </w:pPr>
            <w:r w:rsidRPr="00C90B0A">
              <w:t>s 768BG</w:t>
            </w:r>
            <w:r w:rsidRPr="00C90B0A">
              <w:tab/>
            </w:r>
          </w:p>
        </w:tc>
        <w:tc>
          <w:tcPr>
            <w:tcW w:w="4717" w:type="dxa"/>
            <w:shd w:val="clear" w:color="auto" w:fill="auto"/>
          </w:tcPr>
          <w:p w14:paraId="5AE727C6" w14:textId="77777777" w:rsidR="008B6CDE" w:rsidRPr="00C90B0A" w:rsidRDefault="008B6CDE" w:rsidP="00337A17">
            <w:pPr>
              <w:pStyle w:val="ENoteTableText"/>
            </w:pPr>
            <w:r w:rsidRPr="00C90B0A">
              <w:t>ad No 175, 2012</w:t>
            </w:r>
          </w:p>
        </w:tc>
      </w:tr>
      <w:tr w:rsidR="008B6CDE" w:rsidRPr="00C90B0A" w14:paraId="5F7242A7" w14:textId="77777777" w:rsidTr="00F85CAA">
        <w:trPr>
          <w:cantSplit/>
        </w:trPr>
        <w:tc>
          <w:tcPr>
            <w:tcW w:w="2436" w:type="dxa"/>
            <w:shd w:val="clear" w:color="auto" w:fill="auto"/>
          </w:tcPr>
          <w:p w14:paraId="69612A36" w14:textId="77777777" w:rsidR="008B6CDE" w:rsidRPr="00C90B0A" w:rsidRDefault="008B6CDE" w:rsidP="00532EA4">
            <w:pPr>
              <w:pStyle w:val="ENoteTableText"/>
            </w:pPr>
          </w:p>
        </w:tc>
        <w:tc>
          <w:tcPr>
            <w:tcW w:w="4717" w:type="dxa"/>
            <w:shd w:val="clear" w:color="auto" w:fill="auto"/>
          </w:tcPr>
          <w:p w14:paraId="4F9D4523" w14:textId="77777777" w:rsidR="008B6CDE" w:rsidRPr="00C90B0A" w:rsidRDefault="008B6CDE" w:rsidP="00337A17">
            <w:pPr>
              <w:pStyle w:val="ENoteTableText"/>
            </w:pPr>
            <w:r w:rsidRPr="00C90B0A">
              <w:t>am No 174, 2012</w:t>
            </w:r>
          </w:p>
        </w:tc>
      </w:tr>
      <w:tr w:rsidR="008B6CDE" w:rsidRPr="00C90B0A" w14:paraId="1CC5EF4E" w14:textId="77777777" w:rsidTr="00F85CAA">
        <w:trPr>
          <w:cantSplit/>
        </w:trPr>
        <w:tc>
          <w:tcPr>
            <w:tcW w:w="2436" w:type="dxa"/>
            <w:shd w:val="clear" w:color="auto" w:fill="auto"/>
          </w:tcPr>
          <w:p w14:paraId="3D73F2EF" w14:textId="77777777" w:rsidR="008B6CDE" w:rsidRPr="00C90B0A" w:rsidRDefault="008B6CDE" w:rsidP="00337A17">
            <w:pPr>
              <w:pStyle w:val="ENoteTableText"/>
              <w:tabs>
                <w:tab w:val="center" w:leader="dot" w:pos="2268"/>
              </w:tabs>
            </w:pPr>
            <w:r w:rsidRPr="00C90B0A">
              <w:t>s 768BH</w:t>
            </w:r>
            <w:r w:rsidRPr="00C90B0A">
              <w:tab/>
            </w:r>
          </w:p>
        </w:tc>
        <w:tc>
          <w:tcPr>
            <w:tcW w:w="4717" w:type="dxa"/>
            <w:shd w:val="clear" w:color="auto" w:fill="auto"/>
          </w:tcPr>
          <w:p w14:paraId="243B94BD" w14:textId="77777777" w:rsidR="008B6CDE" w:rsidRPr="00C90B0A" w:rsidRDefault="008B6CDE" w:rsidP="00337A17">
            <w:pPr>
              <w:pStyle w:val="ENoteTableText"/>
            </w:pPr>
            <w:r w:rsidRPr="00C90B0A">
              <w:t>ad No 175, 2012</w:t>
            </w:r>
          </w:p>
        </w:tc>
      </w:tr>
      <w:tr w:rsidR="008B6CDE" w:rsidRPr="00C90B0A" w14:paraId="0EA9EAEF" w14:textId="77777777" w:rsidTr="00F85CAA">
        <w:trPr>
          <w:cantSplit/>
        </w:trPr>
        <w:tc>
          <w:tcPr>
            <w:tcW w:w="2436" w:type="dxa"/>
            <w:shd w:val="clear" w:color="auto" w:fill="auto"/>
          </w:tcPr>
          <w:p w14:paraId="707A323D" w14:textId="77777777" w:rsidR="008B6CDE" w:rsidRPr="00C90B0A" w:rsidRDefault="008B6CDE" w:rsidP="00337A17">
            <w:pPr>
              <w:pStyle w:val="ENoteTableText"/>
              <w:tabs>
                <w:tab w:val="center" w:leader="dot" w:pos="2268"/>
              </w:tabs>
            </w:pPr>
            <w:r w:rsidRPr="00C90B0A">
              <w:t>s 768BI</w:t>
            </w:r>
            <w:r w:rsidRPr="00C90B0A">
              <w:tab/>
            </w:r>
          </w:p>
        </w:tc>
        <w:tc>
          <w:tcPr>
            <w:tcW w:w="4717" w:type="dxa"/>
            <w:shd w:val="clear" w:color="auto" w:fill="auto"/>
          </w:tcPr>
          <w:p w14:paraId="1AE64320" w14:textId="77777777" w:rsidR="008B6CDE" w:rsidRPr="00C90B0A" w:rsidRDefault="008B6CDE" w:rsidP="00337A17">
            <w:pPr>
              <w:pStyle w:val="ENoteTableText"/>
            </w:pPr>
            <w:r w:rsidRPr="00C90B0A">
              <w:t>ad No 175, 2012</w:t>
            </w:r>
          </w:p>
        </w:tc>
      </w:tr>
      <w:tr w:rsidR="008B6CDE" w:rsidRPr="00C90B0A" w14:paraId="130FD27B" w14:textId="77777777" w:rsidTr="00F85CAA">
        <w:trPr>
          <w:cantSplit/>
        </w:trPr>
        <w:tc>
          <w:tcPr>
            <w:tcW w:w="2436" w:type="dxa"/>
            <w:shd w:val="clear" w:color="auto" w:fill="auto"/>
          </w:tcPr>
          <w:p w14:paraId="27A6912B" w14:textId="77777777" w:rsidR="008B6CDE" w:rsidRPr="00C90B0A" w:rsidRDefault="008B6CDE" w:rsidP="00532EA4">
            <w:pPr>
              <w:pStyle w:val="ENoteTableText"/>
            </w:pPr>
          </w:p>
        </w:tc>
        <w:tc>
          <w:tcPr>
            <w:tcW w:w="4717" w:type="dxa"/>
            <w:shd w:val="clear" w:color="auto" w:fill="auto"/>
          </w:tcPr>
          <w:p w14:paraId="3C1BD6E5" w14:textId="77777777" w:rsidR="008B6CDE" w:rsidRPr="00C90B0A" w:rsidRDefault="008B6CDE" w:rsidP="00337A17">
            <w:pPr>
              <w:pStyle w:val="ENoteTableText"/>
            </w:pPr>
            <w:r w:rsidRPr="00C90B0A">
              <w:t>am No 174, 2012</w:t>
            </w:r>
          </w:p>
        </w:tc>
      </w:tr>
      <w:tr w:rsidR="008B6CDE" w:rsidRPr="00C90B0A" w14:paraId="3468BBBA" w14:textId="77777777" w:rsidTr="00F85CAA">
        <w:trPr>
          <w:cantSplit/>
        </w:trPr>
        <w:tc>
          <w:tcPr>
            <w:tcW w:w="2436" w:type="dxa"/>
            <w:shd w:val="clear" w:color="auto" w:fill="auto"/>
          </w:tcPr>
          <w:p w14:paraId="610A7081" w14:textId="77777777" w:rsidR="008B6CDE" w:rsidRPr="00C90B0A" w:rsidRDefault="002E4BDC" w:rsidP="00337A17">
            <w:pPr>
              <w:pStyle w:val="ENoteTableText"/>
            </w:pPr>
            <w:r w:rsidRPr="00C90B0A">
              <w:rPr>
                <w:b/>
              </w:rPr>
              <w:t>Division 8</w:t>
            </w:r>
          </w:p>
        </w:tc>
        <w:tc>
          <w:tcPr>
            <w:tcW w:w="4717" w:type="dxa"/>
            <w:shd w:val="clear" w:color="auto" w:fill="auto"/>
          </w:tcPr>
          <w:p w14:paraId="688AEB10" w14:textId="77777777" w:rsidR="008B6CDE" w:rsidRPr="00C90B0A" w:rsidRDefault="008B6CDE" w:rsidP="00337A17">
            <w:pPr>
              <w:pStyle w:val="ENoteTableText"/>
            </w:pPr>
          </w:p>
        </w:tc>
      </w:tr>
      <w:tr w:rsidR="008B6CDE" w:rsidRPr="00C90B0A" w14:paraId="2F795B89" w14:textId="77777777" w:rsidTr="00F85CAA">
        <w:trPr>
          <w:cantSplit/>
        </w:trPr>
        <w:tc>
          <w:tcPr>
            <w:tcW w:w="2436" w:type="dxa"/>
            <w:shd w:val="clear" w:color="auto" w:fill="auto"/>
          </w:tcPr>
          <w:p w14:paraId="30F68C2A" w14:textId="77777777" w:rsidR="008B6CDE" w:rsidRPr="00C90B0A" w:rsidRDefault="008B6CDE" w:rsidP="00337A17">
            <w:pPr>
              <w:pStyle w:val="ENoteTableText"/>
            </w:pPr>
            <w:r w:rsidRPr="00C90B0A">
              <w:rPr>
                <w:b/>
              </w:rPr>
              <w:t>Subdivision A</w:t>
            </w:r>
          </w:p>
        </w:tc>
        <w:tc>
          <w:tcPr>
            <w:tcW w:w="4717" w:type="dxa"/>
            <w:shd w:val="clear" w:color="auto" w:fill="auto"/>
          </w:tcPr>
          <w:p w14:paraId="7D6BE692" w14:textId="77777777" w:rsidR="008B6CDE" w:rsidRPr="00C90B0A" w:rsidRDefault="008B6CDE" w:rsidP="00337A17">
            <w:pPr>
              <w:pStyle w:val="ENoteTableText"/>
            </w:pPr>
          </w:p>
        </w:tc>
      </w:tr>
      <w:tr w:rsidR="008B6CDE" w:rsidRPr="00C90B0A" w14:paraId="5728727B" w14:textId="77777777" w:rsidTr="00F85CAA">
        <w:trPr>
          <w:cantSplit/>
        </w:trPr>
        <w:tc>
          <w:tcPr>
            <w:tcW w:w="2436" w:type="dxa"/>
            <w:shd w:val="clear" w:color="auto" w:fill="auto"/>
          </w:tcPr>
          <w:p w14:paraId="5DB97135" w14:textId="77777777" w:rsidR="008B6CDE" w:rsidRPr="00C90B0A" w:rsidRDefault="008B6CDE" w:rsidP="00337A17">
            <w:pPr>
              <w:pStyle w:val="ENoteTableText"/>
              <w:tabs>
                <w:tab w:val="center" w:leader="dot" w:pos="2268"/>
              </w:tabs>
            </w:pPr>
            <w:r w:rsidRPr="00C90B0A">
              <w:t>s 768BJ</w:t>
            </w:r>
            <w:r w:rsidRPr="00C90B0A">
              <w:tab/>
            </w:r>
          </w:p>
        </w:tc>
        <w:tc>
          <w:tcPr>
            <w:tcW w:w="4717" w:type="dxa"/>
            <w:shd w:val="clear" w:color="auto" w:fill="auto"/>
          </w:tcPr>
          <w:p w14:paraId="2E38E14F" w14:textId="77777777" w:rsidR="008B6CDE" w:rsidRPr="00C90B0A" w:rsidRDefault="008B6CDE" w:rsidP="00337A17">
            <w:pPr>
              <w:pStyle w:val="ENoteTableText"/>
            </w:pPr>
            <w:r w:rsidRPr="00C90B0A">
              <w:t>ad No 175, 2012</w:t>
            </w:r>
          </w:p>
        </w:tc>
      </w:tr>
      <w:tr w:rsidR="008B6CDE" w:rsidRPr="00C90B0A" w14:paraId="39F5DCAE" w14:textId="77777777" w:rsidTr="00F85CAA">
        <w:trPr>
          <w:cantSplit/>
        </w:trPr>
        <w:tc>
          <w:tcPr>
            <w:tcW w:w="2436" w:type="dxa"/>
            <w:shd w:val="clear" w:color="auto" w:fill="auto"/>
          </w:tcPr>
          <w:p w14:paraId="45BCD045" w14:textId="77777777" w:rsidR="008B6CDE" w:rsidRPr="00C90B0A" w:rsidRDefault="008B6CDE" w:rsidP="00532EA4">
            <w:pPr>
              <w:pStyle w:val="ENoteTableText"/>
            </w:pPr>
          </w:p>
        </w:tc>
        <w:tc>
          <w:tcPr>
            <w:tcW w:w="4717" w:type="dxa"/>
            <w:shd w:val="clear" w:color="auto" w:fill="auto"/>
          </w:tcPr>
          <w:p w14:paraId="778EBD02" w14:textId="77777777" w:rsidR="008B6CDE" w:rsidRPr="00C90B0A" w:rsidRDefault="008B6CDE" w:rsidP="00337A17">
            <w:pPr>
              <w:pStyle w:val="ENoteTableText"/>
            </w:pPr>
            <w:r w:rsidRPr="00C90B0A">
              <w:t>am No 174, 2012</w:t>
            </w:r>
          </w:p>
        </w:tc>
      </w:tr>
      <w:tr w:rsidR="008B6CDE" w:rsidRPr="00C90B0A" w14:paraId="005E38B4" w14:textId="77777777" w:rsidTr="00F85CAA">
        <w:trPr>
          <w:cantSplit/>
        </w:trPr>
        <w:tc>
          <w:tcPr>
            <w:tcW w:w="2436" w:type="dxa"/>
            <w:shd w:val="clear" w:color="auto" w:fill="auto"/>
          </w:tcPr>
          <w:p w14:paraId="281FC8DE" w14:textId="77777777" w:rsidR="008B6CDE" w:rsidRPr="00C90B0A" w:rsidRDefault="008B6CDE" w:rsidP="00337A17">
            <w:pPr>
              <w:pStyle w:val="ENoteTableText"/>
            </w:pPr>
            <w:r w:rsidRPr="00C90B0A">
              <w:rPr>
                <w:b/>
              </w:rPr>
              <w:t>Subdivision B</w:t>
            </w:r>
          </w:p>
        </w:tc>
        <w:tc>
          <w:tcPr>
            <w:tcW w:w="4717" w:type="dxa"/>
            <w:shd w:val="clear" w:color="auto" w:fill="auto"/>
          </w:tcPr>
          <w:p w14:paraId="6669B554" w14:textId="77777777" w:rsidR="008B6CDE" w:rsidRPr="00C90B0A" w:rsidRDefault="008B6CDE" w:rsidP="00337A17">
            <w:pPr>
              <w:pStyle w:val="ENoteTableText"/>
            </w:pPr>
          </w:p>
        </w:tc>
      </w:tr>
      <w:tr w:rsidR="008B6CDE" w:rsidRPr="00C90B0A" w14:paraId="23CB0CA3" w14:textId="77777777" w:rsidTr="00F85CAA">
        <w:trPr>
          <w:cantSplit/>
        </w:trPr>
        <w:tc>
          <w:tcPr>
            <w:tcW w:w="2436" w:type="dxa"/>
            <w:shd w:val="clear" w:color="auto" w:fill="auto"/>
          </w:tcPr>
          <w:p w14:paraId="39B1F50F" w14:textId="77777777" w:rsidR="008B6CDE" w:rsidRPr="00C90B0A" w:rsidRDefault="008B6CDE" w:rsidP="00337A17">
            <w:pPr>
              <w:pStyle w:val="ENoteTableText"/>
              <w:tabs>
                <w:tab w:val="center" w:leader="dot" w:pos="2268"/>
              </w:tabs>
            </w:pPr>
            <w:r w:rsidRPr="00C90B0A">
              <w:t>s 768BK</w:t>
            </w:r>
            <w:r w:rsidRPr="00C90B0A">
              <w:tab/>
            </w:r>
          </w:p>
        </w:tc>
        <w:tc>
          <w:tcPr>
            <w:tcW w:w="4717" w:type="dxa"/>
            <w:shd w:val="clear" w:color="auto" w:fill="auto"/>
          </w:tcPr>
          <w:p w14:paraId="7B13059B" w14:textId="77777777" w:rsidR="008B6CDE" w:rsidRPr="00C90B0A" w:rsidRDefault="008B6CDE" w:rsidP="00337A17">
            <w:pPr>
              <w:pStyle w:val="ENoteTableText"/>
            </w:pPr>
            <w:r w:rsidRPr="00C90B0A">
              <w:t>ad No 175, 2012</w:t>
            </w:r>
          </w:p>
        </w:tc>
      </w:tr>
      <w:tr w:rsidR="008B6CDE" w:rsidRPr="00C90B0A" w14:paraId="592153FB" w14:textId="77777777" w:rsidTr="00F85CAA">
        <w:trPr>
          <w:cantSplit/>
        </w:trPr>
        <w:tc>
          <w:tcPr>
            <w:tcW w:w="2436" w:type="dxa"/>
            <w:shd w:val="clear" w:color="auto" w:fill="auto"/>
          </w:tcPr>
          <w:p w14:paraId="3FB09079" w14:textId="77777777" w:rsidR="008B6CDE" w:rsidRPr="00C90B0A" w:rsidRDefault="008B6CDE" w:rsidP="00337A17">
            <w:pPr>
              <w:pStyle w:val="ENoteTableText"/>
            </w:pPr>
            <w:r w:rsidRPr="00C90B0A">
              <w:rPr>
                <w:b/>
              </w:rPr>
              <w:t>Subdivision C</w:t>
            </w:r>
          </w:p>
        </w:tc>
        <w:tc>
          <w:tcPr>
            <w:tcW w:w="4717" w:type="dxa"/>
            <w:shd w:val="clear" w:color="auto" w:fill="auto"/>
          </w:tcPr>
          <w:p w14:paraId="73A341D4" w14:textId="77777777" w:rsidR="008B6CDE" w:rsidRPr="00C90B0A" w:rsidRDefault="008B6CDE" w:rsidP="00337A17">
            <w:pPr>
              <w:pStyle w:val="ENoteTableText"/>
            </w:pPr>
          </w:p>
        </w:tc>
      </w:tr>
      <w:tr w:rsidR="008B6CDE" w:rsidRPr="00C90B0A" w14:paraId="385ACA0F" w14:textId="77777777" w:rsidTr="00F85CAA">
        <w:trPr>
          <w:cantSplit/>
        </w:trPr>
        <w:tc>
          <w:tcPr>
            <w:tcW w:w="2436" w:type="dxa"/>
            <w:shd w:val="clear" w:color="auto" w:fill="auto"/>
          </w:tcPr>
          <w:p w14:paraId="6E9FA8A9" w14:textId="77777777" w:rsidR="008B6CDE" w:rsidRPr="00C90B0A" w:rsidRDefault="008B6CDE" w:rsidP="00337A17">
            <w:pPr>
              <w:pStyle w:val="ENoteTableText"/>
              <w:tabs>
                <w:tab w:val="center" w:leader="dot" w:pos="2268"/>
              </w:tabs>
            </w:pPr>
            <w:r w:rsidRPr="00C90B0A">
              <w:t>s 768BL</w:t>
            </w:r>
            <w:r w:rsidRPr="00C90B0A">
              <w:tab/>
            </w:r>
          </w:p>
        </w:tc>
        <w:tc>
          <w:tcPr>
            <w:tcW w:w="4717" w:type="dxa"/>
            <w:shd w:val="clear" w:color="auto" w:fill="auto"/>
          </w:tcPr>
          <w:p w14:paraId="7E164B7C" w14:textId="77777777" w:rsidR="008B6CDE" w:rsidRPr="00C90B0A" w:rsidRDefault="008B6CDE" w:rsidP="00337A17">
            <w:pPr>
              <w:pStyle w:val="ENoteTableText"/>
            </w:pPr>
            <w:r w:rsidRPr="00C90B0A">
              <w:t>ad No 175, 2012</w:t>
            </w:r>
          </w:p>
        </w:tc>
      </w:tr>
      <w:tr w:rsidR="008B6CDE" w:rsidRPr="00C90B0A" w14:paraId="04412F2B" w14:textId="77777777" w:rsidTr="00F85CAA">
        <w:trPr>
          <w:cantSplit/>
        </w:trPr>
        <w:tc>
          <w:tcPr>
            <w:tcW w:w="2436" w:type="dxa"/>
            <w:shd w:val="clear" w:color="auto" w:fill="auto"/>
          </w:tcPr>
          <w:p w14:paraId="0E067E97" w14:textId="77777777" w:rsidR="008B6CDE" w:rsidRPr="00C90B0A" w:rsidRDefault="008B6CDE" w:rsidP="00337A17">
            <w:pPr>
              <w:pStyle w:val="ENoteTableText"/>
              <w:tabs>
                <w:tab w:val="center" w:leader="dot" w:pos="2268"/>
              </w:tabs>
            </w:pPr>
            <w:r w:rsidRPr="00C90B0A">
              <w:t>s 768BM</w:t>
            </w:r>
            <w:r w:rsidRPr="00C90B0A">
              <w:tab/>
            </w:r>
          </w:p>
        </w:tc>
        <w:tc>
          <w:tcPr>
            <w:tcW w:w="4717" w:type="dxa"/>
            <w:shd w:val="clear" w:color="auto" w:fill="auto"/>
          </w:tcPr>
          <w:p w14:paraId="2A3311DE" w14:textId="77777777" w:rsidR="008B6CDE" w:rsidRPr="00C90B0A" w:rsidRDefault="008B6CDE" w:rsidP="00337A17">
            <w:pPr>
              <w:pStyle w:val="ENoteTableText"/>
            </w:pPr>
            <w:r w:rsidRPr="00C90B0A">
              <w:t>ad No 175, 2012</w:t>
            </w:r>
          </w:p>
        </w:tc>
      </w:tr>
      <w:tr w:rsidR="008B6CDE" w:rsidRPr="00C90B0A" w14:paraId="23C5F066" w14:textId="77777777" w:rsidTr="00F85CAA">
        <w:trPr>
          <w:cantSplit/>
        </w:trPr>
        <w:tc>
          <w:tcPr>
            <w:tcW w:w="2436" w:type="dxa"/>
            <w:shd w:val="clear" w:color="auto" w:fill="auto"/>
          </w:tcPr>
          <w:p w14:paraId="53BB3CF7" w14:textId="77777777" w:rsidR="008B6CDE" w:rsidRPr="00C90B0A" w:rsidRDefault="008B6CDE" w:rsidP="00337A17">
            <w:pPr>
              <w:pStyle w:val="ENoteTableText"/>
              <w:tabs>
                <w:tab w:val="center" w:leader="dot" w:pos="2268"/>
              </w:tabs>
            </w:pPr>
            <w:r w:rsidRPr="00C90B0A">
              <w:t>s 768BN</w:t>
            </w:r>
            <w:r w:rsidRPr="00C90B0A">
              <w:tab/>
            </w:r>
          </w:p>
        </w:tc>
        <w:tc>
          <w:tcPr>
            <w:tcW w:w="4717" w:type="dxa"/>
            <w:shd w:val="clear" w:color="auto" w:fill="auto"/>
          </w:tcPr>
          <w:p w14:paraId="511EC059" w14:textId="77777777" w:rsidR="008B6CDE" w:rsidRPr="00C90B0A" w:rsidRDefault="008B6CDE" w:rsidP="00337A17">
            <w:pPr>
              <w:pStyle w:val="ENoteTableText"/>
            </w:pPr>
            <w:r w:rsidRPr="00C90B0A">
              <w:t>ad No 175, 2012</w:t>
            </w:r>
          </w:p>
        </w:tc>
      </w:tr>
      <w:tr w:rsidR="008B6CDE" w:rsidRPr="00C90B0A" w14:paraId="3AD63D12" w14:textId="77777777" w:rsidTr="00F85CAA">
        <w:trPr>
          <w:cantSplit/>
        </w:trPr>
        <w:tc>
          <w:tcPr>
            <w:tcW w:w="2436" w:type="dxa"/>
            <w:shd w:val="clear" w:color="auto" w:fill="auto"/>
          </w:tcPr>
          <w:p w14:paraId="7BA43944" w14:textId="77777777" w:rsidR="008B6CDE" w:rsidRPr="00C90B0A" w:rsidRDefault="008B6CDE" w:rsidP="00337A17">
            <w:pPr>
              <w:pStyle w:val="ENoteTableText"/>
              <w:tabs>
                <w:tab w:val="center" w:leader="dot" w:pos="2268"/>
              </w:tabs>
            </w:pPr>
            <w:r w:rsidRPr="00C90B0A">
              <w:t>s 768BO</w:t>
            </w:r>
            <w:r w:rsidRPr="00C90B0A">
              <w:tab/>
            </w:r>
          </w:p>
        </w:tc>
        <w:tc>
          <w:tcPr>
            <w:tcW w:w="4717" w:type="dxa"/>
            <w:shd w:val="clear" w:color="auto" w:fill="auto"/>
          </w:tcPr>
          <w:p w14:paraId="6635D917" w14:textId="77777777" w:rsidR="008B6CDE" w:rsidRPr="00C90B0A" w:rsidRDefault="008B6CDE" w:rsidP="00337A17">
            <w:pPr>
              <w:pStyle w:val="ENoteTableText"/>
            </w:pPr>
            <w:r w:rsidRPr="00C90B0A">
              <w:t>ad No 175, 2012</w:t>
            </w:r>
          </w:p>
        </w:tc>
      </w:tr>
      <w:tr w:rsidR="008B6CDE" w:rsidRPr="00C90B0A" w14:paraId="45657D01" w14:textId="77777777" w:rsidTr="00F85CAA">
        <w:trPr>
          <w:cantSplit/>
        </w:trPr>
        <w:tc>
          <w:tcPr>
            <w:tcW w:w="2436" w:type="dxa"/>
            <w:shd w:val="clear" w:color="auto" w:fill="auto"/>
          </w:tcPr>
          <w:p w14:paraId="47F19CBA" w14:textId="77777777" w:rsidR="008B6CDE" w:rsidRPr="00C90B0A" w:rsidRDefault="008B6CDE" w:rsidP="00532EA4">
            <w:pPr>
              <w:pStyle w:val="ENoteTableText"/>
            </w:pPr>
          </w:p>
        </w:tc>
        <w:tc>
          <w:tcPr>
            <w:tcW w:w="4717" w:type="dxa"/>
            <w:shd w:val="clear" w:color="auto" w:fill="auto"/>
          </w:tcPr>
          <w:p w14:paraId="1B166676" w14:textId="77777777" w:rsidR="008B6CDE" w:rsidRPr="00C90B0A" w:rsidRDefault="008B6CDE" w:rsidP="00337A17">
            <w:pPr>
              <w:pStyle w:val="ENoteTableText"/>
            </w:pPr>
            <w:r w:rsidRPr="00C90B0A">
              <w:t>am No 174, 2012</w:t>
            </w:r>
          </w:p>
        </w:tc>
      </w:tr>
      <w:tr w:rsidR="008B6CDE" w:rsidRPr="00C90B0A" w14:paraId="56D61F96" w14:textId="77777777" w:rsidTr="00F85CAA">
        <w:trPr>
          <w:cantSplit/>
        </w:trPr>
        <w:tc>
          <w:tcPr>
            <w:tcW w:w="2436" w:type="dxa"/>
            <w:shd w:val="clear" w:color="auto" w:fill="auto"/>
          </w:tcPr>
          <w:p w14:paraId="61797BC8" w14:textId="77777777" w:rsidR="008B6CDE" w:rsidRPr="00C90B0A" w:rsidRDefault="008B6CDE" w:rsidP="00337A17">
            <w:pPr>
              <w:pStyle w:val="ENoteTableText"/>
              <w:tabs>
                <w:tab w:val="center" w:leader="dot" w:pos="2268"/>
              </w:tabs>
            </w:pPr>
            <w:r w:rsidRPr="00C90B0A">
              <w:t>s 768BP</w:t>
            </w:r>
            <w:r w:rsidRPr="00C90B0A">
              <w:tab/>
            </w:r>
          </w:p>
        </w:tc>
        <w:tc>
          <w:tcPr>
            <w:tcW w:w="4717" w:type="dxa"/>
            <w:shd w:val="clear" w:color="auto" w:fill="auto"/>
          </w:tcPr>
          <w:p w14:paraId="0C8EA17E" w14:textId="77777777" w:rsidR="008B6CDE" w:rsidRPr="00C90B0A" w:rsidRDefault="008B6CDE" w:rsidP="00337A17">
            <w:pPr>
              <w:pStyle w:val="ENoteTableText"/>
            </w:pPr>
            <w:r w:rsidRPr="00C90B0A">
              <w:t>ad No 175, 2012</w:t>
            </w:r>
          </w:p>
        </w:tc>
      </w:tr>
      <w:tr w:rsidR="008B6CDE" w:rsidRPr="00C90B0A" w14:paraId="1C6D5B05" w14:textId="77777777" w:rsidTr="00F85CAA">
        <w:trPr>
          <w:cantSplit/>
        </w:trPr>
        <w:tc>
          <w:tcPr>
            <w:tcW w:w="2436" w:type="dxa"/>
            <w:shd w:val="clear" w:color="auto" w:fill="auto"/>
          </w:tcPr>
          <w:p w14:paraId="6F869BE6" w14:textId="77777777" w:rsidR="008B6CDE" w:rsidRPr="00C90B0A" w:rsidRDefault="008B6CDE" w:rsidP="00337A17">
            <w:pPr>
              <w:pStyle w:val="ENoteTableText"/>
              <w:tabs>
                <w:tab w:val="center" w:leader="dot" w:pos="2268"/>
              </w:tabs>
            </w:pPr>
            <w:r w:rsidRPr="00C90B0A">
              <w:t>s 768BQ</w:t>
            </w:r>
            <w:r w:rsidRPr="00C90B0A">
              <w:tab/>
            </w:r>
          </w:p>
        </w:tc>
        <w:tc>
          <w:tcPr>
            <w:tcW w:w="4717" w:type="dxa"/>
            <w:shd w:val="clear" w:color="auto" w:fill="auto"/>
          </w:tcPr>
          <w:p w14:paraId="1A17C1AA" w14:textId="77777777" w:rsidR="008B6CDE" w:rsidRPr="00C90B0A" w:rsidRDefault="008B6CDE" w:rsidP="00337A17">
            <w:pPr>
              <w:pStyle w:val="ENoteTableText"/>
            </w:pPr>
            <w:r w:rsidRPr="00C90B0A">
              <w:t>ad No 175, 2012</w:t>
            </w:r>
          </w:p>
        </w:tc>
      </w:tr>
      <w:tr w:rsidR="008B6CDE" w:rsidRPr="00C90B0A" w14:paraId="2888BC32" w14:textId="77777777" w:rsidTr="00F85CAA">
        <w:trPr>
          <w:cantSplit/>
        </w:trPr>
        <w:tc>
          <w:tcPr>
            <w:tcW w:w="2436" w:type="dxa"/>
            <w:shd w:val="clear" w:color="auto" w:fill="auto"/>
          </w:tcPr>
          <w:p w14:paraId="2A499480" w14:textId="77777777" w:rsidR="008B6CDE" w:rsidRPr="00C90B0A" w:rsidRDefault="008B6CDE" w:rsidP="00074E5A">
            <w:pPr>
              <w:pStyle w:val="ENoteTableText"/>
              <w:keepNext/>
            </w:pPr>
            <w:r w:rsidRPr="00C90B0A">
              <w:rPr>
                <w:b/>
              </w:rPr>
              <w:t>Subdivision D</w:t>
            </w:r>
          </w:p>
        </w:tc>
        <w:tc>
          <w:tcPr>
            <w:tcW w:w="4717" w:type="dxa"/>
            <w:shd w:val="clear" w:color="auto" w:fill="auto"/>
          </w:tcPr>
          <w:p w14:paraId="63D2C97D" w14:textId="77777777" w:rsidR="008B6CDE" w:rsidRPr="00C90B0A" w:rsidRDefault="008B6CDE" w:rsidP="00337A17">
            <w:pPr>
              <w:pStyle w:val="ENoteTableText"/>
            </w:pPr>
          </w:p>
        </w:tc>
      </w:tr>
      <w:tr w:rsidR="008B6CDE" w:rsidRPr="00C90B0A" w14:paraId="52242AB4" w14:textId="77777777" w:rsidTr="00F85CAA">
        <w:trPr>
          <w:cantSplit/>
        </w:trPr>
        <w:tc>
          <w:tcPr>
            <w:tcW w:w="2436" w:type="dxa"/>
            <w:shd w:val="clear" w:color="auto" w:fill="auto"/>
          </w:tcPr>
          <w:p w14:paraId="20A88057" w14:textId="77777777" w:rsidR="008B6CDE" w:rsidRPr="00C90B0A" w:rsidRDefault="008B6CDE" w:rsidP="00337A17">
            <w:pPr>
              <w:pStyle w:val="ENoteTableText"/>
              <w:tabs>
                <w:tab w:val="center" w:leader="dot" w:pos="2268"/>
              </w:tabs>
            </w:pPr>
            <w:r w:rsidRPr="00C90B0A">
              <w:t>s 768BR</w:t>
            </w:r>
            <w:r w:rsidRPr="00C90B0A">
              <w:tab/>
            </w:r>
          </w:p>
        </w:tc>
        <w:tc>
          <w:tcPr>
            <w:tcW w:w="4717" w:type="dxa"/>
            <w:shd w:val="clear" w:color="auto" w:fill="auto"/>
          </w:tcPr>
          <w:p w14:paraId="7B504997" w14:textId="77777777" w:rsidR="008B6CDE" w:rsidRPr="00C90B0A" w:rsidRDefault="008B6CDE" w:rsidP="00337A17">
            <w:pPr>
              <w:pStyle w:val="ENoteTableText"/>
            </w:pPr>
            <w:r w:rsidRPr="00C90B0A">
              <w:t>ad No 175, 2012</w:t>
            </w:r>
          </w:p>
        </w:tc>
      </w:tr>
      <w:tr w:rsidR="008B6CDE" w:rsidRPr="00C90B0A" w14:paraId="7BBC885A" w14:textId="77777777" w:rsidTr="00F85CAA">
        <w:trPr>
          <w:cantSplit/>
        </w:trPr>
        <w:tc>
          <w:tcPr>
            <w:tcW w:w="2436" w:type="dxa"/>
            <w:shd w:val="clear" w:color="auto" w:fill="auto"/>
          </w:tcPr>
          <w:p w14:paraId="5087172D" w14:textId="77777777" w:rsidR="008B6CDE" w:rsidRPr="00C90B0A" w:rsidRDefault="008B6CDE" w:rsidP="00337A17">
            <w:pPr>
              <w:pStyle w:val="ENoteTableText"/>
              <w:tabs>
                <w:tab w:val="center" w:leader="dot" w:pos="2268"/>
              </w:tabs>
            </w:pPr>
            <w:r w:rsidRPr="00C90B0A">
              <w:t>s 768BS</w:t>
            </w:r>
            <w:r w:rsidRPr="00C90B0A">
              <w:tab/>
            </w:r>
          </w:p>
        </w:tc>
        <w:tc>
          <w:tcPr>
            <w:tcW w:w="4717" w:type="dxa"/>
            <w:shd w:val="clear" w:color="auto" w:fill="auto"/>
          </w:tcPr>
          <w:p w14:paraId="699106BE" w14:textId="77777777" w:rsidR="008B6CDE" w:rsidRPr="00C90B0A" w:rsidRDefault="008B6CDE" w:rsidP="00337A17">
            <w:pPr>
              <w:pStyle w:val="ENoteTableText"/>
            </w:pPr>
            <w:r w:rsidRPr="00C90B0A">
              <w:t>ad No 175, 2012</w:t>
            </w:r>
          </w:p>
        </w:tc>
      </w:tr>
      <w:tr w:rsidR="008B6CDE" w:rsidRPr="00C90B0A" w14:paraId="61847BEF" w14:textId="77777777" w:rsidTr="00F85CAA">
        <w:trPr>
          <w:cantSplit/>
        </w:trPr>
        <w:tc>
          <w:tcPr>
            <w:tcW w:w="2436" w:type="dxa"/>
            <w:shd w:val="clear" w:color="auto" w:fill="auto"/>
          </w:tcPr>
          <w:p w14:paraId="0AC7E307" w14:textId="77777777" w:rsidR="008B6CDE" w:rsidRPr="00C90B0A" w:rsidRDefault="008B6CDE" w:rsidP="00532EA4">
            <w:pPr>
              <w:pStyle w:val="ENoteTableText"/>
            </w:pPr>
          </w:p>
        </w:tc>
        <w:tc>
          <w:tcPr>
            <w:tcW w:w="4717" w:type="dxa"/>
            <w:shd w:val="clear" w:color="auto" w:fill="auto"/>
          </w:tcPr>
          <w:p w14:paraId="315D409C" w14:textId="77777777" w:rsidR="008B6CDE" w:rsidRPr="00C90B0A" w:rsidRDefault="008B6CDE" w:rsidP="00337A17">
            <w:pPr>
              <w:pStyle w:val="ENoteTableText"/>
            </w:pPr>
            <w:r w:rsidRPr="00C90B0A">
              <w:t>am No 174, 2012</w:t>
            </w:r>
          </w:p>
        </w:tc>
      </w:tr>
      <w:tr w:rsidR="008B6CDE" w:rsidRPr="00C90B0A" w14:paraId="1A1CEC04" w14:textId="77777777" w:rsidTr="00F85CAA">
        <w:trPr>
          <w:cantSplit/>
        </w:trPr>
        <w:tc>
          <w:tcPr>
            <w:tcW w:w="2436" w:type="dxa"/>
            <w:shd w:val="clear" w:color="auto" w:fill="auto"/>
          </w:tcPr>
          <w:p w14:paraId="329362CE" w14:textId="77777777" w:rsidR="008B6CDE" w:rsidRPr="00C90B0A" w:rsidRDefault="008B6CDE" w:rsidP="00337A17">
            <w:pPr>
              <w:pStyle w:val="ENoteTableText"/>
              <w:tabs>
                <w:tab w:val="center" w:leader="dot" w:pos="2268"/>
              </w:tabs>
            </w:pPr>
            <w:r w:rsidRPr="00C90B0A">
              <w:t>s 768BT</w:t>
            </w:r>
            <w:r w:rsidRPr="00C90B0A">
              <w:tab/>
            </w:r>
          </w:p>
        </w:tc>
        <w:tc>
          <w:tcPr>
            <w:tcW w:w="4717" w:type="dxa"/>
            <w:shd w:val="clear" w:color="auto" w:fill="auto"/>
          </w:tcPr>
          <w:p w14:paraId="5B4250A7" w14:textId="77777777" w:rsidR="008B6CDE" w:rsidRPr="00C90B0A" w:rsidRDefault="008B6CDE" w:rsidP="00337A17">
            <w:pPr>
              <w:pStyle w:val="ENoteTableText"/>
            </w:pPr>
            <w:r w:rsidRPr="00C90B0A">
              <w:t>ad No 175, 2012</w:t>
            </w:r>
          </w:p>
        </w:tc>
      </w:tr>
      <w:tr w:rsidR="008B6CDE" w:rsidRPr="00C90B0A" w14:paraId="01E6B1FA" w14:textId="77777777" w:rsidTr="00F85CAA">
        <w:trPr>
          <w:cantSplit/>
        </w:trPr>
        <w:tc>
          <w:tcPr>
            <w:tcW w:w="2436" w:type="dxa"/>
            <w:shd w:val="clear" w:color="auto" w:fill="auto"/>
          </w:tcPr>
          <w:p w14:paraId="629704A8" w14:textId="77777777" w:rsidR="008B6CDE" w:rsidRPr="00C90B0A" w:rsidRDefault="008B6CDE" w:rsidP="00337A17">
            <w:pPr>
              <w:pStyle w:val="ENoteTableText"/>
              <w:tabs>
                <w:tab w:val="center" w:leader="dot" w:pos="2268"/>
              </w:tabs>
            </w:pPr>
            <w:r w:rsidRPr="00C90B0A">
              <w:t>s 768BU</w:t>
            </w:r>
            <w:r w:rsidRPr="00C90B0A">
              <w:tab/>
            </w:r>
          </w:p>
        </w:tc>
        <w:tc>
          <w:tcPr>
            <w:tcW w:w="4717" w:type="dxa"/>
            <w:shd w:val="clear" w:color="auto" w:fill="auto"/>
          </w:tcPr>
          <w:p w14:paraId="569A8B81" w14:textId="77777777" w:rsidR="008B6CDE" w:rsidRPr="00C90B0A" w:rsidRDefault="008B6CDE" w:rsidP="00337A17">
            <w:pPr>
              <w:pStyle w:val="ENoteTableText"/>
            </w:pPr>
            <w:r w:rsidRPr="00C90B0A">
              <w:t>ad No 175, 2012</w:t>
            </w:r>
          </w:p>
        </w:tc>
      </w:tr>
      <w:tr w:rsidR="008B6CDE" w:rsidRPr="00C90B0A" w14:paraId="6EBD32AA" w14:textId="77777777" w:rsidTr="00F85CAA">
        <w:trPr>
          <w:cantSplit/>
        </w:trPr>
        <w:tc>
          <w:tcPr>
            <w:tcW w:w="2436" w:type="dxa"/>
            <w:shd w:val="clear" w:color="auto" w:fill="auto"/>
          </w:tcPr>
          <w:p w14:paraId="0A467CB2" w14:textId="77777777" w:rsidR="008B6CDE" w:rsidRPr="00C90B0A" w:rsidRDefault="008B6CDE" w:rsidP="00337A17">
            <w:pPr>
              <w:pStyle w:val="ENoteTableText"/>
              <w:tabs>
                <w:tab w:val="center" w:leader="dot" w:pos="2268"/>
              </w:tabs>
            </w:pPr>
            <w:r w:rsidRPr="00C90B0A">
              <w:t>s 768BV</w:t>
            </w:r>
            <w:r w:rsidRPr="00C90B0A">
              <w:tab/>
            </w:r>
          </w:p>
        </w:tc>
        <w:tc>
          <w:tcPr>
            <w:tcW w:w="4717" w:type="dxa"/>
            <w:shd w:val="clear" w:color="auto" w:fill="auto"/>
          </w:tcPr>
          <w:p w14:paraId="4D2A66F9" w14:textId="77777777" w:rsidR="008B6CDE" w:rsidRPr="00C90B0A" w:rsidRDefault="008B6CDE" w:rsidP="00337A17">
            <w:pPr>
              <w:pStyle w:val="ENoteTableText"/>
            </w:pPr>
            <w:r w:rsidRPr="00C90B0A">
              <w:t>ad No 175, 2012</w:t>
            </w:r>
          </w:p>
        </w:tc>
      </w:tr>
      <w:tr w:rsidR="008B6CDE" w:rsidRPr="00C90B0A" w14:paraId="59622416" w14:textId="77777777" w:rsidTr="00F85CAA">
        <w:trPr>
          <w:cantSplit/>
        </w:trPr>
        <w:tc>
          <w:tcPr>
            <w:tcW w:w="2436" w:type="dxa"/>
            <w:shd w:val="clear" w:color="auto" w:fill="auto"/>
          </w:tcPr>
          <w:p w14:paraId="6B4D9AF7" w14:textId="77777777" w:rsidR="008B6CDE" w:rsidRPr="00C90B0A" w:rsidRDefault="008B6CDE" w:rsidP="00337A17">
            <w:pPr>
              <w:pStyle w:val="ENoteTableText"/>
              <w:tabs>
                <w:tab w:val="center" w:leader="dot" w:pos="2268"/>
              </w:tabs>
            </w:pPr>
            <w:r w:rsidRPr="00C90B0A">
              <w:t>s 768BW</w:t>
            </w:r>
            <w:r w:rsidRPr="00C90B0A">
              <w:tab/>
            </w:r>
          </w:p>
        </w:tc>
        <w:tc>
          <w:tcPr>
            <w:tcW w:w="4717" w:type="dxa"/>
            <w:shd w:val="clear" w:color="auto" w:fill="auto"/>
          </w:tcPr>
          <w:p w14:paraId="1B3EF5A3" w14:textId="77777777" w:rsidR="008B6CDE" w:rsidRPr="00C90B0A" w:rsidRDefault="008B6CDE" w:rsidP="00337A17">
            <w:pPr>
              <w:pStyle w:val="ENoteTableText"/>
            </w:pPr>
            <w:r w:rsidRPr="00C90B0A">
              <w:t>ad No 175, 2012</w:t>
            </w:r>
          </w:p>
        </w:tc>
      </w:tr>
      <w:tr w:rsidR="008B6CDE" w:rsidRPr="00C90B0A" w14:paraId="39D7328C" w14:textId="77777777" w:rsidTr="00F85CAA">
        <w:trPr>
          <w:cantSplit/>
        </w:trPr>
        <w:tc>
          <w:tcPr>
            <w:tcW w:w="2436" w:type="dxa"/>
            <w:shd w:val="clear" w:color="auto" w:fill="auto"/>
          </w:tcPr>
          <w:p w14:paraId="250F50D6" w14:textId="77777777" w:rsidR="008B6CDE" w:rsidRPr="00C90B0A" w:rsidRDefault="008B6CDE" w:rsidP="00532EA4">
            <w:pPr>
              <w:pStyle w:val="ENoteTableText"/>
            </w:pPr>
          </w:p>
        </w:tc>
        <w:tc>
          <w:tcPr>
            <w:tcW w:w="4717" w:type="dxa"/>
            <w:shd w:val="clear" w:color="auto" w:fill="auto"/>
          </w:tcPr>
          <w:p w14:paraId="579CEA59" w14:textId="77777777" w:rsidR="008B6CDE" w:rsidRPr="00C90B0A" w:rsidRDefault="008B6CDE" w:rsidP="00337A17">
            <w:pPr>
              <w:pStyle w:val="ENoteTableText"/>
            </w:pPr>
            <w:r w:rsidRPr="00C90B0A">
              <w:t>am No 174, 2012</w:t>
            </w:r>
          </w:p>
        </w:tc>
      </w:tr>
      <w:tr w:rsidR="008B6CDE" w:rsidRPr="00C90B0A" w14:paraId="1155277A" w14:textId="77777777" w:rsidTr="00F85CAA">
        <w:trPr>
          <w:cantSplit/>
        </w:trPr>
        <w:tc>
          <w:tcPr>
            <w:tcW w:w="2436" w:type="dxa"/>
            <w:shd w:val="clear" w:color="auto" w:fill="auto"/>
          </w:tcPr>
          <w:p w14:paraId="0FBAF303" w14:textId="77777777" w:rsidR="008B6CDE" w:rsidRPr="00C90B0A" w:rsidRDefault="008B6CDE" w:rsidP="00404EB8">
            <w:pPr>
              <w:pStyle w:val="ENoteTableText"/>
              <w:keepNext/>
              <w:keepLines/>
            </w:pPr>
            <w:r w:rsidRPr="00C90B0A">
              <w:rPr>
                <w:b/>
              </w:rPr>
              <w:t>Subdivision E</w:t>
            </w:r>
          </w:p>
        </w:tc>
        <w:tc>
          <w:tcPr>
            <w:tcW w:w="4717" w:type="dxa"/>
            <w:shd w:val="clear" w:color="auto" w:fill="auto"/>
          </w:tcPr>
          <w:p w14:paraId="12097EE1" w14:textId="77777777" w:rsidR="008B6CDE" w:rsidRPr="00C90B0A" w:rsidRDefault="008B6CDE" w:rsidP="00404EB8">
            <w:pPr>
              <w:pStyle w:val="ENoteTableText"/>
              <w:keepNext/>
              <w:keepLines/>
            </w:pPr>
          </w:p>
        </w:tc>
      </w:tr>
      <w:tr w:rsidR="008B6CDE" w:rsidRPr="00C90B0A" w14:paraId="32DE6F51" w14:textId="77777777" w:rsidTr="00F85CAA">
        <w:trPr>
          <w:cantSplit/>
        </w:trPr>
        <w:tc>
          <w:tcPr>
            <w:tcW w:w="2436" w:type="dxa"/>
            <w:shd w:val="clear" w:color="auto" w:fill="auto"/>
          </w:tcPr>
          <w:p w14:paraId="0AD82D78" w14:textId="77777777" w:rsidR="008B6CDE" w:rsidRPr="00C90B0A" w:rsidRDefault="008B6CDE" w:rsidP="00337A17">
            <w:pPr>
              <w:pStyle w:val="ENoteTableText"/>
              <w:tabs>
                <w:tab w:val="center" w:leader="dot" w:pos="2268"/>
              </w:tabs>
            </w:pPr>
            <w:r w:rsidRPr="00C90B0A">
              <w:t>s 768BX</w:t>
            </w:r>
            <w:r w:rsidRPr="00C90B0A">
              <w:tab/>
            </w:r>
          </w:p>
        </w:tc>
        <w:tc>
          <w:tcPr>
            <w:tcW w:w="4717" w:type="dxa"/>
            <w:shd w:val="clear" w:color="auto" w:fill="auto"/>
          </w:tcPr>
          <w:p w14:paraId="22550646" w14:textId="77777777" w:rsidR="008B6CDE" w:rsidRPr="00C90B0A" w:rsidRDefault="008B6CDE" w:rsidP="00337A17">
            <w:pPr>
              <w:pStyle w:val="ENoteTableText"/>
            </w:pPr>
            <w:r w:rsidRPr="00C90B0A">
              <w:t>ad No 175, 2012</w:t>
            </w:r>
          </w:p>
        </w:tc>
      </w:tr>
      <w:tr w:rsidR="008B6CDE" w:rsidRPr="00C90B0A" w14:paraId="7A2AF289" w14:textId="77777777" w:rsidTr="00F85CAA">
        <w:trPr>
          <w:cantSplit/>
        </w:trPr>
        <w:tc>
          <w:tcPr>
            <w:tcW w:w="2436" w:type="dxa"/>
            <w:shd w:val="clear" w:color="auto" w:fill="auto"/>
          </w:tcPr>
          <w:p w14:paraId="1A613FA2" w14:textId="77777777" w:rsidR="008B6CDE" w:rsidRPr="00C90B0A" w:rsidRDefault="008B6CDE" w:rsidP="00337A17">
            <w:pPr>
              <w:pStyle w:val="ENoteTableText"/>
            </w:pPr>
            <w:r w:rsidRPr="00C90B0A">
              <w:rPr>
                <w:b/>
              </w:rPr>
              <w:t>Subdivision F</w:t>
            </w:r>
          </w:p>
        </w:tc>
        <w:tc>
          <w:tcPr>
            <w:tcW w:w="4717" w:type="dxa"/>
            <w:shd w:val="clear" w:color="auto" w:fill="auto"/>
          </w:tcPr>
          <w:p w14:paraId="1FD2EF16" w14:textId="77777777" w:rsidR="008B6CDE" w:rsidRPr="00C90B0A" w:rsidRDefault="008B6CDE" w:rsidP="00337A17">
            <w:pPr>
              <w:pStyle w:val="ENoteTableText"/>
            </w:pPr>
          </w:p>
        </w:tc>
      </w:tr>
      <w:tr w:rsidR="008B6CDE" w:rsidRPr="00C90B0A" w14:paraId="49F4EE78" w14:textId="77777777" w:rsidTr="00F85CAA">
        <w:trPr>
          <w:cantSplit/>
        </w:trPr>
        <w:tc>
          <w:tcPr>
            <w:tcW w:w="2436" w:type="dxa"/>
            <w:shd w:val="clear" w:color="auto" w:fill="auto"/>
          </w:tcPr>
          <w:p w14:paraId="5CA75FEA" w14:textId="77777777" w:rsidR="008B6CDE" w:rsidRPr="00C90B0A" w:rsidRDefault="008B6CDE" w:rsidP="00337A17">
            <w:pPr>
              <w:pStyle w:val="ENoteTableText"/>
              <w:tabs>
                <w:tab w:val="center" w:leader="dot" w:pos="2268"/>
              </w:tabs>
            </w:pPr>
            <w:r w:rsidRPr="00C90B0A">
              <w:t>s 768BY</w:t>
            </w:r>
            <w:r w:rsidRPr="00C90B0A">
              <w:tab/>
            </w:r>
          </w:p>
        </w:tc>
        <w:tc>
          <w:tcPr>
            <w:tcW w:w="4717" w:type="dxa"/>
            <w:shd w:val="clear" w:color="auto" w:fill="auto"/>
          </w:tcPr>
          <w:p w14:paraId="1C176E73" w14:textId="77777777" w:rsidR="008B6CDE" w:rsidRPr="00C90B0A" w:rsidRDefault="008B6CDE" w:rsidP="00337A17">
            <w:pPr>
              <w:pStyle w:val="ENoteTableText"/>
            </w:pPr>
            <w:r w:rsidRPr="00C90B0A">
              <w:t>ad No 175, 2012</w:t>
            </w:r>
          </w:p>
        </w:tc>
      </w:tr>
      <w:tr w:rsidR="008B6CDE" w:rsidRPr="00C90B0A" w14:paraId="314E06D0" w14:textId="77777777" w:rsidTr="00F85CAA">
        <w:trPr>
          <w:cantSplit/>
        </w:trPr>
        <w:tc>
          <w:tcPr>
            <w:tcW w:w="2436" w:type="dxa"/>
            <w:shd w:val="clear" w:color="auto" w:fill="auto"/>
          </w:tcPr>
          <w:p w14:paraId="546D5061" w14:textId="77777777" w:rsidR="008B6CDE" w:rsidRPr="00C90B0A" w:rsidRDefault="008B6CDE" w:rsidP="00532EA4">
            <w:pPr>
              <w:pStyle w:val="ENoteTableText"/>
            </w:pPr>
          </w:p>
        </w:tc>
        <w:tc>
          <w:tcPr>
            <w:tcW w:w="4717" w:type="dxa"/>
            <w:shd w:val="clear" w:color="auto" w:fill="auto"/>
          </w:tcPr>
          <w:p w14:paraId="00B16A77" w14:textId="77777777" w:rsidR="008B6CDE" w:rsidRPr="00C90B0A" w:rsidRDefault="008B6CDE" w:rsidP="00337A17">
            <w:pPr>
              <w:pStyle w:val="ENoteTableText"/>
            </w:pPr>
            <w:r w:rsidRPr="00C90B0A">
              <w:t>am No 174, 2012</w:t>
            </w:r>
          </w:p>
        </w:tc>
      </w:tr>
      <w:tr w:rsidR="008B6CDE" w:rsidRPr="00C90B0A" w14:paraId="6A78CABD" w14:textId="77777777" w:rsidTr="00F85CAA">
        <w:trPr>
          <w:cantSplit/>
        </w:trPr>
        <w:tc>
          <w:tcPr>
            <w:tcW w:w="2436" w:type="dxa"/>
            <w:shd w:val="clear" w:color="auto" w:fill="auto"/>
          </w:tcPr>
          <w:p w14:paraId="19681A28" w14:textId="77777777" w:rsidR="008B6CDE" w:rsidRPr="00C90B0A" w:rsidRDefault="008B6CDE" w:rsidP="00337A17">
            <w:pPr>
              <w:pStyle w:val="ENoteTableText"/>
            </w:pPr>
            <w:r w:rsidRPr="00C90B0A">
              <w:rPr>
                <w:b/>
              </w:rPr>
              <w:t>Subdivision G</w:t>
            </w:r>
          </w:p>
        </w:tc>
        <w:tc>
          <w:tcPr>
            <w:tcW w:w="4717" w:type="dxa"/>
            <w:shd w:val="clear" w:color="auto" w:fill="auto"/>
          </w:tcPr>
          <w:p w14:paraId="49C01F2D" w14:textId="77777777" w:rsidR="008B6CDE" w:rsidRPr="00C90B0A" w:rsidRDefault="008B6CDE" w:rsidP="00337A17">
            <w:pPr>
              <w:pStyle w:val="ENoteTableText"/>
            </w:pPr>
          </w:p>
        </w:tc>
      </w:tr>
      <w:tr w:rsidR="008B6CDE" w:rsidRPr="00C90B0A" w14:paraId="73450A15" w14:textId="77777777" w:rsidTr="00F85CAA">
        <w:trPr>
          <w:cantSplit/>
        </w:trPr>
        <w:tc>
          <w:tcPr>
            <w:tcW w:w="2436" w:type="dxa"/>
            <w:shd w:val="clear" w:color="auto" w:fill="auto"/>
          </w:tcPr>
          <w:p w14:paraId="37069E76" w14:textId="77777777" w:rsidR="008B6CDE" w:rsidRPr="00C90B0A" w:rsidRDefault="008B6CDE" w:rsidP="00337A17">
            <w:pPr>
              <w:pStyle w:val="ENoteTableText"/>
              <w:tabs>
                <w:tab w:val="center" w:leader="dot" w:pos="2268"/>
              </w:tabs>
            </w:pPr>
            <w:r w:rsidRPr="00C90B0A">
              <w:t>s 768BZ</w:t>
            </w:r>
            <w:r w:rsidRPr="00C90B0A">
              <w:tab/>
            </w:r>
          </w:p>
        </w:tc>
        <w:tc>
          <w:tcPr>
            <w:tcW w:w="4717" w:type="dxa"/>
            <w:shd w:val="clear" w:color="auto" w:fill="auto"/>
          </w:tcPr>
          <w:p w14:paraId="13F9DAA1" w14:textId="77777777" w:rsidR="008B6CDE" w:rsidRPr="00C90B0A" w:rsidRDefault="008B6CDE" w:rsidP="00337A17">
            <w:pPr>
              <w:pStyle w:val="ENoteTableText"/>
            </w:pPr>
            <w:r w:rsidRPr="00C90B0A">
              <w:t>ad No 175, 2012</w:t>
            </w:r>
          </w:p>
        </w:tc>
      </w:tr>
      <w:tr w:rsidR="008B6CDE" w:rsidRPr="00C90B0A" w14:paraId="372C6C73" w14:textId="77777777" w:rsidTr="00F85CAA">
        <w:trPr>
          <w:cantSplit/>
        </w:trPr>
        <w:tc>
          <w:tcPr>
            <w:tcW w:w="2436" w:type="dxa"/>
            <w:shd w:val="clear" w:color="auto" w:fill="auto"/>
          </w:tcPr>
          <w:p w14:paraId="3AA0BF4A" w14:textId="77777777" w:rsidR="008B6CDE" w:rsidRPr="00C90B0A" w:rsidRDefault="002E4BDC" w:rsidP="009C4CD1">
            <w:pPr>
              <w:pStyle w:val="ENoteTableText"/>
              <w:keepNext/>
            </w:pPr>
            <w:r w:rsidRPr="00C90B0A">
              <w:rPr>
                <w:b/>
              </w:rPr>
              <w:lastRenderedPageBreak/>
              <w:t>Division 9</w:t>
            </w:r>
          </w:p>
        </w:tc>
        <w:tc>
          <w:tcPr>
            <w:tcW w:w="4717" w:type="dxa"/>
            <w:shd w:val="clear" w:color="auto" w:fill="auto"/>
          </w:tcPr>
          <w:p w14:paraId="43D756DE" w14:textId="77777777" w:rsidR="008B6CDE" w:rsidRPr="00C90B0A" w:rsidRDefault="008B6CDE" w:rsidP="009C4CD1">
            <w:pPr>
              <w:pStyle w:val="ENoteTableText"/>
              <w:keepNext/>
            </w:pPr>
          </w:p>
        </w:tc>
      </w:tr>
      <w:tr w:rsidR="008B6CDE" w:rsidRPr="00C90B0A" w14:paraId="67D26D3B" w14:textId="77777777" w:rsidTr="00F85CAA">
        <w:trPr>
          <w:cantSplit/>
        </w:trPr>
        <w:tc>
          <w:tcPr>
            <w:tcW w:w="2436" w:type="dxa"/>
            <w:shd w:val="clear" w:color="auto" w:fill="auto"/>
          </w:tcPr>
          <w:p w14:paraId="3E493D89" w14:textId="77777777" w:rsidR="008B6CDE" w:rsidRPr="00C90B0A" w:rsidRDefault="008B6CDE" w:rsidP="00337A17">
            <w:pPr>
              <w:pStyle w:val="ENoteTableText"/>
              <w:tabs>
                <w:tab w:val="center" w:leader="dot" w:pos="2268"/>
              </w:tabs>
            </w:pPr>
            <w:r w:rsidRPr="00C90B0A">
              <w:t>s 768CA</w:t>
            </w:r>
            <w:r w:rsidRPr="00C90B0A">
              <w:tab/>
            </w:r>
          </w:p>
        </w:tc>
        <w:tc>
          <w:tcPr>
            <w:tcW w:w="4717" w:type="dxa"/>
            <w:shd w:val="clear" w:color="auto" w:fill="auto"/>
          </w:tcPr>
          <w:p w14:paraId="1ACA8EBB" w14:textId="77777777" w:rsidR="008B6CDE" w:rsidRPr="00C90B0A" w:rsidRDefault="008B6CDE" w:rsidP="00337A17">
            <w:pPr>
              <w:pStyle w:val="ENoteTableText"/>
            </w:pPr>
            <w:r w:rsidRPr="00C90B0A">
              <w:t>ad No 175, 2012</w:t>
            </w:r>
          </w:p>
        </w:tc>
      </w:tr>
      <w:tr w:rsidR="008B6CDE" w:rsidRPr="00C90B0A" w14:paraId="2B82815B" w14:textId="77777777" w:rsidTr="00F85CAA">
        <w:trPr>
          <w:cantSplit/>
        </w:trPr>
        <w:tc>
          <w:tcPr>
            <w:tcW w:w="2436" w:type="dxa"/>
            <w:shd w:val="clear" w:color="auto" w:fill="auto"/>
          </w:tcPr>
          <w:p w14:paraId="0EB54D59" w14:textId="57449B1D" w:rsidR="008B6CDE" w:rsidRPr="00C90B0A" w:rsidRDefault="002E4BDC" w:rsidP="00337A17">
            <w:pPr>
              <w:pStyle w:val="ENoteTableText"/>
            </w:pPr>
            <w:r w:rsidRPr="00C90B0A">
              <w:rPr>
                <w:b/>
                <w:noProof/>
              </w:rPr>
              <w:t>Part 6</w:t>
            </w:r>
            <w:r w:rsidR="005936DE">
              <w:rPr>
                <w:b/>
                <w:noProof/>
              </w:rPr>
              <w:noBreakHyphen/>
            </w:r>
            <w:r w:rsidR="008B6CDE" w:rsidRPr="00C90B0A">
              <w:rPr>
                <w:b/>
                <w:noProof/>
              </w:rPr>
              <w:t>4</w:t>
            </w:r>
          </w:p>
        </w:tc>
        <w:tc>
          <w:tcPr>
            <w:tcW w:w="4717" w:type="dxa"/>
            <w:shd w:val="clear" w:color="auto" w:fill="auto"/>
          </w:tcPr>
          <w:p w14:paraId="5C650BCC" w14:textId="77777777" w:rsidR="008B6CDE" w:rsidRPr="00C90B0A" w:rsidRDefault="008B6CDE" w:rsidP="00337A17">
            <w:pPr>
              <w:pStyle w:val="ENoteTableText"/>
            </w:pPr>
          </w:p>
        </w:tc>
      </w:tr>
      <w:tr w:rsidR="008B6CDE" w:rsidRPr="00C90B0A" w14:paraId="77B1D6F8" w14:textId="77777777" w:rsidTr="00F85CAA">
        <w:trPr>
          <w:cantSplit/>
        </w:trPr>
        <w:tc>
          <w:tcPr>
            <w:tcW w:w="2436" w:type="dxa"/>
            <w:shd w:val="clear" w:color="auto" w:fill="auto"/>
          </w:tcPr>
          <w:p w14:paraId="48A93748" w14:textId="071C271D" w:rsidR="008B6CDE" w:rsidRPr="00C90B0A" w:rsidRDefault="004D57DD" w:rsidP="00337A17">
            <w:pPr>
              <w:pStyle w:val="ENoteTableText"/>
              <w:rPr>
                <w:noProof/>
              </w:rPr>
            </w:pPr>
            <w:r w:rsidRPr="00C90B0A">
              <w:rPr>
                <w:b/>
                <w:noProof/>
              </w:rPr>
              <w:t>Division 1</w:t>
            </w:r>
          </w:p>
        </w:tc>
        <w:tc>
          <w:tcPr>
            <w:tcW w:w="4717" w:type="dxa"/>
            <w:shd w:val="clear" w:color="auto" w:fill="auto"/>
          </w:tcPr>
          <w:p w14:paraId="1EBA99FA" w14:textId="77777777" w:rsidR="008B6CDE" w:rsidRPr="00C90B0A" w:rsidRDefault="008B6CDE" w:rsidP="00337A17">
            <w:pPr>
              <w:pStyle w:val="ENoteTableText"/>
            </w:pPr>
          </w:p>
        </w:tc>
      </w:tr>
      <w:tr w:rsidR="008B6CDE" w:rsidRPr="00C90B0A" w14:paraId="57F617F9" w14:textId="77777777" w:rsidTr="00F85CAA">
        <w:trPr>
          <w:cantSplit/>
        </w:trPr>
        <w:tc>
          <w:tcPr>
            <w:tcW w:w="2436" w:type="dxa"/>
            <w:shd w:val="clear" w:color="auto" w:fill="auto"/>
          </w:tcPr>
          <w:p w14:paraId="7C90EF69" w14:textId="77777777" w:rsidR="008B6CDE" w:rsidRPr="00C90B0A" w:rsidRDefault="008B6CDE" w:rsidP="00337A17">
            <w:pPr>
              <w:pStyle w:val="ENoteTableText"/>
              <w:tabs>
                <w:tab w:val="center" w:leader="dot" w:pos="2268"/>
              </w:tabs>
              <w:rPr>
                <w:noProof/>
              </w:rPr>
            </w:pPr>
            <w:r w:rsidRPr="00C90B0A">
              <w:t>s 769</w:t>
            </w:r>
            <w:r w:rsidRPr="00C90B0A">
              <w:tab/>
            </w:r>
          </w:p>
        </w:tc>
        <w:tc>
          <w:tcPr>
            <w:tcW w:w="4717" w:type="dxa"/>
            <w:shd w:val="clear" w:color="auto" w:fill="auto"/>
          </w:tcPr>
          <w:p w14:paraId="5F3D9125" w14:textId="77777777" w:rsidR="008B6CDE" w:rsidRPr="00C90B0A" w:rsidRDefault="008B6CDE" w:rsidP="00337A17">
            <w:pPr>
              <w:pStyle w:val="ENoteTableText"/>
            </w:pPr>
            <w:r w:rsidRPr="00C90B0A">
              <w:t>am No 174, 2012</w:t>
            </w:r>
          </w:p>
        </w:tc>
      </w:tr>
      <w:tr w:rsidR="008B6CDE" w:rsidRPr="00C90B0A" w14:paraId="3843A66B" w14:textId="77777777" w:rsidTr="00F85CAA">
        <w:trPr>
          <w:cantSplit/>
        </w:trPr>
        <w:tc>
          <w:tcPr>
            <w:tcW w:w="2436" w:type="dxa"/>
            <w:shd w:val="clear" w:color="auto" w:fill="auto"/>
          </w:tcPr>
          <w:p w14:paraId="17029C01" w14:textId="6033AB0A" w:rsidR="008B6CDE" w:rsidRPr="00C90B0A" w:rsidRDefault="004D57DD" w:rsidP="00337A17">
            <w:pPr>
              <w:pStyle w:val="ENoteTableText"/>
            </w:pPr>
            <w:r w:rsidRPr="00C90B0A">
              <w:rPr>
                <w:b/>
                <w:noProof/>
              </w:rPr>
              <w:t>Division 2</w:t>
            </w:r>
          </w:p>
        </w:tc>
        <w:tc>
          <w:tcPr>
            <w:tcW w:w="4717" w:type="dxa"/>
            <w:shd w:val="clear" w:color="auto" w:fill="auto"/>
          </w:tcPr>
          <w:p w14:paraId="5A277F18" w14:textId="77777777" w:rsidR="008B6CDE" w:rsidRPr="00C90B0A" w:rsidRDefault="008B6CDE" w:rsidP="00337A17">
            <w:pPr>
              <w:pStyle w:val="ENoteTableText"/>
            </w:pPr>
          </w:p>
        </w:tc>
      </w:tr>
      <w:tr w:rsidR="008A35E0" w:rsidRPr="00C90B0A" w14:paraId="1B465D05" w14:textId="77777777" w:rsidTr="00F85CAA">
        <w:trPr>
          <w:cantSplit/>
        </w:trPr>
        <w:tc>
          <w:tcPr>
            <w:tcW w:w="2436" w:type="dxa"/>
            <w:shd w:val="clear" w:color="auto" w:fill="auto"/>
          </w:tcPr>
          <w:p w14:paraId="16542387" w14:textId="77777777" w:rsidR="008A35E0" w:rsidRPr="00C90B0A" w:rsidRDefault="008A35E0" w:rsidP="00BC1AFB">
            <w:pPr>
              <w:pStyle w:val="ENoteTableText"/>
              <w:tabs>
                <w:tab w:val="center" w:leader="dot" w:pos="2268"/>
              </w:tabs>
            </w:pPr>
            <w:r w:rsidRPr="00C90B0A">
              <w:t>s 771</w:t>
            </w:r>
            <w:r w:rsidRPr="00C90B0A">
              <w:tab/>
            </w:r>
          </w:p>
        </w:tc>
        <w:tc>
          <w:tcPr>
            <w:tcW w:w="4717" w:type="dxa"/>
            <w:shd w:val="clear" w:color="auto" w:fill="auto"/>
          </w:tcPr>
          <w:p w14:paraId="34E39E8D" w14:textId="77777777" w:rsidR="008A35E0" w:rsidRPr="00C90B0A" w:rsidRDefault="008A35E0" w:rsidP="00BC1AFB">
            <w:pPr>
              <w:pStyle w:val="ENoteTableText"/>
              <w:tabs>
                <w:tab w:val="center" w:leader="dot" w:pos="2268"/>
              </w:tabs>
            </w:pPr>
            <w:r w:rsidRPr="00C90B0A">
              <w:t>am No 79, 2022</w:t>
            </w:r>
            <w:r w:rsidR="005F60E2" w:rsidRPr="00C90B0A">
              <w:t xml:space="preserve">; No </w:t>
            </w:r>
            <w:r w:rsidR="004B2EA4" w:rsidRPr="00C90B0A">
              <w:t>43</w:t>
            </w:r>
            <w:r w:rsidR="005F60E2" w:rsidRPr="00C90B0A">
              <w:t>, 2023</w:t>
            </w:r>
          </w:p>
        </w:tc>
      </w:tr>
      <w:tr w:rsidR="008B6CDE" w:rsidRPr="00C90B0A" w14:paraId="6878B609" w14:textId="77777777" w:rsidTr="00F85CAA">
        <w:trPr>
          <w:cantSplit/>
        </w:trPr>
        <w:tc>
          <w:tcPr>
            <w:tcW w:w="2436" w:type="dxa"/>
            <w:shd w:val="clear" w:color="auto" w:fill="auto"/>
          </w:tcPr>
          <w:p w14:paraId="756B3B77" w14:textId="77777777" w:rsidR="008B6CDE" w:rsidRPr="00C90B0A" w:rsidRDefault="008B6CDE" w:rsidP="00BC1AFB">
            <w:pPr>
              <w:pStyle w:val="ENoteTableText"/>
              <w:tabs>
                <w:tab w:val="center" w:leader="dot" w:pos="2268"/>
              </w:tabs>
            </w:pPr>
            <w:r w:rsidRPr="00C90B0A">
              <w:t>s 772</w:t>
            </w:r>
            <w:r w:rsidRPr="00C90B0A">
              <w:tab/>
            </w:r>
          </w:p>
        </w:tc>
        <w:tc>
          <w:tcPr>
            <w:tcW w:w="4717" w:type="dxa"/>
            <w:shd w:val="clear" w:color="auto" w:fill="auto"/>
          </w:tcPr>
          <w:p w14:paraId="2DD53C58" w14:textId="77777777" w:rsidR="008B6CDE" w:rsidRPr="00C90B0A" w:rsidRDefault="008B6CDE" w:rsidP="00BC1AFB">
            <w:pPr>
              <w:pStyle w:val="ENoteTableText"/>
              <w:tabs>
                <w:tab w:val="center" w:leader="dot" w:pos="2268"/>
              </w:tabs>
              <w:rPr>
                <w:kern w:val="28"/>
              </w:rPr>
            </w:pPr>
            <w:r w:rsidRPr="00C90B0A">
              <w:t>am No 98, 2013</w:t>
            </w:r>
            <w:r w:rsidR="007C4A7A" w:rsidRPr="00C90B0A">
              <w:t>; No 79, 2022</w:t>
            </w:r>
            <w:r w:rsidR="0050319D" w:rsidRPr="00C90B0A">
              <w:t xml:space="preserve">; No </w:t>
            </w:r>
            <w:r w:rsidR="004B2EA4" w:rsidRPr="00C90B0A">
              <w:t>43</w:t>
            </w:r>
            <w:r w:rsidR="0050319D" w:rsidRPr="00C90B0A">
              <w:t>, 2023</w:t>
            </w:r>
          </w:p>
        </w:tc>
      </w:tr>
      <w:tr w:rsidR="008B6CDE" w:rsidRPr="00C90B0A" w14:paraId="3ECB4ABF" w14:textId="77777777" w:rsidTr="00F85CAA">
        <w:trPr>
          <w:cantSplit/>
        </w:trPr>
        <w:tc>
          <w:tcPr>
            <w:tcW w:w="2436" w:type="dxa"/>
            <w:shd w:val="clear" w:color="auto" w:fill="auto"/>
          </w:tcPr>
          <w:p w14:paraId="79EC6EB4" w14:textId="77777777" w:rsidR="008B6CDE" w:rsidRPr="00C90B0A" w:rsidRDefault="008B6CDE" w:rsidP="00337A17">
            <w:pPr>
              <w:pStyle w:val="ENoteTableText"/>
              <w:tabs>
                <w:tab w:val="center" w:leader="dot" w:pos="2268"/>
              </w:tabs>
            </w:pPr>
            <w:r w:rsidRPr="00C90B0A">
              <w:t>s 773</w:t>
            </w:r>
            <w:r w:rsidRPr="00C90B0A">
              <w:tab/>
            </w:r>
          </w:p>
        </w:tc>
        <w:tc>
          <w:tcPr>
            <w:tcW w:w="4717" w:type="dxa"/>
            <w:shd w:val="clear" w:color="auto" w:fill="auto"/>
          </w:tcPr>
          <w:p w14:paraId="7E5FDDC2" w14:textId="77777777" w:rsidR="008B6CDE" w:rsidRPr="00C90B0A" w:rsidRDefault="008B6CDE" w:rsidP="00337A17">
            <w:pPr>
              <w:pStyle w:val="ENoteTableText"/>
            </w:pPr>
            <w:r w:rsidRPr="00C90B0A">
              <w:t>am No 174, 2012</w:t>
            </w:r>
          </w:p>
        </w:tc>
      </w:tr>
      <w:tr w:rsidR="008B6CDE" w:rsidRPr="00C90B0A" w14:paraId="2D179211" w14:textId="77777777" w:rsidTr="00F85CAA">
        <w:trPr>
          <w:cantSplit/>
        </w:trPr>
        <w:tc>
          <w:tcPr>
            <w:tcW w:w="2436" w:type="dxa"/>
            <w:shd w:val="clear" w:color="auto" w:fill="auto"/>
          </w:tcPr>
          <w:p w14:paraId="17FF5130" w14:textId="77777777" w:rsidR="008B6CDE" w:rsidRPr="00C90B0A" w:rsidRDefault="008B6CDE" w:rsidP="00337A17">
            <w:pPr>
              <w:pStyle w:val="ENoteTableText"/>
              <w:tabs>
                <w:tab w:val="center" w:leader="dot" w:pos="2268"/>
              </w:tabs>
            </w:pPr>
            <w:r w:rsidRPr="00C90B0A">
              <w:t>s 774</w:t>
            </w:r>
            <w:r w:rsidRPr="00C90B0A">
              <w:tab/>
            </w:r>
          </w:p>
        </w:tc>
        <w:tc>
          <w:tcPr>
            <w:tcW w:w="4717" w:type="dxa"/>
            <w:shd w:val="clear" w:color="auto" w:fill="auto"/>
          </w:tcPr>
          <w:p w14:paraId="38DA6313" w14:textId="77777777" w:rsidR="008B6CDE" w:rsidRPr="00C90B0A" w:rsidRDefault="008B6CDE" w:rsidP="00337A17">
            <w:pPr>
              <w:pStyle w:val="ENoteTableText"/>
            </w:pPr>
            <w:r w:rsidRPr="00C90B0A">
              <w:t>am No 174, 2012; No 73, 2013</w:t>
            </w:r>
          </w:p>
        </w:tc>
      </w:tr>
      <w:tr w:rsidR="008B6CDE" w:rsidRPr="00C90B0A" w14:paraId="71A6FC4F" w14:textId="77777777" w:rsidTr="00F85CAA">
        <w:trPr>
          <w:cantSplit/>
        </w:trPr>
        <w:tc>
          <w:tcPr>
            <w:tcW w:w="2436" w:type="dxa"/>
            <w:shd w:val="clear" w:color="auto" w:fill="auto"/>
          </w:tcPr>
          <w:p w14:paraId="7C4B588F" w14:textId="77777777" w:rsidR="008B6CDE" w:rsidRPr="00C90B0A" w:rsidRDefault="008B6CDE" w:rsidP="00337A17">
            <w:pPr>
              <w:pStyle w:val="ENoteTableText"/>
              <w:tabs>
                <w:tab w:val="center" w:leader="dot" w:pos="2268"/>
              </w:tabs>
            </w:pPr>
            <w:r w:rsidRPr="00C90B0A">
              <w:t>s 775</w:t>
            </w:r>
            <w:r w:rsidRPr="00C90B0A">
              <w:tab/>
            </w:r>
          </w:p>
        </w:tc>
        <w:tc>
          <w:tcPr>
            <w:tcW w:w="4717" w:type="dxa"/>
            <w:shd w:val="clear" w:color="auto" w:fill="auto"/>
          </w:tcPr>
          <w:p w14:paraId="7191639A" w14:textId="77777777" w:rsidR="008B6CDE" w:rsidRPr="00C90B0A" w:rsidRDefault="008B6CDE" w:rsidP="00337A17">
            <w:pPr>
              <w:pStyle w:val="ENoteTableText"/>
            </w:pPr>
            <w:r w:rsidRPr="00C90B0A">
              <w:t>am No 174, 2012</w:t>
            </w:r>
          </w:p>
        </w:tc>
      </w:tr>
      <w:tr w:rsidR="008B6CDE" w:rsidRPr="00C90B0A" w14:paraId="68BB64F4" w14:textId="77777777" w:rsidTr="00F85CAA">
        <w:trPr>
          <w:cantSplit/>
        </w:trPr>
        <w:tc>
          <w:tcPr>
            <w:tcW w:w="2436" w:type="dxa"/>
            <w:shd w:val="clear" w:color="auto" w:fill="auto"/>
          </w:tcPr>
          <w:p w14:paraId="2E2A5C29" w14:textId="77777777" w:rsidR="008B6CDE" w:rsidRPr="00C90B0A" w:rsidRDefault="008B6CDE" w:rsidP="00337A17">
            <w:pPr>
              <w:pStyle w:val="ENoteTableText"/>
              <w:tabs>
                <w:tab w:val="center" w:leader="dot" w:pos="2268"/>
              </w:tabs>
            </w:pPr>
            <w:r w:rsidRPr="00C90B0A">
              <w:t>s 776</w:t>
            </w:r>
            <w:r w:rsidRPr="00C90B0A">
              <w:tab/>
            </w:r>
          </w:p>
        </w:tc>
        <w:tc>
          <w:tcPr>
            <w:tcW w:w="4717" w:type="dxa"/>
            <w:shd w:val="clear" w:color="auto" w:fill="auto"/>
          </w:tcPr>
          <w:p w14:paraId="2A1E554E" w14:textId="77777777" w:rsidR="008B6CDE" w:rsidRPr="00C90B0A" w:rsidRDefault="008B6CDE" w:rsidP="00337A17">
            <w:pPr>
              <w:pStyle w:val="ENoteTableText"/>
            </w:pPr>
            <w:r w:rsidRPr="00C90B0A">
              <w:t>am No 174, 2012</w:t>
            </w:r>
          </w:p>
        </w:tc>
      </w:tr>
      <w:tr w:rsidR="008B6CDE" w:rsidRPr="00C90B0A" w14:paraId="2DEA7ACD" w14:textId="77777777" w:rsidTr="00F85CAA">
        <w:trPr>
          <w:cantSplit/>
        </w:trPr>
        <w:tc>
          <w:tcPr>
            <w:tcW w:w="2436" w:type="dxa"/>
            <w:shd w:val="clear" w:color="auto" w:fill="auto"/>
          </w:tcPr>
          <w:p w14:paraId="781CD9C0" w14:textId="77777777" w:rsidR="008B6CDE" w:rsidRPr="00C90B0A" w:rsidRDefault="008B6CDE" w:rsidP="00337A17">
            <w:pPr>
              <w:pStyle w:val="ENoteTableText"/>
              <w:tabs>
                <w:tab w:val="center" w:leader="dot" w:pos="2268"/>
              </w:tabs>
            </w:pPr>
          </w:p>
        </w:tc>
        <w:tc>
          <w:tcPr>
            <w:tcW w:w="4717" w:type="dxa"/>
            <w:shd w:val="clear" w:color="auto" w:fill="auto"/>
          </w:tcPr>
          <w:p w14:paraId="05DA9749" w14:textId="77777777" w:rsidR="008B6CDE" w:rsidRPr="00C90B0A" w:rsidRDefault="008B6CDE" w:rsidP="00337A17">
            <w:pPr>
              <w:pStyle w:val="ENoteTableText"/>
            </w:pPr>
            <w:r w:rsidRPr="00C90B0A">
              <w:t>rs No 73, 2013</w:t>
            </w:r>
          </w:p>
        </w:tc>
      </w:tr>
      <w:tr w:rsidR="008B6CDE" w:rsidRPr="00C90B0A" w14:paraId="5674633A" w14:textId="77777777" w:rsidTr="00F85CAA">
        <w:trPr>
          <w:cantSplit/>
        </w:trPr>
        <w:tc>
          <w:tcPr>
            <w:tcW w:w="2436" w:type="dxa"/>
            <w:shd w:val="clear" w:color="auto" w:fill="auto"/>
          </w:tcPr>
          <w:p w14:paraId="1775D58E" w14:textId="77777777" w:rsidR="008B6CDE" w:rsidRPr="00C90B0A" w:rsidRDefault="008B6CDE" w:rsidP="00337A17">
            <w:pPr>
              <w:pStyle w:val="ENoteTableText"/>
              <w:tabs>
                <w:tab w:val="center" w:leader="dot" w:pos="2268"/>
              </w:tabs>
            </w:pPr>
            <w:r w:rsidRPr="00C90B0A">
              <w:t>s 777</w:t>
            </w:r>
            <w:r w:rsidRPr="00C90B0A">
              <w:tab/>
            </w:r>
          </w:p>
        </w:tc>
        <w:tc>
          <w:tcPr>
            <w:tcW w:w="4717" w:type="dxa"/>
            <w:shd w:val="clear" w:color="auto" w:fill="auto"/>
          </w:tcPr>
          <w:p w14:paraId="1E8E5C37" w14:textId="77777777" w:rsidR="008B6CDE" w:rsidRPr="00C90B0A" w:rsidRDefault="008B6CDE" w:rsidP="00337A17">
            <w:pPr>
              <w:pStyle w:val="ENoteTableText"/>
            </w:pPr>
            <w:r w:rsidRPr="00C90B0A">
              <w:t>am No 174, 2012</w:t>
            </w:r>
          </w:p>
        </w:tc>
      </w:tr>
      <w:tr w:rsidR="008B6CDE" w:rsidRPr="00C90B0A" w14:paraId="70D9967F" w14:textId="77777777" w:rsidTr="00F85CAA">
        <w:trPr>
          <w:cantSplit/>
        </w:trPr>
        <w:tc>
          <w:tcPr>
            <w:tcW w:w="2436" w:type="dxa"/>
            <w:shd w:val="clear" w:color="auto" w:fill="auto"/>
          </w:tcPr>
          <w:p w14:paraId="4A0F7938" w14:textId="77777777" w:rsidR="008B6CDE" w:rsidRPr="00C90B0A" w:rsidRDefault="008B6CDE" w:rsidP="00337A17">
            <w:pPr>
              <w:pStyle w:val="ENoteTableText"/>
              <w:tabs>
                <w:tab w:val="center" w:leader="dot" w:pos="2268"/>
              </w:tabs>
            </w:pPr>
          </w:p>
        </w:tc>
        <w:tc>
          <w:tcPr>
            <w:tcW w:w="4717" w:type="dxa"/>
            <w:shd w:val="clear" w:color="auto" w:fill="auto"/>
          </w:tcPr>
          <w:p w14:paraId="4EAA2851" w14:textId="77777777" w:rsidR="008B6CDE" w:rsidRPr="00C90B0A" w:rsidRDefault="008B6CDE" w:rsidP="00337A17">
            <w:pPr>
              <w:pStyle w:val="ENoteTableText"/>
            </w:pPr>
            <w:r w:rsidRPr="00C90B0A">
              <w:t>rs No 73, 2013</w:t>
            </w:r>
          </w:p>
        </w:tc>
      </w:tr>
      <w:tr w:rsidR="008B6CDE" w:rsidRPr="00C90B0A" w14:paraId="78260490" w14:textId="77777777" w:rsidTr="00F85CAA">
        <w:trPr>
          <w:cantSplit/>
        </w:trPr>
        <w:tc>
          <w:tcPr>
            <w:tcW w:w="2436" w:type="dxa"/>
            <w:shd w:val="clear" w:color="auto" w:fill="auto"/>
          </w:tcPr>
          <w:p w14:paraId="666F75A1" w14:textId="77777777" w:rsidR="008B6CDE" w:rsidRPr="00C90B0A" w:rsidRDefault="008B6CDE" w:rsidP="00337A17">
            <w:pPr>
              <w:pStyle w:val="ENoteTableText"/>
              <w:tabs>
                <w:tab w:val="center" w:leader="dot" w:pos="2268"/>
              </w:tabs>
            </w:pPr>
            <w:r w:rsidRPr="00C90B0A">
              <w:t>s 778</w:t>
            </w:r>
            <w:r w:rsidRPr="00C90B0A">
              <w:tab/>
            </w:r>
          </w:p>
        </w:tc>
        <w:tc>
          <w:tcPr>
            <w:tcW w:w="4717" w:type="dxa"/>
            <w:shd w:val="clear" w:color="auto" w:fill="auto"/>
          </w:tcPr>
          <w:p w14:paraId="5D00861E" w14:textId="77777777" w:rsidR="008B6CDE" w:rsidRPr="00C90B0A" w:rsidRDefault="008B6CDE" w:rsidP="00337A17">
            <w:pPr>
              <w:pStyle w:val="ENoteTableText"/>
            </w:pPr>
            <w:r w:rsidRPr="00C90B0A">
              <w:t>am No 174, 2012</w:t>
            </w:r>
          </w:p>
        </w:tc>
      </w:tr>
      <w:tr w:rsidR="008B6CDE" w:rsidRPr="00C90B0A" w14:paraId="6E53CF48" w14:textId="77777777" w:rsidTr="00F85CAA">
        <w:trPr>
          <w:cantSplit/>
        </w:trPr>
        <w:tc>
          <w:tcPr>
            <w:tcW w:w="2436" w:type="dxa"/>
            <w:shd w:val="clear" w:color="auto" w:fill="auto"/>
          </w:tcPr>
          <w:p w14:paraId="6589F615" w14:textId="77777777" w:rsidR="008B6CDE" w:rsidRPr="00C90B0A" w:rsidRDefault="008B6CDE" w:rsidP="00337A17">
            <w:pPr>
              <w:pStyle w:val="ENoteTableText"/>
              <w:tabs>
                <w:tab w:val="center" w:leader="dot" w:pos="2268"/>
              </w:tabs>
            </w:pPr>
          </w:p>
        </w:tc>
        <w:tc>
          <w:tcPr>
            <w:tcW w:w="4717" w:type="dxa"/>
            <w:shd w:val="clear" w:color="auto" w:fill="auto"/>
          </w:tcPr>
          <w:p w14:paraId="78B26183" w14:textId="77777777" w:rsidR="008B6CDE" w:rsidRPr="00C90B0A" w:rsidRDefault="008B6CDE" w:rsidP="00337A17">
            <w:pPr>
              <w:pStyle w:val="ENoteTableText"/>
            </w:pPr>
            <w:r w:rsidRPr="00C90B0A">
              <w:t>rs No 73, 2013</w:t>
            </w:r>
          </w:p>
        </w:tc>
      </w:tr>
      <w:tr w:rsidR="008B6CDE" w:rsidRPr="00C90B0A" w14:paraId="7E7E3376" w14:textId="77777777" w:rsidTr="00F85CAA">
        <w:trPr>
          <w:cantSplit/>
        </w:trPr>
        <w:tc>
          <w:tcPr>
            <w:tcW w:w="2436" w:type="dxa"/>
            <w:shd w:val="clear" w:color="auto" w:fill="auto"/>
          </w:tcPr>
          <w:p w14:paraId="2043DE31" w14:textId="77777777" w:rsidR="008B6CDE" w:rsidRPr="00C90B0A" w:rsidRDefault="008B6CDE" w:rsidP="00337A17">
            <w:pPr>
              <w:pStyle w:val="ENoteTableText"/>
              <w:tabs>
                <w:tab w:val="center" w:leader="dot" w:pos="2268"/>
              </w:tabs>
            </w:pPr>
            <w:r w:rsidRPr="00C90B0A">
              <w:t>s 779</w:t>
            </w:r>
            <w:r w:rsidRPr="00C90B0A">
              <w:tab/>
            </w:r>
          </w:p>
        </w:tc>
        <w:tc>
          <w:tcPr>
            <w:tcW w:w="4717" w:type="dxa"/>
            <w:shd w:val="clear" w:color="auto" w:fill="auto"/>
          </w:tcPr>
          <w:p w14:paraId="66AFB9F7" w14:textId="77777777" w:rsidR="008B6CDE" w:rsidRPr="00C90B0A" w:rsidRDefault="008B6CDE" w:rsidP="00337A17">
            <w:pPr>
              <w:pStyle w:val="ENoteTableText"/>
            </w:pPr>
            <w:r w:rsidRPr="00C90B0A">
              <w:t>am No 55, 2009; No 174, 2012</w:t>
            </w:r>
          </w:p>
        </w:tc>
      </w:tr>
      <w:tr w:rsidR="008B6CDE" w:rsidRPr="00C90B0A" w14:paraId="1B5C1157" w14:textId="77777777" w:rsidTr="00F85CAA">
        <w:trPr>
          <w:cantSplit/>
        </w:trPr>
        <w:tc>
          <w:tcPr>
            <w:tcW w:w="2436" w:type="dxa"/>
            <w:shd w:val="clear" w:color="auto" w:fill="auto"/>
          </w:tcPr>
          <w:p w14:paraId="4A8923F0" w14:textId="77777777" w:rsidR="008B6CDE" w:rsidRPr="00C90B0A" w:rsidRDefault="008B6CDE" w:rsidP="00337A17">
            <w:pPr>
              <w:pStyle w:val="ENoteTableText"/>
              <w:tabs>
                <w:tab w:val="center" w:leader="dot" w:pos="2268"/>
              </w:tabs>
            </w:pPr>
          </w:p>
        </w:tc>
        <w:tc>
          <w:tcPr>
            <w:tcW w:w="4717" w:type="dxa"/>
            <w:shd w:val="clear" w:color="auto" w:fill="auto"/>
          </w:tcPr>
          <w:p w14:paraId="0A348196" w14:textId="77777777" w:rsidR="008B6CDE" w:rsidRPr="00C90B0A" w:rsidRDefault="008B6CDE" w:rsidP="00337A17">
            <w:pPr>
              <w:pStyle w:val="ENoteTableText"/>
            </w:pPr>
            <w:r w:rsidRPr="00C90B0A">
              <w:t>rs No 73, 2013</w:t>
            </w:r>
          </w:p>
        </w:tc>
      </w:tr>
      <w:tr w:rsidR="008B6CDE" w:rsidRPr="00C90B0A" w14:paraId="0A49D3AF" w14:textId="77777777" w:rsidTr="00F85CAA">
        <w:trPr>
          <w:cantSplit/>
        </w:trPr>
        <w:tc>
          <w:tcPr>
            <w:tcW w:w="2436" w:type="dxa"/>
            <w:shd w:val="clear" w:color="auto" w:fill="auto"/>
          </w:tcPr>
          <w:p w14:paraId="3611F2C6" w14:textId="77777777" w:rsidR="008B6CDE" w:rsidRPr="00C90B0A" w:rsidRDefault="008B6CDE" w:rsidP="00337A17">
            <w:pPr>
              <w:pStyle w:val="ENoteTableText"/>
              <w:tabs>
                <w:tab w:val="center" w:leader="dot" w:pos="2268"/>
              </w:tabs>
            </w:pPr>
            <w:r w:rsidRPr="00C90B0A">
              <w:t>s 779A</w:t>
            </w:r>
            <w:r w:rsidRPr="00C90B0A">
              <w:tab/>
            </w:r>
          </w:p>
        </w:tc>
        <w:tc>
          <w:tcPr>
            <w:tcW w:w="4717" w:type="dxa"/>
            <w:shd w:val="clear" w:color="auto" w:fill="auto"/>
          </w:tcPr>
          <w:p w14:paraId="699B6A4C" w14:textId="77777777" w:rsidR="008B6CDE" w:rsidRPr="00C90B0A" w:rsidRDefault="008B6CDE" w:rsidP="00337A17">
            <w:pPr>
              <w:pStyle w:val="ENoteTableText"/>
            </w:pPr>
            <w:r w:rsidRPr="00C90B0A">
              <w:t>ad No 73, 2013</w:t>
            </w:r>
          </w:p>
        </w:tc>
      </w:tr>
      <w:tr w:rsidR="008B6CDE" w:rsidRPr="00C90B0A" w14:paraId="51756798" w14:textId="77777777" w:rsidTr="00F85CAA">
        <w:trPr>
          <w:cantSplit/>
        </w:trPr>
        <w:tc>
          <w:tcPr>
            <w:tcW w:w="2436" w:type="dxa"/>
            <w:shd w:val="clear" w:color="auto" w:fill="auto"/>
          </w:tcPr>
          <w:p w14:paraId="4D4A8D88" w14:textId="77777777" w:rsidR="008B6CDE" w:rsidRPr="00C90B0A" w:rsidRDefault="008B6CDE" w:rsidP="00337A17">
            <w:pPr>
              <w:pStyle w:val="ENoteTableText"/>
              <w:tabs>
                <w:tab w:val="center" w:leader="dot" w:pos="2268"/>
              </w:tabs>
            </w:pPr>
            <w:r w:rsidRPr="00C90B0A">
              <w:t>s 780</w:t>
            </w:r>
            <w:r w:rsidRPr="00C90B0A">
              <w:tab/>
            </w:r>
          </w:p>
        </w:tc>
        <w:tc>
          <w:tcPr>
            <w:tcW w:w="4717" w:type="dxa"/>
            <w:shd w:val="clear" w:color="auto" w:fill="auto"/>
          </w:tcPr>
          <w:p w14:paraId="402473A5" w14:textId="77777777" w:rsidR="008B6CDE" w:rsidRPr="00C90B0A" w:rsidRDefault="008B6CDE" w:rsidP="00337A17">
            <w:pPr>
              <w:pStyle w:val="ENoteTableText"/>
            </w:pPr>
            <w:r w:rsidRPr="00C90B0A">
              <w:t>am No 174, 2012</w:t>
            </w:r>
          </w:p>
        </w:tc>
      </w:tr>
      <w:tr w:rsidR="008B6CDE" w:rsidRPr="00C90B0A" w14:paraId="0335D42F" w14:textId="77777777" w:rsidTr="00F85CAA">
        <w:trPr>
          <w:cantSplit/>
        </w:trPr>
        <w:tc>
          <w:tcPr>
            <w:tcW w:w="2436" w:type="dxa"/>
            <w:shd w:val="clear" w:color="auto" w:fill="auto"/>
          </w:tcPr>
          <w:p w14:paraId="20140637" w14:textId="77777777" w:rsidR="008B6CDE" w:rsidRPr="00C90B0A" w:rsidRDefault="008B6CDE" w:rsidP="00337A17">
            <w:pPr>
              <w:pStyle w:val="ENoteTableText"/>
              <w:tabs>
                <w:tab w:val="center" w:leader="dot" w:pos="2268"/>
              </w:tabs>
            </w:pPr>
          </w:p>
        </w:tc>
        <w:tc>
          <w:tcPr>
            <w:tcW w:w="4717" w:type="dxa"/>
            <w:shd w:val="clear" w:color="auto" w:fill="auto"/>
          </w:tcPr>
          <w:p w14:paraId="3B3F3736" w14:textId="77777777" w:rsidR="008B6CDE" w:rsidRPr="00C90B0A" w:rsidRDefault="008B6CDE" w:rsidP="00337A17">
            <w:pPr>
              <w:pStyle w:val="ENoteTableText"/>
            </w:pPr>
            <w:r w:rsidRPr="00C90B0A">
              <w:t>rs No 73, 2013</w:t>
            </w:r>
          </w:p>
        </w:tc>
      </w:tr>
      <w:tr w:rsidR="008B6CDE" w:rsidRPr="00C90B0A" w14:paraId="3ACFD731" w14:textId="77777777" w:rsidTr="00F85CAA">
        <w:trPr>
          <w:cantSplit/>
        </w:trPr>
        <w:tc>
          <w:tcPr>
            <w:tcW w:w="2436" w:type="dxa"/>
            <w:shd w:val="clear" w:color="auto" w:fill="auto"/>
          </w:tcPr>
          <w:p w14:paraId="4319C014" w14:textId="77777777" w:rsidR="008B6CDE" w:rsidRPr="00C90B0A" w:rsidRDefault="008B6CDE" w:rsidP="00337A17">
            <w:pPr>
              <w:pStyle w:val="ENoteTableText"/>
              <w:tabs>
                <w:tab w:val="center" w:leader="dot" w:pos="2268"/>
              </w:tabs>
            </w:pPr>
            <w:r w:rsidRPr="00C90B0A">
              <w:t>s 781</w:t>
            </w:r>
            <w:r w:rsidRPr="00C90B0A">
              <w:tab/>
            </w:r>
          </w:p>
        </w:tc>
        <w:tc>
          <w:tcPr>
            <w:tcW w:w="4717" w:type="dxa"/>
            <w:shd w:val="clear" w:color="auto" w:fill="auto"/>
          </w:tcPr>
          <w:p w14:paraId="4DEA912A" w14:textId="77777777" w:rsidR="008B6CDE" w:rsidRPr="00C90B0A" w:rsidRDefault="008B6CDE" w:rsidP="00337A17">
            <w:pPr>
              <w:pStyle w:val="ENoteTableText"/>
            </w:pPr>
            <w:r w:rsidRPr="00C90B0A">
              <w:t>am No 174, 2012</w:t>
            </w:r>
          </w:p>
        </w:tc>
      </w:tr>
      <w:tr w:rsidR="008B6CDE" w:rsidRPr="00C90B0A" w14:paraId="0F402BE1" w14:textId="77777777" w:rsidTr="00F85CAA">
        <w:trPr>
          <w:cantSplit/>
        </w:trPr>
        <w:tc>
          <w:tcPr>
            <w:tcW w:w="2436" w:type="dxa"/>
            <w:shd w:val="clear" w:color="auto" w:fill="auto"/>
          </w:tcPr>
          <w:p w14:paraId="527F51F5" w14:textId="77777777" w:rsidR="008B6CDE" w:rsidRPr="00C90B0A" w:rsidRDefault="008B6CDE" w:rsidP="00337A17">
            <w:pPr>
              <w:pStyle w:val="ENoteTableText"/>
              <w:tabs>
                <w:tab w:val="center" w:leader="dot" w:pos="2268"/>
              </w:tabs>
            </w:pPr>
          </w:p>
        </w:tc>
        <w:tc>
          <w:tcPr>
            <w:tcW w:w="4717" w:type="dxa"/>
            <w:shd w:val="clear" w:color="auto" w:fill="auto"/>
          </w:tcPr>
          <w:p w14:paraId="79781811" w14:textId="77777777" w:rsidR="008B6CDE" w:rsidRPr="00C90B0A" w:rsidRDefault="008B6CDE" w:rsidP="00337A17">
            <w:pPr>
              <w:pStyle w:val="ENoteTableText"/>
            </w:pPr>
            <w:r w:rsidRPr="00C90B0A">
              <w:t>rs No 73, 2013</w:t>
            </w:r>
          </w:p>
        </w:tc>
      </w:tr>
      <w:tr w:rsidR="008B6CDE" w:rsidRPr="00C90B0A" w14:paraId="0952E732" w14:textId="77777777" w:rsidTr="00F85CAA">
        <w:trPr>
          <w:cantSplit/>
        </w:trPr>
        <w:tc>
          <w:tcPr>
            <w:tcW w:w="2436" w:type="dxa"/>
            <w:shd w:val="clear" w:color="auto" w:fill="auto"/>
          </w:tcPr>
          <w:p w14:paraId="2BE01934" w14:textId="77777777" w:rsidR="008B6CDE" w:rsidRPr="00C90B0A" w:rsidRDefault="008B6CDE" w:rsidP="00337A17">
            <w:pPr>
              <w:pStyle w:val="ENoteTableText"/>
              <w:tabs>
                <w:tab w:val="center" w:leader="dot" w:pos="2268"/>
              </w:tabs>
            </w:pPr>
            <w:r w:rsidRPr="00C90B0A">
              <w:t>s 781A</w:t>
            </w:r>
            <w:r w:rsidRPr="00C90B0A">
              <w:tab/>
            </w:r>
          </w:p>
        </w:tc>
        <w:tc>
          <w:tcPr>
            <w:tcW w:w="4717" w:type="dxa"/>
            <w:shd w:val="clear" w:color="auto" w:fill="auto"/>
          </w:tcPr>
          <w:p w14:paraId="4F3397C9" w14:textId="77777777" w:rsidR="008B6CDE" w:rsidRPr="00C90B0A" w:rsidRDefault="008B6CDE" w:rsidP="00337A17">
            <w:pPr>
              <w:pStyle w:val="ENoteTableText"/>
            </w:pPr>
            <w:r w:rsidRPr="00C90B0A">
              <w:t>ad No 73, 2013</w:t>
            </w:r>
          </w:p>
        </w:tc>
      </w:tr>
      <w:tr w:rsidR="008B6CDE" w:rsidRPr="00C90B0A" w14:paraId="7B8C1335" w14:textId="77777777" w:rsidTr="00F85CAA">
        <w:trPr>
          <w:cantSplit/>
        </w:trPr>
        <w:tc>
          <w:tcPr>
            <w:tcW w:w="2436" w:type="dxa"/>
            <w:shd w:val="clear" w:color="auto" w:fill="auto"/>
          </w:tcPr>
          <w:p w14:paraId="4C7C0F3A" w14:textId="77777777" w:rsidR="008B6CDE" w:rsidRPr="00C90B0A" w:rsidRDefault="008B6CDE" w:rsidP="00337A17">
            <w:pPr>
              <w:pStyle w:val="ENoteTableText"/>
              <w:tabs>
                <w:tab w:val="center" w:leader="dot" w:pos="2268"/>
              </w:tabs>
            </w:pPr>
            <w:r w:rsidRPr="00C90B0A">
              <w:t>s 782</w:t>
            </w:r>
            <w:r w:rsidRPr="00C90B0A">
              <w:tab/>
            </w:r>
          </w:p>
        </w:tc>
        <w:tc>
          <w:tcPr>
            <w:tcW w:w="4717" w:type="dxa"/>
            <w:shd w:val="clear" w:color="auto" w:fill="auto"/>
          </w:tcPr>
          <w:p w14:paraId="4E610866" w14:textId="77777777" w:rsidR="008B6CDE" w:rsidRPr="00C90B0A" w:rsidRDefault="008B6CDE" w:rsidP="000C2081">
            <w:pPr>
              <w:pStyle w:val="ENoteTableText"/>
            </w:pPr>
            <w:r w:rsidRPr="00C90B0A">
              <w:t>am No 73, 2013</w:t>
            </w:r>
          </w:p>
        </w:tc>
      </w:tr>
      <w:tr w:rsidR="008B6CDE" w:rsidRPr="00C90B0A" w14:paraId="4D450073" w14:textId="77777777" w:rsidTr="00F85CAA">
        <w:trPr>
          <w:cantSplit/>
        </w:trPr>
        <w:tc>
          <w:tcPr>
            <w:tcW w:w="2436" w:type="dxa"/>
            <w:shd w:val="clear" w:color="auto" w:fill="auto"/>
          </w:tcPr>
          <w:p w14:paraId="47C9D682" w14:textId="77777777" w:rsidR="008B6CDE" w:rsidRPr="00C90B0A" w:rsidRDefault="008B6CDE" w:rsidP="00337A17">
            <w:pPr>
              <w:pStyle w:val="ENoteTableText"/>
              <w:tabs>
                <w:tab w:val="center" w:leader="dot" w:pos="2268"/>
              </w:tabs>
            </w:pPr>
            <w:r w:rsidRPr="00C90B0A">
              <w:t>s 783</w:t>
            </w:r>
            <w:r w:rsidRPr="00C90B0A">
              <w:tab/>
            </w:r>
          </w:p>
        </w:tc>
        <w:tc>
          <w:tcPr>
            <w:tcW w:w="4717" w:type="dxa"/>
            <w:shd w:val="clear" w:color="auto" w:fill="auto"/>
          </w:tcPr>
          <w:p w14:paraId="2537159D" w14:textId="77777777" w:rsidR="008B6CDE" w:rsidRPr="00C90B0A" w:rsidRDefault="008B6CDE" w:rsidP="00344B48">
            <w:pPr>
              <w:pStyle w:val="ENoteTableText"/>
            </w:pPr>
            <w:r w:rsidRPr="00C90B0A">
              <w:t>am No 73, 2013</w:t>
            </w:r>
          </w:p>
        </w:tc>
      </w:tr>
      <w:tr w:rsidR="008B6CDE" w:rsidRPr="00C90B0A" w14:paraId="0EF35147" w14:textId="77777777" w:rsidTr="00F85CAA">
        <w:trPr>
          <w:cantSplit/>
        </w:trPr>
        <w:tc>
          <w:tcPr>
            <w:tcW w:w="2436" w:type="dxa"/>
            <w:shd w:val="clear" w:color="auto" w:fill="auto"/>
          </w:tcPr>
          <w:p w14:paraId="6B2F2280" w14:textId="57C5DBA3" w:rsidR="008B6CDE" w:rsidRPr="00C90B0A" w:rsidRDefault="004D57DD" w:rsidP="00337A17">
            <w:pPr>
              <w:pStyle w:val="ENoteTableText"/>
            </w:pPr>
            <w:r w:rsidRPr="00C90B0A">
              <w:rPr>
                <w:b/>
                <w:noProof/>
              </w:rPr>
              <w:t>Division 3</w:t>
            </w:r>
          </w:p>
        </w:tc>
        <w:tc>
          <w:tcPr>
            <w:tcW w:w="4717" w:type="dxa"/>
            <w:shd w:val="clear" w:color="auto" w:fill="auto"/>
          </w:tcPr>
          <w:p w14:paraId="0A4B89D4" w14:textId="77777777" w:rsidR="008B6CDE" w:rsidRPr="00C90B0A" w:rsidRDefault="008B6CDE" w:rsidP="00337A17">
            <w:pPr>
              <w:pStyle w:val="ENoteTableText"/>
            </w:pPr>
          </w:p>
        </w:tc>
      </w:tr>
      <w:tr w:rsidR="008B6CDE" w:rsidRPr="00C90B0A" w14:paraId="26849498" w14:textId="77777777" w:rsidTr="00F85CAA">
        <w:trPr>
          <w:cantSplit/>
        </w:trPr>
        <w:tc>
          <w:tcPr>
            <w:tcW w:w="2436" w:type="dxa"/>
            <w:shd w:val="clear" w:color="auto" w:fill="auto"/>
          </w:tcPr>
          <w:p w14:paraId="2781BA4E" w14:textId="77777777" w:rsidR="008B6CDE" w:rsidRPr="00C90B0A" w:rsidRDefault="008B6CDE" w:rsidP="00337A17">
            <w:pPr>
              <w:pStyle w:val="ENoteTableText"/>
            </w:pPr>
            <w:r w:rsidRPr="00C90B0A">
              <w:rPr>
                <w:b/>
              </w:rPr>
              <w:t>Subdivision C</w:t>
            </w:r>
          </w:p>
        </w:tc>
        <w:tc>
          <w:tcPr>
            <w:tcW w:w="4717" w:type="dxa"/>
            <w:shd w:val="clear" w:color="auto" w:fill="auto"/>
          </w:tcPr>
          <w:p w14:paraId="36D50DF1" w14:textId="77777777" w:rsidR="008B6CDE" w:rsidRPr="00C90B0A" w:rsidRDefault="008B6CDE" w:rsidP="00337A17">
            <w:pPr>
              <w:pStyle w:val="ENoteTableText"/>
            </w:pPr>
          </w:p>
        </w:tc>
      </w:tr>
      <w:tr w:rsidR="008B6CDE" w:rsidRPr="00C90B0A" w14:paraId="0B669255" w14:textId="77777777" w:rsidTr="00F85CAA">
        <w:trPr>
          <w:cantSplit/>
        </w:trPr>
        <w:tc>
          <w:tcPr>
            <w:tcW w:w="2436" w:type="dxa"/>
            <w:shd w:val="clear" w:color="auto" w:fill="auto"/>
          </w:tcPr>
          <w:p w14:paraId="47454DFB" w14:textId="77777777" w:rsidR="008B6CDE" w:rsidRPr="00C90B0A" w:rsidRDefault="008B6CDE" w:rsidP="00337A17">
            <w:pPr>
              <w:pStyle w:val="ENoteTableText"/>
              <w:tabs>
                <w:tab w:val="center" w:leader="dot" w:pos="2268"/>
              </w:tabs>
            </w:pPr>
            <w:r w:rsidRPr="00C90B0A">
              <w:t>s 786</w:t>
            </w:r>
            <w:r w:rsidRPr="00C90B0A">
              <w:tab/>
            </w:r>
          </w:p>
        </w:tc>
        <w:tc>
          <w:tcPr>
            <w:tcW w:w="4717" w:type="dxa"/>
            <w:shd w:val="clear" w:color="auto" w:fill="auto"/>
          </w:tcPr>
          <w:p w14:paraId="48CD69F4" w14:textId="77777777" w:rsidR="008B6CDE" w:rsidRPr="00C90B0A" w:rsidRDefault="008B6CDE" w:rsidP="00337A17">
            <w:pPr>
              <w:pStyle w:val="ENoteTableText"/>
            </w:pPr>
            <w:r w:rsidRPr="00C90B0A">
              <w:t>am No 174, 2012</w:t>
            </w:r>
          </w:p>
        </w:tc>
      </w:tr>
      <w:tr w:rsidR="008B6CDE" w:rsidRPr="00C90B0A" w14:paraId="32FB08C9" w14:textId="77777777" w:rsidTr="00F85CAA">
        <w:trPr>
          <w:cantSplit/>
        </w:trPr>
        <w:tc>
          <w:tcPr>
            <w:tcW w:w="2436" w:type="dxa"/>
            <w:shd w:val="clear" w:color="auto" w:fill="auto"/>
          </w:tcPr>
          <w:p w14:paraId="79086E70" w14:textId="77777777" w:rsidR="008B6CDE" w:rsidRPr="00C90B0A" w:rsidRDefault="008B6CDE" w:rsidP="00337A17">
            <w:pPr>
              <w:pStyle w:val="ENoteTableText"/>
              <w:tabs>
                <w:tab w:val="center" w:leader="dot" w:pos="2268"/>
              </w:tabs>
            </w:pPr>
            <w:r w:rsidRPr="00C90B0A">
              <w:t>s 787</w:t>
            </w:r>
            <w:r w:rsidRPr="00C90B0A">
              <w:tab/>
            </w:r>
          </w:p>
        </w:tc>
        <w:tc>
          <w:tcPr>
            <w:tcW w:w="4717" w:type="dxa"/>
            <w:shd w:val="clear" w:color="auto" w:fill="auto"/>
          </w:tcPr>
          <w:p w14:paraId="5381BB4B" w14:textId="77777777" w:rsidR="008B6CDE" w:rsidRPr="00C90B0A" w:rsidRDefault="008B6CDE" w:rsidP="00337A17">
            <w:pPr>
              <w:pStyle w:val="ENoteTableText"/>
            </w:pPr>
            <w:r w:rsidRPr="00C90B0A">
              <w:t>am No 174, 2012</w:t>
            </w:r>
          </w:p>
        </w:tc>
      </w:tr>
      <w:tr w:rsidR="008B6CDE" w:rsidRPr="00C90B0A" w14:paraId="74B2D154" w14:textId="77777777" w:rsidTr="00F85CAA">
        <w:trPr>
          <w:cantSplit/>
        </w:trPr>
        <w:tc>
          <w:tcPr>
            <w:tcW w:w="2436" w:type="dxa"/>
            <w:shd w:val="clear" w:color="auto" w:fill="auto"/>
          </w:tcPr>
          <w:p w14:paraId="638CC702" w14:textId="77777777" w:rsidR="008B6CDE" w:rsidRPr="00C90B0A" w:rsidRDefault="008B6CDE" w:rsidP="00337A17">
            <w:pPr>
              <w:pStyle w:val="ENoteTableText"/>
              <w:tabs>
                <w:tab w:val="center" w:leader="dot" w:pos="2268"/>
              </w:tabs>
            </w:pPr>
            <w:r w:rsidRPr="00C90B0A">
              <w:lastRenderedPageBreak/>
              <w:t>s 788</w:t>
            </w:r>
            <w:r w:rsidRPr="00C90B0A">
              <w:tab/>
            </w:r>
          </w:p>
        </w:tc>
        <w:tc>
          <w:tcPr>
            <w:tcW w:w="4717" w:type="dxa"/>
            <w:shd w:val="clear" w:color="auto" w:fill="auto"/>
          </w:tcPr>
          <w:p w14:paraId="2ABB7636" w14:textId="77777777" w:rsidR="008B6CDE" w:rsidRPr="00C90B0A" w:rsidRDefault="008B6CDE" w:rsidP="00337A17">
            <w:pPr>
              <w:pStyle w:val="ENoteTableText"/>
            </w:pPr>
            <w:r w:rsidRPr="00C90B0A">
              <w:t>am No 174, 2012</w:t>
            </w:r>
          </w:p>
        </w:tc>
      </w:tr>
      <w:tr w:rsidR="008B6CDE" w:rsidRPr="00C90B0A" w14:paraId="1BA465D4" w14:textId="77777777" w:rsidTr="00F85CAA">
        <w:trPr>
          <w:cantSplit/>
        </w:trPr>
        <w:tc>
          <w:tcPr>
            <w:tcW w:w="2436" w:type="dxa"/>
            <w:shd w:val="clear" w:color="auto" w:fill="auto"/>
          </w:tcPr>
          <w:p w14:paraId="0B1569F2" w14:textId="4D5839F4" w:rsidR="008B6CDE" w:rsidRPr="00C90B0A" w:rsidRDefault="002E4BDC" w:rsidP="00337A17">
            <w:pPr>
              <w:pStyle w:val="ENoteTableText"/>
            </w:pPr>
            <w:r w:rsidRPr="00C90B0A">
              <w:rPr>
                <w:b/>
                <w:noProof/>
              </w:rPr>
              <w:t>Part 6</w:t>
            </w:r>
            <w:r w:rsidR="005936DE">
              <w:rPr>
                <w:b/>
                <w:noProof/>
              </w:rPr>
              <w:noBreakHyphen/>
            </w:r>
            <w:r w:rsidR="008B6CDE" w:rsidRPr="00C90B0A">
              <w:rPr>
                <w:b/>
                <w:noProof/>
              </w:rPr>
              <w:t>4A</w:t>
            </w:r>
          </w:p>
        </w:tc>
        <w:tc>
          <w:tcPr>
            <w:tcW w:w="4717" w:type="dxa"/>
            <w:shd w:val="clear" w:color="auto" w:fill="auto"/>
          </w:tcPr>
          <w:p w14:paraId="4F8E2814" w14:textId="77777777" w:rsidR="008B6CDE" w:rsidRPr="00C90B0A" w:rsidRDefault="008B6CDE" w:rsidP="00337A17">
            <w:pPr>
              <w:pStyle w:val="ENoteTableText"/>
            </w:pPr>
          </w:p>
        </w:tc>
      </w:tr>
      <w:tr w:rsidR="008B6CDE" w:rsidRPr="00C90B0A" w14:paraId="6948F5E6" w14:textId="77777777" w:rsidTr="00F85CAA">
        <w:trPr>
          <w:cantSplit/>
        </w:trPr>
        <w:tc>
          <w:tcPr>
            <w:tcW w:w="2436" w:type="dxa"/>
            <w:shd w:val="clear" w:color="auto" w:fill="auto"/>
          </w:tcPr>
          <w:p w14:paraId="0CE33256" w14:textId="3500452B" w:rsidR="008B6CDE" w:rsidRPr="00C90B0A" w:rsidRDefault="002E4BDC" w:rsidP="00337A17">
            <w:pPr>
              <w:pStyle w:val="ENoteTableText"/>
              <w:tabs>
                <w:tab w:val="center" w:leader="dot" w:pos="2268"/>
              </w:tabs>
              <w:rPr>
                <w:noProof/>
              </w:rPr>
            </w:pPr>
            <w:r w:rsidRPr="00C90B0A">
              <w:rPr>
                <w:noProof/>
              </w:rPr>
              <w:t>Part 6</w:t>
            </w:r>
            <w:r w:rsidR="005936DE">
              <w:rPr>
                <w:noProof/>
              </w:rPr>
              <w:noBreakHyphen/>
            </w:r>
            <w:r w:rsidR="008B6CDE" w:rsidRPr="00C90B0A">
              <w:rPr>
                <w:noProof/>
              </w:rPr>
              <w:t>4A</w:t>
            </w:r>
            <w:r w:rsidR="008B6CDE" w:rsidRPr="00C90B0A">
              <w:rPr>
                <w:noProof/>
              </w:rPr>
              <w:tab/>
            </w:r>
          </w:p>
        </w:tc>
        <w:tc>
          <w:tcPr>
            <w:tcW w:w="4717" w:type="dxa"/>
            <w:shd w:val="clear" w:color="auto" w:fill="auto"/>
          </w:tcPr>
          <w:p w14:paraId="030EC930" w14:textId="77777777" w:rsidR="008B6CDE" w:rsidRPr="00C90B0A" w:rsidRDefault="008B6CDE" w:rsidP="00337A17">
            <w:pPr>
              <w:pStyle w:val="ENoteTableText"/>
            </w:pPr>
            <w:r w:rsidRPr="00C90B0A">
              <w:t>ad No 33, 2012</w:t>
            </w:r>
          </w:p>
        </w:tc>
      </w:tr>
      <w:tr w:rsidR="008B6CDE" w:rsidRPr="00C90B0A" w14:paraId="325B35E9" w14:textId="77777777" w:rsidTr="00F85CAA">
        <w:trPr>
          <w:cantSplit/>
        </w:trPr>
        <w:tc>
          <w:tcPr>
            <w:tcW w:w="2436" w:type="dxa"/>
            <w:shd w:val="clear" w:color="auto" w:fill="auto"/>
          </w:tcPr>
          <w:p w14:paraId="2F0E72FE" w14:textId="70DD8963" w:rsidR="008B6CDE" w:rsidRPr="00C90B0A" w:rsidRDefault="004D57DD" w:rsidP="00337A17">
            <w:pPr>
              <w:pStyle w:val="ENoteTableText"/>
              <w:rPr>
                <w:noProof/>
              </w:rPr>
            </w:pPr>
            <w:r w:rsidRPr="00C90B0A">
              <w:rPr>
                <w:b/>
                <w:noProof/>
              </w:rPr>
              <w:t>Division 1</w:t>
            </w:r>
          </w:p>
        </w:tc>
        <w:tc>
          <w:tcPr>
            <w:tcW w:w="4717" w:type="dxa"/>
            <w:shd w:val="clear" w:color="auto" w:fill="auto"/>
          </w:tcPr>
          <w:p w14:paraId="585E3D1C" w14:textId="77777777" w:rsidR="008B6CDE" w:rsidRPr="00C90B0A" w:rsidRDefault="008B6CDE" w:rsidP="00337A17">
            <w:pPr>
              <w:pStyle w:val="ENoteTableText"/>
            </w:pPr>
          </w:p>
        </w:tc>
      </w:tr>
      <w:tr w:rsidR="008B6CDE" w:rsidRPr="00C90B0A" w14:paraId="106C5F2C" w14:textId="77777777" w:rsidTr="00F85CAA">
        <w:trPr>
          <w:cantSplit/>
        </w:trPr>
        <w:tc>
          <w:tcPr>
            <w:tcW w:w="2436" w:type="dxa"/>
            <w:shd w:val="clear" w:color="auto" w:fill="auto"/>
          </w:tcPr>
          <w:p w14:paraId="70300435" w14:textId="77777777" w:rsidR="008B6CDE" w:rsidRPr="00C90B0A" w:rsidRDefault="008B6CDE" w:rsidP="00337A17">
            <w:pPr>
              <w:pStyle w:val="ENoteTableText"/>
              <w:tabs>
                <w:tab w:val="center" w:leader="dot" w:pos="2268"/>
              </w:tabs>
              <w:rPr>
                <w:noProof/>
              </w:rPr>
            </w:pPr>
            <w:r w:rsidRPr="00C90B0A">
              <w:rPr>
                <w:noProof/>
              </w:rPr>
              <w:t>s 789AA</w:t>
            </w:r>
            <w:r w:rsidRPr="00C90B0A">
              <w:rPr>
                <w:noProof/>
              </w:rPr>
              <w:tab/>
            </w:r>
          </w:p>
        </w:tc>
        <w:tc>
          <w:tcPr>
            <w:tcW w:w="4717" w:type="dxa"/>
            <w:shd w:val="clear" w:color="auto" w:fill="auto"/>
          </w:tcPr>
          <w:p w14:paraId="7D1E59EA" w14:textId="77777777" w:rsidR="008B6CDE" w:rsidRPr="00C90B0A" w:rsidRDefault="008B6CDE" w:rsidP="00337A17">
            <w:pPr>
              <w:pStyle w:val="ENoteTableText"/>
            </w:pPr>
            <w:r w:rsidRPr="00C90B0A">
              <w:t>ad No 33, 2012</w:t>
            </w:r>
          </w:p>
        </w:tc>
      </w:tr>
      <w:tr w:rsidR="008B6CDE" w:rsidRPr="00C90B0A" w14:paraId="56E8617C" w14:textId="77777777" w:rsidTr="00F85CAA">
        <w:trPr>
          <w:cantSplit/>
        </w:trPr>
        <w:tc>
          <w:tcPr>
            <w:tcW w:w="2436" w:type="dxa"/>
            <w:shd w:val="clear" w:color="auto" w:fill="auto"/>
          </w:tcPr>
          <w:p w14:paraId="288BC386" w14:textId="77777777" w:rsidR="008B6CDE" w:rsidRPr="00C90B0A" w:rsidRDefault="008B6CDE" w:rsidP="00337A17">
            <w:pPr>
              <w:pStyle w:val="ENoteTableText"/>
              <w:tabs>
                <w:tab w:val="center" w:leader="dot" w:pos="2268"/>
              </w:tabs>
              <w:rPr>
                <w:noProof/>
              </w:rPr>
            </w:pPr>
            <w:r w:rsidRPr="00C90B0A">
              <w:rPr>
                <w:noProof/>
              </w:rPr>
              <w:t>s 789AB</w:t>
            </w:r>
            <w:r w:rsidRPr="00C90B0A">
              <w:rPr>
                <w:noProof/>
              </w:rPr>
              <w:tab/>
            </w:r>
          </w:p>
        </w:tc>
        <w:tc>
          <w:tcPr>
            <w:tcW w:w="4717" w:type="dxa"/>
            <w:shd w:val="clear" w:color="auto" w:fill="auto"/>
          </w:tcPr>
          <w:p w14:paraId="14D8A96C" w14:textId="77777777" w:rsidR="008B6CDE" w:rsidRPr="00C90B0A" w:rsidRDefault="008B6CDE" w:rsidP="00337A17">
            <w:pPr>
              <w:pStyle w:val="ENoteTableText"/>
            </w:pPr>
            <w:r w:rsidRPr="00C90B0A">
              <w:t>ad No 33, 2012</w:t>
            </w:r>
          </w:p>
        </w:tc>
      </w:tr>
      <w:tr w:rsidR="008B6CDE" w:rsidRPr="00C90B0A" w14:paraId="124A97E9" w14:textId="77777777" w:rsidTr="00F85CAA">
        <w:trPr>
          <w:cantSplit/>
        </w:trPr>
        <w:tc>
          <w:tcPr>
            <w:tcW w:w="2436" w:type="dxa"/>
            <w:shd w:val="clear" w:color="auto" w:fill="auto"/>
          </w:tcPr>
          <w:p w14:paraId="2BF0B64D" w14:textId="77777777" w:rsidR="008B6CDE" w:rsidRPr="00C90B0A" w:rsidRDefault="008B6CDE" w:rsidP="00337A17">
            <w:pPr>
              <w:pStyle w:val="ENoteTableText"/>
              <w:tabs>
                <w:tab w:val="center" w:leader="dot" w:pos="2268"/>
              </w:tabs>
              <w:rPr>
                <w:noProof/>
              </w:rPr>
            </w:pPr>
            <w:r w:rsidRPr="00C90B0A">
              <w:rPr>
                <w:noProof/>
              </w:rPr>
              <w:t>s 789AC</w:t>
            </w:r>
            <w:r w:rsidRPr="00C90B0A">
              <w:rPr>
                <w:noProof/>
              </w:rPr>
              <w:tab/>
            </w:r>
          </w:p>
        </w:tc>
        <w:tc>
          <w:tcPr>
            <w:tcW w:w="4717" w:type="dxa"/>
            <w:shd w:val="clear" w:color="auto" w:fill="auto"/>
          </w:tcPr>
          <w:p w14:paraId="4C8E8329" w14:textId="77777777" w:rsidR="008B6CDE" w:rsidRPr="00C90B0A" w:rsidRDefault="008B6CDE" w:rsidP="00337A17">
            <w:pPr>
              <w:pStyle w:val="ENoteTableText"/>
            </w:pPr>
            <w:r w:rsidRPr="00C90B0A">
              <w:t>ad No 33, 2012</w:t>
            </w:r>
          </w:p>
        </w:tc>
      </w:tr>
      <w:tr w:rsidR="008B6CDE" w:rsidRPr="00C90B0A" w14:paraId="10361E28" w14:textId="77777777" w:rsidTr="00F85CAA">
        <w:trPr>
          <w:cantSplit/>
        </w:trPr>
        <w:tc>
          <w:tcPr>
            <w:tcW w:w="2436" w:type="dxa"/>
            <w:shd w:val="clear" w:color="auto" w:fill="auto"/>
          </w:tcPr>
          <w:p w14:paraId="52B27B38" w14:textId="574F5E1B" w:rsidR="008B6CDE" w:rsidRPr="00C90B0A" w:rsidRDefault="004D57DD" w:rsidP="00676A50">
            <w:pPr>
              <w:pStyle w:val="ENoteTableText"/>
              <w:keepNext/>
              <w:rPr>
                <w:noProof/>
              </w:rPr>
            </w:pPr>
            <w:r w:rsidRPr="00C90B0A">
              <w:rPr>
                <w:b/>
                <w:noProof/>
              </w:rPr>
              <w:t>Division 2</w:t>
            </w:r>
          </w:p>
        </w:tc>
        <w:tc>
          <w:tcPr>
            <w:tcW w:w="4717" w:type="dxa"/>
            <w:shd w:val="clear" w:color="auto" w:fill="auto"/>
          </w:tcPr>
          <w:p w14:paraId="242DE851" w14:textId="77777777" w:rsidR="008B6CDE" w:rsidRPr="00C90B0A" w:rsidRDefault="008B6CDE" w:rsidP="00337A17">
            <w:pPr>
              <w:pStyle w:val="ENoteTableText"/>
            </w:pPr>
          </w:p>
        </w:tc>
      </w:tr>
      <w:tr w:rsidR="008B6CDE" w:rsidRPr="00C90B0A" w14:paraId="1ACA2C16" w14:textId="77777777" w:rsidTr="00F85CAA">
        <w:trPr>
          <w:cantSplit/>
        </w:trPr>
        <w:tc>
          <w:tcPr>
            <w:tcW w:w="2436" w:type="dxa"/>
            <w:shd w:val="clear" w:color="auto" w:fill="auto"/>
          </w:tcPr>
          <w:p w14:paraId="072F96E3" w14:textId="77777777" w:rsidR="008B6CDE" w:rsidRPr="00C90B0A" w:rsidRDefault="008B6CDE" w:rsidP="00337A17">
            <w:pPr>
              <w:pStyle w:val="ENoteTableText"/>
              <w:tabs>
                <w:tab w:val="center" w:leader="dot" w:pos="2268"/>
              </w:tabs>
              <w:rPr>
                <w:noProof/>
              </w:rPr>
            </w:pPr>
            <w:r w:rsidRPr="00C90B0A">
              <w:rPr>
                <w:noProof/>
              </w:rPr>
              <w:t>s 789BA</w:t>
            </w:r>
            <w:r w:rsidRPr="00C90B0A">
              <w:rPr>
                <w:noProof/>
              </w:rPr>
              <w:tab/>
            </w:r>
          </w:p>
        </w:tc>
        <w:tc>
          <w:tcPr>
            <w:tcW w:w="4717" w:type="dxa"/>
            <w:shd w:val="clear" w:color="auto" w:fill="auto"/>
          </w:tcPr>
          <w:p w14:paraId="47BC3857" w14:textId="77777777" w:rsidR="008B6CDE" w:rsidRPr="00C90B0A" w:rsidRDefault="008B6CDE" w:rsidP="00337A17">
            <w:pPr>
              <w:pStyle w:val="ENoteTableText"/>
            </w:pPr>
            <w:r w:rsidRPr="00C90B0A">
              <w:t>ad No 33, 2012</w:t>
            </w:r>
          </w:p>
        </w:tc>
      </w:tr>
      <w:tr w:rsidR="008B6CDE" w:rsidRPr="00C90B0A" w14:paraId="0D6B3B43" w14:textId="77777777" w:rsidTr="00F85CAA">
        <w:trPr>
          <w:cantSplit/>
        </w:trPr>
        <w:tc>
          <w:tcPr>
            <w:tcW w:w="2436" w:type="dxa"/>
            <w:shd w:val="clear" w:color="auto" w:fill="auto"/>
          </w:tcPr>
          <w:p w14:paraId="590A1099" w14:textId="77777777" w:rsidR="008B6CDE" w:rsidRPr="00C90B0A" w:rsidRDefault="008B6CDE" w:rsidP="00532EA4">
            <w:pPr>
              <w:pStyle w:val="ENoteTableText"/>
              <w:rPr>
                <w:noProof/>
              </w:rPr>
            </w:pPr>
          </w:p>
        </w:tc>
        <w:tc>
          <w:tcPr>
            <w:tcW w:w="4717" w:type="dxa"/>
            <w:shd w:val="clear" w:color="auto" w:fill="auto"/>
          </w:tcPr>
          <w:p w14:paraId="722B97CB" w14:textId="77777777" w:rsidR="008B6CDE" w:rsidRPr="00C90B0A" w:rsidRDefault="008B6CDE" w:rsidP="00337A17">
            <w:pPr>
              <w:pStyle w:val="ENoteTableText"/>
            </w:pPr>
            <w:r w:rsidRPr="00C90B0A">
              <w:t>am No 175, 2012</w:t>
            </w:r>
          </w:p>
        </w:tc>
      </w:tr>
      <w:tr w:rsidR="008B6CDE" w:rsidRPr="00C90B0A" w14:paraId="32C2009B" w14:textId="77777777" w:rsidTr="00F85CAA">
        <w:trPr>
          <w:cantSplit/>
        </w:trPr>
        <w:tc>
          <w:tcPr>
            <w:tcW w:w="2436" w:type="dxa"/>
            <w:shd w:val="clear" w:color="auto" w:fill="auto"/>
          </w:tcPr>
          <w:p w14:paraId="65CD3E32" w14:textId="77777777" w:rsidR="008B6CDE" w:rsidRPr="00C90B0A" w:rsidRDefault="008B6CDE" w:rsidP="00337A17">
            <w:pPr>
              <w:pStyle w:val="ENoteTableText"/>
              <w:tabs>
                <w:tab w:val="center" w:leader="dot" w:pos="2268"/>
              </w:tabs>
              <w:rPr>
                <w:noProof/>
              </w:rPr>
            </w:pPr>
            <w:r w:rsidRPr="00C90B0A">
              <w:rPr>
                <w:noProof/>
              </w:rPr>
              <w:t>s 789BB</w:t>
            </w:r>
            <w:r w:rsidRPr="00C90B0A">
              <w:rPr>
                <w:noProof/>
              </w:rPr>
              <w:tab/>
            </w:r>
          </w:p>
        </w:tc>
        <w:tc>
          <w:tcPr>
            <w:tcW w:w="4717" w:type="dxa"/>
            <w:shd w:val="clear" w:color="auto" w:fill="auto"/>
          </w:tcPr>
          <w:p w14:paraId="0DD80199" w14:textId="77777777" w:rsidR="008B6CDE" w:rsidRPr="00C90B0A" w:rsidRDefault="008B6CDE" w:rsidP="00337A17">
            <w:pPr>
              <w:pStyle w:val="ENoteTableText"/>
            </w:pPr>
            <w:r w:rsidRPr="00C90B0A">
              <w:t>ad No 33, 2012</w:t>
            </w:r>
          </w:p>
        </w:tc>
      </w:tr>
      <w:tr w:rsidR="008B6CDE" w:rsidRPr="00C90B0A" w14:paraId="6CF290C9" w14:textId="77777777" w:rsidTr="00F85CAA">
        <w:trPr>
          <w:cantSplit/>
        </w:trPr>
        <w:tc>
          <w:tcPr>
            <w:tcW w:w="2436" w:type="dxa"/>
            <w:shd w:val="clear" w:color="auto" w:fill="auto"/>
          </w:tcPr>
          <w:p w14:paraId="579E12B9" w14:textId="77777777" w:rsidR="008B6CDE" w:rsidRPr="00C90B0A" w:rsidRDefault="008B6CDE" w:rsidP="00337A17">
            <w:pPr>
              <w:pStyle w:val="ENoteTableText"/>
              <w:tabs>
                <w:tab w:val="center" w:leader="dot" w:pos="2268"/>
              </w:tabs>
              <w:rPr>
                <w:noProof/>
              </w:rPr>
            </w:pPr>
            <w:r w:rsidRPr="00C90B0A">
              <w:rPr>
                <w:noProof/>
              </w:rPr>
              <w:t>s 789BC</w:t>
            </w:r>
            <w:r w:rsidRPr="00C90B0A">
              <w:rPr>
                <w:noProof/>
              </w:rPr>
              <w:tab/>
            </w:r>
          </w:p>
        </w:tc>
        <w:tc>
          <w:tcPr>
            <w:tcW w:w="4717" w:type="dxa"/>
            <w:shd w:val="clear" w:color="auto" w:fill="auto"/>
          </w:tcPr>
          <w:p w14:paraId="664129EF" w14:textId="77777777" w:rsidR="008B6CDE" w:rsidRPr="00C90B0A" w:rsidRDefault="008B6CDE" w:rsidP="00337A17">
            <w:pPr>
              <w:pStyle w:val="ENoteTableText"/>
            </w:pPr>
            <w:r w:rsidRPr="00C90B0A">
              <w:t>ad No 33, 2012</w:t>
            </w:r>
          </w:p>
        </w:tc>
      </w:tr>
      <w:tr w:rsidR="008B6CDE" w:rsidRPr="00C90B0A" w14:paraId="09C06CD6" w14:textId="77777777" w:rsidTr="00F85CAA">
        <w:trPr>
          <w:cantSplit/>
        </w:trPr>
        <w:tc>
          <w:tcPr>
            <w:tcW w:w="2436" w:type="dxa"/>
            <w:shd w:val="clear" w:color="auto" w:fill="auto"/>
          </w:tcPr>
          <w:p w14:paraId="30A95C7E" w14:textId="63313CFD" w:rsidR="008B6CDE" w:rsidRPr="00C90B0A" w:rsidRDefault="004D57DD" w:rsidP="00337A17">
            <w:pPr>
              <w:pStyle w:val="ENoteTableText"/>
              <w:rPr>
                <w:noProof/>
              </w:rPr>
            </w:pPr>
            <w:r w:rsidRPr="00C90B0A">
              <w:rPr>
                <w:b/>
                <w:noProof/>
              </w:rPr>
              <w:t>Division 3</w:t>
            </w:r>
          </w:p>
        </w:tc>
        <w:tc>
          <w:tcPr>
            <w:tcW w:w="4717" w:type="dxa"/>
            <w:shd w:val="clear" w:color="auto" w:fill="auto"/>
          </w:tcPr>
          <w:p w14:paraId="6C4E0FC8" w14:textId="77777777" w:rsidR="008B6CDE" w:rsidRPr="00C90B0A" w:rsidRDefault="008B6CDE" w:rsidP="00337A17">
            <w:pPr>
              <w:pStyle w:val="ENoteTableText"/>
            </w:pPr>
          </w:p>
        </w:tc>
      </w:tr>
      <w:tr w:rsidR="008B6CDE" w:rsidRPr="00C90B0A" w14:paraId="3C674989" w14:textId="77777777" w:rsidTr="00F85CAA">
        <w:trPr>
          <w:cantSplit/>
        </w:trPr>
        <w:tc>
          <w:tcPr>
            <w:tcW w:w="2436" w:type="dxa"/>
            <w:shd w:val="clear" w:color="auto" w:fill="auto"/>
          </w:tcPr>
          <w:p w14:paraId="361C06EA" w14:textId="77777777" w:rsidR="008B6CDE" w:rsidRPr="00C90B0A" w:rsidRDefault="008B6CDE" w:rsidP="00337A17">
            <w:pPr>
              <w:pStyle w:val="ENoteTableText"/>
              <w:tabs>
                <w:tab w:val="center" w:leader="dot" w:pos="2268"/>
              </w:tabs>
              <w:rPr>
                <w:noProof/>
              </w:rPr>
            </w:pPr>
            <w:r w:rsidRPr="00C90B0A">
              <w:rPr>
                <w:noProof/>
              </w:rPr>
              <w:t>s 789CA</w:t>
            </w:r>
            <w:r w:rsidRPr="00C90B0A">
              <w:rPr>
                <w:noProof/>
              </w:rPr>
              <w:tab/>
            </w:r>
          </w:p>
        </w:tc>
        <w:tc>
          <w:tcPr>
            <w:tcW w:w="4717" w:type="dxa"/>
            <w:shd w:val="clear" w:color="auto" w:fill="auto"/>
          </w:tcPr>
          <w:p w14:paraId="6C42092F" w14:textId="77777777" w:rsidR="008B6CDE" w:rsidRPr="00C90B0A" w:rsidRDefault="008B6CDE" w:rsidP="00337A17">
            <w:pPr>
              <w:pStyle w:val="ENoteTableText"/>
            </w:pPr>
            <w:r w:rsidRPr="00C90B0A">
              <w:t>ad No 33, 2012</w:t>
            </w:r>
          </w:p>
        </w:tc>
      </w:tr>
      <w:tr w:rsidR="008B6CDE" w:rsidRPr="00C90B0A" w14:paraId="7EE07CA0" w14:textId="77777777" w:rsidTr="00F85CAA">
        <w:trPr>
          <w:cantSplit/>
        </w:trPr>
        <w:tc>
          <w:tcPr>
            <w:tcW w:w="2436" w:type="dxa"/>
            <w:shd w:val="clear" w:color="auto" w:fill="auto"/>
          </w:tcPr>
          <w:p w14:paraId="617CD12D" w14:textId="77777777" w:rsidR="008B6CDE" w:rsidRPr="00C90B0A" w:rsidRDefault="008B6CDE" w:rsidP="00532EA4">
            <w:pPr>
              <w:pStyle w:val="ENoteTableText"/>
              <w:rPr>
                <w:noProof/>
              </w:rPr>
            </w:pPr>
          </w:p>
        </w:tc>
        <w:tc>
          <w:tcPr>
            <w:tcW w:w="4717" w:type="dxa"/>
            <w:shd w:val="clear" w:color="auto" w:fill="auto"/>
          </w:tcPr>
          <w:p w14:paraId="0C71A556" w14:textId="77777777" w:rsidR="008B6CDE" w:rsidRPr="00C90B0A" w:rsidRDefault="008B6CDE" w:rsidP="00337A17">
            <w:pPr>
              <w:pStyle w:val="ENoteTableText"/>
            </w:pPr>
            <w:r w:rsidRPr="00C90B0A">
              <w:t>am No 175, 2012</w:t>
            </w:r>
          </w:p>
        </w:tc>
      </w:tr>
      <w:tr w:rsidR="008B6CDE" w:rsidRPr="00C90B0A" w14:paraId="4F2703ED" w14:textId="77777777" w:rsidTr="00F85CAA">
        <w:trPr>
          <w:cantSplit/>
        </w:trPr>
        <w:tc>
          <w:tcPr>
            <w:tcW w:w="2436" w:type="dxa"/>
            <w:shd w:val="clear" w:color="auto" w:fill="auto"/>
          </w:tcPr>
          <w:p w14:paraId="051A02A9" w14:textId="77777777" w:rsidR="008B6CDE" w:rsidRPr="00C90B0A" w:rsidRDefault="008B6CDE" w:rsidP="00337A17">
            <w:pPr>
              <w:pStyle w:val="ENoteTableText"/>
              <w:tabs>
                <w:tab w:val="center" w:leader="dot" w:pos="2268"/>
              </w:tabs>
              <w:rPr>
                <w:noProof/>
              </w:rPr>
            </w:pPr>
            <w:r w:rsidRPr="00C90B0A">
              <w:rPr>
                <w:noProof/>
              </w:rPr>
              <w:t>s 789CB</w:t>
            </w:r>
            <w:r w:rsidRPr="00C90B0A">
              <w:rPr>
                <w:noProof/>
              </w:rPr>
              <w:tab/>
            </w:r>
          </w:p>
        </w:tc>
        <w:tc>
          <w:tcPr>
            <w:tcW w:w="4717" w:type="dxa"/>
            <w:shd w:val="clear" w:color="auto" w:fill="auto"/>
          </w:tcPr>
          <w:p w14:paraId="51E4BCAC" w14:textId="77777777" w:rsidR="008B6CDE" w:rsidRPr="00C90B0A" w:rsidRDefault="008B6CDE" w:rsidP="00337A17">
            <w:pPr>
              <w:pStyle w:val="ENoteTableText"/>
            </w:pPr>
            <w:r w:rsidRPr="00C90B0A">
              <w:t>ad No 33, 2012</w:t>
            </w:r>
          </w:p>
        </w:tc>
      </w:tr>
      <w:tr w:rsidR="008B6CDE" w:rsidRPr="00C90B0A" w14:paraId="05E06119" w14:textId="77777777" w:rsidTr="00F85CAA">
        <w:trPr>
          <w:cantSplit/>
        </w:trPr>
        <w:tc>
          <w:tcPr>
            <w:tcW w:w="2436" w:type="dxa"/>
            <w:shd w:val="clear" w:color="auto" w:fill="auto"/>
          </w:tcPr>
          <w:p w14:paraId="26CE7517" w14:textId="77777777" w:rsidR="008B6CDE" w:rsidRPr="00C90B0A" w:rsidRDefault="008B6CDE" w:rsidP="00337A17">
            <w:pPr>
              <w:pStyle w:val="ENoteTableText"/>
              <w:tabs>
                <w:tab w:val="center" w:leader="dot" w:pos="2268"/>
              </w:tabs>
              <w:rPr>
                <w:noProof/>
              </w:rPr>
            </w:pPr>
            <w:r w:rsidRPr="00C90B0A">
              <w:rPr>
                <w:noProof/>
              </w:rPr>
              <w:t>s 789CC</w:t>
            </w:r>
            <w:r w:rsidRPr="00C90B0A">
              <w:rPr>
                <w:noProof/>
              </w:rPr>
              <w:tab/>
            </w:r>
          </w:p>
        </w:tc>
        <w:tc>
          <w:tcPr>
            <w:tcW w:w="4717" w:type="dxa"/>
            <w:shd w:val="clear" w:color="auto" w:fill="auto"/>
          </w:tcPr>
          <w:p w14:paraId="596EAC99" w14:textId="77777777" w:rsidR="008B6CDE" w:rsidRPr="00C90B0A" w:rsidRDefault="008B6CDE" w:rsidP="00337A17">
            <w:pPr>
              <w:pStyle w:val="ENoteTableText"/>
            </w:pPr>
            <w:r w:rsidRPr="00C90B0A">
              <w:t>ad No 33, 2012</w:t>
            </w:r>
          </w:p>
        </w:tc>
      </w:tr>
      <w:tr w:rsidR="008B6CDE" w:rsidRPr="00C90B0A" w14:paraId="644AFD01" w14:textId="77777777" w:rsidTr="00F85CAA">
        <w:trPr>
          <w:cantSplit/>
        </w:trPr>
        <w:tc>
          <w:tcPr>
            <w:tcW w:w="2436" w:type="dxa"/>
            <w:shd w:val="clear" w:color="auto" w:fill="auto"/>
          </w:tcPr>
          <w:p w14:paraId="0BF9A4B2" w14:textId="77777777" w:rsidR="008B6CDE" w:rsidRPr="00C90B0A" w:rsidRDefault="008B6CDE" w:rsidP="00532EA4">
            <w:pPr>
              <w:pStyle w:val="ENoteTableText"/>
              <w:rPr>
                <w:noProof/>
              </w:rPr>
            </w:pPr>
          </w:p>
        </w:tc>
        <w:tc>
          <w:tcPr>
            <w:tcW w:w="4717" w:type="dxa"/>
            <w:shd w:val="clear" w:color="auto" w:fill="auto"/>
          </w:tcPr>
          <w:p w14:paraId="03300561" w14:textId="77777777" w:rsidR="008B6CDE" w:rsidRPr="00C90B0A" w:rsidRDefault="008B6CDE" w:rsidP="00337A17">
            <w:pPr>
              <w:pStyle w:val="ENoteTableText"/>
            </w:pPr>
            <w:r w:rsidRPr="00C90B0A">
              <w:t>am No 136, 2012</w:t>
            </w:r>
          </w:p>
        </w:tc>
      </w:tr>
      <w:tr w:rsidR="008B6CDE" w:rsidRPr="00C90B0A" w14:paraId="74291340" w14:textId="77777777" w:rsidTr="00F85CAA">
        <w:trPr>
          <w:cantSplit/>
        </w:trPr>
        <w:tc>
          <w:tcPr>
            <w:tcW w:w="2436" w:type="dxa"/>
            <w:shd w:val="clear" w:color="auto" w:fill="auto"/>
          </w:tcPr>
          <w:p w14:paraId="2BD8F3FF" w14:textId="77777777" w:rsidR="008B6CDE" w:rsidRPr="00C90B0A" w:rsidRDefault="008B6CDE" w:rsidP="00337A17">
            <w:pPr>
              <w:pStyle w:val="ENoteTableText"/>
              <w:tabs>
                <w:tab w:val="center" w:leader="dot" w:pos="2268"/>
              </w:tabs>
              <w:rPr>
                <w:noProof/>
              </w:rPr>
            </w:pPr>
            <w:r w:rsidRPr="00C90B0A">
              <w:rPr>
                <w:noProof/>
              </w:rPr>
              <w:t>s 789CD</w:t>
            </w:r>
            <w:r w:rsidRPr="00C90B0A">
              <w:rPr>
                <w:noProof/>
              </w:rPr>
              <w:tab/>
            </w:r>
          </w:p>
        </w:tc>
        <w:tc>
          <w:tcPr>
            <w:tcW w:w="4717" w:type="dxa"/>
            <w:shd w:val="clear" w:color="auto" w:fill="auto"/>
          </w:tcPr>
          <w:p w14:paraId="3D1545F1" w14:textId="77777777" w:rsidR="008B6CDE" w:rsidRPr="00C90B0A" w:rsidRDefault="008B6CDE" w:rsidP="00337A17">
            <w:pPr>
              <w:pStyle w:val="ENoteTableText"/>
            </w:pPr>
            <w:r w:rsidRPr="00C90B0A">
              <w:t>ad No 33, 2012</w:t>
            </w:r>
          </w:p>
        </w:tc>
      </w:tr>
      <w:tr w:rsidR="008B6CDE" w:rsidRPr="00C90B0A" w14:paraId="2230D2D4" w14:textId="77777777" w:rsidTr="00F85CAA">
        <w:trPr>
          <w:cantSplit/>
        </w:trPr>
        <w:tc>
          <w:tcPr>
            <w:tcW w:w="2436" w:type="dxa"/>
            <w:shd w:val="clear" w:color="auto" w:fill="auto"/>
          </w:tcPr>
          <w:p w14:paraId="66D4833F" w14:textId="77777777" w:rsidR="008B6CDE" w:rsidRPr="00C90B0A" w:rsidRDefault="008B6CDE" w:rsidP="00337A17">
            <w:pPr>
              <w:pStyle w:val="ENoteTableText"/>
              <w:tabs>
                <w:tab w:val="center" w:leader="dot" w:pos="2268"/>
              </w:tabs>
              <w:rPr>
                <w:noProof/>
              </w:rPr>
            </w:pPr>
          </w:p>
        </w:tc>
        <w:tc>
          <w:tcPr>
            <w:tcW w:w="4717" w:type="dxa"/>
            <w:shd w:val="clear" w:color="auto" w:fill="auto"/>
          </w:tcPr>
          <w:p w14:paraId="01BBF19D" w14:textId="77777777" w:rsidR="008B6CDE" w:rsidRPr="00C90B0A" w:rsidRDefault="008B6CDE" w:rsidP="00337A17">
            <w:pPr>
              <w:pStyle w:val="ENoteTableText"/>
            </w:pPr>
            <w:r w:rsidRPr="00C90B0A">
              <w:t>am No 13, 2013</w:t>
            </w:r>
            <w:r w:rsidR="00E360FA" w:rsidRPr="00C90B0A">
              <w:t>; No 13, 2021</w:t>
            </w:r>
          </w:p>
        </w:tc>
      </w:tr>
      <w:tr w:rsidR="008B6CDE" w:rsidRPr="00C90B0A" w14:paraId="276E4013" w14:textId="77777777" w:rsidTr="00F85CAA">
        <w:trPr>
          <w:cantSplit/>
        </w:trPr>
        <w:tc>
          <w:tcPr>
            <w:tcW w:w="2436" w:type="dxa"/>
            <w:shd w:val="clear" w:color="auto" w:fill="auto"/>
          </w:tcPr>
          <w:p w14:paraId="4614CABC" w14:textId="77777777" w:rsidR="008B6CDE" w:rsidRPr="00C90B0A" w:rsidRDefault="008B6CDE" w:rsidP="00337A17">
            <w:pPr>
              <w:pStyle w:val="ENoteTableText"/>
              <w:tabs>
                <w:tab w:val="center" w:leader="dot" w:pos="2268"/>
              </w:tabs>
              <w:rPr>
                <w:noProof/>
              </w:rPr>
            </w:pPr>
            <w:r w:rsidRPr="00C90B0A">
              <w:rPr>
                <w:noProof/>
              </w:rPr>
              <w:t>s 789CE</w:t>
            </w:r>
            <w:r w:rsidRPr="00C90B0A">
              <w:rPr>
                <w:noProof/>
              </w:rPr>
              <w:tab/>
            </w:r>
          </w:p>
        </w:tc>
        <w:tc>
          <w:tcPr>
            <w:tcW w:w="4717" w:type="dxa"/>
            <w:shd w:val="clear" w:color="auto" w:fill="auto"/>
          </w:tcPr>
          <w:p w14:paraId="26B27639" w14:textId="77777777" w:rsidR="008B6CDE" w:rsidRPr="00C90B0A" w:rsidRDefault="008B6CDE" w:rsidP="00337A17">
            <w:pPr>
              <w:pStyle w:val="ENoteTableText"/>
            </w:pPr>
            <w:r w:rsidRPr="00C90B0A">
              <w:t>ad No 33, 2012</w:t>
            </w:r>
          </w:p>
        </w:tc>
      </w:tr>
      <w:tr w:rsidR="008B6CDE" w:rsidRPr="00C90B0A" w14:paraId="3BDF91A5" w14:textId="77777777" w:rsidTr="00F85CAA">
        <w:trPr>
          <w:cantSplit/>
        </w:trPr>
        <w:tc>
          <w:tcPr>
            <w:tcW w:w="2436" w:type="dxa"/>
            <w:shd w:val="clear" w:color="auto" w:fill="auto"/>
          </w:tcPr>
          <w:p w14:paraId="4B9CEACC" w14:textId="77777777" w:rsidR="008B6CDE" w:rsidRPr="00C90B0A" w:rsidRDefault="008B6CDE" w:rsidP="00337A17">
            <w:pPr>
              <w:pStyle w:val="ENoteTableText"/>
              <w:tabs>
                <w:tab w:val="center" w:leader="dot" w:pos="2268"/>
              </w:tabs>
              <w:rPr>
                <w:noProof/>
              </w:rPr>
            </w:pPr>
          </w:p>
        </w:tc>
        <w:tc>
          <w:tcPr>
            <w:tcW w:w="4717" w:type="dxa"/>
            <w:shd w:val="clear" w:color="auto" w:fill="auto"/>
          </w:tcPr>
          <w:p w14:paraId="5DE88267" w14:textId="77777777" w:rsidR="008B6CDE" w:rsidRPr="00C90B0A" w:rsidRDefault="008B6CDE" w:rsidP="00337A17">
            <w:pPr>
              <w:pStyle w:val="ENoteTableText"/>
            </w:pPr>
            <w:r w:rsidRPr="00C90B0A">
              <w:t>am No 13, 2013</w:t>
            </w:r>
            <w:r w:rsidR="00E360FA" w:rsidRPr="00C90B0A">
              <w:t>; No 13, 2021</w:t>
            </w:r>
          </w:p>
        </w:tc>
      </w:tr>
      <w:tr w:rsidR="008B6CDE" w:rsidRPr="00C90B0A" w14:paraId="60B882D2" w14:textId="77777777" w:rsidTr="00F85CAA">
        <w:trPr>
          <w:cantSplit/>
        </w:trPr>
        <w:tc>
          <w:tcPr>
            <w:tcW w:w="2436" w:type="dxa"/>
            <w:shd w:val="clear" w:color="auto" w:fill="auto"/>
          </w:tcPr>
          <w:p w14:paraId="0AE333D2" w14:textId="77777777" w:rsidR="008B6CDE" w:rsidRPr="00C90B0A" w:rsidRDefault="008B6CDE" w:rsidP="00337A17">
            <w:pPr>
              <w:pStyle w:val="ENoteTableText"/>
              <w:tabs>
                <w:tab w:val="center" w:leader="dot" w:pos="2268"/>
              </w:tabs>
              <w:rPr>
                <w:noProof/>
              </w:rPr>
            </w:pPr>
            <w:r w:rsidRPr="00C90B0A">
              <w:rPr>
                <w:noProof/>
              </w:rPr>
              <w:t>s 789CF</w:t>
            </w:r>
            <w:r w:rsidRPr="00C90B0A">
              <w:rPr>
                <w:noProof/>
              </w:rPr>
              <w:tab/>
            </w:r>
          </w:p>
        </w:tc>
        <w:tc>
          <w:tcPr>
            <w:tcW w:w="4717" w:type="dxa"/>
            <w:shd w:val="clear" w:color="auto" w:fill="auto"/>
          </w:tcPr>
          <w:p w14:paraId="4947C0B4" w14:textId="77777777" w:rsidR="008B6CDE" w:rsidRPr="00C90B0A" w:rsidRDefault="008B6CDE" w:rsidP="00337A17">
            <w:pPr>
              <w:pStyle w:val="ENoteTableText"/>
            </w:pPr>
            <w:r w:rsidRPr="00C90B0A">
              <w:t>ad No 33, 2012</w:t>
            </w:r>
          </w:p>
        </w:tc>
      </w:tr>
      <w:tr w:rsidR="008B6CDE" w:rsidRPr="00C90B0A" w14:paraId="38269759" w14:textId="77777777" w:rsidTr="00F85CAA">
        <w:trPr>
          <w:cantSplit/>
        </w:trPr>
        <w:tc>
          <w:tcPr>
            <w:tcW w:w="2436" w:type="dxa"/>
            <w:shd w:val="clear" w:color="auto" w:fill="auto"/>
          </w:tcPr>
          <w:p w14:paraId="217F8C6E" w14:textId="6007AC1A" w:rsidR="008B6CDE" w:rsidRPr="00C90B0A" w:rsidRDefault="004D57DD" w:rsidP="00337A17">
            <w:pPr>
              <w:pStyle w:val="ENoteTableText"/>
              <w:rPr>
                <w:noProof/>
              </w:rPr>
            </w:pPr>
            <w:r w:rsidRPr="00C90B0A">
              <w:rPr>
                <w:b/>
                <w:noProof/>
              </w:rPr>
              <w:t>Division 4</w:t>
            </w:r>
          </w:p>
        </w:tc>
        <w:tc>
          <w:tcPr>
            <w:tcW w:w="4717" w:type="dxa"/>
            <w:shd w:val="clear" w:color="auto" w:fill="auto"/>
          </w:tcPr>
          <w:p w14:paraId="353B1F25" w14:textId="77777777" w:rsidR="008B6CDE" w:rsidRPr="00C90B0A" w:rsidRDefault="008B6CDE" w:rsidP="00337A17">
            <w:pPr>
              <w:pStyle w:val="ENoteTableText"/>
            </w:pPr>
          </w:p>
        </w:tc>
      </w:tr>
      <w:tr w:rsidR="008B6CDE" w:rsidRPr="00C90B0A" w14:paraId="4C5FF72E" w14:textId="77777777" w:rsidTr="00F85CAA">
        <w:trPr>
          <w:cantSplit/>
        </w:trPr>
        <w:tc>
          <w:tcPr>
            <w:tcW w:w="2436" w:type="dxa"/>
            <w:shd w:val="clear" w:color="auto" w:fill="auto"/>
          </w:tcPr>
          <w:p w14:paraId="3B89010E" w14:textId="77777777" w:rsidR="008B6CDE" w:rsidRPr="00C90B0A" w:rsidRDefault="008B6CDE" w:rsidP="00337A17">
            <w:pPr>
              <w:pStyle w:val="ENoteTableText"/>
              <w:tabs>
                <w:tab w:val="center" w:leader="dot" w:pos="2268"/>
              </w:tabs>
              <w:rPr>
                <w:noProof/>
              </w:rPr>
            </w:pPr>
            <w:r w:rsidRPr="00C90B0A">
              <w:rPr>
                <w:noProof/>
              </w:rPr>
              <w:t>s 789DA</w:t>
            </w:r>
            <w:r w:rsidRPr="00C90B0A">
              <w:rPr>
                <w:noProof/>
              </w:rPr>
              <w:tab/>
            </w:r>
          </w:p>
        </w:tc>
        <w:tc>
          <w:tcPr>
            <w:tcW w:w="4717" w:type="dxa"/>
            <w:shd w:val="clear" w:color="auto" w:fill="auto"/>
          </w:tcPr>
          <w:p w14:paraId="11FA5A1E" w14:textId="77777777" w:rsidR="008B6CDE" w:rsidRPr="00C90B0A" w:rsidRDefault="008B6CDE" w:rsidP="00337A17">
            <w:pPr>
              <w:pStyle w:val="ENoteTableText"/>
            </w:pPr>
            <w:r w:rsidRPr="00C90B0A">
              <w:t>ad No 33, 2012</w:t>
            </w:r>
          </w:p>
        </w:tc>
      </w:tr>
      <w:tr w:rsidR="008B6CDE" w:rsidRPr="00C90B0A" w14:paraId="356A545F" w14:textId="77777777" w:rsidTr="00F85CAA">
        <w:trPr>
          <w:cantSplit/>
        </w:trPr>
        <w:tc>
          <w:tcPr>
            <w:tcW w:w="2436" w:type="dxa"/>
            <w:shd w:val="clear" w:color="auto" w:fill="auto"/>
          </w:tcPr>
          <w:p w14:paraId="189A8817" w14:textId="77777777" w:rsidR="008B6CDE" w:rsidRPr="00C90B0A" w:rsidRDefault="008B6CDE" w:rsidP="00337A17">
            <w:pPr>
              <w:pStyle w:val="ENoteTableText"/>
              <w:tabs>
                <w:tab w:val="center" w:leader="dot" w:pos="2268"/>
              </w:tabs>
              <w:rPr>
                <w:noProof/>
              </w:rPr>
            </w:pPr>
            <w:r w:rsidRPr="00C90B0A">
              <w:rPr>
                <w:noProof/>
              </w:rPr>
              <w:t>s 789DB</w:t>
            </w:r>
            <w:r w:rsidRPr="00C90B0A">
              <w:rPr>
                <w:noProof/>
              </w:rPr>
              <w:tab/>
            </w:r>
          </w:p>
        </w:tc>
        <w:tc>
          <w:tcPr>
            <w:tcW w:w="4717" w:type="dxa"/>
            <w:shd w:val="clear" w:color="auto" w:fill="auto"/>
          </w:tcPr>
          <w:p w14:paraId="7B638ECD" w14:textId="77777777" w:rsidR="008B6CDE" w:rsidRPr="00C90B0A" w:rsidRDefault="008B6CDE" w:rsidP="00337A17">
            <w:pPr>
              <w:pStyle w:val="ENoteTableText"/>
            </w:pPr>
            <w:r w:rsidRPr="00C90B0A">
              <w:t>ad No 33, 2012</w:t>
            </w:r>
          </w:p>
        </w:tc>
      </w:tr>
      <w:tr w:rsidR="008B6CDE" w:rsidRPr="00C90B0A" w14:paraId="4C3D2648" w14:textId="77777777" w:rsidTr="00F85CAA">
        <w:trPr>
          <w:cantSplit/>
        </w:trPr>
        <w:tc>
          <w:tcPr>
            <w:tcW w:w="2436" w:type="dxa"/>
            <w:shd w:val="clear" w:color="auto" w:fill="auto"/>
          </w:tcPr>
          <w:p w14:paraId="4B338AC4" w14:textId="77777777" w:rsidR="008B6CDE" w:rsidRPr="00C90B0A" w:rsidRDefault="008B6CDE" w:rsidP="00337A17">
            <w:pPr>
              <w:pStyle w:val="ENoteTableText"/>
              <w:tabs>
                <w:tab w:val="center" w:leader="dot" w:pos="2268"/>
              </w:tabs>
              <w:rPr>
                <w:noProof/>
              </w:rPr>
            </w:pPr>
            <w:r w:rsidRPr="00C90B0A">
              <w:rPr>
                <w:noProof/>
              </w:rPr>
              <w:t>s 789DC</w:t>
            </w:r>
            <w:r w:rsidRPr="00C90B0A">
              <w:rPr>
                <w:noProof/>
              </w:rPr>
              <w:tab/>
            </w:r>
          </w:p>
        </w:tc>
        <w:tc>
          <w:tcPr>
            <w:tcW w:w="4717" w:type="dxa"/>
            <w:shd w:val="clear" w:color="auto" w:fill="auto"/>
          </w:tcPr>
          <w:p w14:paraId="135F5B45" w14:textId="77777777" w:rsidR="008B6CDE" w:rsidRPr="00C90B0A" w:rsidRDefault="008B6CDE" w:rsidP="00337A17">
            <w:pPr>
              <w:pStyle w:val="ENoteTableText"/>
            </w:pPr>
            <w:r w:rsidRPr="00C90B0A">
              <w:t>ad No 33, 2012</w:t>
            </w:r>
          </w:p>
        </w:tc>
      </w:tr>
      <w:tr w:rsidR="008B6CDE" w:rsidRPr="00C90B0A" w14:paraId="519195C9" w14:textId="77777777" w:rsidTr="00F85CAA">
        <w:trPr>
          <w:cantSplit/>
        </w:trPr>
        <w:tc>
          <w:tcPr>
            <w:tcW w:w="2436" w:type="dxa"/>
            <w:shd w:val="clear" w:color="auto" w:fill="auto"/>
          </w:tcPr>
          <w:p w14:paraId="60F2652E" w14:textId="77777777" w:rsidR="008B6CDE" w:rsidRPr="00C90B0A" w:rsidRDefault="008B6CDE" w:rsidP="00337A17">
            <w:pPr>
              <w:pStyle w:val="ENoteTableText"/>
              <w:tabs>
                <w:tab w:val="center" w:leader="dot" w:pos="2268"/>
              </w:tabs>
              <w:rPr>
                <w:noProof/>
              </w:rPr>
            </w:pPr>
            <w:r w:rsidRPr="00C90B0A">
              <w:rPr>
                <w:noProof/>
              </w:rPr>
              <w:t>s 789DD</w:t>
            </w:r>
            <w:r w:rsidRPr="00C90B0A">
              <w:rPr>
                <w:noProof/>
              </w:rPr>
              <w:tab/>
            </w:r>
          </w:p>
        </w:tc>
        <w:tc>
          <w:tcPr>
            <w:tcW w:w="4717" w:type="dxa"/>
            <w:shd w:val="clear" w:color="auto" w:fill="auto"/>
          </w:tcPr>
          <w:p w14:paraId="4E208B6C" w14:textId="77777777" w:rsidR="008B6CDE" w:rsidRPr="00C90B0A" w:rsidRDefault="008B6CDE" w:rsidP="00337A17">
            <w:pPr>
              <w:pStyle w:val="ENoteTableText"/>
            </w:pPr>
            <w:r w:rsidRPr="00C90B0A">
              <w:t>ad No 33, 2012</w:t>
            </w:r>
          </w:p>
        </w:tc>
      </w:tr>
      <w:tr w:rsidR="008B6CDE" w:rsidRPr="00C90B0A" w14:paraId="078A1115" w14:textId="77777777" w:rsidTr="00F85CAA">
        <w:trPr>
          <w:cantSplit/>
        </w:trPr>
        <w:tc>
          <w:tcPr>
            <w:tcW w:w="2436" w:type="dxa"/>
            <w:shd w:val="clear" w:color="auto" w:fill="auto"/>
          </w:tcPr>
          <w:p w14:paraId="592C1AE8" w14:textId="77777777" w:rsidR="008B6CDE" w:rsidRPr="00C90B0A" w:rsidRDefault="008B6CDE" w:rsidP="00337A17">
            <w:pPr>
              <w:pStyle w:val="ENoteTableText"/>
              <w:tabs>
                <w:tab w:val="center" w:leader="dot" w:pos="2268"/>
              </w:tabs>
              <w:rPr>
                <w:noProof/>
              </w:rPr>
            </w:pPr>
            <w:r w:rsidRPr="00C90B0A">
              <w:rPr>
                <w:noProof/>
              </w:rPr>
              <w:t>s 789DE</w:t>
            </w:r>
            <w:r w:rsidRPr="00C90B0A">
              <w:rPr>
                <w:noProof/>
              </w:rPr>
              <w:tab/>
            </w:r>
          </w:p>
        </w:tc>
        <w:tc>
          <w:tcPr>
            <w:tcW w:w="4717" w:type="dxa"/>
            <w:shd w:val="clear" w:color="auto" w:fill="auto"/>
          </w:tcPr>
          <w:p w14:paraId="0C111CC9" w14:textId="77777777" w:rsidR="008B6CDE" w:rsidRPr="00C90B0A" w:rsidRDefault="008B6CDE" w:rsidP="00337A17">
            <w:pPr>
              <w:pStyle w:val="ENoteTableText"/>
            </w:pPr>
            <w:r w:rsidRPr="00C90B0A">
              <w:t>ad No 33, 2012</w:t>
            </w:r>
          </w:p>
        </w:tc>
      </w:tr>
      <w:tr w:rsidR="008B6CDE" w:rsidRPr="00C90B0A" w14:paraId="334D1E5E" w14:textId="77777777" w:rsidTr="00F85CAA">
        <w:trPr>
          <w:cantSplit/>
        </w:trPr>
        <w:tc>
          <w:tcPr>
            <w:tcW w:w="2436" w:type="dxa"/>
            <w:shd w:val="clear" w:color="auto" w:fill="auto"/>
          </w:tcPr>
          <w:p w14:paraId="56BDFFBC" w14:textId="77777777" w:rsidR="008B6CDE" w:rsidRPr="00C90B0A" w:rsidRDefault="008B6CDE" w:rsidP="00532EA4">
            <w:pPr>
              <w:pStyle w:val="ENoteTableText"/>
              <w:rPr>
                <w:noProof/>
              </w:rPr>
            </w:pPr>
          </w:p>
        </w:tc>
        <w:tc>
          <w:tcPr>
            <w:tcW w:w="4717" w:type="dxa"/>
            <w:shd w:val="clear" w:color="auto" w:fill="auto"/>
          </w:tcPr>
          <w:p w14:paraId="5208B679" w14:textId="77777777" w:rsidR="008B6CDE" w:rsidRPr="00C90B0A" w:rsidRDefault="008B6CDE" w:rsidP="00337A17">
            <w:pPr>
              <w:pStyle w:val="ENoteTableText"/>
            </w:pPr>
            <w:r w:rsidRPr="00C90B0A">
              <w:t>am No 175, 2012; No 126, 2015</w:t>
            </w:r>
          </w:p>
        </w:tc>
      </w:tr>
      <w:tr w:rsidR="008B6CDE" w:rsidRPr="00C90B0A" w14:paraId="2F2938F4" w14:textId="77777777" w:rsidTr="00F85CAA">
        <w:trPr>
          <w:cantSplit/>
        </w:trPr>
        <w:tc>
          <w:tcPr>
            <w:tcW w:w="2436" w:type="dxa"/>
            <w:shd w:val="clear" w:color="auto" w:fill="auto"/>
          </w:tcPr>
          <w:p w14:paraId="3092D0E5" w14:textId="40CBE6A9" w:rsidR="008B6CDE" w:rsidRPr="00C90B0A" w:rsidRDefault="004D57DD" w:rsidP="0056624C">
            <w:pPr>
              <w:pStyle w:val="ENoteTableText"/>
              <w:keepNext/>
              <w:rPr>
                <w:noProof/>
              </w:rPr>
            </w:pPr>
            <w:r w:rsidRPr="00C90B0A">
              <w:rPr>
                <w:b/>
                <w:noProof/>
              </w:rPr>
              <w:lastRenderedPageBreak/>
              <w:t>Division 5</w:t>
            </w:r>
          </w:p>
        </w:tc>
        <w:tc>
          <w:tcPr>
            <w:tcW w:w="4717" w:type="dxa"/>
            <w:shd w:val="clear" w:color="auto" w:fill="auto"/>
          </w:tcPr>
          <w:p w14:paraId="0B64A561" w14:textId="77777777" w:rsidR="008B6CDE" w:rsidRPr="00C90B0A" w:rsidRDefault="008B6CDE" w:rsidP="00337A17">
            <w:pPr>
              <w:pStyle w:val="ENoteTableText"/>
            </w:pPr>
          </w:p>
        </w:tc>
      </w:tr>
      <w:tr w:rsidR="008B6CDE" w:rsidRPr="00C90B0A" w14:paraId="1E3E1697" w14:textId="77777777" w:rsidTr="00F85CAA">
        <w:trPr>
          <w:cantSplit/>
        </w:trPr>
        <w:tc>
          <w:tcPr>
            <w:tcW w:w="2436" w:type="dxa"/>
            <w:shd w:val="clear" w:color="auto" w:fill="auto"/>
          </w:tcPr>
          <w:p w14:paraId="5B7AC3C1" w14:textId="77777777" w:rsidR="008B6CDE" w:rsidRPr="00C90B0A" w:rsidRDefault="008B6CDE" w:rsidP="00337A17">
            <w:pPr>
              <w:pStyle w:val="ENoteTableText"/>
              <w:tabs>
                <w:tab w:val="center" w:leader="dot" w:pos="2268"/>
              </w:tabs>
              <w:rPr>
                <w:noProof/>
              </w:rPr>
            </w:pPr>
            <w:r w:rsidRPr="00C90B0A">
              <w:rPr>
                <w:noProof/>
              </w:rPr>
              <w:t>s 789EA</w:t>
            </w:r>
            <w:r w:rsidRPr="00C90B0A">
              <w:rPr>
                <w:noProof/>
              </w:rPr>
              <w:tab/>
            </w:r>
          </w:p>
        </w:tc>
        <w:tc>
          <w:tcPr>
            <w:tcW w:w="4717" w:type="dxa"/>
            <w:shd w:val="clear" w:color="auto" w:fill="auto"/>
          </w:tcPr>
          <w:p w14:paraId="0FB49829" w14:textId="77777777" w:rsidR="008B6CDE" w:rsidRPr="00C90B0A" w:rsidRDefault="008B6CDE" w:rsidP="00337A17">
            <w:pPr>
              <w:pStyle w:val="ENoteTableText"/>
            </w:pPr>
            <w:r w:rsidRPr="00C90B0A">
              <w:t>ad No 33, 2012</w:t>
            </w:r>
          </w:p>
        </w:tc>
      </w:tr>
      <w:tr w:rsidR="008B6CDE" w:rsidRPr="00C90B0A" w14:paraId="6E38C648" w14:textId="77777777" w:rsidTr="00F85CAA">
        <w:trPr>
          <w:cantSplit/>
        </w:trPr>
        <w:tc>
          <w:tcPr>
            <w:tcW w:w="2436" w:type="dxa"/>
            <w:shd w:val="clear" w:color="auto" w:fill="auto"/>
          </w:tcPr>
          <w:p w14:paraId="4EF57373" w14:textId="167E8E2B" w:rsidR="008B6CDE" w:rsidRPr="00C90B0A" w:rsidRDefault="002E4BDC" w:rsidP="00016AD5">
            <w:pPr>
              <w:pStyle w:val="ENoteTableText"/>
              <w:tabs>
                <w:tab w:val="center" w:leader="dot" w:pos="2268"/>
              </w:tabs>
              <w:rPr>
                <w:b/>
                <w:noProof/>
              </w:rPr>
            </w:pPr>
            <w:r w:rsidRPr="00C90B0A">
              <w:rPr>
                <w:b/>
                <w:noProof/>
              </w:rPr>
              <w:t>Part 6</w:t>
            </w:r>
            <w:r w:rsidR="005936DE">
              <w:rPr>
                <w:b/>
                <w:noProof/>
              </w:rPr>
              <w:noBreakHyphen/>
            </w:r>
            <w:r w:rsidR="008B6CDE" w:rsidRPr="00C90B0A">
              <w:rPr>
                <w:b/>
                <w:noProof/>
              </w:rPr>
              <w:t>4B</w:t>
            </w:r>
          </w:p>
        </w:tc>
        <w:tc>
          <w:tcPr>
            <w:tcW w:w="4717" w:type="dxa"/>
            <w:shd w:val="clear" w:color="auto" w:fill="auto"/>
          </w:tcPr>
          <w:p w14:paraId="395ADF64" w14:textId="77777777" w:rsidR="008B6CDE" w:rsidRPr="00C90B0A" w:rsidRDefault="008B6CDE" w:rsidP="00337A17">
            <w:pPr>
              <w:pStyle w:val="ENoteTableText"/>
            </w:pPr>
          </w:p>
        </w:tc>
      </w:tr>
      <w:tr w:rsidR="000F0CC0" w:rsidRPr="00C90B0A" w14:paraId="2A4ADE16" w14:textId="77777777" w:rsidTr="00F85CAA">
        <w:trPr>
          <w:cantSplit/>
        </w:trPr>
        <w:tc>
          <w:tcPr>
            <w:tcW w:w="2436" w:type="dxa"/>
            <w:shd w:val="clear" w:color="auto" w:fill="auto"/>
          </w:tcPr>
          <w:p w14:paraId="131BB8E3" w14:textId="523DC52F" w:rsidR="000F0CC0" w:rsidRPr="00C90B0A" w:rsidRDefault="002E4BDC" w:rsidP="000F0CC0">
            <w:pPr>
              <w:pStyle w:val="ENoteTableText"/>
              <w:tabs>
                <w:tab w:val="center" w:leader="dot" w:pos="2268"/>
              </w:tabs>
              <w:rPr>
                <w:b/>
                <w:noProof/>
              </w:rPr>
            </w:pPr>
            <w:r w:rsidRPr="00C90B0A">
              <w:rPr>
                <w:noProof/>
              </w:rPr>
              <w:t>Part 6</w:t>
            </w:r>
            <w:r w:rsidR="005936DE">
              <w:rPr>
                <w:noProof/>
              </w:rPr>
              <w:noBreakHyphen/>
            </w:r>
            <w:r w:rsidR="000F0CC0" w:rsidRPr="00C90B0A">
              <w:rPr>
                <w:noProof/>
              </w:rPr>
              <w:t>4B heading</w:t>
            </w:r>
            <w:r w:rsidR="000F0CC0" w:rsidRPr="00C90B0A">
              <w:rPr>
                <w:noProof/>
              </w:rPr>
              <w:tab/>
            </w:r>
          </w:p>
        </w:tc>
        <w:tc>
          <w:tcPr>
            <w:tcW w:w="4717" w:type="dxa"/>
            <w:shd w:val="clear" w:color="auto" w:fill="auto"/>
          </w:tcPr>
          <w:p w14:paraId="29909257" w14:textId="77777777" w:rsidR="000F0CC0" w:rsidRPr="00C90B0A" w:rsidRDefault="000F0CC0" w:rsidP="000F0CC0">
            <w:pPr>
              <w:pStyle w:val="ENoteTableText"/>
            </w:pPr>
            <w:r w:rsidRPr="00C90B0A">
              <w:t>am No 104, 2021</w:t>
            </w:r>
            <w:r w:rsidR="007C4A7A" w:rsidRPr="00C90B0A">
              <w:t>; No 79, 2022</w:t>
            </w:r>
          </w:p>
        </w:tc>
      </w:tr>
      <w:tr w:rsidR="000F0CC0" w:rsidRPr="00C90B0A" w14:paraId="1BFEB543" w14:textId="77777777" w:rsidTr="00F85CAA">
        <w:trPr>
          <w:cantSplit/>
        </w:trPr>
        <w:tc>
          <w:tcPr>
            <w:tcW w:w="2436" w:type="dxa"/>
            <w:shd w:val="clear" w:color="auto" w:fill="auto"/>
          </w:tcPr>
          <w:p w14:paraId="1536BA9A" w14:textId="10124293" w:rsidR="000F0CC0" w:rsidRPr="00C90B0A" w:rsidRDefault="002E4BDC" w:rsidP="000F0CC0">
            <w:pPr>
              <w:pStyle w:val="ENoteTableText"/>
              <w:tabs>
                <w:tab w:val="center" w:leader="dot" w:pos="2268"/>
              </w:tabs>
              <w:rPr>
                <w:noProof/>
              </w:rPr>
            </w:pPr>
            <w:r w:rsidRPr="00C90B0A">
              <w:rPr>
                <w:noProof/>
              </w:rPr>
              <w:t>Part 6</w:t>
            </w:r>
            <w:r w:rsidR="005936DE">
              <w:rPr>
                <w:noProof/>
              </w:rPr>
              <w:noBreakHyphen/>
            </w:r>
            <w:r w:rsidR="000F0CC0" w:rsidRPr="00C90B0A">
              <w:rPr>
                <w:noProof/>
              </w:rPr>
              <w:t>4B</w:t>
            </w:r>
            <w:r w:rsidR="000F0CC0" w:rsidRPr="00C90B0A">
              <w:rPr>
                <w:noProof/>
              </w:rPr>
              <w:tab/>
            </w:r>
          </w:p>
        </w:tc>
        <w:tc>
          <w:tcPr>
            <w:tcW w:w="4717" w:type="dxa"/>
            <w:shd w:val="clear" w:color="auto" w:fill="auto"/>
          </w:tcPr>
          <w:p w14:paraId="6FA159CB" w14:textId="77777777" w:rsidR="000F0CC0" w:rsidRPr="00C90B0A" w:rsidRDefault="000F0CC0" w:rsidP="000F0CC0">
            <w:pPr>
              <w:pStyle w:val="ENoteTableText"/>
            </w:pPr>
            <w:r w:rsidRPr="00C90B0A">
              <w:t>ad No 73, 2013</w:t>
            </w:r>
          </w:p>
        </w:tc>
      </w:tr>
      <w:tr w:rsidR="000F0CC0" w:rsidRPr="00C90B0A" w14:paraId="40F3629B" w14:textId="77777777" w:rsidTr="00F85CAA">
        <w:trPr>
          <w:cantSplit/>
        </w:trPr>
        <w:tc>
          <w:tcPr>
            <w:tcW w:w="2436" w:type="dxa"/>
            <w:shd w:val="clear" w:color="auto" w:fill="auto"/>
          </w:tcPr>
          <w:p w14:paraId="157C9034" w14:textId="759CD9E2" w:rsidR="000F0CC0" w:rsidRPr="00C90B0A" w:rsidRDefault="004D57DD" w:rsidP="000F0CC0">
            <w:pPr>
              <w:pStyle w:val="ENoteTableText"/>
              <w:rPr>
                <w:b/>
                <w:noProof/>
              </w:rPr>
            </w:pPr>
            <w:r w:rsidRPr="00C90B0A">
              <w:rPr>
                <w:b/>
                <w:noProof/>
              </w:rPr>
              <w:t>Division 1</w:t>
            </w:r>
          </w:p>
        </w:tc>
        <w:tc>
          <w:tcPr>
            <w:tcW w:w="4717" w:type="dxa"/>
            <w:shd w:val="clear" w:color="auto" w:fill="auto"/>
          </w:tcPr>
          <w:p w14:paraId="66B4CB98" w14:textId="77777777" w:rsidR="000F0CC0" w:rsidRPr="00C90B0A" w:rsidRDefault="000F0CC0" w:rsidP="000F0CC0">
            <w:pPr>
              <w:pStyle w:val="ENoteTableText"/>
            </w:pPr>
          </w:p>
        </w:tc>
      </w:tr>
      <w:tr w:rsidR="000F0CC0" w:rsidRPr="00C90B0A" w14:paraId="0E797ACA" w14:textId="77777777" w:rsidTr="00F85CAA">
        <w:trPr>
          <w:cantSplit/>
        </w:trPr>
        <w:tc>
          <w:tcPr>
            <w:tcW w:w="2436" w:type="dxa"/>
            <w:shd w:val="clear" w:color="auto" w:fill="auto"/>
          </w:tcPr>
          <w:p w14:paraId="541AACB9" w14:textId="77777777" w:rsidR="000F0CC0" w:rsidRPr="00C90B0A" w:rsidRDefault="000F0CC0" w:rsidP="000F0CC0">
            <w:pPr>
              <w:pStyle w:val="ENoteTableText"/>
              <w:tabs>
                <w:tab w:val="center" w:leader="dot" w:pos="2268"/>
              </w:tabs>
              <w:rPr>
                <w:noProof/>
              </w:rPr>
            </w:pPr>
            <w:r w:rsidRPr="00C90B0A">
              <w:rPr>
                <w:noProof/>
              </w:rPr>
              <w:t>s 789FA</w:t>
            </w:r>
            <w:r w:rsidRPr="00C90B0A">
              <w:rPr>
                <w:noProof/>
              </w:rPr>
              <w:tab/>
            </w:r>
          </w:p>
        </w:tc>
        <w:tc>
          <w:tcPr>
            <w:tcW w:w="4717" w:type="dxa"/>
            <w:shd w:val="clear" w:color="auto" w:fill="auto"/>
          </w:tcPr>
          <w:p w14:paraId="1E611BF0" w14:textId="77777777" w:rsidR="000F0CC0" w:rsidRPr="00C90B0A" w:rsidRDefault="000F0CC0" w:rsidP="000F0CC0">
            <w:pPr>
              <w:pStyle w:val="ENoteTableText"/>
              <w:tabs>
                <w:tab w:val="center" w:leader="dot" w:pos="2268"/>
              </w:tabs>
              <w:rPr>
                <w:noProof/>
              </w:rPr>
            </w:pPr>
            <w:r w:rsidRPr="00C90B0A">
              <w:rPr>
                <w:noProof/>
              </w:rPr>
              <w:t>ad No 73, 2013</w:t>
            </w:r>
          </w:p>
        </w:tc>
      </w:tr>
      <w:tr w:rsidR="000F0CC0" w:rsidRPr="00C90B0A" w14:paraId="76301EF5" w14:textId="77777777" w:rsidTr="00F85CAA">
        <w:trPr>
          <w:cantSplit/>
        </w:trPr>
        <w:tc>
          <w:tcPr>
            <w:tcW w:w="2436" w:type="dxa"/>
            <w:shd w:val="clear" w:color="auto" w:fill="auto"/>
          </w:tcPr>
          <w:p w14:paraId="65685E7D"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6FFDC9B5" w14:textId="77777777" w:rsidR="000F0CC0" w:rsidRPr="00C90B0A" w:rsidRDefault="000F0CC0" w:rsidP="000F0CC0">
            <w:pPr>
              <w:pStyle w:val="ENoteTableText"/>
              <w:tabs>
                <w:tab w:val="center" w:leader="dot" w:pos="2268"/>
              </w:tabs>
              <w:rPr>
                <w:noProof/>
              </w:rPr>
            </w:pPr>
            <w:r w:rsidRPr="00C90B0A">
              <w:rPr>
                <w:noProof/>
              </w:rPr>
              <w:t xml:space="preserve">am </w:t>
            </w:r>
            <w:r w:rsidRPr="00C90B0A">
              <w:t>No 104, 2021</w:t>
            </w:r>
            <w:r w:rsidR="007C4A7A" w:rsidRPr="00C90B0A">
              <w:t>; No 79, 2022</w:t>
            </w:r>
          </w:p>
        </w:tc>
      </w:tr>
      <w:tr w:rsidR="000F0CC0" w:rsidRPr="00C90B0A" w14:paraId="1A5C95EE" w14:textId="77777777" w:rsidTr="00F85CAA">
        <w:trPr>
          <w:cantSplit/>
        </w:trPr>
        <w:tc>
          <w:tcPr>
            <w:tcW w:w="2436" w:type="dxa"/>
            <w:shd w:val="clear" w:color="auto" w:fill="auto"/>
          </w:tcPr>
          <w:p w14:paraId="2F20A719" w14:textId="77777777" w:rsidR="000F0CC0" w:rsidRPr="00C90B0A" w:rsidRDefault="000F0CC0" w:rsidP="000F0CC0">
            <w:pPr>
              <w:pStyle w:val="ENoteTableText"/>
              <w:tabs>
                <w:tab w:val="center" w:leader="dot" w:pos="2268"/>
              </w:tabs>
              <w:rPr>
                <w:noProof/>
              </w:rPr>
            </w:pPr>
            <w:r w:rsidRPr="00C90B0A">
              <w:rPr>
                <w:noProof/>
              </w:rPr>
              <w:t>s 789FB</w:t>
            </w:r>
            <w:r w:rsidRPr="00C90B0A">
              <w:rPr>
                <w:noProof/>
              </w:rPr>
              <w:tab/>
            </w:r>
          </w:p>
        </w:tc>
        <w:tc>
          <w:tcPr>
            <w:tcW w:w="4717" w:type="dxa"/>
            <w:shd w:val="clear" w:color="auto" w:fill="auto"/>
          </w:tcPr>
          <w:p w14:paraId="12B73AEF" w14:textId="77777777" w:rsidR="000F0CC0" w:rsidRPr="00C90B0A" w:rsidRDefault="000F0CC0" w:rsidP="000F0CC0">
            <w:pPr>
              <w:pStyle w:val="ENoteTableText"/>
            </w:pPr>
            <w:r w:rsidRPr="00C90B0A">
              <w:t>ad No 73, 2013</w:t>
            </w:r>
          </w:p>
        </w:tc>
      </w:tr>
      <w:tr w:rsidR="000F0CC0" w:rsidRPr="00C90B0A" w14:paraId="1C61C218" w14:textId="77777777" w:rsidTr="00F85CAA">
        <w:trPr>
          <w:cantSplit/>
        </w:trPr>
        <w:tc>
          <w:tcPr>
            <w:tcW w:w="2436" w:type="dxa"/>
            <w:shd w:val="clear" w:color="auto" w:fill="auto"/>
          </w:tcPr>
          <w:p w14:paraId="6CF07A4A" w14:textId="3B006556" w:rsidR="000F0CC0" w:rsidRPr="00C90B0A" w:rsidRDefault="004D57DD" w:rsidP="000F0CC0">
            <w:pPr>
              <w:pStyle w:val="ENoteTableText"/>
              <w:keepNext/>
              <w:tabs>
                <w:tab w:val="center" w:leader="dot" w:pos="2268"/>
              </w:tabs>
              <w:rPr>
                <w:noProof/>
              </w:rPr>
            </w:pPr>
            <w:r w:rsidRPr="00C90B0A">
              <w:rPr>
                <w:b/>
                <w:noProof/>
              </w:rPr>
              <w:t>Division 2</w:t>
            </w:r>
          </w:p>
        </w:tc>
        <w:tc>
          <w:tcPr>
            <w:tcW w:w="4717" w:type="dxa"/>
            <w:shd w:val="clear" w:color="auto" w:fill="auto"/>
          </w:tcPr>
          <w:p w14:paraId="609056E0" w14:textId="77777777" w:rsidR="000F0CC0" w:rsidRPr="00C90B0A" w:rsidRDefault="000F0CC0" w:rsidP="000F0CC0">
            <w:pPr>
              <w:pStyle w:val="ENoteTableText"/>
            </w:pPr>
          </w:p>
        </w:tc>
      </w:tr>
      <w:tr w:rsidR="000F0CC0" w:rsidRPr="00C90B0A" w14:paraId="03958512" w14:textId="77777777" w:rsidTr="00EF3F05">
        <w:trPr>
          <w:cantSplit/>
        </w:trPr>
        <w:tc>
          <w:tcPr>
            <w:tcW w:w="2436" w:type="dxa"/>
            <w:shd w:val="clear" w:color="auto" w:fill="auto"/>
          </w:tcPr>
          <w:p w14:paraId="6D5FC9B7" w14:textId="402F5817" w:rsidR="000F0CC0" w:rsidRPr="00C90B0A" w:rsidRDefault="004D57DD" w:rsidP="00EF3F05">
            <w:pPr>
              <w:pStyle w:val="ENoteTableText"/>
              <w:tabs>
                <w:tab w:val="center" w:leader="dot" w:pos="2268"/>
              </w:tabs>
              <w:rPr>
                <w:b/>
                <w:noProof/>
              </w:rPr>
            </w:pPr>
            <w:r w:rsidRPr="00C90B0A">
              <w:rPr>
                <w:noProof/>
              </w:rPr>
              <w:t>Division 2</w:t>
            </w:r>
            <w:r w:rsidR="000F0CC0" w:rsidRPr="00C90B0A">
              <w:rPr>
                <w:noProof/>
              </w:rPr>
              <w:t xml:space="preserve"> heading</w:t>
            </w:r>
            <w:r w:rsidR="000F0CC0" w:rsidRPr="00C90B0A">
              <w:rPr>
                <w:noProof/>
              </w:rPr>
              <w:tab/>
            </w:r>
          </w:p>
        </w:tc>
        <w:tc>
          <w:tcPr>
            <w:tcW w:w="4717" w:type="dxa"/>
            <w:shd w:val="clear" w:color="auto" w:fill="auto"/>
          </w:tcPr>
          <w:p w14:paraId="0ECA57C3" w14:textId="77777777" w:rsidR="000F0CC0" w:rsidRPr="00C90B0A" w:rsidRDefault="000F0CC0" w:rsidP="00EF3F05">
            <w:pPr>
              <w:pStyle w:val="ENoteTableText"/>
            </w:pPr>
            <w:r w:rsidRPr="00C90B0A">
              <w:t>am No 104, 2021</w:t>
            </w:r>
            <w:r w:rsidR="007C4A7A" w:rsidRPr="00C90B0A">
              <w:t>; No 79, 2022</w:t>
            </w:r>
          </w:p>
        </w:tc>
      </w:tr>
      <w:tr w:rsidR="000F0CC0" w:rsidRPr="00C90B0A" w14:paraId="2AA1C21A" w14:textId="77777777" w:rsidTr="00F85CAA">
        <w:trPr>
          <w:cantSplit/>
        </w:trPr>
        <w:tc>
          <w:tcPr>
            <w:tcW w:w="2436" w:type="dxa"/>
            <w:shd w:val="clear" w:color="auto" w:fill="auto"/>
          </w:tcPr>
          <w:p w14:paraId="1A1EC3FB" w14:textId="77777777" w:rsidR="000F0CC0" w:rsidRPr="00C90B0A" w:rsidRDefault="000F0CC0" w:rsidP="000F0CC0">
            <w:pPr>
              <w:pStyle w:val="ENoteTableText"/>
              <w:tabs>
                <w:tab w:val="center" w:leader="dot" w:pos="2268"/>
              </w:tabs>
              <w:rPr>
                <w:noProof/>
              </w:rPr>
            </w:pPr>
            <w:r w:rsidRPr="00C90B0A">
              <w:rPr>
                <w:noProof/>
              </w:rPr>
              <w:t>s 789FC</w:t>
            </w:r>
            <w:r w:rsidRPr="00C90B0A">
              <w:rPr>
                <w:noProof/>
              </w:rPr>
              <w:tab/>
            </w:r>
          </w:p>
        </w:tc>
        <w:tc>
          <w:tcPr>
            <w:tcW w:w="4717" w:type="dxa"/>
            <w:shd w:val="clear" w:color="auto" w:fill="auto"/>
          </w:tcPr>
          <w:p w14:paraId="29512FC1" w14:textId="77777777" w:rsidR="000F0CC0" w:rsidRPr="00C90B0A" w:rsidRDefault="000F0CC0" w:rsidP="000F0CC0">
            <w:pPr>
              <w:pStyle w:val="ENoteTableText"/>
            </w:pPr>
            <w:r w:rsidRPr="00C90B0A">
              <w:t>ad No 73, 2013</w:t>
            </w:r>
          </w:p>
        </w:tc>
      </w:tr>
      <w:tr w:rsidR="000F0CC0" w:rsidRPr="00C90B0A" w14:paraId="70058A85" w14:textId="77777777" w:rsidTr="00F85CAA">
        <w:trPr>
          <w:cantSplit/>
        </w:trPr>
        <w:tc>
          <w:tcPr>
            <w:tcW w:w="2436" w:type="dxa"/>
            <w:shd w:val="clear" w:color="auto" w:fill="auto"/>
          </w:tcPr>
          <w:p w14:paraId="1AA021C2"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0C3BDFCE" w14:textId="77777777" w:rsidR="000F0CC0" w:rsidRPr="00C90B0A" w:rsidRDefault="000F0CC0" w:rsidP="000F0CC0">
            <w:pPr>
              <w:pStyle w:val="ENoteTableText"/>
            </w:pPr>
            <w:r w:rsidRPr="00C90B0A">
              <w:t>am No 104, 2021</w:t>
            </w:r>
            <w:r w:rsidR="007C4A7A" w:rsidRPr="00C90B0A">
              <w:t>; No 79, 2022</w:t>
            </w:r>
          </w:p>
        </w:tc>
      </w:tr>
      <w:tr w:rsidR="000F0CC0" w:rsidRPr="00C90B0A" w14:paraId="58F848B4" w14:textId="77777777" w:rsidTr="00F85CAA">
        <w:trPr>
          <w:cantSplit/>
        </w:trPr>
        <w:tc>
          <w:tcPr>
            <w:tcW w:w="2436" w:type="dxa"/>
            <w:shd w:val="clear" w:color="auto" w:fill="auto"/>
          </w:tcPr>
          <w:p w14:paraId="1FA0025C" w14:textId="77777777" w:rsidR="000F0CC0" w:rsidRPr="00C90B0A" w:rsidRDefault="000F0CC0" w:rsidP="000F0CC0">
            <w:pPr>
              <w:pStyle w:val="ENoteTableText"/>
              <w:tabs>
                <w:tab w:val="center" w:leader="dot" w:pos="2268"/>
              </w:tabs>
              <w:rPr>
                <w:noProof/>
              </w:rPr>
            </w:pPr>
            <w:r w:rsidRPr="00C90B0A">
              <w:rPr>
                <w:noProof/>
              </w:rPr>
              <w:t>s 789FD</w:t>
            </w:r>
            <w:r w:rsidRPr="00C90B0A">
              <w:rPr>
                <w:noProof/>
              </w:rPr>
              <w:tab/>
            </w:r>
          </w:p>
        </w:tc>
        <w:tc>
          <w:tcPr>
            <w:tcW w:w="4717" w:type="dxa"/>
            <w:shd w:val="clear" w:color="auto" w:fill="auto"/>
          </w:tcPr>
          <w:p w14:paraId="58874894" w14:textId="77777777" w:rsidR="000F0CC0" w:rsidRPr="00C90B0A" w:rsidRDefault="000F0CC0" w:rsidP="000F0CC0">
            <w:pPr>
              <w:pStyle w:val="ENoteTableText"/>
            </w:pPr>
            <w:r w:rsidRPr="00C90B0A">
              <w:t>ad No 73, 2013</w:t>
            </w:r>
          </w:p>
        </w:tc>
      </w:tr>
      <w:tr w:rsidR="000F0CC0" w:rsidRPr="00C90B0A" w14:paraId="49D5358E" w14:textId="77777777" w:rsidTr="00F85CAA">
        <w:trPr>
          <w:cantSplit/>
        </w:trPr>
        <w:tc>
          <w:tcPr>
            <w:tcW w:w="2436" w:type="dxa"/>
            <w:shd w:val="clear" w:color="auto" w:fill="auto"/>
          </w:tcPr>
          <w:p w14:paraId="480A13A8"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45A0EDF2" w14:textId="77777777" w:rsidR="000F0CC0" w:rsidRPr="00C90B0A" w:rsidRDefault="000F0CC0" w:rsidP="000F0CC0">
            <w:pPr>
              <w:pStyle w:val="ENoteTableText"/>
            </w:pPr>
            <w:r w:rsidRPr="00C90B0A">
              <w:t>am No 104, 2021</w:t>
            </w:r>
            <w:r w:rsidR="007C4A7A" w:rsidRPr="00C90B0A">
              <w:t>; No 79, 2022</w:t>
            </w:r>
          </w:p>
        </w:tc>
      </w:tr>
      <w:tr w:rsidR="000F0CC0" w:rsidRPr="00C90B0A" w14:paraId="526C1220" w14:textId="77777777" w:rsidTr="00F85CAA">
        <w:trPr>
          <w:cantSplit/>
        </w:trPr>
        <w:tc>
          <w:tcPr>
            <w:tcW w:w="2436" w:type="dxa"/>
            <w:shd w:val="clear" w:color="auto" w:fill="auto"/>
          </w:tcPr>
          <w:p w14:paraId="13745DDB" w14:textId="77777777" w:rsidR="000F0CC0" w:rsidRPr="00C90B0A" w:rsidRDefault="000F0CC0" w:rsidP="000F0CC0">
            <w:pPr>
              <w:pStyle w:val="ENoteTableText"/>
              <w:tabs>
                <w:tab w:val="center" w:leader="dot" w:pos="2268"/>
              </w:tabs>
              <w:rPr>
                <w:noProof/>
              </w:rPr>
            </w:pPr>
            <w:r w:rsidRPr="00C90B0A">
              <w:rPr>
                <w:noProof/>
              </w:rPr>
              <w:t>s 789FE</w:t>
            </w:r>
            <w:r w:rsidRPr="00C90B0A">
              <w:rPr>
                <w:noProof/>
              </w:rPr>
              <w:tab/>
            </w:r>
          </w:p>
        </w:tc>
        <w:tc>
          <w:tcPr>
            <w:tcW w:w="4717" w:type="dxa"/>
            <w:shd w:val="clear" w:color="auto" w:fill="auto"/>
          </w:tcPr>
          <w:p w14:paraId="72416928" w14:textId="77777777" w:rsidR="000F0CC0" w:rsidRPr="00C90B0A" w:rsidRDefault="000F0CC0" w:rsidP="000F0CC0">
            <w:pPr>
              <w:pStyle w:val="ENoteTableText"/>
            </w:pPr>
            <w:r w:rsidRPr="00C90B0A">
              <w:t>ad No 73, 2013</w:t>
            </w:r>
          </w:p>
        </w:tc>
      </w:tr>
      <w:tr w:rsidR="000F0CC0" w:rsidRPr="00C90B0A" w14:paraId="2B1B2EA0" w14:textId="77777777" w:rsidTr="00F85CAA">
        <w:trPr>
          <w:cantSplit/>
        </w:trPr>
        <w:tc>
          <w:tcPr>
            <w:tcW w:w="2436" w:type="dxa"/>
            <w:shd w:val="clear" w:color="auto" w:fill="auto"/>
          </w:tcPr>
          <w:p w14:paraId="1700335D" w14:textId="77777777" w:rsidR="000F0CC0" w:rsidRPr="00C90B0A" w:rsidRDefault="000F0CC0" w:rsidP="000F0CC0">
            <w:pPr>
              <w:pStyle w:val="ENoteTableText"/>
              <w:tabs>
                <w:tab w:val="center" w:leader="dot" w:pos="2268"/>
              </w:tabs>
              <w:rPr>
                <w:noProof/>
              </w:rPr>
            </w:pPr>
            <w:r w:rsidRPr="00C90B0A">
              <w:rPr>
                <w:noProof/>
              </w:rPr>
              <w:t>s 789FF</w:t>
            </w:r>
            <w:r w:rsidRPr="00C90B0A">
              <w:rPr>
                <w:noProof/>
              </w:rPr>
              <w:tab/>
            </w:r>
          </w:p>
        </w:tc>
        <w:tc>
          <w:tcPr>
            <w:tcW w:w="4717" w:type="dxa"/>
            <w:shd w:val="clear" w:color="auto" w:fill="auto"/>
          </w:tcPr>
          <w:p w14:paraId="7DBF332D" w14:textId="77777777" w:rsidR="000F0CC0" w:rsidRPr="00C90B0A" w:rsidRDefault="000F0CC0" w:rsidP="000F0CC0">
            <w:pPr>
              <w:pStyle w:val="ENoteTableText"/>
            </w:pPr>
            <w:r w:rsidRPr="00C90B0A">
              <w:t>ad No 73, 2013</w:t>
            </w:r>
          </w:p>
        </w:tc>
      </w:tr>
      <w:tr w:rsidR="007F6E5E" w:rsidRPr="00C90B0A" w14:paraId="68514B32" w14:textId="77777777" w:rsidTr="00F85CAA">
        <w:trPr>
          <w:cantSplit/>
        </w:trPr>
        <w:tc>
          <w:tcPr>
            <w:tcW w:w="2436" w:type="dxa"/>
            <w:shd w:val="clear" w:color="auto" w:fill="auto"/>
          </w:tcPr>
          <w:p w14:paraId="4CD86B8B" w14:textId="77777777" w:rsidR="007F6E5E" w:rsidRPr="00C90B0A" w:rsidRDefault="007F6E5E" w:rsidP="000F0CC0">
            <w:pPr>
              <w:pStyle w:val="ENoteTableText"/>
              <w:tabs>
                <w:tab w:val="center" w:leader="dot" w:pos="2268"/>
              </w:tabs>
              <w:rPr>
                <w:noProof/>
              </w:rPr>
            </w:pPr>
          </w:p>
        </w:tc>
        <w:tc>
          <w:tcPr>
            <w:tcW w:w="4717" w:type="dxa"/>
            <w:shd w:val="clear" w:color="auto" w:fill="auto"/>
          </w:tcPr>
          <w:p w14:paraId="25A28EE9" w14:textId="77777777" w:rsidR="007F6E5E" w:rsidRPr="00C90B0A" w:rsidRDefault="007F6E5E" w:rsidP="000F0CC0">
            <w:pPr>
              <w:pStyle w:val="ENoteTableText"/>
            </w:pPr>
            <w:r w:rsidRPr="00C90B0A">
              <w:t>am No 104, 2021</w:t>
            </w:r>
            <w:r w:rsidR="007C4A7A" w:rsidRPr="00C90B0A">
              <w:t>; No 79, 2022</w:t>
            </w:r>
          </w:p>
        </w:tc>
      </w:tr>
      <w:tr w:rsidR="000F0CC0" w:rsidRPr="00C90B0A" w14:paraId="31D8F6A9" w14:textId="77777777" w:rsidTr="00F85CAA">
        <w:trPr>
          <w:cantSplit/>
        </w:trPr>
        <w:tc>
          <w:tcPr>
            <w:tcW w:w="2436" w:type="dxa"/>
            <w:shd w:val="clear" w:color="auto" w:fill="auto"/>
          </w:tcPr>
          <w:p w14:paraId="11BEB31B" w14:textId="77777777" w:rsidR="000F0CC0" w:rsidRPr="00C90B0A" w:rsidRDefault="000F0CC0" w:rsidP="000F0CC0">
            <w:pPr>
              <w:pStyle w:val="ENoteTableText"/>
              <w:tabs>
                <w:tab w:val="center" w:leader="dot" w:pos="2268"/>
              </w:tabs>
              <w:rPr>
                <w:noProof/>
              </w:rPr>
            </w:pPr>
            <w:r w:rsidRPr="00C90B0A">
              <w:rPr>
                <w:noProof/>
              </w:rPr>
              <w:t>s 789FG</w:t>
            </w:r>
            <w:r w:rsidRPr="00C90B0A">
              <w:rPr>
                <w:noProof/>
              </w:rPr>
              <w:tab/>
            </w:r>
          </w:p>
        </w:tc>
        <w:tc>
          <w:tcPr>
            <w:tcW w:w="4717" w:type="dxa"/>
            <w:shd w:val="clear" w:color="auto" w:fill="auto"/>
          </w:tcPr>
          <w:p w14:paraId="5BE9C289" w14:textId="77777777" w:rsidR="000F0CC0" w:rsidRPr="00C90B0A" w:rsidRDefault="000F0CC0" w:rsidP="000F0CC0">
            <w:pPr>
              <w:pStyle w:val="ENoteTableText"/>
            </w:pPr>
            <w:r w:rsidRPr="00C90B0A">
              <w:t>ad No 73, 2013</w:t>
            </w:r>
          </w:p>
        </w:tc>
      </w:tr>
      <w:tr w:rsidR="007F6E5E" w:rsidRPr="00C90B0A" w14:paraId="332C7EFF" w14:textId="77777777" w:rsidTr="00F85CAA">
        <w:trPr>
          <w:cantSplit/>
        </w:trPr>
        <w:tc>
          <w:tcPr>
            <w:tcW w:w="2436" w:type="dxa"/>
            <w:shd w:val="clear" w:color="auto" w:fill="auto"/>
          </w:tcPr>
          <w:p w14:paraId="6B7B72A8" w14:textId="77777777" w:rsidR="007F6E5E" w:rsidRPr="00C90B0A" w:rsidRDefault="007F6E5E" w:rsidP="000F0CC0">
            <w:pPr>
              <w:pStyle w:val="ENoteTableText"/>
              <w:tabs>
                <w:tab w:val="center" w:leader="dot" w:pos="2268"/>
              </w:tabs>
              <w:rPr>
                <w:noProof/>
              </w:rPr>
            </w:pPr>
          </w:p>
        </w:tc>
        <w:tc>
          <w:tcPr>
            <w:tcW w:w="4717" w:type="dxa"/>
            <w:shd w:val="clear" w:color="auto" w:fill="auto"/>
          </w:tcPr>
          <w:p w14:paraId="79EA78E2" w14:textId="77777777" w:rsidR="007F6E5E" w:rsidRPr="00C90B0A" w:rsidRDefault="007F6E5E" w:rsidP="000F0CC0">
            <w:pPr>
              <w:pStyle w:val="ENoteTableText"/>
            </w:pPr>
            <w:r w:rsidRPr="00C90B0A">
              <w:t>am No 104, 2021</w:t>
            </w:r>
            <w:r w:rsidR="007C4A7A" w:rsidRPr="00C90B0A">
              <w:t>; No 79, 2022</w:t>
            </w:r>
          </w:p>
        </w:tc>
      </w:tr>
      <w:tr w:rsidR="000F0CC0" w:rsidRPr="00C90B0A" w14:paraId="299D3C89" w14:textId="77777777" w:rsidTr="00F85CAA">
        <w:trPr>
          <w:cantSplit/>
        </w:trPr>
        <w:tc>
          <w:tcPr>
            <w:tcW w:w="2436" w:type="dxa"/>
            <w:shd w:val="clear" w:color="auto" w:fill="auto"/>
          </w:tcPr>
          <w:p w14:paraId="4D10D115" w14:textId="77777777" w:rsidR="000F0CC0" w:rsidRPr="00C90B0A" w:rsidRDefault="000F0CC0" w:rsidP="000F0CC0">
            <w:pPr>
              <w:pStyle w:val="ENoteTableText"/>
              <w:tabs>
                <w:tab w:val="center" w:leader="dot" w:pos="2268"/>
              </w:tabs>
              <w:rPr>
                <w:noProof/>
              </w:rPr>
            </w:pPr>
            <w:r w:rsidRPr="00C90B0A">
              <w:rPr>
                <w:noProof/>
              </w:rPr>
              <w:t>s 789FH</w:t>
            </w:r>
            <w:r w:rsidRPr="00C90B0A">
              <w:rPr>
                <w:noProof/>
              </w:rPr>
              <w:tab/>
            </w:r>
          </w:p>
        </w:tc>
        <w:tc>
          <w:tcPr>
            <w:tcW w:w="4717" w:type="dxa"/>
            <w:shd w:val="clear" w:color="auto" w:fill="auto"/>
          </w:tcPr>
          <w:p w14:paraId="1931E14E" w14:textId="77777777" w:rsidR="000F0CC0" w:rsidRPr="00C90B0A" w:rsidRDefault="000F0CC0" w:rsidP="000F0CC0">
            <w:pPr>
              <w:pStyle w:val="ENoteTableText"/>
            </w:pPr>
            <w:r w:rsidRPr="00C90B0A">
              <w:t>ad No 73, 2013</w:t>
            </w:r>
          </w:p>
        </w:tc>
      </w:tr>
      <w:tr w:rsidR="007F6E5E" w:rsidRPr="00C90B0A" w14:paraId="779D4AAF" w14:textId="77777777" w:rsidTr="00F85CAA">
        <w:trPr>
          <w:cantSplit/>
        </w:trPr>
        <w:tc>
          <w:tcPr>
            <w:tcW w:w="2436" w:type="dxa"/>
            <w:shd w:val="clear" w:color="auto" w:fill="auto"/>
          </w:tcPr>
          <w:p w14:paraId="10282D63" w14:textId="77777777" w:rsidR="007F6E5E" w:rsidRPr="00C90B0A" w:rsidRDefault="007F6E5E" w:rsidP="000F0CC0">
            <w:pPr>
              <w:pStyle w:val="ENoteTableText"/>
              <w:tabs>
                <w:tab w:val="center" w:leader="dot" w:pos="2268"/>
              </w:tabs>
              <w:rPr>
                <w:noProof/>
              </w:rPr>
            </w:pPr>
          </w:p>
        </w:tc>
        <w:tc>
          <w:tcPr>
            <w:tcW w:w="4717" w:type="dxa"/>
            <w:shd w:val="clear" w:color="auto" w:fill="auto"/>
          </w:tcPr>
          <w:p w14:paraId="7061EBBB" w14:textId="77777777" w:rsidR="007F6E5E" w:rsidRPr="00C90B0A" w:rsidRDefault="007F6E5E" w:rsidP="000F0CC0">
            <w:pPr>
              <w:pStyle w:val="ENoteTableText"/>
            </w:pPr>
            <w:r w:rsidRPr="00C90B0A">
              <w:t>am No 104, 2021</w:t>
            </w:r>
            <w:r w:rsidR="007C4A7A" w:rsidRPr="00C90B0A">
              <w:t>; No 79, 2022</w:t>
            </w:r>
          </w:p>
        </w:tc>
      </w:tr>
      <w:tr w:rsidR="000F0CC0" w:rsidRPr="00C90B0A" w14:paraId="7371A95B" w14:textId="77777777" w:rsidTr="00F85CAA">
        <w:trPr>
          <w:cantSplit/>
        </w:trPr>
        <w:tc>
          <w:tcPr>
            <w:tcW w:w="2436" w:type="dxa"/>
            <w:shd w:val="clear" w:color="auto" w:fill="auto"/>
          </w:tcPr>
          <w:p w14:paraId="68470F30" w14:textId="77777777" w:rsidR="000F0CC0" w:rsidRPr="00C90B0A" w:rsidRDefault="000F0CC0" w:rsidP="000F0CC0">
            <w:pPr>
              <w:pStyle w:val="ENoteTableText"/>
              <w:tabs>
                <w:tab w:val="center" w:leader="dot" w:pos="2268"/>
              </w:tabs>
              <w:rPr>
                <w:noProof/>
              </w:rPr>
            </w:pPr>
            <w:r w:rsidRPr="00C90B0A">
              <w:rPr>
                <w:noProof/>
              </w:rPr>
              <w:t>s 789FI</w:t>
            </w:r>
            <w:r w:rsidRPr="00C90B0A">
              <w:rPr>
                <w:noProof/>
              </w:rPr>
              <w:tab/>
            </w:r>
          </w:p>
        </w:tc>
        <w:tc>
          <w:tcPr>
            <w:tcW w:w="4717" w:type="dxa"/>
            <w:shd w:val="clear" w:color="auto" w:fill="auto"/>
          </w:tcPr>
          <w:p w14:paraId="091E88C5" w14:textId="77777777" w:rsidR="000F0CC0" w:rsidRPr="00C90B0A" w:rsidRDefault="000F0CC0" w:rsidP="000F0CC0">
            <w:pPr>
              <w:pStyle w:val="ENoteTableText"/>
            </w:pPr>
            <w:r w:rsidRPr="00C90B0A">
              <w:t>ad No 73, 2013</w:t>
            </w:r>
          </w:p>
        </w:tc>
      </w:tr>
      <w:tr w:rsidR="000F0CC0" w:rsidRPr="00C90B0A" w14:paraId="0B609F32" w14:textId="77777777" w:rsidTr="00F85CAA">
        <w:trPr>
          <w:cantSplit/>
        </w:trPr>
        <w:tc>
          <w:tcPr>
            <w:tcW w:w="2436" w:type="dxa"/>
            <w:shd w:val="clear" w:color="auto" w:fill="auto"/>
          </w:tcPr>
          <w:p w14:paraId="6A7B064F" w14:textId="77777777" w:rsidR="000F0CC0" w:rsidRPr="00C90B0A" w:rsidRDefault="000F0CC0" w:rsidP="000F0CC0">
            <w:pPr>
              <w:pStyle w:val="ENoteTableText"/>
              <w:tabs>
                <w:tab w:val="center" w:leader="dot" w:pos="2268"/>
              </w:tabs>
              <w:rPr>
                <w:noProof/>
              </w:rPr>
            </w:pPr>
            <w:r w:rsidRPr="00C90B0A">
              <w:rPr>
                <w:noProof/>
              </w:rPr>
              <w:t>s 789FJ</w:t>
            </w:r>
            <w:r w:rsidRPr="00C90B0A">
              <w:rPr>
                <w:noProof/>
              </w:rPr>
              <w:tab/>
            </w:r>
          </w:p>
        </w:tc>
        <w:tc>
          <w:tcPr>
            <w:tcW w:w="4717" w:type="dxa"/>
            <w:shd w:val="clear" w:color="auto" w:fill="auto"/>
          </w:tcPr>
          <w:p w14:paraId="0CAE0774" w14:textId="77777777" w:rsidR="000F0CC0" w:rsidRPr="00C90B0A" w:rsidRDefault="000F0CC0" w:rsidP="000F0CC0">
            <w:pPr>
              <w:pStyle w:val="ENoteTableText"/>
            </w:pPr>
            <w:r w:rsidRPr="00C90B0A">
              <w:t>ad No 73, 2013</w:t>
            </w:r>
          </w:p>
        </w:tc>
      </w:tr>
      <w:tr w:rsidR="000F0CC0" w:rsidRPr="00C90B0A" w14:paraId="181BDAD6" w14:textId="77777777" w:rsidTr="00F85CAA">
        <w:trPr>
          <w:cantSplit/>
        </w:trPr>
        <w:tc>
          <w:tcPr>
            <w:tcW w:w="2436" w:type="dxa"/>
            <w:shd w:val="clear" w:color="auto" w:fill="auto"/>
          </w:tcPr>
          <w:p w14:paraId="14C80188" w14:textId="77777777" w:rsidR="000F0CC0" w:rsidRPr="00C90B0A" w:rsidRDefault="000F0CC0" w:rsidP="000F0CC0">
            <w:pPr>
              <w:pStyle w:val="ENoteTableText"/>
              <w:tabs>
                <w:tab w:val="center" w:leader="dot" w:pos="2268"/>
              </w:tabs>
              <w:rPr>
                <w:noProof/>
              </w:rPr>
            </w:pPr>
            <w:r w:rsidRPr="00C90B0A">
              <w:rPr>
                <w:noProof/>
              </w:rPr>
              <w:t>s 789FK</w:t>
            </w:r>
            <w:r w:rsidRPr="00C90B0A">
              <w:rPr>
                <w:noProof/>
              </w:rPr>
              <w:tab/>
            </w:r>
          </w:p>
        </w:tc>
        <w:tc>
          <w:tcPr>
            <w:tcW w:w="4717" w:type="dxa"/>
            <w:shd w:val="clear" w:color="auto" w:fill="auto"/>
          </w:tcPr>
          <w:p w14:paraId="57EF7301" w14:textId="77777777" w:rsidR="000F0CC0" w:rsidRPr="00C90B0A" w:rsidRDefault="000F0CC0" w:rsidP="000F0CC0">
            <w:pPr>
              <w:pStyle w:val="ENoteTableText"/>
            </w:pPr>
            <w:r w:rsidRPr="00C90B0A">
              <w:t>ad No 73, 2013</w:t>
            </w:r>
          </w:p>
        </w:tc>
      </w:tr>
      <w:tr w:rsidR="000F0CC0" w:rsidRPr="00C90B0A" w14:paraId="024ED4D2" w14:textId="77777777" w:rsidTr="00F85CAA">
        <w:trPr>
          <w:cantSplit/>
        </w:trPr>
        <w:tc>
          <w:tcPr>
            <w:tcW w:w="2436" w:type="dxa"/>
            <w:shd w:val="clear" w:color="auto" w:fill="auto"/>
          </w:tcPr>
          <w:p w14:paraId="7FA705AD" w14:textId="77777777" w:rsidR="000F0CC0" w:rsidRPr="00C90B0A" w:rsidRDefault="000F0CC0" w:rsidP="000F0CC0">
            <w:pPr>
              <w:pStyle w:val="ENoteTableText"/>
              <w:tabs>
                <w:tab w:val="center" w:leader="dot" w:pos="2268"/>
              </w:tabs>
              <w:rPr>
                <w:noProof/>
              </w:rPr>
            </w:pPr>
            <w:r w:rsidRPr="00C90B0A">
              <w:rPr>
                <w:noProof/>
              </w:rPr>
              <w:t>s 789FL</w:t>
            </w:r>
            <w:r w:rsidRPr="00C90B0A">
              <w:rPr>
                <w:noProof/>
              </w:rPr>
              <w:tab/>
            </w:r>
          </w:p>
        </w:tc>
        <w:tc>
          <w:tcPr>
            <w:tcW w:w="4717" w:type="dxa"/>
            <w:shd w:val="clear" w:color="auto" w:fill="auto"/>
          </w:tcPr>
          <w:p w14:paraId="4591B80E" w14:textId="77777777" w:rsidR="000F0CC0" w:rsidRPr="00C90B0A" w:rsidRDefault="000F0CC0" w:rsidP="000F0CC0">
            <w:pPr>
              <w:pStyle w:val="ENoteTableText"/>
            </w:pPr>
            <w:r w:rsidRPr="00C90B0A">
              <w:t>ad No 73, 2013</w:t>
            </w:r>
          </w:p>
        </w:tc>
      </w:tr>
      <w:tr w:rsidR="000F0CC0" w:rsidRPr="00C90B0A" w14:paraId="00F0CC00" w14:textId="77777777" w:rsidTr="00F85CAA">
        <w:trPr>
          <w:cantSplit/>
        </w:trPr>
        <w:tc>
          <w:tcPr>
            <w:tcW w:w="2436" w:type="dxa"/>
            <w:shd w:val="clear" w:color="auto" w:fill="auto"/>
          </w:tcPr>
          <w:p w14:paraId="254726B3" w14:textId="78468D13" w:rsidR="000F0CC0" w:rsidRPr="00C90B0A" w:rsidRDefault="002E4BDC" w:rsidP="000F0CC0">
            <w:pPr>
              <w:pStyle w:val="ENoteTableText"/>
              <w:tabs>
                <w:tab w:val="center" w:leader="dot" w:pos="2268"/>
              </w:tabs>
              <w:rPr>
                <w:noProof/>
              </w:rPr>
            </w:pPr>
            <w:r w:rsidRPr="00C90B0A">
              <w:rPr>
                <w:b/>
                <w:noProof/>
              </w:rPr>
              <w:t>Part 6</w:t>
            </w:r>
            <w:r w:rsidR="005936DE">
              <w:rPr>
                <w:b/>
                <w:noProof/>
              </w:rPr>
              <w:noBreakHyphen/>
            </w:r>
            <w:r w:rsidR="000F0CC0" w:rsidRPr="00C90B0A">
              <w:rPr>
                <w:b/>
                <w:noProof/>
              </w:rPr>
              <w:t>4C</w:t>
            </w:r>
          </w:p>
        </w:tc>
        <w:tc>
          <w:tcPr>
            <w:tcW w:w="4717" w:type="dxa"/>
            <w:shd w:val="clear" w:color="auto" w:fill="auto"/>
          </w:tcPr>
          <w:p w14:paraId="35A47387" w14:textId="77777777" w:rsidR="000F0CC0" w:rsidRPr="00C90B0A" w:rsidRDefault="000F0CC0" w:rsidP="000F0CC0">
            <w:pPr>
              <w:pStyle w:val="ENoteTableText"/>
            </w:pPr>
          </w:p>
        </w:tc>
      </w:tr>
      <w:tr w:rsidR="000F0CC0" w:rsidRPr="00C90B0A" w14:paraId="1EBDB788" w14:textId="77777777" w:rsidTr="00F85CAA">
        <w:trPr>
          <w:cantSplit/>
        </w:trPr>
        <w:tc>
          <w:tcPr>
            <w:tcW w:w="2436" w:type="dxa"/>
            <w:shd w:val="clear" w:color="auto" w:fill="auto"/>
          </w:tcPr>
          <w:p w14:paraId="30CEDA31" w14:textId="0349DEC4" w:rsidR="000F0CC0" w:rsidRPr="00C90B0A" w:rsidRDefault="002E4BDC" w:rsidP="000F0CC0">
            <w:pPr>
              <w:pStyle w:val="ENoteTableText"/>
              <w:tabs>
                <w:tab w:val="center" w:leader="dot" w:pos="2268"/>
              </w:tabs>
              <w:rPr>
                <w:noProof/>
              </w:rPr>
            </w:pPr>
            <w:r w:rsidRPr="00C90B0A">
              <w:rPr>
                <w:noProof/>
              </w:rPr>
              <w:t>Part 6</w:t>
            </w:r>
            <w:r w:rsidR="005936DE">
              <w:rPr>
                <w:noProof/>
              </w:rPr>
              <w:noBreakHyphen/>
            </w:r>
            <w:r w:rsidR="000F0CC0" w:rsidRPr="00C90B0A">
              <w:rPr>
                <w:noProof/>
              </w:rPr>
              <w:t>4C</w:t>
            </w:r>
            <w:r w:rsidR="000F0CC0" w:rsidRPr="00C90B0A">
              <w:rPr>
                <w:noProof/>
              </w:rPr>
              <w:tab/>
            </w:r>
          </w:p>
        </w:tc>
        <w:tc>
          <w:tcPr>
            <w:tcW w:w="4717" w:type="dxa"/>
            <w:shd w:val="clear" w:color="auto" w:fill="auto"/>
          </w:tcPr>
          <w:p w14:paraId="0A955A81" w14:textId="77777777" w:rsidR="000F0CC0" w:rsidRPr="00C90B0A" w:rsidRDefault="000F0CC0" w:rsidP="000F0CC0">
            <w:pPr>
              <w:pStyle w:val="ENoteTableText"/>
            </w:pPr>
            <w:r w:rsidRPr="00C90B0A">
              <w:t>ad No 38, 2020</w:t>
            </w:r>
          </w:p>
        </w:tc>
      </w:tr>
      <w:tr w:rsidR="000F0CC0" w:rsidRPr="00C90B0A" w14:paraId="177D17BC" w14:textId="77777777" w:rsidTr="00F85CAA">
        <w:trPr>
          <w:cantSplit/>
        </w:trPr>
        <w:tc>
          <w:tcPr>
            <w:tcW w:w="2436" w:type="dxa"/>
            <w:shd w:val="clear" w:color="auto" w:fill="auto"/>
          </w:tcPr>
          <w:p w14:paraId="6F36A220" w14:textId="7C1B0152" w:rsidR="000F0CC0" w:rsidRPr="00C90B0A" w:rsidRDefault="004D57DD" w:rsidP="000F0CC0">
            <w:pPr>
              <w:pStyle w:val="ENoteTableText"/>
              <w:tabs>
                <w:tab w:val="center" w:leader="dot" w:pos="2268"/>
              </w:tabs>
              <w:rPr>
                <w:noProof/>
              </w:rPr>
            </w:pPr>
            <w:r w:rsidRPr="00C90B0A">
              <w:rPr>
                <w:b/>
                <w:noProof/>
              </w:rPr>
              <w:t>Division 1</w:t>
            </w:r>
          </w:p>
        </w:tc>
        <w:tc>
          <w:tcPr>
            <w:tcW w:w="4717" w:type="dxa"/>
            <w:shd w:val="clear" w:color="auto" w:fill="auto"/>
          </w:tcPr>
          <w:p w14:paraId="1DF69349" w14:textId="77777777" w:rsidR="000F0CC0" w:rsidRPr="00C90B0A" w:rsidRDefault="000F0CC0" w:rsidP="000F0CC0">
            <w:pPr>
              <w:pStyle w:val="ENoteTableText"/>
            </w:pPr>
          </w:p>
        </w:tc>
      </w:tr>
      <w:tr w:rsidR="000F0CC0" w:rsidRPr="00C90B0A" w14:paraId="310FED0D" w14:textId="77777777" w:rsidTr="00F85CAA">
        <w:trPr>
          <w:cantSplit/>
        </w:trPr>
        <w:tc>
          <w:tcPr>
            <w:tcW w:w="2436" w:type="dxa"/>
            <w:shd w:val="clear" w:color="auto" w:fill="auto"/>
          </w:tcPr>
          <w:p w14:paraId="35045453" w14:textId="77777777" w:rsidR="000F0CC0" w:rsidRPr="00C90B0A" w:rsidRDefault="000F0CC0" w:rsidP="000F0CC0">
            <w:pPr>
              <w:pStyle w:val="ENoteTableText"/>
              <w:tabs>
                <w:tab w:val="center" w:leader="dot" w:pos="2268"/>
              </w:tabs>
              <w:rPr>
                <w:noProof/>
              </w:rPr>
            </w:pPr>
            <w:r w:rsidRPr="00C90B0A">
              <w:rPr>
                <w:noProof/>
              </w:rPr>
              <w:t>s 789GA</w:t>
            </w:r>
            <w:r w:rsidRPr="00C90B0A">
              <w:rPr>
                <w:noProof/>
              </w:rPr>
              <w:tab/>
            </w:r>
          </w:p>
        </w:tc>
        <w:tc>
          <w:tcPr>
            <w:tcW w:w="4717" w:type="dxa"/>
            <w:shd w:val="clear" w:color="auto" w:fill="auto"/>
          </w:tcPr>
          <w:p w14:paraId="0223C381" w14:textId="77777777" w:rsidR="000F0CC0" w:rsidRPr="00C90B0A" w:rsidRDefault="000F0CC0" w:rsidP="000F0CC0">
            <w:pPr>
              <w:pStyle w:val="ENoteTableText"/>
            </w:pPr>
            <w:r w:rsidRPr="00C90B0A">
              <w:t>ad No 38, 2020</w:t>
            </w:r>
          </w:p>
        </w:tc>
      </w:tr>
      <w:tr w:rsidR="000F0CC0" w:rsidRPr="00C90B0A" w14:paraId="39AD5DB4" w14:textId="77777777" w:rsidTr="00F85CAA">
        <w:trPr>
          <w:cantSplit/>
        </w:trPr>
        <w:tc>
          <w:tcPr>
            <w:tcW w:w="2436" w:type="dxa"/>
            <w:shd w:val="clear" w:color="auto" w:fill="auto"/>
          </w:tcPr>
          <w:p w14:paraId="4B05E69D"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3C6CEC2D" w14:textId="77777777" w:rsidR="000F0CC0" w:rsidRPr="00C90B0A" w:rsidRDefault="000F0CC0" w:rsidP="000F0CC0">
            <w:pPr>
              <w:pStyle w:val="ENoteTableText"/>
              <w:rPr>
                <w:u w:val="single"/>
              </w:rPr>
            </w:pPr>
            <w:r w:rsidRPr="00C90B0A">
              <w:t>am No 81, 2020</w:t>
            </w:r>
          </w:p>
        </w:tc>
      </w:tr>
      <w:tr w:rsidR="000F0CC0" w:rsidRPr="00C90B0A" w14:paraId="26C12A4A" w14:textId="77777777" w:rsidTr="00F85CAA">
        <w:trPr>
          <w:cantSplit/>
        </w:trPr>
        <w:tc>
          <w:tcPr>
            <w:tcW w:w="2436" w:type="dxa"/>
            <w:shd w:val="clear" w:color="auto" w:fill="auto"/>
          </w:tcPr>
          <w:p w14:paraId="4AF096AF"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0AD19EAE" w14:textId="77777777" w:rsidR="000F0CC0" w:rsidRPr="00C90B0A" w:rsidRDefault="000F0CC0" w:rsidP="000F0CC0">
            <w:pPr>
              <w:pStyle w:val="ENoteTableText"/>
            </w:pPr>
            <w:r w:rsidRPr="00C90B0A">
              <w:t>rep No 38, 2020</w:t>
            </w:r>
          </w:p>
        </w:tc>
      </w:tr>
      <w:tr w:rsidR="000F0CC0" w:rsidRPr="00C90B0A" w14:paraId="2E62948D" w14:textId="77777777" w:rsidTr="00F85CAA">
        <w:trPr>
          <w:cantSplit/>
        </w:trPr>
        <w:tc>
          <w:tcPr>
            <w:tcW w:w="2436" w:type="dxa"/>
            <w:shd w:val="clear" w:color="auto" w:fill="auto"/>
          </w:tcPr>
          <w:p w14:paraId="5B8031BF" w14:textId="77777777" w:rsidR="000F0CC0" w:rsidRPr="00C90B0A" w:rsidRDefault="000F0CC0" w:rsidP="000F0CC0">
            <w:pPr>
              <w:pStyle w:val="ENoteTableText"/>
              <w:tabs>
                <w:tab w:val="center" w:leader="dot" w:pos="2268"/>
              </w:tabs>
              <w:rPr>
                <w:noProof/>
              </w:rPr>
            </w:pPr>
            <w:r w:rsidRPr="00C90B0A">
              <w:rPr>
                <w:noProof/>
              </w:rPr>
              <w:t>s 789GB</w:t>
            </w:r>
            <w:r w:rsidRPr="00C90B0A">
              <w:rPr>
                <w:noProof/>
              </w:rPr>
              <w:tab/>
            </w:r>
          </w:p>
        </w:tc>
        <w:tc>
          <w:tcPr>
            <w:tcW w:w="4717" w:type="dxa"/>
            <w:shd w:val="clear" w:color="auto" w:fill="auto"/>
          </w:tcPr>
          <w:p w14:paraId="6001568F" w14:textId="77777777" w:rsidR="000F0CC0" w:rsidRPr="00C90B0A" w:rsidRDefault="000F0CC0" w:rsidP="000F0CC0">
            <w:pPr>
              <w:pStyle w:val="ENoteTableText"/>
            </w:pPr>
            <w:r w:rsidRPr="00C90B0A">
              <w:t>ad No 38, 2020</w:t>
            </w:r>
          </w:p>
        </w:tc>
      </w:tr>
      <w:tr w:rsidR="000F0CC0" w:rsidRPr="00C90B0A" w14:paraId="7DD7607D" w14:textId="77777777" w:rsidTr="00F85CAA">
        <w:trPr>
          <w:cantSplit/>
        </w:trPr>
        <w:tc>
          <w:tcPr>
            <w:tcW w:w="2436" w:type="dxa"/>
            <w:shd w:val="clear" w:color="auto" w:fill="auto"/>
          </w:tcPr>
          <w:p w14:paraId="16E9AE95"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1DDB36F0" w14:textId="77777777" w:rsidR="000F0CC0" w:rsidRPr="00C90B0A" w:rsidRDefault="000F0CC0" w:rsidP="000F0CC0">
            <w:pPr>
              <w:pStyle w:val="ENoteTableText"/>
            </w:pPr>
            <w:r w:rsidRPr="00C90B0A">
              <w:t>rep No 38, 2020</w:t>
            </w:r>
          </w:p>
        </w:tc>
      </w:tr>
      <w:tr w:rsidR="000F0CC0" w:rsidRPr="00C90B0A" w14:paraId="71101766" w14:textId="77777777" w:rsidTr="00F85CAA">
        <w:trPr>
          <w:cantSplit/>
        </w:trPr>
        <w:tc>
          <w:tcPr>
            <w:tcW w:w="2436" w:type="dxa"/>
            <w:shd w:val="clear" w:color="auto" w:fill="auto"/>
          </w:tcPr>
          <w:p w14:paraId="4A9D8A4E" w14:textId="77777777" w:rsidR="000F0CC0" w:rsidRPr="00C90B0A" w:rsidRDefault="000F0CC0" w:rsidP="000F0CC0">
            <w:pPr>
              <w:pStyle w:val="ENoteTableText"/>
              <w:tabs>
                <w:tab w:val="center" w:leader="dot" w:pos="2268"/>
              </w:tabs>
              <w:rPr>
                <w:noProof/>
              </w:rPr>
            </w:pPr>
            <w:r w:rsidRPr="00C90B0A">
              <w:rPr>
                <w:noProof/>
              </w:rPr>
              <w:t>s 789GC</w:t>
            </w:r>
            <w:r w:rsidRPr="00C90B0A">
              <w:rPr>
                <w:noProof/>
              </w:rPr>
              <w:tab/>
            </w:r>
          </w:p>
        </w:tc>
        <w:tc>
          <w:tcPr>
            <w:tcW w:w="4717" w:type="dxa"/>
            <w:shd w:val="clear" w:color="auto" w:fill="auto"/>
          </w:tcPr>
          <w:p w14:paraId="18CFA596" w14:textId="77777777" w:rsidR="000F0CC0" w:rsidRPr="00C90B0A" w:rsidRDefault="000F0CC0" w:rsidP="000F0CC0">
            <w:pPr>
              <w:pStyle w:val="ENoteTableText"/>
            </w:pPr>
            <w:r w:rsidRPr="00C90B0A">
              <w:t>ad No 38, 2020</w:t>
            </w:r>
          </w:p>
        </w:tc>
      </w:tr>
      <w:tr w:rsidR="000F0CC0" w:rsidRPr="00C90B0A" w14:paraId="7CFED1D5" w14:textId="77777777" w:rsidTr="00F85CAA">
        <w:trPr>
          <w:cantSplit/>
        </w:trPr>
        <w:tc>
          <w:tcPr>
            <w:tcW w:w="2436" w:type="dxa"/>
            <w:shd w:val="clear" w:color="auto" w:fill="auto"/>
          </w:tcPr>
          <w:p w14:paraId="115E8ED5"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739A2EB5" w14:textId="77777777" w:rsidR="000F0CC0" w:rsidRPr="00C90B0A" w:rsidRDefault="000F0CC0" w:rsidP="000F0CC0">
            <w:pPr>
              <w:pStyle w:val="ENoteTableText"/>
              <w:rPr>
                <w:u w:val="single"/>
              </w:rPr>
            </w:pPr>
            <w:r w:rsidRPr="00C90B0A">
              <w:t>am No 38, 2020; No 81, 2020</w:t>
            </w:r>
          </w:p>
        </w:tc>
      </w:tr>
      <w:tr w:rsidR="00D5731A" w:rsidRPr="00C90B0A" w14:paraId="6F71980C" w14:textId="77777777" w:rsidTr="00B93A75">
        <w:trPr>
          <w:cantSplit/>
        </w:trPr>
        <w:tc>
          <w:tcPr>
            <w:tcW w:w="2436" w:type="dxa"/>
            <w:shd w:val="clear" w:color="auto" w:fill="auto"/>
          </w:tcPr>
          <w:p w14:paraId="06D20BF4" w14:textId="77777777" w:rsidR="00D5731A" w:rsidRPr="00C90B0A" w:rsidRDefault="00D5731A" w:rsidP="00B93A75">
            <w:pPr>
              <w:pStyle w:val="ENoteTableText"/>
              <w:tabs>
                <w:tab w:val="center" w:leader="dot" w:pos="2268"/>
              </w:tabs>
              <w:rPr>
                <w:noProof/>
              </w:rPr>
            </w:pPr>
            <w:r w:rsidRPr="00C90B0A">
              <w:rPr>
                <w:noProof/>
              </w:rPr>
              <w:t>s 789GCA</w:t>
            </w:r>
            <w:r w:rsidRPr="00C90B0A">
              <w:rPr>
                <w:noProof/>
              </w:rPr>
              <w:tab/>
            </w:r>
          </w:p>
        </w:tc>
        <w:tc>
          <w:tcPr>
            <w:tcW w:w="4717" w:type="dxa"/>
            <w:shd w:val="clear" w:color="auto" w:fill="auto"/>
          </w:tcPr>
          <w:p w14:paraId="43214C1C" w14:textId="77777777" w:rsidR="00D5731A" w:rsidRPr="00C90B0A" w:rsidRDefault="00D5731A" w:rsidP="00B93A75">
            <w:pPr>
              <w:pStyle w:val="ENoteTableText"/>
            </w:pPr>
            <w:r w:rsidRPr="00C90B0A">
              <w:t>ad No 81, 2020</w:t>
            </w:r>
          </w:p>
        </w:tc>
      </w:tr>
      <w:tr w:rsidR="00D5731A" w:rsidRPr="00C90B0A" w14:paraId="2EA5006B" w14:textId="77777777" w:rsidTr="00B93A75">
        <w:trPr>
          <w:cantSplit/>
        </w:trPr>
        <w:tc>
          <w:tcPr>
            <w:tcW w:w="2436" w:type="dxa"/>
            <w:shd w:val="clear" w:color="auto" w:fill="auto"/>
          </w:tcPr>
          <w:p w14:paraId="73E3084E" w14:textId="77777777" w:rsidR="00D5731A" w:rsidRPr="00C90B0A" w:rsidRDefault="00D5731A" w:rsidP="00B93A75">
            <w:pPr>
              <w:pStyle w:val="ENoteTableText"/>
              <w:tabs>
                <w:tab w:val="center" w:leader="dot" w:pos="2268"/>
              </w:tabs>
              <w:rPr>
                <w:noProof/>
              </w:rPr>
            </w:pPr>
          </w:p>
        </w:tc>
        <w:tc>
          <w:tcPr>
            <w:tcW w:w="4717" w:type="dxa"/>
            <w:shd w:val="clear" w:color="auto" w:fill="auto"/>
          </w:tcPr>
          <w:p w14:paraId="67C29397" w14:textId="77777777" w:rsidR="00D5731A" w:rsidRPr="00C90B0A" w:rsidRDefault="00D5731A" w:rsidP="00B93A75">
            <w:pPr>
              <w:pStyle w:val="ENoteTableText"/>
            </w:pPr>
            <w:r w:rsidRPr="00C90B0A">
              <w:t>rs No 74, 2023</w:t>
            </w:r>
          </w:p>
        </w:tc>
      </w:tr>
      <w:tr w:rsidR="000F0CC0" w:rsidRPr="00C90B0A" w14:paraId="7DDB761A" w14:textId="77777777" w:rsidTr="00F85CAA">
        <w:trPr>
          <w:cantSplit/>
        </w:trPr>
        <w:tc>
          <w:tcPr>
            <w:tcW w:w="2436" w:type="dxa"/>
            <w:shd w:val="clear" w:color="auto" w:fill="auto"/>
          </w:tcPr>
          <w:p w14:paraId="56C4D0CA" w14:textId="77777777" w:rsidR="000F0CC0" w:rsidRPr="00C90B0A" w:rsidRDefault="000F0CC0" w:rsidP="000F0CC0">
            <w:pPr>
              <w:pStyle w:val="ENoteTableText"/>
              <w:tabs>
                <w:tab w:val="center" w:leader="dot" w:pos="2268"/>
              </w:tabs>
              <w:rPr>
                <w:noProof/>
              </w:rPr>
            </w:pPr>
            <w:r w:rsidRPr="00C90B0A">
              <w:rPr>
                <w:noProof/>
              </w:rPr>
              <w:t>s 789GCB</w:t>
            </w:r>
            <w:r w:rsidRPr="00C90B0A">
              <w:rPr>
                <w:noProof/>
              </w:rPr>
              <w:tab/>
            </w:r>
          </w:p>
        </w:tc>
        <w:tc>
          <w:tcPr>
            <w:tcW w:w="4717" w:type="dxa"/>
            <w:shd w:val="clear" w:color="auto" w:fill="auto"/>
          </w:tcPr>
          <w:p w14:paraId="578AAB53" w14:textId="77777777" w:rsidR="000F0CC0" w:rsidRPr="00C90B0A" w:rsidRDefault="000F0CC0" w:rsidP="000F0CC0">
            <w:pPr>
              <w:pStyle w:val="ENoteTableText"/>
            </w:pPr>
            <w:r w:rsidRPr="00C90B0A">
              <w:t>ad No 81, 2020</w:t>
            </w:r>
          </w:p>
        </w:tc>
      </w:tr>
      <w:tr w:rsidR="000F0CC0" w:rsidRPr="00C90B0A" w14:paraId="68046BEA" w14:textId="77777777" w:rsidTr="00F85CAA">
        <w:trPr>
          <w:cantSplit/>
        </w:trPr>
        <w:tc>
          <w:tcPr>
            <w:tcW w:w="2436" w:type="dxa"/>
            <w:shd w:val="clear" w:color="auto" w:fill="auto"/>
          </w:tcPr>
          <w:p w14:paraId="674EB350" w14:textId="77777777" w:rsidR="000F0CC0" w:rsidRPr="00C90B0A" w:rsidRDefault="000F0CC0" w:rsidP="000F0CC0">
            <w:pPr>
              <w:pStyle w:val="ENoteTableText"/>
              <w:tabs>
                <w:tab w:val="center" w:leader="dot" w:pos="2268"/>
              </w:tabs>
              <w:rPr>
                <w:noProof/>
              </w:rPr>
            </w:pPr>
            <w:r w:rsidRPr="00C90B0A">
              <w:rPr>
                <w:noProof/>
              </w:rPr>
              <w:t>s 789GCC</w:t>
            </w:r>
            <w:r w:rsidRPr="00C90B0A">
              <w:rPr>
                <w:noProof/>
              </w:rPr>
              <w:tab/>
            </w:r>
          </w:p>
        </w:tc>
        <w:tc>
          <w:tcPr>
            <w:tcW w:w="4717" w:type="dxa"/>
            <w:shd w:val="clear" w:color="auto" w:fill="auto"/>
          </w:tcPr>
          <w:p w14:paraId="5141E53E" w14:textId="77777777" w:rsidR="000F0CC0" w:rsidRPr="00C90B0A" w:rsidRDefault="000F0CC0" w:rsidP="000F0CC0">
            <w:pPr>
              <w:pStyle w:val="ENoteTableText"/>
            </w:pPr>
            <w:r w:rsidRPr="00C90B0A">
              <w:t>ad No 81, 2020</w:t>
            </w:r>
          </w:p>
        </w:tc>
      </w:tr>
      <w:tr w:rsidR="000F0CC0" w:rsidRPr="00C90B0A" w14:paraId="5954DB73" w14:textId="77777777" w:rsidTr="00F85CAA">
        <w:trPr>
          <w:cantSplit/>
        </w:trPr>
        <w:tc>
          <w:tcPr>
            <w:tcW w:w="2436" w:type="dxa"/>
            <w:shd w:val="clear" w:color="auto" w:fill="auto"/>
          </w:tcPr>
          <w:p w14:paraId="0CACDB89" w14:textId="77777777" w:rsidR="000F0CC0" w:rsidRPr="00C90B0A" w:rsidRDefault="000F0CC0" w:rsidP="000F0CC0">
            <w:pPr>
              <w:pStyle w:val="ENoteTableText"/>
              <w:tabs>
                <w:tab w:val="center" w:leader="dot" w:pos="2268"/>
              </w:tabs>
              <w:rPr>
                <w:noProof/>
              </w:rPr>
            </w:pPr>
            <w:r w:rsidRPr="00C90B0A">
              <w:rPr>
                <w:noProof/>
              </w:rPr>
              <w:t>s 789GCD</w:t>
            </w:r>
            <w:r w:rsidRPr="00C90B0A">
              <w:rPr>
                <w:noProof/>
              </w:rPr>
              <w:tab/>
            </w:r>
          </w:p>
        </w:tc>
        <w:tc>
          <w:tcPr>
            <w:tcW w:w="4717" w:type="dxa"/>
            <w:shd w:val="clear" w:color="auto" w:fill="auto"/>
          </w:tcPr>
          <w:p w14:paraId="5E6EBCFB" w14:textId="77777777" w:rsidR="000F0CC0" w:rsidRPr="00C90B0A" w:rsidRDefault="000F0CC0" w:rsidP="000F0CC0">
            <w:pPr>
              <w:pStyle w:val="ENoteTableText"/>
            </w:pPr>
            <w:r w:rsidRPr="00C90B0A">
              <w:t>ad No 81, 2020</w:t>
            </w:r>
          </w:p>
        </w:tc>
      </w:tr>
      <w:tr w:rsidR="000F0CC0" w:rsidRPr="00C90B0A" w14:paraId="1A19A630" w14:textId="77777777" w:rsidTr="00F85CAA">
        <w:trPr>
          <w:cantSplit/>
        </w:trPr>
        <w:tc>
          <w:tcPr>
            <w:tcW w:w="2436" w:type="dxa"/>
            <w:shd w:val="clear" w:color="auto" w:fill="auto"/>
          </w:tcPr>
          <w:p w14:paraId="0D9132E4" w14:textId="5E8E2B43" w:rsidR="000F0CC0" w:rsidRPr="00C90B0A" w:rsidRDefault="004D57DD" w:rsidP="000F0CC0">
            <w:pPr>
              <w:pStyle w:val="ENoteTableText"/>
              <w:tabs>
                <w:tab w:val="center" w:leader="dot" w:pos="2268"/>
              </w:tabs>
              <w:rPr>
                <w:noProof/>
              </w:rPr>
            </w:pPr>
            <w:r w:rsidRPr="00C90B0A">
              <w:rPr>
                <w:noProof/>
              </w:rPr>
              <w:t>Division 2</w:t>
            </w:r>
            <w:r w:rsidR="000F0CC0" w:rsidRPr="00C90B0A">
              <w:rPr>
                <w:noProof/>
              </w:rPr>
              <w:tab/>
            </w:r>
          </w:p>
        </w:tc>
        <w:tc>
          <w:tcPr>
            <w:tcW w:w="4717" w:type="dxa"/>
            <w:shd w:val="clear" w:color="auto" w:fill="auto"/>
          </w:tcPr>
          <w:p w14:paraId="165A1D10" w14:textId="77777777" w:rsidR="000F0CC0" w:rsidRPr="00C90B0A" w:rsidRDefault="000F0CC0" w:rsidP="000F0CC0">
            <w:pPr>
              <w:pStyle w:val="ENoteTableText"/>
            </w:pPr>
            <w:r w:rsidRPr="00C90B0A">
              <w:t>rep No 38, 2020</w:t>
            </w:r>
          </w:p>
        </w:tc>
      </w:tr>
      <w:tr w:rsidR="000F0CC0" w:rsidRPr="00C90B0A" w14:paraId="45F58197" w14:textId="77777777" w:rsidTr="00F85CAA">
        <w:trPr>
          <w:cantSplit/>
        </w:trPr>
        <w:tc>
          <w:tcPr>
            <w:tcW w:w="2436" w:type="dxa"/>
            <w:shd w:val="clear" w:color="auto" w:fill="auto"/>
          </w:tcPr>
          <w:p w14:paraId="65093BD4" w14:textId="77777777" w:rsidR="000F0CC0" w:rsidRPr="00C90B0A" w:rsidRDefault="000F0CC0" w:rsidP="000F0CC0">
            <w:pPr>
              <w:pStyle w:val="ENoteTableText"/>
              <w:tabs>
                <w:tab w:val="center" w:leader="dot" w:pos="2268"/>
              </w:tabs>
              <w:rPr>
                <w:noProof/>
              </w:rPr>
            </w:pPr>
            <w:r w:rsidRPr="00C90B0A">
              <w:rPr>
                <w:noProof/>
              </w:rPr>
              <w:t>s 789GD</w:t>
            </w:r>
            <w:r w:rsidRPr="00C90B0A">
              <w:rPr>
                <w:noProof/>
              </w:rPr>
              <w:tab/>
            </w:r>
          </w:p>
        </w:tc>
        <w:tc>
          <w:tcPr>
            <w:tcW w:w="4717" w:type="dxa"/>
            <w:shd w:val="clear" w:color="auto" w:fill="auto"/>
          </w:tcPr>
          <w:p w14:paraId="2E491D4B" w14:textId="77777777" w:rsidR="000F0CC0" w:rsidRPr="00C90B0A" w:rsidRDefault="000F0CC0" w:rsidP="000F0CC0">
            <w:pPr>
              <w:pStyle w:val="ENoteTableText"/>
            </w:pPr>
            <w:r w:rsidRPr="00C90B0A">
              <w:t>ad No 38, 2020</w:t>
            </w:r>
          </w:p>
        </w:tc>
      </w:tr>
      <w:tr w:rsidR="000F0CC0" w:rsidRPr="00C90B0A" w14:paraId="54D909A7" w14:textId="77777777" w:rsidTr="00F85CAA">
        <w:trPr>
          <w:cantSplit/>
        </w:trPr>
        <w:tc>
          <w:tcPr>
            <w:tcW w:w="2436" w:type="dxa"/>
            <w:shd w:val="clear" w:color="auto" w:fill="auto"/>
          </w:tcPr>
          <w:p w14:paraId="7679524C"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75722A6" w14:textId="77777777" w:rsidR="000F0CC0" w:rsidRPr="00C90B0A" w:rsidRDefault="000F0CC0" w:rsidP="000F0CC0">
            <w:pPr>
              <w:pStyle w:val="ENoteTableText"/>
            </w:pPr>
            <w:r w:rsidRPr="00C90B0A">
              <w:t>rep No 38, 2020</w:t>
            </w:r>
          </w:p>
        </w:tc>
      </w:tr>
      <w:tr w:rsidR="000F0CC0" w:rsidRPr="00C90B0A" w14:paraId="1EEAABF0" w14:textId="77777777" w:rsidTr="00F85CAA">
        <w:trPr>
          <w:cantSplit/>
        </w:trPr>
        <w:tc>
          <w:tcPr>
            <w:tcW w:w="2436" w:type="dxa"/>
            <w:shd w:val="clear" w:color="auto" w:fill="auto"/>
          </w:tcPr>
          <w:p w14:paraId="25543339" w14:textId="77777777" w:rsidR="000F0CC0" w:rsidRPr="00C90B0A" w:rsidRDefault="000F0CC0" w:rsidP="000F0CC0">
            <w:pPr>
              <w:pStyle w:val="ENoteTableText"/>
              <w:tabs>
                <w:tab w:val="center" w:leader="dot" w:pos="2268"/>
              </w:tabs>
              <w:rPr>
                <w:noProof/>
              </w:rPr>
            </w:pPr>
            <w:r w:rsidRPr="00C90B0A">
              <w:rPr>
                <w:noProof/>
              </w:rPr>
              <w:t>s 789GDA</w:t>
            </w:r>
            <w:r w:rsidRPr="00C90B0A">
              <w:rPr>
                <w:noProof/>
              </w:rPr>
              <w:tab/>
            </w:r>
          </w:p>
        </w:tc>
        <w:tc>
          <w:tcPr>
            <w:tcW w:w="4717" w:type="dxa"/>
            <w:shd w:val="clear" w:color="auto" w:fill="auto"/>
          </w:tcPr>
          <w:p w14:paraId="2A3DC63C" w14:textId="77777777" w:rsidR="000F0CC0" w:rsidRPr="00C90B0A" w:rsidRDefault="000F0CC0" w:rsidP="000F0CC0">
            <w:pPr>
              <w:pStyle w:val="ENoteTableText"/>
            </w:pPr>
            <w:r w:rsidRPr="00C90B0A">
              <w:t>ad No 38, 2020</w:t>
            </w:r>
          </w:p>
        </w:tc>
      </w:tr>
      <w:tr w:rsidR="000F0CC0" w:rsidRPr="00C90B0A" w14:paraId="7943FA3B" w14:textId="77777777" w:rsidTr="00F85CAA">
        <w:trPr>
          <w:cantSplit/>
        </w:trPr>
        <w:tc>
          <w:tcPr>
            <w:tcW w:w="2436" w:type="dxa"/>
            <w:shd w:val="clear" w:color="auto" w:fill="auto"/>
          </w:tcPr>
          <w:p w14:paraId="2BD2DC3F"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358305B" w14:textId="77777777" w:rsidR="000F0CC0" w:rsidRPr="00C90B0A" w:rsidRDefault="000F0CC0" w:rsidP="000F0CC0">
            <w:pPr>
              <w:pStyle w:val="ENoteTableText"/>
            </w:pPr>
            <w:r w:rsidRPr="00C90B0A">
              <w:t>rep No 38, 2020</w:t>
            </w:r>
          </w:p>
        </w:tc>
      </w:tr>
      <w:tr w:rsidR="000F0CC0" w:rsidRPr="00C90B0A" w14:paraId="1A365030" w14:textId="77777777" w:rsidTr="00F85CAA">
        <w:trPr>
          <w:cantSplit/>
        </w:trPr>
        <w:tc>
          <w:tcPr>
            <w:tcW w:w="2436" w:type="dxa"/>
            <w:shd w:val="clear" w:color="auto" w:fill="auto"/>
          </w:tcPr>
          <w:p w14:paraId="3FE3AE35" w14:textId="77777777" w:rsidR="000F0CC0" w:rsidRPr="00C90B0A" w:rsidRDefault="000F0CC0" w:rsidP="000F0CC0">
            <w:pPr>
              <w:pStyle w:val="ENoteTableText"/>
              <w:tabs>
                <w:tab w:val="center" w:leader="dot" w:pos="2268"/>
              </w:tabs>
              <w:rPr>
                <w:noProof/>
              </w:rPr>
            </w:pPr>
            <w:r w:rsidRPr="00C90B0A">
              <w:rPr>
                <w:noProof/>
              </w:rPr>
              <w:t>s 789GDB</w:t>
            </w:r>
            <w:r w:rsidRPr="00C90B0A">
              <w:rPr>
                <w:noProof/>
              </w:rPr>
              <w:tab/>
            </w:r>
          </w:p>
        </w:tc>
        <w:tc>
          <w:tcPr>
            <w:tcW w:w="4717" w:type="dxa"/>
            <w:shd w:val="clear" w:color="auto" w:fill="auto"/>
          </w:tcPr>
          <w:p w14:paraId="1C9EFC00" w14:textId="77777777" w:rsidR="000F0CC0" w:rsidRPr="00C90B0A" w:rsidRDefault="000F0CC0" w:rsidP="000F0CC0">
            <w:pPr>
              <w:pStyle w:val="ENoteTableText"/>
            </w:pPr>
            <w:r w:rsidRPr="00C90B0A">
              <w:t>ad No 38, 2020</w:t>
            </w:r>
          </w:p>
        </w:tc>
      </w:tr>
      <w:tr w:rsidR="000F0CC0" w:rsidRPr="00C90B0A" w14:paraId="23DBA634" w14:textId="77777777" w:rsidTr="00F85CAA">
        <w:trPr>
          <w:cantSplit/>
        </w:trPr>
        <w:tc>
          <w:tcPr>
            <w:tcW w:w="2436" w:type="dxa"/>
            <w:shd w:val="clear" w:color="auto" w:fill="auto"/>
          </w:tcPr>
          <w:p w14:paraId="30AF0027"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44A5B348" w14:textId="77777777" w:rsidR="000F0CC0" w:rsidRPr="00C90B0A" w:rsidRDefault="000F0CC0" w:rsidP="000F0CC0">
            <w:pPr>
              <w:pStyle w:val="ENoteTableText"/>
            </w:pPr>
            <w:r w:rsidRPr="00C90B0A">
              <w:t>am No 81, 2020</w:t>
            </w:r>
          </w:p>
        </w:tc>
      </w:tr>
      <w:tr w:rsidR="000F0CC0" w:rsidRPr="00C90B0A" w14:paraId="3827BD9B" w14:textId="77777777" w:rsidTr="00F85CAA">
        <w:trPr>
          <w:cantSplit/>
        </w:trPr>
        <w:tc>
          <w:tcPr>
            <w:tcW w:w="2436" w:type="dxa"/>
            <w:shd w:val="clear" w:color="auto" w:fill="auto"/>
          </w:tcPr>
          <w:p w14:paraId="3C83D296"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8329917" w14:textId="77777777" w:rsidR="000F0CC0" w:rsidRPr="00C90B0A" w:rsidRDefault="000F0CC0" w:rsidP="000F0CC0">
            <w:pPr>
              <w:pStyle w:val="ENoteTableText"/>
            </w:pPr>
            <w:r w:rsidRPr="00C90B0A">
              <w:t>rep No 38, 2020</w:t>
            </w:r>
          </w:p>
        </w:tc>
      </w:tr>
      <w:tr w:rsidR="000F0CC0" w:rsidRPr="00C90B0A" w14:paraId="6C80E143" w14:textId="77777777" w:rsidTr="00F85CAA">
        <w:trPr>
          <w:cantSplit/>
        </w:trPr>
        <w:tc>
          <w:tcPr>
            <w:tcW w:w="2436" w:type="dxa"/>
            <w:shd w:val="clear" w:color="auto" w:fill="auto"/>
          </w:tcPr>
          <w:p w14:paraId="67A1AA43" w14:textId="05B9DC54" w:rsidR="000F0CC0" w:rsidRPr="00C90B0A" w:rsidRDefault="004D57DD" w:rsidP="000F0CC0">
            <w:pPr>
              <w:pStyle w:val="ENoteTableText"/>
              <w:tabs>
                <w:tab w:val="center" w:leader="dot" w:pos="2268"/>
              </w:tabs>
              <w:rPr>
                <w:noProof/>
              </w:rPr>
            </w:pPr>
            <w:r w:rsidRPr="00C90B0A">
              <w:rPr>
                <w:noProof/>
              </w:rPr>
              <w:t>Division 3</w:t>
            </w:r>
            <w:r w:rsidR="000F0CC0" w:rsidRPr="00C90B0A">
              <w:rPr>
                <w:noProof/>
              </w:rPr>
              <w:t xml:space="preserve"> heading</w:t>
            </w:r>
            <w:r w:rsidR="000F0CC0" w:rsidRPr="00C90B0A">
              <w:rPr>
                <w:noProof/>
              </w:rPr>
              <w:tab/>
            </w:r>
          </w:p>
        </w:tc>
        <w:tc>
          <w:tcPr>
            <w:tcW w:w="4717" w:type="dxa"/>
            <w:shd w:val="clear" w:color="auto" w:fill="auto"/>
          </w:tcPr>
          <w:p w14:paraId="400DCD11" w14:textId="77777777" w:rsidR="000F0CC0" w:rsidRPr="00C90B0A" w:rsidRDefault="000F0CC0" w:rsidP="000F0CC0">
            <w:pPr>
              <w:pStyle w:val="ENoteTableText"/>
            </w:pPr>
            <w:r w:rsidRPr="00C90B0A">
              <w:t>am No 81, 2020</w:t>
            </w:r>
          </w:p>
        </w:tc>
      </w:tr>
      <w:tr w:rsidR="000F0CC0" w:rsidRPr="00C90B0A" w14:paraId="062A1CC4" w14:textId="77777777" w:rsidTr="00F85CAA">
        <w:trPr>
          <w:cantSplit/>
        </w:trPr>
        <w:tc>
          <w:tcPr>
            <w:tcW w:w="2436" w:type="dxa"/>
            <w:shd w:val="clear" w:color="auto" w:fill="auto"/>
          </w:tcPr>
          <w:p w14:paraId="274EAA3F"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0FE603BD" w14:textId="77777777" w:rsidR="000F0CC0" w:rsidRPr="00C90B0A" w:rsidRDefault="000F0CC0" w:rsidP="000F0CC0">
            <w:pPr>
              <w:pStyle w:val="ENoteTableText"/>
            </w:pPr>
            <w:r w:rsidRPr="00C90B0A">
              <w:t>rep No 38, 2020</w:t>
            </w:r>
          </w:p>
        </w:tc>
      </w:tr>
      <w:tr w:rsidR="000F0CC0" w:rsidRPr="00C90B0A" w14:paraId="731E9444" w14:textId="77777777" w:rsidTr="00F85CAA">
        <w:trPr>
          <w:cantSplit/>
        </w:trPr>
        <w:tc>
          <w:tcPr>
            <w:tcW w:w="2436" w:type="dxa"/>
            <w:shd w:val="clear" w:color="auto" w:fill="auto"/>
          </w:tcPr>
          <w:p w14:paraId="189E3A09" w14:textId="10301053" w:rsidR="000F0CC0" w:rsidRPr="00C90B0A" w:rsidRDefault="004D57DD" w:rsidP="000F0CC0">
            <w:pPr>
              <w:pStyle w:val="ENoteTableText"/>
              <w:tabs>
                <w:tab w:val="center" w:leader="dot" w:pos="2268"/>
              </w:tabs>
              <w:rPr>
                <w:noProof/>
              </w:rPr>
            </w:pPr>
            <w:r w:rsidRPr="00C90B0A">
              <w:rPr>
                <w:noProof/>
              </w:rPr>
              <w:t>Division 3</w:t>
            </w:r>
            <w:r w:rsidR="000F0CC0" w:rsidRPr="00C90B0A">
              <w:rPr>
                <w:noProof/>
              </w:rPr>
              <w:tab/>
            </w:r>
          </w:p>
        </w:tc>
        <w:tc>
          <w:tcPr>
            <w:tcW w:w="4717" w:type="dxa"/>
            <w:shd w:val="clear" w:color="auto" w:fill="auto"/>
          </w:tcPr>
          <w:p w14:paraId="092532E8" w14:textId="77777777" w:rsidR="000F0CC0" w:rsidRPr="00C90B0A" w:rsidRDefault="000F0CC0" w:rsidP="000F0CC0">
            <w:pPr>
              <w:pStyle w:val="ENoteTableText"/>
            </w:pPr>
            <w:r w:rsidRPr="00C90B0A">
              <w:t>rep No 38, 2020</w:t>
            </w:r>
          </w:p>
        </w:tc>
      </w:tr>
      <w:tr w:rsidR="000F0CC0" w:rsidRPr="00C90B0A" w14:paraId="1D694FB6" w14:textId="77777777" w:rsidTr="00F85CAA">
        <w:trPr>
          <w:cantSplit/>
        </w:trPr>
        <w:tc>
          <w:tcPr>
            <w:tcW w:w="2436" w:type="dxa"/>
            <w:shd w:val="clear" w:color="auto" w:fill="auto"/>
          </w:tcPr>
          <w:p w14:paraId="772AF86D" w14:textId="77777777" w:rsidR="000F0CC0" w:rsidRPr="00C90B0A" w:rsidRDefault="000F0CC0" w:rsidP="000F0CC0">
            <w:pPr>
              <w:pStyle w:val="ENoteTableText"/>
              <w:tabs>
                <w:tab w:val="center" w:leader="dot" w:pos="2268"/>
              </w:tabs>
              <w:rPr>
                <w:noProof/>
              </w:rPr>
            </w:pPr>
            <w:r w:rsidRPr="00C90B0A">
              <w:rPr>
                <w:noProof/>
              </w:rPr>
              <w:t>s 789GDC</w:t>
            </w:r>
            <w:r w:rsidRPr="00C90B0A">
              <w:rPr>
                <w:noProof/>
              </w:rPr>
              <w:tab/>
            </w:r>
          </w:p>
        </w:tc>
        <w:tc>
          <w:tcPr>
            <w:tcW w:w="4717" w:type="dxa"/>
            <w:shd w:val="clear" w:color="auto" w:fill="auto"/>
          </w:tcPr>
          <w:p w14:paraId="46895406" w14:textId="77777777" w:rsidR="000F0CC0" w:rsidRPr="00C90B0A" w:rsidRDefault="000F0CC0" w:rsidP="000F0CC0">
            <w:pPr>
              <w:pStyle w:val="ENoteTableText"/>
            </w:pPr>
            <w:r w:rsidRPr="00C90B0A">
              <w:t>ad No 38, 2020</w:t>
            </w:r>
          </w:p>
        </w:tc>
      </w:tr>
      <w:tr w:rsidR="000F0CC0" w:rsidRPr="00C90B0A" w14:paraId="74FF5767" w14:textId="77777777" w:rsidTr="00F85CAA">
        <w:trPr>
          <w:cantSplit/>
        </w:trPr>
        <w:tc>
          <w:tcPr>
            <w:tcW w:w="2436" w:type="dxa"/>
            <w:shd w:val="clear" w:color="auto" w:fill="auto"/>
          </w:tcPr>
          <w:p w14:paraId="6C23B150"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30562CBF" w14:textId="77777777" w:rsidR="000F0CC0" w:rsidRPr="00C90B0A" w:rsidRDefault="000F0CC0" w:rsidP="000F0CC0">
            <w:pPr>
              <w:pStyle w:val="ENoteTableText"/>
            </w:pPr>
            <w:r w:rsidRPr="00C90B0A">
              <w:t>am No 81, 2020</w:t>
            </w:r>
          </w:p>
        </w:tc>
      </w:tr>
      <w:tr w:rsidR="000F0CC0" w:rsidRPr="00C90B0A" w14:paraId="68E92508" w14:textId="77777777" w:rsidTr="00F85CAA">
        <w:trPr>
          <w:cantSplit/>
        </w:trPr>
        <w:tc>
          <w:tcPr>
            <w:tcW w:w="2436" w:type="dxa"/>
            <w:shd w:val="clear" w:color="auto" w:fill="auto"/>
          </w:tcPr>
          <w:p w14:paraId="02C8F738"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72C0C8ED" w14:textId="77777777" w:rsidR="000F0CC0" w:rsidRPr="00C90B0A" w:rsidRDefault="000F0CC0" w:rsidP="000F0CC0">
            <w:pPr>
              <w:pStyle w:val="ENoteTableText"/>
            </w:pPr>
            <w:r w:rsidRPr="00C90B0A">
              <w:t>rep No 38, 2020</w:t>
            </w:r>
          </w:p>
        </w:tc>
      </w:tr>
      <w:tr w:rsidR="000F0CC0" w:rsidRPr="00C90B0A" w14:paraId="199B43C3" w14:textId="77777777" w:rsidTr="00F85CAA">
        <w:trPr>
          <w:cantSplit/>
        </w:trPr>
        <w:tc>
          <w:tcPr>
            <w:tcW w:w="2436" w:type="dxa"/>
            <w:shd w:val="clear" w:color="auto" w:fill="auto"/>
          </w:tcPr>
          <w:p w14:paraId="533E9B44" w14:textId="5274BB13" w:rsidR="000F0CC0" w:rsidRPr="00C90B0A" w:rsidRDefault="004D57DD" w:rsidP="000F0CC0">
            <w:pPr>
              <w:pStyle w:val="ENoteTableText"/>
              <w:tabs>
                <w:tab w:val="center" w:leader="dot" w:pos="2268"/>
              </w:tabs>
              <w:rPr>
                <w:noProof/>
              </w:rPr>
            </w:pPr>
            <w:r w:rsidRPr="00C90B0A">
              <w:rPr>
                <w:noProof/>
              </w:rPr>
              <w:t>Division 4</w:t>
            </w:r>
            <w:r w:rsidR="000F0CC0" w:rsidRPr="00C90B0A">
              <w:rPr>
                <w:noProof/>
              </w:rPr>
              <w:t xml:space="preserve"> heading</w:t>
            </w:r>
            <w:r w:rsidR="000F0CC0" w:rsidRPr="00C90B0A">
              <w:rPr>
                <w:noProof/>
              </w:rPr>
              <w:tab/>
            </w:r>
          </w:p>
        </w:tc>
        <w:tc>
          <w:tcPr>
            <w:tcW w:w="4717" w:type="dxa"/>
            <w:shd w:val="clear" w:color="auto" w:fill="auto"/>
          </w:tcPr>
          <w:p w14:paraId="23D7671B" w14:textId="77777777" w:rsidR="000F0CC0" w:rsidRPr="00C90B0A" w:rsidRDefault="000F0CC0" w:rsidP="000F0CC0">
            <w:pPr>
              <w:pStyle w:val="ENoteTableText"/>
            </w:pPr>
            <w:r w:rsidRPr="00C90B0A">
              <w:t>am No 81, 2020</w:t>
            </w:r>
          </w:p>
        </w:tc>
      </w:tr>
      <w:tr w:rsidR="000F0CC0" w:rsidRPr="00C90B0A" w14:paraId="36C39C0B" w14:textId="77777777" w:rsidTr="00F85CAA">
        <w:trPr>
          <w:cantSplit/>
        </w:trPr>
        <w:tc>
          <w:tcPr>
            <w:tcW w:w="2436" w:type="dxa"/>
            <w:shd w:val="clear" w:color="auto" w:fill="auto"/>
          </w:tcPr>
          <w:p w14:paraId="74835838"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6DDC4803" w14:textId="77777777" w:rsidR="000F0CC0" w:rsidRPr="00C90B0A" w:rsidRDefault="000F0CC0" w:rsidP="000F0CC0">
            <w:pPr>
              <w:pStyle w:val="ENoteTableText"/>
            </w:pPr>
            <w:r w:rsidRPr="00C90B0A">
              <w:t>rep No 38, 2020</w:t>
            </w:r>
          </w:p>
        </w:tc>
      </w:tr>
      <w:tr w:rsidR="000F0CC0" w:rsidRPr="00C90B0A" w14:paraId="4B6467FC" w14:textId="77777777" w:rsidTr="00F85CAA">
        <w:trPr>
          <w:cantSplit/>
        </w:trPr>
        <w:tc>
          <w:tcPr>
            <w:tcW w:w="2436" w:type="dxa"/>
            <w:shd w:val="clear" w:color="auto" w:fill="auto"/>
          </w:tcPr>
          <w:p w14:paraId="09461CB4" w14:textId="388DFEB3" w:rsidR="000F0CC0" w:rsidRPr="00C90B0A" w:rsidRDefault="004D57DD" w:rsidP="000F0CC0">
            <w:pPr>
              <w:pStyle w:val="ENoteTableText"/>
              <w:tabs>
                <w:tab w:val="center" w:leader="dot" w:pos="2268"/>
              </w:tabs>
              <w:rPr>
                <w:noProof/>
              </w:rPr>
            </w:pPr>
            <w:r w:rsidRPr="00C90B0A">
              <w:rPr>
                <w:noProof/>
              </w:rPr>
              <w:t>Division 4</w:t>
            </w:r>
            <w:r w:rsidR="000F0CC0" w:rsidRPr="00C90B0A">
              <w:rPr>
                <w:noProof/>
              </w:rPr>
              <w:tab/>
            </w:r>
          </w:p>
        </w:tc>
        <w:tc>
          <w:tcPr>
            <w:tcW w:w="4717" w:type="dxa"/>
            <w:shd w:val="clear" w:color="auto" w:fill="auto"/>
          </w:tcPr>
          <w:p w14:paraId="61C7DC89" w14:textId="77777777" w:rsidR="000F0CC0" w:rsidRPr="00C90B0A" w:rsidRDefault="000F0CC0" w:rsidP="000F0CC0">
            <w:pPr>
              <w:pStyle w:val="ENoteTableText"/>
            </w:pPr>
            <w:r w:rsidRPr="00C90B0A">
              <w:t>rep No 38, 2020</w:t>
            </w:r>
          </w:p>
        </w:tc>
      </w:tr>
      <w:tr w:rsidR="000F0CC0" w:rsidRPr="00C90B0A" w14:paraId="7C46E704" w14:textId="77777777" w:rsidTr="00F85CAA">
        <w:trPr>
          <w:cantSplit/>
        </w:trPr>
        <w:tc>
          <w:tcPr>
            <w:tcW w:w="2436" w:type="dxa"/>
            <w:shd w:val="clear" w:color="auto" w:fill="auto"/>
          </w:tcPr>
          <w:p w14:paraId="65F5FDD2" w14:textId="77777777" w:rsidR="000F0CC0" w:rsidRPr="00C90B0A" w:rsidRDefault="000F0CC0" w:rsidP="000F0CC0">
            <w:pPr>
              <w:pStyle w:val="ENoteTableText"/>
              <w:tabs>
                <w:tab w:val="center" w:leader="dot" w:pos="2268"/>
              </w:tabs>
              <w:rPr>
                <w:noProof/>
              </w:rPr>
            </w:pPr>
            <w:r w:rsidRPr="00C90B0A">
              <w:rPr>
                <w:noProof/>
              </w:rPr>
              <w:t>s 789GE</w:t>
            </w:r>
            <w:r w:rsidRPr="00C90B0A">
              <w:rPr>
                <w:noProof/>
              </w:rPr>
              <w:tab/>
            </w:r>
          </w:p>
        </w:tc>
        <w:tc>
          <w:tcPr>
            <w:tcW w:w="4717" w:type="dxa"/>
            <w:shd w:val="clear" w:color="auto" w:fill="auto"/>
          </w:tcPr>
          <w:p w14:paraId="291741E0" w14:textId="77777777" w:rsidR="000F0CC0" w:rsidRPr="00C90B0A" w:rsidRDefault="000F0CC0" w:rsidP="000F0CC0">
            <w:pPr>
              <w:pStyle w:val="ENoteTableText"/>
            </w:pPr>
            <w:r w:rsidRPr="00C90B0A">
              <w:t>ad No 38, 2020</w:t>
            </w:r>
          </w:p>
        </w:tc>
      </w:tr>
      <w:tr w:rsidR="000F0CC0" w:rsidRPr="00C90B0A" w14:paraId="664472B8" w14:textId="77777777" w:rsidTr="00F85CAA">
        <w:trPr>
          <w:cantSplit/>
        </w:trPr>
        <w:tc>
          <w:tcPr>
            <w:tcW w:w="2436" w:type="dxa"/>
            <w:shd w:val="clear" w:color="auto" w:fill="auto"/>
          </w:tcPr>
          <w:p w14:paraId="471990F2"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3ADA5D92" w14:textId="77777777" w:rsidR="000F0CC0" w:rsidRPr="00C90B0A" w:rsidRDefault="000F0CC0" w:rsidP="000F0CC0">
            <w:pPr>
              <w:pStyle w:val="ENoteTableText"/>
            </w:pPr>
            <w:r w:rsidRPr="00C90B0A">
              <w:t>am No 81, 2020</w:t>
            </w:r>
          </w:p>
        </w:tc>
      </w:tr>
      <w:tr w:rsidR="000F0CC0" w:rsidRPr="00C90B0A" w14:paraId="27BAD890" w14:textId="77777777" w:rsidTr="00F85CAA">
        <w:trPr>
          <w:cantSplit/>
        </w:trPr>
        <w:tc>
          <w:tcPr>
            <w:tcW w:w="2436" w:type="dxa"/>
            <w:shd w:val="clear" w:color="auto" w:fill="auto"/>
          </w:tcPr>
          <w:p w14:paraId="6AF1DE06"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BDF7C92" w14:textId="77777777" w:rsidR="000F0CC0" w:rsidRPr="00C90B0A" w:rsidRDefault="000F0CC0" w:rsidP="000F0CC0">
            <w:pPr>
              <w:pStyle w:val="ENoteTableText"/>
            </w:pPr>
            <w:r w:rsidRPr="00C90B0A">
              <w:t>rep No 38, 2020</w:t>
            </w:r>
          </w:p>
        </w:tc>
      </w:tr>
      <w:tr w:rsidR="000F0CC0" w:rsidRPr="00C90B0A" w14:paraId="09FFD5DA" w14:textId="77777777" w:rsidTr="00F85CAA">
        <w:trPr>
          <w:cantSplit/>
        </w:trPr>
        <w:tc>
          <w:tcPr>
            <w:tcW w:w="2436" w:type="dxa"/>
            <w:shd w:val="clear" w:color="auto" w:fill="auto"/>
          </w:tcPr>
          <w:p w14:paraId="4612D8E4" w14:textId="77777777" w:rsidR="000F0CC0" w:rsidRPr="00C90B0A" w:rsidRDefault="000F0CC0" w:rsidP="000F0CC0">
            <w:pPr>
              <w:pStyle w:val="ENoteTableText"/>
              <w:tabs>
                <w:tab w:val="center" w:leader="dot" w:pos="2268"/>
              </w:tabs>
              <w:rPr>
                <w:noProof/>
              </w:rPr>
            </w:pPr>
            <w:r w:rsidRPr="00C90B0A">
              <w:rPr>
                <w:noProof/>
              </w:rPr>
              <w:t>s 789GF</w:t>
            </w:r>
            <w:r w:rsidRPr="00C90B0A">
              <w:rPr>
                <w:noProof/>
              </w:rPr>
              <w:tab/>
            </w:r>
          </w:p>
        </w:tc>
        <w:tc>
          <w:tcPr>
            <w:tcW w:w="4717" w:type="dxa"/>
            <w:shd w:val="clear" w:color="auto" w:fill="auto"/>
          </w:tcPr>
          <w:p w14:paraId="5C176EBB" w14:textId="77777777" w:rsidR="000F0CC0" w:rsidRPr="00C90B0A" w:rsidRDefault="000F0CC0" w:rsidP="000F0CC0">
            <w:pPr>
              <w:pStyle w:val="ENoteTableText"/>
            </w:pPr>
            <w:r w:rsidRPr="00C90B0A">
              <w:t>ad No 38, 2020</w:t>
            </w:r>
          </w:p>
        </w:tc>
      </w:tr>
      <w:tr w:rsidR="000F0CC0" w:rsidRPr="00C90B0A" w14:paraId="64AD68AB" w14:textId="77777777" w:rsidTr="00F85CAA">
        <w:trPr>
          <w:cantSplit/>
        </w:trPr>
        <w:tc>
          <w:tcPr>
            <w:tcW w:w="2436" w:type="dxa"/>
            <w:shd w:val="clear" w:color="auto" w:fill="auto"/>
          </w:tcPr>
          <w:p w14:paraId="36BBBE79"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B86FD39" w14:textId="77777777" w:rsidR="000F0CC0" w:rsidRPr="00C90B0A" w:rsidRDefault="000F0CC0" w:rsidP="000F0CC0">
            <w:pPr>
              <w:pStyle w:val="ENoteTableText"/>
            </w:pPr>
            <w:r w:rsidRPr="00C90B0A">
              <w:t>am No 81, 2020</w:t>
            </w:r>
          </w:p>
        </w:tc>
      </w:tr>
      <w:tr w:rsidR="000F0CC0" w:rsidRPr="00C90B0A" w14:paraId="567288CF" w14:textId="77777777" w:rsidTr="00F85CAA">
        <w:trPr>
          <w:cantSplit/>
        </w:trPr>
        <w:tc>
          <w:tcPr>
            <w:tcW w:w="2436" w:type="dxa"/>
            <w:shd w:val="clear" w:color="auto" w:fill="auto"/>
          </w:tcPr>
          <w:p w14:paraId="6B9556B7"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B2C8837" w14:textId="77777777" w:rsidR="000F0CC0" w:rsidRPr="00C90B0A" w:rsidRDefault="000F0CC0" w:rsidP="000F0CC0">
            <w:pPr>
              <w:pStyle w:val="ENoteTableText"/>
            </w:pPr>
            <w:r w:rsidRPr="00C90B0A">
              <w:t>rep No 38, 2020</w:t>
            </w:r>
          </w:p>
        </w:tc>
      </w:tr>
      <w:tr w:rsidR="000F0CC0" w:rsidRPr="00C90B0A" w14:paraId="38216309" w14:textId="77777777" w:rsidTr="00F85CAA">
        <w:trPr>
          <w:cantSplit/>
        </w:trPr>
        <w:tc>
          <w:tcPr>
            <w:tcW w:w="2436" w:type="dxa"/>
            <w:shd w:val="clear" w:color="auto" w:fill="auto"/>
          </w:tcPr>
          <w:p w14:paraId="02F75D72" w14:textId="77777777" w:rsidR="000F0CC0" w:rsidRPr="00C90B0A" w:rsidRDefault="000F0CC0" w:rsidP="000F0CC0">
            <w:pPr>
              <w:pStyle w:val="ENoteTableText"/>
              <w:tabs>
                <w:tab w:val="center" w:leader="dot" w:pos="2268"/>
              </w:tabs>
              <w:rPr>
                <w:noProof/>
              </w:rPr>
            </w:pPr>
            <w:r w:rsidRPr="00C90B0A">
              <w:rPr>
                <w:noProof/>
              </w:rPr>
              <w:t>s 789GG</w:t>
            </w:r>
            <w:r w:rsidRPr="00C90B0A">
              <w:rPr>
                <w:noProof/>
              </w:rPr>
              <w:tab/>
            </w:r>
          </w:p>
        </w:tc>
        <w:tc>
          <w:tcPr>
            <w:tcW w:w="4717" w:type="dxa"/>
            <w:shd w:val="clear" w:color="auto" w:fill="auto"/>
          </w:tcPr>
          <w:p w14:paraId="66C895A2" w14:textId="77777777" w:rsidR="000F0CC0" w:rsidRPr="00C90B0A" w:rsidRDefault="000F0CC0" w:rsidP="000F0CC0">
            <w:pPr>
              <w:pStyle w:val="ENoteTableText"/>
            </w:pPr>
            <w:r w:rsidRPr="00C90B0A">
              <w:t>ad No 38, 2020</w:t>
            </w:r>
          </w:p>
        </w:tc>
      </w:tr>
      <w:tr w:rsidR="000F0CC0" w:rsidRPr="00C90B0A" w14:paraId="552132CC" w14:textId="77777777" w:rsidTr="00F85CAA">
        <w:trPr>
          <w:cantSplit/>
        </w:trPr>
        <w:tc>
          <w:tcPr>
            <w:tcW w:w="2436" w:type="dxa"/>
            <w:shd w:val="clear" w:color="auto" w:fill="auto"/>
          </w:tcPr>
          <w:p w14:paraId="73E1326C"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158577E" w14:textId="77777777" w:rsidR="000F0CC0" w:rsidRPr="00C90B0A" w:rsidRDefault="000F0CC0" w:rsidP="000F0CC0">
            <w:pPr>
              <w:pStyle w:val="ENoteTableText"/>
            </w:pPr>
            <w:r w:rsidRPr="00C90B0A">
              <w:t>am No 81, 2020</w:t>
            </w:r>
          </w:p>
        </w:tc>
      </w:tr>
      <w:tr w:rsidR="000F0CC0" w:rsidRPr="00C90B0A" w14:paraId="2267D3D2" w14:textId="77777777" w:rsidTr="00F85CAA">
        <w:trPr>
          <w:cantSplit/>
        </w:trPr>
        <w:tc>
          <w:tcPr>
            <w:tcW w:w="2436" w:type="dxa"/>
            <w:shd w:val="clear" w:color="auto" w:fill="auto"/>
          </w:tcPr>
          <w:p w14:paraId="75A69486"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129CBF69" w14:textId="77777777" w:rsidR="000F0CC0" w:rsidRPr="00C90B0A" w:rsidRDefault="000F0CC0" w:rsidP="000F0CC0">
            <w:pPr>
              <w:pStyle w:val="ENoteTableText"/>
            </w:pPr>
            <w:r w:rsidRPr="00C90B0A">
              <w:t>rep No 38, 2020</w:t>
            </w:r>
          </w:p>
        </w:tc>
      </w:tr>
      <w:tr w:rsidR="000F0CC0" w:rsidRPr="00C90B0A" w14:paraId="609293F3" w14:textId="77777777" w:rsidTr="00F85CAA">
        <w:trPr>
          <w:cantSplit/>
        </w:trPr>
        <w:tc>
          <w:tcPr>
            <w:tcW w:w="2436" w:type="dxa"/>
            <w:shd w:val="clear" w:color="auto" w:fill="auto"/>
          </w:tcPr>
          <w:p w14:paraId="0435ED5E" w14:textId="262B9719" w:rsidR="000F0CC0" w:rsidRPr="00C90B0A" w:rsidRDefault="004D57DD" w:rsidP="000F0CC0">
            <w:pPr>
              <w:pStyle w:val="ENoteTableText"/>
              <w:tabs>
                <w:tab w:val="center" w:leader="dot" w:pos="2268"/>
              </w:tabs>
              <w:rPr>
                <w:noProof/>
              </w:rPr>
            </w:pPr>
            <w:r w:rsidRPr="00C90B0A">
              <w:rPr>
                <w:noProof/>
              </w:rPr>
              <w:t>Division 5</w:t>
            </w:r>
            <w:r w:rsidR="000F0CC0" w:rsidRPr="00C90B0A">
              <w:rPr>
                <w:noProof/>
              </w:rPr>
              <w:tab/>
            </w:r>
          </w:p>
        </w:tc>
        <w:tc>
          <w:tcPr>
            <w:tcW w:w="4717" w:type="dxa"/>
            <w:shd w:val="clear" w:color="auto" w:fill="auto"/>
          </w:tcPr>
          <w:p w14:paraId="23DFECF7" w14:textId="77777777" w:rsidR="000F0CC0" w:rsidRPr="00C90B0A" w:rsidRDefault="000F0CC0" w:rsidP="000F0CC0">
            <w:pPr>
              <w:pStyle w:val="ENoteTableText"/>
            </w:pPr>
            <w:r w:rsidRPr="00C90B0A">
              <w:t>rep No 81, 2020</w:t>
            </w:r>
          </w:p>
        </w:tc>
      </w:tr>
      <w:tr w:rsidR="000F0CC0" w:rsidRPr="00C90B0A" w14:paraId="34FECC65" w14:textId="77777777" w:rsidTr="00F85CAA">
        <w:trPr>
          <w:cantSplit/>
        </w:trPr>
        <w:tc>
          <w:tcPr>
            <w:tcW w:w="2436" w:type="dxa"/>
            <w:shd w:val="clear" w:color="auto" w:fill="auto"/>
          </w:tcPr>
          <w:p w14:paraId="7242B168" w14:textId="77777777" w:rsidR="000F0CC0" w:rsidRPr="00C90B0A" w:rsidRDefault="000F0CC0" w:rsidP="000F0CC0">
            <w:pPr>
              <w:pStyle w:val="ENoteTableText"/>
              <w:tabs>
                <w:tab w:val="center" w:leader="dot" w:pos="2268"/>
              </w:tabs>
              <w:rPr>
                <w:noProof/>
              </w:rPr>
            </w:pPr>
            <w:r w:rsidRPr="00C90B0A">
              <w:rPr>
                <w:noProof/>
              </w:rPr>
              <w:t>s 789GJ</w:t>
            </w:r>
            <w:r w:rsidRPr="00C90B0A">
              <w:rPr>
                <w:noProof/>
              </w:rPr>
              <w:tab/>
            </w:r>
          </w:p>
        </w:tc>
        <w:tc>
          <w:tcPr>
            <w:tcW w:w="4717" w:type="dxa"/>
            <w:shd w:val="clear" w:color="auto" w:fill="auto"/>
          </w:tcPr>
          <w:p w14:paraId="039CE4B6" w14:textId="77777777" w:rsidR="000F0CC0" w:rsidRPr="00C90B0A" w:rsidRDefault="000F0CC0" w:rsidP="000F0CC0">
            <w:pPr>
              <w:pStyle w:val="ENoteTableText"/>
            </w:pPr>
            <w:r w:rsidRPr="00C90B0A">
              <w:t>ad No 38, 2020</w:t>
            </w:r>
          </w:p>
        </w:tc>
      </w:tr>
      <w:tr w:rsidR="000F0CC0" w:rsidRPr="00C90B0A" w14:paraId="4F48FC53" w14:textId="77777777" w:rsidTr="00F85CAA">
        <w:trPr>
          <w:cantSplit/>
        </w:trPr>
        <w:tc>
          <w:tcPr>
            <w:tcW w:w="2436" w:type="dxa"/>
            <w:shd w:val="clear" w:color="auto" w:fill="auto"/>
          </w:tcPr>
          <w:p w14:paraId="2DF413F6"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07AE92F9" w14:textId="77777777" w:rsidR="000F0CC0" w:rsidRPr="00C90B0A" w:rsidRDefault="000F0CC0" w:rsidP="000F0CC0">
            <w:pPr>
              <w:pStyle w:val="ENoteTableText"/>
            </w:pPr>
            <w:r w:rsidRPr="00C90B0A">
              <w:t>rep No 81, 2020</w:t>
            </w:r>
          </w:p>
        </w:tc>
      </w:tr>
      <w:tr w:rsidR="000F0CC0" w:rsidRPr="00C90B0A" w14:paraId="1E6C999F" w14:textId="77777777" w:rsidTr="00F85CAA">
        <w:trPr>
          <w:cantSplit/>
        </w:trPr>
        <w:tc>
          <w:tcPr>
            <w:tcW w:w="2436" w:type="dxa"/>
            <w:shd w:val="clear" w:color="auto" w:fill="auto"/>
          </w:tcPr>
          <w:p w14:paraId="3E04D9E3" w14:textId="35B59F55" w:rsidR="000F0CC0" w:rsidRPr="00C90B0A" w:rsidRDefault="004D57DD" w:rsidP="000F0CC0">
            <w:pPr>
              <w:pStyle w:val="ENoteTableText"/>
              <w:tabs>
                <w:tab w:val="center" w:leader="dot" w:pos="2268"/>
              </w:tabs>
              <w:rPr>
                <w:noProof/>
              </w:rPr>
            </w:pPr>
            <w:r w:rsidRPr="00C90B0A">
              <w:rPr>
                <w:noProof/>
              </w:rPr>
              <w:t>Division 5</w:t>
            </w:r>
            <w:r w:rsidR="000F0CC0" w:rsidRPr="00C90B0A">
              <w:rPr>
                <w:noProof/>
              </w:rPr>
              <w:t>A</w:t>
            </w:r>
            <w:r w:rsidR="000F0CC0" w:rsidRPr="00C90B0A">
              <w:rPr>
                <w:noProof/>
              </w:rPr>
              <w:tab/>
            </w:r>
          </w:p>
        </w:tc>
        <w:tc>
          <w:tcPr>
            <w:tcW w:w="4717" w:type="dxa"/>
            <w:shd w:val="clear" w:color="auto" w:fill="auto"/>
          </w:tcPr>
          <w:p w14:paraId="5B27BC38" w14:textId="77777777" w:rsidR="000F0CC0" w:rsidRPr="00C90B0A" w:rsidRDefault="000F0CC0" w:rsidP="000F0CC0">
            <w:pPr>
              <w:pStyle w:val="ENoteTableText"/>
            </w:pPr>
            <w:r w:rsidRPr="00C90B0A">
              <w:t>ad No 81, 2020</w:t>
            </w:r>
          </w:p>
        </w:tc>
      </w:tr>
      <w:tr w:rsidR="000F0CC0" w:rsidRPr="00C90B0A" w14:paraId="7A663049" w14:textId="77777777" w:rsidTr="00F85CAA">
        <w:trPr>
          <w:cantSplit/>
        </w:trPr>
        <w:tc>
          <w:tcPr>
            <w:tcW w:w="2436" w:type="dxa"/>
            <w:shd w:val="clear" w:color="auto" w:fill="auto"/>
          </w:tcPr>
          <w:p w14:paraId="474E241B"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1BCBF441" w14:textId="77777777" w:rsidR="000F0CC0" w:rsidRPr="00C90B0A" w:rsidRDefault="000F0CC0" w:rsidP="000F0CC0">
            <w:pPr>
              <w:pStyle w:val="ENoteTableText"/>
              <w:rPr>
                <w:u w:val="single"/>
              </w:rPr>
            </w:pPr>
            <w:r w:rsidRPr="00C90B0A">
              <w:t>rep No 38, 2020</w:t>
            </w:r>
          </w:p>
        </w:tc>
      </w:tr>
      <w:tr w:rsidR="000F0CC0" w:rsidRPr="00C90B0A" w14:paraId="1DD33687" w14:textId="77777777" w:rsidTr="00F85CAA">
        <w:trPr>
          <w:cantSplit/>
        </w:trPr>
        <w:tc>
          <w:tcPr>
            <w:tcW w:w="2436" w:type="dxa"/>
            <w:shd w:val="clear" w:color="auto" w:fill="auto"/>
          </w:tcPr>
          <w:p w14:paraId="3D575615" w14:textId="77777777" w:rsidR="000F0CC0" w:rsidRPr="00C90B0A" w:rsidRDefault="000F0CC0" w:rsidP="000F0CC0">
            <w:pPr>
              <w:pStyle w:val="ENoteTableText"/>
              <w:tabs>
                <w:tab w:val="center" w:leader="dot" w:pos="2268"/>
              </w:tabs>
              <w:rPr>
                <w:noProof/>
              </w:rPr>
            </w:pPr>
            <w:r w:rsidRPr="00C90B0A">
              <w:rPr>
                <w:noProof/>
              </w:rPr>
              <w:t>s 789GJA</w:t>
            </w:r>
            <w:r w:rsidRPr="00C90B0A">
              <w:rPr>
                <w:noProof/>
              </w:rPr>
              <w:tab/>
            </w:r>
          </w:p>
        </w:tc>
        <w:tc>
          <w:tcPr>
            <w:tcW w:w="4717" w:type="dxa"/>
            <w:shd w:val="clear" w:color="auto" w:fill="auto"/>
          </w:tcPr>
          <w:p w14:paraId="5A8E3D51" w14:textId="77777777" w:rsidR="000F0CC0" w:rsidRPr="00C90B0A" w:rsidRDefault="000F0CC0" w:rsidP="000F0CC0">
            <w:pPr>
              <w:pStyle w:val="ENoteTableText"/>
            </w:pPr>
            <w:r w:rsidRPr="00C90B0A">
              <w:t>ad No 81, 2020</w:t>
            </w:r>
          </w:p>
        </w:tc>
      </w:tr>
      <w:tr w:rsidR="000F0CC0" w:rsidRPr="00C90B0A" w14:paraId="66EE16ED" w14:textId="77777777" w:rsidTr="00F85CAA">
        <w:trPr>
          <w:cantSplit/>
        </w:trPr>
        <w:tc>
          <w:tcPr>
            <w:tcW w:w="2436" w:type="dxa"/>
            <w:shd w:val="clear" w:color="auto" w:fill="auto"/>
          </w:tcPr>
          <w:p w14:paraId="4ADF9450"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7E498E89" w14:textId="77777777" w:rsidR="000F0CC0" w:rsidRPr="00C90B0A" w:rsidRDefault="000F0CC0" w:rsidP="000F0CC0">
            <w:pPr>
              <w:pStyle w:val="ENoteTableText"/>
            </w:pPr>
            <w:r w:rsidRPr="00C90B0A">
              <w:t>rep No 38, 2020</w:t>
            </w:r>
          </w:p>
        </w:tc>
      </w:tr>
      <w:tr w:rsidR="000F0CC0" w:rsidRPr="00C90B0A" w14:paraId="78BA504A" w14:textId="77777777" w:rsidTr="00F85CAA">
        <w:trPr>
          <w:cantSplit/>
        </w:trPr>
        <w:tc>
          <w:tcPr>
            <w:tcW w:w="2436" w:type="dxa"/>
            <w:shd w:val="clear" w:color="auto" w:fill="auto"/>
          </w:tcPr>
          <w:p w14:paraId="56F2775C" w14:textId="77777777" w:rsidR="000F0CC0" w:rsidRPr="00C90B0A" w:rsidRDefault="000F0CC0" w:rsidP="000F0CC0">
            <w:pPr>
              <w:pStyle w:val="ENoteTableText"/>
              <w:tabs>
                <w:tab w:val="center" w:leader="dot" w:pos="2268"/>
              </w:tabs>
              <w:rPr>
                <w:noProof/>
              </w:rPr>
            </w:pPr>
            <w:r w:rsidRPr="00C90B0A">
              <w:rPr>
                <w:noProof/>
              </w:rPr>
              <w:t>s 789GJB</w:t>
            </w:r>
            <w:r w:rsidRPr="00C90B0A">
              <w:rPr>
                <w:noProof/>
              </w:rPr>
              <w:tab/>
            </w:r>
          </w:p>
        </w:tc>
        <w:tc>
          <w:tcPr>
            <w:tcW w:w="4717" w:type="dxa"/>
            <w:shd w:val="clear" w:color="auto" w:fill="auto"/>
          </w:tcPr>
          <w:p w14:paraId="2ED9E887" w14:textId="77777777" w:rsidR="000F0CC0" w:rsidRPr="00C90B0A" w:rsidRDefault="000F0CC0" w:rsidP="000F0CC0">
            <w:pPr>
              <w:pStyle w:val="ENoteTableText"/>
            </w:pPr>
            <w:r w:rsidRPr="00C90B0A">
              <w:t>ad No 81, 2020</w:t>
            </w:r>
          </w:p>
        </w:tc>
      </w:tr>
      <w:tr w:rsidR="000F0CC0" w:rsidRPr="00C90B0A" w14:paraId="4698B9B1" w14:textId="77777777" w:rsidTr="00F85CAA">
        <w:trPr>
          <w:cantSplit/>
        </w:trPr>
        <w:tc>
          <w:tcPr>
            <w:tcW w:w="2436" w:type="dxa"/>
            <w:shd w:val="clear" w:color="auto" w:fill="auto"/>
          </w:tcPr>
          <w:p w14:paraId="1EA73181"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0F22D6D7" w14:textId="77777777" w:rsidR="000F0CC0" w:rsidRPr="00C90B0A" w:rsidRDefault="000F0CC0" w:rsidP="000F0CC0">
            <w:pPr>
              <w:pStyle w:val="ENoteTableText"/>
            </w:pPr>
            <w:r w:rsidRPr="00C90B0A">
              <w:t>rep No 38, 2020</w:t>
            </w:r>
          </w:p>
        </w:tc>
      </w:tr>
      <w:tr w:rsidR="000F0CC0" w:rsidRPr="00C90B0A" w14:paraId="028B4F1C" w14:textId="77777777" w:rsidTr="00F85CAA">
        <w:trPr>
          <w:cantSplit/>
        </w:trPr>
        <w:tc>
          <w:tcPr>
            <w:tcW w:w="2436" w:type="dxa"/>
            <w:shd w:val="clear" w:color="auto" w:fill="auto"/>
          </w:tcPr>
          <w:p w14:paraId="6C188EFE" w14:textId="77777777" w:rsidR="000F0CC0" w:rsidRPr="00C90B0A" w:rsidRDefault="000F0CC0" w:rsidP="000F0CC0">
            <w:pPr>
              <w:pStyle w:val="ENoteTableText"/>
              <w:tabs>
                <w:tab w:val="center" w:leader="dot" w:pos="2268"/>
              </w:tabs>
              <w:rPr>
                <w:noProof/>
              </w:rPr>
            </w:pPr>
            <w:r w:rsidRPr="00C90B0A">
              <w:rPr>
                <w:noProof/>
              </w:rPr>
              <w:t>s 789GJC</w:t>
            </w:r>
            <w:r w:rsidRPr="00C90B0A">
              <w:rPr>
                <w:noProof/>
              </w:rPr>
              <w:tab/>
            </w:r>
          </w:p>
        </w:tc>
        <w:tc>
          <w:tcPr>
            <w:tcW w:w="4717" w:type="dxa"/>
            <w:shd w:val="clear" w:color="auto" w:fill="auto"/>
          </w:tcPr>
          <w:p w14:paraId="0532A25C" w14:textId="77777777" w:rsidR="000F0CC0" w:rsidRPr="00C90B0A" w:rsidRDefault="000F0CC0" w:rsidP="000F0CC0">
            <w:pPr>
              <w:pStyle w:val="ENoteTableText"/>
            </w:pPr>
            <w:r w:rsidRPr="00C90B0A">
              <w:t>ad No 81, 2020</w:t>
            </w:r>
          </w:p>
        </w:tc>
      </w:tr>
      <w:tr w:rsidR="000F0CC0" w:rsidRPr="00C90B0A" w14:paraId="4F5B2002" w14:textId="77777777" w:rsidTr="00F85CAA">
        <w:trPr>
          <w:cantSplit/>
        </w:trPr>
        <w:tc>
          <w:tcPr>
            <w:tcW w:w="2436" w:type="dxa"/>
            <w:shd w:val="clear" w:color="auto" w:fill="auto"/>
          </w:tcPr>
          <w:p w14:paraId="356694AD"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3B6290D5" w14:textId="77777777" w:rsidR="000F0CC0" w:rsidRPr="00C90B0A" w:rsidRDefault="000F0CC0" w:rsidP="000F0CC0">
            <w:pPr>
              <w:pStyle w:val="ENoteTableText"/>
            </w:pPr>
            <w:r w:rsidRPr="00C90B0A">
              <w:t>rep No 38, 2020</w:t>
            </w:r>
          </w:p>
        </w:tc>
      </w:tr>
      <w:tr w:rsidR="000F0CC0" w:rsidRPr="00C90B0A" w14:paraId="039D82F9" w14:textId="77777777" w:rsidTr="00F85CAA">
        <w:trPr>
          <w:cantSplit/>
        </w:trPr>
        <w:tc>
          <w:tcPr>
            <w:tcW w:w="2436" w:type="dxa"/>
            <w:shd w:val="clear" w:color="auto" w:fill="auto"/>
          </w:tcPr>
          <w:p w14:paraId="75E7C464" w14:textId="77777777" w:rsidR="000F0CC0" w:rsidRPr="00C90B0A" w:rsidRDefault="000F0CC0" w:rsidP="000F0CC0">
            <w:pPr>
              <w:pStyle w:val="ENoteTableText"/>
              <w:tabs>
                <w:tab w:val="center" w:leader="dot" w:pos="2268"/>
              </w:tabs>
              <w:rPr>
                <w:noProof/>
              </w:rPr>
            </w:pPr>
            <w:r w:rsidRPr="00C90B0A">
              <w:rPr>
                <w:noProof/>
              </w:rPr>
              <w:t>s 789GJD</w:t>
            </w:r>
            <w:r w:rsidRPr="00C90B0A">
              <w:rPr>
                <w:noProof/>
              </w:rPr>
              <w:tab/>
            </w:r>
          </w:p>
        </w:tc>
        <w:tc>
          <w:tcPr>
            <w:tcW w:w="4717" w:type="dxa"/>
            <w:shd w:val="clear" w:color="auto" w:fill="auto"/>
          </w:tcPr>
          <w:p w14:paraId="57661E19" w14:textId="77777777" w:rsidR="000F0CC0" w:rsidRPr="00C90B0A" w:rsidRDefault="000F0CC0" w:rsidP="000F0CC0">
            <w:pPr>
              <w:pStyle w:val="ENoteTableText"/>
            </w:pPr>
            <w:r w:rsidRPr="00C90B0A">
              <w:t>ad No 81, 2020</w:t>
            </w:r>
          </w:p>
        </w:tc>
      </w:tr>
      <w:tr w:rsidR="000F0CC0" w:rsidRPr="00C90B0A" w14:paraId="52060128" w14:textId="77777777" w:rsidTr="00F85CAA">
        <w:trPr>
          <w:cantSplit/>
        </w:trPr>
        <w:tc>
          <w:tcPr>
            <w:tcW w:w="2436" w:type="dxa"/>
            <w:shd w:val="clear" w:color="auto" w:fill="auto"/>
          </w:tcPr>
          <w:p w14:paraId="4CB62E6C"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041FC645" w14:textId="77777777" w:rsidR="000F0CC0" w:rsidRPr="00C90B0A" w:rsidRDefault="000F0CC0" w:rsidP="000F0CC0">
            <w:pPr>
              <w:pStyle w:val="ENoteTableText"/>
            </w:pPr>
            <w:r w:rsidRPr="00C90B0A">
              <w:t>rep No 38, 2020</w:t>
            </w:r>
          </w:p>
        </w:tc>
      </w:tr>
      <w:tr w:rsidR="000F0CC0" w:rsidRPr="00C90B0A" w14:paraId="7450B5A1" w14:textId="77777777" w:rsidTr="00F85CAA">
        <w:trPr>
          <w:cantSplit/>
        </w:trPr>
        <w:tc>
          <w:tcPr>
            <w:tcW w:w="2436" w:type="dxa"/>
            <w:shd w:val="clear" w:color="auto" w:fill="auto"/>
          </w:tcPr>
          <w:p w14:paraId="4B674F4C" w14:textId="77777777" w:rsidR="000F0CC0" w:rsidRPr="00C90B0A" w:rsidRDefault="000F0CC0" w:rsidP="000F0CC0">
            <w:pPr>
              <w:pStyle w:val="ENoteTableText"/>
              <w:tabs>
                <w:tab w:val="center" w:leader="dot" w:pos="2268"/>
              </w:tabs>
              <w:rPr>
                <w:noProof/>
              </w:rPr>
            </w:pPr>
            <w:r w:rsidRPr="00C90B0A">
              <w:rPr>
                <w:noProof/>
              </w:rPr>
              <w:t>s 789GJE</w:t>
            </w:r>
            <w:r w:rsidRPr="00C90B0A">
              <w:rPr>
                <w:noProof/>
              </w:rPr>
              <w:tab/>
            </w:r>
          </w:p>
        </w:tc>
        <w:tc>
          <w:tcPr>
            <w:tcW w:w="4717" w:type="dxa"/>
            <w:shd w:val="clear" w:color="auto" w:fill="auto"/>
          </w:tcPr>
          <w:p w14:paraId="5559E270" w14:textId="77777777" w:rsidR="000F0CC0" w:rsidRPr="00C90B0A" w:rsidRDefault="000F0CC0" w:rsidP="000F0CC0">
            <w:pPr>
              <w:pStyle w:val="ENoteTableText"/>
            </w:pPr>
            <w:r w:rsidRPr="00C90B0A">
              <w:t>ad No 81, 2020</w:t>
            </w:r>
          </w:p>
        </w:tc>
      </w:tr>
      <w:tr w:rsidR="000F0CC0" w:rsidRPr="00C90B0A" w14:paraId="36E84F53" w14:textId="77777777" w:rsidTr="00F85CAA">
        <w:trPr>
          <w:cantSplit/>
        </w:trPr>
        <w:tc>
          <w:tcPr>
            <w:tcW w:w="2436" w:type="dxa"/>
            <w:shd w:val="clear" w:color="auto" w:fill="auto"/>
          </w:tcPr>
          <w:p w14:paraId="5754E49D"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6ED33014" w14:textId="77777777" w:rsidR="000F0CC0" w:rsidRPr="00C90B0A" w:rsidRDefault="000F0CC0" w:rsidP="000F0CC0">
            <w:pPr>
              <w:pStyle w:val="ENoteTableText"/>
            </w:pPr>
            <w:r w:rsidRPr="00C90B0A">
              <w:t>rep No 38, 2020</w:t>
            </w:r>
          </w:p>
        </w:tc>
      </w:tr>
      <w:tr w:rsidR="000F0CC0" w:rsidRPr="00C90B0A" w14:paraId="555F95BD" w14:textId="77777777" w:rsidTr="00F85CAA">
        <w:trPr>
          <w:cantSplit/>
        </w:trPr>
        <w:tc>
          <w:tcPr>
            <w:tcW w:w="2436" w:type="dxa"/>
            <w:shd w:val="clear" w:color="auto" w:fill="auto"/>
          </w:tcPr>
          <w:p w14:paraId="0937F7E6" w14:textId="77777777" w:rsidR="000F0CC0" w:rsidRPr="00C90B0A" w:rsidRDefault="000F0CC0" w:rsidP="000F0CC0">
            <w:pPr>
              <w:pStyle w:val="ENoteTableText"/>
              <w:tabs>
                <w:tab w:val="center" w:leader="dot" w:pos="2268"/>
              </w:tabs>
              <w:rPr>
                <w:noProof/>
              </w:rPr>
            </w:pPr>
            <w:r w:rsidRPr="00C90B0A">
              <w:rPr>
                <w:noProof/>
              </w:rPr>
              <w:t>s 789GJF</w:t>
            </w:r>
            <w:r w:rsidRPr="00C90B0A">
              <w:rPr>
                <w:noProof/>
              </w:rPr>
              <w:tab/>
            </w:r>
          </w:p>
        </w:tc>
        <w:tc>
          <w:tcPr>
            <w:tcW w:w="4717" w:type="dxa"/>
            <w:shd w:val="clear" w:color="auto" w:fill="auto"/>
          </w:tcPr>
          <w:p w14:paraId="432DF6BD" w14:textId="77777777" w:rsidR="000F0CC0" w:rsidRPr="00C90B0A" w:rsidRDefault="000F0CC0" w:rsidP="000F0CC0">
            <w:pPr>
              <w:pStyle w:val="ENoteTableText"/>
            </w:pPr>
            <w:r w:rsidRPr="00C90B0A">
              <w:t>ad No 81, 2020</w:t>
            </w:r>
          </w:p>
        </w:tc>
      </w:tr>
      <w:tr w:rsidR="000F0CC0" w:rsidRPr="00C90B0A" w14:paraId="3B75EE84" w14:textId="77777777" w:rsidTr="00F85CAA">
        <w:trPr>
          <w:cantSplit/>
        </w:trPr>
        <w:tc>
          <w:tcPr>
            <w:tcW w:w="2436" w:type="dxa"/>
            <w:shd w:val="clear" w:color="auto" w:fill="auto"/>
          </w:tcPr>
          <w:p w14:paraId="4F004EC6"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9DAD6F9" w14:textId="77777777" w:rsidR="000F0CC0" w:rsidRPr="00C90B0A" w:rsidRDefault="000F0CC0" w:rsidP="000F0CC0">
            <w:pPr>
              <w:pStyle w:val="ENoteTableText"/>
            </w:pPr>
            <w:r w:rsidRPr="00C90B0A">
              <w:t>rep No 38, 2020</w:t>
            </w:r>
          </w:p>
        </w:tc>
      </w:tr>
      <w:tr w:rsidR="000F0CC0" w:rsidRPr="00C90B0A" w14:paraId="355825EA" w14:textId="77777777" w:rsidTr="00F85CAA">
        <w:trPr>
          <w:cantSplit/>
        </w:trPr>
        <w:tc>
          <w:tcPr>
            <w:tcW w:w="2436" w:type="dxa"/>
            <w:shd w:val="clear" w:color="auto" w:fill="auto"/>
          </w:tcPr>
          <w:p w14:paraId="364C128C" w14:textId="77777777" w:rsidR="000F0CC0" w:rsidRPr="00C90B0A" w:rsidRDefault="002E4BDC" w:rsidP="000F0CC0">
            <w:pPr>
              <w:pStyle w:val="ENoteTableText"/>
              <w:tabs>
                <w:tab w:val="center" w:leader="dot" w:pos="2268"/>
              </w:tabs>
              <w:rPr>
                <w:noProof/>
              </w:rPr>
            </w:pPr>
            <w:r w:rsidRPr="00C90B0A">
              <w:rPr>
                <w:noProof/>
              </w:rPr>
              <w:t>Division 6</w:t>
            </w:r>
            <w:r w:rsidR="000F0CC0" w:rsidRPr="00C90B0A">
              <w:rPr>
                <w:noProof/>
              </w:rPr>
              <w:tab/>
            </w:r>
          </w:p>
        </w:tc>
        <w:tc>
          <w:tcPr>
            <w:tcW w:w="4717" w:type="dxa"/>
            <w:shd w:val="clear" w:color="auto" w:fill="auto"/>
          </w:tcPr>
          <w:p w14:paraId="1F706179" w14:textId="77777777" w:rsidR="000F0CC0" w:rsidRPr="00C90B0A" w:rsidRDefault="000F0CC0" w:rsidP="000F0CC0">
            <w:pPr>
              <w:pStyle w:val="ENoteTableText"/>
            </w:pPr>
            <w:r w:rsidRPr="00C90B0A">
              <w:t>rep No 38, 2020</w:t>
            </w:r>
          </w:p>
        </w:tc>
      </w:tr>
      <w:tr w:rsidR="000F0CC0" w:rsidRPr="00C90B0A" w14:paraId="6E4AC47C" w14:textId="77777777" w:rsidTr="00F85CAA">
        <w:trPr>
          <w:cantSplit/>
        </w:trPr>
        <w:tc>
          <w:tcPr>
            <w:tcW w:w="2436" w:type="dxa"/>
            <w:shd w:val="clear" w:color="auto" w:fill="auto"/>
          </w:tcPr>
          <w:p w14:paraId="11B35C60" w14:textId="77777777" w:rsidR="000F0CC0" w:rsidRPr="00C90B0A" w:rsidRDefault="000F0CC0" w:rsidP="000F0CC0">
            <w:pPr>
              <w:pStyle w:val="ENoteTableText"/>
              <w:tabs>
                <w:tab w:val="center" w:leader="dot" w:pos="2268"/>
              </w:tabs>
              <w:rPr>
                <w:noProof/>
              </w:rPr>
            </w:pPr>
            <w:r w:rsidRPr="00C90B0A">
              <w:rPr>
                <w:noProof/>
              </w:rPr>
              <w:t>s 789GK</w:t>
            </w:r>
            <w:r w:rsidRPr="00C90B0A">
              <w:rPr>
                <w:noProof/>
              </w:rPr>
              <w:tab/>
            </w:r>
          </w:p>
        </w:tc>
        <w:tc>
          <w:tcPr>
            <w:tcW w:w="4717" w:type="dxa"/>
            <w:shd w:val="clear" w:color="auto" w:fill="auto"/>
          </w:tcPr>
          <w:p w14:paraId="28EB849A" w14:textId="77777777" w:rsidR="000F0CC0" w:rsidRPr="00C90B0A" w:rsidRDefault="000F0CC0" w:rsidP="000F0CC0">
            <w:pPr>
              <w:pStyle w:val="ENoteTableText"/>
            </w:pPr>
            <w:r w:rsidRPr="00C90B0A">
              <w:t>ad No 38, 2020</w:t>
            </w:r>
          </w:p>
        </w:tc>
      </w:tr>
      <w:tr w:rsidR="000F0CC0" w:rsidRPr="00C90B0A" w14:paraId="79280D1D" w14:textId="77777777" w:rsidTr="00F85CAA">
        <w:trPr>
          <w:cantSplit/>
        </w:trPr>
        <w:tc>
          <w:tcPr>
            <w:tcW w:w="2436" w:type="dxa"/>
            <w:shd w:val="clear" w:color="auto" w:fill="auto"/>
          </w:tcPr>
          <w:p w14:paraId="4560C042"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BBC7D84" w14:textId="77777777" w:rsidR="000F0CC0" w:rsidRPr="00C90B0A" w:rsidRDefault="000F0CC0" w:rsidP="000F0CC0">
            <w:pPr>
              <w:pStyle w:val="ENoteTableText"/>
            </w:pPr>
            <w:r w:rsidRPr="00C90B0A">
              <w:t>am No 81, 2020</w:t>
            </w:r>
          </w:p>
        </w:tc>
      </w:tr>
      <w:tr w:rsidR="000F0CC0" w:rsidRPr="00C90B0A" w14:paraId="4BF59FB9" w14:textId="77777777" w:rsidTr="00F85CAA">
        <w:trPr>
          <w:cantSplit/>
        </w:trPr>
        <w:tc>
          <w:tcPr>
            <w:tcW w:w="2436" w:type="dxa"/>
            <w:shd w:val="clear" w:color="auto" w:fill="auto"/>
          </w:tcPr>
          <w:p w14:paraId="108BFB69"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6538B7F2" w14:textId="77777777" w:rsidR="000F0CC0" w:rsidRPr="00C90B0A" w:rsidRDefault="000F0CC0" w:rsidP="000F0CC0">
            <w:pPr>
              <w:pStyle w:val="ENoteTableText"/>
            </w:pPr>
            <w:r w:rsidRPr="00C90B0A">
              <w:t>rep No 38, 2020</w:t>
            </w:r>
          </w:p>
        </w:tc>
      </w:tr>
      <w:tr w:rsidR="000F0CC0" w:rsidRPr="00C90B0A" w14:paraId="571C223A" w14:textId="77777777" w:rsidTr="00F85CAA">
        <w:trPr>
          <w:cantSplit/>
        </w:trPr>
        <w:tc>
          <w:tcPr>
            <w:tcW w:w="2436" w:type="dxa"/>
            <w:shd w:val="clear" w:color="auto" w:fill="auto"/>
          </w:tcPr>
          <w:p w14:paraId="28FD49C2" w14:textId="77777777" w:rsidR="000F0CC0" w:rsidRPr="00C90B0A" w:rsidRDefault="000F0CC0" w:rsidP="000F0CC0">
            <w:pPr>
              <w:pStyle w:val="ENoteTableText"/>
              <w:tabs>
                <w:tab w:val="center" w:leader="dot" w:pos="2268"/>
              </w:tabs>
              <w:rPr>
                <w:noProof/>
              </w:rPr>
            </w:pPr>
            <w:r w:rsidRPr="00C90B0A">
              <w:rPr>
                <w:noProof/>
              </w:rPr>
              <w:t>s 789GL</w:t>
            </w:r>
            <w:r w:rsidRPr="00C90B0A">
              <w:rPr>
                <w:noProof/>
              </w:rPr>
              <w:tab/>
            </w:r>
          </w:p>
        </w:tc>
        <w:tc>
          <w:tcPr>
            <w:tcW w:w="4717" w:type="dxa"/>
            <w:shd w:val="clear" w:color="auto" w:fill="auto"/>
          </w:tcPr>
          <w:p w14:paraId="1803713E" w14:textId="77777777" w:rsidR="000F0CC0" w:rsidRPr="00C90B0A" w:rsidRDefault="000F0CC0" w:rsidP="000F0CC0">
            <w:pPr>
              <w:pStyle w:val="ENoteTableText"/>
            </w:pPr>
            <w:r w:rsidRPr="00C90B0A">
              <w:t>ad No 38, 2020</w:t>
            </w:r>
          </w:p>
        </w:tc>
      </w:tr>
      <w:tr w:rsidR="000F0CC0" w:rsidRPr="00C90B0A" w14:paraId="01BA9189" w14:textId="77777777" w:rsidTr="00F85CAA">
        <w:trPr>
          <w:cantSplit/>
        </w:trPr>
        <w:tc>
          <w:tcPr>
            <w:tcW w:w="2436" w:type="dxa"/>
            <w:shd w:val="clear" w:color="auto" w:fill="auto"/>
          </w:tcPr>
          <w:p w14:paraId="6D59E894"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D3C69FB" w14:textId="77777777" w:rsidR="000F0CC0" w:rsidRPr="00C90B0A" w:rsidRDefault="000F0CC0" w:rsidP="000F0CC0">
            <w:pPr>
              <w:pStyle w:val="ENoteTableText"/>
            </w:pPr>
            <w:r w:rsidRPr="00C90B0A">
              <w:t>am No 81, 2020</w:t>
            </w:r>
          </w:p>
        </w:tc>
      </w:tr>
      <w:tr w:rsidR="000F0CC0" w:rsidRPr="00C90B0A" w14:paraId="3BED3255" w14:textId="77777777" w:rsidTr="00F85CAA">
        <w:trPr>
          <w:cantSplit/>
        </w:trPr>
        <w:tc>
          <w:tcPr>
            <w:tcW w:w="2436" w:type="dxa"/>
            <w:shd w:val="clear" w:color="auto" w:fill="auto"/>
          </w:tcPr>
          <w:p w14:paraId="6D6DF5F4"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E8192E5" w14:textId="77777777" w:rsidR="000F0CC0" w:rsidRPr="00C90B0A" w:rsidRDefault="000F0CC0" w:rsidP="000F0CC0">
            <w:pPr>
              <w:pStyle w:val="ENoteTableText"/>
            </w:pPr>
            <w:r w:rsidRPr="00C90B0A">
              <w:t>rep No 38, 2020</w:t>
            </w:r>
          </w:p>
        </w:tc>
      </w:tr>
      <w:tr w:rsidR="000F0CC0" w:rsidRPr="00C90B0A" w14:paraId="721A3D74" w14:textId="77777777" w:rsidTr="00F85CAA">
        <w:trPr>
          <w:cantSplit/>
        </w:trPr>
        <w:tc>
          <w:tcPr>
            <w:tcW w:w="2436" w:type="dxa"/>
            <w:shd w:val="clear" w:color="auto" w:fill="auto"/>
          </w:tcPr>
          <w:p w14:paraId="15B0CA3D" w14:textId="77777777" w:rsidR="000F0CC0" w:rsidRPr="00C90B0A" w:rsidRDefault="000F0CC0" w:rsidP="000F0CC0">
            <w:pPr>
              <w:pStyle w:val="ENoteTableText"/>
              <w:tabs>
                <w:tab w:val="center" w:leader="dot" w:pos="2268"/>
              </w:tabs>
              <w:rPr>
                <w:noProof/>
              </w:rPr>
            </w:pPr>
            <w:r w:rsidRPr="00C90B0A">
              <w:rPr>
                <w:noProof/>
              </w:rPr>
              <w:t>s 789GM</w:t>
            </w:r>
            <w:r w:rsidRPr="00C90B0A">
              <w:rPr>
                <w:noProof/>
              </w:rPr>
              <w:tab/>
            </w:r>
          </w:p>
        </w:tc>
        <w:tc>
          <w:tcPr>
            <w:tcW w:w="4717" w:type="dxa"/>
            <w:shd w:val="clear" w:color="auto" w:fill="auto"/>
          </w:tcPr>
          <w:p w14:paraId="3A4B3418" w14:textId="77777777" w:rsidR="000F0CC0" w:rsidRPr="00C90B0A" w:rsidRDefault="000F0CC0" w:rsidP="000F0CC0">
            <w:pPr>
              <w:pStyle w:val="ENoteTableText"/>
            </w:pPr>
            <w:r w:rsidRPr="00C90B0A">
              <w:t>ad No 38, 2020</w:t>
            </w:r>
          </w:p>
        </w:tc>
      </w:tr>
      <w:tr w:rsidR="000F0CC0" w:rsidRPr="00C90B0A" w14:paraId="5F539069" w14:textId="77777777" w:rsidTr="00F85CAA">
        <w:trPr>
          <w:cantSplit/>
        </w:trPr>
        <w:tc>
          <w:tcPr>
            <w:tcW w:w="2436" w:type="dxa"/>
            <w:shd w:val="clear" w:color="auto" w:fill="auto"/>
          </w:tcPr>
          <w:p w14:paraId="73B488F1"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6FF684DA" w14:textId="77777777" w:rsidR="000F0CC0" w:rsidRPr="00C90B0A" w:rsidRDefault="000F0CC0" w:rsidP="000F0CC0">
            <w:pPr>
              <w:pStyle w:val="ENoteTableText"/>
            </w:pPr>
            <w:r w:rsidRPr="00C90B0A">
              <w:t>am No 81, 2020</w:t>
            </w:r>
          </w:p>
        </w:tc>
      </w:tr>
      <w:tr w:rsidR="000F0CC0" w:rsidRPr="00C90B0A" w14:paraId="0B10C9EF" w14:textId="77777777" w:rsidTr="00F85CAA">
        <w:trPr>
          <w:cantSplit/>
        </w:trPr>
        <w:tc>
          <w:tcPr>
            <w:tcW w:w="2436" w:type="dxa"/>
            <w:shd w:val="clear" w:color="auto" w:fill="auto"/>
          </w:tcPr>
          <w:p w14:paraId="23D7F7AB"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F4527B3" w14:textId="77777777" w:rsidR="000F0CC0" w:rsidRPr="00C90B0A" w:rsidRDefault="000F0CC0" w:rsidP="000F0CC0">
            <w:pPr>
              <w:pStyle w:val="ENoteTableText"/>
            </w:pPr>
            <w:r w:rsidRPr="00C90B0A">
              <w:t>rep No 38, 2020</w:t>
            </w:r>
          </w:p>
        </w:tc>
      </w:tr>
      <w:tr w:rsidR="000F0CC0" w:rsidRPr="00C90B0A" w14:paraId="24AE9D39" w14:textId="77777777" w:rsidTr="00F85CAA">
        <w:trPr>
          <w:cantSplit/>
        </w:trPr>
        <w:tc>
          <w:tcPr>
            <w:tcW w:w="2436" w:type="dxa"/>
            <w:shd w:val="clear" w:color="auto" w:fill="auto"/>
          </w:tcPr>
          <w:p w14:paraId="1E1F8961" w14:textId="77777777" w:rsidR="000F0CC0" w:rsidRPr="00C90B0A" w:rsidRDefault="000F0CC0" w:rsidP="000F0CC0">
            <w:pPr>
              <w:pStyle w:val="ENoteTableText"/>
              <w:tabs>
                <w:tab w:val="center" w:leader="dot" w:pos="2268"/>
              </w:tabs>
              <w:rPr>
                <w:noProof/>
              </w:rPr>
            </w:pPr>
            <w:r w:rsidRPr="00C90B0A">
              <w:rPr>
                <w:noProof/>
              </w:rPr>
              <w:t>s 789GMA</w:t>
            </w:r>
            <w:r w:rsidRPr="00C90B0A">
              <w:rPr>
                <w:noProof/>
              </w:rPr>
              <w:tab/>
            </w:r>
          </w:p>
        </w:tc>
        <w:tc>
          <w:tcPr>
            <w:tcW w:w="4717" w:type="dxa"/>
            <w:shd w:val="clear" w:color="auto" w:fill="auto"/>
          </w:tcPr>
          <w:p w14:paraId="3AE60084" w14:textId="77777777" w:rsidR="000F0CC0" w:rsidRPr="00C90B0A" w:rsidRDefault="000F0CC0" w:rsidP="000F0CC0">
            <w:pPr>
              <w:pStyle w:val="ENoteTableText"/>
            </w:pPr>
            <w:r w:rsidRPr="00C90B0A">
              <w:t>ad No 81, 2020</w:t>
            </w:r>
          </w:p>
        </w:tc>
      </w:tr>
      <w:tr w:rsidR="000F0CC0" w:rsidRPr="00C90B0A" w14:paraId="111EE033" w14:textId="77777777" w:rsidTr="00F85CAA">
        <w:trPr>
          <w:cantSplit/>
        </w:trPr>
        <w:tc>
          <w:tcPr>
            <w:tcW w:w="2436" w:type="dxa"/>
            <w:shd w:val="clear" w:color="auto" w:fill="auto"/>
          </w:tcPr>
          <w:p w14:paraId="59D2624E"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771238ED" w14:textId="77777777" w:rsidR="000F0CC0" w:rsidRPr="00C90B0A" w:rsidRDefault="000F0CC0" w:rsidP="000F0CC0">
            <w:pPr>
              <w:pStyle w:val="ENoteTableText"/>
            </w:pPr>
            <w:r w:rsidRPr="00C90B0A">
              <w:t>rep No 38, 2020</w:t>
            </w:r>
          </w:p>
        </w:tc>
      </w:tr>
      <w:tr w:rsidR="000F0CC0" w:rsidRPr="00C90B0A" w14:paraId="1121658B" w14:textId="77777777" w:rsidTr="00F85CAA">
        <w:trPr>
          <w:cantSplit/>
        </w:trPr>
        <w:tc>
          <w:tcPr>
            <w:tcW w:w="2436" w:type="dxa"/>
            <w:shd w:val="clear" w:color="auto" w:fill="auto"/>
          </w:tcPr>
          <w:p w14:paraId="688BC0FE" w14:textId="77777777" w:rsidR="000F0CC0" w:rsidRPr="00C90B0A" w:rsidRDefault="000F0CC0" w:rsidP="000F0CC0">
            <w:pPr>
              <w:pStyle w:val="ENoteTableText"/>
              <w:tabs>
                <w:tab w:val="center" w:leader="dot" w:pos="2268"/>
              </w:tabs>
              <w:rPr>
                <w:noProof/>
              </w:rPr>
            </w:pPr>
            <w:r w:rsidRPr="00C90B0A">
              <w:rPr>
                <w:noProof/>
              </w:rPr>
              <w:t>s 789GN</w:t>
            </w:r>
            <w:r w:rsidRPr="00C90B0A">
              <w:rPr>
                <w:noProof/>
              </w:rPr>
              <w:tab/>
            </w:r>
          </w:p>
        </w:tc>
        <w:tc>
          <w:tcPr>
            <w:tcW w:w="4717" w:type="dxa"/>
            <w:shd w:val="clear" w:color="auto" w:fill="auto"/>
          </w:tcPr>
          <w:p w14:paraId="5477C084" w14:textId="77777777" w:rsidR="000F0CC0" w:rsidRPr="00C90B0A" w:rsidRDefault="000F0CC0" w:rsidP="000F0CC0">
            <w:pPr>
              <w:pStyle w:val="ENoteTableText"/>
            </w:pPr>
            <w:r w:rsidRPr="00C90B0A">
              <w:t>ad No 38, 2020</w:t>
            </w:r>
          </w:p>
        </w:tc>
      </w:tr>
      <w:tr w:rsidR="000F0CC0" w:rsidRPr="00C90B0A" w14:paraId="037366B5" w14:textId="77777777" w:rsidTr="00F85CAA">
        <w:trPr>
          <w:cantSplit/>
        </w:trPr>
        <w:tc>
          <w:tcPr>
            <w:tcW w:w="2436" w:type="dxa"/>
            <w:shd w:val="clear" w:color="auto" w:fill="auto"/>
          </w:tcPr>
          <w:p w14:paraId="494133F4"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6572E2CB" w14:textId="77777777" w:rsidR="000F0CC0" w:rsidRPr="00C90B0A" w:rsidRDefault="000F0CC0" w:rsidP="000F0CC0">
            <w:pPr>
              <w:pStyle w:val="ENoteTableText"/>
            </w:pPr>
            <w:r w:rsidRPr="00C90B0A">
              <w:t>rep No 38, 2020</w:t>
            </w:r>
          </w:p>
        </w:tc>
      </w:tr>
      <w:tr w:rsidR="000F0CC0" w:rsidRPr="00C90B0A" w14:paraId="140F0CCC" w14:textId="77777777" w:rsidTr="00F85CAA">
        <w:trPr>
          <w:cantSplit/>
        </w:trPr>
        <w:tc>
          <w:tcPr>
            <w:tcW w:w="2436" w:type="dxa"/>
            <w:shd w:val="clear" w:color="auto" w:fill="auto"/>
          </w:tcPr>
          <w:p w14:paraId="7D37E2E0" w14:textId="77777777" w:rsidR="000F0CC0" w:rsidRPr="00C90B0A" w:rsidRDefault="000F0CC0" w:rsidP="000F0CC0">
            <w:pPr>
              <w:pStyle w:val="ENoteTableText"/>
              <w:tabs>
                <w:tab w:val="center" w:leader="dot" w:pos="2268"/>
              </w:tabs>
              <w:rPr>
                <w:noProof/>
              </w:rPr>
            </w:pPr>
            <w:r w:rsidRPr="00C90B0A">
              <w:rPr>
                <w:noProof/>
              </w:rPr>
              <w:t>s 789GP</w:t>
            </w:r>
            <w:r w:rsidRPr="00C90B0A">
              <w:rPr>
                <w:noProof/>
              </w:rPr>
              <w:tab/>
            </w:r>
          </w:p>
        </w:tc>
        <w:tc>
          <w:tcPr>
            <w:tcW w:w="4717" w:type="dxa"/>
            <w:shd w:val="clear" w:color="auto" w:fill="auto"/>
          </w:tcPr>
          <w:p w14:paraId="6407A342" w14:textId="77777777" w:rsidR="000F0CC0" w:rsidRPr="00C90B0A" w:rsidRDefault="000F0CC0" w:rsidP="000F0CC0">
            <w:pPr>
              <w:pStyle w:val="ENoteTableText"/>
            </w:pPr>
            <w:r w:rsidRPr="00C90B0A">
              <w:t>ad No 38, 2020</w:t>
            </w:r>
          </w:p>
        </w:tc>
      </w:tr>
      <w:tr w:rsidR="000F0CC0" w:rsidRPr="00C90B0A" w14:paraId="1D628C92" w14:textId="77777777" w:rsidTr="00F85CAA">
        <w:trPr>
          <w:cantSplit/>
        </w:trPr>
        <w:tc>
          <w:tcPr>
            <w:tcW w:w="2436" w:type="dxa"/>
            <w:shd w:val="clear" w:color="auto" w:fill="auto"/>
          </w:tcPr>
          <w:p w14:paraId="206A9E37"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35446EFC" w14:textId="77777777" w:rsidR="000F0CC0" w:rsidRPr="00C90B0A" w:rsidRDefault="000F0CC0" w:rsidP="000F0CC0">
            <w:pPr>
              <w:pStyle w:val="ENoteTableText"/>
            </w:pPr>
            <w:r w:rsidRPr="00C90B0A">
              <w:t>am No 81, 2020</w:t>
            </w:r>
          </w:p>
        </w:tc>
      </w:tr>
      <w:tr w:rsidR="000F0CC0" w:rsidRPr="00C90B0A" w14:paraId="5EB7F215" w14:textId="77777777" w:rsidTr="00F85CAA">
        <w:trPr>
          <w:cantSplit/>
        </w:trPr>
        <w:tc>
          <w:tcPr>
            <w:tcW w:w="2436" w:type="dxa"/>
            <w:shd w:val="clear" w:color="auto" w:fill="auto"/>
          </w:tcPr>
          <w:p w14:paraId="68B77A67"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61DFB88D" w14:textId="77777777" w:rsidR="000F0CC0" w:rsidRPr="00C90B0A" w:rsidRDefault="000F0CC0" w:rsidP="000F0CC0">
            <w:pPr>
              <w:pStyle w:val="ENoteTableText"/>
            </w:pPr>
            <w:r w:rsidRPr="00C90B0A">
              <w:t>rep No 38, 2020</w:t>
            </w:r>
          </w:p>
        </w:tc>
      </w:tr>
      <w:tr w:rsidR="000F0CC0" w:rsidRPr="00C90B0A" w14:paraId="58428EDB" w14:textId="77777777" w:rsidTr="00F85CAA">
        <w:trPr>
          <w:cantSplit/>
        </w:trPr>
        <w:tc>
          <w:tcPr>
            <w:tcW w:w="2436" w:type="dxa"/>
            <w:shd w:val="clear" w:color="auto" w:fill="auto"/>
          </w:tcPr>
          <w:p w14:paraId="51CEE8F1" w14:textId="77777777" w:rsidR="000F0CC0" w:rsidRPr="00C90B0A" w:rsidRDefault="000F0CC0" w:rsidP="000F0CC0">
            <w:pPr>
              <w:pStyle w:val="ENoteTableText"/>
              <w:tabs>
                <w:tab w:val="center" w:leader="dot" w:pos="2268"/>
              </w:tabs>
              <w:rPr>
                <w:noProof/>
              </w:rPr>
            </w:pPr>
            <w:r w:rsidRPr="00C90B0A">
              <w:rPr>
                <w:noProof/>
              </w:rPr>
              <w:t>s 789GQ</w:t>
            </w:r>
            <w:r w:rsidRPr="00C90B0A">
              <w:rPr>
                <w:noProof/>
              </w:rPr>
              <w:tab/>
            </w:r>
          </w:p>
        </w:tc>
        <w:tc>
          <w:tcPr>
            <w:tcW w:w="4717" w:type="dxa"/>
            <w:shd w:val="clear" w:color="auto" w:fill="auto"/>
          </w:tcPr>
          <w:p w14:paraId="09CB532D" w14:textId="77777777" w:rsidR="000F0CC0" w:rsidRPr="00C90B0A" w:rsidRDefault="000F0CC0" w:rsidP="000F0CC0">
            <w:pPr>
              <w:pStyle w:val="ENoteTableText"/>
            </w:pPr>
            <w:r w:rsidRPr="00C90B0A">
              <w:t>ad No 38, 2020</w:t>
            </w:r>
          </w:p>
        </w:tc>
      </w:tr>
      <w:tr w:rsidR="000F0CC0" w:rsidRPr="00C90B0A" w14:paraId="3A2264C1" w14:textId="77777777" w:rsidTr="00F85CAA">
        <w:trPr>
          <w:cantSplit/>
        </w:trPr>
        <w:tc>
          <w:tcPr>
            <w:tcW w:w="2436" w:type="dxa"/>
            <w:shd w:val="clear" w:color="auto" w:fill="auto"/>
          </w:tcPr>
          <w:p w14:paraId="0C6F5987"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6CA4E16" w14:textId="77777777" w:rsidR="000F0CC0" w:rsidRPr="00C90B0A" w:rsidRDefault="000F0CC0" w:rsidP="000F0CC0">
            <w:pPr>
              <w:pStyle w:val="ENoteTableText"/>
            </w:pPr>
            <w:r w:rsidRPr="00C90B0A">
              <w:t>am No 81, 2020</w:t>
            </w:r>
          </w:p>
        </w:tc>
      </w:tr>
      <w:tr w:rsidR="000F0CC0" w:rsidRPr="00C90B0A" w14:paraId="7E56904E" w14:textId="77777777" w:rsidTr="00F85CAA">
        <w:trPr>
          <w:cantSplit/>
        </w:trPr>
        <w:tc>
          <w:tcPr>
            <w:tcW w:w="2436" w:type="dxa"/>
            <w:shd w:val="clear" w:color="auto" w:fill="auto"/>
          </w:tcPr>
          <w:p w14:paraId="548013E2"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087A1CA" w14:textId="77777777" w:rsidR="000F0CC0" w:rsidRPr="00C90B0A" w:rsidRDefault="000F0CC0" w:rsidP="000F0CC0">
            <w:pPr>
              <w:pStyle w:val="ENoteTableText"/>
            </w:pPr>
            <w:r w:rsidRPr="00C90B0A">
              <w:t>rep No 38, 2020</w:t>
            </w:r>
          </w:p>
        </w:tc>
      </w:tr>
      <w:tr w:rsidR="000F0CC0" w:rsidRPr="00C90B0A" w14:paraId="5A82E058" w14:textId="77777777" w:rsidTr="00F85CAA">
        <w:trPr>
          <w:cantSplit/>
        </w:trPr>
        <w:tc>
          <w:tcPr>
            <w:tcW w:w="2436" w:type="dxa"/>
            <w:shd w:val="clear" w:color="auto" w:fill="auto"/>
          </w:tcPr>
          <w:p w14:paraId="59EAFCF1" w14:textId="77777777" w:rsidR="000F0CC0" w:rsidRPr="00C90B0A" w:rsidRDefault="002E4BDC" w:rsidP="000F0CC0">
            <w:pPr>
              <w:pStyle w:val="ENoteTableText"/>
              <w:tabs>
                <w:tab w:val="center" w:leader="dot" w:pos="2268"/>
              </w:tabs>
              <w:rPr>
                <w:b/>
                <w:noProof/>
              </w:rPr>
            </w:pPr>
            <w:r w:rsidRPr="00C90B0A">
              <w:rPr>
                <w:b/>
                <w:noProof/>
              </w:rPr>
              <w:t>Division 7</w:t>
            </w:r>
          </w:p>
        </w:tc>
        <w:tc>
          <w:tcPr>
            <w:tcW w:w="4717" w:type="dxa"/>
            <w:shd w:val="clear" w:color="auto" w:fill="auto"/>
          </w:tcPr>
          <w:p w14:paraId="26F68617" w14:textId="77777777" w:rsidR="000F0CC0" w:rsidRPr="00C90B0A" w:rsidRDefault="000F0CC0" w:rsidP="000F0CC0">
            <w:pPr>
              <w:pStyle w:val="ENoteTableText"/>
            </w:pPr>
          </w:p>
        </w:tc>
      </w:tr>
      <w:tr w:rsidR="000F0CC0" w:rsidRPr="00C90B0A" w14:paraId="0B9118A0" w14:textId="77777777" w:rsidTr="00F85CAA">
        <w:trPr>
          <w:cantSplit/>
        </w:trPr>
        <w:tc>
          <w:tcPr>
            <w:tcW w:w="2436" w:type="dxa"/>
            <w:shd w:val="clear" w:color="auto" w:fill="auto"/>
          </w:tcPr>
          <w:p w14:paraId="69E56E73" w14:textId="77777777" w:rsidR="000F0CC0" w:rsidRPr="00C90B0A" w:rsidRDefault="000F0CC0" w:rsidP="000F0CC0">
            <w:pPr>
              <w:pStyle w:val="ENoteTableText"/>
              <w:tabs>
                <w:tab w:val="center" w:leader="dot" w:pos="2268"/>
              </w:tabs>
              <w:rPr>
                <w:noProof/>
              </w:rPr>
            </w:pPr>
            <w:r w:rsidRPr="00C90B0A">
              <w:rPr>
                <w:noProof/>
              </w:rPr>
              <w:t>s 789GR</w:t>
            </w:r>
            <w:r w:rsidRPr="00C90B0A">
              <w:rPr>
                <w:noProof/>
              </w:rPr>
              <w:tab/>
            </w:r>
          </w:p>
        </w:tc>
        <w:tc>
          <w:tcPr>
            <w:tcW w:w="4717" w:type="dxa"/>
            <w:shd w:val="clear" w:color="auto" w:fill="auto"/>
          </w:tcPr>
          <w:p w14:paraId="21CB33DB" w14:textId="77777777" w:rsidR="000F0CC0" w:rsidRPr="00C90B0A" w:rsidRDefault="000F0CC0" w:rsidP="000F0CC0">
            <w:pPr>
              <w:pStyle w:val="ENoteTableText"/>
            </w:pPr>
            <w:r w:rsidRPr="00C90B0A">
              <w:t>ad No 38, 2020</w:t>
            </w:r>
          </w:p>
        </w:tc>
      </w:tr>
      <w:tr w:rsidR="000F0CC0" w:rsidRPr="00C90B0A" w14:paraId="62E921D7" w14:textId="77777777" w:rsidTr="00F85CAA">
        <w:trPr>
          <w:cantSplit/>
        </w:trPr>
        <w:tc>
          <w:tcPr>
            <w:tcW w:w="2436" w:type="dxa"/>
            <w:shd w:val="clear" w:color="auto" w:fill="auto"/>
          </w:tcPr>
          <w:p w14:paraId="586A7137" w14:textId="77777777" w:rsidR="000F0CC0" w:rsidRPr="00C90B0A" w:rsidRDefault="002E4BDC" w:rsidP="000F0CC0">
            <w:pPr>
              <w:pStyle w:val="ENoteTableText"/>
              <w:keepNext/>
              <w:tabs>
                <w:tab w:val="center" w:leader="dot" w:pos="2268"/>
              </w:tabs>
              <w:rPr>
                <w:b/>
                <w:noProof/>
              </w:rPr>
            </w:pPr>
            <w:r w:rsidRPr="00C90B0A">
              <w:rPr>
                <w:b/>
                <w:noProof/>
              </w:rPr>
              <w:t>Division 8</w:t>
            </w:r>
          </w:p>
        </w:tc>
        <w:tc>
          <w:tcPr>
            <w:tcW w:w="4717" w:type="dxa"/>
            <w:shd w:val="clear" w:color="auto" w:fill="auto"/>
          </w:tcPr>
          <w:p w14:paraId="06862293" w14:textId="77777777" w:rsidR="000F0CC0" w:rsidRPr="00C90B0A" w:rsidRDefault="000F0CC0" w:rsidP="000F0CC0">
            <w:pPr>
              <w:pStyle w:val="ENoteTableText"/>
              <w:keepNext/>
            </w:pPr>
          </w:p>
        </w:tc>
      </w:tr>
      <w:tr w:rsidR="000F0CC0" w:rsidRPr="00C90B0A" w14:paraId="590F9F12" w14:textId="77777777" w:rsidTr="00F85CAA">
        <w:trPr>
          <w:cantSplit/>
        </w:trPr>
        <w:tc>
          <w:tcPr>
            <w:tcW w:w="2436" w:type="dxa"/>
            <w:shd w:val="clear" w:color="auto" w:fill="auto"/>
          </w:tcPr>
          <w:p w14:paraId="24C4170A" w14:textId="77777777" w:rsidR="000F0CC0" w:rsidRPr="00C90B0A" w:rsidRDefault="000F0CC0" w:rsidP="000F0CC0">
            <w:pPr>
              <w:pStyle w:val="ENoteTableText"/>
              <w:tabs>
                <w:tab w:val="center" w:leader="dot" w:pos="2268"/>
              </w:tabs>
              <w:rPr>
                <w:noProof/>
              </w:rPr>
            </w:pPr>
            <w:r w:rsidRPr="00C90B0A">
              <w:rPr>
                <w:noProof/>
              </w:rPr>
              <w:t>s 789GS</w:t>
            </w:r>
            <w:r w:rsidRPr="00C90B0A">
              <w:rPr>
                <w:noProof/>
              </w:rPr>
              <w:tab/>
            </w:r>
          </w:p>
        </w:tc>
        <w:tc>
          <w:tcPr>
            <w:tcW w:w="4717" w:type="dxa"/>
            <w:shd w:val="clear" w:color="auto" w:fill="auto"/>
          </w:tcPr>
          <w:p w14:paraId="11B49D9F" w14:textId="77777777" w:rsidR="000F0CC0" w:rsidRPr="00C90B0A" w:rsidRDefault="000F0CC0" w:rsidP="000F0CC0">
            <w:pPr>
              <w:pStyle w:val="ENoteTableText"/>
            </w:pPr>
            <w:r w:rsidRPr="00C90B0A">
              <w:t>ad No 38, 2020</w:t>
            </w:r>
          </w:p>
        </w:tc>
      </w:tr>
      <w:tr w:rsidR="000F0CC0" w:rsidRPr="00C90B0A" w14:paraId="0777BCF1" w14:textId="77777777" w:rsidTr="00F85CAA">
        <w:trPr>
          <w:cantSplit/>
        </w:trPr>
        <w:tc>
          <w:tcPr>
            <w:tcW w:w="2436" w:type="dxa"/>
            <w:shd w:val="clear" w:color="auto" w:fill="auto"/>
          </w:tcPr>
          <w:p w14:paraId="47566C3A"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982BC1E" w14:textId="77777777" w:rsidR="000F0CC0" w:rsidRPr="00C90B0A" w:rsidRDefault="000F0CC0" w:rsidP="000F0CC0">
            <w:pPr>
              <w:pStyle w:val="ENoteTableText"/>
              <w:rPr>
                <w:u w:val="single"/>
              </w:rPr>
            </w:pPr>
            <w:r w:rsidRPr="00C90B0A">
              <w:t>am No 81, 2020</w:t>
            </w:r>
          </w:p>
        </w:tc>
      </w:tr>
      <w:tr w:rsidR="000F0CC0" w:rsidRPr="00C90B0A" w14:paraId="41474CC9" w14:textId="77777777" w:rsidTr="00F85CAA">
        <w:trPr>
          <w:cantSplit/>
        </w:trPr>
        <w:tc>
          <w:tcPr>
            <w:tcW w:w="2436" w:type="dxa"/>
            <w:shd w:val="clear" w:color="auto" w:fill="auto"/>
          </w:tcPr>
          <w:p w14:paraId="17982E90" w14:textId="77777777" w:rsidR="000F0CC0" w:rsidRPr="00C90B0A" w:rsidRDefault="002E4BDC" w:rsidP="000F0CC0">
            <w:pPr>
              <w:pStyle w:val="ENoteTableText"/>
              <w:tabs>
                <w:tab w:val="center" w:leader="dot" w:pos="2268"/>
              </w:tabs>
              <w:rPr>
                <w:noProof/>
              </w:rPr>
            </w:pPr>
            <w:r w:rsidRPr="00C90B0A">
              <w:rPr>
                <w:noProof/>
              </w:rPr>
              <w:t>Division 9</w:t>
            </w:r>
            <w:r w:rsidR="000F0CC0" w:rsidRPr="00C90B0A">
              <w:rPr>
                <w:noProof/>
              </w:rPr>
              <w:tab/>
            </w:r>
          </w:p>
        </w:tc>
        <w:tc>
          <w:tcPr>
            <w:tcW w:w="4717" w:type="dxa"/>
            <w:shd w:val="clear" w:color="auto" w:fill="auto"/>
          </w:tcPr>
          <w:p w14:paraId="443F08F4" w14:textId="77777777" w:rsidR="000F0CC0" w:rsidRPr="00C90B0A" w:rsidRDefault="000F0CC0" w:rsidP="000F0CC0">
            <w:pPr>
              <w:pStyle w:val="ENoteTableText"/>
            </w:pPr>
            <w:r w:rsidRPr="00C90B0A">
              <w:t>rep No 38, 2020</w:t>
            </w:r>
          </w:p>
        </w:tc>
      </w:tr>
      <w:tr w:rsidR="000F0CC0" w:rsidRPr="00C90B0A" w14:paraId="19BB2098" w14:textId="77777777" w:rsidTr="00F85CAA">
        <w:trPr>
          <w:cantSplit/>
        </w:trPr>
        <w:tc>
          <w:tcPr>
            <w:tcW w:w="2436" w:type="dxa"/>
            <w:shd w:val="clear" w:color="auto" w:fill="auto"/>
          </w:tcPr>
          <w:p w14:paraId="6759942F" w14:textId="77777777" w:rsidR="000F0CC0" w:rsidRPr="00C90B0A" w:rsidRDefault="000F0CC0" w:rsidP="000F0CC0">
            <w:pPr>
              <w:pStyle w:val="ENoteTableText"/>
              <w:tabs>
                <w:tab w:val="center" w:leader="dot" w:pos="2268"/>
              </w:tabs>
              <w:rPr>
                <w:noProof/>
              </w:rPr>
            </w:pPr>
            <w:r w:rsidRPr="00C90B0A">
              <w:rPr>
                <w:noProof/>
              </w:rPr>
              <w:t>s 789GU</w:t>
            </w:r>
            <w:r w:rsidRPr="00C90B0A">
              <w:rPr>
                <w:noProof/>
              </w:rPr>
              <w:tab/>
            </w:r>
          </w:p>
        </w:tc>
        <w:tc>
          <w:tcPr>
            <w:tcW w:w="4717" w:type="dxa"/>
            <w:shd w:val="clear" w:color="auto" w:fill="auto"/>
          </w:tcPr>
          <w:p w14:paraId="7296AEC1" w14:textId="77777777" w:rsidR="000F0CC0" w:rsidRPr="00C90B0A" w:rsidRDefault="000F0CC0" w:rsidP="000F0CC0">
            <w:pPr>
              <w:pStyle w:val="ENoteTableText"/>
            </w:pPr>
            <w:r w:rsidRPr="00C90B0A">
              <w:t>ad No 38, 2020</w:t>
            </w:r>
          </w:p>
        </w:tc>
      </w:tr>
      <w:tr w:rsidR="000F0CC0" w:rsidRPr="00C90B0A" w14:paraId="528BFA85" w14:textId="77777777" w:rsidTr="00F85CAA">
        <w:trPr>
          <w:cantSplit/>
        </w:trPr>
        <w:tc>
          <w:tcPr>
            <w:tcW w:w="2436" w:type="dxa"/>
            <w:shd w:val="clear" w:color="auto" w:fill="auto"/>
          </w:tcPr>
          <w:p w14:paraId="3ADE3213"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7933C7FC" w14:textId="77777777" w:rsidR="000F0CC0" w:rsidRPr="00C90B0A" w:rsidRDefault="000F0CC0" w:rsidP="000F0CC0">
            <w:pPr>
              <w:pStyle w:val="ENoteTableText"/>
            </w:pPr>
            <w:r w:rsidRPr="00C90B0A">
              <w:t>am No 81, 2020</w:t>
            </w:r>
          </w:p>
        </w:tc>
      </w:tr>
      <w:tr w:rsidR="000F0CC0" w:rsidRPr="00C90B0A" w14:paraId="7A79587E" w14:textId="77777777" w:rsidTr="00F85CAA">
        <w:trPr>
          <w:cantSplit/>
        </w:trPr>
        <w:tc>
          <w:tcPr>
            <w:tcW w:w="2436" w:type="dxa"/>
            <w:shd w:val="clear" w:color="auto" w:fill="auto"/>
          </w:tcPr>
          <w:p w14:paraId="5F16906A"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7FAF1303" w14:textId="77777777" w:rsidR="000F0CC0" w:rsidRPr="00C90B0A" w:rsidRDefault="000F0CC0" w:rsidP="000F0CC0">
            <w:pPr>
              <w:pStyle w:val="ENoteTableText"/>
            </w:pPr>
            <w:r w:rsidRPr="00C90B0A">
              <w:t>rep No 38, 2020</w:t>
            </w:r>
          </w:p>
        </w:tc>
      </w:tr>
      <w:tr w:rsidR="000F0CC0" w:rsidRPr="00C90B0A" w14:paraId="18095BF6" w14:textId="77777777" w:rsidTr="00F85CAA">
        <w:trPr>
          <w:cantSplit/>
        </w:trPr>
        <w:tc>
          <w:tcPr>
            <w:tcW w:w="2436" w:type="dxa"/>
            <w:shd w:val="clear" w:color="auto" w:fill="auto"/>
          </w:tcPr>
          <w:p w14:paraId="1C44C419" w14:textId="5293E254" w:rsidR="000F0CC0" w:rsidRPr="00C90B0A" w:rsidRDefault="004D57DD" w:rsidP="000F0CC0">
            <w:pPr>
              <w:pStyle w:val="ENoteTableText"/>
              <w:keepNext/>
              <w:tabs>
                <w:tab w:val="center" w:leader="dot" w:pos="2268"/>
              </w:tabs>
              <w:rPr>
                <w:b/>
                <w:noProof/>
              </w:rPr>
            </w:pPr>
            <w:r w:rsidRPr="00C90B0A">
              <w:rPr>
                <w:b/>
                <w:noProof/>
              </w:rPr>
              <w:t>Division 1</w:t>
            </w:r>
            <w:r w:rsidR="000F0CC0" w:rsidRPr="00C90B0A">
              <w:rPr>
                <w:b/>
                <w:noProof/>
              </w:rPr>
              <w:t>0</w:t>
            </w:r>
          </w:p>
        </w:tc>
        <w:tc>
          <w:tcPr>
            <w:tcW w:w="4717" w:type="dxa"/>
            <w:shd w:val="clear" w:color="auto" w:fill="auto"/>
          </w:tcPr>
          <w:p w14:paraId="1523C355" w14:textId="77777777" w:rsidR="000F0CC0" w:rsidRPr="00C90B0A" w:rsidRDefault="000F0CC0" w:rsidP="000F0CC0">
            <w:pPr>
              <w:pStyle w:val="ENoteTableText"/>
            </w:pPr>
          </w:p>
        </w:tc>
      </w:tr>
      <w:tr w:rsidR="000F0CC0" w:rsidRPr="00C90B0A" w14:paraId="2D15E024" w14:textId="77777777" w:rsidTr="00F85CAA">
        <w:trPr>
          <w:cantSplit/>
        </w:trPr>
        <w:tc>
          <w:tcPr>
            <w:tcW w:w="2436" w:type="dxa"/>
            <w:shd w:val="clear" w:color="auto" w:fill="auto"/>
          </w:tcPr>
          <w:p w14:paraId="3A19BC2B" w14:textId="77777777" w:rsidR="000F0CC0" w:rsidRPr="00C90B0A" w:rsidRDefault="000F0CC0" w:rsidP="000F0CC0">
            <w:pPr>
              <w:pStyle w:val="ENoteTableText"/>
              <w:tabs>
                <w:tab w:val="center" w:leader="dot" w:pos="2268"/>
              </w:tabs>
              <w:rPr>
                <w:noProof/>
              </w:rPr>
            </w:pPr>
            <w:r w:rsidRPr="00C90B0A">
              <w:rPr>
                <w:noProof/>
              </w:rPr>
              <w:t>s 789GV</w:t>
            </w:r>
            <w:r w:rsidRPr="00C90B0A">
              <w:rPr>
                <w:noProof/>
              </w:rPr>
              <w:tab/>
            </w:r>
          </w:p>
        </w:tc>
        <w:tc>
          <w:tcPr>
            <w:tcW w:w="4717" w:type="dxa"/>
            <w:shd w:val="clear" w:color="auto" w:fill="auto"/>
          </w:tcPr>
          <w:p w14:paraId="08548242" w14:textId="77777777" w:rsidR="000F0CC0" w:rsidRPr="00C90B0A" w:rsidRDefault="000F0CC0" w:rsidP="000F0CC0">
            <w:pPr>
              <w:pStyle w:val="ENoteTableText"/>
            </w:pPr>
            <w:r w:rsidRPr="00C90B0A">
              <w:t>ad No 38, 2020</w:t>
            </w:r>
          </w:p>
        </w:tc>
      </w:tr>
      <w:tr w:rsidR="000F0CC0" w:rsidRPr="00C90B0A" w14:paraId="5C465A9B" w14:textId="77777777" w:rsidTr="00F85CAA">
        <w:trPr>
          <w:cantSplit/>
        </w:trPr>
        <w:tc>
          <w:tcPr>
            <w:tcW w:w="2436" w:type="dxa"/>
            <w:shd w:val="clear" w:color="auto" w:fill="auto"/>
          </w:tcPr>
          <w:p w14:paraId="3B448777"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4F0DB785" w14:textId="77777777" w:rsidR="000F0CC0" w:rsidRPr="00C90B0A" w:rsidRDefault="000F0CC0" w:rsidP="000F0CC0">
            <w:pPr>
              <w:pStyle w:val="ENoteTableText"/>
            </w:pPr>
            <w:r w:rsidRPr="00C90B0A">
              <w:t>am No 81, 2020</w:t>
            </w:r>
          </w:p>
        </w:tc>
      </w:tr>
      <w:tr w:rsidR="000F0CC0" w:rsidRPr="00C90B0A" w14:paraId="4A49DAD9" w14:textId="77777777" w:rsidTr="00F85CAA">
        <w:trPr>
          <w:cantSplit/>
        </w:trPr>
        <w:tc>
          <w:tcPr>
            <w:tcW w:w="2436" w:type="dxa"/>
            <w:shd w:val="clear" w:color="auto" w:fill="auto"/>
          </w:tcPr>
          <w:p w14:paraId="120EDEBA" w14:textId="77777777" w:rsidR="000F0CC0" w:rsidRPr="00C90B0A" w:rsidRDefault="000F0CC0" w:rsidP="000F0CC0">
            <w:pPr>
              <w:pStyle w:val="ENoteTableText"/>
              <w:tabs>
                <w:tab w:val="center" w:leader="dot" w:pos="2268"/>
              </w:tabs>
              <w:rPr>
                <w:noProof/>
              </w:rPr>
            </w:pPr>
            <w:r w:rsidRPr="00C90B0A">
              <w:rPr>
                <w:noProof/>
              </w:rPr>
              <w:t>s 789GW</w:t>
            </w:r>
            <w:r w:rsidRPr="00C90B0A">
              <w:rPr>
                <w:noProof/>
              </w:rPr>
              <w:tab/>
            </w:r>
          </w:p>
        </w:tc>
        <w:tc>
          <w:tcPr>
            <w:tcW w:w="4717" w:type="dxa"/>
            <w:shd w:val="clear" w:color="auto" w:fill="auto"/>
          </w:tcPr>
          <w:p w14:paraId="5F83470E" w14:textId="77777777" w:rsidR="000F0CC0" w:rsidRPr="00C90B0A" w:rsidRDefault="000F0CC0" w:rsidP="000F0CC0">
            <w:pPr>
              <w:pStyle w:val="ENoteTableText"/>
            </w:pPr>
            <w:r w:rsidRPr="00C90B0A">
              <w:t>ad No 38, 2020</w:t>
            </w:r>
          </w:p>
        </w:tc>
      </w:tr>
      <w:tr w:rsidR="000F0CC0" w:rsidRPr="00C90B0A" w14:paraId="05670780" w14:textId="77777777" w:rsidTr="00F85CAA">
        <w:trPr>
          <w:cantSplit/>
        </w:trPr>
        <w:tc>
          <w:tcPr>
            <w:tcW w:w="2436" w:type="dxa"/>
            <w:shd w:val="clear" w:color="auto" w:fill="auto"/>
          </w:tcPr>
          <w:p w14:paraId="0E5D8CDA" w14:textId="5ECB95C0" w:rsidR="000F0CC0" w:rsidRPr="00C90B0A" w:rsidRDefault="004D57DD" w:rsidP="000F0CC0">
            <w:pPr>
              <w:pStyle w:val="ENoteTableText"/>
              <w:tabs>
                <w:tab w:val="center" w:leader="dot" w:pos="2268"/>
              </w:tabs>
              <w:rPr>
                <w:noProof/>
              </w:rPr>
            </w:pPr>
            <w:r w:rsidRPr="00C90B0A">
              <w:rPr>
                <w:noProof/>
              </w:rPr>
              <w:t>Division 1</w:t>
            </w:r>
            <w:r w:rsidR="000F0CC0" w:rsidRPr="00C90B0A">
              <w:rPr>
                <w:noProof/>
              </w:rPr>
              <w:t>1</w:t>
            </w:r>
            <w:r w:rsidR="000F0CC0" w:rsidRPr="00C90B0A">
              <w:rPr>
                <w:noProof/>
              </w:rPr>
              <w:tab/>
            </w:r>
          </w:p>
        </w:tc>
        <w:tc>
          <w:tcPr>
            <w:tcW w:w="4717" w:type="dxa"/>
            <w:shd w:val="clear" w:color="auto" w:fill="auto"/>
          </w:tcPr>
          <w:p w14:paraId="35F14EC1" w14:textId="77777777" w:rsidR="000F0CC0" w:rsidRPr="00C90B0A" w:rsidRDefault="000F0CC0" w:rsidP="000F0CC0">
            <w:pPr>
              <w:pStyle w:val="ENoteTableText"/>
            </w:pPr>
            <w:r w:rsidRPr="00C90B0A">
              <w:t>rep No 38, 2020</w:t>
            </w:r>
          </w:p>
        </w:tc>
      </w:tr>
      <w:tr w:rsidR="000F0CC0" w:rsidRPr="00C90B0A" w14:paraId="74C1E002" w14:textId="77777777" w:rsidTr="00F85CAA">
        <w:trPr>
          <w:cantSplit/>
        </w:trPr>
        <w:tc>
          <w:tcPr>
            <w:tcW w:w="2436" w:type="dxa"/>
            <w:shd w:val="clear" w:color="auto" w:fill="auto"/>
          </w:tcPr>
          <w:p w14:paraId="5C97749E" w14:textId="77777777" w:rsidR="000F0CC0" w:rsidRPr="00C90B0A" w:rsidRDefault="000F0CC0" w:rsidP="000F0CC0">
            <w:pPr>
              <w:pStyle w:val="ENoteTableText"/>
              <w:tabs>
                <w:tab w:val="center" w:leader="dot" w:pos="2268"/>
              </w:tabs>
              <w:rPr>
                <w:noProof/>
              </w:rPr>
            </w:pPr>
            <w:r w:rsidRPr="00C90B0A">
              <w:rPr>
                <w:noProof/>
              </w:rPr>
              <w:t>s 789GX</w:t>
            </w:r>
            <w:r w:rsidRPr="00C90B0A">
              <w:rPr>
                <w:noProof/>
              </w:rPr>
              <w:tab/>
            </w:r>
          </w:p>
        </w:tc>
        <w:tc>
          <w:tcPr>
            <w:tcW w:w="4717" w:type="dxa"/>
            <w:shd w:val="clear" w:color="auto" w:fill="auto"/>
          </w:tcPr>
          <w:p w14:paraId="3961B74D" w14:textId="77777777" w:rsidR="000F0CC0" w:rsidRPr="00C90B0A" w:rsidRDefault="000F0CC0" w:rsidP="000F0CC0">
            <w:pPr>
              <w:pStyle w:val="ENoteTableText"/>
            </w:pPr>
            <w:r w:rsidRPr="00C90B0A">
              <w:t>ad No 38, 2020</w:t>
            </w:r>
          </w:p>
        </w:tc>
      </w:tr>
      <w:tr w:rsidR="000F0CC0" w:rsidRPr="00C90B0A" w14:paraId="2E43D8A6" w14:textId="77777777" w:rsidTr="00F85CAA">
        <w:trPr>
          <w:cantSplit/>
        </w:trPr>
        <w:tc>
          <w:tcPr>
            <w:tcW w:w="2436" w:type="dxa"/>
            <w:shd w:val="clear" w:color="auto" w:fill="auto"/>
          </w:tcPr>
          <w:p w14:paraId="4CBBA12A"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5522AC96" w14:textId="77777777" w:rsidR="000F0CC0" w:rsidRPr="00C90B0A" w:rsidRDefault="000F0CC0" w:rsidP="000F0CC0">
            <w:pPr>
              <w:pStyle w:val="ENoteTableText"/>
              <w:rPr>
                <w:u w:val="single"/>
              </w:rPr>
            </w:pPr>
            <w:r w:rsidRPr="00C90B0A">
              <w:t>am No 81, 2020</w:t>
            </w:r>
          </w:p>
        </w:tc>
      </w:tr>
      <w:tr w:rsidR="000F0CC0" w:rsidRPr="00C90B0A" w14:paraId="58687BC4" w14:textId="77777777" w:rsidTr="00F85CAA">
        <w:trPr>
          <w:cantSplit/>
        </w:trPr>
        <w:tc>
          <w:tcPr>
            <w:tcW w:w="2436" w:type="dxa"/>
            <w:shd w:val="clear" w:color="auto" w:fill="auto"/>
          </w:tcPr>
          <w:p w14:paraId="7BDB3031"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22D4CA7A" w14:textId="77777777" w:rsidR="000F0CC0" w:rsidRPr="00C90B0A" w:rsidRDefault="000F0CC0" w:rsidP="000F0CC0">
            <w:pPr>
              <w:pStyle w:val="ENoteTableText"/>
            </w:pPr>
            <w:r w:rsidRPr="00C90B0A">
              <w:t>rep No 38, 2020</w:t>
            </w:r>
          </w:p>
        </w:tc>
      </w:tr>
      <w:tr w:rsidR="000F0CC0" w:rsidRPr="00C90B0A" w14:paraId="1FDFC1B2" w14:textId="77777777" w:rsidTr="00F85CAA">
        <w:trPr>
          <w:cantSplit/>
        </w:trPr>
        <w:tc>
          <w:tcPr>
            <w:tcW w:w="2436" w:type="dxa"/>
            <w:shd w:val="clear" w:color="auto" w:fill="auto"/>
          </w:tcPr>
          <w:p w14:paraId="3B60F90D" w14:textId="1021EB16" w:rsidR="000F0CC0" w:rsidRPr="00C90B0A" w:rsidRDefault="004D57DD" w:rsidP="000F0CC0">
            <w:pPr>
              <w:pStyle w:val="ENoteTableText"/>
              <w:tabs>
                <w:tab w:val="center" w:leader="dot" w:pos="2268"/>
              </w:tabs>
              <w:rPr>
                <w:b/>
                <w:noProof/>
              </w:rPr>
            </w:pPr>
            <w:r w:rsidRPr="00C90B0A">
              <w:rPr>
                <w:b/>
                <w:noProof/>
              </w:rPr>
              <w:t>Division 1</w:t>
            </w:r>
            <w:r w:rsidR="000F0CC0" w:rsidRPr="00C90B0A">
              <w:rPr>
                <w:b/>
                <w:noProof/>
              </w:rPr>
              <w:t>2</w:t>
            </w:r>
          </w:p>
        </w:tc>
        <w:tc>
          <w:tcPr>
            <w:tcW w:w="4717" w:type="dxa"/>
            <w:shd w:val="clear" w:color="auto" w:fill="auto"/>
          </w:tcPr>
          <w:p w14:paraId="123F4250" w14:textId="77777777" w:rsidR="000F0CC0" w:rsidRPr="00C90B0A" w:rsidRDefault="000F0CC0" w:rsidP="000F0CC0">
            <w:pPr>
              <w:pStyle w:val="ENoteTableText"/>
            </w:pPr>
          </w:p>
        </w:tc>
      </w:tr>
      <w:tr w:rsidR="000F0CC0" w:rsidRPr="00C90B0A" w14:paraId="35A22EF4" w14:textId="77777777" w:rsidTr="00F85CAA">
        <w:trPr>
          <w:cantSplit/>
        </w:trPr>
        <w:tc>
          <w:tcPr>
            <w:tcW w:w="2436" w:type="dxa"/>
            <w:shd w:val="clear" w:color="auto" w:fill="auto"/>
          </w:tcPr>
          <w:p w14:paraId="661679D7" w14:textId="77777777" w:rsidR="000F0CC0" w:rsidRPr="00C90B0A" w:rsidRDefault="000F0CC0" w:rsidP="000F0CC0">
            <w:pPr>
              <w:pStyle w:val="ENoteTableText"/>
              <w:tabs>
                <w:tab w:val="center" w:leader="dot" w:pos="2268"/>
              </w:tabs>
              <w:rPr>
                <w:noProof/>
              </w:rPr>
            </w:pPr>
            <w:r w:rsidRPr="00C90B0A">
              <w:rPr>
                <w:noProof/>
              </w:rPr>
              <w:t>s 789GXA</w:t>
            </w:r>
            <w:r w:rsidRPr="00C90B0A">
              <w:rPr>
                <w:noProof/>
              </w:rPr>
              <w:tab/>
            </w:r>
          </w:p>
        </w:tc>
        <w:tc>
          <w:tcPr>
            <w:tcW w:w="4717" w:type="dxa"/>
            <w:shd w:val="clear" w:color="auto" w:fill="auto"/>
          </w:tcPr>
          <w:p w14:paraId="074D2572" w14:textId="77777777" w:rsidR="000F0CC0" w:rsidRPr="00C90B0A" w:rsidRDefault="000F0CC0" w:rsidP="000F0CC0">
            <w:pPr>
              <w:pStyle w:val="ENoteTableText"/>
            </w:pPr>
            <w:r w:rsidRPr="00C90B0A">
              <w:t>ad No 38, 2020</w:t>
            </w:r>
          </w:p>
        </w:tc>
      </w:tr>
      <w:tr w:rsidR="000F0CC0" w:rsidRPr="00C90B0A" w14:paraId="24F8BF74" w14:textId="77777777" w:rsidTr="00F85CAA">
        <w:trPr>
          <w:cantSplit/>
        </w:trPr>
        <w:tc>
          <w:tcPr>
            <w:tcW w:w="2436" w:type="dxa"/>
            <w:shd w:val="clear" w:color="auto" w:fill="auto"/>
          </w:tcPr>
          <w:p w14:paraId="29F00462" w14:textId="77777777" w:rsidR="000F0CC0" w:rsidRPr="00C90B0A" w:rsidRDefault="000F0CC0" w:rsidP="000F0CC0">
            <w:pPr>
              <w:pStyle w:val="ENoteTableText"/>
              <w:tabs>
                <w:tab w:val="center" w:leader="dot" w:pos="2268"/>
              </w:tabs>
              <w:rPr>
                <w:noProof/>
              </w:rPr>
            </w:pPr>
            <w:r w:rsidRPr="00C90B0A">
              <w:rPr>
                <w:noProof/>
              </w:rPr>
              <w:t>s 789GXB</w:t>
            </w:r>
            <w:r w:rsidRPr="00C90B0A">
              <w:rPr>
                <w:noProof/>
              </w:rPr>
              <w:tab/>
            </w:r>
          </w:p>
        </w:tc>
        <w:tc>
          <w:tcPr>
            <w:tcW w:w="4717" w:type="dxa"/>
            <w:shd w:val="clear" w:color="auto" w:fill="auto"/>
          </w:tcPr>
          <w:p w14:paraId="77E4F0D9" w14:textId="77777777" w:rsidR="000F0CC0" w:rsidRPr="00C90B0A" w:rsidRDefault="000F0CC0" w:rsidP="000F0CC0">
            <w:pPr>
              <w:pStyle w:val="ENoteTableText"/>
            </w:pPr>
            <w:r w:rsidRPr="00C90B0A">
              <w:t>ad No 81, 2020</w:t>
            </w:r>
          </w:p>
        </w:tc>
      </w:tr>
      <w:tr w:rsidR="000F0CC0" w:rsidRPr="00C90B0A" w14:paraId="25DF2CE5" w14:textId="77777777" w:rsidTr="00F85CAA">
        <w:trPr>
          <w:cantSplit/>
        </w:trPr>
        <w:tc>
          <w:tcPr>
            <w:tcW w:w="2436" w:type="dxa"/>
            <w:shd w:val="clear" w:color="auto" w:fill="auto"/>
          </w:tcPr>
          <w:p w14:paraId="75D57A1D" w14:textId="77777777" w:rsidR="000F0CC0" w:rsidRPr="00C90B0A" w:rsidRDefault="000F0CC0" w:rsidP="000F0CC0">
            <w:pPr>
              <w:pStyle w:val="ENoteTableText"/>
              <w:tabs>
                <w:tab w:val="center" w:leader="dot" w:pos="2268"/>
              </w:tabs>
              <w:rPr>
                <w:noProof/>
              </w:rPr>
            </w:pPr>
            <w:r w:rsidRPr="00C90B0A">
              <w:rPr>
                <w:noProof/>
              </w:rPr>
              <w:lastRenderedPageBreak/>
              <w:t>s 789GXC</w:t>
            </w:r>
            <w:r w:rsidRPr="00C90B0A">
              <w:rPr>
                <w:noProof/>
              </w:rPr>
              <w:tab/>
            </w:r>
          </w:p>
        </w:tc>
        <w:tc>
          <w:tcPr>
            <w:tcW w:w="4717" w:type="dxa"/>
            <w:shd w:val="clear" w:color="auto" w:fill="auto"/>
          </w:tcPr>
          <w:p w14:paraId="19BA947D" w14:textId="77777777" w:rsidR="000F0CC0" w:rsidRPr="00C90B0A" w:rsidRDefault="000F0CC0" w:rsidP="000F0CC0">
            <w:pPr>
              <w:pStyle w:val="ENoteTableText"/>
            </w:pPr>
            <w:r w:rsidRPr="00C90B0A">
              <w:t>ad No 81, 2020</w:t>
            </w:r>
          </w:p>
        </w:tc>
      </w:tr>
      <w:tr w:rsidR="000F0CC0" w:rsidRPr="00C90B0A" w14:paraId="008A81E4" w14:textId="77777777" w:rsidTr="00F85CAA">
        <w:trPr>
          <w:cantSplit/>
        </w:trPr>
        <w:tc>
          <w:tcPr>
            <w:tcW w:w="2436" w:type="dxa"/>
            <w:shd w:val="clear" w:color="auto" w:fill="auto"/>
          </w:tcPr>
          <w:p w14:paraId="7DCA0A7B" w14:textId="77777777" w:rsidR="000F0CC0" w:rsidRPr="00C90B0A" w:rsidRDefault="000F0CC0" w:rsidP="000F0CC0">
            <w:pPr>
              <w:pStyle w:val="ENoteTableText"/>
              <w:tabs>
                <w:tab w:val="center" w:leader="dot" w:pos="2268"/>
              </w:tabs>
              <w:rPr>
                <w:noProof/>
              </w:rPr>
            </w:pPr>
            <w:r w:rsidRPr="00C90B0A">
              <w:rPr>
                <w:noProof/>
              </w:rPr>
              <w:t>s 789GXD</w:t>
            </w:r>
            <w:r w:rsidRPr="00C90B0A">
              <w:rPr>
                <w:noProof/>
              </w:rPr>
              <w:tab/>
            </w:r>
          </w:p>
        </w:tc>
        <w:tc>
          <w:tcPr>
            <w:tcW w:w="4717" w:type="dxa"/>
            <w:shd w:val="clear" w:color="auto" w:fill="auto"/>
          </w:tcPr>
          <w:p w14:paraId="4B0100DA" w14:textId="77777777" w:rsidR="000F0CC0" w:rsidRPr="00C90B0A" w:rsidRDefault="000F0CC0" w:rsidP="000F0CC0">
            <w:pPr>
              <w:pStyle w:val="ENoteTableText"/>
            </w:pPr>
            <w:r w:rsidRPr="00C90B0A">
              <w:t>ad No 81, 2020</w:t>
            </w:r>
          </w:p>
        </w:tc>
      </w:tr>
      <w:tr w:rsidR="000F0CC0" w:rsidRPr="00C90B0A" w14:paraId="18B6BFBA" w14:textId="77777777" w:rsidTr="00F85CAA">
        <w:trPr>
          <w:cantSplit/>
        </w:trPr>
        <w:tc>
          <w:tcPr>
            <w:tcW w:w="2436" w:type="dxa"/>
            <w:shd w:val="clear" w:color="auto" w:fill="auto"/>
          </w:tcPr>
          <w:p w14:paraId="5CA5C15F" w14:textId="77777777" w:rsidR="000F0CC0" w:rsidRPr="00C90B0A" w:rsidRDefault="000F0CC0" w:rsidP="000F0CC0">
            <w:pPr>
              <w:pStyle w:val="ENoteTableText"/>
              <w:tabs>
                <w:tab w:val="center" w:leader="dot" w:pos="2268"/>
              </w:tabs>
              <w:rPr>
                <w:noProof/>
              </w:rPr>
            </w:pPr>
            <w:r w:rsidRPr="00C90B0A">
              <w:rPr>
                <w:noProof/>
              </w:rPr>
              <w:t>s 789GXE</w:t>
            </w:r>
            <w:r w:rsidRPr="00C90B0A">
              <w:rPr>
                <w:noProof/>
              </w:rPr>
              <w:tab/>
            </w:r>
          </w:p>
        </w:tc>
        <w:tc>
          <w:tcPr>
            <w:tcW w:w="4717" w:type="dxa"/>
            <w:shd w:val="clear" w:color="auto" w:fill="auto"/>
          </w:tcPr>
          <w:p w14:paraId="5DF84688" w14:textId="77777777" w:rsidR="000F0CC0" w:rsidRPr="00C90B0A" w:rsidRDefault="000F0CC0" w:rsidP="000F0CC0">
            <w:pPr>
              <w:pStyle w:val="ENoteTableText"/>
            </w:pPr>
            <w:r w:rsidRPr="00C90B0A">
              <w:t>ad No 81, 2020</w:t>
            </w:r>
          </w:p>
        </w:tc>
      </w:tr>
      <w:tr w:rsidR="000F0CC0" w:rsidRPr="00C90B0A" w14:paraId="5652BEA9" w14:textId="77777777" w:rsidTr="00F85CAA">
        <w:trPr>
          <w:cantSplit/>
        </w:trPr>
        <w:tc>
          <w:tcPr>
            <w:tcW w:w="2436" w:type="dxa"/>
            <w:shd w:val="clear" w:color="auto" w:fill="auto"/>
          </w:tcPr>
          <w:p w14:paraId="35E600C3" w14:textId="77777777" w:rsidR="000F0CC0" w:rsidRPr="00C90B0A" w:rsidRDefault="000F0CC0" w:rsidP="000F0CC0">
            <w:pPr>
              <w:pStyle w:val="ENoteTableText"/>
              <w:tabs>
                <w:tab w:val="center" w:leader="dot" w:pos="2268"/>
              </w:tabs>
              <w:rPr>
                <w:noProof/>
              </w:rPr>
            </w:pPr>
            <w:r w:rsidRPr="00C90B0A">
              <w:rPr>
                <w:noProof/>
              </w:rPr>
              <w:t>s 789GY</w:t>
            </w:r>
            <w:r w:rsidRPr="00C90B0A">
              <w:rPr>
                <w:noProof/>
              </w:rPr>
              <w:tab/>
            </w:r>
          </w:p>
        </w:tc>
        <w:tc>
          <w:tcPr>
            <w:tcW w:w="4717" w:type="dxa"/>
            <w:shd w:val="clear" w:color="auto" w:fill="auto"/>
          </w:tcPr>
          <w:p w14:paraId="53B80989" w14:textId="77777777" w:rsidR="000F0CC0" w:rsidRPr="00C90B0A" w:rsidRDefault="000F0CC0" w:rsidP="000F0CC0">
            <w:pPr>
              <w:pStyle w:val="ENoteTableText"/>
            </w:pPr>
            <w:r w:rsidRPr="00C90B0A">
              <w:t>ad No 38, 2020</w:t>
            </w:r>
          </w:p>
        </w:tc>
      </w:tr>
      <w:tr w:rsidR="000F0CC0" w:rsidRPr="00C90B0A" w14:paraId="5D38EDBC" w14:textId="77777777" w:rsidTr="00F85CAA">
        <w:trPr>
          <w:cantSplit/>
        </w:trPr>
        <w:tc>
          <w:tcPr>
            <w:tcW w:w="2436" w:type="dxa"/>
            <w:shd w:val="clear" w:color="auto" w:fill="auto"/>
          </w:tcPr>
          <w:p w14:paraId="3F6936D5" w14:textId="77777777" w:rsidR="000F0CC0" w:rsidRPr="00C90B0A" w:rsidRDefault="000F0CC0" w:rsidP="000F0CC0">
            <w:pPr>
              <w:pStyle w:val="ENoteTableText"/>
              <w:tabs>
                <w:tab w:val="center" w:leader="dot" w:pos="2268"/>
              </w:tabs>
              <w:rPr>
                <w:noProof/>
              </w:rPr>
            </w:pPr>
          </w:p>
        </w:tc>
        <w:tc>
          <w:tcPr>
            <w:tcW w:w="4717" w:type="dxa"/>
            <w:shd w:val="clear" w:color="auto" w:fill="auto"/>
          </w:tcPr>
          <w:p w14:paraId="42695043" w14:textId="77777777" w:rsidR="000F0CC0" w:rsidRPr="00C90B0A" w:rsidRDefault="000F0CC0" w:rsidP="000F0CC0">
            <w:pPr>
              <w:pStyle w:val="ENoteTableText"/>
              <w:rPr>
                <w:u w:val="single"/>
              </w:rPr>
            </w:pPr>
            <w:r w:rsidRPr="00C90B0A">
              <w:t>am No 81, 2020</w:t>
            </w:r>
          </w:p>
        </w:tc>
      </w:tr>
      <w:tr w:rsidR="000F0CC0" w:rsidRPr="00C90B0A" w14:paraId="7554FF22" w14:textId="77777777" w:rsidTr="00F85CAA">
        <w:trPr>
          <w:cantSplit/>
        </w:trPr>
        <w:tc>
          <w:tcPr>
            <w:tcW w:w="2436" w:type="dxa"/>
            <w:shd w:val="clear" w:color="auto" w:fill="auto"/>
          </w:tcPr>
          <w:p w14:paraId="6C052581" w14:textId="77777777" w:rsidR="000F0CC0" w:rsidRPr="00C90B0A" w:rsidRDefault="000F0CC0" w:rsidP="000F0CC0">
            <w:pPr>
              <w:pStyle w:val="ENoteTableText"/>
              <w:tabs>
                <w:tab w:val="center" w:leader="dot" w:pos="2268"/>
              </w:tabs>
              <w:rPr>
                <w:noProof/>
              </w:rPr>
            </w:pPr>
            <w:r w:rsidRPr="00C90B0A">
              <w:rPr>
                <w:noProof/>
              </w:rPr>
              <w:t>s 789GZ</w:t>
            </w:r>
            <w:r w:rsidRPr="00C90B0A">
              <w:rPr>
                <w:noProof/>
              </w:rPr>
              <w:tab/>
            </w:r>
          </w:p>
        </w:tc>
        <w:tc>
          <w:tcPr>
            <w:tcW w:w="4717" w:type="dxa"/>
            <w:shd w:val="clear" w:color="auto" w:fill="auto"/>
          </w:tcPr>
          <w:p w14:paraId="1C7CA866" w14:textId="77777777" w:rsidR="000F0CC0" w:rsidRPr="00C90B0A" w:rsidRDefault="000F0CC0" w:rsidP="000F0CC0">
            <w:pPr>
              <w:pStyle w:val="ENoteTableText"/>
            </w:pPr>
            <w:r w:rsidRPr="00C90B0A">
              <w:t>ad No 38, 2020</w:t>
            </w:r>
          </w:p>
        </w:tc>
      </w:tr>
      <w:tr w:rsidR="000F0CC0" w:rsidRPr="00C90B0A" w14:paraId="3B07C366" w14:textId="77777777" w:rsidTr="00F85CAA">
        <w:trPr>
          <w:cantSplit/>
        </w:trPr>
        <w:tc>
          <w:tcPr>
            <w:tcW w:w="2436" w:type="dxa"/>
            <w:shd w:val="clear" w:color="auto" w:fill="auto"/>
          </w:tcPr>
          <w:p w14:paraId="58CCB063" w14:textId="77777777" w:rsidR="000F0CC0" w:rsidRPr="00C90B0A" w:rsidRDefault="000F0CC0" w:rsidP="000F0CC0">
            <w:pPr>
              <w:pStyle w:val="ENoteTableText"/>
              <w:tabs>
                <w:tab w:val="center" w:leader="dot" w:pos="2268"/>
              </w:tabs>
              <w:rPr>
                <w:noProof/>
              </w:rPr>
            </w:pPr>
            <w:r w:rsidRPr="00C90B0A">
              <w:rPr>
                <w:noProof/>
              </w:rPr>
              <w:t>s 789GZA</w:t>
            </w:r>
            <w:r w:rsidRPr="00C90B0A">
              <w:rPr>
                <w:noProof/>
              </w:rPr>
              <w:tab/>
            </w:r>
          </w:p>
        </w:tc>
        <w:tc>
          <w:tcPr>
            <w:tcW w:w="4717" w:type="dxa"/>
            <w:shd w:val="clear" w:color="auto" w:fill="auto"/>
          </w:tcPr>
          <w:p w14:paraId="3F97BBAD" w14:textId="77777777" w:rsidR="000F0CC0" w:rsidRPr="00C90B0A" w:rsidRDefault="000F0CC0" w:rsidP="000F0CC0">
            <w:pPr>
              <w:pStyle w:val="ENoteTableText"/>
            </w:pPr>
            <w:r w:rsidRPr="00C90B0A">
              <w:t>ad No 38, 2020</w:t>
            </w:r>
          </w:p>
        </w:tc>
      </w:tr>
      <w:tr w:rsidR="000F0CC0" w:rsidRPr="00C90B0A" w14:paraId="5EE29D24" w14:textId="77777777" w:rsidTr="00F85CAA">
        <w:trPr>
          <w:cantSplit/>
        </w:trPr>
        <w:tc>
          <w:tcPr>
            <w:tcW w:w="2436" w:type="dxa"/>
            <w:shd w:val="clear" w:color="auto" w:fill="auto"/>
          </w:tcPr>
          <w:p w14:paraId="33DFFAF2" w14:textId="5B338464" w:rsidR="000F0CC0" w:rsidRPr="00C90B0A" w:rsidRDefault="004D57DD" w:rsidP="000F0CC0">
            <w:pPr>
              <w:pStyle w:val="ENoteTableText"/>
              <w:tabs>
                <w:tab w:val="center" w:leader="dot" w:pos="2268"/>
              </w:tabs>
              <w:rPr>
                <w:b/>
                <w:noProof/>
              </w:rPr>
            </w:pPr>
            <w:r w:rsidRPr="00C90B0A">
              <w:rPr>
                <w:b/>
                <w:noProof/>
              </w:rPr>
              <w:t>Division 1</w:t>
            </w:r>
            <w:r w:rsidR="000F0CC0" w:rsidRPr="00C90B0A">
              <w:rPr>
                <w:b/>
                <w:noProof/>
              </w:rPr>
              <w:t>3</w:t>
            </w:r>
          </w:p>
        </w:tc>
        <w:tc>
          <w:tcPr>
            <w:tcW w:w="4717" w:type="dxa"/>
            <w:shd w:val="clear" w:color="auto" w:fill="auto"/>
          </w:tcPr>
          <w:p w14:paraId="32AAD60E" w14:textId="77777777" w:rsidR="000F0CC0" w:rsidRPr="00C90B0A" w:rsidRDefault="000F0CC0" w:rsidP="000F0CC0">
            <w:pPr>
              <w:pStyle w:val="ENoteTableText"/>
            </w:pPr>
          </w:p>
        </w:tc>
      </w:tr>
      <w:tr w:rsidR="000F0CC0" w:rsidRPr="00C90B0A" w14:paraId="537822B3" w14:textId="77777777" w:rsidTr="00F85CAA">
        <w:trPr>
          <w:cantSplit/>
        </w:trPr>
        <w:tc>
          <w:tcPr>
            <w:tcW w:w="2436" w:type="dxa"/>
            <w:shd w:val="clear" w:color="auto" w:fill="auto"/>
          </w:tcPr>
          <w:p w14:paraId="36B367EA" w14:textId="77777777" w:rsidR="000F0CC0" w:rsidRPr="00C90B0A" w:rsidRDefault="000F0CC0" w:rsidP="000F0CC0">
            <w:pPr>
              <w:pStyle w:val="ENoteTableText"/>
              <w:tabs>
                <w:tab w:val="center" w:leader="dot" w:pos="2268"/>
              </w:tabs>
              <w:rPr>
                <w:noProof/>
              </w:rPr>
            </w:pPr>
            <w:r w:rsidRPr="00C90B0A">
              <w:rPr>
                <w:noProof/>
              </w:rPr>
              <w:t>s 789GZB</w:t>
            </w:r>
            <w:r w:rsidRPr="00C90B0A">
              <w:rPr>
                <w:noProof/>
              </w:rPr>
              <w:tab/>
            </w:r>
          </w:p>
        </w:tc>
        <w:tc>
          <w:tcPr>
            <w:tcW w:w="4717" w:type="dxa"/>
            <w:shd w:val="clear" w:color="auto" w:fill="auto"/>
          </w:tcPr>
          <w:p w14:paraId="1BA63CD3" w14:textId="77777777" w:rsidR="000F0CC0" w:rsidRPr="00C90B0A" w:rsidRDefault="000F0CC0" w:rsidP="000F0CC0">
            <w:pPr>
              <w:pStyle w:val="ENoteTableText"/>
            </w:pPr>
            <w:r w:rsidRPr="00C90B0A">
              <w:t>ad No 38, 2020</w:t>
            </w:r>
          </w:p>
        </w:tc>
      </w:tr>
      <w:tr w:rsidR="00E151D8" w:rsidRPr="00C90B0A" w14:paraId="7971B69C" w14:textId="77777777" w:rsidTr="00F85CAA">
        <w:trPr>
          <w:cantSplit/>
        </w:trPr>
        <w:tc>
          <w:tcPr>
            <w:tcW w:w="2436" w:type="dxa"/>
            <w:shd w:val="clear" w:color="auto" w:fill="auto"/>
          </w:tcPr>
          <w:p w14:paraId="42D801C5" w14:textId="773A65CE" w:rsidR="00E151D8" w:rsidRPr="00C90B0A" w:rsidRDefault="002E4BDC" w:rsidP="000F0CC0">
            <w:pPr>
              <w:pStyle w:val="ENoteTableText"/>
              <w:tabs>
                <w:tab w:val="center" w:leader="dot" w:pos="2268"/>
              </w:tabs>
              <w:rPr>
                <w:b/>
                <w:noProof/>
              </w:rPr>
            </w:pPr>
            <w:r w:rsidRPr="00C90B0A">
              <w:rPr>
                <w:b/>
                <w:noProof/>
              </w:rPr>
              <w:t>Part 6</w:t>
            </w:r>
            <w:r w:rsidR="005936DE">
              <w:rPr>
                <w:b/>
                <w:noProof/>
              </w:rPr>
              <w:noBreakHyphen/>
            </w:r>
            <w:r w:rsidR="00E151D8" w:rsidRPr="00C90B0A">
              <w:rPr>
                <w:b/>
                <w:noProof/>
              </w:rPr>
              <w:t>4D</w:t>
            </w:r>
          </w:p>
        </w:tc>
        <w:tc>
          <w:tcPr>
            <w:tcW w:w="4717" w:type="dxa"/>
            <w:shd w:val="clear" w:color="auto" w:fill="auto"/>
          </w:tcPr>
          <w:p w14:paraId="73C8CD1D" w14:textId="77777777" w:rsidR="00E151D8" w:rsidRPr="00C90B0A" w:rsidRDefault="00E151D8" w:rsidP="000F0CC0">
            <w:pPr>
              <w:pStyle w:val="ENoteTableText"/>
            </w:pPr>
          </w:p>
        </w:tc>
      </w:tr>
      <w:tr w:rsidR="00E151D8" w:rsidRPr="00C90B0A" w14:paraId="2068DCA7" w14:textId="77777777" w:rsidTr="00F85CAA">
        <w:trPr>
          <w:cantSplit/>
        </w:trPr>
        <w:tc>
          <w:tcPr>
            <w:tcW w:w="2436" w:type="dxa"/>
            <w:shd w:val="clear" w:color="auto" w:fill="auto"/>
          </w:tcPr>
          <w:p w14:paraId="1A77803A" w14:textId="1182A162" w:rsidR="00E151D8" w:rsidRPr="00C90B0A" w:rsidRDefault="002E4BDC" w:rsidP="000F0CC0">
            <w:pPr>
              <w:pStyle w:val="ENoteTableText"/>
              <w:tabs>
                <w:tab w:val="center" w:leader="dot" w:pos="2268"/>
              </w:tabs>
              <w:rPr>
                <w:noProof/>
              </w:rPr>
            </w:pPr>
            <w:r w:rsidRPr="00C90B0A">
              <w:rPr>
                <w:noProof/>
              </w:rPr>
              <w:t>Part 6</w:t>
            </w:r>
            <w:r w:rsidR="005936DE">
              <w:rPr>
                <w:noProof/>
              </w:rPr>
              <w:noBreakHyphen/>
            </w:r>
            <w:r w:rsidR="00E151D8" w:rsidRPr="00C90B0A">
              <w:rPr>
                <w:noProof/>
              </w:rPr>
              <w:t>4D</w:t>
            </w:r>
            <w:r w:rsidR="00E151D8" w:rsidRPr="00C90B0A">
              <w:rPr>
                <w:noProof/>
              </w:rPr>
              <w:tab/>
            </w:r>
          </w:p>
        </w:tc>
        <w:tc>
          <w:tcPr>
            <w:tcW w:w="4717" w:type="dxa"/>
            <w:shd w:val="clear" w:color="auto" w:fill="auto"/>
          </w:tcPr>
          <w:p w14:paraId="757EE6CA" w14:textId="77777777" w:rsidR="00E151D8" w:rsidRPr="00C90B0A" w:rsidRDefault="00E151D8" w:rsidP="000F0CC0">
            <w:pPr>
              <w:pStyle w:val="ENoteTableText"/>
            </w:pPr>
            <w:r w:rsidRPr="00C90B0A">
              <w:t>ad No 79, 2022</w:t>
            </w:r>
          </w:p>
        </w:tc>
      </w:tr>
      <w:tr w:rsidR="00E151D8" w:rsidRPr="00C90B0A" w14:paraId="593A7637" w14:textId="77777777" w:rsidTr="00F85CAA">
        <w:trPr>
          <w:cantSplit/>
        </w:trPr>
        <w:tc>
          <w:tcPr>
            <w:tcW w:w="2436" w:type="dxa"/>
            <w:shd w:val="clear" w:color="auto" w:fill="auto"/>
          </w:tcPr>
          <w:p w14:paraId="71E5C383" w14:textId="77777777" w:rsidR="00E151D8" w:rsidRPr="00C90B0A" w:rsidRDefault="00E151D8" w:rsidP="000F0CC0">
            <w:pPr>
              <w:pStyle w:val="ENoteTableText"/>
              <w:tabs>
                <w:tab w:val="center" w:leader="dot" w:pos="2268"/>
              </w:tabs>
              <w:rPr>
                <w:noProof/>
              </w:rPr>
            </w:pPr>
            <w:r w:rsidRPr="00C90B0A">
              <w:rPr>
                <w:noProof/>
              </w:rPr>
              <w:t>s 789GZC</w:t>
            </w:r>
            <w:r w:rsidRPr="00C90B0A">
              <w:rPr>
                <w:noProof/>
              </w:rPr>
              <w:tab/>
            </w:r>
          </w:p>
        </w:tc>
        <w:tc>
          <w:tcPr>
            <w:tcW w:w="4717" w:type="dxa"/>
            <w:shd w:val="clear" w:color="auto" w:fill="auto"/>
          </w:tcPr>
          <w:p w14:paraId="168A786C" w14:textId="77777777" w:rsidR="00E151D8" w:rsidRPr="00C90B0A" w:rsidRDefault="00E151D8" w:rsidP="000F0CC0">
            <w:pPr>
              <w:pStyle w:val="ENoteTableText"/>
            </w:pPr>
            <w:r w:rsidRPr="00C90B0A">
              <w:t>ad No 79, 2022</w:t>
            </w:r>
          </w:p>
        </w:tc>
      </w:tr>
      <w:tr w:rsidR="00E151D8" w:rsidRPr="00C90B0A" w14:paraId="2A4F04FE" w14:textId="77777777" w:rsidTr="00F85CAA">
        <w:trPr>
          <w:cantSplit/>
        </w:trPr>
        <w:tc>
          <w:tcPr>
            <w:tcW w:w="2436" w:type="dxa"/>
            <w:shd w:val="clear" w:color="auto" w:fill="auto"/>
          </w:tcPr>
          <w:p w14:paraId="32D5F18D" w14:textId="77777777" w:rsidR="00E151D8" w:rsidRPr="00C90B0A" w:rsidRDefault="00E151D8" w:rsidP="000F0CC0">
            <w:pPr>
              <w:pStyle w:val="ENoteTableText"/>
              <w:tabs>
                <w:tab w:val="center" w:leader="dot" w:pos="2268"/>
              </w:tabs>
              <w:rPr>
                <w:noProof/>
              </w:rPr>
            </w:pPr>
            <w:r w:rsidRPr="00C90B0A">
              <w:rPr>
                <w:noProof/>
              </w:rPr>
              <w:t>s 789GZD</w:t>
            </w:r>
            <w:r w:rsidRPr="00C90B0A">
              <w:rPr>
                <w:noProof/>
              </w:rPr>
              <w:tab/>
            </w:r>
          </w:p>
        </w:tc>
        <w:tc>
          <w:tcPr>
            <w:tcW w:w="4717" w:type="dxa"/>
            <w:shd w:val="clear" w:color="auto" w:fill="auto"/>
          </w:tcPr>
          <w:p w14:paraId="54A07255" w14:textId="77777777" w:rsidR="00E151D8" w:rsidRPr="00C90B0A" w:rsidRDefault="00E151D8" w:rsidP="000F0CC0">
            <w:pPr>
              <w:pStyle w:val="ENoteTableText"/>
            </w:pPr>
            <w:r w:rsidRPr="00C90B0A">
              <w:t>ad No 79, 2022</w:t>
            </w:r>
          </w:p>
        </w:tc>
      </w:tr>
      <w:tr w:rsidR="00E151D8" w:rsidRPr="00C90B0A" w14:paraId="55EDDAC0" w14:textId="77777777" w:rsidTr="00F85CAA">
        <w:trPr>
          <w:cantSplit/>
        </w:trPr>
        <w:tc>
          <w:tcPr>
            <w:tcW w:w="2436" w:type="dxa"/>
            <w:shd w:val="clear" w:color="auto" w:fill="auto"/>
          </w:tcPr>
          <w:p w14:paraId="347F3D25" w14:textId="77777777" w:rsidR="00E151D8" w:rsidRPr="00C90B0A" w:rsidRDefault="00E151D8" w:rsidP="000F0CC0">
            <w:pPr>
              <w:pStyle w:val="ENoteTableText"/>
              <w:tabs>
                <w:tab w:val="center" w:leader="dot" w:pos="2268"/>
              </w:tabs>
              <w:rPr>
                <w:noProof/>
              </w:rPr>
            </w:pPr>
            <w:r w:rsidRPr="00C90B0A">
              <w:rPr>
                <w:noProof/>
              </w:rPr>
              <w:t>s 789</w:t>
            </w:r>
            <w:r w:rsidR="00DF48FC" w:rsidRPr="00C90B0A">
              <w:rPr>
                <w:noProof/>
              </w:rPr>
              <w:t>GZE</w:t>
            </w:r>
            <w:r w:rsidR="00DF48FC" w:rsidRPr="00C90B0A">
              <w:rPr>
                <w:noProof/>
              </w:rPr>
              <w:tab/>
            </w:r>
          </w:p>
        </w:tc>
        <w:tc>
          <w:tcPr>
            <w:tcW w:w="4717" w:type="dxa"/>
            <w:shd w:val="clear" w:color="auto" w:fill="auto"/>
          </w:tcPr>
          <w:p w14:paraId="1059891D" w14:textId="77777777" w:rsidR="00E151D8" w:rsidRPr="00C90B0A" w:rsidRDefault="00DF48FC" w:rsidP="000F0CC0">
            <w:pPr>
              <w:pStyle w:val="ENoteTableText"/>
            </w:pPr>
            <w:r w:rsidRPr="00C90B0A">
              <w:t>ad No 79, 2022</w:t>
            </w:r>
          </w:p>
        </w:tc>
      </w:tr>
      <w:tr w:rsidR="00E151D8" w:rsidRPr="00C90B0A" w14:paraId="65566304" w14:textId="77777777" w:rsidTr="00F85CAA">
        <w:trPr>
          <w:cantSplit/>
        </w:trPr>
        <w:tc>
          <w:tcPr>
            <w:tcW w:w="2436" w:type="dxa"/>
            <w:shd w:val="clear" w:color="auto" w:fill="auto"/>
          </w:tcPr>
          <w:p w14:paraId="20EDE0F4" w14:textId="77777777" w:rsidR="00E151D8" w:rsidRPr="00C90B0A" w:rsidRDefault="00DF48FC" w:rsidP="000F0CC0">
            <w:pPr>
              <w:pStyle w:val="ENoteTableText"/>
              <w:tabs>
                <w:tab w:val="center" w:leader="dot" w:pos="2268"/>
              </w:tabs>
              <w:rPr>
                <w:noProof/>
              </w:rPr>
            </w:pPr>
            <w:r w:rsidRPr="00C90B0A">
              <w:rPr>
                <w:noProof/>
              </w:rPr>
              <w:t>s 789GZF</w:t>
            </w:r>
            <w:r w:rsidRPr="00C90B0A">
              <w:rPr>
                <w:noProof/>
              </w:rPr>
              <w:tab/>
            </w:r>
          </w:p>
        </w:tc>
        <w:tc>
          <w:tcPr>
            <w:tcW w:w="4717" w:type="dxa"/>
            <w:shd w:val="clear" w:color="auto" w:fill="auto"/>
          </w:tcPr>
          <w:p w14:paraId="60DBA504" w14:textId="77777777" w:rsidR="00E151D8" w:rsidRPr="00C90B0A" w:rsidRDefault="00DF48FC" w:rsidP="000F0CC0">
            <w:pPr>
              <w:pStyle w:val="ENoteTableText"/>
            </w:pPr>
            <w:r w:rsidRPr="00C90B0A">
              <w:t>ad No 79, 2022</w:t>
            </w:r>
          </w:p>
        </w:tc>
      </w:tr>
      <w:tr w:rsidR="00DF48FC" w:rsidRPr="00C90B0A" w14:paraId="44F7759E" w14:textId="77777777" w:rsidTr="00F85CAA">
        <w:trPr>
          <w:cantSplit/>
        </w:trPr>
        <w:tc>
          <w:tcPr>
            <w:tcW w:w="2436" w:type="dxa"/>
            <w:shd w:val="clear" w:color="auto" w:fill="auto"/>
          </w:tcPr>
          <w:p w14:paraId="3E21851E" w14:textId="77777777" w:rsidR="00DF48FC" w:rsidRPr="00C90B0A" w:rsidRDefault="00DF48FC" w:rsidP="000F0CC0">
            <w:pPr>
              <w:pStyle w:val="ENoteTableText"/>
              <w:tabs>
                <w:tab w:val="center" w:leader="dot" w:pos="2268"/>
              </w:tabs>
              <w:rPr>
                <w:noProof/>
              </w:rPr>
            </w:pPr>
            <w:r w:rsidRPr="00C90B0A">
              <w:rPr>
                <w:noProof/>
              </w:rPr>
              <w:t>s 789GZG</w:t>
            </w:r>
            <w:r w:rsidRPr="00C90B0A">
              <w:rPr>
                <w:noProof/>
              </w:rPr>
              <w:tab/>
            </w:r>
          </w:p>
        </w:tc>
        <w:tc>
          <w:tcPr>
            <w:tcW w:w="4717" w:type="dxa"/>
            <w:shd w:val="clear" w:color="auto" w:fill="auto"/>
          </w:tcPr>
          <w:p w14:paraId="26FCA29F" w14:textId="77777777" w:rsidR="00DF48FC" w:rsidRPr="00C90B0A" w:rsidRDefault="00DF48FC" w:rsidP="000F0CC0">
            <w:pPr>
              <w:pStyle w:val="ENoteTableText"/>
            </w:pPr>
            <w:r w:rsidRPr="00C90B0A">
              <w:t>ad No 79, 2022</w:t>
            </w:r>
          </w:p>
        </w:tc>
      </w:tr>
      <w:tr w:rsidR="00DF48FC" w:rsidRPr="00C90B0A" w14:paraId="755600F1" w14:textId="77777777" w:rsidTr="00F85CAA">
        <w:trPr>
          <w:cantSplit/>
        </w:trPr>
        <w:tc>
          <w:tcPr>
            <w:tcW w:w="2436" w:type="dxa"/>
            <w:shd w:val="clear" w:color="auto" w:fill="auto"/>
          </w:tcPr>
          <w:p w14:paraId="64680FA7" w14:textId="77777777" w:rsidR="00DF48FC" w:rsidRPr="00C90B0A" w:rsidRDefault="00DF48FC" w:rsidP="000F0CC0">
            <w:pPr>
              <w:pStyle w:val="ENoteTableText"/>
              <w:tabs>
                <w:tab w:val="center" w:leader="dot" w:pos="2268"/>
              </w:tabs>
              <w:rPr>
                <w:noProof/>
              </w:rPr>
            </w:pPr>
            <w:r w:rsidRPr="00C90B0A">
              <w:rPr>
                <w:noProof/>
              </w:rPr>
              <w:t>s 789GZH</w:t>
            </w:r>
            <w:r w:rsidRPr="00C90B0A">
              <w:rPr>
                <w:noProof/>
              </w:rPr>
              <w:tab/>
            </w:r>
          </w:p>
        </w:tc>
        <w:tc>
          <w:tcPr>
            <w:tcW w:w="4717" w:type="dxa"/>
            <w:shd w:val="clear" w:color="auto" w:fill="auto"/>
          </w:tcPr>
          <w:p w14:paraId="072D7108" w14:textId="77777777" w:rsidR="00DF48FC" w:rsidRPr="00C90B0A" w:rsidRDefault="00DF48FC" w:rsidP="000F0CC0">
            <w:pPr>
              <w:pStyle w:val="ENoteTableText"/>
            </w:pPr>
            <w:r w:rsidRPr="00C90B0A">
              <w:t>ad No 79, 2022</w:t>
            </w:r>
          </w:p>
        </w:tc>
      </w:tr>
      <w:tr w:rsidR="00DF48FC" w:rsidRPr="00C90B0A" w14:paraId="4DBD2129" w14:textId="77777777" w:rsidTr="00F85CAA">
        <w:trPr>
          <w:cantSplit/>
        </w:trPr>
        <w:tc>
          <w:tcPr>
            <w:tcW w:w="2436" w:type="dxa"/>
            <w:shd w:val="clear" w:color="auto" w:fill="auto"/>
          </w:tcPr>
          <w:p w14:paraId="7F6F10DD" w14:textId="77777777" w:rsidR="00DF48FC" w:rsidRPr="00C90B0A" w:rsidRDefault="00DF48FC" w:rsidP="000F0CC0">
            <w:pPr>
              <w:pStyle w:val="ENoteTableText"/>
              <w:tabs>
                <w:tab w:val="center" w:leader="dot" w:pos="2268"/>
              </w:tabs>
              <w:rPr>
                <w:noProof/>
              </w:rPr>
            </w:pPr>
            <w:r w:rsidRPr="00C90B0A">
              <w:rPr>
                <w:noProof/>
              </w:rPr>
              <w:t>s 789GZJ</w:t>
            </w:r>
            <w:r w:rsidRPr="00C90B0A">
              <w:rPr>
                <w:noProof/>
              </w:rPr>
              <w:tab/>
            </w:r>
          </w:p>
        </w:tc>
        <w:tc>
          <w:tcPr>
            <w:tcW w:w="4717" w:type="dxa"/>
            <w:shd w:val="clear" w:color="auto" w:fill="auto"/>
          </w:tcPr>
          <w:p w14:paraId="62E6DD1A" w14:textId="77777777" w:rsidR="00DF48FC" w:rsidRPr="00C90B0A" w:rsidRDefault="00DF48FC" w:rsidP="000F0CC0">
            <w:pPr>
              <w:pStyle w:val="ENoteTableText"/>
            </w:pPr>
            <w:r w:rsidRPr="00C90B0A">
              <w:t>ad No 79, 2022</w:t>
            </w:r>
          </w:p>
        </w:tc>
      </w:tr>
      <w:tr w:rsidR="00DF48FC" w:rsidRPr="00C90B0A" w14:paraId="107A706C" w14:textId="77777777" w:rsidTr="00F85CAA">
        <w:trPr>
          <w:cantSplit/>
        </w:trPr>
        <w:tc>
          <w:tcPr>
            <w:tcW w:w="2436" w:type="dxa"/>
            <w:shd w:val="clear" w:color="auto" w:fill="auto"/>
          </w:tcPr>
          <w:p w14:paraId="6BADFF41" w14:textId="77777777" w:rsidR="00DF48FC" w:rsidRPr="00C90B0A" w:rsidRDefault="00DF48FC" w:rsidP="000F0CC0">
            <w:pPr>
              <w:pStyle w:val="ENoteTableText"/>
              <w:tabs>
                <w:tab w:val="center" w:leader="dot" w:pos="2268"/>
              </w:tabs>
              <w:rPr>
                <w:noProof/>
              </w:rPr>
            </w:pPr>
            <w:r w:rsidRPr="00C90B0A">
              <w:rPr>
                <w:noProof/>
              </w:rPr>
              <w:t>s 789GZK</w:t>
            </w:r>
            <w:r w:rsidRPr="00C90B0A">
              <w:rPr>
                <w:noProof/>
              </w:rPr>
              <w:tab/>
            </w:r>
          </w:p>
        </w:tc>
        <w:tc>
          <w:tcPr>
            <w:tcW w:w="4717" w:type="dxa"/>
            <w:shd w:val="clear" w:color="auto" w:fill="auto"/>
          </w:tcPr>
          <w:p w14:paraId="0D2646E5" w14:textId="77777777" w:rsidR="00DF48FC" w:rsidRPr="00C90B0A" w:rsidRDefault="00DF48FC" w:rsidP="000F0CC0">
            <w:pPr>
              <w:pStyle w:val="ENoteTableText"/>
            </w:pPr>
            <w:r w:rsidRPr="00C90B0A">
              <w:t>ad No 79, 2022</w:t>
            </w:r>
          </w:p>
        </w:tc>
      </w:tr>
      <w:tr w:rsidR="00DF48FC" w:rsidRPr="00C90B0A" w14:paraId="7626AADB" w14:textId="77777777" w:rsidTr="00F85CAA">
        <w:trPr>
          <w:cantSplit/>
        </w:trPr>
        <w:tc>
          <w:tcPr>
            <w:tcW w:w="2436" w:type="dxa"/>
            <w:shd w:val="clear" w:color="auto" w:fill="auto"/>
          </w:tcPr>
          <w:p w14:paraId="44379FAC" w14:textId="77777777" w:rsidR="00DF48FC" w:rsidRPr="00C90B0A" w:rsidRDefault="00DF48FC" w:rsidP="000F0CC0">
            <w:pPr>
              <w:pStyle w:val="ENoteTableText"/>
              <w:tabs>
                <w:tab w:val="center" w:leader="dot" w:pos="2268"/>
              </w:tabs>
              <w:rPr>
                <w:noProof/>
              </w:rPr>
            </w:pPr>
            <w:r w:rsidRPr="00C90B0A">
              <w:rPr>
                <w:noProof/>
              </w:rPr>
              <w:t>s 789GZL</w:t>
            </w:r>
            <w:r w:rsidRPr="00C90B0A">
              <w:rPr>
                <w:noProof/>
              </w:rPr>
              <w:tab/>
            </w:r>
          </w:p>
        </w:tc>
        <w:tc>
          <w:tcPr>
            <w:tcW w:w="4717" w:type="dxa"/>
            <w:shd w:val="clear" w:color="auto" w:fill="auto"/>
          </w:tcPr>
          <w:p w14:paraId="24F56B6B" w14:textId="77777777" w:rsidR="00DF48FC" w:rsidRPr="00C90B0A" w:rsidRDefault="00DF48FC" w:rsidP="000F0CC0">
            <w:pPr>
              <w:pStyle w:val="ENoteTableText"/>
            </w:pPr>
            <w:r w:rsidRPr="00C90B0A">
              <w:t>ad No 79, 2022</w:t>
            </w:r>
          </w:p>
        </w:tc>
      </w:tr>
      <w:tr w:rsidR="00DF48FC" w:rsidRPr="00C90B0A" w14:paraId="2F5E862F" w14:textId="77777777" w:rsidTr="00F85CAA">
        <w:trPr>
          <w:cantSplit/>
        </w:trPr>
        <w:tc>
          <w:tcPr>
            <w:tcW w:w="2436" w:type="dxa"/>
            <w:shd w:val="clear" w:color="auto" w:fill="auto"/>
          </w:tcPr>
          <w:p w14:paraId="44757C3C" w14:textId="77777777" w:rsidR="00DF48FC" w:rsidRPr="00C90B0A" w:rsidRDefault="00DF48FC" w:rsidP="000F0CC0">
            <w:pPr>
              <w:pStyle w:val="ENoteTableText"/>
              <w:tabs>
                <w:tab w:val="center" w:leader="dot" w:pos="2268"/>
              </w:tabs>
              <w:rPr>
                <w:noProof/>
              </w:rPr>
            </w:pPr>
            <w:r w:rsidRPr="00C90B0A">
              <w:rPr>
                <w:noProof/>
              </w:rPr>
              <w:t>s 789GZM</w:t>
            </w:r>
            <w:r w:rsidRPr="00C90B0A">
              <w:rPr>
                <w:noProof/>
              </w:rPr>
              <w:tab/>
            </w:r>
          </w:p>
        </w:tc>
        <w:tc>
          <w:tcPr>
            <w:tcW w:w="4717" w:type="dxa"/>
            <w:shd w:val="clear" w:color="auto" w:fill="auto"/>
          </w:tcPr>
          <w:p w14:paraId="6A2BDA31" w14:textId="77777777" w:rsidR="00DF48FC" w:rsidRPr="00C90B0A" w:rsidRDefault="00DF48FC" w:rsidP="000F0CC0">
            <w:pPr>
              <w:pStyle w:val="ENoteTableText"/>
            </w:pPr>
            <w:r w:rsidRPr="00C90B0A">
              <w:t>ad No 79, 2022</w:t>
            </w:r>
          </w:p>
        </w:tc>
      </w:tr>
      <w:tr w:rsidR="00DF48FC" w:rsidRPr="00C90B0A" w14:paraId="4175BB47" w14:textId="77777777" w:rsidTr="00F85CAA">
        <w:trPr>
          <w:cantSplit/>
        </w:trPr>
        <w:tc>
          <w:tcPr>
            <w:tcW w:w="2436" w:type="dxa"/>
            <w:shd w:val="clear" w:color="auto" w:fill="auto"/>
          </w:tcPr>
          <w:p w14:paraId="584E80A1" w14:textId="77777777" w:rsidR="00DF48FC" w:rsidRPr="00C90B0A" w:rsidRDefault="00DF48FC" w:rsidP="000F0CC0">
            <w:pPr>
              <w:pStyle w:val="ENoteTableText"/>
              <w:tabs>
                <w:tab w:val="center" w:leader="dot" w:pos="2268"/>
              </w:tabs>
              <w:rPr>
                <w:noProof/>
              </w:rPr>
            </w:pPr>
            <w:r w:rsidRPr="00C90B0A">
              <w:rPr>
                <w:noProof/>
              </w:rPr>
              <w:t>s 789GZN</w:t>
            </w:r>
            <w:r w:rsidRPr="00C90B0A">
              <w:rPr>
                <w:noProof/>
              </w:rPr>
              <w:tab/>
            </w:r>
          </w:p>
        </w:tc>
        <w:tc>
          <w:tcPr>
            <w:tcW w:w="4717" w:type="dxa"/>
            <w:shd w:val="clear" w:color="auto" w:fill="auto"/>
          </w:tcPr>
          <w:p w14:paraId="56A98C3C" w14:textId="77777777" w:rsidR="00DF48FC" w:rsidRPr="00C90B0A" w:rsidRDefault="00DF48FC" w:rsidP="000F0CC0">
            <w:pPr>
              <w:pStyle w:val="ENoteTableText"/>
            </w:pPr>
            <w:r w:rsidRPr="00C90B0A">
              <w:t>ad No 79, 2022</w:t>
            </w:r>
          </w:p>
        </w:tc>
      </w:tr>
      <w:tr w:rsidR="00DF48FC" w:rsidRPr="00C90B0A" w14:paraId="15920A78" w14:textId="77777777" w:rsidTr="00F85CAA">
        <w:trPr>
          <w:cantSplit/>
        </w:trPr>
        <w:tc>
          <w:tcPr>
            <w:tcW w:w="2436" w:type="dxa"/>
            <w:shd w:val="clear" w:color="auto" w:fill="auto"/>
          </w:tcPr>
          <w:p w14:paraId="5C9E78B2" w14:textId="77777777" w:rsidR="00DF48FC" w:rsidRPr="00C90B0A" w:rsidRDefault="00DF48FC" w:rsidP="000F0CC0">
            <w:pPr>
              <w:pStyle w:val="ENoteTableText"/>
              <w:tabs>
                <w:tab w:val="center" w:leader="dot" w:pos="2268"/>
              </w:tabs>
              <w:rPr>
                <w:noProof/>
              </w:rPr>
            </w:pPr>
            <w:r w:rsidRPr="00C90B0A">
              <w:rPr>
                <w:noProof/>
              </w:rPr>
              <w:t>s 789GZP</w:t>
            </w:r>
            <w:r w:rsidRPr="00C90B0A">
              <w:rPr>
                <w:noProof/>
              </w:rPr>
              <w:tab/>
            </w:r>
          </w:p>
        </w:tc>
        <w:tc>
          <w:tcPr>
            <w:tcW w:w="4717" w:type="dxa"/>
            <w:shd w:val="clear" w:color="auto" w:fill="auto"/>
          </w:tcPr>
          <w:p w14:paraId="46891FB4" w14:textId="77777777" w:rsidR="00DF48FC" w:rsidRPr="00C90B0A" w:rsidRDefault="00DF48FC" w:rsidP="000F0CC0">
            <w:pPr>
              <w:pStyle w:val="ENoteTableText"/>
            </w:pPr>
            <w:r w:rsidRPr="00C90B0A">
              <w:t>ad No 79, 2022</w:t>
            </w:r>
          </w:p>
        </w:tc>
      </w:tr>
      <w:tr w:rsidR="00DF48FC" w:rsidRPr="00C90B0A" w14:paraId="743992EA" w14:textId="77777777" w:rsidTr="00F85CAA">
        <w:trPr>
          <w:cantSplit/>
        </w:trPr>
        <w:tc>
          <w:tcPr>
            <w:tcW w:w="2436" w:type="dxa"/>
            <w:shd w:val="clear" w:color="auto" w:fill="auto"/>
          </w:tcPr>
          <w:p w14:paraId="1EA85B69" w14:textId="77777777" w:rsidR="00DF48FC" w:rsidRPr="00C90B0A" w:rsidRDefault="00DF48FC" w:rsidP="000F0CC0">
            <w:pPr>
              <w:pStyle w:val="ENoteTableText"/>
              <w:tabs>
                <w:tab w:val="center" w:leader="dot" w:pos="2268"/>
              </w:tabs>
              <w:rPr>
                <w:noProof/>
              </w:rPr>
            </w:pPr>
            <w:r w:rsidRPr="00C90B0A">
              <w:rPr>
                <w:noProof/>
              </w:rPr>
              <w:t>s 789GZQ</w:t>
            </w:r>
            <w:r w:rsidRPr="00C90B0A">
              <w:rPr>
                <w:noProof/>
              </w:rPr>
              <w:tab/>
            </w:r>
          </w:p>
        </w:tc>
        <w:tc>
          <w:tcPr>
            <w:tcW w:w="4717" w:type="dxa"/>
            <w:shd w:val="clear" w:color="auto" w:fill="auto"/>
          </w:tcPr>
          <w:p w14:paraId="3BC79F5D" w14:textId="77777777" w:rsidR="00DF48FC" w:rsidRPr="00C90B0A" w:rsidRDefault="00DF48FC" w:rsidP="000F0CC0">
            <w:pPr>
              <w:pStyle w:val="ENoteTableText"/>
            </w:pPr>
            <w:r w:rsidRPr="00C90B0A">
              <w:t>ad No 79, 2022</w:t>
            </w:r>
          </w:p>
        </w:tc>
      </w:tr>
      <w:tr w:rsidR="007C4A7A" w:rsidRPr="00C90B0A" w14:paraId="0E1A0B81" w14:textId="77777777" w:rsidTr="00F85CAA">
        <w:trPr>
          <w:cantSplit/>
        </w:trPr>
        <w:tc>
          <w:tcPr>
            <w:tcW w:w="2436" w:type="dxa"/>
            <w:shd w:val="clear" w:color="auto" w:fill="auto"/>
          </w:tcPr>
          <w:p w14:paraId="5FC61CEF" w14:textId="551C45AF" w:rsidR="007C4A7A" w:rsidRPr="00C90B0A" w:rsidRDefault="002E4BDC" w:rsidP="000F0CC0">
            <w:pPr>
              <w:pStyle w:val="ENoteTableText"/>
              <w:tabs>
                <w:tab w:val="center" w:leader="dot" w:pos="2268"/>
              </w:tabs>
              <w:rPr>
                <w:b/>
                <w:noProof/>
              </w:rPr>
            </w:pPr>
            <w:r w:rsidRPr="00C90B0A">
              <w:rPr>
                <w:b/>
                <w:noProof/>
              </w:rPr>
              <w:t>Part 6</w:t>
            </w:r>
            <w:r w:rsidR="005936DE">
              <w:rPr>
                <w:b/>
                <w:noProof/>
              </w:rPr>
              <w:noBreakHyphen/>
            </w:r>
            <w:r w:rsidR="007C4A7A" w:rsidRPr="00C90B0A">
              <w:rPr>
                <w:b/>
                <w:noProof/>
              </w:rPr>
              <w:t>4E</w:t>
            </w:r>
          </w:p>
        </w:tc>
        <w:tc>
          <w:tcPr>
            <w:tcW w:w="4717" w:type="dxa"/>
            <w:shd w:val="clear" w:color="auto" w:fill="auto"/>
          </w:tcPr>
          <w:p w14:paraId="4E50D577" w14:textId="77777777" w:rsidR="007C4A7A" w:rsidRPr="00C90B0A" w:rsidRDefault="007C4A7A" w:rsidP="000F0CC0">
            <w:pPr>
              <w:pStyle w:val="ENoteTableText"/>
            </w:pPr>
          </w:p>
        </w:tc>
      </w:tr>
      <w:tr w:rsidR="007C4A7A" w:rsidRPr="00C90B0A" w14:paraId="46E47F95" w14:textId="77777777" w:rsidTr="00F85CAA">
        <w:trPr>
          <w:cantSplit/>
        </w:trPr>
        <w:tc>
          <w:tcPr>
            <w:tcW w:w="2436" w:type="dxa"/>
            <w:shd w:val="clear" w:color="auto" w:fill="auto"/>
          </w:tcPr>
          <w:p w14:paraId="1837FC1A" w14:textId="75F57DA1" w:rsidR="007C4A7A" w:rsidRPr="00C90B0A" w:rsidRDefault="002E4BDC" w:rsidP="000F0CC0">
            <w:pPr>
              <w:pStyle w:val="ENoteTableText"/>
              <w:tabs>
                <w:tab w:val="center" w:leader="dot" w:pos="2268"/>
              </w:tabs>
              <w:rPr>
                <w:noProof/>
              </w:rPr>
            </w:pPr>
            <w:r w:rsidRPr="00C90B0A">
              <w:rPr>
                <w:noProof/>
              </w:rPr>
              <w:t>Part 6</w:t>
            </w:r>
            <w:r w:rsidR="005936DE">
              <w:rPr>
                <w:b/>
                <w:noProof/>
              </w:rPr>
              <w:noBreakHyphen/>
            </w:r>
            <w:r w:rsidR="007C4A7A" w:rsidRPr="00C90B0A">
              <w:rPr>
                <w:noProof/>
              </w:rPr>
              <w:t>4E</w:t>
            </w:r>
            <w:r w:rsidR="007C4A7A" w:rsidRPr="00C90B0A">
              <w:rPr>
                <w:noProof/>
              </w:rPr>
              <w:tab/>
            </w:r>
          </w:p>
        </w:tc>
        <w:tc>
          <w:tcPr>
            <w:tcW w:w="4717" w:type="dxa"/>
            <w:shd w:val="clear" w:color="auto" w:fill="auto"/>
          </w:tcPr>
          <w:p w14:paraId="36CF39AD" w14:textId="77777777" w:rsidR="007C4A7A" w:rsidRPr="00C90B0A" w:rsidRDefault="007C4A7A" w:rsidP="000F0CC0">
            <w:pPr>
              <w:pStyle w:val="ENoteTableText"/>
            </w:pPr>
            <w:r w:rsidRPr="00C90B0A">
              <w:t>ad No 79, 2022</w:t>
            </w:r>
          </w:p>
        </w:tc>
      </w:tr>
      <w:tr w:rsidR="007C4A7A" w:rsidRPr="00C90B0A" w14:paraId="16D57096" w14:textId="77777777" w:rsidTr="00F85CAA">
        <w:trPr>
          <w:cantSplit/>
        </w:trPr>
        <w:tc>
          <w:tcPr>
            <w:tcW w:w="2436" w:type="dxa"/>
            <w:shd w:val="clear" w:color="auto" w:fill="auto"/>
          </w:tcPr>
          <w:p w14:paraId="46FF59E2" w14:textId="77777777" w:rsidR="007C4A7A" w:rsidRPr="00C90B0A" w:rsidRDefault="007C4A7A" w:rsidP="000F0CC0">
            <w:pPr>
              <w:pStyle w:val="ENoteTableText"/>
              <w:tabs>
                <w:tab w:val="center" w:leader="dot" w:pos="2268"/>
              </w:tabs>
              <w:rPr>
                <w:noProof/>
              </w:rPr>
            </w:pPr>
            <w:r w:rsidRPr="00C90B0A">
              <w:rPr>
                <w:noProof/>
              </w:rPr>
              <w:t>s 789HA</w:t>
            </w:r>
            <w:r w:rsidRPr="00C90B0A">
              <w:rPr>
                <w:noProof/>
              </w:rPr>
              <w:tab/>
            </w:r>
          </w:p>
        </w:tc>
        <w:tc>
          <w:tcPr>
            <w:tcW w:w="4717" w:type="dxa"/>
            <w:shd w:val="clear" w:color="auto" w:fill="auto"/>
          </w:tcPr>
          <w:p w14:paraId="4D281C60" w14:textId="77777777" w:rsidR="007C4A7A" w:rsidRPr="00C90B0A" w:rsidRDefault="007C4A7A" w:rsidP="000F0CC0">
            <w:pPr>
              <w:pStyle w:val="ENoteTableText"/>
            </w:pPr>
            <w:r w:rsidRPr="00C90B0A">
              <w:t>ad No 79, 2022</w:t>
            </w:r>
          </w:p>
        </w:tc>
      </w:tr>
      <w:tr w:rsidR="007C4A7A" w:rsidRPr="00C90B0A" w14:paraId="3F492477" w14:textId="77777777" w:rsidTr="00F85CAA">
        <w:trPr>
          <w:cantSplit/>
        </w:trPr>
        <w:tc>
          <w:tcPr>
            <w:tcW w:w="2436" w:type="dxa"/>
            <w:shd w:val="clear" w:color="auto" w:fill="auto"/>
          </w:tcPr>
          <w:p w14:paraId="154CD893" w14:textId="77777777" w:rsidR="007C4A7A" w:rsidRPr="00C90B0A" w:rsidRDefault="007C4A7A" w:rsidP="000F0CC0">
            <w:pPr>
              <w:pStyle w:val="ENoteTableText"/>
              <w:tabs>
                <w:tab w:val="center" w:leader="dot" w:pos="2268"/>
              </w:tabs>
              <w:rPr>
                <w:noProof/>
              </w:rPr>
            </w:pPr>
            <w:r w:rsidRPr="00C90B0A">
              <w:rPr>
                <w:noProof/>
              </w:rPr>
              <w:t>s 789HB</w:t>
            </w:r>
            <w:r w:rsidRPr="00C90B0A">
              <w:rPr>
                <w:noProof/>
              </w:rPr>
              <w:tab/>
            </w:r>
          </w:p>
        </w:tc>
        <w:tc>
          <w:tcPr>
            <w:tcW w:w="4717" w:type="dxa"/>
            <w:shd w:val="clear" w:color="auto" w:fill="auto"/>
          </w:tcPr>
          <w:p w14:paraId="401D4E14" w14:textId="77777777" w:rsidR="007C4A7A" w:rsidRPr="00C90B0A" w:rsidRDefault="007C4A7A" w:rsidP="000F0CC0">
            <w:pPr>
              <w:pStyle w:val="ENoteTableText"/>
            </w:pPr>
            <w:r w:rsidRPr="00C90B0A">
              <w:t>ad No 79, 2022</w:t>
            </w:r>
          </w:p>
        </w:tc>
      </w:tr>
      <w:tr w:rsidR="000F0CC0" w:rsidRPr="00C90B0A" w14:paraId="0254C26A" w14:textId="77777777" w:rsidTr="00F85CAA">
        <w:trPr>
          <w:cantSplit/>
        </w:trPr>
        <w:tc>
          <w:tcPr>
            <w:tcW w:w="2436" w:type="dxa"/>
            <w:shd w:val="clear" w:color="auto" w:fill="auto"/>
          </w:tcPr>
          <w:p w14:paraId="7408C2D8" w14:textId="1663D489" w:rsidR="000F0CC0" w:rsidRPr="00C90B0A" w:rsidRDefault="002E4BDC" w:rsidP="000F0CC0">
            <w:pPr>
              <w:pStyle w:val="ENoteTableText"/>
              <w:keepNext/>
            </w:pPr>
            <w:r w:rsidRPr="00C90B0A">
              <w:rPr>
                <w:b/>
                <w:noProof/>
              </w:rPr>
              <w:t>Part 6</w:t>
            </w:r>
            <w:r w:rsidR="005936DE">
              <w:rPr>
                <w:b/>
                <w:noProof/>
              </w:rPr>
              <w:noBreakHyphen/>
            </w:r>
            <w:r w:rsidR="000F0CC0" w:rsidRPr="00C90B0A">
              <w:rPr>
                <w:b/>
                <w:noProof/>
              </w:rPr>
              <w:t>5</w:t>
            </w:r>
          </w:p>
        </w:tc>
        <w:tc>
          <w:tcPr>
            <w:tcW w:w="4717" w:type="dxa"/>
            <w:shd w:val="clear" w:color="auto" w:fill="auto"/>
          </w:tcPr>
          <w:p w14:paraId="0F27BB9A" w14:textId="77777777" w:rsidR="000F0CC0" w:rsidRPr="00C90B0A" w:rsidRDefault="000F0CC0" w:rsidP="000F0CC0">
            <w:pPr>
              <w:pStyle w:val="ENoteTableText"/>
              <w:keepNext/>
            </w:pPr>
          </w:p>
        </w:tc>
      </w:tr>
      <w:tr w:rsidR="000F0CC0" w:rsidRPr="00C90B0A" w14:paraId="0B0F6326" w14:textId="77777777" w:rsidTr="00F85CAA">
        <w:trPr>
          <w:cantSplit/>
        </w:trPr>
        <w:tc>
          <w:tcPr>
            <w:tcW w:w="2436" w:type="dxa"/>
            <w:shd w:val="clear" w:color="auto" w:fill="auto"/>
          </w:tcPr>
          <w:p w14:paraId="08B30A38" w14:textId="3980E9A6" w:rsidR="000F0CC0" w:rsidRPr="00C90B0A" w:rsidRDefault="004D57DD" w:rsidP="000F0CC0">
            <w:pPr>
              <w:pStyle w:val="ENoteTableText"/>
              <w:keepNext/>
              <w:rPr>
                <w:noProof/>
              </w:rPr>
            </w:pPr>
            <w:r w:rsidRPr="00C90B0A">
              <w:rPr>
                <w:b/>
                <w:noProof/>
              </w:rPr>
              <w:t>Division 1</w:t>
            </w:r>
          </w:p>
        </w:tc>
        <w:tc>
          <w:tcPr>
            <w:tcW w:w="4717" w:type="dxa"/>
            <w:shd w:val="clear" w:color="auto" w:fill="auto"/>
          </w:tcPr>
          <w:p w14:paraId="579BB22E" w14:textId="77777777" w:rsidR="000F0CC0" w:rsidRPr="00C90B0A" w:rsidRDefault="000F0CC0" w:rsidP="000F0CC0">
            <w:pPr>
              <w:pStyle w:val="ENoteTableText"/>
              <w:keepNext/>
            </w:pPr>
          </w:p>
        </w:tc>
      </w:tr>
      <w:tr w:rsidR="000F0CC0" w:rsidRPr="00C90B0A" w14:paraId="7824EE04" w14:textId="77777777" w:rsidTr="00F85CAA">
        <w:trPr>
          <w:cantSplit/>
        </w:trPr>
        <w:tc>
          <w:tcPr>
            <w:tcW w:w="2436" w:type="dxa"/>
            <w:shd w:val="clear" w:color="auto" w:fill="auto"/>
          </w:tcPr>
          <w:p w14:paraId="685B6831" w14:textId="77777777" w:rsidR="000F0CC0" w:rsidRPr="00C90B0A" w:rsidRDefault="000F0CC0" w:rsidP="000F0CC0">
            <w:pPr>
              <w:pStyle w:val="ENoteTableText"/>
              <w:tabs>
                <w:tab w:val="center" w:leader="dot" w:pos="2268"/>
              </w:tabs>
              <w:rPr>
                <w:noProof/>
              </w:rPr>
            </w:pPr>
            <w:r w:rsidRPr="00C90B0A">
              <w:t>s 791</w:t>
            </w:r>
            <w:r w:rsidRPr="00C90B0A">
              <w:tab/>
            </w:r>
          </w:p>
        </w:tc>
        <w:tc>
          <w:tcPr>
            <w:tcW w:w="4717" w:type="dxa"/>
            <w:shd w:val="clear" w:color="auto" w:fill="auto"/>
          </w:tcPr>
          <w:p w14:paraId="15B91345" w14:textId="77777777" w:rsidR="000F0CC0" w:rsidRPr="00C90B0A" w:rsidRDefault="000F0CC0" w:rsidP="000F0CC0">
            <w:pPr>
              <w:pStyle w:val="ENoteTableText"/>
            </w:pPr>
            <w:r w:rsidRPr="00C90B0A">
              <w:t>am No 33, 2012</w:t>
            </w:r>
          </w:p>
        </w:tc>
      </w:tr>
      <w:tr w:rsidR="000F0CC0" w:rsidRPr="00C90B0A" w14:paraId="0A2BB1A9" w14:textId="77777777" w:rsidTr="00F85CAA">
        <w:trPr>
          <w:cantSplit/>
        </w:trPr>
        <w:tc>
          <w:tcPr>
            <w:tcW w:w="2436" w:type="dxa"/>
            <w:shd w:val="clear" w:color="auto" w:fill="auto"/>
          </w:tcPr>
          <w:p w14:paraId="3BCC193F" w14:textId="23EE271B" w:rsidR="000F0CC0" w:rsidRPr="00C90B0A" w:rsidRDefault="004D57DD" w:rsidP="00851D1E">
            <w:pPr>
              <w:pStyle w:val="ENoteTableText"/>
              <w:keepNext/>
            </w:pPr>
            <w:r w:rsidRPr="00C90B0A">
              <w:rPr>
                <w:b/>
                <w:noProof/>
              </w:rPr>
              <w:lastRenderedPageBreak/>
              <w:t>Division 2</w:t>
            </w:r>
          </w:p>
        </w:tc>
        <w:tc>
          <w:tcPr>
            <w:tcW w:w="4717" w:type="dxa"/>
            <w:shd w:val="clear" w:color="auto" w:fill="auto"/>
          </w:tcPr>
          <w:p w14:paraId="1FF1613A" w14:textId="77777777" w:rsidR="000F0CC0" w:rsidRPr="00C90B0A" w:rsidRDefault="000F0CC0" w:rsidP="000F0CC0">
            <w:pPr>
              <w:pStyle w:val="ENoteTableText"/>
            </w:pPr>
          </w:p>
        </w:tc>
      </w:tr>
      <w:tr w:rsidR="000F0CC0" w:rsidRPr="00C90B0A" w14:paraId="1AB81EEF" w14:textId="77777777" w:rsidTr="00F85CAA">
        <w:trPr>
          <w:cantSplit/>
        </w:trPr>
        <w:tc>
          <w:tcPr>
            <w:tcW w:w="2436" w:type="dxa"/>
            <w:shd w:val="clear" w:color="auto" w:fill="auto"/>
          </w:tcPr>
          <w:p w14:paraId="494B4DBA" w14:textId="77777777" w:rsidR="000F0CC0" w:rsidRPr="00C90B0A" w:rsidRDefault="000F0CC0" w:rsidP="000F0CC0">
            <w:pPr>
              <w:pStyle w:val="ENoteTableText"/>
              <w:tabs>
                <w:tab w:val="center" w:leader="dot" w:pos="2268"/>
              </w:tabs>
              <w:rPr>
                <w:noProof/>
              </w:rPr>
            </w:pPr>
            <w:r w:rsidRPr="00C90B0A">
              <w:rPr>
                <w:noProof/>
              </w:rPr>
              <w:t>s 792</w:t>
            </w:r>
            <w:r w:rsidRPr="00C90B0A">
              <w:rPr>
                <w:noProof/>
              </w:rPr>
              <w:tab/>
            </w:r>
          </w:p>
        </w:tc>
        <w:tc>
          <w:tcPr>
            <w:tcW w:w="4717" w:type="dxa"/>
            <w:shd w:val="clear" w:color="auto" w:fill="auto"/>
          </w:tcPr>
          <w:p w14:paraId="68F1AE49" w14:textId="77777777" w:rsidR="000F0CC0" w:rsidRPr="00C90B0A" w:rsidRDefault="000F0CC0" w:rsidP="000F0CC0">
            <w:pPr>
              <w:pStyle w:val="ENoteTableText"/>
              <w:rPr>
                <w:u w:val="single"/>
              </w:rPr>
            </w:pPr>
            <w:r w:rsidRPr="00C90B0A">
              <w:t>am No 33, 2016</w:t>
            </w:r>
          </w:p>
        </w:tc>
      </w:tr>
      <w:tr w:rsidR="000F0CC0" w:rsidRPr="00C90B0A" w14:paraId="7980F01F" w14:textId="77777777" w:rsidTr="00F85CAA">
        <w:trPr>
          <w:cantSplit/>
        </w:trPr>
        <w:tc>
          <w:tcPr>
            <w:tcW w:w="2436" w:type="dxa"/>
            <w:shd w:val="clear" w:color="auto" w:fill="auto"/>
          </w:tcPr>
          <w:p w14:paraId="24876655" w14:textId="77777777" w:rsidR="000F0CC0" w:rsidRPr="00C90B0A" w:rsidRDefault="000F0CC0" w:rsidP="000F0CC0">
            <w:pPr>
              <w:pStyle w:val="ENoteTableText"/>
              <w:tabs>
                <w:tab w:val="center" w:leader="dot" w:pos="2268"/>
              </w:tabs>
              <w:rPr>
                <w:noProof/>
              </w:rPr>
            </w:pPr>
            <w:r w:rsidRPr="00C90B0A">
              <w:rPr>
                <w:noProof/>
              </w:rPr>
              <w:t>s 795A</w:t>
            </w:r>
            <w:r w:rsidRPr="00C90B0A">
              <w:rPr>
                <w:noProof/>
              </w:rPr>
              <w:tab/>
            </w:r>
          </w:p>
        </w:tc>
        <w:tc>
          <w:tcPr>
            <w:tcW w:w="4717" w:type="dxa"/>
            <w:shd w:val="clear" w:color="auto" w:fill="auto"/>
          </w:tcPr>
          <w:p w14:paraId="796D847F" w14:textId="77777777" w:rsidR="000F0CC0" w:rsidRPr="00C90B0A" w:rsidRDefault="000F0CC0" w:rsidP="000F0CC0">
            <w:pPr>
              <w:pStyle w:val="ENoteTableText"/>
            </w:pPr>
            <w:r w:rsidRPr="00C90B0A">
              <w:t>ad No 33, 2012</w:t>
            </w:r>
          </w:p>
        </w:tc>
      </w:tr>
      <w:tr w:rsidR="000F0CC0" w:rsidRPr="00C90B0A" w14:paraId="70F6F01E" w14:textId="77777777" w:rsidTr="00F85CAA">
        <w:trPr>
          <w:cantSplit/>
        </w:trPr>
        <w:tc>
          <w:tcPr>
            <w:tcW w:w="2436" w:type="dxa"/>
            <w:shd w:val="clear" w:color="auto" w:fill="auto"/>
          </w:tcPr>
          <w:p w14:paraId="6288DC5B" w14:textId="77777777" w:rsidR="000F0CC0" w:rsidRPr="00C90B0A" w:rsidRDefault="000F0CC0" w:rsidP="000F0CC0">
            <w:pPr>
              <w:pStyle w:val="ENoteTableText"/>
              <w:rPr>
                <w:noProof/>
              </w:rPr>
            </w:pPr>
          </w:p>
        </w:tc>
        <w:tc>
          <w:tcPr>
            <w:tcW w:w="4717" w:type="dxa"/>
            <w:shd w:val="clear" w:color="auto" w:fill="auto"/>
          </w:tcPr>
          <w:p w14:paraId="377A7C15" w14:textId="77777777" w:rsidR="000F0CC0" w:rsidRPr="00C90B0A" w:rsidRDefault="000F0CC0" w:rsidP="000F0CC0">
            <w:pPr>
              <w:pStyle w:val="ENoteTableText"/>
            </w:pPr>
            <w:r w:rsidRPr="00C90B0A">
              <w:t>rs No 175, 2012</w:t>
            </w:r>
          </w:p>
        </w:tc>
      </w:tr>
      <w:tr w:rsidR="000F0CC0" w:rsidRPr="00C90B0A" w14:paraId="6C12BACD" w14:textId="77777777" w:rsidTr="00F85CAA">
        <w:trPr>
          <w:cantSplit/>
        </w:trPr>
        <w:tc>
          <w:tcPr>
            <w:tcW w:w="2436" w:type="dxa"/>
            <w:shd w:val="clear" w:color="auto" w:fill="auto"/>
          </w:tcPr>
          <w:p w14:paraId="4C669B78" w14:textId="77777777" w:rsidR="000F0CC0" w:rsidRPr="00C90B0A" w:rsidRDefault="000F0CC0" w:rsidP="000F0CC0">
            <w:pPr>
              <w:pStyle w:val="ENoteTableText"/>
              <w:tabs>
                <w:tab w:val="center" w:leader="dot" w:pos="2268"/>
              </w:tabs>
            </w:pPr>
            <w:r w:rsidRPr="00C90B0A">
              <w:t>s 796A</w:t>
            </w:r>
            <w:r w:rsidRPr="00C90B0A">
              <w:tab/>
            </w:r>
          </w:p>
        </w:tc>
        <w:tc>
          <w:tcPr>
            <w:tcW w:w="4717" w:type="dxa"/>
            <w:shd w:val="clear" w:color="auto" w:fill="auto"/>
          </w:tcPr>
          <w:p w14:paraId="17672C14" w14:textId="77777777" w:rsidR="000F0CC0" w:rsidRPr="00C90B0A" w:rsidRDefault="000F0CC0" w:rsidP="000F0CC0">
            <w:pPr>
              <w:pStyle w:val="ENoteTableText"/>
            </w:pPr>
            <w:r w:rsidRPr="00C90B0A">
              <w:t>ad No 55, 2009</w:t>
            </w:r>
          </w:p>
        </w:tc>
      </w:tr>
      <w:tr w:rsidR="000F0CC0" w:rsidRPr="00C90B0A" w14:paraId="0CAA65D5" w14:textId="77777777" w:rsidTr="00F85CAA">
        <w:trPr>
          <w:cantSplit/>
        </w:trPr>
        <w:tc>
          <w:tcPr>
            <w:tcW w:w="2436" w:type="dxa"/>
            <w:shd w:val="clear" w:color="auto" w:fill="auto"/>
          </w:tcPr>
          <w:p w14:paraId="25954BE0" w14:textId="77777777" w:rsidR="000F0CC0" w:rsidRPr="00C90B0A" w:rsidRDefault="000F0CC0" w:rsidP="000F0CC0">
            <w:pPr>
              <w:pStyle w:val="ENoteTableText"/>
            </w:pPr>
          </w:p>
        </w:tc>
        <w:tc>
          <w:tcPr>
            <w:tcW w:w="4717" w:type="dxa"/>
            <w:shd w:val="clear" w:color="auto" w:fill="auto"/>
          </w:tcPr>
          <w:p w14:paraId="6B8C9E86" w14:textId="77777777" w:rsidR="000F0CC0" w:rsidRPr="00C90B0A" w:rsidRDefault="000F0CC0" w:rsidP="000F0CC0">
            <w:pPr>
              <w:pStyle w:val="ENoteTableText"/>
            </w:pPr>
            <w:r w:rsidRPr="00C90B0A">
              <w:t>am No 174, 2012</w:t>
            </w:r>
          </w:p>
        </w:tc>
      </w:tr>
      <w:tr w:rsidR="000F0CC0" w:rsidRPr="00C90B0A" w14:paraId="6390FCD1" w14:textId="77777777" w:rsidTr="00F85CAA">
        <w:trPr>
          <w:cantSplit/>
        </w:trPr>
        <w:tc>
          <w:tcPr>
            <w:tcW w:w="2436" w:type="dxa"/>
            <w:shd w:val="clear" w:color="auto" w:fill="auto"/>
          </w:tcPr>
          <w:p w14:paraId="00114645" w14:textId="77777777" w:rsidR="000F0CC0" w:rsidRPr="00C90B0A" w:rsidRDefault="000F0CC0" w:rsidP="000F0CC0">
            <w:pPr>
              <w:pStyle w:val="ENoteTableText"/>
              <w:tabs>
                <w:tab w:val="center" w:leader="dot" w:pos="2268"/>
              </w:tabs>
            </w:pPr>
            <w:r w:rsidRPr="00C90B0A">
              <w:t>s 799</w:t>
            </w:r>
            <w:r w:rsidRPr="00C90B0A">
              <w:tab/>
            </w:r>
          </w:p>
        </w:tc>
        <w:tc>
          <w:tcPr>
            <w:tcW w:w="4717" w:type="dxa"/>
            <w:shd w:val="clear" w:color="auto" w:fill="auto"/>
          </w:tcPr>
          <w:p w14:paraId="31C166C9" w14:textId="77777777" w:rsidR="000F0CC0" w:rsidRPr="00C90B0A" w:rsidRDefault="000F0CC0" w:rsidP="000F0CC0">
            <w:pPr>
              <w:pStyle w:val="ENoteTableText"/>
            </w:pPr>
            <w:r w:rsidRPr="00C90B0A">
              <w:t>am No 55, 2009</w:t>
            </w:r>
          </w:p>
        </w:tc>
      </w:tr>
      <w:tr w:rsidR="000F0CC0" w:rsidRPr="00C90B0A" w14:paraId="38CF8AD4" w14:textId="77777777" w:rsidTr="00F85CAA">
        <w:trPr>
          <w:cantSplit/>
        </w:trPr>
        <w:tc>
          <w:tcPr>
            <w:tcW w:w="2436" w:type="dxa"/>
            <w:shd w:val="clear" w:color="auto" w:fill="auto"/>
          </w:tcPr>
          <w:p w14:paraId="4C3FD68F" w14:textId="77777777" w:rsidR="000F0CC0" w:rsidRPr="00C90B0A" w:rsidRDefault="000F0CC0" w:rsidP="000F0CC0">
            <w:pPr>
              <w:pStyle w:val="ENoteTableText"/>
            </w:pPr>
            <w:r w:rsidRPr="00C90B0A">
              <w:rPr>
                <w:b/>
              </w:rPr>
              <w:t>Schedule 1</w:t>
            </w:r>
          </w:p>
        </w:tc>
        <w:tc>
          <w:tcPr>
            <w:tcW w:w="4717" w:type="dxa"/>
            <w:shd w:val="clear" w:color="auto" w:fill="auto"/>
          </w:tcPr>
          <w:p w14:paraId="481716B9" w14:textId="77777777" w:rsidR="000F0CC0" w:rsidRPr="00C90B0A" w:rsidRDefault="000F0CC0" w:rsidP="000F0CC0">
            <w:pPr>
              <w:pStyle w:val="ENoteTableText"/>
            </w:pPr>
          </w:p>
        </w:tc>
      </w:tr>
      <w:tr w:rsidR="000F0CC0" w:rsidRPr="00C90B0A" w14:paraId="26B27002" w14:textId="77777777" w:rsidTr="00F85CAA">
        <w:trPr>
          <w:cantSplit/>
        </w:trPr>
        <w:tc>
          <w:tcPr>
            <w:tcW w:w="2436" w:type="dxa"/>
            <w:shd w:val="clear" w:color="auto" w:fill="auto"/>
          </w:tcPr>
          <w:p w14:paraId="0D0DB5C5" w14:textId="77777777" w:rsidR="000F0CC0" w:rsidRPr="00C90B0A" w:rsidRDefault="000F0CC0" w:rsidP="000F0CC0">
            <w:pPr>
              <w:pStyle w:val="ENoteTableText"/>
              <w:tabs>
                <w:tab w:val="center" w:leader="dot" w:pos="2268"/>
              </w:tabs>
            </w:pPr>
            <w:r w:rsidRPr="00C90B0A">
              <w:t>Schedule 1</w:t>
            </w:r>
            <w:r w:rsidRPr="00C90B0A">
              <w:tab/>
            </w:r>
          </w:p>
        </w:tc>
        <w:tc>
          <w:tcPr>
            <w:tcW w:w="4717" w:type="dxa"/>
            <w:shd w:val="clear" w:color="auto" w:fill="auto"/>
          </w:tcPr>
          <w:p w14:paraId="6202F65E" w14:textId="77777777" w:rsidR="000F0CC0" w:rsidRPr="00C90B0A" w:rsidRDefault="000F0CC0" w:rsidP="000F0CC0">
            <w:pPr>
              <w:pStyle w:val="ENoteTableText"/>
            </w:pPr>
            <w:r w:rsidRPr="00C90B0A">
              <w:t>rep No 55, 2009</w:t>
            </w:r>
          </w:p>
        </w:tc>
      </w:tr>
      <w:tr w:rsidR="000F0CC0" w:rsidRPr="00C90B0A" w14:paraId="6173A599" w14:textId="77777777" w:rsidTr="00F85CAA">
        <w:trPr>
          <w:cantSplit/>
        </w:trPr>
        <w:tc>
          <w:tcPr>
            <w:tcW w:w="2436" w:type="dxa"/>
            <w:shd w:val="clear" w:color="auto" w:fill="auto"/>
          </w:tcPr>
          <w:p w14:paraId="267FB9DF" w14:textId="77777777" w:rsidR="000F0CC0" w:rsidRPr="00C90B0A" w:rsidRDefault="000F0CC0" w:rsidP="000F0CC0">
            <w:pPr>
              <w:pStyle w:val="ENoteTableText"/>
            </w:pPr>
          </w:p>
        </w:tc>
        <w:tc>
          <w:tcPr>
            <w:tcW w:w="4717" w:type="dxa"/>
            <w:shd w:val="clear" w:color="auto" w:fill="auto"/>
          </w:tcPr>
          <w:p w14:paraId="0D0A5BE2" w14:textId="77777777" w:rsidR="000F0CC0" w:rsidRPr="00C90B0A" w:rsidRDefault="000F0CC0" w:rsidP="000F0CC0">
            <w:pPr>
              <w:pStyle w:val="ENoteTableText"/>
            </w:pPr>
            <w:r w:rsidRPr="00C90B0A">
              <w:t>ad No 33, 2012</w:t>
            </w:r>
          </w:p>
        </w:tc>
      </w:tr>
      <w:tr w:rsidR="000F0CC0" w:rsidRPr="00C90B0A" w14:paraId="39D7FC14" w14:textId="77777777" w:rsidTr="00F85CAA">
        <w:trPr>
          <w:cantSplit/>
        </w:trPr>
        <w:tc>
          <w:tcPr>
            <w:tcW w:w="2436" w:type="dxa"/>
            <w:shd w:val="clear" w:color="auto" w:fill="auto"/>
          </w:tcPr>
          <w:p w14:paraId="2CA4B6C6" w14:textId="77777777" w:rsidR="000F0CC0" w:rsidRPr="00C90B0A" w:rsidRDefault="002E4BDC" w:rsidP="000F0CC0">
            <w:pPr>
              <w:pStyle w:val="ENoteTableText"/>
            </w:pPr>
            <w:r w:rsidRPr="00C90B0A">
              <w:rPr>
                <w:b/>
                <w:noProof/>
              </w:rPr>
              <w:t>Part 1</w:t>
            </w:r>
          </w:p>
        </w:tc>
        <w:tc>
          <w:tcPr>
            <w:tcW w:w="4717" w:type="dxa"/>
            <w:shd w:val="clear" w:color="auto" w:fill="auto"/>
          </w:tcPr>
          <w:p w14:paraId="46049BC0" w14:textId="77777777" w:rsidR="000F0CC0" w:rsidRPr="00C90B0A" w:rsidRDefault="000F0CC0" w:rsidP="000F0CC0">
            <w:pPr>
              <w:pStyle w:val="ENoteTableText"/>
            </w:pPr>
          </w:p>
        </w:tc>
      </w:tr>
      <w:tr w:rsidR="000F0CC0" w:rsidRPr="00C90B0A" w14:paraId="35E8410C" w14:textId="77777777" w:rsidTr="00F85CAA">
        <w:trPr>
          <w:cantSplit/>
        </w:trPr>
        <w:tc>
          <w:tcPr>
            <w:tcW w:w="2436" w:type="dxa"/>
            <w:shd w:val="clear" w:color="auto" w:fill="auto"/>
          </w:tcPr>
          <w:p w14:paraId="2DEE5140" w14:textId="77777777" w:rsidR="000F0CC0" w:rsidRPr="00C90B0A" w:rsidRDefault="000F0CC0" w:rsidP="000F0CC0">
            <w:pPr>
              <w:pStyle w:val="ENoteTableText"/>
              <w:tabs>
                <w:tab w:val="center" w:leader="dot" w:pos="2268"/>
              </w:tabs>
            </w:pPr>
            <w:r w:rsidRPr="00C90B0A">
              <w:t>c 1</w:t>
            </w:r>
            <w:r w:rsidRPr="00C90B0A">
              <w:tab/>
            </w:r>
          </w:p>
        </w:tc>
        <w:tc>
          <w:tcPr>
            <w:tcW w:w="4717" w:type="dxa"/>
            <w:shd w:val="clear" w:color="auto" w:fill="auto"/>
          </w:tcPr>
          <w:p w14:paraId="2AAFD0C1" w14:textId="77777777" w:rsidR="000F0CC0" w:rsidRPr="00C90B0A" w:rsidRDefault="000F0CC0" w:rsidP="000F0CC0">
            <w:pPr>
              <w:pStyle w:val="ENoteTableText"/>
            </w:pPr>
            <w:r w:rsidRPr="00C90B0A">
              <w:t>rep No 55, 2009</w:t>
            </w:r>
          </w:p>
        </w:tc>
      </w:tr>
      <w:tr w:rsidR="000F0CC0" w:rsidRPr="00C90B0A" w14:paraId="16CE20CC" w14:textId="77777777" w:rsidTr="00F85CAA">
        <w:trPr>
          <w:cantSplit/>
        </w:trPr>
        <w:tc>
          <w:tcPr>
            <w:tcW w:w="2436" w:type="dxa"/>
            <w:shd w:val="clear" w:color="auto" w:fill="auto"/>
          </w:tcPr>
          <w:p w14:paraId="2A144765" w14:textId="77777777" w:rsidR="000F0CC0" w:rsidRPr="00C90B0A" w:rsidRDefault="000F0CC0" w:rsidP="000F0CC0">
            <w:pPr>
              <w:pStyle w:val="ENoteTableText"/>
            </w:pPr>
          </w:p>
        </w:tc>
        <w:tc>
          <w:tcPr>
            <w:tcW w:w="4717" w:type="dxa"/>
            <w:shd w:val="clear" w:color="auto" w:fill="auto"/>
          </w:tcPr>
          <w:p w14:paraId="6703C5F4" w14:textId="77777777" w:rsidR="000F0CC0" w:rsidRPr="00C90B0A" w:rsidRDefault="000F0CC0" w:rsidP="000F0CC0">
            <w:pPr>
              <w:pStyle w:val="ENoteTableText"/>
            </w:pPr>
            <w:r w:rsidRPr="00C90B0A">
              <w:t>ad No 33, 2012</w:t>
            </w:r>
          </w:p>
        </w:tc>
      </w:tr>
      <w:tr w:rsidR="000F0CC0" w:rsidRPr="00C90B0A" w14:paraId="2980420F" w14:textId="77777777" w:rsidTr="00F85CAA">
        <w:trPr>
          <w:cantSplit/>
        </w:trPr>
        <w:tc>
          <w:tcPr>
            <w:tcW w:w="2436" w:type="dxa"/>
            <w:shd w:val="clear" w:color="auto" w:fill="auto"/>
          </w:tcPr>
          <w:p w14:paraId="7CCCEEF3" w14:textId="77777777" w:rsidR="000F0CC0" w:rsidRPr="00C90B0A" w:rsidRDefault="000F0CC0" w:rsidP="000F0CC0">
            <w:pPr>
              <w:pStyle w:val="ENoteTableText"/>
              <w:tabs>
                <w:tab w:val="center" w:leader="dot" w:pos="2268"/>
              </w:tabs>
            </w:pPr>
            <w:r w:rsidRPr="00C90B0A">
              <w:t>c 2</w:t>
            </w:r>
            <w:r w:rsidRPr="00C90B0A">
              <w:tab/>
            </w:r>
          </w:p>
        </w:tc>
        <w:tc>
          <w:tcPr>
            <w:tcW w:w="4717" w:type="dxa"/>
            <w:shd w:val="clear" w:color="auto" w:fill="auto"/>
          </w:tcPr>
          <w:p w14:paraId="5CF7CCFF" w14:textId="77777777" w:rsidR="000F0CC0" w:rsidRPr="00C90B0A" w:rsidRDefault="000F0CC0" w:rsidP="000F0CC0">
            <w:pPr>
              <w:pStyle w:val="ENoteTableText"/>
            </w:pPr>
            <w:r w:rsidRPr="00C90B0A">
              <w:t>rep No 55, 2009</w:t>
            </w:r>
          </w:p>
        </w:tc>
      </w:tr>
      <w:tr w:rsidR="000F0CC0" w:rsidRPr="00C90B0A" w14:paraId="5ED5A461" w14:textId="77777777" w:rsidTr="00F85CAA">
        <w:trPr>
          <w:cantSplit/>
        </w:trPr>
        <w:tc>
          <w:tcPr>
            <w:tcW w:w="2436" w:type="dxa"/>
            <w:shd w:val="clear" w:color="auto" w:fill="auto"/>
          </w:tcPr>
          <w:p w14:paraId="3872F0BF" w14:textId="77777777" w:rsidR="000F0CC0" w:rsidRPr="00C90B0A" w:rsidRDefault="000F0CC0" w:rsidP="000F0CC0">
            <w:pPr>
              <w:pStyle w:val="ENoteTableText"/>
            </w:pPr>
          </w:p>
        </w:tc>
        <w:tc>
          <w:tcPr>
            <w:tcW w:w="4717" w:type="dxa"/>
            <w:shd w:val="clear" w:color="auto" w:fill="auto"/>
          </w:tcPr>
          <w:p w14:paraId="2C8AAB2D" w14:textId="77777777" w:rsidR="000F0CC0" w:rsidRPr="00C90B0A" w:rsidRDefault="000F0CC0" w:rsidP="000F0CC0">
            <w:pPr>
              <w:pStyle w:val="ENoteTableText"/>
            </w:pPr>
            <w:r w:rsidRPr="00C90B0A">
              <w:t>ad No 33, 2012</w:t>
            </w:r>
          </w:p>
        </w:tc>
      </w:tr>
      <w:tr w:rsidR="000F0CC0" w:rsidRPr="00C90B0A" w14:paraId="2834ACA5" w14:textId="77777777" w:rsidTr="00F85CAA">
        <w:trPr>
          <w:cantSplit/>
        </w:trPr>
        <w:tc>
          <w:tcPr>
            <w:tcW w:w="2436" w:type="dxa"/>
            <w:shd w:val="clear" w:color="auto" w:fill="auto"/>
          </w:tcPr>
          <w:p w14:paraId="450FFE92" w14:textId="77777777" w:rsidR="000F0CC0" w:rsidRPr="00C90B0A" w:rsidRDefault="000F0CC0" w:rsidP="000F0CC0">
            <w:pPr>
              <w:pStyle w:val="ENoteTableText"/>
              <w:tabs>
                <w:tab w:val="center" w:leader="dot" w:pos="2268"/>
              </w:tabs>
            </w:pPr>
            <w:r w:rsidRPr="00C90B0A">
              <w:t>c 3</w:t>
            </w:r>
            <w:r w:rsidRPr="00C90B0A">
              <w:tab/>
            </w:r>
          </w:p>
        </w:tc>
        <w:tc>
          <w:tcPr>
            <w:tcW w:w="4717" w:type="dxa"/>
            <w:shd w:val="clear" w:color="auto" w:fill="auto"/>
          </w:tcPr>
          <w:p w14:paraId="11A5FF02" w14:textId="77777777" w:rsidR="000F0CC0" w:rsidRPr="00C90B0A" w:rsidRDefault="000F0CC0" w:rsidP="000F0CC0">
            <w:pPr>
              <w:pStyle w:val="ENoteTableText"/>
            </w:pPr>
            <w:r w:rsidRPr="00C90B0A">
              <w:t>rep No 55, 2009</w:t>
            </w:r>
          </w:p>
        </w:tc>
      </w:tr>
      <w:tr w:rsidR="000F0CC0" w:rsidRPr="00C90B0A" w14:paraId="5220852A" w14:textId="77777777" w:rsidTr="00F85CAA">
        <w:trPr>
          <w:cantSplit/>
        </w:trPr>
        <w:tc>
          <w:tcPr>
            <w:tcW w:w="2436" w:type="dxa"/>
            <w:shd w:val="clear" w:color="auto" w:fill="auto"/>
          </w:tcPr>
          <w:p w14:paraId="07D00345" w14:textId="77777777" w:rsidR="000F0CC0" w:rsidRPr="00C90B0A" w:rsidRDefault="000F0CC0" w:rsidP="000F0CC0">
            <w:pPr>
              <w:pStyle w:val="ENoteTableText"/>
            </w:pPr>
          </w:p>
        </w:tc>
        <w:tc>
          <w:tcPr>
            <w:tcW w:w="4717" w:type="dxa"/>
            <w:shd w:val="clear" w:color="auto" w:fill="auto"/>
          </w:tcPr>
          <w:p w14:paraId="521A32ED" w14:textId="77777777" w:rsidR="000F0CC0" w:rsidRPr="00C90B0A" w:rsidRDefault="000F0CC0" w:rsidP="000F0CC0">
            <w:pPr>
              <w:pStyle w:val="ENoteTableText"/>
            </w:pPr>
            <w:r w:rsidRPr="00C90B0A">
              <w:t>ad No 33, 2012</w:t>
            </w:r>
          </w:p>
        </w:tc>
      </w:tr>
      <w:tr w:rsidR="000F0CC0" w:rsidRPr="00C90B0A" w14:paraId="2BCBCBC9" w14:textId="77777777" w:rsidTr="00F85CAA">
        <w:trPr>
          <w:cantSplit/>
        </w:trPr>
        <w:tc>
          <w:tcPr>
            <w:tcW w:w="2436" w:type="dxa"/>
            <w:shd w:val="clear" w:color="auto" w:fill="auto"/>
          </w:tcPr>
          <w:p w14:paraId="44A178A5" w14:textId="77777777" w:rsidR="000F0CC0" w:rsidRPr="00C90B0A" w:rsidRDefault="000F0CC0" w:rsidP="000F0CC0">
            <w:pPr>
              <w:pStyle w:val="ENoteTableText"/>
              <w:tabs>
                <w:tab w:val="center" w:leader="dot" w:pos="2268"/>
              </w:tabs>
            </w:pPr>
            <w:r w:rsidRPr="00C90B0A">
              <w:t>c 4</w:t>
            </w:r>
            <w:r w:rsidRPr="00C90B0A">
              <w:tab/>
            </w:r>
          </w:p>
        </w:tc>
        <w:tc>
          <w:tcPr>
            <w:tcW w:w="4717" w:type="dxa"/>
            <w:shd w:val="clear" w:color="auto" w:fill="auto"/>
          </w:tcPr>
          <w:p w14:paraId="019E2A5C" w14:textId="77777777" w:rsidR="000F0CC0" w:rsidRPr="00C90B0A" w:rsidRDefault="000F0CC0" w:rsidP="000F0CC0">
            <w:pPr>
              <w:pStyle w:val="ENoteTableText"/>
            </w:pPr>
            <w:r w:rsidRPr="00C90B0A">
              <w:t>rep No 55, 2009</w:t>
            </w:r>
          </w:p>
        </w:tc>
      </w:tr>
      <w:tr w:rsidR="000F0CC0" w:rsidRPr="00C90B0A" w14:paraId="36DCC528" w14:textId="77777777" w:rsidTr="00F85CAA">
        <w:trPr>
          <w:cantSplit/>
        </w:trPr>
        <w:tc>
          <w:tcPr>
            <w:tcW w:w="2436" w:type="dxa"/>
            <w:shd w:val="clear" w:color="auto" w:fill="auto"/>
          </w:tcPr>
          <w:p w14:paraId="4455B8FC" w14:textId="77777777" w:rsidR="000F0CC0" w:rsidRPr="00C90B0A" w:rsidRDefault="000F0CC0" w:rsidP="000F0CC0">
            <w:pPr>
              <w:pStyle w:val="ENoteTableText"/>
            </w:pPr>
          </w:p>
        </w:tc>
        <w:tc>
          <w:tcPr>
            <w:tcW w:w="4717" w:type="dxa"/>
            <w:shd w:val="clear" w:color="auto" w:fill="auto"/>
          </w:tcPr>
          <w:p w14:paraId="27A66E28" w14:textId="77777777" w:rsidR="000F0CC0" w:rsidRPr="00C90B0A" w:rsidRDefault="000F0CC0" w:rsidP="000F0CC0">
            <w:pPr>
              <w:pStyle w:val="ENoteTableText"/>
            </w:pPr>
            <w:r w:rsidRPr="00C90B0A">
              <w:t>ad No 33, 2012</w:t>
            </w:r>
          </w:p>
        </w:tc>
      </w:tr>
      <w:tr w:rsidR="000F0CC0" w:rsidRPr="00C90B0A" w14:paraId="6059F284" w14:textId="77777777" w:rsidTr="00F85CAA">
        <w:trPr>
          <w:cantSplit/>
        </w:trPr>
        <w:tc>
          <w:tcPr>
            <w:tcW w:w="2436" w:type="dxa"/>
            <w:shd w:val="clear" w:color="auto" w:fill="auto"/>
          </w:tcPr>
          <w:p w14:paraId="4E845417" w14:textId="77777777" w:rsidR="000F0CC0" w:rsidRPr="00C90B0A" w:rsidRDefault="000F0CC0" w:rsidP="000F0CC0">
            <w:pPr>
              <w:pStyle w:val="ENoteTableText"/>
            </w:pPr>
          </w:p>
        </w:tc>
        <w:tc>
          <w:tcPr>
            <w:tcW w:w="4717" w:type="dxa"/>
            <w:shd w:val="clear" w:color="auto" w:fill="auto"/>
          </w:tcPr>
          <w:p w14:paraId="459AD7E9" w14:textId="77777777" w:rsidR="000F0CC0" w:rsidRPr="00C90B0A" w:rsidRDefault="000F0CC0" w:rsidP="000F0CC0">
            <w:pPr>
              <w:pStyle w:val="ENoteTableText"/>
            </w:pPr>
            <w:r w:rsidRPr="00C90B0A">
              <w:t>am No 175, 2012</w:t>
            </w:r>
          </w:p>
        </w:tc>
      </w:tr>
      <w:tr w:rsidR="000F0CC0" w:rsidRPr="00C90B0A" w14:paraId="37730C9A" w14:textId="77777777" w:rsidTr="00F85CAA">
        <w:trPr>
          <w:cantSplit/>
        </w:trPr>
        <w:tc>
          <w:tcPr>
            <w:tcW w:w="2436" w:type="dxa"/>
            <w:shd w:val="clear" w:color="auto" w:fill="auto"/>
          </w:tcPr>
          <w:p w14:paraId="75B988DE" w14:textId="77777777" w:rsidR="000F0CC0" w:rsidRPr="00C90B0A" w:rsidRDefault="000F0CC0" w:rsidP="000F0CC0">
            <w:pPr>
              <w:pStyle w:val="ENoteTableText"/>
              <w:tabs>
                <w:tab w:val="center" w:leader="dot" w:pos="2268"/>
              </w:tabs>
            </w:pPr>
            <w:r w:rsidRPr="00C90B0A">
              <w:t>c 5</w:t>
            </w:r>
            <w:r w:rsidRPr="00C90B0A">
              <w:tab/>
            </w:r>
          </w:p>
        </w:tc>
        <w:tc>
          <w:tcPr>
            <w:tcW w:w="4717" w:type="dxa"/>
            <w:shd w:val="clear" w:color="auto" w:fill="auto"/>
          </w:tcPr>
          <w:p w14:paraId="69C4A176" w14:textId="77777777" w:rsidR="000F0CC0" w:rsidRPr="00C90B0A" w:rsidRDefault="000F0CC0" w:rsidP="000F0CC0">
            <w:pPr>
              <w:pStyle w:val="ENoteTableText"/>
            </w:pPr>
            <w:r w:rsidRPr="00C90B0A">
              <w:t>rep No 55, 2009</w:t>
            </w:r>
          </w:p>
        </w:tc>
      </w:tr>
      <w:tr w:rsidR="000F0CC0" w:rsidRPr="00C90B0A" w14:paraId="277D92CB" w14:textId="77777777" w:rsidTr="00F85CAA">
        <w:trPr>
          <w:cantSplit/>
        </w:trPr>
        <w:tc>
          <w:tcPr>
            <w:tcW w:w="2436" w:type="dxa"/>
            <w:shd w:val="clear" w:color="auto" w:fill="auto"/>
          </w:tcPr>
          <w:p w14:paraId="53B73687" w14:textId="77777777" w:rsidR="000F0CC0" w:rsidRPr="00C90B0A" w:rsidRDefault="000F0CC0" w:rsidP="000F0CC0">
            <w:pPr>
              <w:pStyle w:val="ENoteTableText"/>
            </w:pPr>
          </w:p>
        </w:tc>
        <w:tc>
          <w:tcPr>
            <w:tcW w:w="4717" w:type="dxa"/>
            <w:shd w:val="clear" w:color="auto" w:fill="auto"/>
          </w:tcPr>
          <w:p w14:paraId="36B3B6EE" w14:textId="77777777" w:rsidR="000F0CC0" w:rsidRPr="00C90B0A" w:rsidRDefault="000F0CC0" w:rsidP="000F0CC0">
            <w:pPr>
              <w:pStyle w:val="ENoteTableText"/>
            </w:pPr>
            <w:r w:rsidRPr="00C90B0A">
              <w:t>ad No 33, 2012</w:t>
            </w:r>
          </w:p>
        </w:tc>
      </w:tr>
      <w:tr w:rsidR="000F0CC0" w:rsidRPr="00C90B0A" w14:paraId="792FB521" w14:textId="77777777" w:rsidTr="00F85CAA">
        <w:trPr>
          <w:cantSplit/>
        </w:trPr>
        <w:tc>
          <w:tcPr>
            <w:tcW w:w="2436" w:type="dxa"/>
            <w:shd w:val="clear" w:color="auto" w:fill="auto"/>
          </w:tcPr>
          <w:p w14:paraId="1775306B" w14:textId="77777777" w:rsidR="000F0CC0" w:rsidRPr="00C90B0A" w:rsidRDefault="000F0CC0" w:rsidP="000F0CC0">
            <w:pPr>
              <w:pStyle w:val="ENoteTableText"/>
              <w:tabs>
                <w:tab w:val="center" w:leader="dot" w:pos="2268"/>
              </w:tabs>
            </w:pPr>
            <w:r w:rsidRPr="00C90B0A">
              <w:t>c 6</w:t>
            </w:r>
            <w:r w:rsidRPr="00C90B0A">
              <w:tab/>
            </w:r>
          </w:p>
        </w:tc>
        <w:tc>
          <w:tcPr>
            <w:tcW w:w="4717" w:type="dxa"/>
            <w:shd w:val="clear" w:color="auto" w:fill="auto"/>
          </w:tcPr>
          <w:p w14:paraId="05CF34F8" w14:textId="77777777" w:rsidR="000F0CC0" w:rsidRPr="00C90B0A" w:rsidRDefault="000F0CC0" w:rsidP="000F0CC0">
            <w:pPr>
              <w:pStyle w:val="ENoteTableText"/>
            </w:pPr>
            <w:r w:rsidRPr="00C90B0A">
              <w:t>rep No 55, 2009</w:t>
            </w:r>
          </w:p>
        </w:tc>
      </w:tr>
      <w:tr w:rsidR="000F0CC0" w:rsidRPr="00C90B0A" w14:paraId="433011CB" w14:textId="77777777" w:rsidTr="00F85CAA">
        <w:trPr>
          <w:cantSplit/>
        </w:trPr>
        <w:tc>
          <w:tcPr>
            <w:tcW w:w="2436" w:type="dxa"/>
            <w:shd w:val="clear" w:color="auto" w:fill="auto"/>
          </w:tcPr>
          <w:p w14:paraId="3644A52E" w14:textId="77777777" w:rsidR="000F0CC0" w:rsidRPr="00C90B0A" w:rsidRDefault="000F0CC0" w:rsidP="000F0CC0">
            <w:pPr>
              <w:pStyle w:val="ENoteTableText"/>
            </w:pPr>
          </w:p>
        </w:tc>
        <w:tc>
          <w:tcPr>
            <w:tcW w:w="4717" w:type="dxa"/>
            <w:shd w:val="clear" w:color="auto" w:fill="auto"/>
          </w:tcPr>
          <w:p w14:paraId="0281A8A9" w14:textId="77777777" w:rsidR="000F0CC0" w:rsidRPr="00C90B0A" w:rsidRDefault="000F0CC0" w:rsidP="000F0CC0">
            <w:pPr>
              <w:pStyle w:val="ENoteTableText"/>
            </w:pPr>
            <w:r w:rsidRPr="00C90B0A">
              <w:t>ad No 33, 2012</w:t>
            </w:r>
          </w:p>
        </w:tc>
      </w:tr>
      <w:tr w:rsidR="000F0CC0" w:rsidRPr="00C90B0A" w14:paraId="6B9B6E28" w14:textId="77777777" w:rsidTr="00F85CAA">
        <w:trPr>
          <w:cantSplit/>
        </w:trPr>
        <w:tc>
          <w:tcPr>
            <w:tcW w:w="2436" w:type="dxa"/>
            <w:shd w:val="clear" w:color="auto" w:fill="auto"/>
          </w:tcPr>
          <w:p w14:paraId="26276DA5" w14:textId="77777777" w:rsidR="000F0CC0" w:rsidRPr="00C90B0A" w:rsidRDefault="000F0CC0" w:rsidP="000F0CC0">
            <w:pPr>
              <w:pStyle w:val="ENoteTableText"/>
              <w:tabs>
                <w:tab w:val="center" w:leader="dot" w:pos="2268"/>
              </w:tabs>
            </w:pPr>
            <w:r w:rsidRPr="00C90B0A">
              <w:t>c 7</w:t>
            </w:r>
            <w:r w:rsidRPr="00C90B0A">
              <w:tab/>
            </w:r>
          </w:p>
        </w:tc>
        <w:tc>
          <w:tcPr>
            <w:tcW w:w="4717" w:type="dxa"/>
            <w:shd w:val="clear" w:color="auto" w:fill="auto"/>
          </w:tcPr>
          <w:p w14:paraId="51A615B4" w14:textId="77777777" w:rsidR="000F0CC0" w:rsidRPr="00C90B0A" w:rsidRDefault="000F0CC0" w:rsidP="000F0CC0">
            <w:pPr>
              <w:pStyle w:val="ENoteTableText"/>
            </w:pPr>
            <w:r w:rsidRPr="00C90B0A">
              <w:t>rep No 55, 2009</w:t>
            </w:r>
          </w:p>
        </w:tc>
      </w:tr>
      <w:tr w:rsidR="000F0CC0" w:rsidRPr="00C90B0A" w14:paraId="68831832" w14:textId="77777777" w:rsidTr="00F85CAA">
        <w:trPr>
          <w:cantSplit/>
        </w:trPr>
        <w:tc>
          <w:tcPr>
            <w:tcW w:w="2436" w:type="dxa"/>
            <w:shd w:val="clear" w:color="auto" w:fill="auto"/>
          </w:tcPr>
          <w:p w14:paraId="44DDF795" w14:textId="77777777" w:rsidR="000F0CC0" w:rsidRPr="00C90B0A" w:rsidRDefault="000F0CC0" w:rsidP="000F0CC0">
            <w:pPr>
              <w:pStyle w:val="ENoteTableText"/>
            </w:pPr>
          </w:p>
        </w:tc>
        <w:tc>
          <w:tcPr>
            <w:tcW w:w="4717" w:type="dxa"/>
            <w:shd w:val="clear" w:color="auto" w:fill="auto"/>
          </w:tcPr>
          <w:p w14:paraId="126FDD22" w14:textId="77777777" w:rsidR="000F0CC0" w:rsidRPr="00C90B0A" w:rsidRDefault="000F0CC0" w:rsidP="000F0CC0">
            <w:pPr>
              <w:pStyle w:val="ENoteTableText"/>
            </w:pPr>
            <w:r w:rsidRPr="00C90B0A">
              <w:t>ad No 33, 2012</w:t>
            </w:r>
          </w:p>
        </w:tc>
      </w:tr>
      <w:tr w:rsidR="000F0CC0" w:rsidRPr="00C90B0A" w14:paraId="78285CDD" w14:textId="77777777" w:rsidTr="00F85CAA">
        <w:trPr>
          <w:cantSplit/>
        </w:trPr>
        <w:tc>
          <w:tcPr>
            <w:tcW w:w="2436" w:type="dxa"/>
            <w:shd w:val="clear" w:color="auto" w:fill="auto"/>
          </w:tcPr>
          <w:p w14:paraId="084434DF" w14:textId="77777777" w:rsidR="000F0CC0" w:rsidRPr="00C90B0A" w:rsidRDefault="000F0CC0" w:rsidP="000F0CC0">
            <w:pPr>
              <w:pStyle w:val="ENoteTableText"/>
            </w:pPr>
          </w:p>
        </w:tc>
        <w:tc>
          <w:tcPr>
            <w:tcW w:w="4717" w:type="dxa"/>
            <w:shd w:val="clear" w:color="auto" w:fill="auto"/>
          </w:tcPr>
          <w:p w14:paraId="3BAD0868" w14:textId="77777777" w:rsidR="000F0CC0" w:rsidRPr="00C90B0A" w:rsidRDefault="000F0CC0" w:rsidP="000F0CC0">
            <w:pPr>
              <w:pStyle w:val="ENoteTableText"/>
            </w:pPr>
            <w:r w:rsidRPr="00C90B0A">
              <w:t>am No 175, 2012; No 126, 2015</w:t>
            </w:r>
          </w:p>
        </w:tc>
      </w:tr>
      <w:tr w:rsidR="000F0CC0" w:rsidRPr="00C90B0A" w14:paraId="465617E6" w14:textId="77777777" w:rsidTr="00F85CAA">
        <w:trPr>
          <w:cantSplit/>
        </w:trPr>
        <w:tc>
          <w:tcPr>
            <w:tcW w:w="2436" w:type="dxa"/>
            <w:shd w:val="clear" w:color="auto" w:fill="auto"/>
          </w:tcPr>
          <w:p w14:paraId="3F7F7762" w14:textId="77777777" w:rsidR="000F0CC0" w:rsidRPr="00C90B0A" w:rsidRDefault="000F0CC0" w:rsidP="000F0CC0">
            <w:pPr>
              <w:pStyle w:val="ENoteTableText"/>
              <w:keepNext/>
            </w:pPr>
            <w:r w:rsidRPr="00C90B0A">
              <w:rPr>
                <w:b/>
                <w:noProof/>
              </w:rPr>
              <w:t>Part 2</w:t>
            </w:r>
          </w:p>
        </w:tc>
        <w:tc>
          <w:tcPr>
            <w:tcW w:w="4717" w:type="dxa"/>
            <w:shd w:val="clear" w:color="auto" w:fill="auto"/>
          </w:tcPr>
          <w:p w14:paraId="1813B010" w14:textId="77777777" w:rsidR="000F0CC0" w:rsidRPr="00C90B0A" w:rsidRDefault="000F0CC0" w:rsidP="000F0CC0">
            <w:pPr>
              <w:pStyle w:val="ENoteTableText"/>
              <w:keepNext/>
            </w:pPr>
          </w:p>
        </w:tc>
      </w:tr>
      <w:tr w:rsidR="000F0CC0" w:rsidRPr="00C90B0A" w14:paraId="103C5197" w14:textId="77777777" w:rsidTr="00F85CAA">
        <w:trPr>
          <w:cantSplit/>
        </w:trPr>
        <w:tc>
          <w:tcPr>
            <w:tcW w:w="2436" w:type="dxa"/>
            <w:shd w:val="clear" w:color="auto" w:fill="auto"/>
          </w:tcPr>
          <w:p w14:paraId="6FDFB455" w14:textId="77777777" w:rsidR="000F0CC0" w:rsidRPr="00C90B0A" w:rsidRDefault="000F0CC0" w:rsidP="000F0CC0">
            <w:pPr>
              <w:pStyle w:val="ENoteTableText"/>
              <w:tabs>
                <w:tab w:val="center" w:leader="dot" w:pos="2268"/>
              </w:tabs>
              <w:rPr>
                <w:noProof/>
              </w:rPr>
            </w:pPr>
            <w:r w:rsidRPr="00C90B0A">
              <w:rPr>
                <w:noProof/>
              </w:rPr>
              <w:t>Part 2</w:t>
            </w:r>
            <w:r w:rsidRPr="00C90B0A">
              <w:rPr>
                <w:noProof/>
              </w:rPr>
              <w:tab/>
            </w:r>
          </w:p>
        </w:tc>
        <w:tc>
          <w:tcPr>
            <w:tcW w:w="4717" w:type="dxa"/>
            <w:shd w:val="clear" w:color="auto" w:fill="auto"/>
          </w:tcPr>
          <w:p w14:paraId="741622A7" w14:textId="77777777" w:rsidR="000F0CC0" w:rsidRPr="00C90B0A" w:rsidRDefault="000F0CC0" w:rsidP="000F0CC0">
            <w:pPr>
              <w:pStyle w:val="ENoteTableText"/>
            </w:pPr>
            <w:r w:rsidRPr="00C90B0A">
              <w:t>ad No 171, 2012</w:t>
            </w:r>
          </w:p>
        </w:tc>
      </w:tr>
      <w:tr w:rsidR="000F0CC0" w:rsidRPr="00C90B0A" w14:paraId="6C4CD8A1" w14:textId="77777777" w:rsidTr="00F85CAA">
        <w:trPr>
          <w:cantSplit/>
        </w:trPr>
        <w:tc>
          <w:tcPr>
            <w:tcW w:w="2436" w:type="dxa"/>
            <w:shd w:val="clear" w:color="auto" w:fill="auto"/>
          </w:tcPr>
          <w:p w14:paraId="7512B723" w14:textId="77777777" w:rsidR="000F0CC0" w:rsidRPr="00C90B0A" w:rsidRDefault="000F0CC0" w:rsidP="000F0CC0">
            <w:pPr>
              <w:pStyle w:val="ENoteTableText"/>
              <w:tabs>
                <w:tab w:val="center" w:leader="dot" w:pos="2268"/>
              </w:tabs>
            </w:pPr>
            <w:r w:rsidRPr="00C90B0A">
              <w:t>c 8</w:t>
            </w:r>
            <w:r w:rsidRPr="00C90B0A">
              <w:tab/>
            </w:r>
          </w:p>
        </w:tc>
        <w:tc>
          <w:tcPr>
            <w:tcW w:w="4717" w:type="dxa"/>
            <w:shd w:val="clear" w:color="auto" w:fill="auto"/>
          </w:tcPr>
          <w:p w14:paraId="6A08BD23" w14:textId="77777777" w:rsidR="000F0CC0" w:rsidRPr="00C90B0A" w:rsidRDefault="000F0CC0" w:rsidP="000F0CC0">
            <w:pPr>
              <w:pStyle w:val="ENoteTableText"/>
            </w:pPr>
            <w:r w:rsidRPr="00C90B0A">
              <w:t>ad No 171, 2012</w:t>
            </w:r>
          </w:p>
        </w:tc>
      </w:tr>
      <w:tr w:rsidR="000F0CC0" w:rsidRPr="00C90B0A" w14:paraId="12C43192" w14:textId="77777777" w:rsidTr="00F85CAA">
        <w:trPr>
          <w:cantSplit/>
        </w:trPr>
        <w:tc>
          <w:tcPr>
            <w:tcW w:w="2436" w:type="dxa"/>
            <w:shd w:val="clear" w:color="auto" w:fill="auto"/>
          </w:tcPr>
          <w:p w14:paraId="5B1F8E6D" w14:textId="77777777" w:rsidR="000F0CC0" w:rsidRPr="00C90B0A" w:rsidRDefault="000F0CC0" w:rsidP="000F0CC0">
            <w:pPr>
              <w:pStyle w:val="ENoteTableText"/>
              <w:tabs>
                <w:tab w:val="center" w:leader="dot" w:pos="2268"/>
              </w:tabs>
            </w:pPr>
            <w:r w:rsidRPr="00C90B0A">
              <w:t>c 9</w:t>
            </w:r>
            <w:r w:rsidRPr="00C90B0A">
              <w:tab/>
            </w:r>
          </w:p>
        </w:tc>
        <w:tc>
          <w:tcPr>
            <w:tcW w:w="4717" w:type="dxa"/>
            <w:shd w:val="clear" w:color="auto" w:fill="auto"/>
          </w:tcPr>
          <w:p w14:paraId="64A7C1D7" w14:textId="77777777" w:rsidR="000F0CC0" w:rsidRPr="00C90B0A" w:rsidRDefault="000F0CC0" w:rsidP="000F0CC0">
            <w:pPr>
              <w:pStyle w:val="ENoteTableText"/>
            </w:pPr>
            <w:r w:rsidRPr="00C90B0A">
              <w:t>ad No 171, 2012</w:t>
            </w:r>
          </w:p>
        </w:tc>
      </w:tr>
      <w:tr w:rsidR="000F0CC0" w:rsidRPr="00C90B0A" w14:paraId="75942D6C" w14:textId="77777777" w:rsidTr="00F85CAA">
        <w:trPr>
          <w:cantSplit/>
        </w:trPr>
        <w:tc>
          <w:tcPr>
            <w:tcW w:w="2436" w:type="dxa"/>
            <w:shd w:val="clear" w:color="auto" w:fill="auto"/>
          </w:tcPr>
          <w:p w14:paraId="0BAE6710" w14:textId="77777777" w:rsidR="000F0CC0" w:rsidRPr="00C90B0A" w:rsidRDefault="000F0CC0" w:rsidP="000F0CC0">
            <w:pPr>
              <w:pStyle w:val="ENoteTableText"/>
              <w:tabs>
                <w:tab w:val="center" w:leader="dot" w:pos="2268"/>
              </w:tabs>
            </w:pPr>
            <w:r w:rsidRPr="00C90B0A">
              <w:lastRenderedPageBreak/>
              <w:t>c 10</w:t>
            </w:r>
            <w:r w:rsidRPr="00C90B0A">
              <w:tab/>
            </w:r>
          </w:p>
        </w:tc>
        <w:tc>
          <w:tcPr>
            <w:tcW w:w="4717" w:type="dxa"/>
            <w:shd w:val="clear" w:color="auto" w:fill="auto"/>
          </w:tcPr>
          <w:p w14:paraId="3CB48D0E" w14:textId="77777777" w:rsidR="000F0CC0" w:rsidRPr="00C90B0A" w:rsidRDefault="000F0CC0" w:rsidP="000F0CC0">
            <w:pPr>
              <w:pStyle w:val="ENoteTableText"/>
            </w:pPr>
            <w:r w:rsidRPr="00C90B0A">
              <w:t>ad No 171, 2012</w:t>
            </w:r>
          </w:p>
        </w:tc>
      </w:tr>
      <w:tr w:rsidR="000F0CC0" w:rsidRPr="00C90B0A" w14:paraId="76B64306" w14:textId="77777777" w:rsidTr="00F85CAA">
        <w:trPr>
          <w:cantSplit/>
        </w:trPr>
        <w:tc>
          <w:tcPr>
            <w:tcW w:w="2436" w:type="dxa"/>
            <w:shd w:val="clear" w:color="auto" w:fill="auto"/>
          </w:tcPr>
          <w:p w14:paraId="509F722F" w14:textId="77777777" w:rsidR="000F0CC0" w:rsidRPr="00C90B0A" w:rsidRDefault="000F0CC0" w:rsidP="000F0CC0">
            <w:pPr>
              <w:pStyle w:val="ENoteTableText"/>
              <w:tabs>
                <w:tab w:val="center" w:leader="dot" w:pos="2268"/>
              </w:tabs>
            </w:pPr>
          </w:p>
        </w:tc>
        <w:tc>
          <w:tcPr>
            <w:tcW w:w="4717" w:type="dxa"/>
            <w:shd w:val="clear" w:color="auto" w:fill="auto"/>
          </w:tcPr>
          <w:p w14:paraId="0FEC48EC" w14:textId="77777777" w:rsidR="000F0CC0" w:rsidRPr="00C90B0A" w:rsidRDefault="000F0CC0" w:rsidP="000F0CC0">
            <w:pPr>
              <w:pStyle w:val="ENoteTableText"/>
            </w:pPr>
            <w:r w:rsidRPr="00C90B0A">
              <w:t>am No 61, 2013</w:t>
            </w:r>
          </w:p>
        </w:tc>
      </w:tr>
      <w:tr w:rsidR="000F0CC0" w:rsidRPr="00C90B0A" w14:paraId="64007416" w14:textId="77777777" w:rsidTr="00F85CAA">
        <w:trPr>
          <w:cantSplit/>
        </w:trPr>
        <w:tc>
          <w:tcPr>
            <w:tcW w:w="2436" w:type="dxa"/>
            <w:shd w:val="clear" w:color="auto" w:fill="auto"/>
          </w:tcPr>
          <w:p w14:paraId="49362D59" w14:textId="77777777" w:rsidR="000F0CC0" w:rsidRPr="00C90B0A" w:rsidRDefault="000F0CC0" w:rsidP="000F0CC0">
            <w:pPr>
              <w:pStyle w:val="ENoteTableText"/>
              <w:tabs>
                <w:tab w:val="center" w:leader="dot" w:pos="2268"/>
              </w:tabs>
            </w:pPr>
            <w:r w:rsidRPr="00C90B0A">
              <w:t>c 11</w:t>
            </w:r>
            <w:r w:rsidRPr="00C90B0A">
              <w:tab/>
            </w:r>
          </w:p>
        </w:tc>
        <w:tc>
          <w:tcPr>
            <w:tcW w:w="4717" w:type="dxa"/>
            <w:shd w:val="clear" w:color="auto" w:fill="auto"/>
          </w:tcPr>
          <w:p w14:paraId="3E768606" w14:textId="77777777" w:rsidR="000F0CC0" w:rsidRPr="00C90B0A" w:rsidRDefault="000F0CC0" w:rsidP="000F0CC0">
            <w:pPr>
              <w:pStyle w:val="ENoteTableText"/>
            </w:pPr>
            <w:r w:rsidRPr="00C90B0A">
              <w:t>ad No 171, 2012</w:t>
            </w:r>
          </w:p>
        </w:tc>
      </w:tr>
      <w:tr w:rsidR="000F0CC0" w:rsidRPr="00C90B0A" w14:paraId="1567AA20" w14:textId="77777777" w:rsidTr="00F85CAA">
        <w:trPr>
          <w:cantSplit/>
        </w:trPr>
        <w:tc>
          <w:tcPr>
            <w:tcW w:w="2436" w:type="dxa"/>
            <w:shd w:val="clear" w:color="auto" w:fill="auto"/>
          </w:tcPr>
          <w:p w14:paraId="00725D04" w14:textId="77777777" w:rsidR="000F0CC0" w:rsidRPr="00C90B0A" w:rsidRDefault="000F0CC0" w:rsidP="000F0CC0">
            <w:pPr>
              <w:pStyle w:val="ENoteTableText"/>
              <w:tabs>
                <w:tab w:val="center" w:leader="dot" w:pos="2268"/>
              </w:tabs>
            </w:pPr>
          </w:p>
        </w:tc>
        <w:tc>
          <w:tcPr>
            <w:tcW w:w="4717" w:type="dxa"/>
            <w:shd w:val="clear" w:color="auto" w:fill="auto"/>
          </w:tcPr>
          <w:p w14:paraId="3E6720F2" w14:textId="77777777" w:rsidR="000F0CC0" w:rsidRPr="00C90B0A" w:rsidRDefault="000F0CC0" w:rsidP="000F0CC0">
            <w:pPr>
              <w:pStyle w:val="ENoteTableText"/>
            </w:pPr>
            <w:r w:rsidRPr="00C90B0A">
              <w:t>am No 61, 2013</w:t>
            </w:r>
          </w:p>
        </w:tc>
      </w:tr>
      <w:tr w:rsidR="000F0CC0" w:rsidRPr="00C90B0A" w14:paraId="4780EC84" w14:textId="77777777" w:rsidTr="00F85CAA">
        <w:trPr>
          <w:cantSplit/>
        </w:trPr>
        <w:tc>
          <w:tcPr>
            <w:tcW w:w="2436" w:type="dxa"/>
            <w:shd w:val="clear" w:color="auto" w:fill="auto"/>
          </w:tcPr>
          <w:p w14:paraId="44F65422" w14:textId="77777777" w:rsidR="000F0CC0" w:rsidRPr="00C90B0A" w:rsidRDefault="000F0CC0" w:rsidP="000F0CC0">
            <w:pPr>
              <w:pStyle w:val="ENoteTableText"/>
              <w:tabs>
                <w:tab w:val="center" w:leader="dot" w:pos="2268"/>
              </w:tabs>
            </w:pPr>
            <w:r w:rsidRPr="00C90B0A">
              <w:t>c 12</w:t>
            </w:r>
            <w:r w:rsidRPr="00C90B0A">
              <w:tab/>
            </w:r>
          </w:p>
        </w:tc>
        <w:tc>
          <w:tcPr>
            <w:tcW w:w="4717" w:type="dxa"/>
            <w:shd w:val="clear" w:color="auto" w:fill="auto"/>
          </w:tcPr>
          <w:p w14:paraId="39067345" w14:textId="77777777" w:rsidR="000F0CC0" w:rsidRPr="00C90B0A" w:rsidRDefault="000F0CC0" w:rsidP="000F0CC0">
            <w:pPr>
              <w:pStyle w:val="ENoteTableText"/>
            </w:pPr>
            <w:r w:rsidRPr="00C90B0A">
              <w:t>ad No 171, 2012</w:t>
            </w:r>
          </w:p>
        </w:tc>
      </w:tr>
      <w:tr w:rsidR="000F0CC0" w:rsidRPr="00C90B0A" w14:paraId="3C47B450" w14:textId="77777777" w:rsidTr="00F85CAA">
        <w:trPr>
          <w:cantSplit/>
        </w:trPr>
        <w:tc>
          <w:tcPr>
            <w:tcW w:w="2436" w:type="dxa"/>
            <w:shd w:val="clear" w:color="auto" w:fill="auto"/>
          </w:tcPr>
          <w:p w14:paraId="37FE649D" w14:textId="77777777" w:rsidR="000F0CC0" w:rsidRPr="00C90B0A" w:rsidRDefault="000F0CC0" w:rsidP="000F0CC0">
            <w:pPr>
              <w:pStyle w:val="ENoteTableText"/>
              <w:tabs>
                <w:tab w:val="center" w:leader="dot" w:pos="2268"/>
              </w:tabs>
            </w:pPr>
          </w:p>
        </w:tc>
        <w:tc>
          <w:tcPr>
            <w:tcW w:w="4717" w:type="dxa"/>
            <w:shd w:val="clear" w:color="auto" w:fill="auto"/>
          </w:tcPr>
          <w:p w14:paraId="35669AA6" w14:textId="77777777" w:rsidR="000F0CC0" w:rsidRPr="00C90B0A" w:rsidRDefault="000F0CC0" w:rsidP="000F0CC0">
            <w:pPr>
              <w:pStyle w:val="ENoteTableText"/>
            </w:pPr>
            <w:r w:rsidRPr="00C90B0A">
              <w:t>am No 61, 2013</w:t>
            </w:r>
          </w:p>
        </w:tc>
      </w:tr>
      <w:tr w:rsidR="000F0CC0" w:rsidRPr="00C90B0A" w14:paraId="080DA66E" w14:textId="77777777" w:rsidTr="00F85CAA">
        <w:trPr>
          <w:cantSplit/>
        </w:trPr>
        <w:tc>
          <w:tcPr>
            <w:tcW w:w="2436" w:type="dxa"/>
            <w:shd w:val="clear" w:color="auto" w:fill="auto"/>
          </w:tcPr>
          <w:p w14:paraId="25DD2B05" w14:textId="77777777" w:rsidR="000F0CC0" w:rsidRPr="00C90B0A" w:rsidRDefault="002E4BDC" w:rsidP="000F0CC0">
            <w:pPr>
              <w:pStyle w:val="ENoteTableText"/>
              <w:keepNext/>
              <w:tabs>
                <w:tab w:val="center" w:leader="dot" w:pos="2268"/>
              </w:tabs>
              <w:rPr>
                <w:b/>
              </w:rPr>
            </w:pPr>
            <w:r w:rsidRPr="00C90B0A">
              <w:rPr>
                <w:b/>
              </w:rPr>
              <w:t>Part 3</w:t>
            </w:r>
          </w:p>
        </w:tc>
        <w:tc>
          <w:tcPr>
            <w:tcW w:w="4717" w:type="dxa"/>
            <w:shd w:val="clear" w:color="auto" w:fill="auto"/>
          </w:tcPr>
          <w:p w14:paraId="30C81D02" w14:textId="77777777" w:rsidR="000F0CC0" w:rsidRPr="00C90B0A" w:rsidRDefault="000F0CC0" w:rsidP="000F0CC0">
            <w:pPr>
              <w:pStyle w:val="ENoteTableText"/>
            </w:pPr>
          </w:p>
        </w:tc>
      </w:tr>
      <w:tr w:rsidR="000F0CC0" w:rsidRPr="00C90B0A" w14:paraId="1DBFB8B2" w14:textId="77777777" w:rsidTr="00F85CAA">
        <w:trPr>
          <w:cantSplit/>
        </w:trPr>
        <w:tc>
          <w:tcPr>
            <w:tcW w:w="2436" w:type="dxa"/>
            <w:shd w:val="clear" w:color="auto" w:fill="auto"/>
          </w:tcPr>
          <w:p w14:paraId="0EB66F21" w14:textId="77777777" w:rsidR="000F0CC0" w:rsidRPr="00C90B0A" w:rsidRDefault="002E4BDC" w:rsidP="000F0CC0">
            <w:pPr>
              <w:pStyle w:val="ENoteTableText"/>
              <w:tabs>
                <w:tab w:val="center" w:leader="dot" w:pos="2268"/>
              </w:tabs>
            </w:pPr>
            <w:r w:rsidRPr="00C90B0A">
              <w:t>Part 3</w:t>
            </w:r>
            <w:r w:rsidR="000F0CC0" w:rsidRPr="00C90B0A">
              <w:tab/>
            </w:r>
          </w:p>
        </w:tc>
        <w:tc>
          <w:tcPr>
            <w:tcW w:w="4717" w:type="dxa"/>
            <w:shd w:val="clear" w:color="auto" w:fill="auto"/>
          </w:tcPr>
          <w:p w14:paraId="07D1FC10" w14:textId="77777777" w:rsidR="000F0CC0" w:rsidRPr="00C90B0A" w:rsidRDefault="000F0CC0" w:rsidP="000F0CC0">
            <w:pPr>
              <w:pStyle w:val="ENoteTableText"/>
            </w:pPr>
            <w:r w:rsidRPr="00C90B0A">
              <w:t>ad No 62, 2016</w:t>
            </w:r>
          </w:p>
        </w:tc>
      </w:tr>
      <w:tr w:rsidR="000F0CC0" w:rsidRPr="00C90B0A" w14:paraId="2E406A90" w14:textId="77777777" w:rsidTr="00F85CAA">
        <w:trPr>
          <w:cantSplit/>
        </w:trPr>
        <w:tc>
          <w:tcPr>
            <w:tcW w:w="2436" w:type="dxa"/>
            <w:shd w:val="clear" w:color="auto" w:fill="auto"/>
          </w:tcPr>
          <w:p w14:paraId="5F1D580F" w14:textId="77777777" w:rsidR="000F0CC0" w:rsidRPr="00C90B0A" w:rsidRDefault="000F0CC0" w:rsidP="000F0CC0">
            <w:pPr>
              <w:pStyle w:val="ENoteTableText"/>
              <w:tabs>
                <w:tab w:val="center" w:leader="dot" w:pos="2268"/>
              </w:tabs>
            </w:pPr>
            <w:r w:rsidRPr="00C90B0A">
              <w:t>c 13</w:t>
            </w:r>
            <w:r w:rsidRPr="00C90B0A">
              <w:tab/>
            </w:r>
          </w:p>
        </w:tc>
        <w:tc>
          <w:tcPr>
            <w:tcW w:w="4717" w:type="dxa"/>
            <w:shd w:val="clear" w:color="auto" w:fill="auto"/>
          </w:tcPr>
          <w:p w14:paraId="03C817A9" w14:textId="77777777" w:rsidR="000F0CC0" w:rsidRPr="00C90B0A" w:rsidRDefault="000F0CC0" w:rsidP="000F0CC0">
            <w:pPr>
              <w:pStyle w:val="ENoteTableText"/>
            </w:pPr>
            <w:r w:rsidRPr="00C90B0A">
              <w:t>ad No 62, 2016</w:t>
            </w:r>
          </w:p>
        </w:tc>
      </w:tr>
      <w:tr w:rsidR="000F0CC0" w:rsidRPr="00C90B0A" w14:paraId="2746B48E" w14:textId="77777777" w:rsidTr="00F85CAA">
        <w:trPr>
          <w:cantSplit/>
        </w:trPr>
        <w:tc>
          <w:tcPr>
            <w:tcW w:w="2436" w:type="dxa"/>
            <w:shd w:val="clear" w:color="auto" w:fill="auto"/>
          </w:tcPr>
          <w:p w14:paraId="7844EAAE" w14:textId="77777777" w:rsidR="000F0CC0" w:rsidRPr="00C90B0A" w:rsidRDefault="000F0CC0" w:rsidP="000F0CC0">
            <w:pPr>
              <w:pStyle w:val="ENoteTableText"/>
              <w:tabs>
                <w:tab w:val="center" w:leader="dot" w:pos="2268"/>
              </w:tabs>
            </w:pPr>
            <w:r w:rsidRPr="00C90B0A">
              <w:t>c 14</w:t>
            </w:r>
            <w:r w:rsidRPr="00C90B0A">
              <w:tab/>
            </w:r>
          </w:p>
        </w:tc>
        <w:tc>
          <w:tcPr>
            <w:tcW w:w="4717" w:type="dxa"/>
            <w:shd w:val="clear" w:color="auto" w:fill="auto"/>
          </w:tcPr>
          <w:p w14:paraId="06EC0349" w14:textId="77777777" w:rsidR="000F0CC0" w:rsidRPr="00C90B0A" w:rsidRDefault="000F0CC0" w:rsidP="000F0CC0">
            <w:pPr>
              <w:pStyle w:val="ENoteTableText"/>
            </w:pPr>
            <w:r w:rsidRPr="00C90B0A">
              <w:t>ad No 62, 2016</w:t>
            </w:r>
          </w:p>
        </w:tc>
      </w:tr>
      <w:tr w:rsidR="000F0CC0" w:rsidRPr="00C90B0A" w14:paraId="55302924" w14:textId="77777777" w:rsidTr="00F85CAA">
        <w:trPr>
          <w:cantSplit/>
        </w:trPr>
        <w:tc>
          <w:tcPr>
            <w:tcW w:w="2436" w:type="dxa"/>
            <w:shd w:val="clear" w:color="auto" w:fill="auto"/>
          </w:tcPr>
          <w:p w14:paraId="5E89656E" w14:textId="77777777" w:rsidR="000F0CC0" w:rsidRPr="00C90B0A" w:rsidRDefault="000F0CC0" w:rsidP="000F0CC0">
            <w:pPr>
              <w:pStyle w:val="ENoteTableText"/>
              <w:tabs>
                <w:tab w:val="center" w:leader="dot" w:pos="2268"/>
              </w:tabs>
              <w:rPr>
                <w:b/>
              </w:rPr>
            </w:pPr>
            <w:r w:rsidRPr="00C90B0A">
              <w:rPr>
                <w:b/>
              </w:rPr>
              <w:t>Part 4</w:t>
            </w:r>
          </w:p>
        </w:tc>
        <w:tc>
          <w:tcPr>
            <w:tcW w:w="4717" w:type="dxa"/>
            <w:shd w:val="clear" w:color="auto" w:fill="auto"/>
          </w:tcPr>
          <w:p w14:paraId="58050F7E" w14:textId="77777777" w:rsidR="000F0CC0" w:rsidRPr="00C90B0A" w:rsidRDefault="000F0CC0" w:rsidP="000F0CC0">
            <w:pPr>
              <w:pStyle w:val="ENoteTableText"/>
            </w:pPr>
          </w:p>
        </w:tc>
      </w:tr>
      <w:tr w:rsidR="000F0CC0" w:rsidRPr="00C90B0A" w14:paraId="7B2CEDDC" w14:textId="77777777" w:rsidTr="00F85CAA">
        <w:trPr>
          <w:cantSplit/>
        </w:trPr>
        <w:tc>
          <w:tcPr>
            <w:tcW w:w="2436" w:type="dxa"/>
            <w:shd w:val="clear" w:color="auto" w:fill="auto"/>
          </w:tcPr>
          <w:p w14:paraId="33A73826" w14:textId="77777777" w:rsidR="000F0CC0" w:rsidRPr="00C90B0A" w:rsidRDefault="000F0CC0" w:rsidP="000F0CC0">
            <w:pPr>
              <w:pStyle w:val="ENoteTableText"/>
              <w:tabs>
                <w:tab w:val="center" w:leader="dot" w:pos="2268"/>
              </w:tabs>
            </w:pPr>
            <w:r w:rsidRPr="00C90B0A">
              <w:t>Part 4</w:t>
            </w:r>
            <w:r w:rsidRPr="00C90B0A">
              <w:tab/>
            </w:r>
          </w:p>
        </w:tc>
        <w:tc>
          <w:tcPr>
            <w:tcW w:w="4717" w:type="dxa"/>
            <w:shd w:val="clear" w:color="auto" w:fill="auto"/>
          </w:tcPr>
          <w:p w14:paraId="3121DD20" w14:textId="77777777" w:rsidR="000F0CC0" w:rsidRPr="00C90B0A" w:rsidRDefault="000F0CC0" w:rsidP="000F0CC0">
            <w:pPr>
              <w:pStyle w:val="ENoteTableText"/>
            </w:pPr>
            <w:r w:rsidRPr="00C90B0A">
              <w:t>ad No 101, 2017</w:t>
            </w:r>
          </w:p>
        </w:tc>
      </w:tr>
      <w:tr w:rsidR="000F0CC0" w:rsidRPr="00C90B0A" w14:paraId="5E131A0B" w14:textId="77777777" w:rsidTr="00F85CAA">
        <w:trPr>
          <w:cantSplit/>
        </w:trPr>
        <w:tc>
          <w:tcPr>
            <w:tcW w:w="2436" w:type="dxa"/>
            <w:shd w:val="clear" w:color="auto" w:fill="auto"/>
          </w:tcPr>
          <w:p w14:paraId="05AE1DF1" w14:textId="77777777" w:rsidR="000F0CC0" w:rsidRPr="00C90B0A" w:rsidRDefault="000F0CC0" w:rsidP="000F0CC0">
            <w:pPr>
              <w:pStyle w:val="ENoteTableText"/>
              <w:tabs>
                <w:tab w:val="center" w:leader="dot" w:pos="2268"/>
              </w:tabs>
            </w:pPr>
            <w:r w:rsidRPr="00C90B0A">
              <w:t>c 15</w:t>
            </w:r>
            <w:r w:rsidRPr="00C90B0A">
              <w:tab/>
            </w:r>
          </w:p>
        </w:tc>
        <w:tc>
          <w:tcPr>
            <w:tcW w:w="4717" w:type="dxa"/>
            <w:shd w:val="clear" w:color="auto" w:fill="auto"/>
          </w:tcPr>
          <w:p w14:paraId="03BF5456" w14:textId="77777777" w:rsidR="000F0CC0" w:rsidRPr="00C90B0A" w:rsidRDefault="000F0CC0" w:rsidP="000F0CC0">
            <w:pPr>
              <w:pStyle w:val="ENoteTableText"/>
            </w:pPr>
            <w:r w:rsidRPr="00C90B0A">
              <w:t>ad No 101, 2017</w:t>
            </w:r>
          </w:p>
        </w:tc>
      </w:tr>
      <w:tr w:rsidR="000F0CC0" w:rsidRPr="00C90B0A" w14:paraId="2165AF5F" w14:textId="77777777" w:rsidTr="00F85CAA">
        <w:trPr>
          <w:cantSplit/>
        </w:trPr>
        <w:tc>
          <w:tcPr>
            <w:tcW w:w="2436" w:type="dxa"/>
            <w:shd w:val="clear" w:color="auto" w:fill="auto"/>
          </w:tcPr>
          <w:p w14:paraId="1DDAF7AF" w14:textId="77777777" w:rsidR="000F0CC0" w:rsidRPr="00C90B0A" w:rsidRDefault="000F0CC0" w:rsidP="000F0CC0">
            <w:pPr>
              <w:pStyle w:val="ENoteTableText"/>
              <w:tabs>
                <w:tab w:val="center" w:leader="dot" w:pos="2268"/>
              </w:tabs>
            </w:pPr>
            <w:r w:rsidRPr="00C90B0A">
              <w:t>c 16</w:t>
            </w:r>
            <w:r w:rsidRPr="00C90B0A">
              <w:tab/>
            </w:r>
          </w:p>
        </w:tc>
        <w:tc>
          <w:tcPr>
            <w:tcW w:w="4717" w:type="dxa"/>
            <w:shd w:val="clear" w:color="auto" w:fill="auto"/>
          </w:tcPr>
          <w:p w14:paraId="745CA653" w14:textId="77777777" w:rsidR="000F0CC0" w:rsidRPr="00C90B0A" w:rsidRDefault="000F0CC0" w:rsidP="000F0CC0">
            <w:pPr>
              <w:pStyle w:val="ENoteTableText"/>
            </w:pPr>
            <w:r w:rsidRPr="00C90B0A">
              <w:t>ad No 101, 2017</w:t>
            </w:r>
          </w:p>
        </w:tc>
      </w:tr>
      <w:tr w:rsidR="000F0CC0" w:rsidRPr="00C90B0A" w14:paraId="7D89CCB6" w14:textId="77777777" w:rsidTr="00F85CAA">
        <w:trPr>
          <w:cantSplit/>
        </w:trPr>
        <w:tc>
          <w:tcPr>
            <w:tcW w:w="2436" w:type="dxa"/>
            <w:shd w:val="clear" w:color="auto" w:fill="auto"/>
          </w:tcPr>
          <w:p w14:paraId="550594AB" w14:textId="77777777" w:rsidR="000F0CC0" w:rsidRPr="00C90B0A" w:rsidRDefault="000F0CC0" w:rsidP="000F0CC0">
            <w:pPr>
              <w:pStyle w:val="ENoteTableText"/>
              <w:tabs>
                <w:tab w:val="center" w:leader="dot" w:pos="2268"/>
              </w:tabs>
            </w:pPr>
            <w:r w:rsidRPr="00C90B0A">
              <w:t>c 17</w:t>
            </w:r>
            <w:r w:rsidRPr="00C90B0A">
              <w:tab/>
            </w:r>
          </w:p>
        </w:tc>
        <w:tc>
          <w:tcPr>
            <w:tcW w:w="4717" w:type="dxa"/>
            <w:shd w:val="clear" w:color="auto" w:fill="auto"/>
          </w:tcPr>
          <w:p w14:paraId="5225570F" w14:textId="77777777" w:rsidR="000F0CC0" w:rsidRPr="00C90B0A" w:rsidRDefault="000F0CC0" w:rsidP="000F0CC0">
            <w:pPr>
              <w:pStyle w:val="ENoteTableText"/>
            </w:pPr>
            <w:r w:rsidRPr="00C90B0A">
              <w:t>ad No 101, 2017</w:t>
            </w:r>
          </w:p>
        </w:tc>
      </w:tr>
      <w:tr w:rsidR="000F0CC0" w:rsidRPr="00C90B0A" w14:paraId="22E3B326" w14:textId="77777777" w:rsidTr="00F85CAA">
        <w:trPr>
          <w:cantSplit/>
        </w:trPr>
        <w:tc>
          <w:tcPr>
            <w:tcW w:w="2436" w:type="dxa"/>
            <w:shd w:val="clear" w:color="auto" w:fill="auto"/>
          </w:tcPr>
          <w:p w14:paraId="2A7F6265" w14:textId="77777777" w:rsidR="000F0CC0" w:rsidRPr="00C90B0A" w:rsidRDefault="000F0CC0" w:rsidP="000F0CC0">
            <w:pPr>
              <w:pStyle w:val="ENoteTableText"/>
              <w:tabs>
                <w:tab w:val="center" w:leader="dot" w:pos="2268"/>
              </w:tabs>
            </w:pPr>
            <w:r w:rsidRPr="00C90B0A">
              <w:t>c 18</w:t>
            </w:r>
            <w:r w:rsidRPr="00C90B0A">
              <w:tab/>
            </w:r>
          </w:p>
        </w:tc>
        <w:tc>
          <w:tcPr>
            <w:tcW w:w="4717" w:type="dxa"/>
            <w:shd w:val="clear" w:color="auto" w:fill="auto"/>
          </w:tcPr>
          <w:p w14:paraId="73EE9554" w14:textId="77777777" w:rsidR="000F0CC0" w:rsidRPr="00C90B0A" w:rsidRDefault="000F0CC0" w:rsidP="000F0CC0">
            <w:pPr>
              <w:pStyle w:val="ENoteTableText"/>
            </w:pPr>
            <w:r w:rsidRPr="00C90B0A">
              <w:t>ad No 101, 2017</w:t>
            </w:r>
          </w:p>
        </w:tc>
      </w:tr>
      <w:tr w:rsidR="000F0CC0" w:rsidRPr="00C90B0A" w14:paraId="0C2D499C" w14:textId="77777777" w:rsidTr="00F85CAA">
        <w:trPr>
          <w:cantSplit/>
        </w:trPr>
        <w:tc>
          <w:tcPr>
            <w:tcW w:w="2436" w:type="dxa"/>
            <w:shd w:val="clear" w:color="auto" w:fill="auto"/>
          </w:tcPr>
          <w:p w14:paraId="145C878F" w14:textId="77777777" w:rsidR="000F0CC0" w:rsidRPr="00C90B0A" w:rsidRDefault="000F0CC0" w:rsidP="000F0CC0">
            <w:pPr>
              <w:pStyle w:val="ENoteTableText"/>
              <w:tabs>
                <w:tab w:val="center" w:leader="dot" w:pos="2268"/>
              </w:tabs>
            </w:pPr>
            <w:r w:rsidRPr="00C90B0A">
              <w:t>c 19</w:t>
            </w:r>
            <w:r w:rsidRPr="00C90B0A">
              <w:tab/>
            </w:r>
          </w:p>
        </w:tc>
        <w:tc>
          <w:tcPr>
            <w:tcW w:w="4717" w:type="dxa"/>
            <w:shd w:val="clear" w:color="auto" w:fill="auto"/>
          </w:tcPr>
          <w:p w14:paraId="3CC928C1" w14:textId="77777777" w:rsidR="000F0CC0" w:rsidRPr="00C90B0A" w:rsidRDefault="000F0CC0" w:rsidP="000F0CC0">
            <w:pPr>
              <w:pStyle w:val="ENoteTableText"/>
            </w:pPr>
            <w:r w:rsidRPr="00C90B0A">
              <w:t>ad No 101, 2017</w:t>
            </w:r>
          </w:p>
        </w:tc>
      </w:tr>
      <w:tr w:rsidR="000F0CC0" w:rsidRPr="00C90B0A" w14:paraId="68C8359A" w14:textId="77777777" w:rsidTr="00F85CAA">
        <w:trPr>
          <w:cantSplit/>
        </w:trPr>
        <w:tc>
          <w:tcPr>
            <w:tcW w:w="2436" w:type="dxa"/>
            <w:shd w:val="clear" w:color="auto" w:fill="auto"/>
          </w:tcPr>
          <w:p w14:paraId="406DA2D0" w14:textId="77777777" w:rsidR="000F0CC0" w:rsidRPr="00C90B0A" w:rsidRDefault="000F0CC0" w:rsidP="000F0CC0">
            <w:pPr>
              <w:pStyle w:val="ENoteTableText"/>
              <w:tabs>
                <w:tab w:val="center" w:leader="dot" w:pos="2268"/>
              </w:tabs>
            </w:pPr>
            <w:r w:rsidRPr="00C90B0A">
              <w:t>c 20</w:t>
            </w:r>
            <w:r w:rsidRPr="00C90B0A">
              <w:tab/>
            </w:r>
          </w:p>
        </w:tc>
        <w:tc>
          <w:tcPr>
            <w:tcW w:w="4717" w:type="dxa"/>
            <w:shd w:val="clear" w:color="auto" w:fill="auto"/>
          </w:tcPr>
          <w:p w14:paraId="490BE7CB" w14:textId="77777777" w:rsidR="000F0CC0" w:rsidRPr="00C90B0A" w:rsidRDefault="000F0CC0" w:rsidP="000F0CC0">
            <w:pPr>
              <w:pStyle w:val="ENoteTableText"/>
            </w:pPr>
            <w:r w:rsidRPr="00C90B0A">
              <w:t>ad No 101, 2017</w:t>
            </w:r>
          </w:p>
        </w:tc>
      </w:tr>
      <w:tr w:rsidR="000F0CC0" w:rsidRPr="00C90B0A" w14:paraId="38A65C1E" w14:textId="77777777" w:rsidTr="00F85CAA">
        <w:trPr>
          <w:cantSplit/>
        </w:trPr>
        <w:tc>
          <w:tcPr>
            <w:tcW w:w="2436" w:type="dxa"/>
            <w:shd w:val="clear" w:color="auto" w:fill="auto"/>
          </w:tcPr>
          <w:p w14:paraId="63BD537F" w14:textId="77777777" w:rsidR="000F0CC0" w:rsidRPr="00C90B0A" w:rsidRDefault="000F0CC0" w:rsidP="000F0CC0">
            <w:pPr>
              <w:pStyle w:val="ENoteTableText"/>
              <w:tabs>
                <w:tab w:val="center" w:leader="dot" w:pos="2268"/>
              </w:tabs>
            </w:pPr>
            <w:r w:rsidRPr="00C90B0A">
              <w:t>c 21</w:t>
            </w:r>
            <w:r w:rsidRPr="00C90B0A">
              <w:tab/>
            </w:r>
          </w:p>
        </w:tc>
        <w:tc>
          <w:tcPr>
            <w:tcW w:w="4717" w:type="dxa"/>
            <w:shd w:val="clear" w:color="auto" w:fill="auto"/>
          </w:tcPr>
          <w:p w14:paraId="71392752" w14:textId="77777777" w:rsidR="000F0CC0" w:rsidRPr="00C90B0A" w:rsidRDefault="000F0CC0" w:rsidP="000F0CC0">
            <w:pPr>
              <w:pStyle w:val="ENoteTableText"/>
            </w:pPr>
            <w:r w:rsidRPr="00C90B0A">
              <w:t>ad No 101, 2017</w:t>
            </w:r>
          </w:p>
        </w:tc>
      </w:tr>
      <w:tr w:rsidR="000F0CC0" w:rsidRPr="00C90B0A" w14:paraId="797C5B21" w14:textId="77777777" w:rsidTr="00F85CAA">
        <w:trPr>
          <w:cantSplit/>
        </w:trPr>
        <w:tc>
          <w:tcPr>
            <w:tcW w:w="2436" w:type="dxa"/>
            <w:shd w:val="clear" w:color="auto" w:fill="auto"/>
          </w:tcPr>
          <w:p w14:paraId="6128B0F4" w14:textId="77777777" w:rsidR="000F0CC0" w:rsidRPr="00C90B0A" w:rsidRDefault="000F0CC0" w:rsidP="000F0CC0">
            <w:pPr>
              <w:pStyle w:val="ENoteTableText"/>
              <w:tabs>
                <w:tab w:val="center" w:leader="dot" w:pos="2268"/>
              </w:tabs>
            </w:pPr>
            <w:r w:rsidRPr="00C90B0A">
              <w:t>c 22</w:t>
            </w:r>
            <w:r w:rsidRPr="00C90B0A">
              <w:tab/>
            </w:r>
          </w:p>
        </w:tc>
        <w:tc>
          <w:tcPr>
            <w:tcW w:w="4717" w:type="dxa"/>
            <w:shd w:val="clear" w:color="auto" w:fill="auto"/>
          </w:tcPr>
          <w:p w14:paraId="71197A79" w14:textId="77777777" w:rsidR="000F0CC0" w:rsidRPr="00C90B0A" w:rsidRDefault="000F0CC0" w:rsidP="000F0CC0">
            <w:pPr>
              <w:pStyle w:val="ENoteTableText"/>
            </w:pPr>
            <w:r w:rsidRPr="00C90B0A">
              <w:t>ad No 101, 2017</w:t>
            </w:r>
          </w:p>
        </w:tc>
      </w:tr>
      <w:tr w:rsidR="000F0CC0" w:rsidRPr="00C90B0A" w14:paraId="3ADF2E70" w14:textId="77777777" w:rsidTr="00F85CAA">
        <w:trPr>
          <w:cantSplit/>
        </w:trPr>
        <w:tc>
          <w:tcPr>
            <w:tcW w:w="2436" w:type="dxa"/>
            <w:shd w:val="clear" w:color="auto" w:fill="auto"/>
          </w:tcPr>
          <w:p w14:paraId="32C105D6" w14:textId="77777777" w:rsidR="000F0CC0" w:rsidRPr="00C90B0A" w:rsidRDefault="000F0CC0" w:rsidP="000F0CC0">
            <w:pPr>
              <w:pStyle w:val="ENoteTableText"/>
              <w:tabs>
                <w:tab w:val="center" w:leader="dot" w:pos="2268"/>
              </w:tabs>
            </w:pPr>
            <w:r w:rsidRPr="00C90B0A">
              <w:t>c 23</w:t>
            </w:r>
            <w:r w:rsidRPr="00C90B0A">
              <w:tab/>
            </w:r>
          </w:p>
        </w:tc>
        <w:tc>
          <w:tcPr>
            <w:tcW w:w="4717" w:type="dxa"/>
            <w:shd w:val="clear" w:color="auto" w:fill="auto"/>
          </w:tcPr>
          <w:p w14:paraId="3209BE88" w14:textId="77777777" w:rsidR="000F0CC0" w:rsidRPr="00C90B0A" w:rsidRDefault="000F0CC0" w:rsidP="000F0CC0">
            <w:pPr>
              <w:pStyle w:val="ENoteTableText"/>
            </w:pPr>
            <w:r w:rsidRPr="00C90B0A">
              <w:t>ad No 101, 2017</w:t>
            </w:r>
          </w:p>
        </w:tc>
      </w:tr>
      <w:tr w:rsidR="000F0CC0" w:rsidRPr="00C90B0A" w14:paraId="669D16EF" w14:textId="77777777" w:rsidTr="00F85CAA">
        <w:trPr>
          <w:cantSplit/>
        </w:trPr>
        <w:tc>
          <w:tcPr>
            <w:tcW w:w="2436" w:type="dxa"/>
            <w:shd w:val="clear" w:color="auto" w:fill="auto"/>
          </w:tcPr>
          <w:p w14:paraId="1F056006" w14:textId="77777777" w:rsidR="000F0CC0" w:rsidRPr="00C90B0A" w:rsidRDefault="000F0CC0" w:rsidP="000F0CC0">
            <w:pPr>
              <w:pStyle w:val="ENoteTableText"/>
              <w:tabs>
                <w:tab w:val="center" w:leader="dot" w:pos="2268"/>
              </w:tabs>
            </w:pPr>
            <w:r w:rsidRPr="00C90B0A">
              <w:t>c 24</w:t>
            </w:r>
            <w:r w:rsidRPr="00C90B0A">
              <w:tab/>
            </w:r>
          </w:p>
        </w:tc>
        <w:tc>
          <w:tcPr>
            <w:tcW w:w="4717" w:type="dxa"/>
            <w:shd w:val="clear" w:color="auto" w:fill="auto"/>
          </w:tcPr>
          <w:p w14:paraId="2C4177C9" w14:textId="77777777" w:rsidR="000F0CC0" w:rsidRPr="00C90B0A" w:rsidRDefault="000F0CC0" w:rsidP="000F0CC0">
            <w:pPr>
              <w:pStyle w:val="ENoteTableText"/>
            </w:pPr>
            <w:r w:rsidRPr="00C90B0A">
              <w:t>ad No 101, 2017</w:t>
            </w:r>
          </w:p>
        </w:tc>
      </w:tr>
      <w:tr w:rsidR="000F0CC0" w:rsidRPr="00C90B0A" w14:paraId="3D0630A1" w14:textId="77777777" w:rsidTr="00F85CAA">
        <w:trPr>
          <w:cantSplit/>
        </w:trPr>
        <w:tc>
          <w:tcPr>
            <w:tcW w:w="2436" w:type="dxa"/>
            <w:shd w:val="clear" w:color="auto" w:fill="auto"/>
          </w:tcPr>
          <w:p w14:paraId="3385C284" w14:textId="77777777" w:rsidR="000F0CC0" w:rsidRPr="00C90B0A" w:rsidRDefault="000F0CC0" w:rsidP="000F0CC0">
            <w:pPr>
              <w:pStyle w:val="ENoteTableText"/>
              <w:tabs>
                <w:tab w:val="center" w:leader="dot" w:pos="2268"/>
              </w:tabs>
            </w:pPr>
            <w:r w:rsidRPr="00C90B0A">
              <w:t>c 24A</w:t>
            </w:r>
            <w:r w:rsidRPr="00C90B0A">
              <w:tab/>
            </w:r>
          </w:p>
        </w:tc>
        <w:tc>
          <w:tcPr>
            <w:tcW w:w="4717" w:type="dxa"/>
            <w:shd w:val="clear" w:color="auto" w:fill="auto"/>
          </w:tcPr>
          <w:p w14:paraId="2D8406D0" w14:textId="77777777" w:rsidR="000F0CC0" w:rsidRPr="00C90B0A" w:rsidRDefault="000F0CC0" w:rsidP="000F0CC0">
            <w:pPr>
              <w:pStyle w:val="ENoteTableText"/>
            </w:pPr>
            <w:r w:rsidRPr="00C90B0A">
              <w:t>ad No 101, 2017</w:t>
            </w:r>
          </w:p>
        </w:tc>
      </w:tr>
      <w:tr w:rsidR="000F0CC0" w:rsidRPr="00C90B0A" w14:paraId="17521D1D" w14:textId="77777777" w:rsidTr="00F85CAA">
        <w:trPr>
          <w:cantSplit/>
        </w:trPr>
        <w:tc>
          <w:tcPr>
            <w:tcW w:w="2436" w:type="dxa"/>
            <w:shd w:val="clear" w:color="auto" w:fill="auto"/>
          </w:tcPr>
          <w:p w14:paraId="31846CE0" w14:textId="77777777" w:rsidR="000F0CC0" w:rsidRPr="00C90B0A" w:rsidRDefault="000F0CC0" w:rsidP="000F0CC0">
            <w:pPr>
              <w:pStyle w:val="ENoteTableText"/>
              <w:keepNext/>
              <w:tabs>
                <w:tab w:val="center" w:leader="dot" w:pos="2268"/>
              </w:tabs>
              <w:rPr>
                <w:b/>
              </w:rPr>
            </w:pPr>
            <w:r w:rsidRPr="00C90B0A">
              <w:rPr>
                <w:b/>
              </w:rPr>
              <w:t>Part 5</w:t>
            </w:r>
          </w:p>
        </w:tc>
        <w:tc>
          <w:tcPr>
            <w:tcW w:w="4717" w:type="dxa"/>
            <w:shd w:val="clear" w:color="auto" w:fill="auto"/>
          </w:tcPr>
          <w:p w14:paraId="4051A5CA" w14:textId="77777777" w:rsidR="000F0CC0" w:rsidRPr="00C90B0A" w:rsidRDefault="000F0CC0" w:rsidP="000F0CC0">
            <w:pPr>
              <w:pStyle w:val="ENoteTableText"/>
              <w:keepNext/>
            </w:pPr>
          </w:p>
        </w:tc>
      </w:tr>
      <w:tr w:rsidR="000F0CC0" w:rsidRPr="00C90B0A" w14:paraId="29B4F797" w14:textId="77777777" w:rsidTr="00F85CAA">
        <w:trPr>
          <w:cantSplit/>
        </w:trPr>
        <w:tc>
          <w:tcPr>
            <w:tcW w:w="2436" w:type="dxa"/>
            <w:shd w:val="clear" w:color="auto" w:fill="auto"/>
          </w:tcPr>
          <w:p w14:paraId="44339623" w14:textId="77777777" w:rsidR="000F0CC0" w:rsidRPr="00C90B0A" w:rsidRDefault="000F0CC0" w:rsidP="000F0CC0">
            <w:pPr>
              <w:pStyle w:val="ENoteTableText"/>
              <w:tabs>
                <w:tab w:val="center" w:leader="dot" w:pos="2268"/>
              </w:tabs>
            </w:pPr>
            <w:r w:rsidRPr="00C90B0A">
              <w:t>Part 5</w:t>
            </w:r>
            <w:r w:rsidRPr="00C90B0A">
              <w:tab/>
            </w:r>
          </w:p>
        </w:tc>
        <w:tc>
          <w:tcPr>
            <w:tcW w:w="4717" w:type="dxa"/>
            <w:shd w:val="clear" w:color="auto" w:fill="auto"/>
          </w:tcPr>
          <w:p w14:paraId="0A1383D3" w14:textId="77777777" w:rsidR="000F0CC0" w:rsidRPr="00C90B0A" w:rsidRDefault="000F0CC0" w:rsidP="000F0CC0">
            <w:pPr>
              <w:pStyle w:val="ENoteTableText"/>
            </w:pPr>
            <w:r w:rsidRPr="00C90B0A">
              <w:t>ad No 170, 2018</w:t>
            </w:r>
          </w:p>
        </w:tc>
      </w:tr>
      <w:tr w:rsidR="000F0CC0" w:rsidRPr="00C90B0A" w14:paraId="2B930861" w14:textId="77777777" w:rsidTr="00F85CAA">
        <w:trPr>
          <w:cantSplit/>
        </w:trPr>
        <w:tc>
          <w:tcPr>
            <w:tcW w:w="2436" w:type="dxa"/>
            <w:shd w:val="clear" w:color="auto" w:fill="auto"/>
          </w:tcPr>
          <w:p w14:paraId="1E8B2FB4" w14:textId="3A570359" w:rsidR="000F0CC0" w:rsidRPr="00C90B0A" w:rsidRDefault="004D57DD" w:rsidP="000F0CC0">
            <w:pPr>
              <w:pStyle w:val="ENoteTableText"/>
              <w:tabs>
                <w:tab w:val="center" w:leader="dot" w:pos="2268"/>
              </w:tabs>
              <w:rPr>
                <w:b/>
              </w:rPr>
            </w:pPr>
            <w:r w:rsidRPr="00C90B0A">
              <w:rPr>
                <w:b/>
              </w:rPr>
              <w:t>Division 1</w:t>
            </w:r>
          </w:p>
        </w:tc>
        <w:tc>
          <w:tcPr>
            <w:tcW w:w="4717" w:type="dxa"/>
            <w:shd w:val="clear" w:color="auto" w:fill="auto"/>
          </w:tcPr>
          <w:p w14:paraId="5CB1C9AE" w14:textId="77777777" w:rsidR="000F0CC0" w:rsidRPr="00C90B0A" w:rsidRDefault="000F0CC0" w:rsidP="000F0CC0">
            <w:pPr>
              <w:pStyle w:val="ENoteTableText"/>
            </w:pPr>
          </w:p>
        </w:tc>
      </w:tr>
      <w:tr w:rsidR="000F0CC0" w:rsidRPr="00C90B0A" w14:paraId="70B27A47" w14:textId="77777777" w:rsidTr="00F85CAA">
        <w:trPr>
          <w:cantSplit/>
        </w:trPr>
        <w:tc>
          <w:tcPr>
            <w:tcW w:w="2436" w:type="dxa"/>
            <w:shd w:val="clear" w:color="auto" w:fill="auto"/>
          </w:tcPr>
          <w:p w14:paraId="42B547DB" w14:textId="77777777" w:rsidR="000F0CC0" w:rsidRPr="00C90B0A" w:rsidRDefault="000F0CC0" w:rsidP="000F0CC0">
            <w:pPr>
              <w:pStyle w:val="ENoteTableText"/>
              <w:tabs>
                <w:tab w:val="center" w:leader="dot" w:pos="2268"/>
              </w:tabs>
            </w:pPr>
            <w:r w:rsidRPr="00C90B0A">
              <w:t>c 25</w:t>
            </w:r>
            <w:r w:rsidRPr="00C90B0A">
              <w:tab/>
            </w:r>
          </w:p>
        </w:tc>
        <w:tc>
          <w:tcPr>
            <w:tcW w:w="4717" w:type="dxa"/>
            <w:shd w:val="clear" w:color="auto" w:fill="auto"/>
          </w:tcPr>
          <w:p w14:paraId="3F927580" w14:textId="77777777" w:rsidR="000F0CC0" w:rsidRPr="00C90B0A" w:rsidRDefault="000F0CC0" w:rsidP="000F0CC0">
            <w:pPr>
              <w:pStyle w:val="ENoteTableText"/>
            </w:pPr>
            <w:r w:rsidRPr="00C90B0A">
              <w:t>ad No 170, 2018</w:t>
            </w:r>
          </w:p>
        </w:tc>
      </w:tr>
      <w:tr w:rsidR="000F0CC0" w:rsidRPr="00C90B0A" w14:paraId="34C2C96A" w14:textId="77777777" w:rsidTr="00F85CAA">
        <w:trPr>
          <w:cantSplit/>
        </w:trPr>
        <w:tc>
          <w:tcPr>
            <w:tcW w:w="2436" w:type="dxa"/>
            <w:shd w:val="clear" w:color="auto" w:fill="auto"/>
          </w:tcPr>
          <w:p w14:paraId="0A09DA47" w14:textId="0F687785" w:rsidR="000F0CC0" w:rsidRPr="00C90B0A" w:rsidRDefault="004D57DD" w:rsidP="000F0CC0">
            <w:pPr>
              <w:pStyle w:val="ENoteTableText"/>
              <w:tabs>
                <w:tab w:val="center" w:leader="dot" w:pos="2268"/>
              </w:tabs>
            </w:pPr>
            <w:r w:rsidRPr="00C90B0A">
              <w:rPr>
                <w:b/>
              </w:rPr>
              <w:t>Division 2</w:t>
            </w:r>
          </w:p>
        </w:tc>
        <w:tc>
          <w:tcPr>
            <w:tcW w:w="4717" w:type="dxa"/>
            <w:shd w:val="clear" w:color="auto" w:fill="auto"/>
          </w:tcPr>
          <w:p w14:paraId="3707793C" w14:textId="77777777" w:rsidR="000F0CC0" w:rsidRPr="00C90B0A" w:rsidRDefault="000F0CC0" w:rsidP="000F0CC0">
            <w:pPr>
              <w:pStyle w:val="ENoteTableText"/>
            </w:pPr>
          </w:p>
        </w:tc>
      </w:tr>
      <w:tr w:rsidR="000F0CC0" w:rsidRPr="00C90B0A" w14:paraId="4E621A10" w14:textId="77777777" w:rsidTr="00F85CAA">
        <w:trPr>
          <w:cantSplit/>
        </w:trPr>
        <w:tc>
          <w:tcPr>
            <w:tcW w:w="2436" w:type="dxa"/>
            <w:shd w:val="clear" w:color="auto" w:fill="auto"/>
          </w:tcPr>
          <w:p w14:paraId="2FB5C073" w14:textId="77777777" w:rsidR="000F0CC0" w:rsidRPr="00C90B0A" w:rsidRDefault="000F0CC0" w:rsidP="000F0CC0">
            <w:pPr>
              <w:pStyle w:val="ENoteTableText"/>
              <w:tabs>
                <w:tab w:val="center" w:leader="dot" w:pos="2268"/>
              </w:tabs>
            </w:pPr>
            <w:r w:rsidRPr="00C90B0A">
              <w:t>c 26</w:t>
            </w:r>
            <w:r w:rsidRPr="00C90B0A">
              <w:tab/>
            </w:r>
          </w:p>
        </w:tc>
        <w:tc>
          <w:tcPr>
            <w:tcW w:w="4717" w:type="dxa"/>
            <w:shd w:val="clear" w:color="auto" w:fill="auto"/>
          </w:tcPr>
          <w:p w14:paraId="6AA4C68E" w14:textId="77777777" w:rsidR="000F0CC0" w:rsidRPr="00C90B0A" w:rsidRDefault="000F0CC0" w:rsidP="000F0CC0">
            <w:pPr>
              <w:pStyle w:val="ENoteTableText"/>
            </w:pPr>
            <w:r w:rsidRPr="00C90B0A">
              <w:t>ad No 170, 2018</w:t>
            </w:r>
          </w:p>
        </w:tc>
      </w:tr>
      <w:tr w:rsidR="001D4DBE" w:rsidRPr="00C90B0A" w14:paraId="21502D86" w14:textId="77777777" w:rsidTr="00F85CAA">
        <w:trPr>
          <w:cantSplit/>
        </w:trPr>
        <w:tc>
          <w:tcPr>
            <w:tcW w:w="2436" w:type="dxa"/>
            <w:shd w:val="clear" w:color="auto" w:fill="auto"/>
          </w:tcPr>
          <w:p w14:paraId="248EC7E8" w14:textId="77777777" w:rsidR="001D4DBE" w:rsidRPr="00C90B0A" w:rsidRDefault="001D4DBE" w:rsidP="000F0CC0">
            <w:pPr>
              <w:pStyle w:val="ENoteTableText"/>
              <w:tabs>
                <w:tab w:val="center" w:leader="dot" w:pos="2268"/>
              </w:tabs>
            </w:pPr>
          </w:p>
        </w:tc>
        <w:tc>
          <w:tcPr>
            <w:tcW w:w="4717" w:type="dxa"/>
            <w:shd w:val="clear" w:color="auto" w:fill="auto"/>
          </w:tcPr>
          <w:p w14:paraId="1497DEEF" w14:textId="77777777" w:rsidR="001D4DBE" w:rsidRPr="00C90B0A" w:rsidRDefault="001D4DBE" w:rsidP="000F0CC0">
            <w:pPr>
              <w:pStyle w:val="ENoteTableText"/>
            </w:pPr>
            <w:r w:rsidRPr="00C90B0A">
              <w:t>am No 79, 2022</w:t>
            </w:r>
          </w:p>
        </w:tc>
      </w:tr>
      <w:tr w:rsidR="000F0CC0" w:rsidRPr="00C90B0A" w14:paraId="2512AFD3" w14:textId="77777777" w:rsidTr="00F85CAA">
        <w:trPr>
          <w:cantSplit/>
        </w:trPr>
        <w:tc>
          <w:tcPr>
            <w:tcW w:w="2436" w:type="dxa"/>
            <w:shd w:val="clear" w:color="auto" w:fill="auto"/>
          </w:tcPr>
          <w:p w14:paraId="1BEF3816" w14:textId="77777777" w:rsidR="000F0CC0" w:rsidRPr="00C90B0A" w:rsidRDefault="000F0CC0" w:rsidP="000F0CC0">
            <w:pPr>
              <w:pStyle w:val="ENoteTableText"/>
              <w:tabs>
                <w:tab w:val="center" w:leader="dot" w:pos="2268"/>
              </w:tabs>
            </w:pPr>
            <w:r w:rsidRPr="00C90B0A">
              <w:t>c 27</w:t>
            </w:r>
            <w:r w:rsidRPr="00C90B0A">
              <w:tab/>
            </w:r>
          </w:p>
        </w:tc>
        <w:tc>
          <w:tcPr>
            <w:tcW w:w="4717" w:type="dxa"/>
            <w:shd w:val="clear" w:color="auto" w:fill="auto"/>
          </w:tcPr>
          <w:p w14:paraId="434765A1" w14:textId="77777777" w:rsidR="000F0CC0" w:rsidRPr="00C90B0A" w:rsidRDefault="000F0CC0" w:rsidP="000F0CC0">
            <w:pPr>
              <w:pStyle w:val="ENoteTableText"/>
            </w:pPr>
            <w:r w:rsidRPr="00C90B0A">
              <w:t>ad No 170, 2018</w:t>
            </w:r>
          </w:p>
        </w:tc>
      </w:tr>
      <w:tr w:rsidR="000F0CC0" w:rsidRPr="00C90B0A" w14:paraId="11830069" w14:textId="77777777" w:rsidTr="00F85CAA">
        <w:trPr>
          <w:cantSplit/>
        </w:trPr>
        <w:tc>
          <w:tcPr>
            <w:tcW w:w="2436" w:type="dxa"/>
            <w:shd w:val="clear" w:color="auto" w:fill="auto"/>
          </w:tcPr>
          <w:p w14:paraId="58EFFF6D" w14:textId="77777777" w:rsidR="000F0CC0" w:rsidRPr="00C90B0A" w:rsidRDefault="000F0CC0" w:rsidP="000F0CC0">
            <w:pPr>
              <w:pStyle w:val="ENoteTableText"/>
              <w:tabs>
                <w:tab w:val="center" w:leader="dot" w:pos="2268"/>
              </w:tabs>
            </w:pPr>
          </w:p>
        </w:tc>
        <w:tc>
          <w:tcPr>
            <w:tcW w:w="4717" w:type="dxa"/>
            <w:shd w:val="clear" w:color="auto" w:fill="auto"/>
          </w:tcPr>
          <w:p w14:paraId="0A26E745" w14:textId="77777777" w:rsidR="000F0CC0" w:rsidRPr="00C90B0A" w:rsidRDefault="000F0CC0" w:rsidP="000F0CC0">
            <w:pPr>
              <w:pStyle w:val="ENoteTableText"/>
            </w:pPr>
            <w:r w:rsidRPr="00C90B0A">
              <w:t>exp end of 31 Dec 2019 (Sch 1 (c 27(3)))</w:t>
            </w:r>
          </w:p>
        </w:tc>
      </w:tr>
      <w:tr w:rsidR="000F0CC0" w:rsidRPr="00C90B0A" w14:paraId="415B0CB7" w14:textId="77777777" w:rsidTr="00F85CAA">
        <w:trPr>
          <w:cantSplit/>
        </w:trPr>
        <w:tc>
          <w:tcPr>
            <w:tcW w:w="2436" w:type="dxa"/>
            <w:shd w:val="clear" w:color="auto" w:fill="auto"/>
          </w:tcPr>
          <w:p w14:paraId="69B3746A" w14:textId="5301D6C2" w:rsidR="000F0CC0" w:rsidRPr="00C90B0A" w:rsidRDefault="004D57DD" w:rsidP="000F0CC0">
            <w:pPr>
              <w:pStyle w:val="ENoteTableText"/>
              <w:tabs>
                <w:tab w:val="center" w:leader="dot" w:pos="2268"/>
              </w:tabs>
            </w:pPr>
            <w:r w:rsidRPr="00C90B0A">
              <w:rPr>
                <w:b/>
              </w:rPr>
              <w:t>Division 3</w:t>
            </w:r>
          </w:p>
        </w:tc>
        <w:tc>
          <w:tcPr>
            <w:tcW w:w="4717" w:type="dxa"/>
            <w:shd w:val="clear" w:color="auto" w:fill="auto"/>
          </w:tcPr>
          <w:p w14:paraId="2485F029" w14:textId="77777777" w:rsidR="000F0CC0" w:rsidRPr="00C90B0A" w:rsidRDefault="000F0CC0" w:rsidP="000F0CC0">
            <w:pPr>
              <w:pStyle w:val="ENoteTableText"/>
            </w:pPr>
          </w:p>
        </w:tc>
      </w:tr>
      <w:tr w:rsidR="000F0CC0" w:rsidRPr="00C90B0A" w14:paraId="5515C937" w14:textId="77777777" w:rsidTr="00F85CAA">
        <w:trPr>
          <w:cantSplit/>
        </w:trPr>
        <w:tc>
          <w:tcPr>
            <w:tcW w:w="2436" w:type="dxa"/>
            <w:shd w:val="clear" w:color="auto" w:fill="auto"/>
          </w:tcPr>
          <w:p w14:paraId="5D03AEAE" w14:textId="77777777" w:rsidR="000F0CC0" w:rsidRPr="00C90B0A" w:rsidRDefault="000F0CC0" w:rsidP="000F0CC0">
            <w:pPr>
              <w:pStyle w:val="ENoteTableText"/>
              <w:tabs>
                <w:tab w:val="center" w:leader="dot" w:pos="2268"/>
              </w:tabs>
            </w:pPr>
            <w:r w:rsidRPr="00C90B0A">
              <w:t>c 28</w:t>
            </w:r>
            <w:r w:rsidRPr="00C90B0A">
              <w:tab/>
            </w:r>
          </w:p>
        </w:tc>
        <w:tc>
          <w:tcPr>
            <w:tcW w:w="4717" w:type="dxa"/>
            <w:shd w:val="clear" w:color="auto" w:fill="auto"/>
          </w:tcPr>
          <w:p w14:paraId="7151401F" w14:textId="77777777" w:rsidR="000F0CC0" w:rsidRPr="00C90B0A" w:rsidRDefault="000F0CC0" w:rsidP="000F0CC0">
            <w:pPr>
              <w:pStyle w:val="ENoteTableText"/>
            </w:pPr>
            <w:r w:rsidRPr="00C90B0A">
              <w:t>ad No 170, 2018</w:t>
            </w:r>
          </w:p>
        </w:tc>
      </w:tr>
      <w:tr w:rsidR="000F0CC0" w:rsidRPr="00C90B0A" w14:paraId="511F6643" w14:textId="77777777" w:rsidTr="00F85CAA">
        <w:trPr>
          <w:cantSplit/>
        </w:trPr>
        <w:tc>
          <w:tcPr>
            <w:tcW w:w="2436" w:type="dxa"/>
            <w:shd w:val="clear" w:color="auto" w:fill="auto"/>
          </w:tcPr>
          <w:p w14:paraId="3FD528CF" w14:textId="19C32497" w:rsidR="000F0CC0" w:rsidRPr="00C90B0A" w:rsidRDefault="004D57DD" w:rsidP="000F0CC0">
            <w:pPr>
              <w:pStyle w:val="ENoteTableText"/>
              <w:tabs>
                <w:tab w:val="center" w:leader="dot" w:pos="2268"/>
              </w:tabs>
            </w:pPr>
            <w:r w:rsidRPr="00C90B0A">
              <w:rPr>
                <w:b/>
              </w:rPr>
              <w:t>Division 4</w:t>
            </w:r>
          </w:p>
        </w:tc>
        <w:tc>
          <w:tcPr>
            <w:tcW w:w="4717" w:type="dxa"/>
            <w:shd w:val="clear" w:color="auto" w:fill="auto"/>
          </w:tcPr>
          <w:p w14:paraId="6F8B6144" w14:textId="77777777" w:rsidR="000F0CC0" w:rsidRPr="00C90B0A" w:rsidRDefault="000F0CC0" w:rsidP="000F0CC0">
            <w:pPr>
              <w:pStyle w:val="ENoteTableText"/>
            </w:pPr>
          </w:p>
        </w:tc>
      </w:tr>
      <w:tr w:rsidR="000F0CC0" w:rsidRPr="00C90B0A" w14:paraId="0DBE1658" w14:textId="77777777" w:rsidTr="00F85CAA">
        <w:trPr>
          <w:cantSplit/>
        </w:trPr>
        <w:tc>
          <w:tcPr>
            <w:tcW w:w="2436" w:type="dxa"/>
            <w:shd w:val="clear" w:color="auto" w:fill="auto"/>
          </w:tcPr>
          <w:p w14:paraId="3CA2FC38" w14:textId="77777777" w:rsidR="000F0CC0" w:rsidRPr="00C90B0A" w:rsidRDefault="000F0CC0" w:rsidP="000F0CC0">
            <w:pPr>
              <w:pStyle w:val="ENoteTableText"/>
              <w:tabs>
                <w:tab w:val="center" w:leader="dot" w:pos="2268"/>
              </w:tabs>
            </w:pPr>
            <w:r w:rsidRPr="00C90B0A">
              <w:t>c 29</w:t>
            </w:r>
            <w:r w:rsidRPr="00C90B0A">
              <w:tab/>
            </w:r>
          </w:p>
        </w:tc>
        <w:tc>
          <w:tcPr>
            <w:tcW w:w="4717" w:type="dxa"/>
            <w:shd w:val="clear" w:color="auto" w:fill="auto"/>
          </w:tcPr>
          <w:p w14:paraId="53B2CF0D" w14:textId="77777777" w:rsidR="000F0CC0" w:rsidRPr="00C90B0A" w:rsidRDefault="000F0CC0" w:rsidP="000F0CC0">
            <w:pPr>
              <w:pStyle w:val="ENoteTableText"/>
            </w:pPr>
            <w:r w:rsidRPr="00C90B0A">
              <w:t>ad No 170, 2018</w:t>
            </w:r>
          </w:p>
        </w:tc>
      </w:tr>
      <w:tr w:rsidR="000F0CC0" w:rsidRPr="00C90B0A" w14:paraId="58DAF70D" w14:textId="77777777" w:rsidTr="00F85CAA">
        <w:trPr>
          <w:cantSplit/>
        </w:trPr>
        <w:tc>
          <w:tcPr>
            <w:tcW w:w="2436" w:type="dxa"/>
            <w:shd w:val="clear" w:color="auto" w:fill="auto"/>
          </w:tcPr>
          <w:p w14:paraId="506BE1AB" w14:textId="77777777" w:rsidR="000F0CC0" w:rsidRPr="00C90B0A" w:rsidRDefault="002E4BDC" w:rsidP="000F0CC0">
            <w:pPr>
              <w:pStyle w:val="ENoteTableText"/>
              <w:keepNext/>
              <w:tabs>
                <w:tab w:val="center" w:leader="dot" w:pos="2268"/>
              </w:tabs>
              <w:rPr>
                <w:b/>
              </w:rPr>
            </w:pPr>
            <w:r w:rsidRPr="00C90B0A">
              <w:rPr>
                <w:b/>
              </w:rPr>
              <w:t>Part 6</w:t>
            </w:r>
          </w:p>
        </w:tc>
        <w:tc>
          <w:tcPr>
            <w:tcW w:w="4717" w:type="dxa"/>
            <w:shd w:val="clear" w:color="auto" w:fill="auto"/>
          </w:tcPr>
          <w:p w14:paraId="55BD43B2" w14:textId="77777777" w:rsidR="000F0CC0" w:rsidRPr="00C90B0A" w:rsidRDefault="000F0CC0" w:rsidP="000F0CC0">
            <w:pPr>
              <w:pStyle w:val="ENoteTableText"/>
            </w:pPr>
          </w:p>
        </w:tc>
      </w:tr>
      <w:tr w:rsidR="000F0CC0" w:rsidRPr="00C90B0A" w14:paraId="117A2C44" w14:textId="77777777" w:rsidTr="00F85CAA">
        <w:trPr>
          <w:cantSplit/>
        </w:trPr>
        <w:tc>
          <w:tcPr>
            <w:tcW w:w="2436" w:type="dxa"/>
            <w:shd w:val="clear" w:color="auto" w:fill="auto"/>
          </w:tcPr>
          <w:p w14:paraId="6344A36F" w14:textId="77777777" w:rsidR="000F0CC0" w:rsidRPr="00C90B0A" w:rsidRDefault="002E4BDC" w:rsidP="000F0CC0">
            <w:pPr>
              <w:pStyle w:val="ENoteTableText"/>
              <w:tabs>
                <w:tab w:val="center" w:leader="dot" w:pos="2268"/>
              </w:tabs>
            </w:pPr>
            <w:r w:rsidRPr="00C90B0A">
              <w:t>Part 6</w:t>
            </w:r>
            <w:r w:rsidR="000F0CC0" w:rsidRPr="00C90B0A">
              <w:tab/>
            </w:r>
          </w:p>
        </w:tc>
        <w:tc>
          <w:tcPr>
            <w:tcW w:w="4717" w:type="dxa"/>
            <w:shd w:val="clear" w:color="auto" w:fill="auto"/>
          </w:tcPr>
          <w:p w14:paraId="5B3EC0E0" w14:textId="77777777" w:rsidR="000F0CC0" w:rsidRPr="00C90B0A" w:rsidRDefault="000F0CC0" w:rsidP="000F0CC0">
            <w:pPr>
              <w:pStyle w:val="ENoteTableText"/>
            </w:pPr>
            <w:r w:rsidRPr="00C90B0A">
              <w:t>ad No 84, 2017</w:t>
            </w:r>
          </w:p>
        </w:tc>
      </w:tr>
      <w:tr w:rsidR="000F0CC0" w:rsidRPr="00C90B0A" w14:paraId="7FD46E82" w14:textId="77777777" w:rsidTr="00F85CAA">
        <w:trPr>
          <w:cantSplit/>
        </w:trPr>
        <w:tc>
          <w:tcPr>
            <w:tcW w:w="2436" w:type="dxa"/>
            <w:shd w:val="clear" w:color="auto" w:fill="auto"/>
          </w:tcPr>
          <w:p w14:paraId="1700ECD8" w14:textId="77777777" w:rsidR="000F0CC0" w:rsidRPr="00C90B0A" w:rsidRDefault="000F0CC0" w:rsidP="000F0CC0">
            <w:pPr>
              <w:pStyle w:val="ENoteTableText"/>
              <w:tabs>
                <w:tab w:val="center" w:leader="dot" w:pos="2268"/>
              </w:tabs>
            </w:pPr>
            <w:r w:rsidRPr="00C90B0A">
              <w:t>c 30</w:t>
            </w:r>
            <w:r w:rsidRPr="00C90B0A">
              <w:tab/>
            </w:r>
          </w:p>
        </w:tc>
        <w:tc>
          <w:tcPr>
            <w:tcW w:w="4717" w:type="dxa"/>
            <w:shd w:val="clear" w:color="auto" w:fill="auto"/>
          </w:tcPr>
          <w:p w14:paraId="198AE088" w14:textId="77777777" w:rsidR="000F0CC0" w:rsidRPr="00C90B0A" w:rsidRDefault="000F0CC0" w:rsidP="000F0CC0">
            <w:pPr>
              <w:pStyle w:val="ENoteTableText"/>
            </w:pPr>
            <w:r w:rsidRPr="00C90B0A">
              <w:t>ad No 84, 2017</w:t>
            </w:r>
          </w:p>
        </w:tc>
      </w:tr>
      <w:tr w:rsidR="000F0CC0" w:rsidRPr="00C90B0A" w14:paraId="269652A7" w14:textId="77777777" w:rsidTr="00F85CAA">
        <w:trPr>
          <w:cantSplit/>
        </w:trPr>
        <w:tc>
          <w:tcPr>
            <w:tcW w:w="2436" w:type="dxa"/>
            <w:shd w:val="clear" w:color="auto" w:fill="auto"/>
          </w:tcPr>
          <w:p w14:paraId="13A07EC5" w14:textId="77777777" w:rsidR="000F0CC0" w:rsidRPr="00C90B0A" w:rsidRDefault="000F0CC0" w:rsidP="000F0CC0">
            <w:pPr>
              <w:pStyle w:val="ENoteTableText"/>
              <w:tabs>
                <w:tab w:val="center" w:leader="dot" w:pos="2268"/>
              </w:tabs>
              <w:rPr>
                <w:b/>
              </w:rPr>
            </w:pPr>
            <w:r w:rsidRPr="00C90B0A">
              <w:rPr>
                <w:b/>
              </w:rPr>
              <w:t>Part 8</w:t>
            </w:r>
          </w:p>
        </w:tc>
        <w:tc>
          <w:tcPr>
            <w:tcW w:w="4717" w:type="dxa"/>
            <w:shd w:val="clear" w:color="auto" w:fill="auto"/>
          </w:tcPr>
          <w:p w14:paraId="0F2C03B1" w14:textId="77777777" w:rsidR="000F0CC0" w:rsidRPr="00C90B0A" w:rsidRDefault="000F0CC0" w:rsidP="000F0CC0">
            <w:pPr>
              <w:pStyle w:val="ENoteTableText"/>
            </w:pPr>
          </w:p>
        </w:tc>
      </w:tr>
      <w:tr w:rsidR="000F0CC0" w:rsidRPr="00C90B0A" w14:paraId="40B11CB5" w14:textId="77777777" w:rsidTr="00F85CAA">
        <w:trPr>
          <w:cantSplit/>
        </w:trPr>
        <w:tc>
          <w:tcPr>
            <w:tcW w:w="2436" w:type="dxa"/>
            <w:shd w:val="clear" w:color="auto" w:fill="auto"/>
          </w:tcPr>
          <w:p w14:paraId="6FED90BB" w14:textId="77777777" w:rsidR="000F0CC0" w:rsidRPr="00C90B0A" w:rsidRDefault="000F0CC0" w:rsidP="000F0CC0">
            <w:pPr>
              <w:pStyle w:val="ENoteTableText"/>
              <w:tabs>
                <w:tab w:val="center" w:leader="dot" w:pos="2268"/>
              </w:tabs>
            </w:pPr>
            <w:r w:rsidRPr="00C90B0A">
              <w:t>Part 8</w:t>
            </w:r>
            <w:r w:rsidRPr="00C90B0A">
              <w:tab/>
            </w:r>
          </w:p>
        </w:tc>
        <w:tc>
          <w:tcPr>
            <w:tcW w:w="4717" w:type="dxa"/>
            <w:shd w:val="clear" w:color="auto" w:fill="auto"/>
          </w:tcPr>
          <w:p w14:paraId="07D63B64" w14:textId="77777777" w:rsidR="000F0CC0" w:rsidRPr="00C90B0A" w:rsidRDefault="000F0CC0" w:rsidP="000F0CC0">
            <w:pPr>
              <w:pStyle w:val="ENoteTableText"/>
            </w:pPr>
            <w:r w:rsidRPr="00C90B0A">
              <w:t>ad No 169, 2018</w:t>
            </w:r>
          </w:p>
        </w:tc>
      </w:tr>
      <w:tr w:rsidR="000F0CC0" w:rsidRPr="00C90B0A" w14:paraId="2924FFF3" w14:textId="77777777" w:rsidTr="00F85CAA">
        <w:trPr>
          <w:cantSplit/>
        </w:trPr>
        <w:tc>
          <w:tcPr>
            <w:tcW w:w="2436" w:type="dxa"/>
            <w:shd w:val="clear" w:color="auto" w:fill="auto"/>
          </w:tcPr>
          <w:p w14:paraId="65A71A20" w14:textId="77777777" w:rsidR="000F0CC0" w:rsidRPr="00C90B0A" w:rsidRDefault="000F0CC0" w:rsidP="000F0CC0">
            <w:pPr>
              <w:pStyle w:val="ENoteTableText"/>
              <w:tabs>
                <w:tab w:val="center" w:leader="dot" w:pos="2268"/>
              </w:tabs>
            </w:pPr>
            <w:r w:rsidRPr="00C90B0A">
              <w:t>c 39</w:t>
            </w:r>
            <w:r w:rsidRPr="00C90B0A">
              <w:tab/>
            </w:r>
          </w:p>
        </w:tc>
        <w:tc>
          <w:tcPr>
            <w:tcW w:w="4717" w:type="dxa"/>
            <w:shd w:val="clear" w:color="auto" w:fill="auto"/>
          </w:tcPr>
          <w:p w14:paraId="56A23DAD" w14:textId="77777777" w:rsidR="000F0CC0" w:rsidRPr="00C90B0A" w:rsidRDefault="000F0CC0" w:rsidP="000F0CC0">
            <w:pPr>
              <w:pStyle w:val="ENoteTableText"/>
            </w:pPr>
            <w:r w:rsidRPr="00C90B0A">
              <w:t>ad No 169, 2018</w:t>
            </w:r>
          </w:p>
        </w:tc>
      </w:tr>
      <w:tr w:rsidR="000F0CC0" w:rsidRPr="00C90B0A" w14:paraId="18E7660A" w14:textId="77777777" w:rsidTr="00F85CAA">
        <w:trPr>
          <w:cantSplit/>
        </w:trPr>
        <w:tc>
          <w:tcPr>
            <w:tcW w:w="2436" w:type="dxa"/>
            <w:shd w:val="clear" w:color="auto" w:fill="auto"/>
          </w:tcPr>
          <w:p w14:paraId="0B7BC88D" w14:textId="77777777" w:rsidR="000F0CC0" w:rsidRPr="00C90B0A" w:rsidRDefault="000F0CC0" w:rsidP="000F0CC0">
            <w:pPr>
              <w:pStyle w:val="ENoteTableText"/>
              <w:tabs>
                <w:tab w:val="center" w:leader="dot" w:pos="2268"/>
              </w:tabs>
            </w:pPr>
            <w:r w:rsidRPr="00C90B0A">
              <w:t>c 40</w:t>
            </w:r>
            <w:r w:rsidRPr="00C90B0A">
              <w:tab/>
            </w:r>
          </w:p>
        </w:tc>
        <w:tc>
          <w:tcPr>
            <w:tcW w:w="4717" w:type="dxa"/>
            <w:shd w:val="clear" w:color="auto" w:fill="auto"/>
          </w:tcPr>
          <w:p w14:paraId="26C97056" w14:textId="77777777" w:rsidR="000F0CC0" w:rsidRPr="00C90B0A" w:rsidRDefault="000F0CC0" w:rsidP="000F0CC0">
            <w:pPr>
              <w:pStyle w:val="ENoteTableText"/>
            </w:pPr>
            <w:r w:rsidRPr="00C90B0A">
              <w:t>ad No 169, 2018</w:t>
            </w:r>
          </w:p>
        </w:tc>
      </w:tr>
      <w:tr w:rsidR="000F0CC0" w:rsidRPr="00C90B0A" w14:paraId="4E3451F4" w14:textId="77777777" w:rsidTr="00F85CAA">
        <w:trPr>
          <w:cantSplit/>
        </w:trPr>
        <w:tc>
          <w:tcPr>
            <w:tcW w:w="2436" w:type="dxa"/>
            <w:shd w:val="clear" w:color="auto" w:fill="auto"/>
          </w:tcPr>
          <w:p w14:paraId="00425C76" w14:textId="77777777" w:rsidR="000F0CC0" w:rsidRPr="00C90B0A" w:rsidRDefault="000F0CC0" w:rsidP="00BA2E8F">
            <w:pPr>
              <w:pStyle w:val="ENoteTableText"/>
              <w:keepNext/>
              <w:tabs>
                <w:tab w:val="center" w:leader="dot" w:pos="2268"/>
              </w:tabs>
              <w:rPr>
                <w:b/>
              </w:rPr>
            </w:pPr>
            <w:r w:rsidRPr="00C90B0A">
              <w:rPr>
                <w:b/>
              </w:rPr>
              <w:t>Part 9</w:t>
            </w:r>
          </w:p>
        </w:tc>
        <w:tc>
          <w:tcPr>
            <w:tcW w:w="4717" w:type="dxa"/>
            <w:shd w:val="clear" w:color="auto" w:fill="auto"/>
          </w:tcPr>
          <w:p w14:paraId="0CE1D1A5" w14:textId="77777777" w:rsidR="000F0CC0" w:rsidRPr="00C90B0A" w:rsidRDefault="000F0CC0" w:rsidP="00BA2E8F">
            <w:pPr>
              <w:pStyle w:val="ENoteTableText"/>
              <w:keepNext/>
            </w:pPr>
          </w:p>
        </w:tc>
      </w:tr>
      <w:tr w:rsidR="000F0CC0" w:rsidRPr="00C90B0A" w14:paraId="005DBA9A" w14:textId="77777777" w:rsidTr="00F85CAA">
        <w:trPr>
          <w:cantSplit/>
        </w:trPr>
        <w:tc>
          <w:tcPr>
            <w:tcW w:w="2436" w:type="dxa"/>
            <w:shd w:val="clear" w:color="auto" w:fill="auto"/>
          </w:tcPr>
          <w:p w14:paraId="4838C989" w14:textId="77777777" w:rsidR="000F0CC0" w:rsidRPr="00C90B0A" w:rsidRDefault="000F0CC0" w:rsidP="000F0CC0">
            <w:pPr>
              <w:pStyle w:val="ENoteTableText"/>
              <w:tabs>
                <w:tab w:val="center" w:leader="dot" w:pos="2268"/>
              </w:tabs>
            </w:pPr>
            <w:r w:rsidRPr="00C90B0A">
              <w:t>Part 9</w:t>
            </w:r>
            <w:r w:rsidRPr="00C90B0A">
              <w:tab/>
            </w:r>
          </w:p>
        </w:tc>
        <w:tc>
          <w:tcPr>
            <w:tcW w:w="4717" w:type="dxa"/>
            <w:shd w:val="clear" w:color="auto" w:fill="auto"/>
          </w:tcPr>
          <w:p w14:paraId="45985766" w14:textId="77777777" w:rsidR="000F0CC0" w:rsidRPr="00C90B0A" w:rsidRDefault="000F0CC0" w:rsidP="000F0CC0">
            <w:pPr>
              <w:pStyle w:val="ENoteTableText"/>
            </w:pPr>
            <w:r w:rsidRPr="00C90B0A">
              <w:t>ad No 105, 2020</w:t>
            </w:r>
          </w:p>
        </w:tc>
      </w:tr>
      <w:tr w:rsidR="000F0CC0" w:rsidRPr="00C90B0A" w14:paraId="42FE1E8A" w14:textId="77777777" w:rsidTr="00F85CAA">
        <w:trPr>
          <w:cantSplit/>
        </w:trPr>
        <w:tc>
          <w:tcPr>
            <w:tcW w:w="2436" w:type="dxa"/>
            <w:shd w:val="clear" w:color="auto" w:fill="auto"/>
          </w:tcPr>
          <w:p w14:paraId="26CC518E" w14:textId="77777777" w:rsidR="000F0CC0" w:rsidRPr="00C90B0A" w:rsidRDefault="000F0CC0" w:rsidP="000F0CC0">
            <w:pPr>
              <w:pStyle w:val="ENoteTableText"/>
              <w:tabs>
                <w:tab w:val="center" w:leader="dot" w:pos="2268"/>
              </w:tabs>
            </w:pPr>
            <w:r w:rsidRPr="00C90B0A">
              <w:t>c 41</w:t>
            </w:r>
            <w:r w:rsidRPr="00C90B0A">
              <w:tab/>
            </w:r>
          </w:p>
        </w:tc>
        <w:tc>
          <w:tcPr>
            <w:tcW w:w="4717" w:type="dxa"/>
            <w:shd w:val="clear" w:color="auto" w:fill="auto"/>
          </w:tcPr>
          <w:p w14:paraId="0761837E" w14:textId="77777777" w:rsidR="000F0CC0" w:rsidRPr="00C90B0A" w:rsidRDefault="000F0CC0" w:rsidP="000F0CC0">
            <w:pPr>
              <w:pStyle w:val="ENoteTableText"/>
            </w:pPr>
            <w:r w:rsidRPr="00C90B0A">
              <w:t>ad No 105, 2020</w:t>
            </w:r>
          </w:p>
        </w:tc>
      </w:tr>
      <w:tr w:rsidR="000F0CC0" w:rsidRPr="00C90B0A" w14:paraId="54E8C3BE" w14:textId="77777777" w:rsidTr="00F85CAA">
        <w:trPr>
          <w:cantSplit/>
        </w:trPr>
        <w:tc>
          <w:tcPr>
            <w:tcW w:w="2436" w:type="dxa"/>
            <w:shd w:val="clear" w:color="auto" w:fill="auto"/>
          </w:tcPr>
          <w:p w14:paraId="29E65C97" w14:textId="77777777" w:rsidR="000F0CC0" w:rsidRPr="00C90B0A" w:rsidRDefault="000F0CC0" w:rsidP="000F0CC0">
            <w:pPr>
              <w:pStyle w:val="ENoteTableText"/>
              <w:tabs>
                <w:tab w:val="center" w:leader="dot" w:pos="2268"/>
              </w:tabs>
            </w:pPr>
          </w:p>
        </w:tc>
        <w:tc>
          <w:tcPr>
            <w:tcW w:w="4717" w:type="dxa"/>
            <w:shd w:val="clear" w:color="auto" w:fill="auto"/>
          </w:tcPr>
          <w:p w14:paraId="057AD923" w14:textId="77777777" w:rsidR="000F0CC0" w:rsidRPr="00C90B0A" w:rsidRDefault="000F0CC0" w:rsidP="000F0CC0">
            <w:pPr>
              <w:pStyle w:val="ENoteTableText"/>
            </w:pPr>
            <w:r w:rsidRPr="00C90B0A">
              <w:t>am No 105, 2020</w:t>
            </w:r>
          </w:p>
        </w:tc>
      </w:tr>
      <w:tr w:rsidR="000F0CC0" w:rsidRPr="00C90B0A" w14:paraId="3C03FE3B" w14:textId="77777777" w:rsidTr="00F85CAA">
        <w:trPr>
          <w:cantSplit/>
        </w:trPr>
        <w:tc>
          <w:tcPr>
            <w:tcW w:w="2436" w:type="dxa"/>
            <w:shd w:val="clear" w:color="auto" w:fill="auto"/>
          </w:tcPr>
          <w:p w14:paraId="00AA3A6D" w14:textId="77777777" w:rsidR="000F0CC0" w:rsidRPr="00C90B0A" w:rsidRDefault="000F0CC0" w:rsidP="000F0CC0">
            <w:pPr>
              <w:pStyle w:val="ENoteTableText"/>
              <w:tabs>
                <w:tab w:val="center" w:leader="dot" w:pos="2268"/>
              </w:tabs>
            </w:pPr>
            <w:r w:rsidRPr="00C90B0A">
              <w:t>c 42</w:t>
            </w:r>
            <w:r w:rsidRPr="00C90B0A">
              <w:tab/>
            </w:r>
          </w:p>
        </w:tc>
        <w:tc>
          <w:tcPr>
            <w:tcW w:w="4717" w:type="dxa"/>
            <w:shd w:val="clear" w:color="auto" w:fill="auto"/>
          </w:tcPr>
          <w:p w14:paraId="1D901861" w14:textId="77777777" w:rsidR="000F0CC0" w:rsidRPr="00C90B0A" w:rsidRDefault="000F0CC0" w:rsidP="000F0CC0">
            <w:pPr>
              <w:pStyle w:val="ENoteTableText"/>
            </w:pPr>
            <w:r w:rsidRPr="00C90B0A">
              <w:t>ad No 105, 2020</w:t>
            </w:r>
          </w:p>
        </w:tc>
      </w:tr>
      <w:tr w:rsidR="000F0CC0" w:rsidRPr="00C90B0A" w14:paraId="225AB315" w14:textId="77777777" w:rsidTr="00F85CAA">
        <w:trPr>
          <w:cantSplit/>
        </w:trPr>
        <w:tc>
          <w:tcPr>
            <w:tcW w:w="2436" w:type="dxa"/>
            <w:shd w:val="clear" w:color="auto" w:fill="auto"/>
          </w:tcPr>
          <w:p w14:paraId="003CFD3C" w14:textId="77777777" w:rsidR="000F0CC0" w:rsidRPr="00C90B0A" w:rsidRDefault="000F0CC0" w:rsidP="000F0CC0">
            <w:pPr>
              <w:pStyle w:val="ENoteTableText"/>
              <w:tabs>
                <w:tab w:val="center" w:leader="dot" w:pos="2268"/>
              </w:tabs>
            </w:pPr>
            <w:r w:rsidRPr="00C90B0A">
              <w:t>c 43</w:t>
            </w:r>
            <w:r w:rsidRPr="00C90B0A">
              <w:tab/>
            </w:r>
          </w:p>
        </w:tc>
        <w:tc>
          <w:tcPr>
            <w:tcW w:w="4717" w:type="dxa"/>
            <w:shd w:val="clear" w:color="auto" w:fill="auto"/>
          </w:tcPr>
          <w:p w14:paraId="3ECB8FDC" w14:textId="77777777" w:rsidR="000F0CC0" w:rsidRPr="00C90B0A" w:rsidRDefault="000F0CC0" w:rsidP="000F0CC0">
            <w:pPr>
              <w:pStyle w:val="ENoteTableText"/>
            </w:pPr>
            <w:r w:rsidRPr="00C90B0A">
              <w:t>ad No 105, 2020</w:t>
            </w:r>
          </w:p>
        </w:tc>
      </w:tr>
      <w:tr w:rsidR="000F0CC0" w:rsidRPr="00C90B0A" w14:paraId="66D9E690" w14:textId="77777777" w:rsidTr="00F85CAA">
        <w:trPr>
          <w:cantSplit/>
        </w:trPr>
        <w:tc>
          <w:tcPr>
            <w:tcW w:w="2436" w:type="dxa"/>
            <w:shd w:val="clear" w:color="auto" w:fill="auto"/>
          </w:tcPr>
          <w:p w14:paraId="0C94EB6C" w14:textId="77777777" w:rsidR="000F0CC0" w:rsidRPr="00C90B0A" w:rsidRDefault="002E4BDC" w:rsidP="000F0CC0">
            <w:pPr>
              <w:pStyle w:val="ENoteTableText"/>
              <w:tabs>
                <w:tab w:val="center" w:leader="dot" w:pos="2268"/>
              </w:tabs>
              <w:rPr>
                <w:b/>
              </w:rPr>
            </w:pPr>
            <w:r w:rsidRPr="00C90B0A">
              <w:rPr>
                <w:b/>
              </w:rPr>
              <w:t>Part 1</w:t>
            </w:r>
            <w:r w:rsidR="000F0CC0" w:rsidRPr="00C90B0A">
              <w:rPr>
                <w:b/>
              </w:rPr>
              <w:t>0</w:t>
            </w:r>
          </w:p>
        </w:tc>
        <w:tc>
          <w:tcPr>
            <w:tcW w:w="4717" w:type="dxa"/>
            <w:shd w:val="clear" w:color="auto" w:fill="auto"/>
          </w:tcPr>
          <w:p w14:paraId="481849F4" w14:textId="77777777" w:rsidR="000F0CC0" w:rsidRPr="00C90B0A" w:rsidRDefault="000F0CC0" w:rsidP="000F0CC0">
            <w:pPr>
              <w:pStyle w:val="ENoteTableText"/>
            </w:pPr>
          </w:p>
        </w:tc>
      </w:tr>
      <w:tr w:rsidR="000F0CC0" w:rsidRPr="00C90B0A" w14:paraId="396EB8E0" w14:textId="77777777" w:rsidTr="00F85CAA">
        <w:trPr>
          <w:cantSplit/>
        </w:trPr>
        <w:tc>
          <w:tcPr>
            <w:tcW w:w="2436" w:type="dxa"/>
            <w:shd w:val="clear" w:color="auto" w:fill="auto"/>
          </w:tcPr>
          <w:p w14:paraId="506F02BF" w14:textId="77777777" w:rsidR="000F0CC0" w:rsidRPr="00C90B0A" w:rsidRDefault="002E4BDC" w:rsidP="000F0CC0">
            <w:pPr>
              <w:pStyle w:val="ENoteTableText"/>
              <w:tabs>
                <w:tab w:val="center" w:leader="dot" w:pos="2268"/>
              </w:tabs>
            </w:pPr>
            <w:r w:rsidRPr="00C90B0A">
              <w:t>Part 1</w:t>
            </w:r>
            <w:r w:rsidR="000F0CC0" w:rsidRPr="00C90B0A">
              <w:t>0</w:t>
            </w:r>
            <w:r w:rsidR="000F0CC0" w:rsidRPr="00C90B0A">
              <w:tab/>
            </w:r>
          </w:p>
        </w:tc>
        <w:tc>
          <w:tcPr>
            <w:tcW w:w="4717" w:type="dxa"/>
            <w:shd w:val="clear" w:color="auto" w:fill="auto"/>
          </w:tcPr>
          <w:p w14:paraId="4DC92A75" w14:textId="77777777" w:rsidR="000F0CC0" w:rsidRPr="00C90B0A" w:rsidRDefault="000F0CC0" w:rsidP="000F0CC0">
            <w:pPr>
              <w:pStyle w:val="ENoteTableText"/>
            </w:pPr>
            <w:r w:rsidRPr="00C90B0A">
              <w:t>ad No 25, 2021</w:t>
            </w:r>
          </w:p>
        </w:tc>
      </w:tr>
      <w:tr w:rsidR="000F0CC0" w:rsidRPr="00C90B0A" w14:paraId="01F108E2" w14:textId="77777777" w:rsidTr="00F85CAA">
        <w:trPr>
          <w:cantSplit/>
        </w:trPr>
        <w:tc>
          <w:tcPr>
            <w:tcW w:w="2436" w:type="dxa"/>
            <w:shd w:val="clear" w:color="auto" w:fill="auto"/>
          </w:tcPr>
          <w:p w14:paraId="67B73234" w14:textId="1D5F2A42" w:rsidR="000F0CC0" w:rsidRPr="00C90B0A" w:rsidRDefault="004D57DD" w:rsidP="000F0CC0">
            <w:pPr>
              <w:pStyle w:val="ENoteTableText"/>
              <w:tabs>
                <w:tab w:val="center" w:leader="dot" w:pos="2268"/>
              </w:tabs>
              <w:rPr>
                <w:b/>
              </w:rPr>
            </w:pPr>
            <w:r w:rsidRPr="00C90B0A">
              <w:rPr>
                <w:b/>
              </w:rPr>
              <w:t>Division 1</w:t>
            </w:r>
          </w:p>
        </w:tc>
        <w:tc>
          <w:tcPr>
            <w:tcW w:w="4717" w:type="dxa"/>
            <w:shd w:val="clear" w:color="auto" w:fill="auto"/>
          </w:tcPr>
          <w:p w14:paraId="7A0DE402" w14:textId="77777777" w:rsidR="000F0CC0" w:rsidRPr="00C90B0A" w:rsidRDefault="000F0CC0" w:rsidP="000F0CC0">
            <w:pPr>
              <w:pStyle w:val="ENoteTableText"/>
            </w:pPr>
          </w:p>
        </w:tc>
      </w:tr>
      <w:tr w:rsidR="000F0CC0" w:rsidRPr="00C90B0A" w14:paraId="47A329F2" w14:textId="77777777" w:rsidTr="00F85CAA">
        <w:trPr>
          <w:cantSplit/>
        </w:trPr>
        <w:tc>
          <w:tcPr>
            <w:tcW w:w="2436" w:type="dxa"/>
            <w:shd w:val="clear" w:color="auto" w:fill="auto"/>
          </w:tcPr>
          <w:p w14:paraId="16EE65CD" w14:textId="77777777" w:rsidR="000F0CC0" w:rsidRPr="00C90B0A" w:rsidRDefault="000F0CC0" w:rsidP="000F0CC0">
            <w:pPr>
              <w:pStyle w:val="ENoteTableText"/>
              <w:tabs>
                <w:tab w:val="center" w:leader="dot" w:pos="2268"/>
              </w:tabs>
            </w:pPr>
            <w:r w:rsidRPr="00C90B0A">
              <w:t>c 44</w:t>
            </w:r>
            <w:r w:rsidRPr="00C90B0A">
              <w:tab/>
            </w:r>
          </w:p>
        </w:tc>
        <w:tc>
          <w:tcPr>
            <w:tcW w:w="4717" w:type="dxa"/>
            <w:shd w:val="clear" w:color="auto" w:fill="auto"/>
          </w:tcPr>
          <w:p w14:paraId="52C41695" w14:textId="77777777" w:rsidR="000F0CC0" w:rsidRPr="00C90B0A" w:rsidRDefault="000F0CC0" w:rsidP="000F0CC0">
            <w:pPr>
              <w:pStyle w:val="ENoteTableText"/>
            </w:pPr>
            <w:r w:rsidRPr="00C90B0A">
              <w:t>ad No 25, 2021</w:t>
            </w:r>
          </w:p>
        </w:tc>
      </w:tr>
      <w:tr w:rsidR="000F0CC0" w:rsidRPr="00C90B0A" w14:paraId="3B1261F8" w14:textId="77777777" w:rsidTr="00F85CAA">
        <w:trPr>
          <w:cantSplit/>
        </w:trPr>
        <w:tc>
          <w:tcPr>
            <w:tcW w:w="2436" w:type="dxa"/>
            <w:shd w:val="clear" w:color="auto" w:fill="auto"/>
          </w:tcPr>
          <w:p w14:paraId="598CFE42" w14:textId="5272A1E6" w:rsidR="000F0CC0" w:rsidRPr="00C90B0A" w:rsidRDefault="004D57DD" w:rsidP="00A07ACC">
            <w:pPr>
              <w:pStyle w:val="ENoteTableText"/>
              <w:keepNext/>
              <w:tabs>
                <w:tab w:val="center" w:leader="dot" w:pos="2268"/>
              </w:tabs>
              <w:rPr>
                <w:b/>
              </w:rPr>
            </w:pPr>
            <w:r w:rsidRPr="00C90B0A">
              <w:rPr>
                <w:b/>
              </w:rPr>
              <w:t>Division 2</w:t>
            </w:r>
          </w:p>
        </w:tc>
        <w:tc>
          <w:tcPr>
            <w:tcW w:w="4717" w:type="dxa"/>
            <w:shd w:val="clear" w:color="auto" w:fill="auto"/>
          </w:tcPr>
          <w:p w14:paraId="1102FF8C" w14:textId="77777777" w:rsidR="000F0CC0" w:rsidRPr="00C90B0A" w:rsidRDefault="000F0CC0" w:rsidP="000F0CC0">
            <w:pPr>
              <w:pStyle w:val="ENoteTableText"/>
            </w:pPr>
          </w:p>
        </w:tc>
      </w:tr>
      <w:tr w:rsidR="000F0CC0" w:rsidRPr="00C90B0A" w14:paraId="3B238F4B" w14:textId="77777777" w:rsidTr="00F85CAA">
        <w:trPr>
          <w:cantSplit/>
        </w:trPr>
        <w:tc>
          <w:tcPr>
            <w:tcW w:w="2436" w:type="dxa"/>
            <w:shd w:val="clear" w:color="auto" w:fill="auto"/>
          </w:tcPr>
          <w:p w14:paraId="4B454534" w14:textId="77777777" w:rsidR="000F0CC0" w:rsidRPr="00C90B0A" w:rsidRDefault="000F0CC0" w:rsidP="000F0CC0">
            <w:pPr>
              <w:pStyle w:val="ENoteTableText"/>
              <w:tabs>
                <w:tab w:val="center" w:leader="dot" w:pos="2268"/>
              </w:tabs>
            </w:pPr>
            <w:r w:rsidRPr="00C90B0A">
              <w:t>c 45</w:t>
            </w:r>
            <w:r w:rsidRPr="00C90B0A">
              <w:tab/>
            </w:r>
          </w:p>
        </w:tc>
        <w:tc>
          <w:tcPr>
            <w:tcW w:w="4717" w:type="dxa"/>
            <w:shd w:val="clear" w:color="auto" w:fill="auto"/>
          </w:tcPr>
          <w:p w14:paraId="3B7CBB20" w14:textId="77777777" w:rsidR="000F0CC0" w:rsidRPr="00C90B0A" w:rsidRDefault="000F0CC0" w:rsidP="000F0CC0">
            <w:pPr>
              <w:pStyle w:val="ENoteTableText"/>
            </w:pPr>
            <w:r w:rsidRPr="00C90B0A">
              <w:t>ad No 25, 2021</w:t>
            </w:r>
          </w:p>
        </w:tc>
      </w:tr>
      <w:tr w:rsidR="000F0CC0" w:rsidRPr="00C90B0A" w14:paraId="585F7BEF" w14:textId="77777777" w:rsidTr="00F85CAA">
        <w:trPr>
          <w:cantSplit/>
        </w:trPr>
        <w:tc>
          <w:tcPr>
            <w:tcW w:w="2436" w:type="dxa"/>
            <w:shd w:val="clear" w:color="auto" w:fill="auto"/>
          </w:tcPr>
          <w:p w14:paraId="5E3D13D3" w14:textId="77777777" w:rsidR="000F0CC0" w:rsidRPr="00C90B0A" w:rsidRDefault="000F0CC0" w:rsidP="000F0CC0">
            <w:pPr>
              <w:pStyle w:val="ENoteTableText"/>
              <w:tabs>
                <w:tab w:val="center" w:leader="dot" w:pos="2268"/>
              </w:tabs>
            </w:pPr>
            <w:r w:rsidRPr="00C90B0A">
              <w:t>c 46</w:t>
            </w:r>
            <w:r w:rsidRPr="00C90B0A">
              <w:tab/>
            </w:r>
          </w:p>
        </w:tc>
        <w:tc>
          <w:tcPr>
            <w:tcW w:w="4717" w:type="dxa"/>
            <w:shd w:val="clear" w:color="auto" w:fill="auto"/>
          </w:tcPr>
          <w:p w14:paraId="682E6ED9" w14:textId="77777777" w:rsidR="000F0CC0" w:rsidRPr="00C90B0A" w:rsidRDefault="000F0CC0" w:rsidP="000F0CC0">
            <w:pPr>
              <w:pStyle w:val="ENoteTableText"/>
            </w:pPr>
            <w:r w:rsidRPr="00C90B0A">
              <w:t>ad No 25, 2021</w:t>
            </w:r>
          </w:p>
        </w:tc>
      </w:tr>
      <w:tr w:rsidR="000F0CC0" w:rsidRPr="00C90B0A" w14:paraId="24286D36" w14:textId="77777777" w:rsidTr="00F85CAA">
        <w:trPr>
          <w:cantSplit/>
        </w:trPr>
        <w:tc>
          <w:tcPr>
            <w:tcW w:w="2436" w:type="dxa"/>
            <w:shd w:val="clear" w:color="auto" w:fill="auto"/>
          </w:tcPr>
          <w:p w14:paraId="62225863" w14:textId="77777777" w:rsidR="000F0CC0" w:rsidRPr="00C90B0A" w:rsidRDefault="000F0CC0" w:rsidP="000F0CC0">
            <w:pPr>
              <w:pStyle w:val="ENoteTableText"/>
              <w:tabs>
                <w:tab w:val="center" w:leader="dot" w:pos="2268"/>
              </w:tabs>
            </w:pPr>
            <w:r w:rsidRPr="00C90B0A">
              <w:t>c 47</w:t>
            </w:r>
            <w:r w:rsidRPr="00C90B0A">
              <w:tab/>
            </w:r>
          </w:p>
        </w:tc>
        <w:tc>
          <w:tcPr>
            <w:tcW w:w="4717" w:type="dxa"/>
            <w:shd w:val="clear" w:color="auto" w:fill="auto"/>
          </w:tcPr>
          <w:p w14:paraId="5AA5C2A0" w14:textId="77777777" w:rsidR="000F0CC0" w:rsidRPr="00C90B0A" w:rsidRDefault="000F0CC0" w:rsidP="000F0CC0">
            <w:pPr>
              <w:pStyle w:val="ENoteTableText"/>
            </w:pPr>
            <w:r w:rsidRPr="00C90B0A">
              <w:t>ad No 25, 2021</w:t>
            </w:r>
          </w:p>
        </w:tc>
      </w:tr>
      <w:tr w:rsidR="000F0CC0" w:rsidRPr="00C90B0A" w14:paraId="3DC35DFA" w14:textId="77777777" w:rsidTr="00F85CAA">
        <w:trPr>
          <w:cantSplit/>
        </w:trPr>
        <w:tc>
          <w:tcPr>
            <w:tcW w:w="2436" w:type="dxa"/>
            <w:shd w:val="clear" w:color="auto" w:fill="auto"/>
          </w:tcPr>
          <w:p w14:paraId="3DF27879" w14:textId="77777777" w:rsidR="000F0CC0" w:rsidRPr="00C90B0A" w:rsidRDefault="000F0CC0" w:rsidP="000F0CC0">
            <w:pPr>
              <w:pStyle w:val="ENoteTableText"/>
              <w:tabs>
                <w:tab w:val="center" w:leader="dot" w:pos="2268"/>
              </w:tabs>
            </w:pPr>
            <w:r w:rsidRPr="00C90B0A">
              <w:t>c 47A</w:t>
            </w:r>
            <w:r w:rsidRPr="00C90B0A">
              <w:tab/>
            </w:r>
          </w:p>
        </w:tc>
        <w:tc>
          <w:tcPr>
            <w:tcW w:w="4717" w:type="dxa"/>
            <w:shd w:val="clear" w:color="auto" w:fill="auto"/>
          </w:tcPr>
          <w:p w14:paraId="1A049B37" w14:textId="77777777" w:rsidR="000F0CC0" w:rsidRPr="00C90B0A" w:rsidRDefault="000F0CC0" w:rsidP="000F0CC0">
            <w:pPr>
              <w:pStyle w:val="ENoteTableText"/>
            </w:pPr>
            <w:r w:rsidRPr="00C90B0A">
              <w:t>ad No 25, 2021</w:t>
            </w:r>
          </w:p>
        </w:tc>
      </w:tr>
      <w:tr w:rsidR="000F0CC0" w:rsidRPr="00C90B0A" w14:paraId="453B55C6" w14:textId="77777777" w:rsidTr="00F85CAA">
        <w:trPr>
          <w:cantSplit/>
        </w:trPr>
        <w:tc>
          <w:tcPr>
            <w:tcW w:w="2436" w:type="dxa"/>
            <w:shd w:val="clear" w:color="auto" w:fill="auto"/>
          </w:tcPr>
          <w:p w14:paraId="0AF9273A" w14:textId="77777777" w:rsidR="000F0CC0" w:rsidRPr="00C90B0A" w:rsidRDefault="000F0CC0" w:rsidP="000F0CC0">
            <w:pPr>
              <w:pStyle w:val="ENoteTableText"/>
              <w:tabs>
                <w:tab w:val="center" w:leader="dot" w:pos="2268"/>
              </w:tabs>
            </w:pPr>
            <w:r w:rsidRPr="00C90B0A">
              <w:t>c 48</w:t>
            </w:r>
            <w:r w:rsidRPr="00C90B0A">
              <w:tab/>
            </w:r>
          </w:p>
        </w:tc>
        <w:tc>
          <w:tcPr>
            <w:tcW w:w="4717" w:type="dxa"/>
            <w:shd w:val="clear" w:color="auto" w:fill="auto"/>
          </w:tcPr>
          <w:p w14:paraId="136282A9" w14:textId="77777777" w:rsidR="000F0CC0" w:rsidRPr="00C90B0A" w:rsidRDefault="000F0CC0" w:rsidP="000F0CC0">
            <w:pPr>
              <w:pStyle w:val="ENoteTableText"/>
            </w:pPr>
            <w:r w:rsidRPr="00C90B0A">
              <w:t>ad No 25, 2021</w:t>
            </w:r>
          </w:p>
        </w:tc>
      </w:tr>
      <w:tr w:rsidR="0096468D" w:rsidRPr="00C90B0A" w14:paraId="0AD0C547" w14:textId="77777777" w:rsidTr="00F85CAA">
        <w:trPr>
          <w:cantSplit/>
        </w:trPr>
        <w:tc>
          <w:tcPr>
            <w:tcW w:w="2436" w:type="dxa"/>
            <w:shd w:val="clear" w:color="auto" w:fill="auto"/>
          </w:tcPr>
          <w:p w14:paraId="761E8640" w14:textId="77777777" w:rsidR="0096468D" w:rsidRPr="00C90B0A" w:rsidRDefault="0096468D" w:rsidP="000F0CC0">
            <w:pPr>
              <w:pStyle w:val="ENoteTableText"/>
              <w:tabs>
                <w:tab w:val="center" w:leader="dot" w:pos="2268"/>
              </w:tabs>
            </w:pPr>
          </w:p>
        </w:tc>
        <w:tc>
          <w:tcPr>
            <w:tcW w:w="4717" w:type="dxa"/>
            <w:shd w:val="clear" w:color="auto" w:fill="auto"/>
          </w:tcPr>
          <w:p w14:paraId="0C1132A6" w14:textId="046505EA" w:rsidR="0096468D" w:rsidRPr="00C90B0A" w:rsidRDefault="0096468D" w:rsidP="000F0CC0">
            <w:pPr>
              <w:pStyle w:val="ENoteTableText"/>
            </w:pPr>
            <w:r w:rsidRPr="00C90B0A">
              <w:t>am No 74, 2023</w:t>
            </w:r>
          </w:p>
        </w:tc>
      </w:tr>
      <w:tr w:rsidR="007F6E5E" w:rsidRPr="00C90B0A" w14:paraId="7EFC2086" w14:textId="77777777" w:rsidTr="00F85CAA">
        <w:trPr>
          <w:cantSplit/>
        </w:trPr>
        <w:tc>
          <w:tcPr>
            <w:tcW w:w="2436" w:type="dxa"/>
            <w:shd w:val="clear" w:color="auto" w:fill="auto"/>
          </w:tcPr>
          <w:p w14:paraId="1056789B" w14:textId="77777777" w:rsidR="007F6E5E" w:rsidRPr="00C90B0A" w:rsidRDefault="002E4BDC" w:rsidP="000F0CC0">
            <w:pPr>
              <w:pStyle w:val="ENoteTableText"/>
              <w:tabs>
                <w:tab w:val="center" w:leader="dot" w:pos="2268"/>
              </w:tabs>
              <w:rPr>
                <w:b/>
              </w:rPr>
            </w:pPr>
            <w:r w:rsidRPr="00C90B0A">
              <w:rPr>
                <w:b/>
              </w:rPr>
              <w:t>Part 1</w:t>
            </w:r>
            <w:r w:rsidR="007F6E5E" w:rsidRPr="00C90B0A">
              <w:rPr>
                <w:b/>
              </w:rPr>
              <w:t>1</w:t>
            </w:r>
          </w:p>
        </w:tc>
        <w:tc>
          <w:tcPr>
            <w:tcW w:w="4717" w:type="dxa"/>
            <w:shd w:val="clear" w:color="auto" w:fill="auto"/>
          </w:tcPr>
          <w:p w14:paraId="605D8675" w14:textId="77777777" w:rsidR="007F6E5E" w:rsidRPr="00C90B0A" w:rsidRDefault="007F6E5E" w:rsidP="000F0CC0">
            <w:pPr>
              <w:pStyle w:val="ENoteTableText"/>
            </w:pPr>
          </w:p>
        </w:tc>
      </w:tr>
      <w:tr w:rsidR="007F6E5E" w:rsidRPr="00C90B0A" w14:paraId="1ECFB8DC" w14:textId="77777777" w:rsidTr="00F85CAA">
        <w:trPr>
          <w:cantSplit/>
        </w:trPr>
        <w:tc>
          <w:tcPr>
            <w:tcW w:w="2436" w:type="dxa"/>
            <w:shd w:val="clear" w:color="auto" w:fill="auto"/>
          </w:tcPr>
          <w:p w14:paraId="2978B5B5" w14:textId="77777777" w:rsidR="007F6E5E" w:rsidRPr="00C90B0A" w:rsidRDefault="002E4BDC" w:rsidP="000F0CC0">
            <w:pPr>
              <w:pStyle w:val="ENoteTableText"/>
              <w:tabs>
                <w:tab w:val="center" w:leader="dot" w:pos="2268"/>
              </w:tabs>
            </w:pPr>
            <w:r w:rsidRPr="00C90B0A">
              <w:t>Part 1</w:t>
            </w:r>
            <w:r w:rsidR="007F6E5E" w:rsidRPr="00C90B0A">
              <w:t>1</w:t>
            </w:r>
            <w:r w:rsidR="007F6E5E" w:rsidRPr="00C90B0A">
              <w:tab/>
            </w:r>
          </w:p>
        </w:tc>
        <w:tc>
          <w:tcPr>
            <w:tcW w:w="4717" w:type="dxa"/>
            <w:shd w:val="clear" w:color="auto" w:fill="auto"/>
          </w:tcPr>
          <w:p w14:paraId="16DFB281" w14:textId="77777777" w:rsidR="007F6E5E" w:rsidRPr="00C90B0A" w:rsidRDefault="007F6E5E" w:rsidP="000F0CC0">
            <w:pPr>
              <w:pStyle w:val="ENoteTableText"/>
            </w:pPr>
            <w:r w:rsidRPr="00C90B0A">
              <w:t>ad No 104, 2021</w:t>
            </w:r>
          </w:p>
        </w:tc>
      </w:tr>
      <w:tr w:rsidR="007F6E5E" w:rsidRPr="00C90B0A" w14:paraId="6433F0F0" w14:textId="77777777" w:rsidTr="00F85CAA">
        <w:trPr>
          <w:cantSplit/>
        </w:trPr>
        <w:tc>
          <w:tcPr>
            <w:tcW w:w="2436" w:type="dxa"/>
            <w:shd w:val="clear" w:color="auto" w:fill="auto"/>
          </w:tcPr>
          <w:p w14:paraId="21F39A07" w14:textId="77777777" w:rsidR="007F6E5E" w:rsidRPr="00C90B0A" w:rsidRDefault="00BC43E3" w:rsidP="000F0CC0">
            <w:pPr>
              <w:pStyle w:val="ENoteTableText"/>
              <w:tabs>
                <w:tab w:val="center" w:leader="dot" w:pos="2268"/>
              </w:tabs>
            </w:pPr>
            <w:r w:rsidRPr="00C90B0A">
              <w:lastRenderedPageBreak/>
              <w:t>c</w:t>
            </w:r>
            <w:r w:rsidR="007F6E5E" w:rsidRPr="00C90B0A">
              <w:t xml:space="preserve"> 49</w:t>
            </w:r>
            <w:r w:rsidR="007F6E5E" w:rsidRPr="00C90B0A">
              <w:tab/>
            </w:r>
          </w:p>
        </w:tc>
        <w:tc>
          <w:tcPr>
            <w:tcW w:w="4717" w:type="dxa"/>
            <w:shd w:val="clear" w:color="auto" w:fill="auto"/>
          </w:tcPr>
          <w:p w14:paraId="1968CAAC" w14:textId="77777777" w:rsidR="007F6E5E" w:rsidRPr="00C90B0A" w:rsidRDefault="007F6E5E" w:rsidP="000F0CC0">
            <w:pPr>
              <w:pStyle w:val="ENoteTableText"/>
            </w:pPr>
            <w:r w:rsidRPr="00C90B0A">
              <w:t>ad No 104, 2021</w:t>
            </w:r>
          </w:p>
        </w:tc>
      </w:tr>
      <w:tr w:rsidR="0096468D" w:rsidRPr="00C90B0A" w14:paraId="3919BEDD" w14:textId="77777777" w:rsidTr="00F85CAA">
        <w:trPr>
          <w:cantSplit/>
        </w:trPr>
        <w:tc>
          <w:tcPr>
            <w:tcW w:w="2436" w:type="dxa"/>
            <w:shd w:val="clear" w:color="auto" w:fill="auto"/>
          </w:tcPr>
          <w:p w14:paraId="3D7BEA45" w14:textId="77777777" w:rsidR="0096468D" w:rsidRPr="00C90B0A" w:rsidRDefault="0096468D" w:rsidP="000F0CC0">
            <w:pPr>
              <w:pStyle w:val="ENoteTableText"/>
              <w:tabs>
                <w:tab w:val="center" w:leader="dot" w:pos="2268"/>
              </w:tabs>
            </w:pPr>
          </w:p>
        </w:tc>
        <w:tc>
          <w:tcPr>
            <w:tcW w:w="4717" w:type="dxa"/>
            <w:shd w:val="clear" w:color="auto" w:fill="auto"/>
          </w:tcPr>
          <w:p w14:paraId="55D720FF" w14:textId="60B86A63" w:rsidR="0096468D" w:rsidRPr="00C90B0A" w:rsidRDefault="00D219C4" w:rsidP="000F0CC0">
            <w:pPr>
              <w:pStyle w:val="ENoteTableText"/>
            </w:pPr>
            <w:r w:rsidRPr="00C90B0A">
              <w:t>am No 74, 2023</w:t>
            </w:r>
          </w:p>
        </w:tc>
      </w:tr>
      <w:tr w:rsidR="007F6E5E" w:rsidRPr="00C90B0A" w14:paraId="3E42702E" w14:textId="77777777" w:rsidTr="00F85CAA">
        <w:trPr>
          <w:cantSplit/>
        </w:trPr>
        <w:tc>
          <w:tcPr>
            <w:tcW w:w="2436" w:type="dxa"/>
            <w:shd w:val="clear" w:color="auto" w:fill="auto"/>
          </w:tcPr>
          <w:p w14:paraId="37AF19D4" w14:textId="77777777" w:rsidR="007F6E5E" w:rsidRPr="00C90B0A" w:rsidRDefault="00BC43E3" w:rsidP="000F0CC0">
            <w:pPr>
              <w:pStyle w:val="ENoteTableText"/>
              <w:tabs>
                <w:tab w:val="center" w:leader="dot" w:pos="2268"/>
              </w:tabs>
            </w:pPr>
            <w:r w:rsidRPr="00C90B0A">
              <w:t>c</w:t>
            </w:r>
            <w:r w:rsidR="007F6E5E" w:rsidRPr="00C90B0A">
              <w:t xml:space="preserve"> 49A</w:t>
            </w:r>
            <w:r w:rsidR="007F6E5E" w:rsidRPr="00C90B0A">
              <w:tab/>
            </w:r>
          </w:p>
        </w:tc>
        <w:tc>
          <w:tcPr>
            <w:tcW w:w="4717" w:type="dxa"/>
            <w:shd w:val="clear" w:color="auto" w:fill="auto"/>
          </w:tcPr>
          <w:p w14:paraId="537EB068" w14:textId="77777777" w:rsidR="007F6E5E" w:rsidRPr="00C90B0A" w:rsidRDefault="007F6E5E" w:rsidP="000F0CC0">
            <w:pPr>
              <w:pStyle w:val="ENoteTableText"/>
            </w:pPr>
            <w:r w:rsidRPr="00C90B0A">
              <w:t>ad No 104, 2021</w:t>
            </w:r>
          </w:p>
        </w:tc>
      </w:tr>
      <w:tr w:rsidR="00D219C4" w:rsidRPr="00C90B0A" w14:paraId="189684FF" w14:textId="77777777" w:rsidTr="00F85CAA">
        <w:trPr>
          <w:cantSplit/>
        </w:trPr>
        <w:tc>
          <w:tcPr>
            <w:tcW w:w="2436" w:type="dxa"/>
            <w:shd w:val="clear" w:color="auto" w:fill="auto"/>
          </w:tcPr>
          <w:p w14:paraId="4EE646CC" w14:textId="77777777" w:rsidR="00D219C4" w:rsidRPr="00C90B0A" w:rsidRDefault="00D219C4" w:rsidP="000F0CC0">
            <w:pPr>
              <w:pStyle w:val="ENoteTableText"/>
              <w:tabs>
                <w:tab w:val="center" w:leader="dot" w:pos="2268"/>
              </w:tabs>
            </w:pPr>
          </w:p>
        </w:tc>
        <w:tc>
          <w:tcPr>
            <w:tcW w:w="4717" w:type="dxa"/>
            <w:shd w:val="clear" w:color="auto" w:fill="auto"/>
          </w:tcPr>
          <w:p w14:paraId="7336CE55" w14:textId="45CDFA0D" w:rsidR="00D219C4" w:rsidRPr="00C90B0A" w:rsidRDefault="00D219C4" w:rsidP="000F0CC0">
            <w:pPr>
              <w:pStyle w:val="ENoteTableText"/>
            </w:pPr>
            <w:r w:rsidRPr="00C90B0A">
              <w:t>am No 74, 2023</w:t>
            </w:r>
          </w:p>
        </w:tc>
      </w:tr>
      <w:tr w:rsidR="007F6E5E" w:rsidRPr="00C90B0A" w14:paraId="051B8E85" w14:textId="77777777" w:rsidTr="00F85CAA">
        <w:trPr>
          <w:cantSplit/>
        </w:trPr>
        <w:tc>
          <w:tcPr>
            <w:tcW w:w="2436" w:type="dxa"/>
            <w:shd w:val="clear" w:color="auto" w:fill="auto"/>
          </w:tcPr>
          <w:p w14:paraId="15D66BDB" w14:textId="77777777" w:rsidR="007F6E5E" w:rsidRPr="00C90B0A" w:rsidRDefault="00BC43E3" w:rsidP="000F0CC0">
            <w:pPr>
              <w:pStyle w:val="ENoteTableText"/>
              <w:tabs>
                <w:tab w:val="center" w:leader="dot" w:pos="2268"/>
              </w:tabs>
            </w:pPr>
            <w:r w:rsidRPr="00C90B0A">
              <w:t>c</w:t>
            </w:r>
            <w:r w:rsidR="007F6E5E" w:rsidRPr="00C90B0A">
              <w:t xml:space="preserve"> 50</w:t>
            </w:r>
            <w:r w:rsidR="007F6E5E" w:rsidRPr="00C90B0A">
              <w:tab/>
            </w:r>
          </w:p>
        </w:tc>
        <w:tc>
          <w:tcPr>
            <w:tcW w:w="4717" w:type="dxa"/>
            <w:shd w:val="clear" w:color="auto" w:fill="auto"/>
          </w:tcPr>
          <w:p w14:paraId="5DF46D8C" w14:textId="77777777" w:rsidR="007F6E5E" w:rsidRPr="00C90B0A" w:rsidRDefault="007F6E5E" w:rsidP="000F0CC0">
            <w:pPr>
              <w:pStyle w:val="ENoteTableText"/>
            </w:pPr>
            <w:r w:rsidRPr="00C90B0A">
              <w:t>ad No 104, 2021</w:t>
            </w:r>
          </w:p>
        </w:tc>
      </w:tr>
      <w:tr w:rsidR="00D219C4" w:rsidRPr="00C90B0A" w14:paraId="4FD18B36" w14:textId="77777777" w:rsidTr="00F85CAA">
        <w:trPr>
          <w:cantSplit/>
        </w:trPr>
        <w:tc>
          <w:tcPr>
            <w:tcW w:w="2436" w:type="dxa"/>
            <w:shd w:val="clear" w:color="auto" w:fill="auto"/>
          </w:tcPr>
          <w:p w14:paraId="4EAB12F4" w14:textId="77777777" w:rsidR="00D219C4" w:rsidRPr="00C90B0A" w:rsidRDefault="00D219C4" w:rsidP="000F0CC0">
            <w:pPr>
              <w:pStyle w:val="ENoteTableText"/>
              <w:tabs>
                <w:tab w:val="center" w:leader="dot" w:pos="2268"/>
              </w:tabs>
            </w:pPr>
          </w:p>
        </w:tc>
        <w:tc>
          <w:tcPr>
            <w:tcW w:w="4717" w:type="dxa"/>
            <w:shd w:val="clear" w:color="auto" w:fill="auto"/>
          </w:tcPr>
          <w:p w14:paraId="1402F083" w14:textId="505503F1" w:rsidR="00D219C4" w:rsidRPr="00C90B0A" w:rsidRDefault="00D219C4" w:rsidP="000F0CC0">
            <w:pPr>
              <w:pStyle w:val="ENoteTableText"/>
            </w:pPr>
            <w:r w:rsidRPr="00C90B0A">
              <w:t>am No 74, 2023</w:t>
            </w:r>
          </w:p>
        </w:tc>
      </w:tr>
      <w:tr w:rsidR="0046353F" w:rsidRPr="00C90B0A" w14:paraId="508470E8" w14:textId="77777777" w:rsidTr="00F85CAA">
        <w:trPr>
          <w:cantSplit/>
        </w:trPr>
        <w:tc>
          <w:tcPr>
            <w:tcW w:w="2436" w:type="dxa"/>
            <w:shd w:val="clear" w:color="auto" w:fill="auto"/>
          </w:tcPr>
          <w:p w14:paraId="0D37450F" w14:textId="77777777" w:rsidR="0046353F" w:rsidRPr="00C90B0A" w:rsidRDefault="002E4BDC" w:rsidP="000F0CC0">
            <w:pPr>
              <w:pStyle w:val="ENoteTableText"/>
              <w:tabs>
                <w:tab w:val="center" w:leader="dot" w:pos="2268"/>
              </w:tabs>
              <w:rPr>
                <w:b/>
              </w:rPr>
            </w:pPr>
            <w:r w:rsidRPr="00C90B0A">
              <w:rPr>
                <w:b/>
              </w:rPr>
              <w:t>Part 1</w:t>
            </w:r>
            <w:r w:rsidR="0046353F" w:rsidRPr="00C90B0A">
              <w:rPr>
                <w:b/>
              </w:rPr>
              <w:t>2</w:t>
            </w:r>
          </w:p>
        </w:tc>
        <w:tc>
          <w:tcPr>
            <w:tcW w:w="4717" w:type="dxa"/>
            <w:shd w:val="clear" w:color="auto" w:fill="auto"/>
          </w:tcPr>
          <w:p w14:paraId="1C610188" w14:textId="77777777" w:rsidR="0046353F" w:rsidRPr="00C90B0A" w:rsidRDefault="0046353F" w:rsidP="000F0CC0">
            <w:pPr>
              <w:pStyle w:val="ENoteTableText"/>
            </w:pPr>
          </w:p>
        </w:tc>
      </w:tr>
      <w:tr w:rsidR="0046353F" w:rsidRPr="00C90B0A" w14:paraId="2C21F261" w14:textId="77777777" w:rsidTr="00F85CAA">
        <w:trPr>
          <w:cantSplit/>
        </w:trPr>
        <w:tc>
          <w:tcPr>
            <w:tcW w:w="2436" w:type="dxa"/>
            <w:shd w:val="clear" w:color="auto" w:fill="auto"/>
          </w:tcPr>
          <w:p w14:paraId="03EC5E75" w14:textId="77777777" w:rsidR="0046353F" w:rsidRPr="00C90B0A" w:rsidRDefault="002E4BDC" w:rsidP="000F0CC0">
            <w:pPr>
              <w:pStyle w:val="ENoteTableText"/>
              <w:tabs>
                <w:tab w:val="center" w:leader="dot" w:pos="2268"/>
              </w:tabs>
            </w:pPr>
            <w:r w:rsidRPr="00C90B0A">
              <w:t>Part 1</w:t>
            </w:r>
            <w:r w:rsidR="0046353F" w:rsidRPr="00C90B0A">
              <w:t>2</w:t>
            </w:r>
            <w:r w:rsidR="0046353F" w:rsidRPr="00C90B0A">
              <w:tab/>
            </w:r>
          </w:p>
        </w:tc>
        <w:tc>
          <w:tcPr>
            <w:tcW w:w="4717" w:type="dxa"/>
            <w:shd w:val="clear" w:color="auto" w:fill="auto"/>
          </w:tcPr>
          <w:p w14:paraId="1DF070BE" w14:textId="77777777" w:rsidR="0046353F" w:rsidRPr="00C90B0A" w:rsidRDefault="0046353F" w:rsidP="000F0CC0">
            <w:pPr>
              <w:pStyle w:val="ENoteTableText"/>
            </w:pPr>
            <w:r w:rsidRPr="00C90B0A">
              <w:t>ad No 50, 2022</w:t>
            </w:r>
          </w:p>
        </w:tc>
      </w:tr>
      <w:tr w:rsidR="0046353F" w:rsidRPr="00C90B0A" w14:paraId="27A6054F" w14:textId="77777777" w:rsidTr="00F85CAA">
        <w:trPr>
          <w:cantSplit/>
        </w:trPr>
        <w:tc>
          <w:tcPr>
            <w:tcW w:w="2436" w:type="dxa"/>
            <w:shd w:val="clear" w:color="auto" w:fill="auto"/>
          </w:tcPr>
          <w:p w14:paraId="2D5C4669" w14:textId="77777777" w:rsidR="0046353F" w:rsidRPr="00C90B0A" w:rsidRDefault="00AD40C5" w:rsidP="000F0CC0">
            <w:pPr>
              <w:pStyle w:val="ENoteTableText"/>
              <w:tabs>
                <w:tab w:val="center" w:leader="dot" w:pos="2268"/>
              </w:tabs>
            </w:pPr>
            <w:r w:rsidRPr="00C90B0A">
              <w:t>c</w:t>
            </w:r>
            <w:r w:rsidR="0046353F" w:rsidRPr="00C90B0A">
              <w:t xml:space="preserve"> 51</w:t>
            </w:r>
            <w:r w:rsidR="0046353F" w:rsidRPr="00C90B0A">
              <w:tab/>
            </w:r>
          </w:p>
        </w:tc>
        <w:tc>
          <w:tcPr>
            <w:tcW w:w="4717" w:type="dxa"/>
            <w:shd w:val="clear" w:color="auto" w:fill="auto"/>
          </w:tcPr>
          <w:p w14:paraId="4805F573" w14:textId="77777777" w:rsidR="0046353F" w:rsidRPr="00C90B0A" w:rsidRDefault="0046353F" w:rsidP="000F0CC0">
            <w:pPr>
              <w:pStyle w:val="ENoteTableText"/>
            </w:pPr>
            <w:r w:rsidRPr="00C90B0A">
              <w:t>ad No 50, 2022</w:t>
            </w:r>
          </w:p>
        </w:tc>
      </w:tr>
      <w:tr w:rsidR="00AD40C5" w:rsidRPr="00C90B0A" w14:paraId="7074BDD8" w14:textId="77777777" w:rsidTr="00F85CAA">
        <w:trPr>
          <w:cantSplit/>
        </w:trPr>
        <w:tc>
          <w:tcPr>
            <w:tcW w:w="2436" w:type="dxa"/>
            <w:shd w:val="clear" w:color="auto" w:fill="auto"/>
          </w:tcPr>
          <w:p w14:paraId="27267AF2" w14:textId="77777777" w:rsidR="00AD40C5" w:rsidRPr="00C90B0A" w:rsidRDefault="00AD40C5" w:rsidP="000F0CC0">
            <w:pPr>
              <w:pStyle w:val="ENoteTableText"/>
              <w:tabs>
                <w:tab w:val="center" w:leader="dot" w:pos="2268"/>
              </w:tabs>
            </w:pPr>
          </w:p>
        </w:tc>
        <w:tc>
          <w:tcPr>
            <w:tcW w:w="4717" w:type="dxa"/>
            <w:shd w:val="clear" w:color="auto" w:fill="auto"/>
          </w:tcPr>
          <w:p w14:paraId="0A476830" w14:textId="77777777" w:rsidR="00AD40C5" w:rsidRPr="00C90B0A" w:rsidRDefault="00AD40C5" w:rsidP="000F0CC0">
            <w:pPr>
              <w:pStyle w:val="ENoteTableText"/>
            </w:pPr>
            <w:r w:rsidRPr="00C90B0A">
              <w:t xml:space="preserve">am </w:t>
            </w:r>
            <w:r w:rsidRPr="00C90B0A">
              <w:rPr>
                <w:u w:val="single"/>
              </w:rPr>
              <w:t>No 50, 2022</w:t>
            </w:r>
          </w:p>
        </w:tc>
      </w:tr>
      <w:tr w:rsidR="0046353F" w:rsidRPr="00C90B0A" w14:paraId="15C83A00" w14:textId="77777777" w:rsidTr="00F85CAA">
        <w:trPr>
          <w:cantSplit/>
        </w:trPr>
        <w:tc>
          <w:tcPr>
            <w:tcW w:w="2436" w:type="dxa"/>
            <w:shd w:val="clear" w:color="auto" w:fill="auto"/>
          </w:tcPr>
          <w:p w14:paraId="49A40174" w14:textId="77777777" w:rsidR="0046353F" w:rsidRPr="00C90B0A" w:rsidRDefault="00AD40C5" w:rsidP="000F0CC0">
            <w:pPr>
              <w:pStyle w:val="ENoteTableText"/>
              <w:tabs>
                <w:tab w:val="center" w:leader="dot" w:pos="2268"/>
              </w:tabs>
            </w:pPr>
            <w:r w:rsidRPr="00C90B0A">
              <w:t>c</w:t>
            </w:r>
            <w:r w:rsidR="0046353F" w:rsidRPr="00C90B0A">
              <w:t xml:space="preserve"> 52</w:t>
            </w:r>
            <w:r w:rsidR="0046353F" w:rsidRPr="00C90B0A">
              <w:tab/>
            </w:r>
          </w:p>
        </w:tc>
        <w:tc>
          <w:tcPr>
            <w:tcW w:w="4717" w:type="dxa"/>
            <w:shd w:val="clear" w:color="auto" w:fill="auto"/>
          </w:tcPr>
          <w:p w14:paraId="33D88DE4" w14:textId="77777777" w:rsidR="0046353F" w:rsidRPr="00C90B0A" w:rsidRDefault="0046353F" w:rsidP="000F0CC0">
            <w:pPr>
              <w:pStyle w:val="ENoteTableText"/>
            </w:pPr>
            <w:r w:rsidRPr="00C90B0A">
              <w:t>ad No 50, 2022</w:t>
            </w:r>
          </w:p>
        </w:tc>
      </w:tr>
      <w:tr w:rsidR="0046353F" w:rsidRPr="00C90B0A" w14:paraId="6999AE01" w14:textId="77777777" w:rsidTr="00F85CAA">
        <w:trPr>
          <w:cantSplit/>
        </w:trPr>
        <w:tc>
          <w:tcPr>
            <w:tcW w:w="2436" w:type="dxa"/>
            <w:shd w:val="clear" w:color="auto" w:fill="auto"/>
          </w:tcPr>
          <w:p w14:paraId="3D65C121" w14:textId="77777777" w:rsidR="0046353F" w:rsidRPr="00C90B0A" w:rsidRDefault="00AD40C5" w:rsidP="000F0CC0">
            <w:pPr>
              <w:pStyle w:val="ENoteTableText"/>
              <w:tabs>
                <w:tab w:val="center" w:leader="dot" w:pos="2268"/>
              </w:tabs>
            </w:pPr>
            <w:r w:rsidRPr="00C90B0A">
              <w:t>c</w:t>
            </w:r>
            <w:r w:rsidR="0046353F" w:rsidRPr="00C90B0A">
              <w:t xml:space="preserve"> 53</w:t>
            </w:r>
            <w:r w:rsidR="0046353F" w:rsidRPr="00C90B0A">
              <w:tab/>
            </w:r>
          </w:p>
        </w:tc>
        <w:tc>
          <w:tcPr>
            <w:tcW w:w="4717" w:type="dxa"/>
            <w:shd w:val="clear" w:color="auto" w:fill="auto"/>
          </w:tcPr>
          <w:p w14:paraId="03AEF27F" w14:textId="77777777" w:rsidR="0046353F" w:rsidRPr="00C90B0A" w:rsidRDefault="0046353F" w:rsidP="000F0CC0">
            <w:pPr>
              <w:pStyle w:val="ENoteTableText"/>
            </w:pPr>
            <w:r w:rsidRPr="00C90B0A">
              <w:t>ad No 50, 2022</w:t>
            </w:r>
          </w:p>
        </w:tc>
      </w:tr>
      <w:tr w:rsidR="00AD40C5" w:rsidRPr="00C90B0A" w14:paraId="3D5A3660" w14:textId="77777777" w:rsidTr="00F85CAA">
        <w:trPr>
          <w:cantSplit/>
        </w:trPr>
        <w:tc>
          <w:tcPr>
            <w:tcW w:w="2436" w:type="dxa"/>
            <w:shd w:val="clear" w:color="auto" w:fill="auto"/>
          </w:tcPr>
          <w:p w14:paraId="47B53B39" w14:textId="77777777" w:rsidR="00AD40C5" w:rsidRPr="00C90B0A" w:rsidRDefault="00AD40C5" w:rsidP="000F0CC0">
            <w:pPr>
              <w:pStyle w:val="ENoteTableText"/>
              <w:tabs>
                <w:tab w:val="center" w:leader="dot" w:pos="2268"/>
              </w:tabs>
            </w:pPr>
            <w:r w:rsidRPr="00C90B0A">
              <w:t>c 54</w:t>
            </w:r>
            <w:r w:rsidRPr="00C90B0A">
              <w:tab/>
            </w:r>
          </w:p>
        </w:tc>
        <w:tc>
          <w:tcPr>
            <w:tcW w:w="4717" w:type="dxa"/>
            <w:shd w:val="clear" w:color="auto" w:fill="auto"/>
          </w:tcPr>
          <w:p w14:paraId="0EADD1E7" w14:textId="77777777" w:rsidR="00AD40C5" w:rsidRPr="00C90B0A" w:rsidRDefault="00AD40C5" w:rsidP="000F0CC0">
            <w:pPr>
              <w:pStyle w:val="ENoteTableText"/>
            </w:pPr>
            <w:r w:rsidRPr="00C90B0A">
              <w:t xml:space="preserve">ad </w:t>
            </w:r>
            <w:r w:rsidRPr="00C90B0A">
              <w:rPr>
                <w:u w:val="single"/>
              </w:rPr>
              <w:t>No 50, 2022</w:t>
            </w:r>
          </w:p>
        </w:tc>
      </w:tr>
      <w:tr w:rsidR="00CC3397" w:rsidRPr="00C90B0A" w14:paraId="5208D5E0" w14:textId="77777777" w:rsidTr="00F85CAA">
        <w:trPr>
          <w:cantSplit/>
        </w:trPr>
        <w:tc>
          <w:tcPr>
            <w:tcW w:w="2436" w:type="dxa"/>
            <w:shd w:val="clear" w:color="auto" w:fill="auto"/>
          </w:tcPr>
          <w:p w14:paraId="48E4E833" w14:textId="77777777" w:rsidR="00CC3397" w:rsidRPr="00C90B0A" w:rsidRDefault="002E4BDC" w:rsidP="000F0CC0">
            <w:pPr>
              <w:pStyle w:val="ENoteTableText"/>
              <w:tabs>
                <w:tab w:val="center" w:leader="dot" w:pos="2268"/>
              </w:tabs>
              <w:rPr>
                <w:b/>
              </w:rPr>
            </w:pPr>
            <w:r w:rsidRPr="00C90B0A">
              <w:rPr>
                <w:b/>
              </w:rPr>
              <w:t>Part 1</w:t>
            </w:r>
            <w:r w:rsidR="00CC3397" w:rsidRPr="00C90B0A">
              <w:rPr>
                <w:b/>
              </w:rPr>
              <w:t>3</w:t>
            </w:r>
          </w:p>
        </w:tc>
        <w:tc>
          <w:tcPr>
            <w:tcW w:w="4717" w:type="dxa"/>
            <w:shd w:val="clear" w:color="auto" w:fill="auto"/>
          </w:tcPr>
          <w:p w14:paraId="10ACD8E0" w14:textId="77777777" w:rsidR="00CC3397" w:rsidRPr="00C90B0A" w:rsidRDefault="00CC3397" w:rsidP="000F0CC0">
            <w:pPr>
              <w:pStyle w:val="ENoteTableText"/>
            </w:pPr>
          </w:p>
        </w:tc>
      </w:tr>
      <w:tr w:rsidR="00CC3397" w:rsidRPr="00C90B0A" w14:paraId="7121DF94" w14:textId="77777777" w:rsidTr="00F85CAA">
        <w:trPr>
          <w:cantSplit/>
        </w:trPr>
        <w:tc>
          <w:tcPr>
            <w:tcW w:w="2436" w:type="dxa"/>
            <w:shd w:val="clear" w:color="auto" w:fill="auto"/>
          </w:tcPr>
          <w:p w14:paraId="3801DDAC" w14:textId="77777777" w:rsidR="00CC3397" w:rsidRPr="00C90B0A" w:rsidRDefault="002E4BDC" w:rsidP="000F0CC0">
            <w:pPr>
              <w:pStyle w:val="ENoteTableText"/>
              <w:tabs>
                <w:tab w:val="center" w:leader="dot" w:pos="2268"/>
              </w:tabs>
            </w:pPr>
            <w:r w:rsidRPr="00C90B0A">
              <w:t>Part 1</w:t>
            </w:r>
            <w:r w:rsidR="00CC3397" w:rsidRPr="00C90B0A">
              <w:t>3</w:t>
            </w:r>
            <w:r w:rsidR="00CC3397" w:rsidRPr="00C90B0A">
              <w:tab/>
            </w:r>
          </w:p>
        </w:tc>
        <w:tc>
          <w:tcPr>
            <w:tcW w:w="4717" w:type="dxa"/>
            <w:shd w:val="clear" w:color="auto" w:fill="auto"/>
          </w:tcPr>
          <w:p w14:paraId="3AA1ED85" w14:textId="77777777" w:rsidR="00CC3397" w:rsidRPr="00C90B0A" w:rsidRDefault="00CC3397" w:rsidP="000F0CC0">
            <w:pPr>
              <w:pStyle w:val="ENoteTableText"/>
            </w:pPr>
            <w:r w:rsidRPr="00C90B0A">
              <w:t>ad No 79, 2022</w:t>
            </w:r>
          </w:p>
        </w:tc>
      </w:tr>
      <w:tr w:rsidR="00CC3397" w:rsidRPr="00C90B0A" w14:paraId="32762CFF" w14:textId="77777777" w:rsidTr="00F85CAA">
        <w:trPr>
          <w:cantSplit/>
        </w:trPr>
        <w:tc>
          <w:tcPr>
            <w:tcW w:w="2436" w:type="dxa"/>
            <w:shd w:val="clear" w:color="auto" w:fill="auto"/>
          </w:tcPr>
          <w:p w14:paraId="3B8B2FEB" w14:textId="740CAD98" w:rsidR="00CC3397" w:rsidRPr="00C90B0A" w:rsidRDefault="004D57DD" w:rsidP="00BA2E8F">
            <w:pPr>
              <w:pStyle w:val="ENoteTableText"/>
              <w:keepNext/>
              <w:tabs>
                <w:tab w:val="center" w:leader="dot" w:pos="2268"/>
              </w:tabs>
              <w:rPr>
                <w:b/>
              </w:rPr>
            </w:pPr>
            <w:r w:rsidRPr="00C90B0A">
              <w:rPr>
                <w:b/>
              </w:rPr>
              <w:t>Division 1</w:t>
            </w:r>
          </w:p>
        </w:tc>
        <w:tc>
          <w:tcPr>
            <w:tcW w:w="4717" w:type="dxa"/>
            <w:shd w:val="clear" w:color="auto" w:fill="auto"/>
          </w:tcPr>
          <w:p w14:paraId="65BA2DA6" w14:textId="77777777" w:rsidR="00CC3397" w:rsidRPr="00C90B0A" w:rsidRDefault="00CC3397" w:rsidP="00BA2E8F">
            <w:pPr>
              <w:pStyle w:val="ENoteTableText"/>
              <w:keepNext/>
            </w:pPr>
          </w:p>
        </w:tc>
      </w:tr>
      <w:tr w:rsidR="00CC3397" w:rsidRPr="00C90B0A" w14:paraId="06C7996E" w14:textId="77777777" w:rsidTr="00F85CAA">
        <w:trPr>
          <w:cantSplit/>
        </w:trPr>
        <w:tc>
          <w:tcPr>
            <w:tcW w:w="2436" w:type="dxa"/>
            <w:shd w:val="clear" w:color="auto" w:fill="auto"/>
          </w:tcPr>
          <w:p w14:paraId="7AA8F77E" w14:textId="77777777" w:rsidR="00CC3397" w:rsidRPr="00C90B0A" w:rsidRDefault="00442D27" w:rsidP="000F0CC0">
            <w:pPr>
              <w:pStyle w:val="ENoteTableText"/>
              <w:tabs>
                <w:tab w:val="center" w:leader="dot" w:pos="2268"/>
              </w:tabs>
            </w:pPr>
            <w:r w:rsidRPr="00C90B0A">
              <w:t>c</w:t>
            </w:r>
            <w:r w:rsidR="00CC3397" w:rsidRPr="00C90B0A">
              <w:t xml:space="preserve"> 55</w:t>
            </w:r>
            <w:r w:rsidR="00CC3397" w:rsidRPr="00C90B0A">
              <w:tab/>
            </w:r>
          </w:p>
        </w:tc>
        <w:tc>
          <w:tcPr>
            <w:tcW w:w="4717" w:type="dxa"/>
            <w:shd w:val="clear" w:color="auto" w:fill="auto"/>
          </w:tcPr>
          <w:p w14:paraId="3F2B9A34" w14:textId="77777777" w:rsidR="00CC3397" w:rsidRPr="00C90B0A" w:rsidRDefault="00CC3397" w:rsidP="000F0CC0">
            <w:pPr>
              <w:pStyle w:val="ENoteTableText"/>
            </w:pPr>
            <w:r w:rsidRPr="00C90B0A">
              <w:t>ad No 79, 2022</w:t>
            </w:r>
          </w:p>
        </w:tc>
      </w:tr>
      <w:tr w:rsidR="00CC3397" w:rsidRPr="00C90B0A" w14:paraId="5CB18C8D" w14:textId="77777777" w:rsidTr="00F85CAA">
        <w:trPr>
          <w:cantSplit/>
        </w:trPr>
        <w:tc>
          <w:tcPr>
            <w:tcW w:w="2436" w:type="dxa"/>
            <w:shd w:val="clear" w:color="auto" w:fill="auto"/>
          </w:tcPr>
          <w:p w14:paraId="3255D0F3" w14:textId="7F7D0FD9" w:rsidR="00CC3397" w:rsidRPr="00C90B0A" w:rsidRDefault="004D57DD" w:rsidP="000F0CC0">
            <w:pPr>
              <w:pStyle w:val="ENoteTableText"/>
              <w:tabs>
                <w:tab w:val="center" w:leader="dot" w:pos="2268"/>
              </w:tabs>
              <w:rPr>
                <w:b/>
              </w:rPr>
            </w:pPr>
            <w:r w:rsidRPr="00C90B0A">
              <w:rPr>
                <w:b/>
              </w:rPr>
              <w:t>Division 2</w:t>
            </w:r>
          </w:p>
        </w:tc>
        <w:tc>
          <w:tcPr>
            <w:tcW w:w="4717" w:type="dxa"/>
            <w:shd w:val="clear" w:color="auto" w:fill="auto"/>
          </w:tcPr>
          <w:p w14:paraId="213DD8C4" w14:textId="77777777" w:rsidR="00CC3397" w:rsidRPr="00C90B0A" w:rsidRDefault="00CC3397" w:rsidP="000F0CC0">
            <w:pPr>
              <w:pStyle w:val="ENoteTableText"/>
            </w:pPr>
          </w:p>
        </w:tc>
      </w:tr>
      <w:tr w:rsidR="00CC3397" w:rsidRPr="00C90B0A" w14:paraId="21DAB612" w14:textId="77777777" w:rsidTr="00F85CAA">
        <w:trPr>
          <w:cantSplit/>
        </w:trPr>
        <w:tc>
          <w:tcPr>
            <w:tcW w:w="2436" w:type="dxa"/>
            <w:shd w:val="clear" w:color="auto" w:fill="auto"/>
          </w:tcPr>
          <w:p w14:paraId="2269E3A7" w14:textId="77777777" w:rsidR="00CC3397" w:rsidRPr="00C90B0A" w:rsidRDefault="00442D27" w:rsidP="000F0CC0">
            <w:pPr>
              <w:pStyle w:val="ENoteTableText"/>
              <w:tabs>
                <w:tab w:val="center" w:leader="dot" w:pos="2268"/>
              </w:tabs>
            </w:pPr>
            <w:r w:rsidRPr="00C90B0A">
              <w:t>c</w:t>
            </w:r>
            <w:r w:rsidR="00CC3397" w:rsidRPr="00C90B0A">
              <w:t xml:space="preserve"> 56</w:t>
            </w:r>
            <w:r w:rsidR="00CC3397" w:rsidRPr="00C90B0A">
              <w:tab/>
            </w:r>
          </w:p>
        </w:tc>
        <w:tc>
          <w:tcPr>
            <w:tcW w:w="4717" w:type="dxa"/>
            <w:shd w:val="clear" w:color="auto" w:fill="auto"/>
          </w:tcPr>
          <w:p w14:paraId="534F3CC2" w14:textId="77777777" w:rsidR="00CC3397" w:rsidRPr="00C90B0A" w:rsidRDefault="00CC3397" w:rsidP="000F0CC0">
            <w:pPr>
              <w:pStyle w:val="ENoteTableText"/>
            </w:pPr>
            <w:r w:rsidRPr="00C90B0A">
              <w:t>ad No 79, 2022</w:t>
            </w:r>
          </w:p>
        </w:tc>
      </w:tr>
      <w:tr w:rsidR="00CC3397" w:rsidRPr="00C90B0A" w14:paraId="3343B71A" w14:textId="77777777" w:rsidTr="00F85CAA">
        <w:trPr>
          <w:cantSplit/>
        </w:trPr>
        <w:tc>
          <w:tcPr>
            <w:tcW w:w="2436" w:type="dxa"/>
            <w:shd w:val="clear" w:color="auto" w:fill="auto"/>
          </w:tcPr>
          <w:p w14:paraId="5E8790FA" w14:textId="662C1BAE" w:rsidR="00CC3397" w:rsidRPr="00C90B0A" w:rsidRDefault="004D57DD" w:rsidP="000F0CC0">
            <w:pPr>
              <w:pStyle w:val="ENoteTableText"/>
              <w:tabs>
                <w:tab w:val="center" w:leader="dot" w:pos="2268"/>
              </w:tabs>
              <w:rPr>
                <w:b/>
              </w:rPr>
            </w:pPr>
            <w:r w:rsidRPr="00C90B0A">
              <w:rPr>
                <w:b/>
              </w:rPr>
              <w:t>Division 3</w:t>
            </w:r>
          </w:p>
        </w:tc>
        <w:tc>
          <w:tcPr>
            <w:tcW w:w="4717" w:type="dxa"/>
            <w:shd w:val="clear" w:color="auto" w:fill="auto"/>
          </w:tcPr>
          <w:p w14:paraId="11D1A8C1" w14:textId="77777777" w:rsidR="00CC3397" w:rsidRPr="00C90B0A" w:rsidRDefault="00CC3397" w:rsidP="000F0CC0">
            <w:pPr>
              <w:pStyle w:val="ENoteTableText"/>
            </w:pPr>
          </w:p>
        </w:tc>
      </w:tr>
      <w:tr w:rsidR="00CC3397" w:rsidRPr="00C90B0A" w14:paraId="11975386" w14:textId="77777777" w:rsidTr="00F85CAA">
        <w:trPr>
          <w:cantSplit/>
        </w:trPr>
        <w:tc>
          <w:tcPr>
            <w:tcW w:w="2436" w:type="dxa"/>
            <w:shd w:val="clear" w:color="auto" w:fill="auto"/>
          </w:tcPr>
          <w:p w14:paraId="47D422C2" w14:textId="77777777" w:rsidR="00CC3397" w:rsidRPr="00C90B0A" w:rsidRDefault="00442D27" w:rsidP="000F0CC0">
            <w:pPr>
              <w:pStyle w:val="ENoteTableText"/>
              <w:tabs>
                <w:tab w:val="center" w:leader="dot" w:pos="2268"/>
              </w:tabs>
            </w:pPr>
            <w:r w:rsidRPr="00C90B0A">
              <w:t>c</w:t>
            </w:r>
            <w:r w:rsidR="00CC3397" w:rsidRPr="00C90B0A">
              <w:t xml:space="preserve"> 57</w:t>
            </w:r>
            <w:r w:rsidR="00CC3397" w:rsidRPr="00C90B0A">
              <w:tab/>
            </w:r>
          </w:p>
        </w:tc>
        <w:tc>
          <w:tcPr>
            <w:tcW w:w="4717" w:type="dxa"/>
            <w:shd w:val="clear" w:color="auto" w:fill="auto"/>
          </w:tcPr>
          <w:p w14:paraId="30463CCD" w14:textId="77777777" w:rsidR="00CC3397" w:rsidRPr="00C90B0A" w:rsidRDefault="00CC3397" w:rsidP="000F0CC0">
            <w:pPr>
              <w:pStyle w:val="ENoteTableText"/>
            </w:pPr>
            <w:r w:rsidRPr="00C90B0A">
              <w:t>ad No 79, 2022</w:t>
            </w:r>
          </w:p>
        </w:tc>
      </w:tr>
      <w:tr w:rsidR="00CC3397" w:rsidRPr="00C90B0A" w14:paraId="10D3760B" w14:textId="77777777" w:rsidTr="00F85CAA">
        <w:trPr>
          <w:cantSplit/>
        </w:trPr>
        <w:tc>
          <w:tcPr>
            <w:tcW w:w="2436" w:type="dxa"/>
            <w:shd w:val="clear" w:color="auto" w:fill="auto"/>
          </w:tcPr>
          <w:p w14:paraId="756C075B" w14:textId="6043133E" w:rsidR="00CC3397" w:rsidRPr="00C90B0A" w:rsidRDefault="004D57DD" w:rsidP="000F0CC0">
            <w:pPr>
              <w:pStyle w:val="ENoteTableText"/>
              <w:tabs>
                <w:tab w:val="center" w:leader="dot" w:pos="2268"/>
              </w:tabs>
              <w:rPr>
                <w:b/>
              </w:rPr>
            </w:pPr>
            <w:r w:rsidRPr="00C90B0A">
              <w:rPr>
                <w:b/>
              </w:rPr>
              <w:t>Division 4</w:t>
            </w:r>
          </w:p>
        </w:tc>
        <w:tc>
          <w:tcPr>
            <w:tcW w:w="4717" w:type="dxa"/>
            <w:shd w:val="clear" w:color="auto" w:fill="auto"/>
          </w:tcPr>
          <w:p w14:paraId="4C63196E" w14:textId="77777777" w:rsidR="00CC3397" w:rsidRPr="00C90B0A" w:rsidRDefault="00CC3397" w:rsidP="000F0CC0">
            <w:pPr>
              <w:pStyle w:val="ENoteTableText"/>
            </w:pPr>
          </w:p>
        </w:tc>
      </w:tr>
      <w:tr w:rsidR="00CC3397" w:rsidRPr="00C90B0A" w14:paraId="676C7804" w14:textId="77777777" w:rsidTr="00F85CAA">
        <w:trPr>
          <w:cantSplit/>
        </w:trPr>
        <w:tc>
          <w:tcPr>
            <w:tcW w:w="2436" w:type="dxa"/>
            <w:shd w:val="clear" w:color="auto" w:fill="auto"/>
          </w:tcPr>
          <w:p w14:paraId="1B6438C0" w14:textId="77777777" w:rsidR="00CC3397" w:rsidRPr="00C90B0A" w:rsidRDefault="00442D27" w:rsidP="000F0CC0">
            <w:pPr>
              <w:pStyle w:val="ENoteTableText"/>
              <w:tabs>
                <w:tab w:val="center" w:leader="dot" w:pos="2268"/>
              </w:tabs>
            </w:pPr>
            <w:r w:rsidRPr="00C90B0A">
              <w:t>c</w:t>
            </w:r>
            <w:r w:rsidR="00CC3397" w:rsidRPr="00C90B0A">
              <w:t xml:space="preserve"> 58</w:t>
            </w:r>
            <w:r w:rsidR="00CC3397" w:rsidRPr="00C90B0A">
              <w:tab/>
            </w:r>
          </w:p>
        </w:tc>
        <w:tc>
          <w:tcPr>
            <w:tcW w:w="4717" w:type="dxa"/>
            <w:shd w:val="clear" w:color="auto" w:fill="auto"/>
          </w:tcPr>
          <w:p w14:paraId="6EE1CC6E" w14:textId="77777777" w:rsidR="00CC3397" w:rsidRPr="00C90B0A" w:rsidRDefault="00CC3397" w:rsidP="000F0CC0">
            <w:pPr>
              <w:pStyle w:val="ENoteTableText"/>
            </w:pPr>
            <w:r w:rsidRPr="00C90B0A">
              <w:t>ad No 79, 2022</w:t>
            </w:r>
          </w:p>
        </w:tc>
      </w:tr>
      <w:tr w:rsidR="00CC3397" w:rsidRPr="00C90B0A" w14:paraId="6A757136" w14:textId="77777777" w:rsidTr="00F85CAA">
        <w:trPr>
          <w:cantSplit/>
        </w:trPr>
        <w:tc>
          <w:tcPr>
            <w:tcW w:w="2436" w:type="dxa"/>
            <w:shd w:val="clear" w:color="auto" w:fill="auto"/>
          </w:tcPr>
          <w:p w14:paraId="47452C8F" w14:textId="1F452117" w:rsidR="00CC3397" w:rsidRPr="00C90B0A" w:rsidRDefault="004D57DD" w:rsidP="000F0CC0">
            <w:pPr>
              <w:pStyle w:val="ENoteTableText"/>
              <w:tabs>
                <w:tab w:val="center" w:leader="dot" w:pos="2268"/>
              </w:tabs>
              <w:rPr>
                <w:b/>
              </w:rPr>
            </w:pPr>
            <w:r w:rsidRPr="00C90B0A">
              <w:rPr>
                <w:b/>
              </w:rPr>
              <w:t>Division 5</w:t>
            </w:r>
          </w:p>
        </w:tc>
        <w:tc>
          <w:tcPr>
            <w:tcW w:w="4717" w:type="dxa"/>
            <w:shd w:val="clear" w:color="auto" w:fill="auto"/>
          </w:tcPr>
          <w:p w14:paraId="43CB547F" w14:textId="77777777" w:rsidR="00CC3397" w:rsidRPr="00C90B0A" w:rsidRDefault="00CC3397" w:rsidP="000F0CC0">
            <w:pPr>
              <w:pStyle w:val="ENoteTableText"/>
            </w:pPr>
          </w:p>
        </w:tc>
      </w:tr>
      <w:tr w:rsidR="00CC3397" w:rsidRPr="00C90B0A" w14:paraId="55E887E6" w14:textId="77777777" w:rsidTr="00F85CAA">
        <w:trPr>
          <w:cantSplit/>
        </w:trPr>
        <w:tc>
          <w:tcPr>
            <w:tcW w:w="2436" w:type="dxa"/>
            <w:shd w:val="clear" w:color="auto" w:fill="auto"/>
          </w:tcPr>
          <w:p w14:paraId="36852618" w14:textId="77777777" w:rsidR="00CC3397" w:rsidRPr="00C90B0A" w:rsidRDefault="00442D27" w:rsidP="000F0CC0">
            <w:pPr>
              <w:pStyle w:val="ENoteTableText"/>
              <w:tabs>
                <w:tab w:val="center" w:leader="dot" w:pos="2268"/>
              </w:tabs>
            </w:pPr>
            <w:r w:rsidRPr="00C90B0A">
              <w:t>c</w:t>
            </w:r>
            <w:r w:rsidR="00CC3397" w:rsidRPr="00C90B0A">
              <w:t xml:space="preserve"> 59</w:t>
            </w:r>
            <w:r w:rsidR="00CC3397" w:rsidRPr="00C90B0A">
              <w:tab/>
            </w:r>
          </w:p>
        </w:tc>
        <w:tc>
          <w:tcPr>
            <w:tcW w:w="4717" w:type="dxa"/>
            <w:shd w:val="clear" w:color="auto" w:fill="auto"/>
          </w:tcPr>
          <w:p w14:paraId="2D133BC4" w14:textId="77777777" w:rsidR="00CC3397" w:rsidRPr="00C90B0A" w:rsidRDefault="00CC3397" w:rsidP="000F0CC0">
            <w:pPr>
              <w:pStyle w:val="ENoteTableText"/>
            </w:pPr>
            <w:r w:rsidRPr="00C90B0A">
              <w:t>ad No 79, 2022</w:t>
            </w:r>
          </w:p>
        </w:tc>
      </w:tr>
      <w:tr w:rsidR="00CC3397" w:rsidRPr="00C90B0A" w14:paraId="452FB4D4" w14:textId="77777777" w:rsidTr="00F85CAA">
        <w:trPr>
          <w:cantSplit/>
        </w:trPr>
        <w:tc>
          <w:tcPr>
            <w:tcW w:w="2436" w:type="dxa"/>
            <w:shd w:val="clear" w:color="auto" w:fill="auto"/>
          </w:tcPr>
          <w:p w14:paraId="54B25726" w14:textId="77777777" w:rsidR="00CC3397" w:rsidRPr="00C90B0A" w:rsidRDefault="002E4BDC" w:rsidP="000F0CC0">
            <w:pPr>
              <w:pStyle w:val="ENoteTableText"/>
              <w:tabs>
                <w:tab w:val="center" w:leader="dot" w:pos="2268"/>
              </w:tabs>
              <w:rPr>
                <w:b/>
              </w:rPr>
            </w:pPr>
            <w:r w:rsidRPr="00C90B0A">
              <w:rPr>
                <w:b/>
              </w:rPr>
              <w:t>Division 6</w:t>
            </w:r>
          </w:p>
        </w:tc>
        <w:tc>
          <w:tcPr>
            <w:tcW w:w="4717" w:type="dxa"/>
            <w:shd w:val="clear" w:color="auto" w:fill="auto"/>
          </w:tcPr>
          <w:p w14:paraId="58C6296A" w14:textId="77777777" w:rsidR="00CC3397" w:rsidRPr="00C90B0A" w:rsidRDefault="00CC3397" w:rsidP="000F0CC0">
            <w:pPr>
              <w:pStyle w:val="ENoteTableText"/>
            </w:pPr>
          </w:p>
        </w:tc>
      </w:tr>
      <w:tr w:rsidR="00CC3397" w:rsidRPr="00C90B0A" w14:paraId="68055F0E" w14:textId="77777777" w:rsidTr="00F85CAA">
        <w:trPr>
          <w:cantSplit/>
        </w:trPr>
        <w:tc>
          <w:tcPr>
            <w:tcW w:w="2436" w:type="dxa"/>
            <w:shd w:val="clear" w:color="auto" w:fill="auto"/>
          </w:tcPr>
          <w:p w14:paraId="52390361" w14:textId="77777777" w:rsidR="00CC3397" w:rsidRPr="00C90B0A" w:rsidRDefault="00442D27" w:rsidP="000F0CC0">
            <w:pPr>
              <w:pStyle w:val="ENoteTableText"/>
              <w:tabs>
                <w:tab w:val="center" w:leader="dot" w:pos="2268"/>
              </w:tabs>
            </w:pPr>
            <w:r w:rsidRPr="00C90B0A">
              <w:t>c</w:t>
            </w:r>
            <w:r w:rsidR="00CC3397" w:rsidRPr="00C90B0A">
              <w:t xml:space="preserve"> 60</w:t>
            </w:r>
            <w:r w:rsidR="00CC3397" w:rsidRPr="00C90B0A">
              <w:tab/>
            </w:r>
          </w:p>
        </w:tc>
        <w:tc>
          <w:tcPr>
            <w:tcW w:w="4717" w:type="dxa"/>
            <w:shd w:val="clear" w:color="auto" w:fill="auto"/>
          </w:tcPr>
          <w:p w14:paraId="70437C53" w14:textId="77777777" w:rsidR="00CC3397" w:rsidRPr="00C90B0A" w:rsidRDefault="00CC3397" w:rsidP="000F0CC0">
            <w:pPr>
              <w:pStyle w:val="ENoteTableText"/>
            </w:pPr>
            <w:r w:rsidRPr="00C90B0A">
              <w:t>ad No 79, 2022</w:t>
            </w:r>
          </w:p>
        </w:tc>
      </w:tr>
      <w:tr w:rsidR="00CC3397" w:rsidRPr="00C90B0A" w14:paraId="60E24218" w14:textId="77777777" w:rsidTr="00F85CAA">
        <w:trPr>
          <w:cantSplit/>
        </w:trPr>
        <w:tc>
          <w:tcPr>
            <w:tcW w:w="2436" w:type="dxa"/>
            <w:shd w:val="clear" w:color="auto" w:fill="auto"/>
          </w:tcPr>
          <w:p w14:paraId="311C934C" w14:textId="77777777" w:rsidR="00CC3397" w:rsidRPr="00C90B0A" w:rsidRDefault="002E4BDC" w:rsidP="000F0CC0">
            <w:pPr>
              <w:pStyle w:val="ENoteTableText"/>
              <w:tabs>
                <w:tab w:val="center" w:leader="dot" w:pos="2268"/>
              </w:tabs>
              <w:rPr>
                <w:b/>
              </w:rPr>
            </w:pPr>
            <w:r w:rsidRPr="00C90B0A">
              <w:rPr>
                <w:b/>
              </w:rPr>
              <w:t>Division 7</w:t>
            </w:r>
          </w:p>
        </w:tc>
        <w:tc>
          <w:tcPr>
            <w:tcW w:w="4717" w:type="dxa"/>
            <w:shd w:val="clear" w:color="auto" w:fill="auto"/>
          </w:tcPr>
          <w:p w14:paraId="304BA413" w14:textId="77777777" w:rsidR="00CC3397" w:rsidRPr="00C90B0A" w:rsidRDefault="00CC3397" w:rsidP="000F0CC0">
            <w:pPr>
              <w:pStyle w:val="ENoteTableText"/>
            </w:pPr>
          </w:p>
        </w:tc>
      </w:tr>
      <w:tr w:rsidR="00CC3397" w:rsidRPr="00C90B0A" w14:paraId="6BFBA0BD" w14:textId="77777777" w:rsidTr="00F85CAA">
        <w:trPr>
          <w:cantSplit/>
        </w:trPr>
        <w:tc>
          <w:tcPr>
            <w:tcW w:w="2436" w:type="dxa"/>
            <w:shd w:val="clear" w:color="auto" w:fill="auto"/>
          </w:tcPr>
          <w:p w14:paraId="630E80B6" w14:textId="77777777" w:rsidR="00CC3397" w:rsidRPr="00C90B0A" w:rsidRDefault="00442D27" w:rsidP="000F0CC0">
            <w:pPr>
              <w:pStyle w:val="ENoteTableText"/>
              <w:tabs>
                <w:tab w:val="center" w:leader="dot" w:pos="2268"/>
              </w:tabs>
            </w:pPr>
            <w:r w:rsidRPr="00C90B0A">
              <w:t>c</w:t>
            </w:r>
            <w:r w:rsidR="00CC3397" w:rsidRPr="00C90B0A">
              <w:t xml:space="preserve"> 61</w:t>
            </w:r>
            <w:r w:rsidR="00CC3397" w:rsidRPr="00C90B0A">
              <w:tab/>
            </w:r>
          </w:p>
        </w:tc>
        <w:tc>
          <w:tcPr>
            <w:tcW w:w="4717" w:type="dxa"/>
            <w:shd w:val="clear" w:color="auto" w:fill="auto"/>
          </w:tcPr>
          <w:p w14:paraId="3E6CB8D5" w14:textId="77777777" w:rsidR="00CC3397" w:rsidRPr="00C90B0A" w:rsidRDefault="00CC3397" w:rsidP="000F0CC0">
            <w:pPr>
              <w:pStyle w:val="ENoteTableText"/>
            </w:pPr>
            <w:r w:rsidRPr="00C90B0A">
              <w:t>ad No 79, 2022</w:t>
            </w:r>
          </w:p>
        </w:tc>
      </w:tr>
      <w:tr w:rsidR="00CC3397" w:rsidRPr="00C90B0A" w14:paraId="5518A718" w14:textId="77777777" w:rsidTr="00F85CAA">
        <w:trPr>
          <w:cantSplit/>
        </w:trPr>
        <w:tc>
          <w:tcPr>
            <w:tcW w:w="2436" w:type="dxa"/>
            <w:shd w:val="clear" w:color="auto" w:fill="auto"/>
          </w:tcPr>
          <w:p w14:paraId="2F5258F0" w14:textId="77777777" w:rsidR="00CC3397" w:rsidRPr="00C90B0A" w:rsidRDefault="002E4BDC" w:rsidP="000F0CC0">
            <w:pPr>
              <w:pStyle w:val="ENoteTableText"/>
              <w:tabs>
                <w:tab w:val="center" w:leader="dot" w:pos="2268"/>
              </w:tabs>
              <w:rPr>
                <w:b/>
              </w:rPr>
            </w:pPr>
            <w:r w:rsidRPr="00C90B0A">
              <w:rPr>
                <w:b/>
              </w:rPr>
              <w:t>Division 8</w:t>
            </w:r>
          </w:p>
        </w:tc>
        <w:tc>
          <w:tcPr>
            <w:tcW w:w="4717" w:type="dxa"/>
            <w:shd w:val="clear" w:color="auto" w:fill="auto"/>
          </w:tcPr>
          <w:p w14:paraId="052AC6C8" w14:textId="77777777" w:rsidR="00CC3397" w:rsidRPr="00C90B0A" w:rsidRDefault="00CC3397" w:rsidP="000F0CC0">
            <w:pPr>
              <w:pStyle w:val="ENoteTableText"/>
            </w:pPr>
          </w:p>
        </w:tc>
      </w:tr>
      <w:tr w:rsidR="00CC3397" w:rsidRPr="00C90B0A" w14:paraId="14AB0159" w14:textId="77777777" w:rsidTr="00F85CAA">
        <w:trPr>
          <w:cantSplit/>
        </w:trPr>
        <w:tc>
          <w:tcPr>
            <w:tcW w:w="2436" w:type="dxa"/>
            <w:shd w:val="clear" w:color="auto" w:fill="auto"/>
          </w:tcPr>
          <w:p w14:paraId="2DCF25A7" w14:textId="77777777" w:rsidR="00CC3397" w:rsidRPr="00C90B0A" w:rsidRDefault="00442D27" w:rsidP="000F0CC0">
            <w:pPr>
              <w:pStyle w:val="ENoteTableText"/>
              <w:tabs>
                <w:tab w:val="center" w:leader="dot" w:pos="2268"/>
              </w:tabs>
            </w:pPr>
            <w:r w:rsidRPr="00C90B0A">
              <w:t>c</w:t>
            </w:r>
            <w:r w:rsidR="00CC3397" w:rsidRPr="00C90B0A">
              <w:t xml:space="preserve"> 62</w:t>
            </w:r>
            <w:r w:rsidR="00CC3397" w:rsidRPr="00C90B0A">
              <w:tab/>
            </w:r>
          </w:p>
        </w:tc>
        <w:tc>
          <w:tcPr>
            <w:tcW w:w="4717" w:type="dxa"/>
            <w:shd w:val="clear" w:color="auto" w:fill="auto"/>
          </w:tcPr>
          <w:p w14:paraId="7EE43AA6" w14:textId="77777777" w:rsidR="00CC3397" w:rsidRPr="00C90B0A" w:rsidRDefault="00CC3397" w:rsidP="000F0CC0">
            <w:pPr>
              <w:pStyle w:val="ENoteTableText"/>
            </w:pPr>
            <w:r w:rsidRPr="00C90B0A">
              <w:t>ad No 79, 2022</w:t>
            </w:r>
          </w:p>
        </w:tc>
      </w:tr>
      <w:tr w:rsidR="00CC3397" w:rsidRPr="00C90B0A" w14:paraId="3F6BFA2E" w14:textId="77777777" w:rsidTr="00F85CAA">
        <w:trPr>
          <w:cantSplit/>
        </w:trPr>
        <w:tc>
          <w:tcPr>
            <w:tcW w:w="2436" w:type="dxa"/>
            <w:shd w:val="clear" w:color="auto" w:fill="auto"/>
          </w:tcPr>
          <w:p w14:paraId="7F5F5D5D" w14:textId="77777777" w:rsidR="00CC3397" w:rsidRPr="00C90B0A" w:rsidRDefault="00442D27" w:rsidP="000F0CC0">
            <w:pPr>
              <w:pStyle w:val="ENoteTableText"/>
              <w:tabs>
                <w:tab w:val="center" w:leader="dot" w:pos="2268"/>
              </w:tabs>
            </w:pPr>
            <w:r w:rsidRPr="00C90B0A">
              <w:lastRenderedPageBreak/>
              <w:t>c</w:t>
            </w:r>
            <w:r w:rsidR="00CC3397" w:rsidRPr="00C90B0A">
              <w:t xml:space="preserve"> 63</w:t>
            </w:r>
            <w:r w:rsidR="00CC3397" w:rsidRPr="00C90B0A">
              <w:tab/>
            </w:r>
          </w:p>
        </w:tc>
        <w:tc>
          <w:tcPr>
            <w:tcW w:w="4717" w:type="dxa"/>
            <w:shd w:val="clear" w:color="auto" w:fill="auto"/>
          </w:tcPr>
          <w:p w14:paraId="088DB52B" w14:textId="77777777" w:rsidR="00CC3397" w:rsidRPr="00C90B0A" w:rsidRDefault="00CC3397" w:rsidP="000F0CC0">
            <w:pPr>
              <w:pStyle w:val="ENoteTableText"/>
            </w:pPr>
            <w:r w:rsidRPr="00C90B0A">
              <w:t>ad No 79, 2022</w:t>
            </w:r>
          </w:p>
        </w:tc>
      </w:tr>
      <w:tr w:rsidR="00CC3397" w:rsidRPr="00C90B0A" w14:paraId="258B386F" w14:textId="77777777" w:rsidTr="00F85CAA">
        <w:trPr>
          <w:cantSplit/>
        </w:trPr>
        <w:tc>
          <w:tcPr>
            <w:tcW w:w="2436" w:type="dxa"/>
            <w:shd w:val="clear" w:color="auto" w:fill="auto"/>
          </w:tcPr>
          <w:p w14:paraId="2C697C19" w14:textId="77777777" w:rsidR="00CC3397" w:rsidRPr="00C90B0A" w:rsidRDefault="002E4BDC" w:rsidP="000F0CC0">
            <w:pPr>
              <w:pStyle w:val="ENoteTableText"/>
              <w:tabs>
                <w:tab w:val="center" w:leader="dot" w:pos="2268"/>
              </w:tabs>
              <w:rPr>
                <w:b/>
              </w:rPr>
            </w:pPr>
            <w:r w:rsidRPr="00C90B0A">
              <w:rPr>
                <w:b/>
              </w:rPr>
              <w:t>Division 9</w:t>
            </w:r>
          </w:p>
        </w:tc>
        <w:tc>
          <w:tcPr>
            <w:tcW w:w="4717" w:type="dxa"/>
            <w:shd w:val="clear" w:color="auto" w:fill="auto"/>
          </w:tcPr>
          <w:p w14:paraId="65CA8633" w14:textId="77777777" w:rsidR="00CC3397" w:rsidRPr="00C90B0A" w:rsidRDefault="00CC3397" w:rsidP="000F0CC0">
            <w:pPr>
              <w:pStyle w:val="ENoteTableText"/>
            </w:pPr>
          </w:p>
        </w:tc>
      </w:tr>
      <w:tr w:rsidR="00CC3397" w:rsidRPr="00C90B0A" w14:paraId="5906FA15" w14:textId="77777777" w:rsidTr="00F85CAA">
        <w:trPr>
          <w:cantSplit/>
        </w:trPr>
        <w:tc>
          <w:tcPr>
            <w:tcW w:w="2436" w:type="dxa"/>
            <w:shd w:val="clear" w:color="auto" w:fill="auto"/>
          </w:tcPr>
          <w:p w14:paraId="6900AEFF" w14:textId="77777777" w:rsidR="00CC3397" w:rsidRPr="00C90B0A" w:rsidRDefault="00442D27" w:rsidP="000F0CC0">
            <w:pPr>
              <w:pStyle w:val="ENoteTableText"/>
              <w:tabs>
                <w:tab w:val="center" w:leader="dot" w:pos="2268"/>
              </w:tabs>
            </w:pPr>
            <w:r w:rsidRPr="00C90B0A">
              <w:t>c</w:t>
            </w:r>
            <w:r w:rsidR="00CC3397" w:rsidRPr="00C90B0A">
              <w:t xml:space="preserve"> 64</w:t>
            </w:r>
            <w:r w:rsidR="00CC3397" w:rsidRPr="00C90B0A">
              <w:tab/>
            </w:r>
          </w:p>
        </w:tc>
        <w:tc>
          <w:tcPr>
            <w:tcW w:w="4717" w:type="dxa"/>
            <w:shd w:val="clear" w:color="auto" w:fill="auto"/>
          </w:tcPr>
          <w:p w14:paraId="5A466113" w14:textId="77777777" w:rsidR="00CC3397" w:rsidRPr="00C90B0A" w:rsidRDefault="00CC3397" w:rsidP="000F0CC0">
            <w:pPr>
              <w:pStyle w:val="ENoteTableText"/>
            </w:pPr>
            <w:r w:rsidRPr="00C90B0A">
              <w:t>ad No 79, 2022</w:t>
            </w:r>
          </w:p>
        </w:tc>
      </w:tr>
      <w:tr w:rsidR="00CC3397" w:rsidRPr="00C90B0A" w14:paraId="4759965E" w14:textId="77777777" w:rsidTr="00F85CAA">
        <w:trPr>
          <w:cantSplit/>
        </w:trPr>
        <w:tc>
          <w:tcPr>
            <w:tcW w:w="2436" w:type="dxa"/>
            <w:shd w:val="clear" w:color="auto" w:fill="auto"/>
          </w:tcPr>
          <w:p w14:paraId="7BB4CBD8" w14:textId="531C835D" w:rsidR="00CC3397" w:rsidRPr="00C90B0A" w:rsidRDefault="004D57DD" w:rsidP="00851D1E">
            <w:pPr>
              <w:pStyle w:val="ENoteTableText"/>
              <w:keepNext/>
              <w:tabs>
                <w:tab w:val="center" w:leader="dot" w:pos="2268"/>
              </w:tabs>
              <w:rPr>
                <w:b/>
              </w:rPr>
            </w:pPr>
            <w:r w:rsidRPr="00C90B0A">
              <w:rPr>
                <w:b/>
              </w:rPr>
              <w:t>Division 1</w:t>
            </w:r>
            <w:r w:rsidR="00CC3397" w:rsidRPr="00C90B0A">
              <w:rPr>
                <w:b/>
              </w:rPr>
              <w:t>0</w:t>
            </w:r>
          </w:p>
        </w:tc>
        <w:tc>
          <w:tcPr>
            <w:tcW w:w="4717" w:type="dxa"/>
            <w:shd w:val="clear" w:color="auto" w:fill="auto"/>
          </w:tcPr>
          <w:p w14:paraId="61FD23F7" w14:textId="77777777" w:rsidR="00CC3397" w:rsidRPr="00C90B0A" w:rsidRDefault="00CC3397" w:rsidP="000F0CC0">
            <w:pPr>
              <w:pStyle w:val="ENoteTableText"/>
            </w:pPr>
          </w:p>
        </w:tc>
      </w:tr>
      <w:tr w:rsidR="00CC3397" w:rsidRPr="00C90B0A" w14:paraId="527CB751" w14:textId="77777777" w:rsidTr="00F85CAA">
        <w:trPr>
          <w:cantSplit/>
        </w:trPr>
        <w:tc>
          <w:tcPr>
            <w:tcW w:w="2436" w:type="dxa"/>
            <w:shd w:val="clear" w:color="auto" w:fill="auto"/>
          </w:tcPr>
          <w:p w14:paraId="52EA739B" w14:textId="77777777" w:rsidR="00CC3397" w:rsidRPr="00C90B0A" w:rsidRDefault="00442D27" w:rsidP="000F0CC0">
            <w:pPr>
              <w:pStyle w:val="ENoteTableText"/>
              <w:tabs>
                <w:tab w:val="center" w:leader="dot" w:pos="2268"/>
              </w:tabs>
            </w:pPr>
            <w:r w:rsidRPr="00C90B0A">
              <w:t>c</w:t>
            </w:r>
            <w:r w:rsidR="00CC3397" w:rsidRPr="00C90B0A">
              <w:t xml:space="preserve"> 65</w:t>
            </w:r>
            <w:r w:rsidR="00CC3397" w:rsidRPr="00C90B0A">
              <w:tab/>
            </w:r>
          </w:p>
        </w:tc>
        <w:tc>
          <w:tcPr>
            <w:tcW w:w="4717" w:type="dxa"/>
            <w:shd w:val="clear" w:color="auto" w:fill="auto"/>
          </w:tcPr>
          <w:p w14:paraId="0761EAE3" w14:textId="77777777" w:rsidR="00CC3397" w:rsidRPr="00C90B0A" w:rsidRDefault="00CC3397" w:rsidP="000F0CC0">
            <w:pPr>
              <w:pStyle w:val="ENoteTableText"/>
            </w:pPr>
            <w:r w:rsidRPr="00C90B0A">
              <w:t>ad No 79, 2022</w:t>
            </w:r>
          </w:p>
        </w:tc>
      </w:tr>
      <w:tr w:rsidR="00CC3397" w:rsidRPr="00C90B0A" w14:paraId="7E152E35" w14:textId="77777777" w:rsidTr="00F85CAA">
        <w:trPr>
          <w:cantSplit/>
        </w:trPr>
        <w:tc>
          <w:tcPr>
            <w:tcW w:w="2436" w:type="dxa"/>
            <w:shd w:val="clear" w:color="auto" w:fill="auto"/>
          </w:tcPr>
          <w:p w14:paraId="159188C0" w14:textId="78FAC9DB" w:rsidR="00CC3397" w:rsidRPr="00C90B0A" w:rsidRDefault="004D57DD" w:rsidP="000F0CC0">
            <w:pPr>
              <w:pStyle w:val="ENoteTableText"/>
              <w:tabs>
                <w:tab w:val="center" w:leader="dot" w:pos="2268"/>
              </w:tabs>
              <w:rPr>
                <w:b/>
              </w:rPr>
            </w:pPr>
            <w:r w:rsidRPr="00C90B0A">
              <w:rPr>
                <w:b/>
              </w:rPr>
              <w:t>Division 1</w:t>
            </w:r>
            <w:r w:rsidR="00CC3397" w:rsidRPr="00C90B0A">
              <w:rPr>
                <w:b/>
              </w:rPr>
              <w:t>1</w:t>
            </w:r>
          </w:p>
        </w:tc>
        <w:tc>
          <w:tcPr>
            <w:tcW w:w="4717" w:type="dxa"/>
            <w:shd w:val="clear" w:color="auto" w:fill="auto"/>
          </w:tcPr>
          <w:p w14:paraId="0B37FDED" w14:textId="77777777" w:rsidR="00CC3397" w:rsidRPr="00C90B0A" w:rsidRDefault="00CC3397" w:rsidP="000F0CC0">
            <w:pPr>
              <w:pStyle w:val="ENoteTableText"/>
            </w:pPr>
          </w:p>
        </w:tc>
      </w:tr>
      <w:tr w:rsidR="00CC3397" w:rsidRPr="00C90B0A" w14:paraId="6373BB5F" w14:textId="77777777" w:rsidTr="00F85CAA">
        <w:trPr>
          <w:cantSplit/>
        </w:trPr>
        <w:tc>
          <w:tcPr>
            <w:tcW w:w="2436" w:type="dxa"/>
            <w:shd w:val="clear" w:color="auto" w:fill="auto"/>
          </w:tcPr>
          <w:p w14:paraId="0D9AA18A" w14:textId="77777777" w:rsidR="00CC3397" w:rsidRPr="00C90B0A" w:rsidRDefault="00442D27" w:rsidP="000F0CC0">
            <w:pPr>
              <w:pStyle w:val="ENoteTableText"/>
              <w:tabs>
                <w:tab w:val="center" w:leader="dot" w:pos="2268"/>
              </w:tabs>
            </w:pPr>
            <w:r w:rsidRPr="00C90B0A">
              <w:t>c</w:t>
            </w:r>
            <w:r w:rsidR="00CC3397" w:rsidRPr="00C90B0A">
              <w:t xml:space="preserve"> 66</w:t>
            </w:r>
            <w:r w:rsidR="00CC3397" w:rsidRPr="00C90B0A">
              <w:tab/>
            </w:r>
          </w:p>
        </w:tc>
        <w:tc>
          <w:tcPr>
            <w:tcW w:w="4717" w:type="dxa"/>
            <w:shd w:val="clear" w:color="auto" w:fill="auto"/>
          </w:tcPr>
          <w:p w14:paraId="0033EF66" w14:textId="77777777" w:rsidR="00CC3397" w:rsidRPr="00C90B0A" w:rsidRDefault="00CC3397" w:rsidP="000F0CC0">
            <w:pPr>
              <w:pStyle w:val="ENoteTableText"/>
            </w:pPr>
            <w:r w:rsidRPr="00C90B0A">
              <w:t>ad No 79, 2022</w:t>
            </w:r>
          </w:p>
        </w:tc>
      </w:tr>
      <w:tr w:rsidR="00CC3397" w:rsidRPr="00C90B0A" w14:paraId="39A229E2" w14:textId="77777777" w:rsidTr="00F85CAA">
        <w:trPr>
          <w:cantSplit/>
        </w:trPr>
        <w:tc>
          <w:tcPr>
            <w:tcW w:w="2436" w:type="dxa"/>
            <w:shd w:val="clear" w:color="auto" w:fill="auto"/>
          </w:tcPr>
          <w:p w14:paraId="69E828DE" w14:textId="5E8CD1C4" w:rsidR="00CC3397" w:rsidRPr="00C90B0A" w:rsidRDefault="004D57DD" w:rsidP="000F0CC0">
            <w:pPr>
              <w:pStyle w:val="ENoteTableText"/>
              <w:tabs>
                <w:tab w:val="center" w:leader="dot" w:pos="2268"/>
              </w:tabs>
              <w:rPr>
                <w:b/>
              </w:rPr>
            </w:pPr>
            <w:r w:rsidRPr="00C90B0A">
              <w:rPr>
                <w:b/>
              </w:rPr>
              <w:t>Division 1</w:t>
            </w:r>
            <w:r w:rsidR="00CC3397" w:rsidRPr="00C90B0A">
              <w:rPr>
                <w:b/>
              </w:rPr>
              <w:t>2</w:t>
            </w:r>
          </w:p>
        </w:tc>
        <w:tc>
          <w:tcPr>
            <w:tcW w:w="4717" w:type="dxa"/>
            <w:shd w:val="clear" w:color="auto" w:fill="auto"/>
          </w:tcPr>
          <w:p w14:paraId="0A74B075" w14:textId="77777777" w:rsidR="00CC3397" w:rsidRPr="00C90B0A" w:rsidRDefault="00CC3397" w:rsidP="000F0CC0">
            <w:pPr>
              <w:pStyle w:val="ENoteTableText"/>
            </w:pPr>
          </w:p>
        </w:tc>
      </w:tr>
      <w:tr w:rsidR="00CC3397" w:rsidRPr="00C90B0A" w14:paraId="503C69D3" w14:textId="77777777" w:rsidTr="00F85CAA">
        <w:trPr>
          <w:cantSplit/>
        </w:trPr>
        <w:tc>
          <w:tcPr>
            <w:tcW w:w="2436" w:type="dxa"/>
            <w:shd w:val="clear" w:color="auto" w:fill="auto"/>
          </w:tcPr>
          <w:p w14:paraId="1D2D917B" w14:textId="77777777" w:rsidR="00CC3397" w:rsidRPr="00C90B0A" w:rsidRDefault="00442D27" w:rsidP="000F0CC0">
            <w:pPr>
              <w:pStyle w:val="ENoteTableText"/>
              <w:tabs>
                <w:tab w:val="center" w:leader="dot" w:pos="2268"/>
              </w:tabs>
            </w:pPr>
            <w:r w:rsidRPr="00C90B0A">
              <w:t>c</w:t>
            </w:r>
            <w:r w:rsidR="00CC3397" w:rsidRPr="00C90B0A">
              <w:t xml:space="preserve"> 67</w:t>
            </w:r>
            <w:r w:rsidR="00CC3397" w:rsidRPr="00C90B0A">
              <w:tab/>
            </w:r>
          </w:p>
        </w:tc>
        <w:tc>
          <w:tcPr>
            <w:tcW w:w="4717" w:type="dxa"/>
            <w:shd w:val="clear" w:color="auto" w:fill="auto"/>
          </w:tcPr>
          <w:p w14:paraId="7832CF02" w14:textId="77777777" w:rsidR="00CC3397" w:rsidRPr="00C90B0A" w:rsidRDefault="00CC3397" w:rsidP="000F0CC0">
            <w:pPr>
              <w:pStyle w:val="ENoteTableText"/>
            </w:pPr>
            <w:r w:rsidRPr="00C90B0A">
              <w:t>ad No 79, 2022</w:t>
            </w:r>
          </w:p>
        </w:tc>
      </w:tr>
      <w:tr w:rsidR="00CC3397" w:rsidRPr="00C90B0A" w14:paraId="77873F6E" w14:textId="77777777" w:rsidTr="00F85CAA">
        <w:trPr>
          <w:cantSplit/>
        </w:trPr>
        <w:tc>
          <w:tcPr>
            <w:tcW w:w="2436" w:type="dxa"/>
            <w:shd w:val="clear" w:color="auto" w:fill="auto"/>
          </w:tcPr>
          <w:p w14:paraId="38B4A549" w14:textId="6130D4B9" w:rsidR="00CC3397" w:rsidRPr="00C90B0A" w:rsidRDefault="004D57DD" w:rsidP="000F0CC0">
            <w:pPr>
              <w:pStyle w:val="ENoteTableText"/>
              <w:tabs>
                <w:tab w:val="center" w:leader="dot" w:pos="2268"/>
              </w:tabs>
              <w:rPr>
                <w:b/>
              </w:rPr>
            </w:pPr>
            <w:r w:rsidRPr="00C90B0A">
              <w:rPr>
                <w:b/>
              </w:rPr>
              <w:t>Division 1</w:t>
            </w:r>
            <w:r w:rsidR="00CC3397" w:rsidRPr="00C90B0A">
              <w:rPr>
                <w:b/>
              </w:rPr>
              <w:t>3</w:t>
            </w:r>
          </w:p>
        </w:tc>
        <w:tc>
          <w:tcPr>
            <w:tcW w:w="4717" w:type="dxa"/>
            <w:shd w:val="clear" w:color="auto" w:fill="auto"/>
          </w:tcPr>
          <w:p w14:paraId="0535AF00" w14:textId="77777777" w:rsidR="00CC3397" w:rsidRPr="00C90B0A" w:rsidRDefault="00CC3397" w:rsidP="000F0CC0">
            <w:pPr>
              <w:pStyle w:val="ENoteTableText"/>
            </w:pPr>
          </w:p>
        </w:tc>
      </w:tr>
      <w:tr w:rsidR="00CC3397" w:rsidRPr="00C90B0A" w14:paraId="736978EC" w14:textId="77777777" w:rsidTr="00F85CAA">
        <w:trPr>
          <w:cantSplit/>
        </w:trPr>
        <w:tc>
          <w:tcPr>
            <w:tcW w:w="2436" w:type="dxa"/>
            <w:shd w:val="clear" w:color="auto" w:fill="auto"/>
          </w:tcPr>
          <w:p w14:paraId="1A995427" w14:textId="77777777" w:rsidR="00CC3397" w:rsidRPr="00C90B0A" w:rsidRDefault="00442D27" w:rsidP="000F0CC0">
            <w:pPr>
              <w:pStyle w:val="ENoteTableText"/>
              <w:tabs>
                <w:tab w:val="center" w:leader="dot" w:pos="2268"/>
              </w:tabs>
            </w:pPr>
            <w:r w:rsidRPr="00C90B0A">
              <w:t>c</w:t>
            </w:r>
            <w:r w:rsidR="00CC3397" w:rsidRPr="00C90B0A">
              <w:t xml:space="preserve"> 68</w:t>
            </w:r>
            <w:r w:rsidR="00CC3397" w:rsidRPr="00C90B0A">
              <w:tab/>
            </w:r>
          </w:p>
        </w:tc>
        <w:tc>
          <w:tcPr>
            <w:tcW w:w="4717" w:type="dxa"/>
            <w:shd w:val="clear" w:color="auto" w:fill="auto"/>
          </w:tcPr>
          <w:p w14:paraId="073E12F2" w14:textId="77777777" w:rsidR="00CC3397" w:rsidRPr="00C90B0A" w:rsidRDefault="00CC3397" w:rsidP="000F0CC0">
            <w:pPr>
              <w:pStyle w:val="ENoteTableText"/>
            </w:pPr>
            <w:r w:rsidRPr="00C90B0A">
              <w:t>ad No 79, 2022</w:t>
            </w:r>
          </w:p>
        </w:tc>
      </w:tr>
      <w:tr w:rsidR="00CC3397" w:rsidRPr="00C90B0A" w14:paraId="65125B82" w14:textId="77777777" w:rsidTr="00F85CAA">
        <w:trPr>
          <w:cantSplit/>
        </w:trPr>
        <w:tc>
          <w:tcPr>
            <w:tcW w:w="2436" w:type="dxa"/>
            <w:shd w:val="clear" w:color="auto" w:fill="auto"/>
          </w:tcPr>
          <w:p w14:paraId="3050D99D" w14:textId="77777777" w:rsidR="00CC3397" w:rsidRPr="00C90B0A" w:rsidRDefault="00442D27" w:rsidP="000F0CC0">
            <w:pPr>
              <w:pStyle w:val="ENoteTableText"/>
              <w:tabs>
                <w:tab w:val="center" w:leader="dot" w:pos="2268"/>
              </w:tabs>
            </w:pPr>
            <w:r w:rsidRPr="00C90B0A">
              <w:t>c</w:t>
            </w:r>
            <w:r w:rsidR="00CC3397" w:rsidRPr="00C90B0A">
              <w:t xml:space="preserve"> 69</w:t>
            </w:r>
            <w:r w:rsidR="00CC3397" w:rsidRPr="00C90B0A">
              <w:tab/>
            </w:r>
          </w:p>
        </w:tc>
        <w:tc>
          <w:tcPr>
            <w:tcW w:w="4717" w:type="dxa"/>
            <w:shd w:val="clear" w:color="auto" w:fill="auto"/>
          </w:tcPr>
          <w:p w14:paraId="28B93AD2" w14:textId="77777777" w:rsidR="00CC3397" w:rsidRPr="00C90B0A" w:rsidRDefault="00CC3397" w:rsidP="000F0CC0">
            <w:pPr>
              <w:pStyle w:val="ENoteTableText"/>
            </w:pPr>
            <w:r w:rsidRPr="00C90B0A">
              <w:t>ad No 79, 2022</w:t>
            </w:r>
          </w:p>
        </w:tc>
      </w:tr>
      <w:tr w:rsidR="00442D27" w:rsidRPr="00C90B0A" w14:paraId="45ADF0ED" w14:textId="77777777" w:rsidTr="00F85CAA">
        <w:trPr>
          <w:cantSplit/>
        </w:trPr>
        <w:tc>
          <w:tcPr>
            <w:tcW w:w="2436" w:type="dxa"/>
            <w:shd w:val="clear" w:color="auto" w:fill="auto"/>
          </w:tcPr>
          <w:p w14:paraId="0C4D8689" w14:textId="0BBC9C62" w:rsidR="00442D27" w:rsidRPr="00C90B0A" w:rsidRDefault="004D57DD" w:rsidP="000F0CC0">
            <w:pPr>
              <w:pStyle w:val="ENoteTableText"/>
              <w:tabs>
                <w:tab w:val="center" w:leader="dot" w:pos="2268"/>
              </w:tabs>
              <w:rPr>
                <w:b/>
              </w:rPr>
            </w:pPr>
            <w:r w:rsidRPr="00C90B0A">
              <w:rPr>
                <w:b/>
              </w:rPr>
              <w:t>Division 1</w:t>
            </w:r>
            <w:r w:rsidR="00442D27" w:rsidRPr="00C90B0A">
              <w:rPr>
                <w:b/>
              </w:rPr>
              <w:t>4</w:t>
            </w:r>
          </w:p>
        </w:tc>
        <w:tc>
          <w:tcPr>
            <w:tcW w:w="4717" w:type="dxa"/>
            <w:shd w:val="clear" w:color="auto" w:fill="auto"/>
          </w:tcPr>
          <w:p w14:paraId="152EF65C" w14:textId="77777777" w:rsidR="00442D27" w:rsidRPr="00C90B0A" w:rsidRDefault="00442D27" w:rsidP="000F0CC0">
            <w:pPr>
              <w:pStyle w:val="ENoteTableText"/>
            </w:pPr>
          </w:p>
        </w:tc>
      </w:tr>
      <w:tr w:rsidR="00442D27" w:rsidRPr="00C90B0A" w14:paraId="02CC4DB6" w14:textId="77777777" w:rsidTr="00F85CAA">
        <w:trPr>
          <w:cantSplit/>
        </w:trPr>
        <w:tc>
          <w:tcPr>
            <w:tcW w:w="2436" w:type="dxa"/>
            <w:shd w:val="clear" w:color="auto" w:fill="auto"/>
          </w:tcPr>
          <w:p w14:paraId="3D009535" w14:textId="77777777" w:rsidR="00442D27" w:rsidRPr="00C90B0A" w:rsidRDefault="00442D27" w:rsidP="000F0CC0">
            <w:pPr>
              <w:pStyle w:val="ENoteTableText"/>
              <w:tabs>
                <w:tab w:val="center" w:leader="dot" w:pos="2268"/>
              </w:tabs>
            </w:pPr>
            <w:r w:rsidRPr="00C90B0A">
              <w:t>c 70</w:t>
            </w:r>
            <w:r w:rsidRPr="00C90B0A">
              <w:tab/>
            </w:r>
          </w:p>
        </w:tc>
        <w:tc>
          <w:tcPr>
            <w:tcW w:w="4717" w:type="dxa"/>
            <w:shd w:val="clear" w:color="auto" w:fill="auto"/>
          </w:tcPr>
          <w:p w14:paraId="5A68D550" w14:textId="77777777" w:rsidR="00442D27" w:rsidRPr="00C90B0A" w:rsidRDefault="00442D27" w:rsidP="000F0CC0">
            <w:pPr>
              <w:pStyle w:val="ENoteTableText"/>
            </w:pPr>
            <w:r w:rsidRPr="00C90B0A">
              <w:t>ad No 79, 2022</w:t>
            </w:r>
          </w:p>
        </w:tc>
      </w:tr>
      <w:tr w:rsidR="00442D27" w:rsidRPr="00C90B0A" w14:paraId="16FB0D33" w14:textId="77777777" w:rsidTr="00F85CAA">
        <w:trPr>
          <w:cantSplit/>
        </w:trPr>
        <w:tc>
          <w:tcPr>
            <w:tcW w:w="2436" w:type="dxa"/>
            <w:shd w:val="clear" w:color="auto" w:fill="auto"/>
          </w:tcPr>
          <w:p w14:paraId="72CDE4F4" w14:textId="77777777" w:rsidR="00442D27" w:rsidRPr="00C90B0A" w:rsidRDefault="00442D27" w:rsidP="000F0CC0">
            <w:pPr>
              <w:pStyle w:val="ENoteTableText"/>
              <w:tabs>
                <w:tab w:val="center" w:leader="dot" w:pos="2268"/>
              </w:tabs>
            </w:pPr>
            <w:r w:rsidRPr="00C90B0A">
              <w:t>c 71</w:t>
            </w:r>
            <w:r w:rsidRPr="00C90B0A">
              <w:tab/>
            </w:r>
          </w:p>
        </w:tc>
        <w:tc>
          <w:tcPr>
            <w:tcW w:w="4717" w:type="dxa"/>
            <w:shd w:val="clear" w:color="auto" w:fill="auto"/>
          </w:tcPr>
          <w:p w14:paraId="5FD55A6E" w14:textId="77777777" w:rsidR="00442D27" w:rsidRPr="00C90B0A" w:rsidRDefault="00442D27" w:rsidP="000F0CC0">
            <w:pPr>
              <w:pStyle w:val="ENoteTableText"/>
            </w:pPr>
            <w:r w:rsidRPr="00C90B0A">
              <w:t>ad No 79, 2022</w:t>
            </w:r>
          </w:p>
        </w:tc>
      </w:tr>
      <w:tr w:rsidR="00442D27" w:rsidRPr="00C90B0A" w14:paraId="5E9A1934" w14:textId="77777777" w:rsidTr="00F85CAA">
        <w:trPr>
          <w:cantSplit/>
        </w:trPr>
        <w:tc>
          <w:tcPr>
            <w:tcW w:w="2436" w:type="dxa"/>
            <w:shd w:val="clear" w:color="auto" w:fill="auto"/>
          </w:tcPr>
          <w:p w14:paraId="38360BD5" w14:textId="5CB57DEE" w:rsidR="00442D27" w:rsidRPr="00C90B0A" w:rsidRDefault="004D57DD" w:rsidP="000F0CC0">
            <w:pPr>
              <w:pStyle w:val="ENoteTableText"/>
              <w:tabs>
                <w:tab w:val="center" w:leader="dot" w:pos="2268"/>
              </w:tabs>
              <w:rPr>
                <w:b/>
              </w:rPr>
            </w:pPr>
            <w:r w:rsidRPr="00C90B0A">
              <w:rPr>
                <w:b/>
              </w:rPr>
              <w:t>Division 1</w:t>
            </w:r>
            <w:r w:rsidR="00442D27" w:rsidRPr="00C90B0A">
              <w:rPr>
                <w:b/>
              </w:rPr>
              <w:t>5</w:t>
            </w:r>
          </w:p>
        </w:tc>
        <w:tc>
          <w:tcPr>
            <w:tcW w:w="4717" w:type="dxa"/>
            <w:shd w:val="clear" w:color="auto" w:fill="auto"/>
          </w:tcPr>
          <w:p w14:paraId="0C70CDF6" w14:textId="77777777" w:rsidR="00442D27" w:rsidRPr="00C90B0A" w:rsidRDefault="00442D27" w:rsidP="000F0CC0">
            <w:pPr>
              <w:pStyle w:val="ENoteTableText"/>
            </w:pPr>
          </w:p>
        </w:tc>
      </w:tr>
      <w:tr w:rsidR="00442D27" w:rsidRPr="00C90B0A" w14:paraId="68046662" w14:textId="77777777" w:rsidTr="00F85CAA">
        <w:trPr>
          <w:cantSplit/>
        </w:trPr>
        <w:tc>
          <w:tcPr>
            <w:tcW w:w="2436" w:type="dxa"/>
            <w:shd w:val="clear" w:color="auto" w:fill="auto"/>
          </w:tcPr>
          <w:p w14:paraId="58C5BAA1" w14:textId="77777777" w:rsidR="00442D27" w:rsidRPr="00C90B0A" w:rsidRDefault="00442D27" w:rsidP="000F0CC0">
            <w:pPr>
              <w:pStyle w:val="ENoteTableText"/>
              <w:tabs>
                <w:tab w:val="center" w:leader="dot" w:pos="2268"/>
              </w:tabs>
            </w:pPr>
            <w:r w:rsidRPr="00C90B0A">
              <w:t>c 72</w:t>
            </w:r>
            <w:r w:rsidRPr="00C90B0A">
              <w:tab/>
            </w:r>
          </w:p>
        </w:tc>
        <w:tc>
          <w:tcPr>
            <w:tcW w:w="4717" w:type="dxa"/>
            <w:shd w:val="clear" w:color="auto" w:fill="auto"/>
          </w:tcPr>
          <w:p w14:paraId="34958B0E" w14:textId="77777777" w:rsidR="00442D27" w:rsidRPr="00C90B0A" w:rsidRDefault="00442D27" w:rsidP="000F0CC0">
            <w:pPr>
              <w:pStyle w:val="ENoteTableText"/>
            </w:pPr>
            <w:r w:rsidRPr="00C90B0A">
              <w:t>ad No 79, 2022</w:t>
            </w:r>
          </w:p>
        </w:tc>
      </w:tr>
      <w:tr w:rsidR="00442D27" w:rsidRPr="00C90B0A" w14:paraId="5DB35E00" w14:textId="77777777" w:rsidTr="00F85CAA">
        <w:trPr>
          <w:cantSplit/>
        </w:trPr>
        <w:tc>
          <w:tcPr>
            <w:tcW w:w="2436" w:type="dxa"/>
            <w:shd w:val="clear" w:color="auto" w:fill="auto"/>
          </w:tcPr>
          <w:p w14:paraId="0BD8B6B0" w14:textId="3D6E2E3C" w:rsidR="00442D27" w:rsidRPr="00C90B0A" w:rsidRDefault="004D57DD" w:rsidP="000F0CC0">
            <w:pPr>
              <w:pStyle w:val="ENoteTableText"/>
              <w:tabs>
                <w:tab w:val="center" w:leader="dot" w:pos="2268"/>
              </w:tabs>
              <w:rPr>
                <w:b/>
              </w:rPr>
            </w:pPr>
            <w:r w:rsidRPr="00C90B0A">
              <w:rPr>
                <w:b/>
              </w:rPr>
              <w:t>Division 1</w:t>
            </w:r>
            <w:r w:rsidR="00442D27" w:rsidRPr="00C90B0A">
              <w:rPr>
                <w:b/>
              </w:rPr>
              <w:t>6</w:t>
            </w:r>
          </w:p>
        </w:tc>
        <w:tc>
          <w:tcPr>
            <w:tcW w:w="4717" w:type="dxa"/>
            <w:shd w:val="clear" w:color="auto" w:fill="auto"/>
          </w:tcPr>
          <w:p w14:paraId="13E545CC" w14:textId="77777777" w:rsidR="00442D27" w:rsidRPr="00C90B0A" w:rsidRDefault="00442D27" w:rsidP="000F0CC0">
            <w:pPr>
              <w:pStyle w:val="ENoteTableText"/>
            </w:pPr>
          </w:p>
        </w:tc>
      </w:tr>
      <w:tr w:rsidR="00442D27" w:rsidRPr="00C90B0A" w14:paraId="7278209A" w14:textId="77777777" w:rsidTr="00F85CAA">
        <w:trPr>
          <w:cantSplit/>
        </w:trPr>
        <w:tc>
          <w:tcPr>
            <w:tcW w:w="2436" w:type="dxa"/>
            <w:shd w:val="clear" w:color="auto" w:fill="auto"/>
          </w:tcPr>
          <w:p w14:paraId="452A1D5C" w14:textId="77777777" w:rsidR="00442D27" w:rsidRPr="00C90B0A" w:rsidRDefault="00442D27" w:rsidP="000F0CC0">
            <w:pPr>
              <w:pStyle w:val="ENoteTableText"/>
              <w:tabs>
                <w:tab w:val="center" w:leader="dot" w:pos="2268"/>
              </w:tabs>
            </w:pPr>
            <w:r w:rsidRPr="00C90B0A">
              <w:t>c 73</w:t>
            </w:r>
            <w:r w:rsidRPr="00C90B0A">
              <w:tab/>
            </w:r>
          </w:p>
        </w:tc>
        <w:tc>
          <w:tcPr>
            <w:tcW w:w="4717" w:type="dxa"/>
            <w:shd w:val="clear" w:color="auto" w:fill="auto"/>
          </w:tcPr>
          <w:p w14:paraId="7BB539D2" w14:textId="77777777" w:rsidR="00442D27" w:rsidRPr="00C90B0A" w:rsidRDefault="00442D27" w:rsidP="000F0CC0">
            <w:pPr>
              <w:pStyle w:val="ENoteTableText"/>
            </w:pPr>
            <w:r w:rsidRPr="00C90B0A">
              <w:t>ad No 79, 2022</w:t>
            </w:r>
          </w:p>
        </w:tc>
      </w:tr>
      <w:tr w:rsidR="00442D27" w:rsidRPr="00C90B0A" w14:paraId="13EDF5F3" w14:textId="77777777" w:rsidTr="00F85CAA">
        <w:trPr>
          <w:cantSplit/>
        </w:trPr>
        <w:tc>
          <w:tcPr>
            <w:tcW w:w="2436" w:type="dxa"/>
            <w:shd w:val="clear" w:color="auto" w:fill="auto"/>
          </w:tcPr>
          <w:p w14:paraId="0587A2C5" w14:textId="77777777" w:rsidR="00442D27" w:rsidRPr="00C90B0A" w:rsidRDefault="00442D27" w:rsidP="000F0CC0">
            <w:pPr>
              <w:pStyle w:val="ENoteTableText"/>
              <w:tabs>
                <w:tab w:val="center" w:leader="dot" w:pos="2268"/>
              </w:tabs>
            </w:pPr>
            <w:r w:rsidRPr="00C90B0A">
              <w:t>c 74</w:t>
            </w:r>
            <w:r w:rsidRPr="00C90B0A">
              <w:tab/>
            </w:r>
          </w:p>
        </w:tc>
        <w:tc>
          <w:tcPr>
            <w:tcW w:w="4717" w:type="dxa"/>
            <w:shd w:val="clear" w:color="auto" w:fill="auto"/>
          </w:tcPr>
          <w:p w14:paraId="3F7C058E" w14:textId="77777777" w:rsidR="00442D27" w:rsidRPr="00C90B0A" w:rsidRDefault="00442D27" w:rsidP="000F0CC0">
            <w:pPr>
              <w:pStyle w:val="ENoteTableText"/>
            </w:pPr>
            <w:r w:rsidRPr="00C90B0A">
              <w:t>ad No 79, 2022</w:t>
            </w:r>
          </w:p>
        </w:tc>
      </w:tr>
      <w:tr w:rsidR="00442D27" w:rsidRPr="00C90B0A" w14:paraId="2611D943" w14:textId="77777777" w:rsidTr="00F85CAA">
        <w:trPr>
          <w:cantSplit/>
        </w:trPr>
        <w:tc>
          <w:tcPr>
            <w:tcW w:w="2436" w:type="dxa"/>
            <w:shd w:val="clear" w:color="auto" w:fill="auto"/>
          </w:tcPr>
          <w:p w14:paraId="2B012B31" w14:textId="77777777" w:rsidR="00442D27" w:rsidRPr="00C90B0A" w:rsidRDefault="00442D27" w:rsidP="000F0CC0">
            <w:pPr>
              <w:pStyle w:val="ENoteTableText"/>
              <w:tabs>
                <w:tab w:val="center" w:leader="dot" w:pos="2268"/>
              </w:tabs>
            </w:pPr>
            <w:r w:rsidRPr="00C90B0A">
              <w:t>c 75</w:t>
            </w:r>
            <w:r w:rsidRPr="00C90B0A">
              <w:tab/>
            </w:r>
          </w:p>
        </w:tc>
        <w:tc>
          <w:tcPr>
            <w:tcW w:w="4717" w:type="dxa"/>
            <w:shd w:val="clear" w:color="auto" w:fill="auto"/>
          </w:tcPr>
          <w:p w14:paraId="66E2CE51" w14:textId="77777777" w:rsidR="00442D27" w:rsidRPr="00C90B0A" w:rsidRDefault="00442D27" w:rsidP="000F0CC0">
            <w:pPr>
              <w:pStyle w:val="ENoteTableText"/>
            </w:pPr>
            <w:r w:rsidRPr="00C90B0A">
              <w:t>ad No 79, 2022</w:t>
            </w:r>
          </w:p>
        </w:tc>
      </w:tr>
      <w:tr w:rsidR="00442D27" w:rsidRPr="00C90B0A" w14:paraId="5A788C26" w14:textId="77777777" w:rsidTr="00F85CAA">
        <w:trPr>
          <w:cantSplit/>
        </w:trPr>
        <w:tc>
          <w:tcPr>
            <w:tcW w:w="2436" w:type="dxa"/>
            <w:shd w:val="clear" w:color="auto" w:fill="auto"/>
          </w:tcPr>
          <w:p w14:paraId="15C89F08" w14:textId="77777777" w:rsidR="00442D27" w:rsidRPr="00C90B0A" w:rsidRDefault="00442D27" w:rsidP="000F0CC0">
            <w:pPr>
              <w:pStyle w:val="ENoteTableText"/>
              <w:tabs>
                <w:tab w:val="center" w:leader="dot" w:pos="2268"/>
              </w:tabs>
            </w:pPr>
            <w:r w:rsidRPr="00C90B0A">
              <w:t>c 76</w:t>
            </w:r>
            <w:r w:rsidRPr="00C90B0A">
              <w:tab/>
            </w:r>
          </w:p>
        </w:tc>
        <w:tc>
          <w:tcPr>
            <w:tcW w:w="4717" w:type="dxa"/>
            <w:shd w:val="clear" w:color="auto" w:fill="auto"/>
          </w:tcPr>
          <w:p w14:paraId="4C89B884" w14:textId="77777777" w:rsidR="00442D27" w:rsidRPr="00C90B0A" w:rsidRDefault="00442D27" w:rsidP="000F0CC0">
            <w:pPr>
              <w:pStyle w:val="ENoteTableText"/>
            </w:pPr>
            <w:r w:rsidRPr="00C90B0A">
              <w:t>ad No 79, 2022</w:t>
            </w:r>
          </w:p>
        </w:tc>
      </w:tr>
      <w:tr w:rsidR="00442D27" w:rsidRPr="00C90B0A" w14:paraId="4807F63E" w14:textId="77777777" w:rsidTr="00F85CAA">
        <w:trPr>
          <w:cantSplit/>
        </w:trPr>
        <w:tc>
          <w:tcPr>
            <w:tcW w:w="2436" w:type="dxa"/>
            <w:shd w:val="clear" w:color="auto" w:fill="auto"/>
          </w:tcPr>
          <w:p w14:paraId="5DA572BB" w14:textId="77777777" w:rsidR="00442D27" w:rsidRPr="00C90B0A" w:rsidRDefault="00442D27" w:rsidP="000F0CC0">
            <w:pPr>
              <w:pStyle w:val="ENoteTableText"/>
              <w:tabs>
                <w:tab w:val="center" w:leader="dot" w:pos="2268"/>
              </w:tabs>
            </w:pPr>
            <w:r w:rsidRPr="00C90B0A">
              <w:t>c 77</w:t>
            </w:r>
            <w:r w:rsidRPr="00C90B0A">
              <w:tab/>
            </w:r>
          </w:p>
        </w:tc>
        <w:tc>
          <w:tcPr>
            <w:tcW w:w="4717" w:type="dxa"/>
            <w:shd w:val="clear" w:color="auto" w:fill="auto"/>
          </w:tcPr>
          <w:p w14:paraId="2F2F6379" w14:textId="77777777" w:rsidR="00442D27" w:rsidRPr="00C90B0A" w:rsidRDefault="00442D27" w:rsidP="000F0CC0">
            <w:pPr>
              <w:pStyle w:val="ENoteTableText"/>
            </w:pPr>
            <w:r w:rsidRPr="00C90B0A">
              <w:t>ad No 79, 2022</w:t>
            </w:r>
          </w:p>
        </w:tc>
      </w:tr>
      <w:tr w:rsidR="00442D27" w:rsidRPr="00C90B0A" w14:paraId="39DEC2FD" w14:textId="77777777" w:rsidTr="00F85CAA">
        <w:trPr>
          <w:cantSplit/>
        </w:trPr>
        <w:tc>
          <w:tcPr>
            <w:tcW w:w="2436" w:type="dxa"/>
            <w:shd w:val="clear" w:color="auto" w:fill="auto"/>
          </w:tcPr>
          <w:p w14:paraId="747E87D4" w14:textId="77777777" w:rsidR="00442D27" w:rsidRPr="00C90B0A" w:rsidRDefault="00442D27" w:rsidP="000F0CC0">
            <w:pPr>
              <w:pStyle w:val="ENoteTableText"/>
              <w:tabs>
                <w:tab w:val="center" w:leader="dot" w:pos="2268"/>
              </w:tabs>
            </w:pPr>
            <w:r w:rsidRPr="00C90B0A">
              <w:t>c 78</w:t>
            </w:r>
            <w:r w:rsidRPr="00C90B0A">
              <w:tab/>
            </w:r>
          </w:p>
        </w:tc>
        <w:tc>
          <w:tcPr>
            <w:tcW w:w="4717" w:type="dxa"/>
            <w:shd w:val="clear" w:color="auto" w:fill="auto"/>
          </w:tcPr>
          <w:p w14:paraId="352DD204" w14:textId="77777777" w:rsidR="00442D27" w:rsidRPr="00C90B0A" w:rsidRDefault="00442D27" w:rsidP="000F0CC0">
            <w:pPr>
              <w:pStyle w:val="ENoteTableText"/>
            </w:pPr>
            <w:r w:rsidRPr="00C90B0A">
              <w:t>ad No 79, 2022</w:t>
            </w:r>
          </w:p>
        </w:tc>
      </w:tr>
      <w:tr w:rsidR="00442D27" w:rsidRPr="00C90B0A" w14:paraId="7EE25579" w14:textId="77777777" w:rsidTr="00F85CAA">
        <w:trPr>
          <w:cantSplit/>
        </w:trPr>
        <w:tc>
          <w:tcPr>
            <w:tcW w:w="2436" w:type="dxa"/>
            <w:shd w:val="clear" w:color="auto" w:fill="auto"/>
          </w:tcPr>
          <w:p w14:paraId="31EB2E17" w14:textId="77777777" w:rsidR="00442D27" w:rsidRPr="00C90B0A" w:rsidRDefault="00442D27" w:rsidP="000F0CC0">
            <w:pPr>
              <w:pStyle w:val="ENoteTableText"/>
              <w:tabs>
                <w:tab w:val="center" w:leader="dot" w:pos="2268"/>
              </w:tabs>
            </w:pPr>
            <w:r w:rsidRPr="00C90B0A">
              <w:t>c 78A</w:t>
            </w:r>
            <w:r w:rsidRPr="00C90B0A">
              <w:tab/>
            </w:r>
          </w:p>
        </w:tc>
        <w:tc>
          <w:tcPr>
            <w:tcW w:w="4717" w:type="dxa"/>
            <w:shd w:val="clear" w:color="auto" w:fill="auto"/>
          </w:tcPr>
          <w:p w14:paraId="2653FB74" w14:textId="77777777" w:rsidR="00442D27" w:rsidRPr="00C90B0A" w:rsidRDefault="00442D27" w:rsidP="000F0CC0">
            <w:pPr>
              <w:pStyle w:val="ENoteTableText"/>
            </w:pPr>
            <w:r w:rsidRPr="00C90B0A">
              <w:t>ad No 79, 2022</w:t>
            </w:r>
          </w:p>
        </w:tc>
      </w:tr>
      <w:tr w:rsidR="00F919E8" w:rsidRPr="00C90B0A" w14:paraId="7283602D" w14:textId="77777777" w:rsidTr="00F85CAA">
        <w:trPr>
          <w:cantSplit/>
        </w:trPr>
        <w:tc>
          <w:tcPr>
            <w:tcW w:w="2436" w:type="dxa"/>
            <w:shd w:val="clear" w:color="auto" w:fill="auto"/>
          </w:tcPr>
          <w:p w14:paraId="4BF5F5F9" w14:textId="77777777" w:rsidR="00F919E8" w:rsidRPr="00C90B0A" w:rsidRDefault="00F919E8" w:rsidP="000F0CC0">
            <w:pPr>
              <w:pStyle w:val="ENoteTableText"/>
              <w:tabs>
                <w:tab w:val="center" w:leader="dot" w:pos="2268"/>
              </w:tabs>
            </w:pPr>
            <w:r w:rsidRPr="00C90B0A">
              <w:t>c 78B</w:t>
            </w:r>
            <w:r w:rsidRPr="00C90B0A">
              <w:tab/>
            </w:r>
          </w:p>
        </w:tc>
        <w:tc>
          <w:tcPr>
            <w:tcW w:w="4717" w:type="dxa"/>
            <w:shd w:val="clear" w:color="auto" w:fill="auto"/>
          </w:tcPr>
          <w:p w14:paraId="35EA2467" w14:textId="77777777" w:rsidR="00F919E8" w:rsidRPr="00C90B0A" w:rsidRDefault="00F919E8" w:rsidP="000F0CC0">
            <w:pPr>
              <w:pStyle w:val="ENoteTableText"/>
            </w:pPr>
            <w:r w:rsidRPr="00C90B0A">
              <w:t>ad No 79, 2022</w:t>
            </w:r>
          </w:p>
        </w:tc>
      </w:tr>
      <w:tr w:rsidR="00F919E8" w:rsidRPr="00C90B0A" w14:paraId="29A2B5AB" w14:textId="77777777" w:rsidTr="00F85CAA">
        <w:trPr>
          <w:cantSplit/>
        </w:trPr>
        <w:tc>
          <w:tcPr>
            <w:tcW w:w="2436" w:type="dxa"/>
            <w:shd w:val="clear" w:color="auto" w:fill="auto"/>
          </w:tcPr>
          <w:p w14:paraId="350D999B" w14:textId="77777777" w:rsidR="00F919E8" w:rsidRPr="00C90B0A" w:rsidRDefault="00F919E8" w:rsidP="000F0CC0">
            <w:pPr>
              <w:pStyle w:val="ENoteTableText"/>
              <w:tabs>
                <w:tab w:val="center" w:leader="dot" w:pos="2268"/>
              </w:tabs>
            </w:pPr>
            <w:r w:rsidRPr="00C90B0A">
              <w:t>c 78C</w:t>
            </w:r>
            <w:r w:rsidRPr="00C90B0A">
              <w:tab/>
            </w:r>
          </w:p>
        </w:tc>
        <w:tc>
          <w:tcPr>
            <w:tcW w:w="4717" w:type="dxa"/>
            <w:shd w:val="clear" w:color="auto" w:fill="auto"/>
          </w:tcPr>
          <w:p w14:paraId="65CAA181" w14:textId="77777777" w:rsidR="00F919E8" w:rsidRPr="00C90B0A" w:rsidRDefault="00F919E8" w:rsidP="000F0CC0">
            <w:pPr>
              <w:pStyle w:val="ENoteTableText"/>
            </w:pPr>
            <w:r w:rsidRPr="00C90B0A">
              <w:t>ad No 79, 2022</w:t>
            </w:r>
          </w:p>
        </w:tc>
      </w:tr>
      <w:tr w:rsidR="00442D27" w:rsidRPr="00C90B0A" w14:paraId="6880E115" w14:textId="77777777" w:rsidTr="00F85CAA">
        <w:trPr>
          <w:cantSplit/>
        </w:trPr>
        <w:tc>
          <w:tcPr>
            <w:tcW w:w="2436" w:type="dxa"/>
            <w:shd w:val="clear" w:color="auto" w:fill="auto"/>
          </w:tcPr>
          <w:p w14:paraId="622038DC" w14:textId="15F21254" w:rsidR="00442D27" w:rsidRPr="00C90B0A" w:rsidRDefault="004D57DD" w:rsidP="000F0CC0">
            <w:pPr>
              <w:pStyle w:val="ENoteTableText"/>
              <w:tabs>
                <w:tab w:val="center" w:leader="dot" w:pos="2268"/>
              </w:tabs>
              <w:rPr>
                <w:b/>
              </w:rPr>
            </w:pPr>
            <w:r w:rsidRPr="00C90B0A">
              <w:rPr>
                <w:b/>
              </w:rPr>
              <w:t>Division 1</w:t>
            </w:r>
            <w:r w:rsidR="00442D27" w:rsidRPr="00C90B0A">
              <w:rPr>
                <w:b/>
              </w:rPr>
              <w:t>7</w:t>
            </w:r>
          </w:p>
        </w:tc>
        <w:tc>
          <w:tcPr>
            <w:tcW w:w="4717" w:type="dxa"/>
            <w:shd w:val="clear" w:color="auto" w:fill="auto"/>
          </w:tcPr>
          <w:p w14:paraId="093244AA" w14:textId="77777777" w:rsidR="00442D27" w:rsidRPr="00C90B0A" w:rsidRDefault="00442D27" w:rsidP="000F0CC0">
            <w:pPr>
              <w:pStyle w:val="ENoteTableText"/>
            </w:pPr>
          </w:p>
        </w:tc>
      </w:tr>
      <w:tr w:rsidR="00442D27" w:rsidRPr="00C90B0A" w14:paraId="7E83E15D" w14:textId="77777777" w:rsidTr="00F85CAA">
        <w:trPr>
          <w:cantSplit/>
        </w:trPr>
        <w:tc>
          <w:tcPr>
            <w:tcW w:w="2436" w:type="dxa"/>
            <w:shd w:val="clear" w:color="auto" w:fill="auto"/>
          </w:tcPr>
          <w:p w14:paraId="3347CCBA" w14:textId="77777777" w:rsidR="00442D27" w:rsidRPr="00C90B0A" w:rsidRDefault="00442D27" w:rsidP="000F0CC0">
            <w:pPr>
              <w:pStyle w:val="ENoteTableText"/>
              <w:tabs>
                <w:tab w:val="center" w:leader="dot" w:pos="2268"/>
              </w:tabs>
            </w:pPr>
            <w:r w:rsidRPr="00C90B0A">
              <w:t>c 80A</w:t>
            </w:r>
            <w:r w:rsidRPr="00C90B0A">
              <w:tab/>
            </w:r>
          </w:p>
        </w:tc>
        <w:tc>
          <w:tcPr>
            <w:tcW w:w="4717" w:type="dxa"/>
            <w:shd w:val="clear" w:color="auto" w:fill="auto"/>
          </w:tcPr>
          <w:p w14:paraId="6485DD33" w14:textId="77777777" w:rsidR="00442D27" w:rsidRPr="00C90B0A" w:rsidRDefault="00442D27" w:rsidP="000F0CC0">
            <w:pPr>
              <w:pStyle w:val="ENoteTableText"/>
            </w:pPr>
            <w:r w:rsidRPr="00C90B0A">
              <w:t>ad No 79, 2022</w:t>
            </w:r>
          </w:p>
        </w:tc>
      </w:tr>
      <w:tr w:rsidR="00442D27" w:rsidRPr="00C90B0A" w14:paraId="756F26AA" w14:textId="77777777" w:rsidTr="00F85CAA">
        <w:trPr>
          <w:cantSplit/>
        </w:trPr>
        <w:tc>
          <w:tcPr>
            <w:tcW w:w="2436" w:type="dxa"/>
            <w:shd w:val="clear" w:color="auto" w:fill="auto"/>
          </w:tcPr>
          <w:p w14:paraId="2469A5F2" w14:textId="77777777" w:rsidR="00442D27" w:rsidRPr="00C90B0A" w:rsidRDefault="00442D27" w:rsidP="000F0CC0">
            <w:pPr>
              <w:pStyle w:val="ENoteTableText"/>
              <w:tabs>
                <w:tab w:val="center" w:leader="dot" w:pos="2268"/>
              </w:tabs>
            </w:pPr>
            <w:r w:rsidRPr="00C90B0A">
              <w:t>c 81</w:t>
            </w:r>
            <w:r w:rsidRPr="00C90B0A">
              <w:tab/>
            </w:r>
          </w:p>
        </w:tc>
        <w:tc>
          <w:tcPr>
            <w:tcW w:w="4717" w:type="dxa"/>
            <w:shd w:val="clear" w:color="auto" w:fill="auto"/>
          </w:tcPr>
          <w:p w14:paraId="041003D1" w14:textId="77777777" w:rsidR="00442D27" w:rsidRPr="00C90B0A" w:rsidRDefault="00442D27" w:rsidP="000F0CC0">
            <w:pPr>
              <w:pStyle w:val="ENoteTableText"/>
            </w:pPr>
            <w:r w:rsidRPr="00C90B0A">
              <w:t>ad No 79, 2022</w:t>
            </w:r>
          </w:p>
        </w:tc>
      </w:tr>
      <w:tr w:rsidR="00442D27" w:rsidRPr="00C90B0A" w14:paraId="70480D42" w14:textId="77777777" w:rsidTr="00F85CAA">
        <w:trPr>
          <w:cantSplit/>
        </w:trPr>
        <w:tc>
          <w:tcPr>
            <w:tcW w:w="2436" w:type="dxa"/>
            <w:shd w:val="clear" w:color="auto" w:fill="auto"/>
          </w:tcPr>
          <w:p w14:paraId="442B3B5F" w14:textId="77777777" w:rsidR="00442D27" w:rsidRPr="00C90B0A" w:rsidRDefault="00442D27" w:rsidP="000F0CC0">
            <w:pPr>
              <w:pStyle w:val="ENoteTableText"/>
              <w:tabs>
                <w:tab w:val="center" w:leader="dot" w:pos="2268"/>
              </w:tabs>
            </w:pPr>
            <w:r w:rsidRPr="00C90B0A">
              <w:t>c 82</w:t>
            </w:r>
            <w:r w:rsidRPr="00C90B0A">
              <w:tab/>
            </w:r>
          </w:p>
        </w:tc>
        <w:tc>
          <w:tcPr>
            <w:tcW w:w="4717" w:type="dxa"/>
            <w:shd w:val="clear" w:color="auto" w:fill="auto"/>
          </w:tcPr>
          <w:p w14:paraId="49918FD7" w14:textId="77777777" w:rsidR="00442D27" w:rsidRPr="00C90B0A" w:rsidRDefault="00442D27" w:rsidP="000F0CC0">
            <w:pPr>
              <w:pStyle w:val="ENoteTableText"/>
            </w:pPr>
            <w:r w:rsidRPr="00C90B0A">
              <w:t>ad No 79, 2022</w:t>
            </w:r>
          </w:p>
        </w:tc>
      </w:tr>
      <w:tr w:rsidR="00442D27" w:rsidRPr="00C90B0A" w14:paraId="25020AB5" w14:textId="77777777" w:rsidTr="00F85CAA">
        <w:trPr>
          <w:cantSplit/>
        </w:trPr>
        <w:tc>
          <w:tcPr>
            <w:tcW w:w="2436" w:type="dxa"/>
            <w:shd w:val="clear" w:color="auto" w:fill="auto"/>
          </w:tcPr>
          <w:p w14:paraId="17319B3C" w14:textId="16B1D081" w:rsidR="00442D27" w:rsidRPr="00C90B0A" w:rsidRDefault="004D57DD" w:rsidP="000F0CC0">
            <w:pPr>
              <w:pStyle w:val="ENoteTableText"/>
              <w:tabs>
                <w:tab w:val="center" w:leader="dot" w:pos="2268"/>
              </w:tabs>
              <w:rPr>
                <w:b/>
              </w:rPr>
            </w:pPr>
            <w:r w:rsidRPr="00C90B0A">
              <w:rPr>
                <w:b/>
              </w:rPr>
              <w:lastRenderedPageBreak/>
              <w:t>Division 1</w:t>
            </w:r>
            <w:r w:rsidR="00442D27" w:rsidRPr="00C90B0A">
              <w:rPr>
                <w:b/>
              </w:rPr>
              <w:t>7A</w:t>
            </w:r>
          </w:p>
        </w:tc>
        <w:tc>
          <w:tcPr>
            <w:tcW w:w="4717" w:type="dxa"/>
            <w:shd w:val="clear" w:color="auto" w:fill="auto"/>
          </w:tcPr>
          <w:p w14:paraId="651D02D1" w14:textId="77777777" w:rsidR="00442D27" w:rsidRPr="00C90B0A" w:rsidRDefault="00442D27" w:rsidP="000F0CC0">
            <w:pPr>
              <w:pStyle w:val="ENoteTableText"/>
            </w:pPr>
          </w:p>
        </w:tc>
      </w:tr>
      <w:tr w:rsidR="00442D27" w:rsidRPr="00C90B0A" w14:paraId="753A4C64" w14:textId="77777777" w:rsidTr="00F85CAA">
        <w:trPr>
          <w:cantSplit/>
        </w:trPr>
        <w:tc>
          <w:tcPr>
            <w:tcW w:w="2436" w:type="dxa"/>
            <w:shd w:val="clear" w:color="auto" w:fill="auto"/>
          </w:tcPr>
          <w:p w14:paraId="5A61821E" w14:textId="77777777" w:rsidR="00442D27" w:rsidRPr="00C90B0A" w:rsidRDefault="00442D27" w:rsidP="000F0CC0">
            <w:pPr>
              <w:pStyle w:val="ENoteTableText"/>
              <w:tabs>
                <w:tab w:val="center" w:leader="dot" w:pos="2268"/>
              </w:tabs>
            </w:pPr>
            <w:r w:rsidRPr="00C90B0A">
              <w:t>c 82A</w:t>
            </w:r>
            <w:r w:rsidRPr="00C90B0A">
              <w:tab/>
            </w:r>
          </w:p>
        </w:tc>
        <w:tc>
          <w:tcPr>
            <w:tcW w:w="4717" w:type="dxa"/>
            <w:shd w:val="clear" w:color="auto" w:fill="auto"/>
          </w:tcPr>
          <w:p w14:paraId="69C993DC" w14:textId="77777777" w:rsidR="00442D27" w:rsidRPr="00C90B0A" w:rsidRDefault="00442D27" w:rsidP="000F0CC0">
            <w:pPr>
              <w:pStyle w:val="ENoteTableText"/>
            </w:pPr>
            <w:r w:rsidRPr="00C90B0A">
              <w:t>ad No 79, 2022</w:t>
            </w:r>
          </w:p>
        </w:tc>
      </w:tr>
      <w:tr w:rsidR="00442D27" w:rsidRPr="00C90B0A" w14:paraId="697BC488" w14:textId="77777777" w:rsidTr="00F85CAA">
        <w:trPr>
          <w:cantSplit/>
        </w:trPr>
        <w:tc>
          <w:tcPr>
            <w:tcW w:w="2436" w:type="dxa"/>
            <w:shd w:val="clear" w:color="auto" w:fill="auto"/>
          </w:tcPr>
          <w:p w14:paraId="589180A1" w14:textId="030A1CE4" w:rsidR="00442D27" w:rsidRPr="00C90B0A" w:rsidRDefault="004D57DD" w:rsidP="00851D1E">
            <w:pPr>
              <w:pStyle w:val="ENoteTableText"/>
              <w:keepNext/>
              <w:tabs>
                <w:tab w:val="center" w:leader="dot" w:pos="2268"/>
              </w:tabs>
              <w:rPr>
                <w:b/>
              </w:rPr>
            </w:pPr>
            <w:r w:rsidRPr="00C90B0A">
              <w:rPr>
                <w:b/>
              </w:rPr>
              <w:t>Division 1</w:t>
            </w:r>
            <w:r w:rsidR="00442D27" w:rsidRPr="00C90B0A">
              <w:rPr>
                <w:b/>
              </w:rPr>
              <w:t>8</w:t>
            </w:r>
          </w:p>
        </w:tc>
        <w:tc>
          <w:tcPr>
            <w:tcW w:w="4717" w:type="dxa"/>
            <w:shd w:val="clear" w:color="auto" w:fill="auto"/>
          </w:tcPr>
          <w:p w14:paraId="61007455" w14:textId="77777777" w:rsidR="00442D27" w:rsidRPr="00C90B0A" w:rsidRDefault="00442D27" w:rsidP="000F0CC0">
            <w:pPr>
              <w:pStyle w:val="ENoteTableText"/>
            </w:pPr>
          </w:p>
        </w:tc>
      </w:tr>
      <w:tr w:rsidR="00442D27" w:rsidRPr="00C90B0A" w14:paraId="452CABC2" w14:textId="77777777" w:rsidTr="00F85CAA">
        <w:trPr>
          <w:cantSplit/>
        </w:trPr>
        <w:tc>
          <w:tcPr>
            <w:tcW w:w="2436" w:type="dxa"/>
            <w:shd w:val="clear" w:color="auto" w:fill="auto"/>
          </w:tcPr>
          <w:p w14:paraId="4C2F8593" w14:textId="77777777" w:rsidR="00442D27" w:rsidRPr="00C90B0A" w:rsidRDefault="00442D27" w:rsidP="000F0CC0">
            <w:pPr>
              <w:pStyle w:val="ENoteTableText"/>
              <w:tabs>
                <w:tab w:val="center" w:leader="dot" w:pos="2268"/>
              </w:tabs>
            </w:pPr>
            <w:r w:rsidRPr="00C90B0A">
              <w:t>c 83</w:t>
            </w:r>
            <w:r w:rsidRPr="00C90B0A">
              <w:tab/>
            </w:r>
          </w:p>
        </w:tc>
        <w:tc>
          <w:tcPr>
            <w:tcW w:w="4717" w:type="dxa"/>
            <w:shd w:val="clear" w:color="auto" w:fill="auto"/>
          </w:tcPr>
          <w:p w14:paraId="56242F05" w14:textId="77777777" w:rsidR="00442D27" w:rsidRPr="00C90B0A" w:rsidRDefault="00442D27" w:rsidP="000F0CC0">
            <w:pPr>
              <w:pStyle w:val="ENoteTableText"/>
            </w:pPr>
            <w:r w:rsidRPr="00C90B0A">
              <w:t>ad No 79, 2022</w:t>
            </w:r>
          </w:p>
        </w:tc>
      </w:tr>
      <w:tr w:rsidR="00442D27" w:rsidRPr="00C90B0A" w14:paraId="1DD41873" w14:textId="77777777" w:rsidTr="00F85CAA">
        <w:trPr>
          <w:cantSplit/>
        </w:trPr>
        <w:tc>
          <w:tcPr>
            <w:tcW w:w="2436" w:type="dxa"/>
            <w:shd w:val="clear" w:color="auto" w:fill="auto"/>
          </w:tcPr>
          <w:p w14:paraId="5DC5FC41" w14:textId="2DF420E8" w:rsidR="00442D27" w:rsidRPr="00C90B0A" w:rsidRDefault="004D57DD" w:rsidP="000F0CC0">
            <w:pPr>
              <w:pStyle w:val="ENoteTableText"/>
              <w:tabs>
                <w:tab w:val="center" w:leader="dot" w:pos="2268"/>
              </w:tabs>
              <w:rPr>
                <w:b/>
              </w:rPr>
            </w:pPr>
            <w:r w:rsidRPr="00C90B0A">
              <w:rPr>
                <w:b/>
              </w:rPr>
              <w:t>Division 1</w:t>
            </w:r>
            <w:r w:rsidR="00442D27" w:rsidRPr="00C90B0A">
              <w:rPr>
                <w:b/>
              </w:rPr>
              <w:t>9</w:t>
            </w:r>
          </w:p>
        </w:tc>
        <w:tc>
          <w:tcPr>
            <w:tcW w:w="4717" w:type="dxa"/>
            <w:shd w:val="clear" w:color="auto" w:fill="auto"/>
          </w:tcPr>
          <w:p w14:paraId="0F6B2E18" w14:textId="77777777" w:rsidR="00442D27" w:rsidRPr="00C90B0A" w:rsidRDefault="00442D27" w:rsidP="000F0CC0">
            <w:pPr>
              <w:pStyle w:val="ENoteTableText"/>
            </w:pPr>
          </w:p>
        </w:tc>
      </w:tr>
      <w:tr w:rsidR="00442D27" w:rsidRPr="00C90B0A" w14:paraId="07C762F4" w14:textId="77777777" w:rsidTr="00F85CAA">
        <w:trPr>
          <w:cantSplit/>
        </w:trPr>
        <w:tc>
          <w:tcPr>
            <w:tcW w:w="2436" w:type="dxa"/>
            <w:shd w:val="clear" w:color="auto" w:fill="auto"/>
          </w:tcPr>
          <w:p w14:paraId="6CBAC36C" w14:textId="77777777" w:rsidR="00442D27" w:rsidRPr="00C90B0A" w:rsidRDefault="00442D27" w:rsidP="000F0CC0">
            <w:pPr>
              <w:pStyle w:val="ENoteTableText"/>
              <w:tabs>
                <w:tab w:val="center" w:leader="dot" w:pos="2268"/>
              </w:tabs>
            </w:pPr>
            <w:r w:rsidRPr="00C90B0A">
              <w:t>c 84</w:t>
            </w:r>
            <w:r w:rsidRPr="00C90B0A">
              <w:tab/>
            </w:r>
          </w:p>
        </w:tc>
        <w:tc>
          <w:tcPr>
            <w:tcW w:w="4717" w:type="dxa"/>
            <w:shd w:val="clear" w:color="auto" w:fill="auto"/>
          </w:tcPr>
          <w:p w14:paraId="53E809A8" w14:textId="77777777" w:rsidR="00442D27" w:rsidRPr="00C90B0A" w:rsidRDefault="00442D27" w:rsidP="000F0CC0">
            <w:pPr>
              <w:pStyle w:val="ENoteTableText"/>
            </w:pPr>
            <w:r w:rsidRPr="00C90B0A">
              <w:t>ad No 79, 2022</w:t>
            </w:r>
          </w:p>
        </w:tc>
      </w:tr>
      <w:tr w:rsidR="00442D27" w:rsidRPr="00C90B0A" w14:paraId="24F56D69" w14:textId="77777777" w:rsidTr="00F85CAA">
        <w:trPr>
          <w:cantSplit/>
        </w:trPr>
        <w:tc>
          <w:tcPr>
            <w:tcW w:w="2436" w:type="dxa"/>
            <w:shd w:val="clear" w:color="auto" w:fill="auto"/>
          </w:tcPr>
          <w:p w14:paraId="072BD3DB" w14:textId="5A68654A" w:rsidR="00442D27" w:rsidRPr="00C90B0A" w:rsidRDefault="004D57DD" w:rsidP="000F0CC0">
            <w:pPr>
              <w:pStyle w:val="ENoteTableText"/>
              <w:tabs>
                <w:tab w:val="center" w:leader="dot" w:pos="2268"/>
              </w:tabs>
              <w:rPr>
                <w:b/>
              </w:rPr>
            </w:pPr>
            <w:r w:rsidRPr="00C90B0A">
              <w:rPr>
                <w:b/>
              </w:rPr>
              <w:t>Division 2</w:t>
            </w:r>
            <w:r w:rsidR="00442D27" w:rsidRPr="00C90B0A">
              <w:rPr>
                <w:b/>
              </w:rPr>
              <w:t>0</w:t>
            </w:r>
          </w:p>
        </w:tc>
        <w:tc>
          <w:tcPr>
            <w:tcW w:w="4717" w:type="dxa"/>
            <w:shd w:val="clear" w:color="auto" w:fill="auto"/>
          </w:tcPr>
          <w:p w14:paraId="376B284A" w14:textId="77777777" w:rsidR="00442D27" w:rsidRPr="00C90B0A" w:rsidRDefault="00442D27" w:rsidP="000F0CC0">
            <w:pPr>
              <w:pStyle w:val="ENoteTableText"/>
            </w:pPr>
          </w:p>
        </w:tc>
      </w:tr>
      <w:tr w:rsidR="00442D27" w:rsidRPr="00C90B0A" w14:paraId="0FC0D0C0" w14:textId="77777777" w:rsidTr="00F85CAA">
        <w:trPr>
          <w:cantSplit/>
        </w:trPr>
        <w:tc>
          <w:tcPr>
            <w:tcW w:w="2436" w:type="dxa"/>
            <w:shd w:val="clear" w:color="auto" w:fill="auto"/>
          </w:tcPr>
          <w:p w14:paraId="76731667" w14:textId="77777777" w:rsidR="00442D27" w:rsidRPr="00C90B0A" w:rsidRDefault="00442D27" w:rsidP="000F0CC0">
            <w:pPr>
              <w:pStyle w:val="ENoteTableText"/>
              <w:tabs>
                <w:tab w:val="center" w:leader="dot" w:pos="2268"/>
              </w:tabs>
            </w:pPr>
            <w:r w:rsidRPr="00C90B0A">
              <w:t>c 85</w:t>
            </w:r>
            <w:r w:rsidRPr="00C90B0A">
              <w:tab/>
            </w:r>
          </w:p>
        </w:tc>
        <w:tc>
          <w:tcPr>
            <w:tcW w:w="4717" w:type="dxa"/>
            <w:shd w:val="clear" w:color="auto" w:fill="auto"/>
          </w:tcPr>
          <w:p w14:paraId="382F75A3" w14:textId="77777777" w:rsidR="00442D27" w:rsidRPr="00C90B0A" w:rsidRDefault="00442D27" w:rsidP="000F0CC0">
            <w:pPr>
              <w:pStyle w:val="ENoteTableText"/>
            </w:pPr>
            <w:r w:rsidRPr="00C90B0A">
              <w:t>ad No 79, 2022</w:t>
            </w:r>
          </w:p>
        </w:tc>
      </w:tr>
      <w:tr w:rsidR="009458BC" w:rsidRPr="00C90B0A" w14:paraId="4B5A6B78" w14:textId="77777777" w:rsidTr="00F85CAA">
        <w:trPr>
          <w:cantSplit/>
        </w:trPr>
        <w:tc>
          <w:tcPr>
            <w:tcW w:w="2436" w:type="dxa"/>
            <w:shd w:val="clear" w:color="auto" w:fill="auto"/>
          </w:tcPr>
          <w:p w14:paraId="731503C1" w14:textId="77777777" w:rsidR="009458BC" w:rsidRPr="00C90B0A" w:rsidRDefault="009458BC" w:rsidP="009458BC">
            <w:pPr>
              <w:pStyle w:val="ENoteTableText"/>
              <w:tabs>
                <w:tab w:val="center" w:leader="dot" w:pos="2268"/>
              </w:tabs>
            </w:pPr>
            <w:r w:rsidRPr="00C90B0A">
              <w:rPr>
                <w:b/>
              </w:rPr>
              <w:t>Part 14</w:t>
            </w:r>
          </w:p>
        </w:tc>
        <w:tc>
          <w:tcPr>
            <w:tcW w:w="4717" w:type="dxa"/>
            <w:shd w:val="clear" w:color="auto" w:fill="auto"/>
          </w:tcPr>
          <w:p w14:paraId="083DF130" w14:textId="77777777" w:rsidR="009458BC" w:rsidRPr="00C90B0A" w:rsidRDefault="009458BC" w:rsidP="009458BC">
            <w:pPr>
              <w:pStyle w:val="ENoteTableText"/>
            </w:pPr>
          </w:p>
        </w:tc>
      </w:tr>
      <w:tr w:rsidR="009458BC" w:rsidRPr="00C90B0A" w14:paraId="382B53BC" w14:textId="77777777" w:rsidTr="00F85CAA">
        <w:trPr>
          <w:cantSplit/>
        </w:trPr>
        <w:tc>
          <w:tcPr>
            <w:tcW w:w="2436" w:type="dxa"/>
            <w:shd w:val="clear" w:color="auto" w:fill="auto"/>
          </w:tcPr>
          <w:p w14:paraId="66D9BACD" w14:textId="77777777" w:rsidR="009458BC" w:rsidRPr="00C90B0A" w:rsidRDefault="009458BC" w:rsidP="009458BC">
            <w:pPr>
              <w:pStyle w:val="ENoteTableText"/>
              <w:tabs>
                <w:tab w:val="center" w:leader="dot" w:pos="2268"/>
              </w:tabs>
            </w:pPr>
            <w:r w:rsidRPr="00C90B0A">
              <w:t>Part 14</w:t>
            </w:r>
            <w:r w:rsidRPr="00C90B0A">
              <w:tab/>
            </w:r>
          </w:p>
        </w:tc>
        <w:tc>
          <w:tcPr>
            <w:tcW w:w="4717" w:type="dxa"/>
            <w:shd w:val="clear" w:color="auto" w:fill="auto"/>
          </w:tcPr>
          <w:p w14:paraId="49E02D01" w14:textId="77777777" w:rsidR="009458BC" w:rsidRPr="00C90B0A" w:rsidRDefault="009458BC" w:rsidP="009458BC">
            <w:pPr>
              <w:pStyle w:val="ENoteTableText"/>
            </w:pPr>
            <w:r w:rsidRPr="00C90B0A">
              <w:t>ad No 43, 2023</w:t>
            </w:r>
          </w:p>
        </w:tc>
      </w:tr>
      <w:tr w:rsidR="007A2C3B" w:rsidRPr="00C90B0A" w14:paraId="51CFBAD0" w14:textId="77777777" w:rsidTr="00F85CAA">
        <w:trPr>
          <w:cantSplit/>
        </w:trPr>
        <w:tc>
          <w:tcPr>
            <w:tcW w:w="2436" w:type="dxa"/>
            <w:shd w:val="clear" w:color="auto" w:fill="auto"/>
          </w:tcPr>
          <w:p w14:paraId="71381B00" w14:textId="3D2D5C4A" w:rsidR="007A2C3B" w:rsidRPr="00C90B0A" w:rsidRDefault="004D57DD" w:rsidP="009458BC">
            <w:pPr>
              <w:pStyle w:val="ENoteTableText"/>
              <w:tabs>
                <w:tab w:val="center" w:leader="dot" w:pos="2268"/>
              </w:tabs>
              <w:rPr>
                <w:b/>
              </w:rPr>
            </w:pPr>
            <w:r w:rsidRPr="00C90B0A">
              <w:rPr>
                <w:b/>
              </w:rPr>
              <w:t>Division 1</w:t>
            </w:r>
          </w:p>
        </w:tc>
        <w:tc>
          <w:tcPr>
            <w:tcW w:w="4717" w:type="dxa"/>
            <w:shd w:val="clear" w:color="auto" w:fill="auto"/>
          </w:tcPr>
          <w:p w14:paraId="1070C8B0" w14:textId="77777777" w:rsidR="007A2C3B" w:rsidRPr="00C90B0A" w:rsidRDefault="007A2C3B" w:rsidP="009458BC">
            <w:pPr>
              <w:pStyle w:val="ENoteTableText"/>
            </w:pPr>
          </w:p>
        </w:tc>
      </w:tr>
      <w:tr w:rsidR="009458BC" w:rsidRPr="00C90B0A" w14:paraId="0FA2330D" w14:textId="77777777" w:rsidTr="00F85CAA">
        <w:trPr>
          <w:cantSplit/>
        </w:trPr>
        <w:tc>
          <w:tcPr>
            <w:tcW w:w="2436" w:type="dxa"/>
            <w:shd w:val="clear" w:color="auto" w:fill="auto"/>
          </w:tcPr>
          <w:p w14:paraId="293EA437" w14:textId="77777777" w:rsidR="009458BC" w:rsidRPr="00C90B0A" w:rsidRDefault="009458BC" w:rsidP="009458BC">
            <w:pPr>
              <w:pStyle w:val="ENoteTableText"/>
              <w:tabs>
                <w:tab w:val="center" w:leader="dot" w:pos="2268"/>
              </w:tabs>
            </w:pPr>
            <w:r w:rsidRPr="00C90B0A">
              <w:t xml:space="preserve">c </w:t>
            </w:r>
            <w:r w:rsidR="007A2C3B" w:rsidRPr="00C90B0A">
              <w:t>86</w:t>
            </w:r>
            <w:r w:rsidRPr="00C90B0A">
              <w:tab/>
            </w:r>
          </w:p>
        </w:tc>
        <w:tc>
          <w:tcPr>
            <w:tcW w:w="4717" w:type="dxa"/>
            <w:shd w:val="clear" w:color="auto" w:fill="auto"/>
          </w:tcPr>
          <w:p w14:paraId="632EA5F9" w14:textId="77777777" w:rsidR="009458BC" w:rsidRPr="00C90B0A" w:rsidRDefault="009458BC" w:rsidP="009458BC">
            <w:pPr>
              <w:pStyle w:val="ENoteTableText"/>
            </w:pPr>
            <w:r w:rsidRPr="00C90B0A">
              <w:t>ad No 43, 2023</w:t>
            </w:r>
          </w:p>
        </w:tc>
      </w:tr>
      <w:tr w:rsidR="007A2C3B" w:rsidRPr="00C90B0A" w14:paraId="6ECE745C" w14:textId="77777777" w:rsidTr="00F85CAA">
        <w:trPr>
          <w:cantSplit/>
        </w:trPr>
        <w:tc>
          <w:tcPr>
            <w:tcW w:w="2436" w:type="dxa"/>
            <w:shd w:val="clear" w:color="auto" w:fill="auto"/>
          </w:tcPr>
          <w:p w14:paraId="5C8D3B49" w14:textId="6B0B7BFB" w:rsidR="007A2C3B" w:rsidRPr="00C90B0A" w:rsidRDefault="004D57DD" w:rsidP="007A2C3B">
            <w:pPr>
              <w:pStyle w:val="ENoteTableText"/>
              <w:tabs>
                <w:tab w:val="center" w:leader="dot" w:pos="2268"/>
              </w:tabs>
            </w:pPr>
            <w:r w:rsidRPr="00C90B0A">
              <w:rPr>
                <w:b/>
              </w:rPr>
              <w:t>Division 2</w:t>
            </w:r>
          </w:p>
        </w:tc>
        <w:tc>
          <w:tcPr>
            <w:tcW w:w="4717" w:type="dxa"/>
            <w:shd w:val="clear" w:color="auto" w:fill="auto"/>
          </w:tcPr>
          <w:p w14:paraId="312836E3" w14:textId="77777777" w:rsidR="007A2C3B" w:rsidRPr="00C90B0A" w:rsidRDefault="007A2C3B" w:rsidP="007A2C3B">
            <w:pPr>
              <w:pStyle w:val="ENoteTableText"/>
            </w:pPr>
          </w:p>
        </w:tc>
      </w:tr>
      <w:tr w:rsidR="007A2C3B" w:rsidRPr="00C90B0A" w14:paraId="100363A2" w14:textId="77777777" w:rsidTr="00F85CAA">
        <w:trPr>
          <w:cantSplit/>
        </w:trPr>
        <w:tc>
          <w:tcPr>
            <w:tcW w:w="2436" w:type="dxa"/>
            <w:shd w:val="clear" w:color="auto" w:fill="auto"/>
          </w:tcPr>
          <w:p w14:paraId="0152DBB8" w14:textId="77777777" w:rsidR="007A2C3B" w:rsidRPr="00C90B0A" w:rsidRDefault="007A2C3B" w:rsidP="007A2C3B">
            <w:pPr>
              <w:pStyle w:val="ENoteTableText"/>
              <w:tabs>
                <w:tab w:val="center" w:leader="dot" w:pos="2268"/>
              </w:tabs>
            </w:pPr>
            <w:r w:rsidRPr="00C90B0A">
              <w:t>c 87</w:t>
            </w:r>
            <w:r w:rsidRPr="00C90B0A">
              <w:tab/>
            </w:r>
          </w:p>
        </w:tc>
        <w:tc>
          <w:tcPr>
            <w:tcW w:w="4717" w:type="dxa"/>
            <w:shd w:val="clear" w:color="auto" w:fill="auto"/>
          </w:tcPr>
          <w:p w14:paraId="62C3E3B4" w14:textId="77777777" w:rsidR="007A2C3B" w:rsidRPr="00C90B0A" w:rsidRDefault="007A2C3B" w:rsidP="007A2C3B">
            <w:pPr>
              <w:pStyle w:val="ENoteTableText"/>
            </w:pPr>
            <w:r w:rsidRPr="00C90B0A">
              <w:t>ad No 43, 2023</w:t>
            </w:r>
          </w:p>
        </w:tc>
      </w:tr>
      <w:tr w:rsidR="007A2C3B" w:rsidRPr="00C90B0A" w14:paraId="710044D6" w14:textId="77777777" w:rsidTr="00F85CAA">
        <w:trPr>
          <w:cantSplit/>
        </w:trPr>
        <w:tc>
          <w:tcPr>
            <w:tcW w:w="2436" w:type="dxa"/>
            <w:shd w:val="clear" w:color="auto" w:fill="auto"/>
          </w:tcPr>
          <w:p w14:paraId="6D120ABA" w14:textId="2E2D422C" w:rsidR="007A2C3B" w:rsidRPr="00C90B0A" w:rsidRDefault="004D57DD" w:rsidP="007A2C3B">
            <w:pPr>
              <w:pStyle w:val="ENoteTableText"/>
              <w:tabs>
                <w:tab w:val="center" w:leader="dot" w:pos="2268"/>
              </w:tabs>
            </w:pPr>
            <w:r w:rsidRPr="00C90B0A">
              <w:rPr>
                <w:b/>
              </w:rPr>
              <w:t>Division 3</w:t>
            </w:r>
          </w:p>
        </w:tc>
        <w:tc>
          <w:tcPr>
            <w:tcW w:w="4717" w:type="dxa"/>
            <w:shd w:val="clear" w:color="auto" w:fill="auto"/>
          </w:tcPr>
          <w:p w14:paraId="68326958" w14:textId="77777777" w:rsidR="007A2C3B" w:rsidRPr="00C90B0A" w:rsidRDefault="007A2C3B" w:rsidP="007A2C3B">
            <w:pPr>
              <w:pStyle w:val="ENoteTableText"/>
            </w:pPr>
          </w:p>
        </w:tc>
      </w:tr>
      <w:tr w:rsidR="007A2C3B" w:rsidRPr="00C90B0A" w14:paraId="4200F942" w14:textId="77777777" w:rsidTr="00F85CAA">
        <w:trPr>
          <w:cantSplit/>
        </w:trPr>
        <w:tc>
          <w:tcPr>
            <w:tcW w:w="2436" w:type="dxa"/>
            <w:shd w:val="clear" w:color="auto" w:fill="auto"/>
          </w:tcPr>
          <w:p w14:paraId="325DA6DA" w14:textId="77777777" w:rsidR="007A2C3B" w:rsidRPr="00C90B0A" w:rsidRDefault="007A2C3B" w:rsidP="007A2C3B">
            <w:pPr>
              <w:pStyle w:val="ENoteTableText"/>
              <w:tabs>
                <w:tab w:val="center" w:leader="dot" w:pos="2268"/>
              </w:tabs>
            </w:pPr>
            <w:r w:rsidRPr="00C90B0A">
              <w:t>c 88</w:t>
            </w:r>
            <w:r w:rsidRPr="00C90B0A">
              <w:tab/>
            </w:r>
          </w:p>
        </w:tc>
        <w:tc>
          <w:tcPr>
            <w:tcW w:w="4717" w:type="dxa"/>
            <w:shd w:val="clear" w:color="auto" w:fill="auto"/>
          </w:tcPr>
          <w:p w14:paraId="4DD6BC41" w14:textId="77777777" w:rsidR="007A2C3B" w:rsidRPr="00C90B0A" w:rsidRDefault="007A2C3B" w:rsidP="007A2C3B">
            <w:pPr>
              <w:pStyle w:val="ENoteTableText"/>
            </w:pPr>
            <w:r w:rsidRPr="00C90B0A">
              <w:t>ad No 43, 2023</w:t>
            </w:r>
          </w:p>
        </w:tc>
      </w:tr>
      <w:tr w:rsidR="007A2C3B" w:rsidRPr="00C90B0A" w14:paraId="7A3F77DE" w14:textId="77777777" w:rsidTr="00F85CAA">
        <w:trPr>
          <w:cantSplit/>
        </w:trPr>
        <w:tc>
          <w:tcPr>
            <w:tcW w:w="2436" w:type="dxa"/>
            <w:shd w:val="clear" w:color="auto" w:fill="auto"/>
          </w:tcPr>
          <w:p w14:paraId="3A67252E" w14:textId="0600147D" w:rsidR="007A2C3B" w:rsidRPr="00C90B0A" w:rsidRDefault="004D57DD" w:rsidP="007A2C3B">
            <w:pPr>
              <w:pStyle w:val="ENoteTableText"/>
              <w:tabs>
                <w:tab w:val="center" w:leader="dot" w:pos="2268"/>
              </w:tabs>
            </w:pPr>
            <w:r w:rsidRPr="00C90B0A">
              <w:rPr>
                <w:b/>
              </w:rPr>
              <w:t>Division 4</w:t>
            </w:r>
          </w:p>
        </w:tc>
        <w:tc>
          <w:tcPr>
            <w:tcW w:w="4717" w:type="dxa"/>
            <w:shd w:val="clear" w:color="auto" w:fill="auto"/>
          </w:tcPr>
          <w:p w14:paraId="220A2523" w14:textId="77777777" w:rsidR="007A2C3B" w:rsidRPr="00C90B0A" w:rsidRDefault="007A2C3B" w:rsidP="007A2C3B">
            <w:pPr>
              <w:pStyle w:val="ENoteTableText"/>
            </w:pPr>
          </w:p>
        </w:tc>
      </w:tr>
      <w:tr w:rsidR="007A2C3B" w:rsidRPr="00C90B0A" w14:paraId="5A97AB56" w14:textId="77777777" w:rsidTr="00F85CAA">
        <w:trPr>
          <w:cantSplit/>
        </w:trPr>
        <w:tc>
          <w:tcPr>
            <w:tcW w:w="2436" w:type="dxa"/>
            <w:shd w:val="clear" w:color="auto" w:fill="auto"/>
          </w:tcPr>
          <w:p w14:paraId="6FE67CC7" w14:textId="77777777" w:rsidR="007A2C3B" w:rsidRPr="00C90B0A" w:rsidRDefault="007A2C3B" w:rsidP="007A2C3B">
            <w:pPr>
              <w:pStyle w:val="ENoteTableText"/>
              <w:tabs>
                <w:tab w:val="center" w:leader="dot" w:pos="2268"/>
              </w:tabs>
            </w:pPr>
            <w:r w:rsidRPr="00C90B0A">
              <w:t>c 89</w:t>
            </w:r>
            <w:r w:rsidRPr="00C90B0A">
              <w:tab/>
            </w:r>
          </w:p>
        </w:tc>
        <w:tc>
          <w:tcPr>
            <w:tcW w:w="4717" w:type="dxa"/>
            <w:shd w:val="clear" w:color="auto" w:fill="auto"/>
          </w:tcPr>
          <w:p w14:paraId="784DC551" w14:textId="77777777" w:rsidR="007A2C3B" w:rsidRPr="00C90B0A" w:rsidRDefault="007A2C3B" w:rsidP="007A2C3B">
            <w:pPr>
              <w:pStyle w:val="ENoteTableText"/>
            </w:pPr>
            <w:r w:rsidRPr="00C90B0A">
              <w:t>ad No 43, 2023</w:t>
            </w:r>
          </w:p>
        </w:tc>
      </w:tr>
      <w:tr w:rsidR="007A2C3B" w:rsidRPr="00C90B0A" w14:paraId="62441B7E" w14:textId="77777777" w:rsidTr="00F85CAA">
        <w:trPr>
          <w:cantSplit/>
        </w:trPr>
        <w:tc>
          <w:tcPr>
            <w:tcW w:w="2436" w:type="dxa"/>
            <w:shd w:val="clear" w:color="auto" w:fill="auto"/>
          </w:tcPr>
          <w:p w14:paraId="0794E646" w14:textId="101CDE27" w:rsidR="007A2C3B" w:rsidRPr="00C90B0A" w:rsidRDefault="004D57DD" w:rsidP="007A2C3B">
            <w:pPr>
              <w:pStyle w:val="ENoteTableText"/>
              <w:tabs>
                <w:tab w:val="center" w:leader="dot" w:pos="2268"/>
              </w:tabs>
            </w:pPr>
            <w:r w:rsidRPr="00C90B0A">
              <w:rPr>
                <w:b/>
              </w:rPr>
              <w:t>Division 5</w:t>
            </w:r>
          </w:p>
        </w:tc>
        <w:tc>
          <w:tcPr>
            <w:tcW w:w="4717" w:type="dxa"/>
            <w:shd w:val="clear" w:color="auto" w:fill="auto"/>
          </w:tcPr>
          <w:p w14:paraId="7652D1B6" w14:textId="77777777" w:rsidR="007A2C3B" w:rsidRPr="00C90B0A" w:rsidRDefault="007A2C3B" w:rsidP="007A2C3B">
            <w:pPr>
              <w:pStyle w:val="ENoteTableText"/>
            </w:pPr>
          </w:p>
        </w:tc>
      </w:tr>
      <w:tr w:rsidR="007A2C3B" w:rsidRPr="00C90B0A" w14:paraId="03AB159E" w14:textId="77777777" w:rsidTr="00F85CAA">
        <w:trPr>
          <w:cantSplit/>
        </w:trPr>
        <w:tc>
          <w:tcPr>
            <w:tcW w:w="2436" w:type="dxa"/>
            <w:shd w:val="clear" w:color="auto" w:fill="auto"/>
          </w:tcPr>
          <w:p w14:paraId="69DF8BA9" w14:textId="77777777" w:rsidR="007A2C3B" w:rsidRPr="00C90B0A" w:rsidRDefault="007A2C3B" w:rsidP="007A2C3B">
            <w:pPr>
              <w:pStyle w:val="ENoteTableText"/>
              <w:tabs>
                <w:tab w:val="center" w:leader="dot" w:pos="2268"/>
              </w:tabs>
            </w:pPr>
            <w:r w:rsidRPr="00C90B0A">
              <w:t>c 90</w:t>
            </w:r>
            <w:r w:rsidRPr="00C90B0A">
              <w:tab/>
            </w:r>
          </w:p>
        </w:tc>
        <w:tc>
          <w:tcPr>
            <w:tcW w:w="4717" w:type="dxa"/>
            <w:shd w:val="clear" w:color="auto" w:fill="auto"/>
          </w:tcPr>
          <w:p w14:paraId="3FFDB8E6" w14:textId="77777777" w:rsidR="007A2C3B" w:rsidRPr="00C90B0A" w:rsidRDefault="007A2C3B" w:rsidP="007A2C3B">
            <w:pPr>
              <w:pStyle w:val="ENoteTableText"/>
            </w:pPr>
            <w:r w:rsidRPr="00C90B0A">
              <w:t>ad No 43, 2023</w:t>
            </w:r>
          </w:p>
        </w:tc>
      </w:tr>
      <w:tr w:rsidR="000F0CC0" w:rsidRPr="00C90B0A" w14:paraId="14683D0C" w14:textId="77777777" w:rsidTr="00F85CAA">
        <w:trPr>
          <w:cantSplit/>
        </w:trPr>
        <w:tc>
          <w:tcPr>
            <w:tcW w:w="2436" w:type="dxa"/>
            <w:shd w:val="clear" w:color="auto" w:fill="auto"/>
          </w:tcPr>
          <w:p w14:paraId="5568FB81" w14:textId="1D510276" w:rsidR="000F0CC0" w:rsidRPr="00C90B0A" w:rsidRDefault="004D57DD" w:rsidP="000F0CC0">
            <w:pPr>
              <w:pStyle w:val="ENoteTableText"/>
            </w:pPr>
            <w:r w:rsidRPr="00C90B0A">
              <w:rPr>
                <w:b/>
              </w:rPr>
              <w:t>Schedule 2</w:t>
            </w:r>
          </w:p>
        </w:tc>
        <w:tc>
          <w:tcPr>
            <w:tcW w:w="4717" w:type="dxa"/>
            <w:shd w:val="clear" w:color="auto" w:fill="auto"/>
          </w:tcPr>
          <w:p w14:paraId="37856B0A" w14:textId="77777777" w:rsidR="000F0CC0" w:rsidRPr="00C90B0A" w:rsidRDefault="000F0CC0" w:rsidP="000F0CC0">
            <w:pPr>
              <w:pStyle w:val="ENoteTableText"/>
            </w:pPr>
          </w:p>
        </w:tc>
      </w:tr>
      <w:tr w:rsidR="000F0CC0" w:rsidRPr="00C90B0A" w14:paraId="293EFA7C" w14:textId="77777777" w:rsidTr="00F85CAA">
        <w:trPr>
          <w:cantSplit/>
        </w:trPr>
        <w:tc>
          <w:tcPr>
            <w:tcW w:w="2436" w:type="dxa"/>
            <w:shd w:val="clear" w:color="auto" w:fill="auto"/>
          </w:tcPr>
          <w:p w14:paraId="7DFAA3BD" w14:textId="4C17075C" w:rsidR="000F0CC0" w:rsidRPr="00C90B0A" w:rsidRDefault="004D57DD" w:rsidP="000F0CC0">
            <w:pPr>
              <w:pStyle w:val="ENoteTableText"/>
              <w:tabs>
                <w:tab w:val="center" w:leader="dot" w:pos="2268"/>
              </w:tabs>
            </w:pPr>
            <w:r w:rsidRPr="00C90B0A">
              <w:t>Schedule 2</w:t>
            </w:r>
            <w:r w:rsidR="000F0CC0" w:rsidRPr="00C90B0A">
              <w:tab/>
            </w:r>
          </w:p>
        </w:tc>
        <w:tc>
          <w:tcPr>
            <w:tcW w:w="4717" w:type="dxa"/>
            <w:shd w:val="clear" w:color="auto" w:fill="auto"/>
          </w:tcPr>
          <w:p w14:paraId="13687436" w14:textId="77777777" w:rsidR="000F0CC0" w:rsidRPr="00C90B0A" w:rsidRDefault="000F0CC0" w:rsidP="000F0CC0">
            <w:pPr>
              <w:pStyle w:val="ENoteTableText"/>
            </w:pPr>
            <w:r w:rsidRPr="00C90B0A">
              <w:t>ad No 175, 2012</w:t>
            </w:r>
          </w:p>
        </w:tc>
      </w:tr>
      <w:tr w:rsidR="000F0CC0" w:rsidRPr="00C90B0A" w14:paraId="754A45F6" w14:textId="77777777" w:rsidTr="00F85CAA">
        <w:trPr>
          <w:cantSplit/>
        </w:trPr>
        <w:tc>
          <w:tcPr>
            <w:tcW w:w="2436" w:type="dxa"/>
            <w:shd w:val="clear" w:color="auto" w:fill="auto"/>
          </w:tcPr>
          <w:p w14:paraId="701C29BB" w14:textId="77777777" w:rsidR="000F0CC0" w:rsidRPr="00C90B0A" w:rsidRDefault="000F0CC0" w:rsidP="000F0CC0">
            <w:pPr>
              <w:pStyle w:val="ENoteTableText"/>
              <w:tabs>
                <w:tab w:val="center" w:leader="dot" w:pos="2268"/>
              </w:tabs>
            </w:pPr>
            <w:r w:rsidRPr="00C90B0A">
              <w:t>c 1</w:t>
            </w:r>
            <w:r w:rsidRPr="00C90B0A">
              <w:tab/>
            </w:r>
          </w:p>
        </w:tc>
        <w:tc>
          <w:tcPr>
            <w:tcW w:w="4717" w:type="dxa"/>
            <w:shd w:val="clear" w:color="auto" w:fill="auto"/>
          </w:tcPr>
          <w:p w14:paraId="0379DE1A" w14:textId="77777777" w:rsidR="000F0CC0" w:rsidRPr="00C90B0A" w:rsidRDefault="000F0CC0" w:rsidP="000F0CC0">
            <w:pPr>
              <w:pStyle w:val="ENoteTableText"/>
            </w:pPr>
            <w:r w:rsidRPr="00C90B0A">
              <w:t>ad No 175, 2012</w:t>
            </w:r>
          </w:p>
        </w:tc>
      </w:tr>
      <w:tr w:rsidR="000F0CC0" w:rsidRPr="00C90B0A" w14:paraId="44524945" w14:textId="77777777" w:rsidTr="00F85CAA">
        <w:trPr>
          <w:cantSplit/>
        </w:trPr>
        <w:tc>
          <w:tcPr>
            <w:tcW w:w="2436" w:type="dxa"/>
            <w:shd w:val="clear" w:color="auto" w:fill="auto"/>
          </w:tcPr>
          <w:p w14:paraId="3D6AE940" w14:textId="77777777" w:rsidR="000F0CC0" w:rsidRPr="00C90B0A" w:rsidRDefault="000F0CC0" w:rsidP="000F0CC0">
            <w:pPr>
              <w:pStyle w:val="ENoteTableText"/>
              <w:tabs>
                <w:tab w:val="center" w:leader="dot" w:pos="2268"/>
              </w:tabs>
            </w:pPr>
            <w:r w:rsidRPr="00C90B0A">
              <w:t>c 2</w:t>
            </w:r>
            <w:r w:rsidRPr="00C90B0A">
              <w:tab/>
            </w:r>
          </w:p>
        </w:tc>
        <w:tc>
          <w:tcPr>
            <w:tcW w:w="4717" w:type="dxa"/>
            <w:shd w:val="clear" w:color="auto" w:fill="auto"/>
          </w:tcPr>
          <w:p w14:paraId="498311E5" w14:textId="77777777" w:rsidR="000F0CC0" w:rsidRPr="00C90B0A" w:rsidRDefault="000F0CC0" w:rsidP="000F0CC0">
            <w:pPr>
              <w:pStyle w:val="ENoteTableText"/>
            </w:pPr>
            <w:r w:rsidRPr="00C90B0A">
              <w:t>ad No 175, 2012</w:t>
            </w:r>
          </w:p>
        </w:tc>
      </w:tr>
      <w:tr w:rsidR="000F0CC0" w:rsidRPr="00C90B0A" w14:paraId="656D7BCF" w14:textId="77777777" w:rsidTr="00F85CAA">
        <w:trPr>
          <w:cantSplit/>
        </w:trPr>
        <w:tc>
          <w:tcPr>
            <w:tcW w:w="2436" w:type="dxa"/>
            <w:shd w:val="clear" w:color="auto" w:fill="auto"/>
          </w:tcPr>
          <w:p w14:paraId="23D1B60F" w14:textId="77777777" w:rsidR="000F0CC0" w:rsidRPr="00C90B0A" w:rsidRDefault="000F0CC0" w:rsidP="000F0CC0">
            <w:pPr>
              <w:pStyle w:val="ENoteTableText"/>
            </w:pPr>
            <w:r w:rsidRPr="00C90B0A">
              <w:rPr>
                <w:b/>
              </w:rPr>
              <w:t>Schedule 3</w:t>
            </w:r>
          </w:p>
        </w:tc>
        <w:tc>
          <w:tcPr>
            <w:tcW w:w="4717" w:type="dxa"/>
            <w:shd w:val="clear" w:color="auto" w:fill="auto"/>
          </w:tcPr>
          <w:p w14:paraId="3F4216B2" w14:textId="77777777" w:rsidR="000F0CC0" w:rsidRPr="00C90B0A" w:rsidRDefault="000F0CC0" w:rsidP="000F0CC0">
            <w:pPr>
              <w:pStyle w:val="ENoteTableText"/>
            </w:pPr>
          </w:p>
        </w:tc>
      </w:tr>
      <w:tr w:rsidR="000F0CC0" w:rsidRPr="00C90B0A" w14:paraId="2494429A" w14:textId="77777777" w:rsidTr="00F85CAA">
        <w:trPr>
          <w:cantSplit/>
        </w:trPr>
        <w:tc>
          <w:tcPr>
            <w:tcW w:w="2436" w:type="dxa"/>
            <w:shd w:val="clear" w:color="auto" w:fill="auto"/>
          </w:tcPr>
          <w:p w14:paraId="3433A98A" w14:textId="77777777" w:rsidR="000F0CC0" w:rsidRPr="00C90B0A" w:rsidRDefault="000F0CC0" w:rsidP="000F0CC0">
            <w:pPr>
              <w:pStyle w:val="ENoteTableText"/>
              <w:tabs>
                <w:tab w:val="center" w:leader="dot" w:pos="2268"/>
              </w:tabs>
            </w:pPr>
            <w:r w:rsidRPr="00C90B0A">
              <w:t>Schedule 3</w:t>
            </w:r>
            <w:r w:rsidRPr="00C90B0A">
              <w:tab/>
            </w:r>
          </w:p>
        </w:tc>
        <w:tc>
          <w:tcPr>
            <w:tcW w:w="4717" w:type="dxa"/>
            <w:shd w:val="clear" w:color="auto" w:fill="auto"/>
          </w:tcPr>
          <w:p w14:paraId="3CFBD7D8" w14:textId="77777777" w:rsidR="000F0CC0" w:rsidRPr="00C90B0A" w:rsidRDefault="000F0CC0" w:rsidP="000F0CC0">
            <w:pPr>
              <w:pStyle w:val="ENoteTableText"/>
            </w:pPr>
            <w:r w:rsidRPr="00C90B0A">
              <w:t>ad No 174, 2012</w:t>
            </w:r>
          </w:p>
        </w:tc>
      </w:tr>
      <w:tr w:rsidR="000F0CC0" w:rsidRPr="00C90B0A" w14:paraId="6CCBB6EC" w14:textId="77777777" w:rsidTr="00F85CAA">
        <w:trPr>
          <w:cantSplit/>
        </w:trPr>
        <w:tc>
          <w:tcPr>
            <w:tcW w:w="2436" w:type="dxa"/>
            <w:shd w:val="clear" w:color="auto" w:fill="auto"/>
          </w:tcPr>
          <w:p w14:paraId="66CBCC35" w14:textId="77777777" w:rsidR="000F0CC0" w:rsidRPr="00C90B0A" w:rsidRDefault="002E4BDC" w:rsidP="00BA2E8F">
            <w:pPr>
              <w:pStyle w:val="ENoteTableText"/>
              <w:keepNext/>
            </w:pPr>
            <w:r w:rsidRPr="00C90B0A">
              <w:rPr>
                <w:b/>
                <w:noProof/>
              </w:rPr>
              <w:t>Part 1</w:t>
            </w:r>
          </w:p>
        </w:tc>
        <w:tc>
          <w:tcPr>
            <w:tcW w:w="4717" w:type="dxa"/>
            <w:shd w:val="clear" w:color="auto" w:fill="auto"/>
          </w:tcPr>
          <w:p w14:paraId="33660B49" w14:textId="77777777" w:rsidR="000F0CC0" w:rsidRPr="00C90B0A" w:rsidRDefault="000F0CC0" w:rsidP="00BA2E8F">
            <w:pPr>
              <w:pStyle w:val="ENoteTableText"/>
              <w:keepNext/>
            </w:pPr>
          </w:p>
        </w:tc>
      </w:tr>
      <w:tr w:rsidR="000F0CC0" w:rsidRPr="00C90B0A" w14:paraId="46F6F884" w14:textId="77777777" w:rsidTr="00F85CAA">
        <w:trPr>
          <w:cantSplit/>
        </w:trPr>
        <w:tc>
          <w:tcPr>
            <w:tcW w:w="2436" w:type="dxa"/>
            <w:shd w:val="clear" w:color="auto" w:fill="auto"/>
          </w:tcPr>
          <w:p w14:paraId="5E357FE8" w14:textId="77777777" w:rsidR="000F0CC0" w:rsidRPr="00C90B0A" w:rsidRDefault="000F0CC0" w:rsidP="000F0CC0">
            <w:pPr>
              <w:pStyle w:val="ENoteTableText"/>
              <w:tabs>
                <w:tab w:val="center" w:leader="dot" w:pos="2268"/>
              </w:tabs>
            </w:pPr>
            <w:r w:rsidRPr="00C90B0A">
              <w:t>c 1</w:t>
            </w:r>
            <w:r w:rsidRPr="00C90B0A">
              <w:tab/>
            </w:r>
          </w:p>
        </w:tc>
        <w:tc>
          <w:tcPr>
            <w:tcW w:w="4717" w:type="dxa"/>
            <w:shd w:val="clear" w:color="auto" w:fill="auto"/>
          </w:tcPr>
          <w:p w14:paraId="4578D101" w14:textId="77777777" w:rsidR="000F0CC0" w:rsidRPr="00C90B0A" w:rsidRDefault="000F0CC0" w:rsidP="000F0CC0">
            <w:pPr>
              <w:pStyle w:val="ENoteTableText"/>
            </w:pPr>
            <w:r w:rsidRPr="00C90B0A">
              <w:t>ad No 174, 2012</w:t>
            </w:r>
          </w:p>
        </w:tc>
      </w:tr>
      <w:tr w:rsidR="000F0CC0" w:rsidRPr="00C90B0A" w14:paraId="062FCC3D" w14:textId="77777777" w:rsidTr="00F85CAA">
        <w:trPr>
          <w:cantSplit/>
        </w:trPr>
        <w:tc>
          <w:tcPr>
            <w:tcW w:w="2436" w:type="dxa"/>
            <w:shd w:val="clear" w:color="auto" w:fill="auto"/>
          </w:tcPr>
          <w:p w14:paraId="0BA8C20A" w14:textId="77777777" w:rsidR="000F0CC0" w:rsidRPr="00C90B0A" w:rsidRDefault="000F0CC0" w:rsidP="000F0CC0">
            <w:pPr>
              <w:pStyle w:val="ENoteTableText"/>
            </w:pPr>
            <w:r w:rsidRPr="00C90B0A">
              <w:rPr>
                <w:b/>
                <w:noProof/>
              </w:rPr>
              <w:t>Part 2</w:t>
            </w:r>
          </w:p>
        </w:tc>
        <w:tc>
          <w:tcPr>
            <w:tcW w:w="4717" w:type="dxa"/>
            <w:shd w:val="clear" w:color="auto" w:fill="auto"/>
          </w:tcPr>
          <w:p w14:paraId="6428A431" w14:textId="77777777" w:rsidR="000F0CC0" w:rsidRPr="00C90B0A" w:rsidRDefault="000F0CC0" w:rsidP="000F0CC0">
            <w:pPr>
              <w:pStyle w:val="ENoteTableText"/>
            </w:pPr>
          </w:p>
        </w:tc>
      </w:tr>
      <w:tr w:rsidR="000F0CC0" w:rsidRPr="00C90B0A" w14:paraId="7FEBC9B8" w14:textId="77777777" w:rsidTr="00F85CAA">
        <w:trPr>
          <w:cantSplit/>
        </w:trPr>
        <w:tc>
          <w:tcPr>
            <w:tcW w:w="2436" w:type="dxa"/>
            <w:shd w:val="clear" w:color="auto" w:fill="auto"/>
          </w:tcPr>
          <w:p w14:paraId="72BAEADE" w14:textId="77777777" w:rsidR="000F0CC0" w:rsidRPr="00C90B0A" w:rsidRDefault="000F0CC0" w:rsidP="000F0CC0">
            <w:pPr>
              <w:pStyle w:val="ENoteTableText"/>
              <w:tabs>
                <w:tab w:val="center" w:leader="dot" w:pos="2268"/>
              </w:tabs>
            </w:pPr>
            <w:r w:rsidRPr="00C90B0A">
              <w:t>c 2</w:t>
            </w:r>
            <w:r w:rsidRPr="00C90B0A">
              <w:tab/>
            </w:r>
          </w:p>
        </w:tc>
        <w:tc>
          <w:tcPr>
            <w:tcW w:w="4717" w:type="dxa"/>
            <w:shd w:val="clear" w:color="auto" w:fill="auto"/>
          </w:tcPr>
          <w:p w14:paraId="07D13506" w14:textId="77777777" w:rsidR="000F0CC0" w:rsidRPr="00C90B0A" w:rsidRDefault="000F0CC0" w:rsidP="000F0CC0">
            <w:pPr>
              <w:pStyle w:val="ENoteTableText"/>
            </w:pPr>
            <w:r w:rsidRPr="00C90B0A">
              <w:t>ad No 174, 2012</w:t>
            </w:r>
          </w:p>
        </w:tc>
      </w:tr>
      <w:tr w:rsidR="000F0CC0" w:rsidRPr="00C90B0A" w14:paraId="47B4F30E" w14:textId="77777777" w:rsidTr="00F85CAA">
        <w:trPr>
          <w:cantSplit/>
        </w:trPr>
        <w:tc>
          <w:tcPr>
            <w:tcW w:w="2436" w:type="dxa"/>
            <w:shd w:val="clear" w:color="auto" w:fill="auto"/>
          </w:tcPr>
          <w:p w14:paraId="13A68DEF" w14:textId="77777777" w:rsidR="000F0CC0" w:rsidRPr="00C90B0A" w:rsidRDefault="000F0CC0" w:rsidP="000F0CC0">
            <w:pPr>
              <w:pStyle w:val="ENoteTableText"/>
              <w:tabs>
                <w:tab w:val="center" w:leader="dot" w:pos="2268"/>
              </w:tabs>
            </w:pPr>
            <w:r w:rsidRPr="00C90B0A">
              <w:t>c 2A</w:t>
            </w:r>
            <w:r w:rsidRPr="00C90B0A">
              <w:tab/>
            </w:r>
          </w:p>
        </w:tc>
        <w:tc>
          <w:tcPr>
            <w:tcW w:w="4717" w:type="dxa"/>
            <w:shd w:val="clear" w:color="auto" w:fill="auto"/>
          </w:tcPr>
          <w:p w14:paraId="779FC77D" w14:textId="77777777" w:rsidR="000F0CC0" w:rsidRPr="00C90B0A" w:rsidRDefault="000F0CC0" w:rsidP="000F0CC0">
            <w:pPr>
              <w:pStyle w:val="ENoteTableText"/>
            </w:pPr>
            <w:r w:rsidRPr="00C90B0A">
              <w:t>ad No 174, 2012 (as am by No 89, 2013)</w:t>
            </w:r>
          </w:p>
        </w:tc>
      </w:tr>
      <w:tr w:rsidR="000F0CC0" w:rsidRPr="00C90B0A" w14:paraId="79071386" w14:textId="77777777" w:rsidTr="00F85CAA">
        <w:trPr>
          <w:cantSplit/>
        </w:trPr>
        <w:tc>
          <w:tcPr>
            <w:tcW w:w="2436" w:type="dxa"/>
            <w:shd w:val="clear" w:color="auto" w:fill="auto"/>
          </w:tcPr>
          <w:p w14:paraId="03DD489D" w14:textId="77777777" w:rsidR="000F0CC0" w:rsidRPr="00C90B0A" w:rsidRDefault="000F0CC0" w:rsidP="000F0CC0">
            <w:pPr>
              <w:pStyle w:val="ENoteTableText"/>
              <w:tabs>
                <w:tab w:val="center" w:leader="dot" w:pos="2268"/>
              </w:tabs>
            </w:pPr>
            <w:r w:rsidRPr="00C90B0A">
              <w:lastRenderedPageBreak/>
              <w:t>c 2B</w:t>
            </w:r>
            <w:r w:rsidRPr="00C90B0A">
              <w:tab/>
            </w:r>
          </w:p>
        </w:tc>
        <w:tc>
          <w:tcPr>
            <w:tcW w:w="4717" w:type="dxa"/>
            <w:shd w:val="clear" w:color="auto" w:fill="auto"/>
          </w:tcPr>
          <w:p w14:paraId="5B37716C" w14:textId="77777777" w:rsidR="000F0CC0" w:rsidRPr="00C90B0A" w:rsidRDefault="000F0CC0" w:rsidP="000F0CC0">
            <w:pPr>
              <w:pStyle w:val="ENoteTableText"/>
            </w:pPr>
            <w:r w:rsidRPr="00C90B0A">
              <w:t>ad No 174, 2012 (as am by No 89, 2013)</w:t>
            </w:r>
          </w:p>
        </w:tc>
      </w:tr>
      <w:tr w:rsidR="000F0CC0" w:rsidRPr="00C90B0A" w14:paraId="6215DB13" w14:textId="77777777" w:rsidTr="00F85CAA">
        <w:trPr>
          <w:cantSplit/>
        </w:trPr>
        <w:tc>
          <w:tcPr>
            <w:tcW w:w="2436" w:type="dxa"/>
            <w:shd w:val="clear" w:color="auto" w:fill="auto"/>
          </w:tcPr>
          <w:p w14:paraId="1F84ECF9" w14:textId="77777777" w:rsidR="000F0CC0" w:rsidRPr="00C90B0A" w:rsidRDefault="002E4BDC" w:rsidP="00851D1E">
            <w:pPr>
              <w:pStyle w:val="ENoteTableText"/>
              <w:keepNext/>
            </w:pPr>
            <w:r w:rsidRPr="00C90B0A">
              <w:rPr>
                <w:b/>
                <w:noProof/>
              </w:rPr>
              <w:t>Part 3</w:t>
            </w:r>
          </w:p>
        </w:tc>
        <w:tc>
          <w:tcPr>
            <w:tcW w:w="4717" w:type="dxa"/>
            <w:shd w:val="clear" w:color="auto" w:fill="auto"/>
          </w:tcPr>
          <w:p w14:paraId="4983D882" w14:textId="77777777" w:rsidR="000F0CC0" w:rsidRPr="00C90B0A" w:rsidRDefault="000F0CC0" w:rsidP="000F0CC0">
            <w:pPr>
              <w:pStyle w:val="ENoteTableText"/>
            </w:pPr>
          </w:p>
        </w:tc>
      </w:tr>
      <w:tr w:rsidR="000F0CC0" w:rsidRPr="00C90B0A" w14:paraId="02911ADB" w14:textId="77777777" w:rsidTr="00F85CAA">
        <w:trPr>
          <w:cantSplit/>
        </w:trPr>
        <w:tc>
          <w:tcPr>
            <w:tcW w:w="2436" w:type="dxa"/>
            <w:shd w:val="clear" w:color="auto" w:fill="auto"/>
          </w:tcPr>
          <w:p w14:paraId="7B825EA9" w14:textId="77777777" w:rsidR="000F0CC0" w:rsidRPr="00C90B0A" w:rsidRDefault="000F0CC0" w:rsidP="000F0CC0">
            <w:pPr>
              <w:pStyle w:val="ENoteTableText"/>
              <w:tabs>
                <w:tab w:val="center" w:leader="dot" w:pos="2268"/>
              </w:tabs>
            </w:pPr>
            <w:r w:rsidRPr="00C90B0A">
              <w:t>c 3</w:t>
            </w:r>
            <w:r w:rsidRPr="00C90B0A">
              <w:tab/>
            </w:r>
          </w:p>
        </w:tc>
        <w:tc>
          <w:tcPr>
            <w:tcW w:w="4717" w:type="dxa"/>
            <w:shd w:val="clear" w:color="auto" w:fill="auto"/>
          </w:tcPr>
          <w:p w14:paraId="537675C6" w14:textId="77777777" w:rsidR="000F0CC0" w:rsidRPr="00C90B0A" w:rsidRDefault="000F0CC0" w:rsidP="000F0CC0">
            <w:pPr>
              <w:pStyle w:val="ENoteTableText"/>
            </w:pPr>
            <w:r w:rsidRPr="00C90B0A">
              <w:t>ad No 174, 2012</w:t>
            </w:r>
          </w:p>
        </w:tc>
      </w:tr>
      <w:tr w:rsidR="000F0CC0" w:rsidRPr="00C90B0A" w14:paraId="748F52CA" w14:textId="77777777" w:rsidTr="00F85CAA">
        <w:trPr>
          <w:cantSplit/>
        </w:trPr>
        <w:tc>
          <w:tcPr>
            <w:tcW w:w="2436" w:type="dxa"/>
            <w:shd w:val="clear" w:color="auto" w:fill="auto"/>
          </w:tcPr>
          <w:p w14:paraId="13BFE295" w14:textId="77777777" w:rsidR="000F0CC0" w:rsidRPr="00C90B0A" w:rsidRDefault="000F0CC0" w:rsidP="000F0CC0">
            <w:pPr>
              <w:pStyle w:val="ENoteTableText"/>
            </w:pPr>
            <w:r w:rsidRPr="00C90B0A">
              <w:rPr>
                <w:b/>
                <w:noProof/>
              </w:rPr>
              <w:t>Part 4</w:t>
            </w:r>
          </w:p>
        </w:tc>
        <w:tc>
          <w:tcPr>
            <w:tcW w:w="4717" w:type="dxa"/>
            <w:shd w:val="clear" w:color="auto" w:fill="auto"/>
          </w:tcPr>
          <w:p w14:paraId="43642940" w14:textId="77777777" w:rsidR="000F0CC0" w:rsidRPr="00C90B0A" w:rsidRDefault="000F0CC0" w:rsidP="000F0CC0">
            <w:pPr>
              <w:pStyle w:val="ENoteTableText"/>
            </w:pPr>
          </w:p>
        </w:tc>
      </w:tr>
      <w:tr w:rsidR="000F0CC0" w:rsidRPr="00C90B0A" w14:paraId="1018D8DF" w14:textId="77777777" w:rsidTr="00F85CAA">
        <w:trPr>
          <w:cantSplit/>
        </w:trPr>
        <w:tc>
          <w:tcPr>
            <w:tcW w:w="2436" w:type="dxa"/>
            <w:shd w:val="clear" w:color="auto" w:fill="auto"/>
          </w:tcPr>
          <w:p w14:paraId="396807B8" w14:textId="77777777" w:rsidR="000F0CC0" w:rsidRPr="00C90B0A" w:rsidRDefault="000F0CC0" w:rsidP="000F0CC0">
            <w:pPr>
              <w:pStyle w:val="ENoteTableText"/>
              <w:tabs>
                <w:tab w:val="center" w:leader="dot" w:pos="2268"/>
              </w:tabs>
            </w:pPr>
            <w:r w:rsidRPr="00C90B0A">
              <w:t>c 4</w:t>
            </w:r>
            <w:r w:rsidRPr="00C90B0A">
              <w:tab/>
            </w:r>
          </w:p>
        </w:tc>
        <w:tc>
          <w:tcPr>
            <w:tcW w:w="4717" w:type="dxa"/>
            <w:shd w:val="clear" w:color="auto" w:fill="auto"/>
          </w:tcPr>
          <w:p w14:paraId="66FCECE4" w14:textId="77777777" w:rsidR="000F0CC0" w:rsidRPr="00C90B0A" w:rsidRDefault="000F0CC0" w:rsidP="000F0CC0">
            <w:pPr>
              <w:pStyle w:val="ENoteTableText"/>
            </w:pPr>
            <w:r w:rsidRPr="00C90B0A">
              <w:t>ad No 174, 2012</w:t>
            </w:r>
          </w:p>
        </w:tc>
      </w:tr>
      <w:tr w:rsidR="000F0CC0" w:rsidRPr="00C90B0A" w14:paraId="7768C86E" w14:textId="77777777" w:rsidTr="00F85CAA">
        <w:trPr>
          <w:cantSplit/>
        </w:trPr>
        <w:tc>
          <w:tcPr>
            <w:tcW w:w="2436" w:type="dxa"/>
            <w:shd w:val="clear" w:color="auto" w:fill="auto"/>
          </w:tcPr>
          <w:p w14:paraId="2444A806" w14:textId="77777777" w:rsidR="000F0CC0" w:rsidRPr="00C90B0A" w:rsidRDefault="000F0CC0" w:rsidP="000F0CC0">
            <w:pPr>
              <w:pStyle w:val="ENoteTableText"/>
              <w:tabs>
                <w:tab w:val="center" w:leader="dot" w:pos="2268"/>
              </w:tabs>
            </w:pPr>
            <w:r w:rsidRPr="00C90B0A">
              <w:t>c 5</w:t>
            </w:r>
            <w:r w:rsidRPr="00C90B0A">
              <w:tab/>
            </w:r>
          </w:p>
        </w:tc>
        <w:tc>
          <w:tcPr>
            <w:tcW w:w="4717" w:type="dxa"/>
            <w:shd w:val="clear" w:color="auto" w:fill="auto"/>
          </w:tcPr>
          <w:p w14:paraId="78EEACD1" w14:textId="77777777" w:rsidR="000F0CC0" w:rsidRPr="00C90B0A" w:rsidRDefault="000F0CC0" w:rsidP="000F0CC0">
            <w:pPr>
              <w:pStyle w:val="ENoteTableText"/>
            </w:pPr>
            <w:r w:rsidRPr="00C90B0A">
              <w:t>ad No 174, 2012</w:t>
            </w:r>
          </w:p>
        </w:tc>
      </w:tr>
      <w:tr w:rsidR="000F0CC0" w:rsidRPr="00C90B0A" w14:paraId="71178498" w14:textId="77777777" w:rsidTr="00F85CAA">
        <w:trPr>
          <w:cantSplit/>
        </w:trPr>
        <w:tc>
          <w:tcPr>
            <w:tcW w:w="2436" w:type="dxa"/>
            <w:shd w:val="clear" w:color="auto" w:fill="auto"/>
          </w:tcPr>
          <w:p w14:paraId="09DE2391" w14:textId="77777777" w:rsidR="000F0CC0" w:rsidRPr="00C90B0A" w:rsidRDefault="000F0CC0" w:rsidP="000F0CC0">
            <w:pPr>
              <w:pStyle w:val="ENoteTableText"/>
              <w:tabs>
                <w:tab w:val="center" w:leader="dot" w:pos="2268"/>
              </w:tabs>
            </w:pPr>
            <w:r w:rsidRPr="00C90B0A">
              <w:t>c 6</w:t>
            </w:r>
            <w:r w:rsidRPr="00C90B0A">
              <w:tab/>
            </w:r>
          </w:p>
        </w:tc>
        <w:tc>
          <w:tcPr>
            <w:tcW w:w="4717" w:type="dxa"/>
            <w:shd w:val="clear" w:color="auto" w:fill="auto"/>
          </w:tcPr>
          <w:p w14:paraId="2A07320A" w14:textId="77777777" w:rsidR="000F0CC0" w:rsidRPr="00C90B0A" w:rsidRDefault="000F0CC0" w:rsidP="000F0CC0">
            <w:pPr>
              <w:pStyle w:val="ENoteTableText"/>
            </w:pPr>
            <w:r w:rsidRPr="00C90B0A">
              <w:t>ad No 174, 2012</w:t>
            </w:r>
          </w:p>
        </w:tc>
      </w:tr>
      <w:tr w:rsidR="000F0CC0" w:rsidRPr="00C90B0A" w14:paraId="248FE7E1" w14:textId="77777777" w:rsidTr="00F85CAA">
        <w:trPr>
          <w:cantSplit/>
        </w:trPr>
        <w:tc>
          <w:tcPr>
            <w:tcW w:w="2436" w:type="dxa"/>
            <w:shd w:val="clear" w:color="auto" w:fill="auto"/>
          </w:tcPr>
          <w:p w14:paraId="2E46A8B1" w14:textId="77777777" w:rsidR="000F0CC0" w:rsidRPr="00C90B0A" w:rsidRDefault="000F0CC0" w:rsidP="000F0CC0">
            <w:pPr>
              <w:pStyle w:val="ENoteTableText"/>
              <w:tabs>
                <w:tab w:val="center" w:leader="dot" w:pos="2268"/>
              </w:tabs>
            </w:pPr>
            <w:r w:rsidRPr="00C90B0A">
              <w:t>c 7</w:t>
            </w:r>
            <w:r w:rsidRPr="00C90B0A">
              <w:tab/>
            </w:r>
          </w:p>
        </w:tc>
        <w:tc>
          <w:tcPr>
            <w:tcW w:w="4717" w:type="dxa"/>
            <w:shd w:val="clear" w:color="auto" w:fill="auto"/>
          </w:tcPr>
          <w:p w14:paraId="67C2504F" w14:textId="77777777" w:rsidR="000F0CC0" w:rsidRPr="00C90B0A" w:rsidRDefault="000F0CC0" w:rsidP="000F0CC0">
            <w:pPr>
              <w:pStyle w:val="ENoteTableText"/>
            </w:pPr>
            <w:r w:rsidRPr="00C90B0A">
              <w:t>ad No 174, 2012</w:t>
            </w:r>
          </w:p>
        </w:tc>
      </w:tr>
      <w:tr w:rsidR="000F0CC0" w:rsidRPr="00C90B0A" w14:paraId="48A648BF" w14:textId="77777777" w:rsidTr="00F85CAA">
        <w:trPr>
          <w:cantSplit/>
        </w:trPr>
        <w:tc>
          <w:tcPr>
            <w:tcW w:w="2436" w:type="dxa"/>
            <w:shd w:val="clear" w:color="auto" w:fill="auto"/>
          </w:tcPr>
          <w:p w14:paraId="3FBF5BE9" w14:textId="77777777" w:rsidR="000F0CC0" w:rsidRPr="00C90B0A" w:rsidRDefault="000F0CC0" w:rsidP="000F0CC0">
            <w:pPr>
              <w:pStyle w:val="ENoteTableText"/>
              <w:tabs>
                <w:tab w:val="center" w:leader="dot" w:pos="2268"/>
              </w:tabs>
            </w:pPr>
            <w:r w:rsidRPr="00C90B0A">
              <w:t>c 8</w:t>
            </w:r>
            <w:r w:rsidRPr="00C90B0A">
              <w:tab/>
            </w:r>
          </w:p>
        </w:tc>
        <w:tc>
          <w:tcPr>
            <w:tcW w:w="4717" w:type="dxa"/>
            <w:shd w:val="clear" w:color="auto" w:fill="auto"/>
          </w:tcPr>
          <w:p w14:paraId="2B35C3D3" w14:textId="77777777" w:rsidR="000F0CC0" w:rsidRPr="00C90B0A" w:rsidRDefault="000F0CC0" w:rsidP="000F0CC0">
            <w:pPr>
              <w:pStyle w:val="ENoteTableText"/>
            </w:pPr>
            <w:r w:rsidRPr="00C90B0A">
              <w:t>ad No 174, 2012</w:t>
            </w:r>
          </w:p>
        </w:tc>
      </w:tr>
      <w:tr w:rsidR="000F0CC0" w:rsidRPr="00C90B0A" w14:paraId="738D06CF" w14:textId="77777777" w:rsidTr="00F85CAA">
        <w:trPr>
          <w:cantSplit/>
        </w:trPr>
        <w:tc>
          <w:tcPr>
            <w:tcW w:w="2436" w:type="dxa"/>
            <w:shd w:val="clear" w:color="auto" w:fill="auto"/>
          </w:tcPr>
          <w:p w14:paraId="2E41B216" w14:textId="77777777" w:rsidR="000F0CC0" w:rsidRPr="00C90B0A" w:rsidRDefault="000F0CC0" w:rsidP="000F0CC0">
            <w:pPr>
              <w:pStyle w:val="ENoteTableText"/>
            </w:pPr>
            <w:r w:rsidRPr="00C90B0A">
              <w:rPr>
                <w:b/>
                <w:noProof/>
              </w:rPr>
              <w:t>Part 5</w:t>
            </w:r>
          </w:p>
        </w:tc>
        <w:tc>
          <w:tcPr>
            <w:tcW w:w="4717" w:type="dxa"/>
            <w:shd w:val="clear" w:color="auto" w:fill="auto"/>
          </w:tcPr>
          <w:p w14:paraId="2959C2A5" w14:textId="77777777" w:rsidR="000F0CC0" w:rsidRPr="00C90B0A" w:rsidRDefault="000F0CC0" w:rsidP="000F0CC0">
            <w:pPr>
              <w:pStyle w:val="ENoteTableText"/>
            </w:pPr>
          </w:p>
        </w:tc>
      </w:tr>
      <w:tr w:rsidR="000F0CC0" w:rsidRPr="00C90B0A" w14:paraId="53D47D85" w14:textId="77777777" w:rsidTr="00F85CAA">
        <w:trPr>
          <w:cantSplit/>
        </w:trPr>
        <w:tc>
          <w:tcPr>
            <w:tcW w:w="2436" w:type="dxa"/>
            <w:shd w:val="clear" w:color="auto" w:fill="auto"/>
          </w:tcPr>
          <w:p w14:paraId="044B2F5C" w14:textId="77777777" w:rsidR="000F0CC0" w:rsidRPr="00C90B0A" w:rsidRDefault="000F0CC0" w:rsidP="000F0CC0">
            <w:pPr>
              <w:pStyle w:val="ENoteTableText"/>
              <w:tabs>
                <w:tab w:val="center" w:leader="dot" w:pos="2268"/>
              </w:tabs>
            </w:pPr>
            <w:r w:rsidRPr="00C90B0A">
              <w:t>c 9</w:t>
            </w:r>
            <w:r w:rsidRPr="00C90B0A">
              <w:tab/>
            </w:r>
          </w:p>
        </w:tc>
        <w:tc>
          <w:tcPr>
            <w:tcW w:w="4717" w:type="dxa"/>
            <w:shd w:val="clear" w:color="auto" w:fill="auto"/>
          </w:tcPr>
          <w:p w14:paraId="53648F26" w14:textId="77777777" w:rsidR="000F0CC0" w:rsidRPr="00C90B0A" w:rsidRDefault="000F0CC0" w:rsidP="000F0CC0">
            <w:pPr>
              <w:pStyle w:val="ENoteTableText"/>
            </w:pPr>
            <w:r w:rsidRPr="00C90B0A">
              <w:t>ad No 174, 2012</w:t>
            </w:r>
          </w:p>
        </w:tc>
      </w:tr>
      <w:tr w:rsidR="000F0CC0" w:rsidRPr="00C90B0A" w14:paraId="68CAE9C7" w14:textId="77777777" w:rsidTr="00F85CAA">
        <w:trPr>
          <w:cantSplit/>
        </w:trPr>
        <w:tc>
          <w:tcPr>
            <w:tcW w:w="2436" w:type="dxa"/>
            <w:shd w:val="clear" w:color="auto" w:fill="auto"/>
          </w:tcPr>
          <w:p w14:paraId="19E0338E" w14:textId="77777777" w:rsidR="000F0CC0" w:rsidRPr="00C90B0A" w:rsidRDefault="002E4BDC" w:rsidP="000F0CC0">
            <w:pPr>
              <w:pStyle w:val="ENoteTableText"/>
              <w:keepNext/>
              <w:keepLines/>
            </w:pPr>
            <w:r w:rsidRPr="00C90B0A">
              <w:rPr>
                <w:b/>
                <w:noProof/>
              </w:rPr>
              <w:t>Part 6</w:t>
            </w:r>
          </w:p>
        </w:tc>
        <w:tc>
          <w:tcPr>
            <w:tcW w:w="4717" w:type="dxa"/>
            <w:shd w:val="clear" w:color="auto" w:fill="auto"/>
          </w:tcPr>
          <w:p w14:paraId="49269910" w14:textId="77777777" w:rsidR="000F0CC0" w:rsidRPr="00C90B0A" w:rsidRDefault="000F0CC0" w:rsidP="000F0CC0">
            <w:pPr>
              <w:pStyle w:val="ENoteTableText"/>
              <w:keepNext/>
              <w:keepLines/>
            </w:pPr>
          </w:p>
        </w:tc>
      </w:tr>
      <w:tr w:rsidR="000F0CC0" w:rsidRPr="00C90B0A" w14:paraId="13FB340C" w14:textId="77777777" w:rsidTr="00F85CAA">
        <w:trPr>
          <w:cantSplit/>
        </w:trPr>
        <w:tc>
          <w:tcPr>
            <w:tcW w:w="2436" w:type="dxa"/>
            <w:shd w:val="clear" w:color="auto" w:fill="auto"/>
          </w:tcPr>
          <w:p w14:paraId="4B7777DF" w14:textId="77777777" w:rsidR="000F0CC0" w:rsidRPr="00C90B0A" w:rsidRDefault="000F0CC0" w:rsidP="000F0CC0">
            <w:pPr>
              <w:pStyle w:val="ENoteTableText"/>
              <w:tabs>
                <w:tab w:val="center" w:leader="dot" w:pos="2268"/>
              </w:tabs>
            </w:pPr>
            <w:r w:rsidRPr="00C90B0A">
              <w:t>c 10</w:t>
            </w:r>
            <w:r w:rsidRPr="00C90B0A">
              <w:tab/>
            </w:r>
          </w:p>
        </w:tc>
        <w:tc>
          <w:tcPr>
            <w:tcW w:w="4717" w:type="dxa"/>
            <w:shd w:val="clear" w:color="auto" w:fill="auto"/>
          </w:tcPr>
          <w:p w14:paraId="413E742A" w14:textId="77777777" w:rsidR="000F0CC0" w:rsidRPr="00C90B0A" w:rsidRDefault="000F0CC0" w:rsidP="000F0CC0">
            <w:pPr>
              <w:pStyle w:val="ENoteTableText"/>
            </w:pPr>
            <w:r w:rsidRPr="00C90B0A">
              <w:t>ad No 174, 2012</w:t>
            </w:r>
          </w:p>
        </w:tc>
      </w:tr>
      <w:tr w:rsidR="000F0CC0" w:rsidRPr="00C90B0A" w14:paraId="5808281C" w14:textId="77777777" w:rsidTr="00F85CAA">
        <w:trPr>
          <w:cantSplit/>
        </w:trPr>
        <w:tc>
          <w:tcPr>
            <w:tcW w:w="2436" w:type="dxa"/>
            <w:shd w:val="clear" w:color="auto" w:fill="auto"/>
          </w:tcPr>
          <w:p w14:paraId="27085A19" w14:textId="77777777" w:rsidR="000F0CC0" w:rsidRPr="00C90B0A" w:rsidRDefault="000F0CC0" w:rsidP="000F0CC0">
            <w:pPr>
              <w:pStyle w:val="ENoteTableText"/>
              <w:tabs>
                <w:tab w:val="center" w:leader="dot" w:pos="2268"/>
              </w:tabs>
            </w:pPr>
            <w:r w:rsidRPr="00C90B0A">
              <w:t>c 11</w:t>
            </w:r>
            <w:r w:rsidRPr="00C90B0A">
              <w:tab/>
            </w:r>
          </w:p>
        </w:tc>
        <w:tc>
          <w:tcPr>
            <w:tcW w:w="4717" w:type="dxa"/>
            <w:shd w:val="clear" w:color="auto" w:fill="auto"/>
          </w:tcPr>
          <w:p w14:paraId="06752B3B" w14:textId="77777777" w:rsidR="000F0CC0" w:rsidRPr="00C90B0A" w:rsidRDefault="000F0CC0" w:rsidP="000F0CC0">
            <w:pPr>
              <w:pStyle w:val="ENoteTableText"/>
            </w:pPr>
            <w:r w:rsidRPr="00C90B0A">
              <w:t>ad No 174, 2012</w:t>
            </w:r>
          </w:p>
        </w:tc>
      </w:tr>
      <w:tr w:rsidR="000F0CC0" w:rsidRPr="00C90B0A" w14:paraId="16F7904A" w14:textId="77777777" w:rsidTr="00F85CAA">
        <w:trPr>
          <w:cantSplit/>
        </w:trPr>
        <w:tc>
          <w:tcPr>
            <w:tcW w:w="2436" w:type="dxa"/>
            <w:shd w:val="clear" w:color="auto" w:fill="auto"/>
          </w:tcPr>
          <w:p w14:paraId="4BF7A46B" w14:textId="77777777" w:rsidR="000F0CC0" w:rsidRPr="00C90B0A" w:rsidRDefault="000F0CC0" w:rsidP="000F0CC0">
            <w:pPr>
              <w:pStyle w:val="ENoteTableText"/>
              <w:tabs>
                <w:tab w:val="center" w:leader="dot" w:pos="2268"/>
              </w:tabs>
            </w:pPr>
            <w:r w:rsidRPr="00C90B0A">
              <w:t>c 12</w:t>
            </w:r>
            <w:r w:rsidRPr="00C90B0A">
              <w:tab/>
            </w:r>
          </w:p>
        </w:tc>
        <w:tc>
          <w:tcPr>
            <w:tcW w:w="4717" w:type="dxa"/>
            <w:shd w:val="clear" w:color="auto" w:fill="auto"/>
          </w:tcPr>
          <w:p w14:paraId="766B8C70" w14:textId="77777777" w:rsidR="000F0CC0" w:rsidRPr="00C90B0A" w:rsidRDefault="000F0CC0" w:rsidP="000F0CC0">
            <w:pPr>
              <w:pStyle w:val="ENoteTableText"/>
            </w:pPr>
            <w:r w:rsidRPr="00C90B0A">
              <w:t>ad No 174, 2012</w:t>
            </w:r>
          </w:p>
        </w:tc>
      </w:tr>
      <w:tr w:rsidR="000F0CC0" w:rsidRPr="00C90B0A" w14:paraId="4EC76C4B" w14:textId="77777777" w:rsidTr="00F85CAA">
        <w:trPr>
          <w:cantSplit/>
        </w:trPr>
        <w:tc>
          <w:tcPr>
            <w:tcW w:w="2436" w:type="dxa"/>
            <w:shd w:val="clear" w:color="auto" w:fill="auto"/>
          </w:tcPr>
          <w:p w14:paraId="32671411" w14:textId="77777777" w:rsidR="000F0CC0" w:rsidRPr="00C90B0A" w:rsidRDefault="000F0CC0" w:rsidP="000F0CC0">
            <w:pPr>
              <w:pStyle w:val="ENoteTableText"/>
              <w:tabs>
                <w:tab w:val="center" w:leader="dot" w:pos="2268"/>
              </w:tabs>
            </w:pPr>
            <w:r w:rsidRPr="00C90B0A">
              <w:t>c 13</w:t>
            </w:r>
            <w:r w:rsidRPr="00C90B0A">
              <w:tab/>
            </w:r>
          </w:p>
        </w:tc>
        <w:tc>
          <w:tcPr>
            <w:tcW w:w="4717" w:type="dxa"/>
            <w:shd w:val="clear" w:color="auto" w:fill="auto"/>
          </w:tcPr>
          <w:p w14:paraId="377997F5" w14:textId="77777777" w:rsidR="000F0CC0" w:rsidRPr="00C90B0A" w:rsidRDefault="000F0CC0" w:rsidP="000F0CC0">
            <w:pPr>
              <w:pStyle w:val="ENoteTableText"/>
            </w:pPr>
            <w:r w:rsidRPr="00C90B0A">
              <w:t>ad No 174, 2012</w:t>
            </w:r>
          </w:p>
        </w:tc>
      </w:tr>
      <w:tr w:rsidR="000F0CC0" w:rsidRPr="00C90B0A" w14:paraId="4324F809" w14:textId="77777777" w:rsidTr="00F85CAA">
        <w:trPr>
          <w:cantSplit/>
        </w:trPr>
        <w:tc>
          <w:tcPr>
            <w:tcW w:w="2436" w:type="dxa"/>
            <w:shd w:val="clear" w:color="auto" w:fill="auto"/>
          </w:tcPr>
          <w:p w14:paraId="53924E5D" w14:textId="77777777" w:rsidR="000F0CC0" w:rsidRPr="00C90B0A" w:rsidRDefault="000F0CC0" w:rsidP="000F0CC0">
            <w:pPr>
              <w:pStyle w:val="ENoteTableText"/>
            </w:pPr>
            <w:r w:rsidRPr="00C90B0A">
              <w:rPr>
                <w:b/>
                <w:noProof/>
              </w:rPr>
              <w:t>Part 7</w:t>
            </w:r>
          </w:p>
        </w:tc>
        <w:tc>
          <w:tcPr>
            <w:tcW w:w="4717" w:type="dxa"/>
            <w:shd w:val="clear" w:color="auto" w:fill="auto"/>
          </w:tcPr>
          <w:p w14:paraId="2ED52CD0" w14:textId="77777777" w:rsidR="000F0CC0" w:rsidRPr="00C90B0A" w:rsidRDefault="000F0CC0" w:rsidP="000F0CC0">
            <w:pPr>
              <w:pStyle w:val="ENoteTableText"/>
            </w:pPr>
          </w:p>
        </w:tc>
      </w:tr>
      <w:tr w:rsidR="000F0CC0" w:rsidRPr="00C90B0A" w14:paraId="6EA09143" w14:textId="77777777" w:rsidTr="00F85CAA">
        <w:trPr>
          <w:cantSplit/>
        </w:trPr>
        <w:tc>
          <w:tcPr>
            <w:tcW w:w="2436" w:type="dxa"/>
            <w:shd w:val="clear" w:color="auto" w:fill="auto"/>
          </w:tcPr>
          <w:p w14:paraId="7C4C4E41" w14:textId="77777777" w:rsidR="000F0CC0" w:rsidRPr="00C90B0A" w:rsidRDefault="000F0CC0" w:rsidP="000F0CC0">
            <w:pPr>
              <w:pStyle w:val="ENoteTableText"/>
              <w:tabs>
                <w:tab w:val="center" w:leader="dot" w:pos="2268"/>
              </w:tabs>
            </w:pPr>
            <w:r w:rsidRPr="00C90B0A">
              <w:t>c 14</w:t>
            </w:r>
            <w:r w:rsidRPr="00C90B0A">
              <w:tab/>
            </w:r>
          </w:p>
        </w:tc>
        <w:tc>
          <w:tcPr>
            <w:tcW w:w="4717" w:type="dxa"/>
            <w:shd w:val="clear" w:color="auto" w:fill="auto"/>
          </w:tcPr>
          <w:p w14:paraId="1662FD6A" w14:textId="77777777" w:rsidR="000F0CC0" w:rsidRPr="00C90B0A" w:rsidRDefault="000F0CC0" w:rsidP="000F0CC0">
            <w:pPr>
              <w:pStyle w:val="ENoteTableText"/>
            </w:pPr>
            <w:r w:rsidRPr="00C90B0A">
              <w:t>ad No 174, 2012</w:t>
            </w:r>
          </w:p>
        </w:tc>
      </w:tr>
      <w:tr w:rsidR="000F0CC0" w:rsidRPr="00C90B0A" w14:paraId="00FAC7BE" w14:textId="77777777" w:rsidTr="00F85CAA">
        <w:trPr>
          <w:cantSplit/>
        </w:trPr>
        <w:tc>
          <w:tcPr>
            <w:tcW w:w="2436" w:type="dxa"/>
            <w:shd w:val="clear" w:color="auto" w:fill="auto"/>
          </w:tcPr>
          <w:p w14:paraId="20F1BBAA" w14:textId="77777777" w:rsidR="000F0CC0" w:rsidRPr="00C90B0A" w:rsidRDefault="000F0CC0" w:rsidP="000F0CC0">
            <w:pPr>
              <w:pStyle w:val="ENoteTableText"/>
              <w:tabs>
                <w:tab w:val="center" w:leader="dot" w:pos="2268"/>
              </w:tabs>
            </w:pPr>
            <w:r w:rsidRPr="00C90B0A">
              <w:t>c 15</w:t>
            </w:r>
            <w:r w:rsidRPr="00C90B0A">
              <w:tab/>
            </w:r>
          </w:p>
        </w:tc>
        <w:tc>
          <w:tcPr>
            <w:tcW w:w="4717" w:type="dxa"/>
            <w:shd w:val="clear" w:color="auto" w:fill="auto"/>
          </w:tcPr>
          <w:p w14:paraId="74B93A34" w14:textId="77777777" w:rsidR="000F0CC0" w:rsidRPr="00C90B0A" w:rsidRDefault="000F0CC0" w:rsidP="000F0CC0">
            <w:pPr>
              <w:pStyle w:val="ENoteTableText"/>
            </w:pPr>
            <w:r w:rsidRPr="00C90B0A">
              <w:t>ad No 174, 2012</w:t>
            </w:r>
          </w:p>
        </w:tc>
      </w:tr>
      <w:tr w:rsidR="000F0CC0" w:rsidRPr="00C90B0A" w14:paraId="632DE290" w14:textId="77777777" w:rsidTr="00F85CAA">
        <w:trPr>
          <w:cantSplit/>
        </w:trPr>
        <w:tc>
          <w:tcPr>
            <w:tcW w:w="2436" w:type="dxa"/>
            <w:shd w:val="clear" w:color="auto" w:fill="auto"/>
          </w:tcPr>
          <w:p w14:paraId="2FCD7866" w14:textId="77777777" w:rsidR="000F0CC0" w:rsidRPr="00C90B0A" w:rsidRDefault="000F0CC0" w:rsidP="000F0CC0">
            <w:pPr>
              <w:pStyle w:val="ENoteTableText"/>
              <w:tabs>
                <w:tab w:val="center" w:leader="dot" w:pos="2268"/>
              </w:tabs>
            </w:pPr>
            <w:r w:rsidRPr="00C90B0A">
              <w:t>c 16</w:t>
            </w:r>
            <w:r w:rsidRPr="00C90B0A">
              <w:tab/>
            </w:r>
          </w:p>
        </w:tc>
        <w:tc>
          <w:tcPr>
            <w:tcW w:w="4717" w:type="dxa"/>
            <w:shd w:val="clear" w:color="auto" w:fill="auto"/>
          </w:tcPr>
          <w:p w14:paraId="7890B99E" w14:textId="77777777" w:rsidR="000F0CC0" w:rsidRPr="00C90B0A" w:rsidRDefault="000F0CC0" w:rsidP="000F0CC0">
            <w:pPr>
              <w:pStyle w:val="ENoteTableText"/>
            </w:pPr>
            <w:r w:rsidRPr="00C90B0A">
              <w:t>ad No 174, 2012</w:t>
            </w:r>
          </w:p>
        </w:tc>
      </w:tr>
      <w:tr w:rsidR="000F0CC0" w:rsidRPr="00C90B0A" w14:paraId="7FCC6F57" w14:textId="77777777" w:rsidTr="00F85CAA">
        <w:trPr>
          <w:cantSplit/>
        </w:trPr>
        <w:tc>
          <w:tcPr>
            <w:tcW w:w="2436" w:type="dxa"/>
            <w:shd w:val="clear" w:color="auto" w:fill="auto"/>
          </w:tcPr>
          <w:p w14:paraId="72598FCB" w14:textId="77777777" w:rsidR="000F0CC0" w:rsidRPr="00C90B0A" w:rsidRDefault="000F0CC0" w:rsidP="000F0CC0">
            <w:pPr>
              <w:pStyle w:val="ENoteTableText"/>
            </w:pPr>
            <w:r w:rsidRPr="00C90B0A">
              <w:rPr>
                <w:b/>
                <w:noProof/>
              </w:rPr>
              <w:t>Part 8</w:t>
            </w:r>
          </w:p>
        </w:tc>
        <w:tc>
          <w:tcPr>
            <w:tcW w:w="4717" w:type="dxa"/>
            <w:shd w:val="clear" w:color="auto" w:fill="auto"/>
          </w:tcPr>
          <w:p w14:paraId="70EE44A5" w14:textId="77777777" w:rsidR="000F0CC0" w:rsidRPr="00C90B0A" w:rsidRDefault="000F0CC0" w:rsidP="000F0CC0">
            <w:pPr>
              <w:pStyle w:val="ENoteTableText"/>
            </w:pPr>
          </w:p>
        </w:tc>
      </w:tr>
      <w:tr w:rsidR="000F0CC0" w:rsidRPr="00C90B0A" w14:paraId="32C59754" w14:textId="77777777" w:rsidTr="00F85CAA">
        <w:trPr>
          <w:cantSplit/>
        </w:trPr>
        <w:tc>
          <w:tcPr>
            <w:tcW w:w="2436" w:type="dxa"/>
            <w:shd w:val="clear" w:color="auto" w:fill="auto"/>
          </w:tcPr>
          <w:p w14:paraId="60D8511E" w14:textId="77777777" w:rsidR="000F0CC0" w:rsidRPr="00C90B0A" w:rsidRDefault="000F0CC0" w:rsidP="000F0CC0">
            <w:pPr>
              <w:pStyle w:val="ENoteTableText"/>
              <w:tabs>
                <w:tab w:val="center" w:leader="dot" w:pos="2268"/>
              </w:tabs>
            </w:pPr>
            <w:r w:rsidRPr="00C90B0A">
              <w:t>c 17</w:t>
            </w:r>
            <w:r w:rsidRPr="00C90B0A">
              <w:tab/>
            </w:r>
          </w:p>
        </w:tc>
        <w:tc>
          <w:tcPr>
            <w:tcW w:w="4717" w:type="dxa"/>
            <w:shd w:val="clear" w:color="auto" w:fill="auto"/>
          </w:tcPr>
          <w:p w14:paraId="65ACD71E" w14:textId="77777777" w:rsidR="000F0CC0" w:rsidRPr="00C90B0A" w:rsidRDefault="000F0CC0" w:rsidP="000F0CC0">
            <w:pPr>
              <w:pStyle w:val="ENoteTableText"/>
            </w:pPr>
            <w:r w:rsidRPr="00C90B0A">
              <w:t>ad No 174, 2012</w:t>
            </w:r>
          </w:p>
        </w:tc>
      </w:tr>
      <w:tr w:rsidR="000F0CC0" w:rsidRPr="00C90B0A" w14:paraId="75D3F69A" w14:textId="77777777" w:rsidTr="00F85CAA">
        <w:trPr>
          <w:cantSplit/>
        </w:trPr>
        <w:tc>
          <w:tcPr>
            <w:tcW w:w="2436" w:type="dxa"/>
            <w:shd w:val="clear" w:color="auto" w:fill="auto"/>
          </w:tcPr>
          <w:p w14:paraId="614B4DE7" w14:textId="77777777" w:rsidR="000F0CC0" w:rsidRPr="00C90B0A" w:rsidRDefault="000F0CC0" w:rsidP="000F0CC0">
            <w:pPr>
              <w:pStyle w:val="ENoteTableText"/>
              <w:tabs>
                <w:tab w:val="center" w:leader="dot" w:pos="2268"/>
              </w:tabs>
            </w:pPr>
            <w:r w:rsidRPr="00C90B0A">
              <w:t>c 18</w:t>
            </w:r>
            <w:r w:rsidRPr="00C90B0A">
              <w:tab/>
            </w:r>
          </w:p>
        </w:tc>
        <w:tc>
          <w:tcPr>
            <w:tcW w:w="4717" w:type="dxa"/>
            <w:shd w:val="clear" w:color="auto" w:fill="auto"/>
          </w:tcPr>
          <w:p w14:paraId="20F86F56" w14:textId="77777777" w:rsidR="000F0CC0" w:rsidRPr="00C90B0A" w:rsidRDefault="000F0CC0" w:rsidP="000F0CC0">
            <w:pPr>
              <w:pStyle w:val="ENoteTableText"/>
            </w:pPr>
            <w:r w:rsidRPr="00C90B0A">
              <w:t>ad No 174, 2012</w:t>
            </w:r>
          </w:p>
        </w:tc>
      </w:tr>
      <w:tr w:rsidR="000F0CC0" w:rsidRPr="00C90B0A" w14:paraId="2BDC2ED0" w14:textId="77777777" w:rsidTr="00F85CAA">
        <w:trPr>
          <w:cantSplit/>
        </w:trPr>
        <w:tc>
          <w:tcPr>
            <w:tcW w:w="2436" w:type="dxa"/>
            <w:shd w:val="clear" w:color="auto" w:fill="auto"/>
          </w:tcPr>
          <w:p w14:paraId="5FA87345" w14:textId="77777777" w:rsidR="000F0CC0" w:rsidRPr="00C90B0A" w:rsidRDefault="000F0CC0" w:rsidP="000F0CC0">
            <w:pPr>
              <w:pStyle w:val="ENoteTableText"/>
              <w:tabs>
                <w:tab w:val="center" w:leader="dot" w:pos="2268"/>
              </w:tabs>
            </w:pPr>
            <w:r w:rsidRPr="00C90B0A">
              <w:t>c 19</w:t>
            </w:r>
            <w:r w:rsidRPr="00C90B0A">
              <w:tab/>
            </w:r>
          </w:p>
        </w:tc>
        <w:tc>
          <w:tcPr>
            <w:tcW w:w="4717" w:type="dxa"/>
            <w:shd w:val="clear" w:color="auto" w:fill="auto"/>
          </w:tcPr>
          <w:p w14:paraId="5C5B0BAF" w14:textId="77777777" w:rsidR="000F0CC0" w:rsidRPr="00C90B0A" w:rsidRDefault="000F0CC0" w:rsidP="000F0CC0">
            <w:pPr>
              <w:pStyle w:val="ENoteTableText"/>
            </w:pPr>
            <w:r w:rsidRPr="00C90B0A">
              <w:t>ad No 174, 2012</w:t>
            </w:r>
          </w:p>
        </w:tc>
      </w:tr>
      <w:tr w:rsidR="000F0CC0" w:rsidRPr="00C90B0A" w14:paraId="27352485" w14:textId="77777777" w:rsidTr="00F85CAA">
        <w:trPr>
          <w:cantSplit/>
        </w:trPr>
        <w:tc>
          <w:tcPr>
            <w:tcW w:w="2436" w:type="dxa"/>
            <w:shd w:val="clear" w:color="auto" w:fill="auto"/>
          </w:tcPr>
          <w:p w14:paraId="38FCAD2A" w14:textId="77777777" w:rsidR="000F0CC0" w:rsidRPr="00C90B0A" w:rsidRDefault="000F0CC0" w:rsidP="000F0CC0">
            <w:pPr>
              <w:pStyle w:val="ENoteTableText"/>
              <w:tabs>
                <w:tab w:val="center" w:leader="dot" w:pos="2268"/>
              </w:tabs>
            </w:pPr>
            <w:r w:rsidRPr="00C90B0A">
              <w:t>c 20</w:t>
            </w:r>
            <w:r w:rsidRPr="00C90B0A">
              <w:tab/>
            </w:r>
          </w:p>
        </w:tc>
        <w:tc>
          <w:tcPr>
            <w:tcW w:w="4717" w:type="dxa"/>
            <w:shd w:val="clear" w:color="auto" w:fill="auto"/>
          </w:tcPr>
          <w:p w14:paraId="508C08A9" w14:textId="77777777" w:rsidR="000F0CC0" w:rsidRPr="00C90B0A" w:rsidRDefault="000F0CC0" w:rsidP="000F0CC0">
            <w:pPr>
              <w:pStyle w:val="ENoteTableText"/>
            </w:pPr>
            <w:r w:rsidRPr="00C90B0A">
              <w:t>ad No 174, 2012</w:t>
            </w:r>
          </w:p>
        </w:tc>
      </w:tr>
      <w:tr w:rsidR="000F0CC0" w:rsidRPr="00C90B0A" w14:paraId="04116F24" w14:textId="77777777" w:rsidTr="00F85CAA">
        <w:trPr>
          <w:cantSplit/>
        </w:trPr>
        <w:tc>
          <w:tcPr>
            <w:tcW w:w="2436" w:type="dxa"/>
            <w:shd w:val="clear" w:color="auto" w:fill="auto"/>
          </w:tcPr>
          <w:p w14:paraId="3CC6D616" w14:textId="77777777" w:rsidR="000F0CC0" w:rsidRPr="00C90B0A" w:rsidRDefault="000F0CC0" w:rsidP="000F0CC0">
            <w:pPr>
              <w:pStyle w:val="ENoteTableText"/>
              <w:tabs>
                <w:tab w:val="center" w:leader="dot" w:pos="2268"/>
              </w:tabs>
            </w:pPr>
            <w:r w:rsidRPr="00C90B0A">
              <w:t>c 21</w:t>
            </w:r>
            <w:r w:rsidRPr="00C90B0A">
              <w:tab/>
            </w:r>
          </w:p>
        </w:tc>
        <w:tc>
          <w:tcPr>
            <w:tcW w:w="4717" w:type="dxa"/>
            <w:shd w:val="clear" w:color="auto" w:fill="auto"/>
          </w:tcPr>
          <w:p w14:paraId="330FE6AE" w14:textId="77777777" w:rsidR="000F0CC0" w:rsidRPr="00C90B0A" w:rsidRDefault="000F0CC0" w:rsidP="000F0CC0">
            <w:pPr>
              <w:pStyle w:val="ENoteTableText"/>
            </w:pPr>
            <w:r w:rsidRPr="00C90B0A">
              <w:t>ad No 174, 2012</w:t>
            </w:r>
          </w:p>
        </w:tc>
      </w:tr>
      <w:tr w:rsidR="000F0CC0" w:rsidRPr="00C90B0A" w14:paraId="0DF7FA9E" w14:textId="77777777" w:rsidTr="00F85CAA">
        <w:trPr>
          <w:cantSplit/>
        </w:trPr>
        <w:tc>
          <w:tcPr>
            <w:tcW w:w="2436" w:type="dxa"/>
            <w:shd w:val="clear" w:color="auto" w:fill="auto"/>
          </w:tcPr>
          <w:p w14:paraId="2BE167F5" w14:textId="77777777" w:rsidR="000F0CC0" w:rsidRPr="00C90B0A" w:rsidRDefault="000F0CC0" w:rsidP="000F0CC0">
            <w:pPr>
              <w:pStyle w:val="ENoteTableText"/>
              <w:tabs>
                <w:tab w:val="center" w:leader="dot" w:pos="2268"/>
              </w:tabs>
            </w:pPr>
            <w:r w:rsidRPr="00C90B0A">
              <w:t>c 22</w:t>
            </w:r>
            <w:r w:rsidRPr="00C90B0A">
              <w:tab/>
            </w:r>
          </w:p>
        </w:tc>
        <w:tc>
          <w:tcPr>
            <w:tcW w:w="4717" w:type="dxa"/>
            <w:shd w:val="clear" w:color="auto" w:fill="auto"/>
          </w:tcPr>
          <w:p w14:paraId="015DFE78" w14:textId="77777777" w:rsidR="000F0CC0" w:rsidRPr="00C90B0A" w:rsidRDefault="000F0CC0" w:rsidP="000F0CC0">
            <w:pPr>
              <w:pStyle w:val="ENoteTableText"/>
            </w:pPr>
            <w:r w:rsidRPr="00C90B0A">
              <w:t>ad No 174, 2012</w:t>
            </w:r>
          </w:p>
        </w:tc>
      </w:tr>
      <w:tr w:rsidR="000F0CC0" w:rsidRPr="00C90B0A" w14:paraId="1F198038" w14:textId="77777777" w:rsidTr="00F85CAA">
        <w:trPr>
          <w:cantSplit/>
        </w:trPr>
        <w:tc>
          <w:tcPr>
            <w:tcW w:w="2436" w:type="dxa"/>
            <w:shd w:val="clear" w:color="auto" w:fill="auto"/>
          </w:tcPr>
          <w:p w14:paraId="7D563BA3" w14:textId="77777777" w:rsidR="000F0CC0" w:rsidRPr="00C90B0A" w:rsidRDefault="000F0CC0" w:rsidP="000F0CC0">
            <w:pPr>
              <w:pStyle w:val="ENoteTableText"/>
              <w:tabs>
                <w:tab w:val="center" w:leader="dot" w:pos="2268"/>
              </w:tabs>
            </w:pPr>
            <w:r w:rsidRPr="00C90B0A">
              <w:t>c 23</w:t>
            </w:r>
            <w:r w:rsidRPr="00C90B0A">
              <w:tab/>
            </w:r>
          </w:p>
        </w:tc>
        <w:tc>
          <w:tcPr>
            <w:tcW w:w="4717" w:type="dxa"/>
            <w:shd w:val="clear" w:color="auto" w:fill="auto"/>
          </w:tcPr>
          <w:p w14:paraId="703AE96A" w14:textId="77777777" w:rsidR="000F0CC0" w:rsidRPr="00C90B0A" w:rsidRDefault="000F0CC0" w:rsidP="000F0CC0">
            <w:pPr>
              <w:pStyle w:val="ENoteTableText"/>
            </w:pPr>
            <w:r w:rsidRPr="00C90B0A">
              <w:t>ad No 174, 2012</w:t>
            </w:r>
          </w:p>
        </w:tc>
      </w:tr>
      <w:tr w:rsidR="000F0CC0" w:rsidRPr="00C90B0A" w14:paraId="6B2C27C4" w14:textId="77777777" w:rsidTr="00F85CAA">
        <w:trPr>
          <w:cantSplit/>
        </w:trPr>
        <w:tc>
          <w:tcPr>
            <w:tcW w:w="2436" w:type="dxa"/>
            <w:shd w:val="clear" w:color="auto" w:fill="auto"/>
          </w:tcPr>
          <w:p w14:paraId="3058AFCC" w14:textId="77777777" w:rsidR="000F0CC0" w:rsidRPr="00C90B0A" w:rsidRDefault="000F0CC0" w:rsidP="000F0CC0">
            <w:pPr>
              <w:pStyle w:val="ENoteTableText"/>
            </w:pPr>
            <w:r w:rsidRPr="00C90B0A">
              <w:rPr>
                <w:b/>
                <w:noProof/>
              </w:rPr>
              <w:t>Part 9</w:t>
            </w:r>
          </w:p>
        </w:tc>
        <w:tc>
          <w:tcPr>
            <w:tcW w:w="4717" w:type="dxa"/>
            <w:shd w:val="clear" w:color="auto" w:fill="auto"/>
          </w:tcPr>
          <w:p w14:paraId="555CFB93" w14:textId="77777777" w:rsidR="000F0CC0" w:rsidRPr="00C90B0A" w:rsidRDefault="000F0CC0" w:rsidP="000F0CC0">
            <w:pPr>
              <w:pStyle w:val="ENoteTableText"/>
            </w:pPr>
          </w:p>
        </w:tc>
      </w:tr>
      <w:tr w:rsidR="000F0CC0" w:rsidRPr="00C90B0A" w14:paraId="316E5C7B" w14:textId="77777777" w:rsidTr="00F85CAA">
        <w:trPr>
          <w:cantSplit/>
        </w:trPr>
        <w:tc>
          <w:tcPr>
            <w:tcW w:w="2436" w:type="dxa"/>
            <w:shd w:val="clear" w:color="auto" w:fill="auto"/>
          </w:tcPr>
          <w:p w14:paraId="17FE8397" w14:textId="77777777" w:rsidR="000F0CC0" w:rsidRPr="00C90B0A" w:rsidRDefault="000F0CC0" w:rsidP="000F0CC0">
            <w:pPr>
              <w:pStyle w:val="ENoteTableText"/>
              <w:tabs>
                <w:tab w:val="center" w:leader="dot" w:pos="2268"/>
              </w:tabs>
            </w:pPr>
            <w:r w:rsidRPr="00C90B0A">
              <w:t>c 24</w:t>
            </w:r>
            <w:r w:rsidRPr="00C90B0A">
              <w:tab/>
            </w:r>
          </w:p>
        </w:tc>
        <w:tc>
          <w:tcPr>
            <w:tcW w:w="4717" w:type="dxa"/>
            <w:shd w:val="clear" w:color="auto" w:fill="auto"/>
          </w:tcPr>
          <w:p w14:paraId="1A0AF539" w14:textId="77777777" w:rsidR="000F0CC0" w:rsidRPr="00C90B0A" w:rsidRDefault="000F0CC0" w:rsidP="000F0CC0">
            <w:pPr>
              <w:pStyle w:val="ENoteTableText"/>
            </w:pPr>
            <w:r w:rsidRPr="00C90B0A">
              <w:t>ad No 174, 2012</w:t>
            </w:r>
          </w:p>
        </w:tc>
      </w:tr>
      <w:tr w:rsidR="000F0CC0" w:rsidRPr="00C90B0A" w14:paraId="3FFCAECD" w14:textId="77777777" w:rsidTr="00F85CAA">
        <w:trPr>
          <w:cantSplit/>
        </w:trPr>
        <w:tc>
          <w:tcPr>
            <w:tcW w:w="2436" w:type="dxa"/>
            <w:shd w:val="clear" w:color="auto" w:fill="auto"/>
          </w:tcPr>
          <w:p w14:paraId="71DEAD2D" w14:textId="77777777" w:rsidR="000F0CC0" w:rsidRPr="00C90B0A" w:rsidRDefault="000F0CC0" w:rsidP="000F0CC0">
            <w:pPr>
              <w:pStyle w:val="ENoteTableText"/>
              <w:tabs>
                <w:tab w:val="center" w:leader="dot" w:pos="2268"/>
              </w:tabs>
            </w:pPr>
            <w:r w:rsidRPr="00C90B0A">
              <w:t>c 25</w:t>
            </w:r>
            <w:r w:rsidRPr="00C90B0A">
              <w:tab/>
            </w:r>
          </w:p>
        </w:tc>
        <w:tc>
          <w:tcPr>
            <w:tcW w:w="4717" w:type="dxa"/>
            <w:shd w:val="clear" w:color="auto" w:fill="auto"/>
          </w:tcPr>
          <w:p w14:paraId="06A69707" w14:textId="77777777" w:rsidR="000F0CC0" w:rsidRPr="00C90B0A" w:rsidRDefault="000F0CC0" w:rsidP="000F0CC0">
            <w:pPr>
              <w:pStyle w:val="ENoteTableText"/>
            </w:pPr>
            <w:r w:rsidRPr="00C90B0A">
              <w:t>ad No 174, 2012</w:t>
            </w:r>
          </w:p>
        </w:tc>
      </w:tr>
      <w:tr w:rsidR="000F0CC0" w:rsidRPr="00C90B0A" w14:paraId="5709E03A" w14:textId="77777777" w:rsidTr="00F85CAA">
        <w:trPr>
          <w:cantSplit/>
        </w:trPr>
        <w:tc>
          <w:tcPr>
            <w:tcW w:w="2436" w:type="dxa"/>
            <w:shd w:val="clear" w:color="auto" w:fill="auto"/>
          </w:tcPr>
          <w:p w14:paraId="5BCABE58" w14:textId="77777777" w:rsidR="000F0CC0" w:rsidRPr="00C90B0A" w:rsidRDefault="000F0CC0" w:rsidP="000F0CC0">
            <w:pPr>
              <w:pStyle w:val="ENoteTableText"/>
              <w:tabs>
                <w:tab w:val="center" w:leader="dot" w:pos="2268"/>
              </w:tabs>
            </w:pPr>
            <w:r w:rsidRPr="00C90B0A">
              <w:lastRenderedPageBreak/>
              <w:t>c 26</w:t>
            </w:r>
            <w:r w:rsidRPr="00C90B0A">
              <w:tab/>
            </w:r>
          </w:p>
        </w:tc>
        <w:tc>
          <w:tcPr>
            <w:tcW w:w="4717" w:type="dxa"/>
            <w:shd w:val="clear" w:color="auto" w:fill="auto"/>
          </w:tcPr>
          <w:p w14:paraId="0BF527F0" w14:textId="77777777" w:rsidR="000F0CC0" w:rsidRPr="00C90B0A" w:rsidRDefault="000F0CC0" w:rsidP="000F0CC0">
            <w:pPr>
              <w:pStyle w:val="ENoteTableText"/>
            </w:pPr>
            <w:r w:rsidRPr="00C90B0A">
              <w:t>ad No 174, 2012</w:t>
            </w:r>
          </w:p>
        </w:tc>
      </w:tr>
      <w:tr w:rsidR="000F0CC0" w:rsidRPr="00C90B0A" w14:paraId="1C716483" w14:textId="77777777" w:rsidTr="00F85CAA">
        <w:trPr>
          <w:cantSplit/>
        </w:trPr>
        <w:tc>
          <w:tcPr>
            <w:tcW w:w="2436" w:type="dxa"/>
            <w:shd w:val="clear" w:color="auto" w:fill="auto"/>
          </w:tcPr>
          <w:p w14:paraId="30EBFA32" w14:textId="77777777" w:rsidR="000F0CC0" w:rsidRPr="00C90B0A" w:rsidRDefault="000F0CC0" w:rsidP="000F0CC0">
            <w:pPr>
              <w:pStyle w:val="ENoteTableText"/>
              <w:tabs>
                <w:tab w:val="center" w:leader="dot" w:pos="2268"/>
              </w:tabs>
            </w:pPr>
            <w:r w:rsidRPr="00C90B0A">
              <w:t>c 27</w:t>
            </w:r>
            <w:r w:rsidRPr="00C90B0A">
              <w:tab/>
            </w:r>
          </w:p>
        </w:tc>
        <w:tc>
          <w:tcPr>
            <w:tcW w:w="4717" w:type="dxa"/>
            <w:shd w:val="clear" w:color="auto" w:fill="auto"/>
          </w:tcPr>
          <w:p w14:paraId="67EA23EF" w14:textId="77777777" w:rsidR="000F0CC0" w:rsidRPr="00C90B0A" w:rsidRDefault="000F0CC0" w:rsidP="000F0CC0">
            <w:pPr>
              <w:pStyle w:val="ENoteTableText"/>
            </w:pPr>
            <w:r w:rsidRPr="00C90B0A">
              <w:t>ad No 174, 2012</w:t>
            </w:r>
          </w:p>
        </w:tc>
      </w:tr>
      <w:tr w:rsidR="000F0CC0" w:rsidRPr="00C90B0A" w14:paraId="6D22DBA0" w14:textId="77777777" w:rsidTr="00F85CAA">
        <w:trPr>
          <w:cantSplit/>
        </w:trPr>
        <w:tc>
          <w:tcPr>
            <w:tcW w:w="2436" w:type="dxa"/>
            <w:shd w:val="clear" w:color="auto" w:fill="auto"/>
          </w:tcPr>
          <w:p w14:paraId="4529C384" w14:textId="77777777" w:rsidR="000F0CC0" w:rsidRPr="00C90B0A" w:rsidRDefault="000F0CC0" w:rsidP="000F0CC0">
            <w:pPr>
              <w:pStyle w:val="ENoteTableText"/>
              <w:tabs>
                <w:tab w:val="center" w:leader="dot" w:pos="2268"/>
              </w:tabs>
            </w:pPr>
            <w:r w:rsidRPr="00C90B0A">
              <w:t>c 28</w:t>
            </w:r>
            <w:r w:rsidRPr="00C90B0A">
              <w:tab/>
            </w:r>
          </w:p>
        </w:tc>
        <w:tc>
          <w:tcPr>
            <w:tcW w:w="4717" w:type="dxa"/>
            <w:shd w:val="clear" w:color="auto" w:fill="auto"/>
          </w:tcPr>
          <w:p w14:paraId="6E3E7531" w14:textId="77777777" w:rsidR="000F0CC0" w:rsidRPr="00C90B0A" w:rsidRDefault="000F0CC0" w:rsidP="000F0CC0">
            <w:pPr>
              <w:pStyle w:val="ENoteTableText"/>
            </w:pPr>
            <w:r w:rsidRPr="00C90B0A">
              <w:t>ad No 174, 2012</w:t>
            </w:r>
          </w:p>
        </w:tc>
      </w:tr>
      <w:tr w:rsidR="000F0CC0" w:rsidRPr="00C90B0A" w14:paraId="6935EB71" w14:textId="77777777" w:rsidTr="00F85CAA">
        <w:trPr>
          <w:cantSplit/>
        </w:trPr>
        <w:tc>
          <w:tcPr>
            <w:tcW w:w="2436" w:type="dxa"/>
            <w:shd w:val="clear" w:color="auto" w:fill="auto"/>
          </w:tcPr>
          <w:p w14:paraId="6D5068A8" w14:textId="77777777" w:rsidR="000F0CC0" w:rsidRPr="00C90B0A" w:rsidRDefault="000F0CC0" w:rsidP="000F0CC0">
            <w:pPr>
              <w:pStyle w:val="ENoteTableText"/>
              <w:tabs>
                <w:tab w:val="center" w:leader="dot" w:pos="2268"/>
              </w:tabs>
            </w:pPr>
            <w:r w:rsidRPr="00C90B0A">
              <w:t>c 29</w:t>
            </w:r>
            <w:r w:rsidRPr="00C90B0A">
              <w:tab/>
            </w:r>
          </w:p>
        </w:tc>
        <w:tc>
          <w:tcPr>
            <w:tcW w:w="4717" w:type="dxa"/>
            <w:shd w:val="clear" w:color="auto" w:fill="auto"/>
          </w:tcPr>
          <w:p w14:paraId="40CBE5A6" w14:textId="77777777" w:rsidR="000F0CC0" w:rsidRPr="00C90B0A" w:rsidRDefault="000F0CC0" w:rsidP="000F0CC0">
            <w:pPr>
              <w:pStyle w:val="ENoteTableText"/>
            </w:pPr>
            <w:r w:rsidRPr="00C90B0A">
              <w:t>ad No 174, 2012</w:t>
            </w:r>
          </w:p>
        </w:tc>
      </w:tr>
      <w:tr w:rsidR="000F0CC0" w:rsidRPr="00C90B0A" w14:paraId="1C9FFC23" w14:textId="77777777" w:rsidTr="00F85CAA">
        <w:trPr>
          <w:cantSplit/>
        </w:trPr>
        <w:tc>
          <w:tcPr>
            <w:tcW w:w="2436" w:type="dxa"/>
            <w:shd w:val="clear" w:color="auto" w:fill="auto"/>
          </w:tcPr>
          <w:p w14:paraId="54963B98" w14:textId="77777777" w:rsidR="000F0CC0" w:rsidRPr="00C90B0A" w:rsidRDefault="000F0CC0" w:rsidP="000F0CC0">
            <w:pPr>
              <w:pStyle w:val="ENoteTableText"/>
              <w:tabs>
                <w:tab w:val="center" w:leader="dot" w:pos="2268"/>
              </w:tabs>
            </w:pPr>
            <w:r w:rsidRPr="00C90B0A">
              <w:t>c 30</w:t>
            </w:r>
            <w:r w:rsidRPr="00C90B0A">
              <w:tab/>
            </w:r>
          </w:p>
        </w:tc>
        <w:tc>
          <w:tcPr>
            <w:tcW w:w="4717" w:type="dxa"/>
            <w:shd w:val="clear" w:color="auto" w:fill="auto"/>
          </w:tcPr>
          <w:p w14:paraId="2279257D" w14:textId="77777777" w:rsidR="000F0CC0" w:rsidRPr="00C90B0A" w:rsidRDefault="000F0CC0" w:rsidP="000F0CC0">
            <w:pPr>
              <w:pStyle w:val="ENoteTableText"/>
            </w:pPr>
            <w:r w:rsidRPr="00C90B0A">
              <w:t>ad No 174, 2012</w:t>
            </w:r>
          </w:p>
        </w:tc>
      </w:tr>
      <w:tr w:rsidR="000F0CC0" w:rsidRPr="00C90B0A" w14:paraId="53B10F7A" w14:textId="77777777" w:rsidTr="00F85CAA">
        <w:trPr>
          <w:cantSplit/>
        </w:trPr>
        <w:tc>
          <w:tcPr>
            <w:tcW w:w="2436" w:type="dxa"/>
            <w:shd w:val="clear" w:color="auto" w:fill="auto"/>
          </w:tcPr>
          <w:p w14:paraId="40988862" w14:textId="77777777" w:rsidR="000F0CC0" w:rsidRPr="00C90B0A" w:rsidRDefault="002E4BDC" w:rsidP="000F0CC0">
            <w:pPr>
              <w:pStyle w:val="ENoteTableText"/>
            </w:pPr>
            <w:r w:rsidRPr="00C90B0A">
              <w:rPr>
                <w:b/>
                <w:noProof/>
              </w:rPr>
              <w:t>Part 1</w:t>
            </w:r>
            <w:r w:rsidR="000F0CC0" w:rsidRPr="00C90B0A">
              <w:rPr>
                <w:b/>
                <w:noProof/>
              </w:rPr>
              <w:t>0</w:t>
            </w:r>
          </w:p>
        </w:tc>
        <w:tc>
          <w:tcPr>
            <w:tcW w:w="4717" w:type="dxa"/>
            <w:shd w:val="clear" w:color="auto" w:fill="auto"/>
          </w:tcPr>
          <w:p w14:paraId="36B4DDE3" w14:textId="77777777" w:rsidR="000F0CC0" w:rsidRPr="00C90B0A" w:rsidRDefault="000F0CC0" w:rsidP="000F0CC0">
            <w:pPr>
              <w:pStyle w:val="ENoteTableText"/>
            </w:pPr>
          </w:p>
        </w:tc>
      </w:tr>
      <w:tr w:rsidR="000F0CC0" w:rsidRPr="00C90B0A" w14:paraId="53D64FA5" w14:textId="77777777" w:rsidTr="00F85CAA">
        <w:trPr>
          <w:cantSplit/>
        </w:trPr>
        <w:tc>
          <w:tcPr>
            <w:tcW w:w="2436" w:type="dxa"/>
            <w:shd w:val="clear" w:color="auto" w:fill="auto"/>
          </w:tcPr>
          <w:p w14:paraId="4AAB9622" w14:textId="77777777" w:rsidR="000F0CC0" w:rsidRPr="00C90B0A" w:rsidRDefault="000F0CC0" w:rsidP="000F0CC0">
            <w:pPr>
              <w:pStyle w:val="ENoteTableText"/>
              <w:tabs>
                <w:tab w:val="center" w:leader="dot" w:pos="2268"/>
              </w:tabs>
            </w:pPr>
            <w:r w:rsidRPr="00C90B0A">
              <w:t>c 31</w:t>
            </w:r>
            <w:r w:rsidRPr="00C90B0A">
              <w:tab/>
            </w:r>
          </w:p>
        </w:tc>
        <w:tc>
          <w:tcPr>
            <w:tcW w:w="4717" w:type="dxa"/>
            <w:shd w:val="clear" w:color="auto" w:fill="auto"/>
          </w:tcPr>
          <w:p w14:paraId="33AB75E3" w14:textId="77777777" w:rsidR="000F0CC0" w:rsidRPr="00C90B0A" w:rsidRDefault="000F0CC0" w:rsidP="000F0CC0">
            <w:pPr>
              <w:pStyle w:val="ENoteTableText"/>
            </w:pPr>
            <w:r w:rsidRPr="00C90B0A">
              <w:t>ad No 174, 2012</w:t>
            </w:r>
          </w:p>
        </w:tc>
      </w:tr>
      <w:tr w:rsidR="000F0CC0" w:rsidRPr="00C90B0A" w14:paraId="77CE8DBE" w14:textId="77777777" w:rsidTr="00F85CAA">
        <w:trPr>
          <w:cantSplit/>
        </w:trPr>
        <w:tc>
          <w:tcPr>
            <w:tcW w:w="2436" w:type="dxa"/>
            <w:shd w:val="clear" w:color="auto" w:fill="auto"/>
          </w:tcPr>
          <w:p w14:paraId="5FBA4009" w14:textId="77777777" w:rsidR="000F0CC0" w:rsidRPr="00C90B0A" w:rsidRDefault="002E4BDC" w:rsidP="000F0CC0">
            <w:pPr>
              <w:pStyle w:val="ENoteTableText"/>
            </w:pPr>
            <w:r w:rsidRPr="00C90B0A">
              <w:rPr>
                <w:b/>
                <w:noProof/>
              </w:rPr>
              <w:t>Part 1</w:t>
            </w:r>
            <w:r w:rsidR="000F0CC0" w:rsidRPr="00C90B0A">
              <w:rPr>
                <w:b/>
                <w:noProof/>
              </w:rPr>
              <w:t>1</w:t>
            </w:r>
          </w:p>
        </w:tc>
        <w:tc>
          <w:tcPr>
            <w:tcW w:w="4717" w:type="dxa"/>
            <w:shd w:val="clear" w:color="auto" w:fill="auto"/>
          </w:tcPr>
          <w:p w14:paraId="073783F9" w14:textId="77777777" w:rsidR="000F0CC0" w:rsidRPr="00C90B0A" w:rsidRDefault="000F0CC0" w:rsidP="000F0CC0">
            <w:pPr>
              <w:pStyle w:val="ENoteTableText"/>
            </w:pPr>
          </w:p>
        </w:tc>
      </w:tr>
      <w:tr w:rsidR="000F0CC0" w:rsidRPr="00C90B0A" w14:paraId="38CC9653" w14:textId="77777777" w:rsidTr="00F85CAA">
        <w:trPr>
          <w:cantSplit/>
        </w:trPr>
        <w:tc>
          <w:tcPr>
            <w:tcW w:w="2436" w:type="dxa"/>
            <w:shd w:val="clear" w:color="auto" w:fill="auto"/>
          </w:tcPr>
          <w:p w14:paraId="4A20AB42" w14:textId="77777777" w:rsidR="000F0CC0" w:rsidRPr="00C90B0A" w:rsidRDefault="000F0CC0" w:rsidP="000F0CC0">
            <w:pPr>
              <w:pStyle w:val="ENoteTableText"/>
              <w:tabs>
                <w:tab w:val="center" w:leader="dot" w:pos="2268"/>
              </w:tabs>
            </w:pPr>
            <w:r w:rsidRPr="00C90B0A">
              <w:t>c 32</w:t>
            </w:r>
            <w:r w:rsidRPr="00C90B0A">
              <w:tab/>
            </w:r>
          </w:p>
        </w:tc>
        <w:tc>
          <w:tcPr>
            <w:tcW w:w="4717" w:type="dxa"/>
            <w:shd w:val="clear" w:color="auto" w:fill="auto"/>
          </w:tcPr>
          <w:p w14:paraId="6256D8EB" w14:textId="77777777" w:rsidR="000F0CC0" w:rsidRPr="00C90B0A" w:rsidRDefault="000F0CC0" w:rsidP="000F0CC0">
            <w:pPr>
              <w:pStyle w:val="ENoteTableText"/>
            </w:pPr>
            <w:r w:rsidRPr="00C90B0A">
              <w:t>ad No 174, 2012</w:t>
            </w:r>
          </w:p>
        </w:tc>
      </w:tr>
      <w:tr w:rsidR="000F0CC0" w:rsidRPr="00C90B0A" w14:paraId="1E0AED24" w14:textId="77777777" w:rsidTr="00F85CAA">
        <w:trPr>
          <w:cantSplit/>
        </w:trPr>
        <w:tc>
          <w:tcPr>
            <w:tcW w:w="2436" w:type="dxa"/>
            <w:shd w:val="clear" w:color="auto" w:fill="auto"/>
          </w:tcPr>
          <w:p w14:paraId="1BAFB7A9" w14:textId="77777777" w:rsidR="000F0CC0" w:rsidRPr="00C90B0A" w:rsidRDefault="000F0CC0" w:rsidP="000F0CC0">
            <w:pPr>
              <w:pStyle w:val="ENoteTableText"/>
              <w:tabs>
                <w:tab w:val="center" w:leader="dot" w:pos="2268"/>
              </w:tabs>
            </w:pPr>
          </w:p>
        </w:tc>
        <w:tc>
          <w:tcPr>
            <w:tcW w:w="4717" w:type="dxa"/>
            <w:shd w:val="clear" w:color="auto" w:fill="auto"/>
          </w:tcPr>
          <w:p w14:paraId="3F258924" w14:textId="77777777" w:rsidR="000F0CC0" w:rsidRPr="00C90B0A" w:rsidRDefault="000F0CC0" w:rsidP="000F0CC0">
            <w:pPr>
              <w:pStyle w:val="ENoteTableText"/>
            </w:pPr>
            <w:r w:rsidRPr="00C90B0A">
              <w:t>am No 126, 2015</w:t>
            </w:r>
          </w:p>
        </w:tc>
      </w:tr>
      <w:tr w:rsidR="000F0CC0" w:rsidRPr="00C90B0A" w14:paraId="5B85A98C" w14:textId="77777777" w:rsidTr="00F85CAA">
        <w:trPr>
          <w:cantSplit/>
        </w:trPr>
        <w:tc>
          <w:tcPr>
            <w:tcW w:w="2436" w:type="dxa"/>
            <w:shd w:val="clear" w:color="auto" w:fill="auto"/>
          </w:tcPr>
          <w:p w14:paraId="2438475C" w14:textId="77777777" w:rsidR="000F0CC0" w:rsidRPr="00C90B0A" w:rsidRDefault="000F0CC0" w:rsidP="000F0CC0">
            <w:pPr>
              <w:pStyle w:val="ENoteTableText"/>
              <w:keepNext/>
              <w:keepLines/>
              <w:tabs>
                <w:tab w:val="center" w:leader="dot" w:pos="2268"/>
              </w:tabs>
            </w:pPr>
            <w:r w:rsidRPr="00C90B0A">
              <w:rPr>
                <w:b/>
                <w:noProof/>
              </w:rPr>
              <w:t>Schedule 4</w:t>
            </w:r>
          </w:p>
        </w:tc>
        <w:tc>
          <w:tcPr>
            <w:tcW w:w="4717" w:type="dxa"/>
            <w:shd w:val="clear" w:color="auto" w:fill="auto"/>
          </w:tcPr>
          <w:p w14:paraId="1E1660A0" w14:textId="77777777" w:rsidR="000F0CC0" w:rsidRPr="00C90B0A" w:rsidRDefault="000F0CC0" w:rsidP="000F0CC0">
            <w:pPr>
              <w:pStyle w:val="ENoteTableText"/>
              <w:keepNext/>
              <w:keepLines/>
            </w:pPr>
          </w:p>
        </w:tc>
      </w:tr>
      <w:tr w:rsidR="000F0CC0" w:rsidRPr="00C90B0A" w14:paraId="32882B3E" w14:textId="77777777" w:rsidTr="00F85CAA">
        <w:trPr>
          <w:cantSplit/>
        </w:trPr>
        <w:tc>
          <w:tcPr>
            <w:tcW w:w="2436" w:type="dxa"/>
            <w:shd w:val="clear" w:color="auto" w:fill="auto"/>
          </w:tcPr>
          <w:p w14:paraId="31C64E61" w14:textId="77777777" w:rsidR="000F0CC0" w:rsidRPr="00C90B0A" w:rsidRDefault="000F0CC0" w:rsidP="000F0CC0">
            <w:pPr>
              <w:pStyle w:val="ENoteTableText"/>
              <w:tabs>
                <w:tab w:val="center" w:leader="dot" w:pos="2268"/>
              </w:tabs>
              <w:rPr>
                <w:noProof/>
              </w:rPr>
            </w:pPr>
            <w:r w:rsidRPr="00C90B0A">
              <w:rPr>
                <w:noProof/>
              </w:rPr>
              <w:t>Schedule 4</w:t>
            </w:r>
            <w:r w:rsidRPr="00C90B0A">
              <w:rPr>
                <w:noProof/>
              </w:rPr>
              <w:tab/>
            </w:r>
          </w:p>
        </w:tc>
        <w:tc>
          <w:tcPr>
            <w:tcW w:w="4717" w:type="dxa"/>
            <w:shd w:val="clear" w:color="auto" w:fill="auto"/>
          </w:tcPr>
          <w:p w14:paraId="1FB9B602" w14:textId="77777777" w:rsidR="000F0CC0" w:rsidRPr="00C90B0A" w:rsidRDefault="000F0CC0" w:rsidP="000F0CC0">
            <w:pPr>
              <w:pStyle w:val="ENoteTableText"/>
            </w:pPr>
            <w:r w:rsidRPr="00C90B0A">
              <w:t>ad No 73, 2013</w:t>
            </w:r>
          </w:p>
        </w:tc>
      </w:tr>
      <w:tr w:rsidR="000F0CC0" w:rsidRPr="00C90B0A" w14:paraId="3D28F5E6" w14:textId="77777777" w:rsidTr="00F85CAA">
        <w:trPr>
          <w:cantSplit/>
        </w:trPr>
        <w:tc>
          <w:tcPr>
            <w:tcW w:w="2436" w:type="dxa"/>
            <w:shd w:val="clear" w:color="auto" w:fill="auto"/>
          </w:tcPr>
          <w:p w14:paraId="2CEFAC10" w14:textId="77777777" w:rsidR="000F0CC0" w:rsidRPr="00C90B0A" w:rsidRDefault="002E4BDC" w:rsidP="000F0CC0">
            <w:pPr>
              <w:pStyle w:val="ENoteTableText"/>
              <w:keepNext/>
              <w:tabs>
                <w:tab w:val="center" w:leader="dot" w:pos="2268"/>
              </w:tabs>
            </w:pPr>
            <w:r w:rsidRPr="00C90B0A">
              <w:rPr>
                <w:b/>
                <w:noProof/>
              </w:rPr>
              <w:t>Part 1</w:t>
            </w:r>
          </w:p>
        </w:tc>
        <w:tc>
          <w:tcPr>
            <w:tcW w:w="4717" w:type="dxa"/>
            <w:shd w:val="clear" w:color="auto" w:fill="auto"/>
          </w:tcPr>
          <w:p w14:paraId="01A8A0AE" w14:textId="77777777" w:rsidR="000F0CC0" w:rsidRPr="00C90B0A" w:rsidRDefault="000F0CC0" w:rsidP="000F0CC0">
            <w:pPr>
              <w:pStyle w:val="ENoteTableText"/>
            </w:pPr>
          </w:p>
        </w:tc>
      </w:tr>
      <w:tr w:rsidR="000F0CC0" w:rsidRPr="00C90B0A" w14:paraId="7E7EA269" w14:textId="77777777" w:rsidTr="00F85CAA">
        <w:trPr>
          <w:cantSplit/>
        </w:trPr>
        <w:tc>
          <w:tcPr>
            <w:tcW w:w="2436" w:type="dxa"/>
            <w:shd w:val="clear" w:color="auto" w:fill="auto"/>
          </w:tcPr>
          <w:p w14:paraId="676E455B" w14:textId="77777777" w:rsidR="000F0CC0" w:rsidRPr="00C90B0A" w:rsidRDefault="000F0CC0" w:rsidP="000F0CC0">
            <w:pPr>
              <w:pStyle w:val="ENoteTableText"/>
              <w:tabs>
                <w:tab w:val="center" w:leader="dot" w:pos="2268"/>
              </w:tabs>
            </w:pPr>
            <w:r w:rsidRPr="00C90B0A">
              <w:t>c 1</w:t>
            </w:r>
            <w:r w:rsidRPr="00C90B0A">
              <w:tab/>
            </w:r>
          </w:p>
        </w:tc>
        <w:tc>
          <w:tcPr>
            <w:tcW w:w="4717" w:type="dxa"/>
            <w:shd w:val="clear" w:color="auto" w:fill="auto"/>
          </w:tcPr>
          <w:p w14:paraId="0C67A055" w14:textId="77777777" w:rsidR="000F0CC0" w:rsidRPr="00C90B0A" w:rsidRDefault="000F0CC0" w:rsidP="000F0CC0">
            <w:pPr>
              <w:pStyle w:val="ENoteTableText"/>
            </w:pPr>
            <w:r w:rsidRPr="00C90B0A">
              <w:t>ad No 73, 2013</w:t>
            </w:r>
          </w:p>
        </w:tc>
      </w:tr>
      <w:tr w:rsidR="000F0CC0" w:rsidRPr="00C90B0A" w14:paraId="0948861E" w14:textId="77777777" w:rsidTr="00F85CAA">
        <w:trPr>
          <w:cantSplit/>
        </w:trPr>
        <w:tc>
          <w:tcPr>
            <w:tcW w:w="2436" w:type="dxa"/>
            <w:shd w:val="clear" w:color="auto" w:fill="auto"/>
          </w:tcPr>
          <w:p w14:paraId="5B298590" w14:textId="77777777" w:rsidR="000F0CC0" w:rsidRPr="00C90B0A" w:rsidRDefault="000F0CC0" w:rsidP="000F0CC0">
            <w:pPr>
              <w:pStyle w:val="ENoteTableText"/>
              <w:keepNext/>
              <w:tabs>
                <w:tab w:val="center" w:leader="dot" w:pos="2268"/>
              </w:tabs>
            </w:pPr>
            <w:r w:rsidRPr="00C90B0A">
              <w:rPr>
                <w:b/>
                <w:noProof/>
              </w:rPr>
              <w:t>Part 2</w:t>
            </w:r>
          </w:p>
        </w:tc>
        <w:tc>
          <w:tcPr>
            <w:tcW w:w="4717" w:type="dxa"/>
            <w:shd w:val="clear" w:color="auto" w:fill="auto"/>
          </w:tcPr>
          <w:p w14:paraId="62F5C30C" w14:textId="77777777" w:rsidR="000F0CC0" w:rsidRPr="00C90B0A" w:rsidRDefault="000F0CC0" w:rsidP="000F0CC0">
            <w:pPr>
              <w:pStyle w:val="ENoteTableText"/>
            </w:pPr>
          </w:p>
        </w:tc>
      </w:tr>
      <w:tr w:rsidR="000F0CC0" w:rsidRPr="00C90B0A" w14:paraId="43E9CDBA" w14:textId="77777777" w:rsidTr="00F85CAA">
        <w:trPr>
          <w:cantSplit/>
        </w:trPr>
        <w:tc>
          <w:tcPr>
            <w:tcW w:w="2436" w:type="dxa"/>
            <w:shd w:val="clear" w:color="auto" w:fill="auto"/>
          </w:tcPr>
          <w:p w14:paraId="3E4DEFCF" w14:textId="77777777" w:rsidR="000F0CC0" w:rsidRPr="00C90B0A" w:rsidRDefault="000F0CC0" w:rsidP="000F0CC0">
            <w:pPr>
              <w:pStyle w:val="ENoteTableText"/>
              <w:tabs>
                <w:tab w:val="center" w:leader="dot" w:pos="2268"/>
              </w:tabs>
            </w:pPr>
            <w:r w:rsidRPr="00C90B0A">
              <w:t>c 2</w:t>
            </w:r>
            <w:r w:rsidRPr="00C90B0A">
              <w:tab/>
            </w:r>
          </w:p>
        </w:tc>
        <w:tc>
          <w:tcPr>
            <w:tcW w:w="4717" w:type="dxa"/>
            <w:shd w:val="clear" w:color="auto" w:fill="auto"/>
          </w:tcPr>
          <w:p w14:paraId="4EF5B9E8" w14:textId="77777777" w:rsidR="000F0CC0" w:rsidRPr="00C90B0A" w:rsidRDefault="000F0CC0" w:rsidP="000F0CC0">
            <w:pPr>
              <w:pStyle w:val="ENoteTableText"/>
            </w:pPr>
            <w:r w:rsidRPr="00C90B0A">
              <w:t>ad No 73, 2013</w:t>
            </w:r>
          </w:p>
        </w:tc>
      </w:tr>
      <w:tr w:rsidR="000F0CC0" w:rsidRPr="00C90B0A" w14:paraId="5FC504AE" w14:textId="77777777" w:rsidTr="00F85CAA">
        <w:trPr>
          <w:cantSplit/>
        </w:trPr>
        <w:tc>
          <w:tcPr>
            <w:tcW w:w="2436" w:type="dxa"/>
            <w:shd w:val="clear" w:color="auto" w:fill="auto"/>
          </w:tcPr>
          <w:p w14:paraId="7B86273E" w14:textId="77777777" w:rsidR="000F0CC0" w:rsidRPr="00C90B0A" w:rsidRDefault="000F0CC0" w:rsidP="000F0CC0">
            <w:pPr>
              <w:pStyle w:val="ENoteTableText"/>
              <w:tabs>
                <w:tab w:val="center" w:leader="dot" w:pos="2268"/>
              </w:tabs>
            </w:pPr>
            <w:r w:rsidRPr="00C90B0A">
              <w:t>c 3</w:t>
            </w:r>
            <w:r w:rsidRPr="00C90B0A">
              <w:tab/>
            </w:r>
          </w:p>
        </w:tc>
        <w:tc>
          <w:tcPr>
            <w:tcW w:w="4717" w:type="dxa"/>
            <w:shd w:val="clear" w:color="auto" w:fill="auto"/>
          </w:tcPr>
          <w:p w14:paraId="649C6B16" w14:textId="77777777" w:rsidR="000F0CC0" w:rsidRPr="00C90B0A" w:rsidRDefault="000F0CC0" w:rsidP="000F0CC0">
            <w:pPr>
              <w:pStyle w:val="ENoteTableText"/>
            </w:pPr>
            <w:r w:rsidRPr="00C90B0A">
              <w:t>ad No 73, 2013</w:t>
            </w:r>
          </w:p>
        </w:tc>
      </w:tr>
      <w:tr w:rsidR="000F0CC0" w:rsidRPr="00C90B0A" w14:paraId="11C31B5C" w14:textId="77777777" w:rsidTr="00F85CAA">
        <w:trPr>
          <w:cantSplit/>
        </w:trPr>
        <w:tc>
          <w:tcPr>
            <w:tcW w:w="2436" w:type="dxa"/>
            <w:shd w:val="clear" w:color="auto" w:fill="auto"/>
          </w:tcPr>
          <w:p w14:paraId="24517150" w14:textId="77777777" w:rsidR="000F0CC0" w:rsidRPr="00C90B0A" w:rsidRDefault="000F0CC0" w:rsidP="000F0CC0">
            <w:pPr>
              <w:pStyle w:val="ENoteTableText"/>
              <w:tabs>
                <w:tab w:val="center" w:leader="dot" w:pos="2268"/>
              </w:tabs>
            </w:pPr>
            <w:r w:rsidRPr="00C90B0A">
              <w:t>c 4</w:t>
            </w:r>
            <w:r w:rsidRPr="00C90B0A">
              <w:tab/>
            </w:r>
          </w:p>
        </w:tc>
        <w:tc>
          <w:tcPr>
            <w:tcW w:w="4717" w:type="dxa"/>
            <w:shd w:val="clear" w:color="auto" w:fill="auto"/>
          </w:tcPr>
          <w:p w14:paraId="6374C554" w14:textId="77777777" w:rsidR="000F0CC0" w:rsidRPr="00C90B0A" w:rsidRDefault="000F0CC0" w:rsidP="000F0CC0">
            <w:pPr>
              <w:pStyle w:val="ENoteTableText"/>
            </w:pPr>
            <w:r w:rsidRPr="00C90B0A">
              <w:t>ad No 73, 2013</w:t>
            </w:r>
          </w:p>
        </w:tc>
      </w:tr>
      <w:tr w:rsidR="000F0CC0" w:rsidRPr="00C90B0A" w14:paraId="627D10BC" w14:textId="77777777" w:rsidTr="00F85CAA">
        <w:trPr>
          <w:cantSplit/>
        </w:trPr>
        <w:tc>
          <w:tcPr>
            <w:tcW w:w="2436" w:type="dxa"/>
            <w:shd w:val="clear" w:color="auto" w:fill="auto"/>
          </w:tcPr>
          <w:p w14:paraId="04FD44DC" w14:textId="77777777" w:rsidR="000F0CC0" w:rsidRPr="00C90B0A" w:rsidRDefault="000F0CC0" w:rsidP="000F0CC0">
            <w:pPr>
              <w:pStyle w:val="ENoteTableText"/>
              <w:tabs>
                <w:tab w:val="center" w:leader="dot" w:pos="2268"/>
              </w:tabs>
            </w:pPr>
            <w:r w:rsidRPr="00C90B0A">
              <w:t>c 5</w:t>
            </w:r>
            <w:r w:rsidRPr="00C90B0A">
              <w:tab/>
            </w:r>
          </w:p>
        </w:tc>
        <w:tc>
          <w:tcPr>
            <w:tcW w:w="4717" w:type="dxa"/>
            <w:shd w:val="clear" w:color="auto" w:fill="auto"/>
          </w:tcPr>
          <w:p w14:paraId="03475463" w14:textId="77777777" w:rsidR="000F0CC0" w:rsidRPr="00C90B0A" w:rsidRDefault="000F0CC0" w:rsidP="000F0CC0">
            <w:pPr>
              <w:pStyle w:val="ENoteTableText"/>
            </w:pPr>
            <w:r w:rsidRPr="00C90B0A">
              <w:t>ad No 73, 2013</w:t>
            </w:r>
          </w:p>
        </w:tc>
      </w:tr>
      <w:tr w:rsidR="000F0CC0" w:rsidRPr="00C90B0A" w14:paraId="69D20806" w14:textId="77777777" w:rsidTr="00F85CAA">
        <w:trPr>
          <w:cantSplit/>
        </w:trPr>
        <w:tc>
          <w:tcPr>
            <w:tcW w:w="2436" w:type="dxa"/>
            <w:shd w:val="clear" w:color="auto" w:fill="auto"/>
          </w:tcPr>
          <w:p w14:paraId="72F7F408" w14:textId="77777777" w:rsidR="000F0CC0" w:rsidRPr="00C90B0A" w:rsidRDefault="000F0CC0" w:rsidP="000F0CC0">
            <w:pPr>
              <w:pStyle w:val="ENoteTableText"/>
              <w:tabs>
                <w:tab w:val="center" w:leader="dot" w:pos="2268"/>
              </w:tabs>
            </w:pPr>
            <w:r w:rsidRPr="00C90B0A">
              <w:t>c 6</w:t>
            </w:r>
            <w:r w:rsidRPr="00C90B0A">
              <w:tab/>
            </w:r>
          </w:p>
        </w:tc>
        <w:tc>
          <w:tcPr>
            <w:tcW w:w="4717" w:type="dxa"/>
            <w:shd w:val="clear" w:color="auto" w:fill="auto"/>
          </w:tcPr>
          <w:p w14:paraId="2D59D1CA" w14:textId="77777777" w:rsidR="000F0CC0" w:rsidRPr="00C90B0A" w:rsidRDefault="000F0CC0" w:rsidP="000F0CC0">
            <w:pPr>
              <w:pStyle w:val="ENoteTableText"/>
            </w:pPr>
            <w:r w:rsidRPr="00C90B0A">
              <w:t>ad No 73, 2013</w:t>
            </w:r>
          </w:p>
        </w:tc>
      </w:tr>
      <w:tr w:rsidR="000F0CC0" w:rsidRPr="00C90B0A" w14:paraId="071D755D" w14:textId="77777777" w:rsidTr="00F85CAA">
        <w:trPr>
          <w:cantSplit/>
        </w:trPr>
        <w:tc>
          <w:tcPr>
            <w:tcW w:w="2436" w:type="dxa"/>
            <w:shd w:val="clear" w:color="auto" w:fill="auto"/>
          </w:tcPr>
          <w:p w14:paraId="398ABF9F" w14:textId="77777777" w:rsidR="000F0CC0" w:rsidRPr="00C90B0A" w:rsidRDefault="002E4BDC" w:rsidP="000F0CC0">
            <w:pPr>
              <w:pStyle w:val="ENoteTableText"/>
              <w:tabs>
                <w:tab w:val="center" w:leader="dot" w:pos="2268"/>
              </w:tabs>
            </w:pPr>
            <w:r w:rsidRPr="00C90B0A">
              <w:rPr>
                <w:b/>
                <w:noProof/>
              </w:rPr>
              <w:t>Part 3</w:t>
            </w:r>
          </w:p>
        </w:tc>
        <w:tc>
          <w:tcPr>
            <w:tcW w:w="4717" w:type="dxa"/>
            <w:shd w:val="clear" w:color="auto" w:fill="auto"/>
          </w:tcPr>
          <w:p w14:paraId="1AE610C1" w14:textId="77777777" w:rsidR="000F0CC0" w:rsidRPr="00C90B0A" w:rsidRDefault="000F0CC0" w:rsidP="000F0CC0">
            <w:pPr>
              <w:pStyle w:val="ENoteTableText"/>
            </w:pPr>
          </w:p>
        </w:tc>
      </w:tr>
      <w:tr w:rsidR="000F0CC0" w:rsidRPr="00C90B0A" w14:paraId="0457812B" w14:textId="77777777" w:rsidTr="00F85CAA">
        <w:trPr>
          <w:cantSplit/>
        </w:trPr>
        <w:tc>
          <w:tcPr>
            <w:tcW w:w="2436" w:type="dxa"/>
            <w:shd w:val="clear" w:color="auto" w:fill="auto"/>
          </w:tcPr>
          <w:p w14:paraId="102C1B93" w14:textId="77777777" w:rsidR="000F0CC0" w:rsidRPr="00C90B0A" w:rsidRDefault="000F0CC0" w:rsidP="000F0CC0">
            <w:pPr>
              <w:pStyle w:val="ENoteTableText"/>
              <w:tabs>
                <w:tab w:val="center" w:leader="dot" w:pos="2268"/>
              </w:tabs>
            </w:pPr>
            <w:r w:rsidRPr="00C90B0A">
              <w:t>c 7</w:t>
            </w:r>
            <w:r w:rsidRPr="00C90B0A">
              <w:tab/>
            </w:r>
          </w:p>
        </w:tc>
        <w:tc>
          <w:tcPr>
            <w:tcW w:w="4717" w:type="dxa"/>
            <w:shd w:val="clear" w:color="auto" w:fill="auto"/>
          </w:tcPr>
          <w:p w14:paraId="072A7F04" w14:textId="77777777" w:rsidR="000F0CC0" w:rsidRPr="00C90B0A" w:rsidRDefault="000F0CC0" w:rsidP="000F0CC0">
            <w:pPr>
              <w:pStyle w:val="ENoteTableText"/>
            </w:pPr>
            <w:r w:rsidRPr="00C90B0A">
              <w:t>ad No 73, 2013</w:t>
            </w:r>
          </w:p>
        </w:tc>
      </w:tr>
      <w:tr w:rsidR="000F0CC0" w:rsidRPr="00C90B0A" w14:paraId="1B0E69E3" w14:textId="77777777" w:rsidTr="00F85CAA">
        <w:trPr>
          <w:cantSplit/>
        </w:trPr>
        <w:tc>
          <w:tcPr>
            <w:tcW w:w="2436" w:type="dxa"/>
            <w:shd w:val="clear" w:color="auto" w:fill="auto"/>
          </w:tcPr>
          <w:p w14:paraId="2C02F164" w14:textId="77777777" w:rsidR="000F0CC0" w:rsidRPr="00C90B0A" w:rsidRDefault="000F0CC0" w:rsidP="000F0CC0">
            <w:pPr>
              <w:pStyle w:val="ENoteTableText"/>
              <w:tabs>
                <w:tab w:val="center" w:leader="dot" w:pos="2268"/>
              </w:tabs>
            </w:pPr>
            <w:r w:rsidRPr="00C90B0A">
              <w:rPr>
                <w:b/>
                <w:noProof/>
              </w:rPr>
              <w:t>Part 4</w:t>
            </w:r>
          </w:p>
        </w:tc>
        <w:tc>
          <w:tcPr>
            <w:tcW w:w="4717" w:type="dxa"/>
            <w:shd w:val="clear" w:color="auto" w:fill="auto"/>
          </w:tcPr>
          <w:p w14:paraId="07F34799" w14:textId="77777777" w:rsidR="000F0CC0" w:rsidRPr="00C90B0A" w:rsidRDefault="000F0CC0" w:rsidP="000F0CC0">
            <w:pPr>
              <w:pStyle w:val="ENoteTableText"/>
            </w:pPr>
          </w:p>
        </w:tc>
      </w:tr>
      <w:tr w:rsidR="000F0CC0" w:rsidRPr="00C90B0A" w14:paraId="0698FA04" w14:textId="77777777" w:rsidTr="00F85CAA">
        <w:trPr>
          <w:cantSplit/>
        </w:trPr>
        <w:tc>
          <w:tcPr>
            <w:tcW w:w="2436" w:type="dxa"/>
            <w:shd w:val="clear" w:color="auto" w:fill="auto"/>
          </w:tcPr>
          <w:p w14:paraId="1300F0E0" w14:textId="77777777" w:rsidR="000F0CC0" w:rsidRPr="00C90B0A" w:rsidRDefault="000F0CC0" w:rsidP="000F0CC0">
            <w:pPr>
              <w:pStyle w:val="ENoteTableText"/>
              <w:tabs>
                <w:tab w:val="center" w:leader="dot" w:pos="2268"/>
              </w:tabs>
            </w:pPr>
            <w:r w:rsidRPr="00C90B0A">
              <w:t>c 8</w:t>
            </w:r>
            <w:r w:rsidRPr="00C90B0A">
              <w:tab/>
            </w:r>
          </w:p>
        </w:tc>
        <w:tc>
          <w:tcPr>
            <w:tcW w:w="4717" w:type="dxa"/>
            <w:shd w:val="clear" w:color="auto" w:fill="auto"/>
          </w:tcPr>
          <w:p w14:paraId="262578D3" w14:textId="77777777" w:rsidR="000F0CC0" w:rsidRPr="00C90B0A" w:rsidRDefault="000F0CC0" w:rsidP="000F0CC0">
            <w:pPr>
              <w:pStyle w:val="ENoteTableText"/>
            </w:pPr>
            <w:r w:rsidRPr="00C90B0A">
              <w:t>ad No 73, 2013</w:t>
            </w:r>
          </w:p>
        </w:tc>
      </w:tr>
      <w:tr w:rsidR="000F0CC0" w:rsidRPr="00C90B0A" w14:paraId="2E79013C" w14:textId="77777777" w:rsidTr="00F85CAA">
        <w:trPr>
          <w:cantSplit/>
        </w:trPr>
        <w:tc>
          <w:tcPr>
            <w:tcW w:w="2436" w:type="dxa"/>
            <w:shd w:val="clear" w:color="auto" w:fill="auto"/>
          </w:tcPr>
          <w:p w14:paraId="35BC2A3E" w14:textId="77777777" w:rsidR="000F0CC0" w:rsidRPr="00C90B0A" w:rsidRDefault="000F0CC0" w:rsidP="000F0CC0">
            <w:pPr>
              <w:pStyle w:val="ENoteTableText"/>
              <w:tabs>
                <w:tab w:val="center" w:leader="dot" w:pos="2268"/>
              </w:tabs>
            </w:pPr>
            <w:r w:rsidRPr="00C90B0A">
              <w:rPr>
                <w:b/>
                <w:noProof/>
              </w:rPr>
              <w:t>Part 4A</w:t>
            </w:r>
          </w:p>
        </w:tc>
        <w:tc>
          <w:tcPr>
            <w:tcW w:w="4717" w:type="dxa"/>
            <w:shd w:val="clear" w:color="auto" w:fill="auto"/>
          </w:tcPr>
          <w:p w14:paraId="0EAD6E9C" w14:textId="77777777" w:rsidR="000F0CC0" w:rsidRPr="00C90B0A" w:rsidRDefault="000F0CC0" w:rsidP="000F0CC0">
            <w:pPr>
              <w:pStyle w:val="ENoteTableText"/>
            </w:pPr>
          </w:p>
        </w:tc>
      </w:tr>
      <w:tr w:rsidR="000F0CC0" w:rsidRPr="00C90B0A" w14:paraId="6B50D65C" w14:textId="77777777" w:rsidTr="00F85CAA">
        <w:trPr>
          <w:cantSplit/>
        </w:trPr>
        <w:tc>
          <w:tcPr>
            <w:tcW w:w="2436" w:type="dxa"/>
            <w:shd w:val="clear" w:color="auto" w:fill="auto"/>
          </w:tcPr>
          <w:p w14:paraId="733114DD" w14:textId="77777777" w:rsidR="000F0CC0" w:rsidRPr="00C90B0A" w:rsidRDefault="000F0CC0" w:rsidP="000F0CC0">
            <w:pPr>
              <w:pStyle w:val="ENoteTableText"/>
              <w:tabs>
                <w:tab w:val="center" w:leader="dot" w:pos="2268"/>
              </w:tabs>
            </w:pPr>
            <w:r w:rsidRPr="00C90B0A">
              <w:t>c 8A</w:t>
            </w:r>
            <w:r w:rsidRPr="00C90B0A">
              <w:tab/>
            </w:r>
          </w:p>
        </w:tc>
        <w:tc>
          <w:tcPr>
            <w:tcW w:w="4717" w:type="dxa"/>
            <w:shd w:val="clear" w:color="auto" w:fill="auto"/>
          </w:tcPr>
          <w:p w14:paraId="3CFA59B9" w14:textId="77777777" w:rsidR="000F0CC0" w:rsidRPr="00C90B0A" w:rsidRDefault="000F0CC0" w:rsidP="000F0CC0">
            <w:pPr>
              <w:pStyle w:val="ENoteTableText"/>
            </w:pPr>
            <w:r w:rsidRPr="00C90B0A">
              <w:t>ad No 73, 2013</w:t>
            </w:r>
          </w:p>
        </w:tc>
      </w:tr>
      <w:tr w:rsidR="000F0CC0" w:rsidRPr="00C90B0A" w14:paraId="6B9AF3B8" w14:textId="77777777" w:rsidTr="00F85CAA">
        <w:trPr>
          <w:cantSplit/>
        </w:trPr>
        <w:tc>
          <w:tcPr>
            <w:tcW w:w="2436" w:type="dxa"/>
            <w:shd w:val="clear" w:color="auto" w:fill="auto"/>
          </w:tcPr>
          <w:p w14:paraId="173C848E" w14:textId="77777777" w:rsidR="000F0CC0" w:rsidRPr="00C90B0A" w:rsidRDefault="000F0CC0" w:rsidP="000F0CC0">
            <w:pPr>
              <w:pStyle w:val="ENoteTableText"/>
              <w:tabs>
                <w:tab w:val="center" w:leader="dot" w:pos="2268"/>
              </w:tabs>
            </w:pPr>
            <w:r w:rsidRPr="00C90B0A">
              <w:rPr>
                <w:b/>
                <w:noProof/>
              </w:rPr>
              <w:t>Part 5</w:t>
            </w:r>
          </w:p>
        </w:tc>
        <w:tc>
          <w:tcPr>
            <w:tcW w:w="4717" w:type="dxa"/>
            <w:shd w:val="clear" w:color="auto" w:fill="auto"/>
          </w:tcPr>
          <w:p w14:paraId="07B5FC41" w14:textId="77777777" w:rsidR="000F0CC0" w:rsidRPr="00C90B0A" w:rsidRDefault="000F0CC0" w:rsidP="000F0CC0">
            <w:pPr>
              <w:pStyle w:val="ENoteTableText"/>
            </w:pPr>
          </w:p>
        </w:tc>
      </w:tr>
      <w:tr w:rsidR="000F0CC0" w:rsidRPr="00C90B0A" w14:paraId="17A2DB94" w14:textId="77777777" w:rsidTr="00F85CAA">
        <w:trPr>
          <w:cantSplit/>
        </w:trPr>
        <w:tc>
          <w:tcPr>
            <w:tcW w:w="2436" w:type="dxa"/>
            <w:shd w:val="clear" w:color="auto" w:fill="auto"/>
          </w:tcPr>
          <w:p w14:paraId="3284DD32" w14:textId="77777777" w:rsidR="000F0CC0" w:rsidRPr="00C90B0A" w:rsidRDefault="000F0CC0" w:rsidP="000F0CC0">
            <w:pPr>
              <w:pStyle w:val="ENoteTableText"/>
              <w:tabs>
                <w:tab w:val="center" w:leader="dot" w:pos="2268"/>
              </w:tabs>
            </w:pPr>
            <w:r w:rsidRPr="00C90B0A">
              <w:t>c 9</w:t>
            </w:r>
            <w:r w:rsidRPr="00C90B0A">
              <w:tab/>
            </w:r>
          </w:p>
        </w:tc>
        <w:tc>
          <w:tcPr>
            <w:tcW w:w="4717" w:type="dxa"/>
            <w:shd w:val="clear" w:color="auto" w:fill="auto"/>
          </w:tcPr>
          <w:p w14:paraId="2E268AAD" w14:textId="77777777" w:rsidR="000F0CC0" w:rsidRPr="00C90B0A" w:rsidRDefault="000F0CC0" w:rsidP="000F0CC0">
            <w:pPr>
              <w:pStyle w:val="ENoteTableText"/>
            </w:pPr>
            <w:r w:rsidRPr="00C90B0A">
              <w:t>ad No 73, 2013</w:t>
            </w:r>
          </w:p>
        </w:tc>
      </w:tr>
      <w:tr w:rsidR="000F0CC0" w:rsidRPr="00C90B0A" w14:paraId="5A0A738D" w14:textId="77777777" w:rsidTr="00F85CAA">
        <w:trPr>
          <w:cantSplit/>
        </w:trPr>
        <w:tc>
          <w:tcPr>
            <w:tcW w:w="2436" w:type="dxa"/>
            <w:shd w:val="clear" w:color="auto" w:fill="auto"/>
          </w:tcPr>
          <w:p w14:paraId="5DCE703D" w14:textId="77777777" w:rsidR="000F0CC0" w:rsidRPr="00C90B0A" w:rsidRDefault="002E4BDC" w:rsidP="000F0CC0">
            <w:pPr>
              <w:pStyle w:val="ENoteTableText"/>
              <w:tabs>
                <w:tab w:val="center" w:leader="dot" w:pos="2268"/>
              </w:tabs>
            </w:pPr>
            <w:r w:rsidRPr="00C90B0A">
              <w:rPr>
                <w:b/>
                <w:noProof/>
              </w:rPr>
              <w:t>Part 6</w:t>
            </w:r>
          </w:p>
        </w:tc>
        <w:tc>
          <w:tcPr>
            <w:tcW w:w="4717" w:type="dxa"/>
            <w:shd w:val="clear" w:color="auto" w:fill="auto"/>
          </w:tcPr>
          <w:p w14:paraId="53B4CC32" w14:textId="77777777" w:rsidR="000F0CC0" w:rsidRPr="00C90B0A" w:rsidRDefault="000F0CC0" w:rsidP="000F0CC0">
            <w:pPr>
              <w:pStyle w:val="ENoteTableText"/>
            </w:pPr>
          </w:p>
        </w:tc>
      </w:tr>
      <w:tr w:rsidR="000F0CC0" w:rsidRPr="00C90B0A" w14:paraId="580B6667" w14:textId="77777777" w:rsidTr="00F85CAA">
        <w:trPr>
          <w:cantSplit/>
        </w:trPr>
        <w:tc>
          <w:tcPr>
            <w:tcW w:w="2436" w:type="dxa"/>
            <w:shd w:val="clear" w:color="auto" w:fill="auto"/>
          </w:tcPr>
          <w:p w14:paraId="5DFFDCCF" w14:textId="77777777" w:rsidR="000F0CC0" w:rsidRPr="00C90B0A" w:rsidRDefault="000F0CC0" w:rsidP="000F0CC0">
            <w:pPr>
              <w:pStyle w:val="ENoteTableText"/>
              <w:tabs>
                <w:tab w:val="center" w:leader="dot" w:pos="2268"/>
              </w:tabs>
            </w:pPr>
            <w:r w:rsidRPr="00C90B0A">
              <w:t>c 10</w:t>
            </w:r>
            <w:r w:rsidRPr="00C90B0A">
              <w:tab/>
            </w:r>
          </w:p>
        </w:tc>
        <w:tc>
          <w:tcPr>
            <w:tcW w:w="4717" w:type="dxa"/>
            <w:shd w:val="clear" w:color="auto" w:fill="auto"/>
          </w:tcPr>
          <w:p w14:paraId="3BC6E351" w14:textId="77777777" w:rsidR="000F0CC0" w:rsidRPr="00C90B0A" w:rsidRDefault="000F0CC0" w:rsidP="000F0CC0">
            <w:pPr>
              <w:pStyle w:val="ENoteTableText"/>
            </w:pPr>
            <w:r w:rsidRPr="00C90B0A">
              <w:t>ad No 73, 2013</w:t>
            </w:r>
          </w:p>
        </w:tc>
      </w:tr>
      <w:tr w:rsidR="000F0CC0" w:rsidRPr="00C90B0A" w14:paraId="2321AB6B" w14:textId="77777777" w:rsidTr="00F85CAA">
        <w:trPr>
          <w:cantSplit/>
        </w:trPr>
        <w:tc>
          <w:tcPr>
            <w:tcW w:w="2436" w:type="dxa"/>
            <w:shd w:val="clear" w:color="auto" w:fill="auto"/>
          </w:tcPr>
          <w:p w14:paraId="48645E4D" w14:textId="77777777" w:rsidR="000F0CC0" w:rsidRPr="00C90B0A" w:rsidRDefault="000F0CC0" w:rsidP="00C053B2">
            <w:pPr>
              <w:pStyle w:val="ENoteTableText"/>
              <w:keepNext/>
              <w:tabs>
                <w:tab w:val="center" w:leader="dot" w:pos="2268"/>
              </w:tabs>
            </w:pPr>
            <w:r w:rsidRPr="00C90B0A">
              <w:rPr>
                <w:b/>
                <w:noProof/>
              </w:rPr>
              <w:lastRenderedPageBreak/>
              <w:t>Part 7</w:t>
            </w:r>
          </w:p>
        </w:tc>
        <w:tc>
          <w:tcPr>
            <w:tcW w:w="4717" w:type="dxa"/>
            <w:shd w:val="clear" w:color="auto" w:fill="auto"/>
          </w:tcPr>
          <w:p w14:paraId="4D82847E" w14:textId="77777777" w:rsidR="000F0CC0" w:rsidRPr="00C90B0A" w:rsidRDefault="000F0CC0" w:rsidP="000F0CC0">
            <w:pPr>
              <w:pStyle w:val="ENoteTableText"/>
            </w:pPr>
          </w:p>
        </w:tc>
      </w:tr>
      <w:tr w:rsidR="000F0CC0" w:rsidRPr="00C90B0A" w14:paraId="38BDC650" w14:textId="77777777" w:rsidTr="00F85CAA">
        <w:trPr>
          <w:cantSplit/>
        </w:trPr>
        <w:tc>
          <w:tcPr>
            <w:tcW w:w="2436" w:type="dxa"/>
            <w:shd w:val="clear" w:color="auto" w:fill="auto"/>
          </w:tcPr>
          <w:p w14:paraId="5DB9F2F3" w14:textId="77777777" w:rsidR="000F0CC0" w:rsidRPr="00C90B0A" w:rsidRDefault="000F0CC0" w:rsidP="000F0CC0">
            <w:pPr>
              <w:pStyle w:val="ENoteTableText"/>
              <w:tabs>
                <w:tab w:val="center" w:leader="dot" w:pos="2268"/>
              </w:tabs>
            </w:pPr>
            <w:r w:rsidRPr="00C90B0A">
              <w:t>c 11</w:t>
            </w:r>
            <w:r w:rsidRPr="00C90B0A">
              <w:tab/>
            </w:r>
          </w:p>
        </w:tc>
        <w:tc>
          <w:tcPr>
            <w:tcW w:w="4717" w:type="dxa"/>
            <w:shd w:val="clear" w:color="auto" w:fill="auto"/>
          </w:tcPr>
          <w:p w14:paraId="41AA2E44" w14:textId="77777777" w:rsidR="000F0CC0" w:rsidRPr="00C90B0A" w:rsidRDefault="000F0CC0" w:rsidP="000F0CC0">
            <w:pPr>
              <w:pStyle w:val="ENoteTableText"/>
            </w:pPr>
            <w:r w:rsidRPr="00C90B0A">
              <w:t>ad No 73, 2013</w:t>
            </w:r>
          </w:p>
        </w:tc>
      </w:tr>
      <w:tr w:rsidR="000F0CC0" w:rsidRPr="00C90B0A" w14:paraId="64D3B5ED" w14:textId="77777777" w:rsidTr="00F85CAA">
        <w:trPr>
          <w:cantSplit/>
        </w:trPr>
        <w:tc>
          <w:tcPr>
            <w:tcW w:w="2436" w:type="dxa"/>
            <w:shd w:val="clear" w:color="auto" w:fill="auto"/>
          </w:tcPr>
          <w:p w14:paraId="636DBC35" w14:textId="77777777" w:rsidR="000F0CC0" w:rsidRPr="00C90B0A" w:rsidRDefault="000F0CC0" w:rsidP="000F0CC0">
            <w:pPr>
              <w:pStyle w:val="ENoteTableText"/>
              <w:tabs>
                <w:tab w:val="center" w:leader="dot" w:pos="2268"/>
              </w:tabs>
              <w:rPr>
                <w:b/>
              </w:rPr>
            </w:pPr>
            <w:r w:rsidRPr="00C90B0A">
              <w:rPr>
                <w:b/>
              </w:rPr>
              <w:t>Schedule 5</w:t>
            </w:r>
          </w:p>
        </w:tc>
        <w:tc>
          <w:tcPr>
            <w:tcW w:w="4717" w:type="dxa"/>
            <w:shd w:val="clear" w:color="auto" w:fill="auto"/>
          </w:tcPr>
          <w:p w14:paraId="03DA3298" w14:textId="77777777" w:rsidR="000F0CC0" w:rsidRPr="00C90B0A" w:rsidRDefault="000F0CC0" w:rsidP="000F0CC0">
            <w:pPr>
              <w:pStyle w:val="ENoteTableText"/>
            </w:pPr>
          </w:p>
        </w:tc>
      </w:tr>
      <w:tr w:rsidR="000F0CC0" w:rsidRPr="00C90B0A" w14:paraId="344091B7" w14:textId="77777777" w:rsidTr="00F85CAA">
        <w:trPr>
          <w:cantSplit/>
        </w:trPr>
        <w:tc>
          <w:tcPr>
            <w:tcW w:w="2436" w:type="dxa"/>
            <w:tcBorders>
              <w:bottom w:val="single" w:sz="12" w:space="0" w:color="auto"/>
            </w:tcBorders>
            <w:shd w:val="clear" w:color="auto" w:fill="auto"/>
          </w:tcPr>
          <w:p w14:paraId="28F73498" w14:textId="77777777" w:rsidR="000F0CC0" w:rsidRPr="00C90B0A" w:rsidRDefault="000F0CC0" w:rsidP="000F0CC0">
            <w:pPr>
              <w:pStyle w:val="ENoteTableText"/>
              <w:tabs>
                <w:tab w:val="center" w:leader="dot" w:pos="2268"/>
              </w:tabs>
            </w:pPr>
            <w:r w:rsidRPr="00C90B0A">
              <w:t>Schedule 5</w:t>
            </w:r>
            <w:r w:rsidRPr="00C90B0A">
              <w:tab/>
            </w:r>
          </w:p>
        </w:tc>
        <w:tc>
          <w:tcPr>
            <w:tcW w:w="4717" w:type="dxa"/>
            <w:tcBorders>
              <w:bottom w:val="single" w:sz="12" w:space="0" w:color="auto"/>
            </w:tcBorders>
            <w:shd w:val="clear" w:color="auto" w:fill="auto"/>
          </w:tcPr>
          <w:p w14:paraId="2EA9697C" w14:textId="77777777" w:rsidR="000F0CC0" w:rsidRPr="00C90B0A" w:rsidRDefault="000F0CC0" w:rsidP="000F0CC0">
            <w:pPr>
              <w:pStyle w:val="ENoteTableText"/>
            </w:pPr>
            <w:r w:rsidRPr="00C90B0A">
              <w:t>ad No 156, 2015</w:t>
            </w:r>
          </w:p>
        </w:tc>
      </w:tr>
    </w:tbl>
    <w:p w14:paraId="5B21F03D" w14:textId="18886204" w:rsidR="00D02DE5" w:rsidRPr="00C90B0A" w:rsidRDefault="00D02DE5" w:rsidP="00D64347">
      <w:pPr>
        <w:sectPr w:rsidR="00D02DE5" w:rsidRPr="00C90B0A" w:rsidSect="000C0B8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14:paraId="400A28E8" w14:textId="77777777" w:rsidR="00BE1994" w:rsidRPr="00C90B0A" w:rsidRDefault="00BE1994" w:rsidP="00C67755"/>
    <w:sectPr w:rsidR="00BE1994" w:rsidRPr="00C90B0A" w:rsidSect="000C0B8E">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4BC3" w14:textId="77777777" w:rsidR="005D7F94" w:rsidRPr="00DA6399" w:rsidRDefault="005D7F94">
      <w:pPr>
        <w:spacing w:line="240" w:lineRule="auto"/>
        <w:rPr>
          <w:sz w:val="16"/>
        </w:rPr>
      </w:pPr>
      <w:r>
        <w:separator/>
      </w:r>
    </w:p>
  </w:endnote>
  <w:endnote w:type="continuationSeparator" w:id="0">
    <w:p w14:paraId="20586BDD" w14:textId="77777777" w:rsidR="005D7F94" w:rsidRPr="00DA6399" w:rsidRDefault="005D7F9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E89F" w14:textId="77777777" w:rsidR="005D7F94" w:rsidRDefault="005D7F9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907E"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008BB119" w14:textId="77777777" w:rsidTr="005D3C0B">
      <w:tc>
        <w:tcPr>
          <w:tcW w:w="1247" w:type="dxa"/>
        </w:tcPr>
        <w:p w14:paraId="7FE006F7" w14:textId="77777777" w:rsidR="005D7F94" w:rsidRPr="007B3B51" w:rsidRDefault="005D7F94" w:rsidP="005D3C0B">
          <w:pPr>
            <w:rPr>
              <w:i/>
              <w:sz w:val="16"/>
              <w:szCs w:val="16"/>
            </w:rPr>
          </w:pPr>
        </w:p>
      </w:tc>
      <w:tc>
        <w:tcPr>
          <w:tcW w:w="5387" w:type="dxa"/>
          <w:gridSpan w:val="3"/>
        </w:tcPr>
        <w:p w14:paraId="50781FB9" w14:textId="778D77D1"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2B65EEEC" w14:textId="77777777" w:rsidR="005D7F94" w:rsidRPr="007B3B51" w:rsidRDefault="005D7F9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5D7F94" w:rsidRPr="00130F37" w14:paraId="4253EF34" w14:textId="77777777" w:rsidTr="005D3C0B">
      <w:tc>
        <w:tcPr>
          <w:tcW w:w="2190" w:type="dxa"/>
          <w:gridSpan w:val="2"/>
        </w:tcPr>
        <w:p w14:paraId="0A15CC00" w14:textId="2CA38621" w:rsidR="005D7F94" w:rsidRPr="00130F37" w:rsidRDefault="005D7F9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0A43">
            <w:rPr>
              <w:sz w:val="16"/>
              <w:szCs w:val="16"/>
            </w:rPr>
            <w:t>53</w:t>
          </w:r>
          <w:r w:rsidRPr="00130F37">
            <w:rPr>
              <w:sz w:val="16"/>
              <w:szCs w:val="16"/>
            </w:rPr>
            <w:fldChar w:fldCharType="end"/>
          </w:r>
        </w:p>
      </w:tc>
      <w:tc>
        <w:tcPr>
          <w:tcW w:w="2920" w:type="dxa"/>
        </w:tcPr>
        <w:p w14:paraId="013FCD29" w14:textId="25AEEE77" w:rsidR="005D7F94" w:rsidRPr="00130F37" w:rsidRDefault="005D7F9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0A43">
            <w:rPr>
              <w:sz w:val="16"/>
              <w:szCs w:val="16"/>
            </w:rPr>
            <w:t>06/12/2023</w:t>
          </w:r>
          <w:r w:rsidRPr="00130F37">
            <w:rPr>
              <w:sz w:val="16"/>
              <w:szCs w:val="16"/>
            </w:rPr>
            <w:fldChar w:fldCharType="end"/>
          </w:r>
        </w:p>
      </w:tc>
      <w:tc>
        <w:tcPr>
          <w:tcW w:w="2193" w:type="dxa"/>
          <w:gridSpan w:val="2"/>
        </w:tcPr>
        <w:p w14:paraId="07AE3C82" w14:textId="2B5BC852" w:rsidR="005D7F94" w:rsidRPr="00130F37" w:rsidRDefault="005D7F9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0A43">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0A43">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0A43">
            <w:rPr>
              <w:noProof/>
              <w:sz w:val="16"/>
              <w:szCs w:val="16"/>
            </w:rPr>
            <w:t>09/12/2023</w:t>
          </w:r>
          <w:r w:rsidRPr="00130F37">
            <w:rPr>
              <w:sz w:val="16"/>
              <w:szCs w:val="16"/>
            </w:rPr>
            <w:fldChar w:fldCharType="end"/>
          </w:r>
        </w:p>
      </w:tc>
    </w:tr>
  </w:tbl>
  <w:p w14:paraId="290C6C6B" w14:textId="77777777" w:rsidR="005D7F94" w:rsidRPr="005D3C0B" w:rsidRDefault="005D7F94" w:rsidP="005D3C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42A6" w14:textId="77777777" w:rsidR="005D7F94" w:rsidRDefault="005D7F94">
    <w:pPr>
      <w:pBdr>
        <w:top w:val="single" w:sz="6" w:space="1" w:color="auto"/>
      </w:pBdr>
      <w:rPr>
        <w:sz w:val="18"/>
      </w:rPr>
    </w:pPr>
  </w:p>
  <w:p w14:paraId="2D9CAA41" w14:textId="32144979" w:rsidR="005D7F94" w:rsidRDefault="005D7F94">
    <w:pPr>
      <w:jc w:val="right"/>
      <w:rPr>
        <w:i/>
        <w:sz w:val="18"/>
      </w:rPr>
    </w:pPr>
    <w:r>
      <w:rPr>
        <w:i/>
        <w:sz w:val="18"/>
      </w:rPr>
      <w:fldChar w:fldCharType="begin"/>
    </w:r>
    <w:r>
      <w:rPr>
        <w:i/>
        <w:sz w:val="18"/>
      </w:rPr>
      <w:instrText xml:space="preserve"> STYLEREF ShortT </w:instrText>
    </w:r>
    <w:r>
      <w:rPr>
        <w:i/>
        <w:sz w:val="18"/>
      </w:rPr>
      <w:fldChar w:fldCharType="separate"/>
    </w:r>
    <w:r w:rsidR="00370A43">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399</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AC39"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661E3156" w14:textId="77777777" w:rsidTr="005D3C0B">
      <w:tc>
        <w:tcPr>
          <w:tcW w:w="1247" w:type="dxa"/>
        </w:tcPr>
        <w:p w14:paraId="0A8CD5D6" w14:textId="77777777" w:rsidR="005D7F94" w:rsidRPr="007B3B51" w:rsidRDefault="005D7F9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444</w:t>
          </w:r>
          <w:r w:rsidRPr="007B3B51">
            <w:rPr>
              <w:i/>
              <w:sz w:val="16"/>
              <w:szCs w:val="16"/>
            </w:rPr>
            <w:fldChar w:fldCharType="end"/>
          </w:r>
        </w:p>
      </w:tc>
      <w:tc>
        <w:tcPr>
          <w:tcW w:w="5387" w:type="dxa"/>
          <w:gridSpan w:val="3"/>
        </w:tcPr>
        <w:p w14:paraId="57F41F06" w14:textId="7DC68A9B"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4B57106E" w14:textId="77777777" w:rsidR="005D7F94" w:rsidRPr="007B3B51" w:rsidRDefault="005D7F94" w:rsidP="005D3C0B">
          <w:pPr>
            <w:jc w:val="right"/>
            <w:rPr>
              <w:sz w:val="16"/>
              <w:szCs w:val="16"/>
            </w:rPr>
          </w:pPr>
        </w:p>
      </w:tc>
    </w:tr>
    <w:tr w:rsidR="005D7F94" w:rsidRPr="0055472E" w14:paraId="750834E2" w14:textId="77777777" w:rsidTr="005D3C0B">
      <w:tc>
        <w:tcPr>
          <w:tcW w:w="2190" w:type="dxa"/>
          <w:gridSpan w:val="2"/>
        </w:tcPr>
        <w:p w14:paraId="2F57A73B" w14:textId="58698AC2" w:rsidR="005D7F94" w:rsidRPr="0055472E" w:rsidRDefault="005D7F9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0A43">
            <w:rPr>
              <w:sz w:val="16"/>
              <w:szCs w:val="16"/>
            </w:rPr>
            <w:t>53</w:t>
          </w:r>
          <w:r w:rsidRPr="0055472E">
            <w:rPr>
              <w:sz w:val="16"/>
              <w:szCs w:val="16"/>
            </w:rPr>
            <w:fldChar w:fldCharType="end"/>
          </w:r>
        </w:p>
      </w:tc>
      <w:tc>
        <w:tcPr>
          <w:tcW w:w="2920" w:type="dxa"/>
        </w:tcPr>
        <w:p w14:paraId="50B746FE" w14:textId="45CA9489" w:rsidR="005D7F94" w:rsidRPr="0055472E" w:rsidRDefault="005D7F9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0A43">
            <w:rPr>
              <w:sz w:val="16"/>
              <w:szCs w:val="16"/>
            </w:rPr>
            <w:t>06/12/2023</w:t>
          </w:r>
          <w:r w:rsidRPr="0055472E">
            <w:rPr>
              <w:sz w:val="16"/>
              <w:szCs w:val="16"/>
            </w:rPr>
            <w:fldChar w:fldCharType="end"/>
          </w:r>
        </w:p>
      </w:tc>
      <w:tc>
        <w:tcPr>
          <w:tcW w:w="2193" w:type="dxa"/>
          <w:gridSpan w:val="2"/>
        </w:tcPr>
        <w:p w14:paraId="222B5FD5" w14:textId="2BBDE61D" w:rsidR="005D7F94" w:rsidRPr="0055472E" w:rsidRDefault="005D7F9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0A43">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0A43">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0A43">
            <w:rPr>
              <w:noProof/>
              <w:sz w:val="16"/>
              <w:szCs w:val="16"/>
            </w:rPr>
            <w:t>09/12/2023</w:t>
          </w:r>
          <w:r w:rsidRPr="0055472E">
            <w:rPr>
              <w:sz w:val="16"/>
              <w:szCs w:val="16"/>
            </w:rPr>
            <w:fldChar w:fldCharType="end"/>
          </w:r>
        </w:p>
      </w:tc>
    </w:tr>
  </w:tbl>
  <w:p w14:paraId="56E1BF61" w14:textId="77777777" w:rsidR="005D7F94" w:rsidRPr="005D3C0B" w:rsidRDefault="005D7F94" w:rsidP="005D3C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9061"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5E6185BA" w14:textId="77777777" w:rsidTr="005D3C0B">
      <w:tc>
        <w:tcPr>
          <w:tcW w:w="1247" w:type="dxa"/>
        </w:tcPr>
        <w:p w14:paraId="360CBF37" w14:textId="77777777" w:rsidR="005D7F94" w:rsidRPr="007B3B51" w:rsidRDefault="005D7F94" w:rsidP="005D3C0B">
          <w:pPr>
            <w:rPr>
              <w:i/>
              <w:sz w:val="16"/>
              <w:szCs w:val="16"/>
            </w:rPr>
          </w:pPr>
        </w:p>
      </w:tc>
      <w:tc>
        <w:tcPr>
          <w:tcW w:w="5387" w:type="dxa"/>
          <w:gridSpan w:val="3"/>
        </w:tcPr>
        <w:p w14:paraId="22108310" w14:textId="20961757"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6E80CDBC" w14:textId="77777777" w:rsidR="005D7F94" w:rsidRPr="007B3B51" w:rsidRDefault="005D7F9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445</w:t>
          </w:r>
          <w:r w:rsidRPr="007B3B51">
            <w:rPr>
              <w:i/>
              <w:sz w:val="16"/>
              <w:szCs w:val="16"/>
            </w:rPr>
            <w:fldChar w:fldCharType="end"/>
          </w:r>
        </w:p>
      </w:tc>
    </w:tr>
    <w:tr w:rsidR="005D7F94" w:rsidRPr="00130F37" w14:paraId="708A87F2" w14:textId="77777777" w:rsidTr="005D3C0B">
      <w:tc>
        <w:tcPr>
          <w:tcW w:w="2190" w:type="dxa"/>
          <w:gridSpan w:val="2"/>
        </w:tcPr>
        <w:p w14:paraId="5E542814" w14:textId="474766CD" w:rsidR="005D7F94" w:rsidRPr="00130F37" w:rsidRDefault="005D7F9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0A43">
            <w:rPr>
              <w:sz w:val="16"/>
              <w:szCs w:val="16"/>
            </w:rPr>
            <w:t>53</w:t>
          </w:r>
          <w:r w:rsidRPr="00130F37">
            <w:rPr>
              <w:sz w:val="16"/>
              <w:szCs w:val="16"/>
            </w:rPr>
            <w:fldChar w:fldCharType="end"/>
          </w:r>
        </w:p>
      </w:tc>
      <w:tc>
        <w:tcPr>
          <w:tcW w:w="2920" w:type="dxa"/>
        </w:tcPr>
        <w:p w14:paraId="5D927C9A" w14:textId="55E0507E" w:rsidR="005D7F94" w:rsidRPr="00130F37" w:rsidRDefault="005D7F9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0A43">
            <w:rPr>
              <w:sz w:val="16"/>
              <w:szCs w:val="16"/>
            </w:rPr>
            <w:t>06/12/2023</w:t>
          </w:r>
          <w:r w:rsidRPr="00130F37">
            <w:rPr>
              <w:sz w:val="16"/>
              <w:szCs w:val="16"/>
            </w:rPr>
            <w:fldChar w:fldCharType="end"/>
          </w:r>
        </w:p>
      </w:tc>
      <w:tc>
        <w:tcPr>
          <w:tcW w:w="2193" w:type="dxa"/>
          <w:gridSpan w:val="2"/>
        </w:tcPr>
        <w:p w14:paraId="57C30B04" w14:textId="1C0E51BA" w:rsidR="005D7F94" w:rsidRPr="00130F37" w:rsidRDefault="005D7F9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0A43">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0A43">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0A43">
            <w:rPr>
              <w:noProof/>
              <w:sz w:val="16"/>
              <w:szCs w:val="16"/>
            </w:rPr>
            <w:t>09/12/2023</w:t>
          </w:r>
          <w:r w:rsidRPr="00130F37">
            <w:rPr>
              <w:sz w:val="16"/>
              <w:szCs w:val="16"/>
            </w:rPr>
            <w:fldChar w:fldCharType="end"/>
          </w:r>
        </w:p>
      </w:tc>
    </w:tr>
  </w:tbl>
  <w:p w14:paraId="0D8E338C" w14:textId="77777777" w:rsidR="005D7F94" w:rsidRPr="005D3C0B" w:rsidRDefault="005D7F94" w:rsidP="005D3C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798A" w14:textId="77777777" w:rsidR="005D7F94" w:rsidRPr="007A1328" w:rsidRDefault="005D7F94" w:rsidP="00D64347">
    <w:pPr>
      <w:pBdr>
        <w:top w:val="single" w:sz="6" w:space="1" w:color="auto"/>
      </w:pBdr>
      <w:spacing w:before="120"/>
      <w:rPr>
        <w:sz w:val="18"/>
      </w:rPr>
    </w:pPr>
  </w:p>
  <w:p w14:paraId="16115676" w14:textId="07DF1011" w:rsidR="005D7F94" w:rsidRPr="007A1328" w:rsidRDefault="005D7F94"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70A43">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14:paraId="322EB09B" w14:textId="77777777" w:rsidR="005D7F94" w:rsidRPr="007A1328" w:rsidRDefault="005D7F94" w:rsidP="00D64347">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94FA"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7AD17155" w14:textId="77777777" w:rsidTr="005D3C0B">
      <w:tc>
        <w:tcPr>
          <w:tcW w:w="1247" w:type="dxa"/>
        </w:tcPr>
        <w:p w14:paraId="05DD054E" w14:textId="77777777" w:rsidR="005D7F94" w:rsidRPr="007B3B51" w:rsidRDefault="005D7F9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c>
        <w:tcPr>
          <w:tcW w:w="5387" w:type="dxa"/>
          <w:gridSpan w:val="3"/>
        </w:tcPr>
        <w:p w14:paraId="0B212395" w14:textId="2CD9D432"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0A43">
            <w:rPr>
              <w:i/>
              <w:noProof/>
              <w:sz w:val="16"/>
              <w:szCs w:val="16"/>
            </w:rPr>
            <w:t>Fair Work Act 2009</w:t>
          </w:r>
          <w:r w:rsidRPr="007B3B51">
            <w:rPr>
              <w:i/>
              <w:sz w:val="16"/>
              <w:szCs w:val="16"/>
            </w:rPr>
            <w:fldChar w:fldCharType="end"/>
          </w:r>
        </w:p>
      </w:tc>
      <w:tc>
        <w:tcPr>
          <w:tcW w:w="669" w:type="dxa"/>
        </w:tcPr>
        <w:p w14:paraId="115EBEFC" w14:textId="77777777" w:rsidR="005D7F94" w:rsidRPr="007B3B51" w:rsidRDefault="005D7F94" w:rsidP="005D3C0B">
          <w:pPr>
            <w:jc w:val="right"/>
            <w:rPr>
              <w:sz w:val="16"/>
              <w:szCs w:val="16"/>
            </w:rPr>
          </w:pPr>
        </w:p>
      </w:tc>
    </w:tr>
    <w:tr w:rsidR="005D7F94" w:rsidRPr="0055472E" w14:paraId="34F260D1" w14:textId="77777777" w:rsidTr="005D3C0B">
      <w:tc>
        <w:tcPr>
          <w:tcW w:w="2190" w:type="dxa"/>
          <w:gridSpan w:val="2"/>
        </w:tcPr>
        <w:p w14:paraId="4FF5B507" w14:textId="2AE425D9" w:rsidR="005D7F94" w:rsidRPr="0055472E" w:rsidRDefault="005D7F9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0A43">
            <w:rPr>
              <w:sz w:val="16"/>
              <w:szCs w:val="16"/>
            </w:rPr>
            <w:t>53</w:t>
          </w:r>
          <w:r w:rsidRPr="0055472E">
            <w:rPr>
              <w:sz w:val="16"/>
              <w:szCs w:val="16"/>
            </w:rPr>
            <w:fldChar w:fldCharType="end"/>
          </w:r>
        </w:p>
      </w:tc>
      <w:tc>
        <w:tcPr>
          <w:tcW w:w="2920" w:type="dxa"/>
        </w:tcPr>
        <w:p w14:paraId="202E9DCB" w14:textId="5DE43816" w:rsidR="005D7F94" w:rsidRPr="0055472E" w:rsidRDefault="005D7F9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0A43">
            <w:rPr>
              <w:sz w:val="16"/>
              <w:szCs w:val="16"/>
            </w:rPr>
            <w:t>06/12/2023</w:t>
          </w:r>
          <w:r w:rsidRPr="0055472E">
            <w:rPr>
              <w:sz w:val="16"/>
              <w:szCs w:val="16"/>
            </w:rPr>
            <w:fldChar w:fldCharType="end"/>
          </w:r>
        </w:p>
      </w:tc>
      <w:tc>
        <w:tcPr>
          <w:tcW w:w="2193" w:type="dxa"/>
          <w:gridSpan w:val="2"/>
        </w:tcPr>
        <w:p w14:paraId="37683CD4" w14:textId="6D465CFD" w:rsidR="005D7F94" w:rsidRPr="0055472E" w:rsidRDefault="005D7F9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0A43">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0A43">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0A43">
            <w:rPr>
              <w:noProof/>
              <w:sz w:val="16"/>
              <w:szCs w:val="16"/>
            </w:rPr>
            <w:t>09/12/2023</w:t>
          </w:r>
          <w:r w:rsidRPr="0055472E">
            <w:rPr>
              <w:sz w:val="16"/>
              <w:szCs w:val="16"/>
            </w:rPr>
            <w:fldChar w:fldCharType="end"/>
          </w:r>
        </w:p>
      </w:tc>
    </w:tr>
  </w:tbl>
  <w:p w14:paraId="5178F68F" w14:textId="77777777" w:rsidR="005D7F94" w:rsidRPr="005D3C0B" w:rsidRDefault="005D7F94" w:rsidP="005D3C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6EB5"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371802AD" w14:textId="77777777" w:rsidTr="005D3C0B">
      <w:tc>
        <w:tcPr>
          <w:tcW w:w="1247" w:type="dxa"/>
        </w:tcPr>
        <w:p w14:paraId="3BEAED0C" w14:textId="77777777" w:rsidR="005D7F94" w:rsidRPr="007B3B51" w:rsidRDefault="005D7F94" w:rsidP="005D3C0B">
          <w:pPr>
            <w:rPr>
              <w:i/>
              <w:sz w:val="16"/>
              <w:szCs w:val="16"/>
            </w:rPr>
          </w:pPr>
        </w:p>
      </w:tc>
      <w:tc>
        <w:tcPr>
          <w:tcW w:w="5387" w:type="dxa"/>
          <w:gridSpan w:val="3"/>
        </w:tcPr>
        <w:p w14:paraId="3E94B04A" w14:textId="6A968963"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0A43">
            <w:rPr>
              <w:i/>
              <w:noProof/>
              <w:sz w:val="16"/>
              <w:szCs w:val="16"/>
            </w:rPr>
            <w:t>Fair Work Act 2009</w:t>
          </w:r>
          <w:r w:rsidRPr="007B3B51">
            <w:rPr>
              <w:i/>
              <w:sz w:val="16"/>
              <w:szCs w:val="16"/>
            </w:rPr>
            <w:fldChar w:fldCharType="end"/>
          </w:r>
        </w:p>
      </w:tc>
      <w:tc>
        <w:tcPr>
          <w:tcW w:w="669" w:type="dxa"/>
        </w:tcPr>
        <w:p w14:paraId="693BD2EF" w14:textId="77777777" w:rsidR="005D7F94" w:rsidRPr="007B3B51" w:rsidRDefault="005D7F9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r>
    <w:tr w:rsidR="005D7F94" w:rsidRPr="00130F37" w14:paraId="7010C57D" w14:textId="77777777" w:rsidTr="005D3C0B">
      <w:tc>
        <w:tcPr>
          <w:tcW w:w="2190" w:type="dxa"/>
          <w:gridSpan w:val="2"/>
        </w:tcPr>
        <w:p w14:paraId="2F2B773F" w14:textId="1E64C827" w:rsidR="005D7F94" w:rsidRPr="00130F37" w:rsidRDefault="005D7F9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0A43">
            <w:rPr>
              <w:sz w:val="16"/>
              <w:szCs w:val="16"/>
            </w:rPr>
            <w:t>53</w:t>
          </w:r>
          <w:r w:rsidRPr="00130F37">
            <w:rPr>
              <w:sz w:val="16"/>
              <w:szCs w:val="16"/>
            </w:rPr>
            <w:fldChar w:fldCharType="end"/>
          </w:r>
        </w:p>
      </w:tc>
      <w:tc>
        <w:tcPr>
          <w:tcW w:w="2920" w:type="dxa"/>
        </w:tcPr>
        <w:p w14:paraId="318A81E8" w14:textId="1BB8EEA3" w:rsidR="005D7F94" w:rsidRPr="00130F37" w:rsidRDefault="005D7F9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0A43">
            <w:rPr>
              <w:sz w:val="16"/>
              <w:szCs w:val="16"/>
            </w:rPr>
            <w:t>06/12/2023</w:t>
          </w:r>
          <w:r w:rsidRPr="00130F37">
            <w:rPr>
              <w:sz w:val="16"/>
              <w:szCs w:val="16"/>
            </w:rPr>
            <w:fldChar w:fldCharType="end"/>
          </w:r>
        </w:p>
      </w:tc>
      <w:tc>
        <w:tcPr>
          <w:tcW w:w="2193" w:type="dxa"/>
          <w:gridSpan w:val="2"/>
        </w:tcPr>
        <w:p w14:paraId="29A668D7" w14:textId="12422D23" w:rsidR="005D7F94" w:rsidRPr="00130F37" w:rsidRDefault="005D7F9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0A43">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0A43">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0A43">
            <w:rPr>
              <w:noProof/>
              <w:sz w:val="16"/>
              <w:szCs w:val="16"/>
            </w:rPr>
            <w:t>09/12/2023</w:t>
          </w:r>
          <w:r w:rsidRPr="00130F37">
            <w:rPr>
              <w:sz w:val="16"/>
              <w:szCs w:val="16"/>
            </w:rPr>
            <w:fldChar w:fldCharType="end"/>
          </w:r>
        </w:p>
      </w:tc>
    </w:tr>
  </w:tbl>
  <w:p w14:paraId="4E752DE4" w14:textId="77777777" w:rsidR="005D7F94" w:rsidRPr="005D3C0B" w:rsidRDefault="005D7F94" w:rsidP="005D3C0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E5D8" w14:textId="77777777" w:rsidR="005D7F94" w:rsidRPr="007A1328" w:rsidRDefault="005D7F94" w:rsidP="00A139AC">
    <w:pPr>
      <w:pBdr>
        <w:top w:val="single" w:sz="6" w:space="1" w:color="auto"/>
      </w:pBdr>
      <w:spacing w:before="120"/>
      <w:rPr>
        <w:sz w:val="18"/>
      </w:rPr>
    </w:pPr>
  </w:p>
  <w:p w14:paraId="29C7596D" w14:textId="64683FF9" w:rsidR="005D7F94" w:rsidRPr="007A1328" w:rsidRDefault="005D7F94"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70A43">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70A4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537A" w14:textId="77777777" w:rsidR="005D7F94" w:rsidRDefault="005D7F94" w:rsidP="0012116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1ACD" w14:textId="77777777" w:rsidR="005D7F94" w:rsidRPr="00ED79B6" w:rsidRDefault="005D7F94" w:rsidP="0012116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33EC"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24B74131" w14:textId="77777777" w:rsidTr="005D3C0B">
      <w:tc>
        <w:tcPr>
          <w:tcW w:w="1247" w:type="dxa"/>
        </w:tcPr>
        <w:p w14:paraId="523CBA60" w14:textId="77777777" w:rsidR="005D7F94" w:rsidRPr="007B3B51" w:rsidRDefault="005D7F9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w:t>
          </w:r>
          <w:r w:rsidRPr="007B3B51">
            <w:rPr>
              <w:i/>
              <w:sz w:val="16"/>
              <w:szCs w:val="16"/>
            </w:rPr>
            <w:fldChar w:fldCharType="end"/>
          </w:r>
        </w:p>
      </w:tc>
      <w:tc>
        <w:tcPr>
          <w:tcW w:w="5387" w:type="dxa"/>
          <w:gridSpan w:val="3"/>
        </w:tcPr>
        <w:p w14:paraId="7EC6E650" w14:textId="34400CAD"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2F7E8B6A" w14:textId="77777777" w:rsidR="005D7F94" w:rsidRPr="007B3B51" w:rsidRDefault="005D7F94" w:rsidP="005D3C0B">
          <w:pPr>
            <w:jc w:val="right"/>
            <w:rPr>
              <w:sz w:val="16"/>
              <w:szCs w:val="16"/>
            </w:rPr>
          </w:pPr>
        </w:p>
      </w:tc>
    </w:tr>
    <w:tr w:rsidR="005D7F94" w:rsidRPr="0055472E" w14:paraId="476E3024" w14:textId="77777777" w:rsidTr="005D3C0B">
      <w:tc>
        <w:tcPr>
          <w:tcW w:w="2190" w:type="dxa"/>
          <w:gridSpan w:val="2"/>
        </w:tcPr>
        <w:p w14:paraId="254CCCEB" w14:textId="00135571" w:rsidR="005D7F94" w:rsidRPr="0055472E" w:rsidRDefault="005D7F9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0A43">
            <w:rPr>
              <w:sz w:val="16"/>
              <w:szCs w:val="16"/>
            </w:rPr>
            <w:t>53</w:t>
          </w:r>
          <w:r w:rsidRPr="0055472E">
            <w:rPr>
              <w:sz w:val="16"/>
              <w:szCs w:val="16"/>
            </w:rPr>
            <w:fldChar w:fldCharType="end"/>
          </w:r>
        </w:p>
      </w:tc>
      <w:tc>
        <w:tcPr>
          <w:tcW w:w="2920" w:type="dxa"/>
        </w:tcPr>
        <w:p w14:paraId="0E5E1E3A" w14:textId="0345B3D4" w:rsidR="005D7F94" w:rsidRPr="0055472E" w:rsidRDefault="005D7F9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0A43">
            <w:rPr>
              <w:sz w:val="16"/>
              <w:szCs w:val="16"/>
            </w:rPr>
            <w:t>06/12/2023</w:t>
          </w:r>
          <w:r w:rsidRPr="0055472E">
            <w:rPr>
              <w:sz w:val="16"/>
              <w:szCs w:val="16"/>
            </w:rPr>
            <w:fldChar w:fldCharType="end"/>
          </w:r>
        </w:p>
      </w:tc>
      <w:tc>
        <w:tcPr>
          <w:tcW w:w="2193" w:type="dxa"/>
          <w:gridSpan w:val="2"/>
        </w:tcPr>
        <w:p w14:paraId="4BBA5C27" w14:textId="7A260C4D" w:rsidR="005D7F94" w:rsidRPr="0055472E" w:rsidRDefault="005D7F9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0A43">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0A43">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0A43">
            <w:rPr>
              <w:noProof/>
              <w:sz w:val="16"/>
              <w:szCs w:val="16"/>
            </w:rPr>
            <w:t>09/12/2023</w:t>
          </w:r>
          <w:r w:rsidRPr="0055472E">
            <w:rPr>
              <w:sz w:val="16"/>
              <w:szCs w:val="16"/>
            </w:rPr>
            <w:fldChar w:fldCharType="end"/>
          </w:r>
        </w:p>
      </w:tc>
    </w:tr>
  </w:tbl>
  <w:p w14:paraId="6939A519" w14:textId="77777777" w:rsidR="005D7F94" w:rsidRPr="005D3C0B" w:rsidRDefault="005D7F94" w:rsidP="005D3C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32B6"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790CB8F5" w14:textId="77777777" w:rsidTr="005D3C0B">
      <w:tc>
        <w:tcPr>
          <w:tcW w:w="1247" w:type="dxa"/>
        </w:tcPr>
        <w:p w14:paraId="749933A0" w14:textId="77777777" w:rsidR="005D7F94" w:rsidRPr="007B3B51" w:rsidRDefault="005D7F94" w:rsidP="005D3C0B">
          <w:pPr>
            <w:rPr>
              <w:i/>
              <w:sz w:val="16"/>
              <w:szCs w:val="16"/>
            </w:rPr>
          </w:pPr>
        </w:p>
      </w:tc>
      <w:tc>
        <w:tcPr>
          <w:tcW w:w="5387" w:type="dxa"/>
          <w:gridSpan w:val="3"/>
        </w:tcPr>
        <w:p w14:paraId="345E7437" w14:textId="7CC0CBDD"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269D3BD2" w14:textId="77777777" w:rsidR="005D7F94" w:rsidRPr="007B3B51" w:rsidRDefault="005D7F9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D7F94" w:rsidRPr="00130F37" w14:paraId="7DDFD82D" w14:textId="77777777" w:rsidTr="005D3C0B">
      <w:tc>
        <w:tcPr>
          <w:tcW w:w="2190" w:type="dxa"/>
          <w:gridSpan w:val="2"/>
        </w:tcPr>
        <w:p w14:paraId="78208EC1" w14:textId="08210513" w:rsidR="005D7F94" w:rsidRPr="00130F37" w:rsidRDefault="005D7F9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0A43">
            <w:rPr>
              <w:sz w:val="16"/>
              <w:szCs w:val="16"/>
            </w:rPr>
            <w:t>53</w:t>
          </w:r>
          <w:r w:rsidRPr="00130F37">
            <w:rPr>
              <w:sz w:val="16"/>
              <w:szCs w:val="16"/>
            </w:rPr>
            <w:fldChar w:fldCharType="end"/>
          </w:r>
        </w:p>
      </w:tc>
      <w:tc>
        <w:tcPr>
          <w:tcW w:w="2920" w:type="dxa"/>
        </w:tcPr>
        <w:p w14:paraId="141176C8" w14:textId="137F69CA" w:rsidR="005D7F94" w:rsidRPr="00130F37" w:rsidRDefault="005D7F9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0A43">
            <w:rPr>
              <w:sz w:val="16"/>
              <w:szCs w:val="16"/>
            </w:rPr>
            <w:t>06/12/2023</w:t>
          </w:r>
          <w:r w:rsidRPr="00130F37">
            <w:rPr>
              <w:sz w:val="16"/>
              <w:szCs w:val="16"/>
            </w:rPr>
            <w:fldChar w:fldCharType="end"/>
          </w:r>
        </w:p>
      </w:tc>
      <w:tc>
        <w:tcPr>
          <w:tcW w:w="2193" w:type="dxa"/>
          <w:gridSpan w:val="2"/>
        </w:tcPr>
        <w:p w14:paraId="7D068316" w14:textId="6A55D7FC" w:rsidR="005D7F94" w:rsidRPr="00130F37" w:rsidRDefault="005D7F9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0A43">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0A43">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0A43">
            <w:rPr>
              <w:noProof/>
              <w:sz w:val="16"/>
              <w:szCs w:val="16"/>
            </w:rPr>
            <w:t>09/12/2023</w:t>
          </w:r>
          <w:r w:rsidRPr="00130F37">
            <w:rPr>
              <w:sz w:val="16"/>
              <w:szCs w:val="16"/>
            </w:rPr>
            <w:fldChar w:fldCharType="end"/>
          </w:r>
        </w:p>
      </w:tc>
    </w:tr>
  </w:tbl>
  <w:p w14:paraId="0F7539DA" w14:textId="77777777" w:rsidR="005D7F94" w:rsidRPr="005D3C0B" w:rsidRDefault="005D7F94" w:rsidP="005D3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6DB7"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78626E6E" w14:textId="77777777" w:rsidTr="005D3C0B">
      <w:tc>
        <w:tcPr>
          <w:tcW w:w="1247" w:type="dxa"/>
        </w:tcPr>
        <w:p w14:paraId="6EB7E1B7" w14:textId="77777777" w:rsidR="005D7F94" w:rsidRPr="007B3B51" w:rsidRDefault="005D7F9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332</w:t>
          </w:r>
          <w:r w:rsidRPr="007B3B51">
            <w:rPr>
              <w:i/>
              <w:sz w:val="16"/>
              <w:szCs w:val="16"/>
            </w:rPr>
            <w:fldChar w:fldCharType="end"/>
          </w:r>
        </w:p>
      </w:tc>
      <w:tc>
        <w:tcPr>
          <w:tcW w:w="5387" w:type="dxa"/>
          <w:gridSpan w:val="3"/>
        </w:tcPr>
        <w:p w14:paraId="1F5B1A53" w14:textId="375A932F"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050DAAE9" w14:textId="77777777" w:rsidR="005D7F94" w:rsidRPr="007B3B51" w:rsidRDefault="005D7F94" w:rsidP="005D3C0B">
          <w:pPr>
            <w:jc w:val="right"/>
            <w:rPr>
              <w:sz w:val="16"/>
              <w:szCs w:val="16"/>
            </w:rPr>
          </w:pPr>
        </w:p>
      </w:tc>
    </w:tr>
    <w:tr w:rsidR="005D7F94" w:rsidRPr="0055472E" w14:paraId="58FB3A3F" w14:textId="77777777" w:rsidTr="005D3C0B">
      <w:tc>
        <w:tcPr>
          <w:tcW w:w="2190" w:type="dxa"/>
          <w:gridSpan w:val="2"/>
        </w:tcPr>
        <w:p w14:paraId="73335E3B" w14:textId="5D9A4436" w:rsidR="005D7F94" w:rsidRPr="0055472E" w:rsidRDefault="005D7F9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0A43">
            <w:rPr>
              <w:sz w:val="16"/>
              <w:szCs w:val="16"/>
            </w:rPr>
            <w:t>53</w:t>
          </w:r>
          <w:r w:rsidRPr="0055472E">
            <w:rPr>
              <w:sz w:val="16"/>
              <w:szCs w:val="16"/>
            </w:rPr>
            <w:fldChar w:fldCharType="end"/>
          </w:r>
        </w:p>
      </w:tc>
      <w:tc>
        <w:tcPr>
          <w:tcW w:w="2920" w:type="dxa"/>
        </w:tcPr>
        <w:p w14:paraId="14B2E969" w14:textId="1A25B3D8" w:rsidR="005D7F94" w:rsidRPr="0055472E" w:rsidRDefault="005D7F9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0A43">
            <w:rPr>
              <w:sz w:val="16"/>
              <w:szCs w:val="16"/>
            </w:rPr>
            <w:t>06/12/2023</w:t>
          </w:r>
          <w:r w:rsidRPr="0055472E">
            <w:rPr>
              <w:sz w:val="16"/>
              <w:szCs w:val="16"/>
            </w:rPr>
            <w:fldChar w:fldCharType="end"/>
          </w:r>
        </w:p>
      </w:tc>
      <w:tc>
        <w:tcPr>
          <w:tcW w:w="2193" w:type="dxa"/>
          <w:gridSpan w:val="2"/>
        </w:tcPr>
        <w:p w14:paraId="2EB10AE2" w14:textId="42CD8BCA" w:rsidR="005D7F94" w:rsidRPr="0055472E" w:rsidRDefault="005D7F9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0A43">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0A43">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0A43">
            <w:rPr>
              <w:noProof/>
              <w:sz w:val="16"/>
              <w:szCs w:val="16"/>
            </w:rPr>
            <w:t>09/12/2023</w:t>
          </w:r>
          <w:r w:rsidRPr="0055472E">
            <w:rPr>
              <w:sz w:val="16"/>
              <w:szCs w:val="16"/>
            </w:rPr>
            <w:fldChar w:fldCharType="end"/>
          </w:r>
        </w:p>
      </w:tc>
    </w:tr>
  </w:tbl>
  <w:p w14:paraId="38F65AEE" w14:textId="77777777" w:rsidR="005D7F94" w:rsidRPr="005D3C0B" w:rsidRDefault="005D7F94" w:rsidP="005D3C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BF89"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41E932B4" w14:textId="77777777" w:rsidTr="005D3C0B">
      <w:tc>
        <w:tcPr>
          <w:tcW w:w="1247" w:type="dxa"/>
        </w:tcPr>
        <w:p w14:paraId="4194D65E" w14:textId="77777777" w:rsidR="005D7F94" w:rsidRPr="007B3B51" w:rsidRDefault="005D7F94" w:rsidP="005D3C0B">
          <w:pPr>
            <w:rPr>
              <w:i/>
              <w:sz w:val="16"/>
              <w:szCs w:val="16"/>
            </w:rPr>
          </w:pPr>
        </w:p>
      </w:tc>
      <w:tc>
        <w:tcPr>
          <w:tcW w:w="5387" w:type="dxa"/>
          <w:gridSpan w:val="3"/>
        </w:tcPr>
        <w:p w14:paraId="05F0A7B3" w14:textId="64E95892"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7C5E1F71" w14:textId="77777777" w:rsidR="005D7F94" w:rsidRPr="007B3B51" w:rsidRDefault="005D7F9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5D7F94" w:rsidRPr="00130F37" w14:paraId="6E9FD92E" w14:textId="77777777" w:rsidTr="005D3C0B">
      <w:tc>
        <w:tcPr>
          <w:tcW w:w="2190" w:type="dxa"/>
          <w:gridSpan w:val="2"/>
        </w:tcPr>
        <w:p w14:paraId="2A4AF896" w14:textId="5B838682" w:rsidR="005D7F94" w:rsidRPr="00130F37" w:rsidRDefault="005D7F9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0A43">
            <w:rPr>
              <w:sz w:val="16"/>
              <w:szCs w:val="16"/>
            </w:rPr>
            <w:t>53</w:t>
          </w:r>
          <w:r w:rsidRPr="00130F37">
            <w:rPr>
              <w:sz w:val="16"/>
              <w:szCs w:val="16"/>
            </w:rPr>
            <w:fldChar w:fldCharType="end"/>
          </w:r>
        </w:p>
      </w:tc>
      <w:tc>
        <w:tcPr>
          <w:tcW w:w="2920" w:type="dxa"/>
        </w:tcPr>
        <w:p w14:paraId="192F5A20" w14:textId="0277648C" w:rsidR="005D7F94" w:rsidRPr="00130F37" w:rsidRDefault="005D7F9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0A43">
            <w:rPr>
              <w:sz w:val="16"/>
              <w:szCs w:val="16"/>
            </w:rPr>
            <w:t>06/12/2023</w:t>
          </w:r>
          <w:r w:rsidRPr="00130F37">
            <w:rPr>
              <w:sz w:val="16"/>
              <w:szCs w:val="16"/>
            </w:rPr>
            <w:fldChar w:fldCharType="end"/>
          </w:r>
        </w:p>
      </w:tc>
      <w:tc>
        <w:tcPr>
          <w:tcW w:w="2193" w:type="dxa"/>
          <w:gridSpan w:val="2"/>
        </w:tcPr>
        <w:p w14:paraId="48A149FA" w14:textId="1E28B24A" w:rsidR="005D7F94" w:rsidRPr="00130F37" w:rsidRDefault="005D7F9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0A43">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0A43">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0A43">
            <w:rPr>
              <w:noProof/>
              <w:sz w:val="16"/>
              <w:szCs w:val="16"/>
            </w:rPr>
            <w:t>09/12/2023</w:t>
          </w:r>
          <w:r w:rsidRPr="00130F37">
            <w:rPr>
              <w:sz w:val="16"/>
              <w:szCs w:val="16"/>
            </w:rPr>
            <w:fldChar w:fldCharType="end"/>
          </w:r>
        </w:p>
      </w:tc>
    </w:tr>
  </w:tbl>
  <w:p w14:paraId="055B9FFE" w14:textId="77777777" w:rsidR="005D7F94" w:rsidRPr="005D3C0B" w:rsidRDefault="005D7F94" w:rsidP="005D3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758" w14:textId="77777777" w:rsidR="005D7F94" w:rsidRPr="007A1328" w:rsidRDefault="005D7F94" w:rsidP="00D64347">
    <w:pPr>
      <w:pBdr>
        <w:top w:val="single" w:sz="6" w:space="1" w:color="auto"/>
      </w:pBdr>
      <w:spacing w:before="120"/>
      <w:rPr>
        <w:sz w:val="18"/>
      </w:rPr>
    </w:pPr>
  </w:p>
  <w:p w14:paraId="23483440" w14:textId="2863637E" w:rsidR="005D7F94" w:rsidRPr="007A1328" w:rsidRDefault="005D7F94"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70A43">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70A4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14:paraId="24094774" w14:textId="77777777" w:rsidR="005D7F94" w:rsidRPr="007A1328" w:rsidRDefault="005D7F94" w:rsidP="00D6434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34A4" w14:textId="77777777" w:rsidR="005D7F94" w:rsidRPr="007B3B51" w:rsidRDefault="005D7F9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7F94" w:rsidRPr="007B3B51" w14:paraId="38A984A5" w14:textId="77777777" w:rsidTr="005D3C0B">
      <w:tc>
        <w:tcPr>
          <w:tcW w:w="1247" w:type="dxa"/>
        </w:tcPr>
        <w:p w14:paraId="1B254355" w14:textId="77777777" w:rsidR="005D7F94" w:rsidRPr="007B3B51" w:rsidRDefault="005D7F9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14:paraId="7F94DFDA" w14:textId="00D9B3A5" w:rsidR="005D7F94" w:rsidRPr="007B3B51" w:rsidRDefault="005D7F9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0B8E">
            <w:rPr>
              <w:i/>
              <w:noProof/>
              <w:sz w:val="16"/>
              <w:szCs w:val="16"/>
            </w:rPr>
            <w:t>Fair Work Act 2009</w:t>
          </w:r>
          <w:r w:rsidRPr="007B3B51">
            <w:rPr>
              <w:i/>
              <w:sz w:val="16"/>
              <w:szCs w:val="16"/>
            </w:rPr>
            <w:fldChar w:fldCharType="end"/>
          </w:r>
        </w:p>
      </w:tc>
      <w:tc>
        <w:tcPr>
          <w:tcW w:w="669" w:type="dxa"/>
        </w:tcPr>
        <w:p w14:paraId="0D5CB572" w14:textId="77777777" w:rsidR="005D7F94" w:rsidRPr="007B3B51" w:rsidRDefault="005D7F94" w:rsidP="005D3C0B">
          <w:pPr>
            <w:jc w:val="right"/>
            <w:rPr>
              <w:sz w:val="16"/>
              <w:szCs w:val="16"/>
            </w:rPr>
          </w:pPr>
        </w:p>
      </w:tc>
    </w:tr>
    <w:tr w:rsidR="005D7F94" w:rsidRPr="0055472E" w14:paraId="57BDBA02" w14:textId="77777777" w:rsidTr="005D3C0B">
      <w:tc>
        <w:tcPr>
          <w:tcW w:w="2190" w:type="dxa"/>
          <w:gridSpan w:val="2"/>
        </w:tcPr>
        <w:p w14:paraId="5A528A8D" w14:textId="3FDFC1A2" w:rsidR="005D7F94" w:rsidRPr="0055472E" w:rsidRDefault="005D7F9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0A43">
            <w:rPr>
              <w:sz w:val="16"/>
              <w:szCs w:val="16"/>
            </w:rPr>
            <w:t>53</w:t>
          </w:r>
          <w:r w:rsidRPr="0055472E">
            <w:rPr>
              <w:sz w:val="16"/>
              <w:szCs w:val="16"/>
            </w:rPr>
            <w:fldChar w:fldCharType="end"/>
          </w:r>
        </w:p>
      </w:tc>
      <w:tc>
        <w:tcPr>
          <w:tcW w:w="2920" w:type="dxa"/>
        </w:tcPr>
        <w:p w14:paraId="2B9A308B" w14:textId="0EEFA08B" w:rsidR="005D7F94" w:rsidRPr="0055472E" w:rsidRDefault="005D7F9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0A43">
            <w:rPr>
              <w:sz w:val="16"/>
              <w:szCs w:val="16"/>
            </w:rPr>
            <w:t>06/12/2023</w:t>
          </w:r>
          <w:r w:rsidRPr="0055472E">
            <w:rPr>
              <w:sz w:val="16"/>
              <w:szCs w:val="16"/>
            </w:rPr>
            <w:fldChar w:fldCharType="end"/>
          </w:r>
        </w:p>
      </w:tc>
      <w:tc>
        <w:tcPr>
          <w:tcW w:w="2193" w:type="dxa"/>
          <w:gridSpan w:val="2"/>
        </w:tcPr>
        <w:p w14:paraId="55451EDC" w14:textId="4A0A718E" w:rsidR="005D7F94" w:rsidRPr="0055472E" w:rsidRDefault="005D7F9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0A43">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0A43">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0A43">
            <w:rPr>
              <w:noProof/>
              <w:sz w:val="16"/>
              <w:szCs w:val="16"/>
            </w:rPr>
            <w:t>09/12/2023</w:t>
          </w:r>
          <w:r w:rsidRPr="0055472E">
            <w:rPr>
              <w:sz w:val="16"/>
              <w:szCs w:val="16"/>
            </w:rPr>
            <w:fldChar w:fldCharType="end"/>
          </w:r>
        </w:p>
      </w:tc>
    </w:tr>
  </w:tbl>
  <w:p w14:paraId="2495C1A2" w14:textId="77777777" w:rsidR="005D7F94" w:rsidRPr="005D3C0B" w:rsidRDefault="005D7F94" w:rsidP="005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1A85" w14:textId="77777777" w:rsidR="005D7F94" w:rsidRPr="00DA6399" w:rsidRDefault="005D7F94">
      <w:pPr>
        <w:spacing w:line="240" w:lineRule="auto"/>
        <w:rPr>
          <w:sz w:val="16"/>
        </w:rPr>
      </w:pPr>
      <w:r>
        <w:separator/>
      </w:r>
    </w:p>
  </w:footnote>
  <w:footnote w:type="continuationSeparator" w:id="0">
    <w:p w14:paraId="5FC599AA" w14:textId="77777777" w:rsidR="005D7F94" w:rsidRPr="00DA6399" w:rsidRDefault="005D7F94">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DF9D" w14:textId="77777777" w:rsidR="005D7F94" w:rsidRDefault="005D7F94" w:rsidP="0012116F">
    <w:pPr>
      <w:pStyle w:val="Header"/>
      <w:pBdr>
        <w:bottom w:val="single" w:sz="6" w:space="1" w:color="auto"/>
      </w:pBdr>
    </w:pPr>
  </w:p>
  <w:p w14:paraId="4FB05663" w14:textId="77777777" w:rsidR="005D7F94" w:rsidRDefault="005D7F94" w:rsidP="0012116F">
    <w:pPr>
      <w:pStyle w:val="Header"/>
      <w:pBdr>
        <w:bottom w:val="single" w:sz="6" w:space="1" w:color="auto"/>
      </w:pBdr>
    </w:pPr>
  </w:p>
  <w:p w14:paraId="3AEEF153" w14:textId="77777777" w:rsidR="005D7F94" w:rsidRPr="001E77D2" w:rsidRDefault="005D7F94" w:rsidP="0012116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0ED6" w14:textId="5B82D232" w:rsidR="005D7F94" w:rsidRDefault="005D7F94">
    <w:pPr>
      <w:rPr>
        <w:sz w:val="20"/>
      </w:rPr>
    </w:pPr>
    <w:r>
      <w:rPr>
        <w:b/>
        <w:sz w:val="20"/>
      </w:rPr>
      <w:fldChar w:fldCharType="begin"/>
    </w:r>
    <w:r>
      <w:rPr>
        <w:b/>
        <w:sz w:val="20"/>
      </w:rPr>
      <w:instrText xml:space="preserve"> STYLEREF CharChapNo </w:instrText>
    </w:r>
    <w:r>
      <w:rPr>
        <w:b/>
        <w:sz w:val="20"/>
      </w:rPr>
      <w:fldChar w:fldCharType="separate"/>
    </w:r>
    <w:r w:rsidR="000C0B8E">
      <w:rPr>
        <w:b/>
        <w:noProof/>
        <w:sz w:val="20"/>
      </w:rPr>
      <w:t>Chapter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C0B8E">
      <w:rPr>
        <w:noProof/>
        <w:sz w:val="20"/>
      </w:rPr>
      <w:t>Miscellaneous</w:t>
    </w:r>
    <w:r>
      <w:rPr>
        <w:sz w:val="20"/>
      </w:rPr>
      <w:fldChar w:fldCharType="end"/>
    </w:r>
  </w:p>
  <w:p w14:paraId="3289D826" w14:textId="0104F5CA" w:rsidR="005D7F94" w:rsidRDefault="005D7F94">
    <w:pPr>
      <w:rPr>
        <w:b/>
        <w:sz w:val="20"/>
      </w:rPr>
    </w:pPr>
    <w:r>
      <w:rPr>
        <w:b/>
        <w:sz w:val="20"/>
      </w:rPr>
      <w:fldChar w:fldCharType="begin"/>
    </w:r>
    <w:r>
      <w:rPr>
        <w:b/>
        <w:sz w:val="20"/>
      </w:rPr>
      <w:instrText xml:space="preserve"> STYLEREF CharPartNo </w:instrText>
    </w:r>
    <w:r w:rsidR="000C0B8E">
      <w:rPr>
        <w:b/>
        <w:sz w:val="20"/>
      </w:rPr>
      <w:fldChar w:fldCharType="separate"/>
    </w:r>
    <w:r w:rsidR="000C0B8E">
      <w:rPr>
        <w:b/>
        <w:noProof/>
        <w:sz w:val="20"/>
      </w:rPr>
      <w:t>Part 6-5</w:t>
    </w:r>
    <w:r>
      <w:rPr>
        <w:b/>
        <w:sz w:val="20"/>
      </w:rPr>
      <w:fldChar w:fldCharType="end"/>
    </w:r>
    <w:r>
      <w:rPr>
        <w:b/>
        <w:sz w:val="20"/>
      </w:rPr>
      <w:t xml:space="preserve">  </w:t>
    </w:r>
    <w:r>
      <w:rPr>
        <w:sz w:val="20"/>
      </w:rPr>
      <w:fldChar w:fldCharType="begin"/>
    </w:r>
    <w:r>
      <w:rPr>
        <w:sz w:val="20"/>
      </w:rPr>
      <w:instrText xml:space="preserve"> STYLEREF CharPartText </w:instrText>
    </w:r>
    <w:r w:rsidR="000C0B8E">
      <w:rPr>
        <w:sz w:val="20"/>
      </w:rPr>
      <w:fldChar w:fldCharType="separate"/>
    </w:r>
    <w:r w:rsidR="000C0B8E">
      <w:rPr>
        <w:noProof/>
        <w:sz w:val="20"/>
      </w:rPr>
      <w:t>Miscellaneous</w:t>
    </w:r>
    <w:r>
      <w:rPr>
        <w:sz w:val="20"/>
      </w:rPr>
      <w:fldChar w:fldCharType="end"/>
    </w:r>
  </w:p>
  <w:p w14:paraId="6D35EA51" w14:textId="2D67AE67" w:rsidR="005D7F94" w:rsidRDefault="005D7F94">
    <w:pPr>
      <w:rPr>
        <w:sz w:val="20"/>
      </w:rPr>
    </w:pPr>
    <w:r>
      <w:rPr>
        <w:b/>
        <w:sz w:val="20"/>
      </w:rPr>
      <w:fldChar w:fldCharType="begin"/>
    </w:r>
    <w:r>
      <w:rPr>
        <w:b/>
        <w:sz w:val="20"/>
      </w:rPr>
      <w:instrText xml:space="preserve"> STYLEREF CharDivNo </w:instrText>
    </w:r>
    <w:r w:rsidR="000C0B8E">
      <w:rPr>
        <w:b/>
        <w:sz w:val="20"/>
      </w:rPr>
      <w:fldChar w:fldCharType="separate"/>
    </w:r>
    <w:r w:rsidR="000C0B8E">
      <w:rPr>
        <w:b/>
        <w:noProof/>
        <w:sz w:val="20"/>
      </w:rPr>
      <w:t>Division 2</w:t>
    </w:r>
    <w:r>
      <w:rPr>
        <w:b/>
        <w:sz w:val="20"/>
      </w:rPr>
      <w:fldChar w:fldCharType="end"/>
    </w:r>
    <w:r>
      <w:rPr>
        <w:b/>
        <w:sz w:val="20"/>
      </w:rPr>
      <w:t xml:space="preserve">  </w:t>
    </w:r>
    <w:r>
      <w:rPr>
        <w:sz w:val="20"/>
      </w:rPr>
      <w:fldChar w:fldCharType="begin"/>
    </w:r>
    <w:r>
      <w:rPr>
        <w:sz w:val="20"/>
      </w:rPr>
      <w:instrText xml:space="preserve"> STYLEREF CharDivText </w:instrText>
    </w:r>
    <w:r w:rsidR="000C0B8E">
      <w:rPr>
        <w:sz w:val="20"/>
      </w:rPr>
      <w:fldChar w:fldCharType="separate"/>
    </w:r>
    <w:r w:rsidR="000C0B8E">
      <w:rPr>
        <w:noProof/>
        <w:sz w:val="20"/>
      </w:rPr>
      <w:t>Miscellaneous</w:t>
    </w:r>
    <w:r>
      <w:rPr>
        <w:sz w:val="20"/>
      </w:rPr>
      <w:fldChar w:fldCharType="end"/>
    </w:r>
  </w:p>
  <w:p w14:paraId="486B0E53" w14:textId="77777777" w:rsidR="005D7F94" w:rsidRDefault="005D7F94">
    <w:pPr>
      <w:rPr>
        <w:b/>
      </w:rPr>
    </w:pPr>
  </w:p>
  <w:p w14:paraId="4E116B61" w14:textId="288CF59F" w:rsidR="005D7F94" w:rsidRPr="00363A66" w:rsidRDefault="005D7F94">
    <w:pPr>
      <w:pBdr>
        <w:bottom w:val="single" w:sz="6" w:space="1" w:color="auto"/>
      </w:pBdr>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0C0B8E">
      <w:rPr>
        <w:noProof/>
        <w:sz w:val="24"/>
      </w:rPr>
      <w:t>800</w:t>
    </w:r>
    <w:r w:rsidRPr="00363A66">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50B0" w14:textId="08D25279" w:rsidR="005D7F94" w:rsidRDefault="005D7F94" w:rsidP="00201C09">
    <w:pPr>
      <w:jc w:val="right"/>
      <w:rPr>
        <w:sz w:val="20"/>
      </w:rPr>
    </w:pPr>
    <w:r>
      <w:rPr>
        <w:sz w:val="20"/>
      </w:rPr>
      <w:fldChar w:fldCharType="begin"/>
    </w:r>
    <w:r>
      <w:rPr>
        <w:sz w:val="20"/>
      </w:rPr>
      <w:instrText xml:space="preserve"> STYLEREF CharChapText </w:instrText>
    </w:r>
    <w:r>
      <w:rPr>
        <w:sz w:val="20"/>
      </w:rPr>
      <w:fldChar w:fldCharType="separate"/>
    </w:r>
    <w:r w:rsidR="000C0B8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0C0B8E">
      <w:rPr>
        <w:b/>
        <w:noProof/>
        <w:sz w:val="20"/>
      </w:rPr>
      <w:t>Chapter 6</w:t>
    </w:r>
    <w:r>
      <w:rPr>
        <w:b/>
        <w:sz w:val="20"/>
      </w:rPr>
      <w:fldChar w:fldCharType="end"/>
    </w:r>
  </w:p>
  <w:p w14:paraId="6B2C2A61" w14:textId="0F401756" w:rsidR="005D7F94" w:rsidRDefault="005D7F94" w:rsidP="00201C09">
    <w:pPr>
      <w:jc w:val="right"/>
      <w:rPr>
        <w:b/>
        <w:sz w:val="20"/>
      </w:rPr>
    </w:pPr>
    <w:r>
      <w:rPr>
        <w:sz w:val="20"/>
      </w:rPr>
      <w:fldChar w:fldCharType="begin"/>
    </w:r>
    <w:r>
      <w:rPr>
        <w:sz w:val="20"/>
      </w:rPr>
      <w:instrText xml:space="preserve"> STYLEREF CharPartText </w:instrText>
    </w:r>
    <w:r w:rsidR="00370A43">
      <w:rPr>
        <w:sz w:val="20"/>
      </w:rPr>
      <w:fldChar w:fldCharType="separate"/>
    </w:r>
    <w:r w:rsidR="000C0B8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370A43">
      <w:rPr>
        <w:b/>
        <w:sz w:val="20"/>
      </w:rPr>
      <w:fldChar w:fldCharType="separate"/>
    </w:r>
    <w:r w:rsidR="000C0B8E">
      <w:rPr>
        <w:b/>
        <w:noProof/>
        <w:sz w:val="20"/>
      </w:rPr>
      <w:t>Part 6-5</w:t>
    </w:r>
    <w:r>
      <w:rPr>
        <w:b/>
        <w:sz w:val="20"/>
      </w:rPr>
      <w:fldChar w:fldCharType="end"/>
    </w:r>
  </w:p>
  <w:p w14:paraId="1862BF28" w14:textId="01E0F76C" w:rsidR="005D7F94" w:rsidRDefault="005D7F94" w:rsidP="00201C09">
    <w:pPr>
      <w:jc w:val="right"/>
      <w:rPr>
        <w:sz w:val="20"/>
      </w:rPr>
    </w:pPr>
    <w:r>
      <w:rPr>
        <w:sz w:val="20"/>
      </w:rPr>
      <w:fldChar w:fldCharType="begin"/>
    </w:r>
    <w:r>
      <w:rPr>
        <w:sz w:val="20"/>
      </w:rPr>
      <w:instrText xml:space="preserve"> STYLEREF CharDivText </w:instrText>
    </w:r>
    <w:r w:rsidR="000C0B8E">
      <w:rPr>
        <w:sz w:val="20"/>
      </w:rPr>
      <w:fldChar w:fldCharType="separate"/>
    </w:r>
    <w:r w:rsidR="000C0B8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CharDivNo </w:instrText>
    </w:r>
    <w:r w:rsidR="000C0B8E">
      <w:rPr>
        <w:b/>
        <w:sz w:val="20"/>
      </w:rPr>
      <w:fldChar w:fldCharType="separate"/>
    </w:r>
    <w:r w:rsidR="000C0B8E">
      <w:rPr>
        <w:b/>
        <w:noProof/>
        <w:sz w:val="20"/>
      </w:rPr>
      <w:t>Division 2</w:t>
    </w:r>
    <w:r>
      <w:rPr>
        <w:b/>
        <w:sz w:val="20"/>
      </w:rPr>
      <w:fldChar w:fldCharType="end"/>
    </w:r>
  </w:p>
  <w:p w14:paraId="1F4C1502" w14:textId="77777777" w:rsidR="005D7F94" w:rsidRDefault="005D7F94" w:rsidP="00201C09">
    <w:pPr>
      <w:jc w:val="right"/>
      <w:rPr>
        <w:b/>
      </w:rPr>
    </w:pPr>
  </w:p>
  <w:p w14:paraId="44CEBF66" w14:textId="1993653F" w:rsidR="005D7F94" w:rsidRPr="00363A66" w:rsidRDefault="005D7F94" w:rsidP="00201C09">
    <w:pPr>
      <w:pBdr>
        <w:bottom w:val="single" w:sz="6" w:space="1" w:color="auto"/>
      </w:pBdr>
      <w:jc w:val="right"/>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0C0B8E">
      <w:rPr>
        <w:noProof/>
        <w:sz w:val="24"/>
      </w:rPr>
      <w:t>800</w:t>
    </w:r>
    <w:r w:rsidRPr="00363A66">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2835" w14:textId="77777777" w:rsidR="005D7F94" w:rsidRDefault="005D7F9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B55C" w14:textId="77777777" w:rsidR="005D7F94" w:rsidRPr="007E528B" w:rsidRDefault="005D7F94" w:rsidP="00D64347">
    <w:pPr>
      <w:rPr>
        <w:sz w:val="26"/>
        <w:szCs w:val="26"/>
      </w:rPr>
    </w:pPr>
  </w:p>
  <w:p w14:paraId="2A1F4DA2" w14:textId="77777777" w:rsidR="005D7F94" w:rsidRPr="00750516" w:rsidRDefault="005D7F94" w:rsidP="00D64347">
    <w:pPr>
      <w:rPr>
        <w:b/>
        <w:sz w:val="20"/>
      </w:rPr>
    </w:pPr>
    <w:r w:rsidRPr="00750516">
      <w:rPr>
        <w:b/>
        <w:sz w:val="20"/>
      </w:rPr>
      <w:t>Endnotes</w:t>
    </w:r>
  </w:p>
  <w:p w14:paraId="0DF21712" w14:textId="77777777" w:rsidR="005D7F94" w:rsidRPr="007A1328" w:rsidRDefault="005D7F94" w:rsidP="00D64347">
    <w:pPr>
      <w:rPr>
        <w:sz w:val="20"/>
      </w:rPr>
    </w:pPr>
  </w:p>
  <w:p w14:paraId="1B6BD180" w14:textId="77777777" w:rsidR="005D7F94" w:rsidRPr="007A1328" w:rsidRDefault="005D7F94" w:rsidP="00D64347">
    <w:pPr>
      <w:rPr>
        <w:b/>
        <w:sz w:val="24"/>
      </w:rPr>
    </w:pPr>
  </w:p>
  <w:p w14:paraId="1250EBAD" w14:textId="248D3099" w:rsidR="005D7F94" w:rsidRPr="007E528B" w:rsidRDefault="005D7F94" w:rsidP="00D6434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C0B8E">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0D4A" w14:textId="77777777" w:rsidR="005D7F94" w:rsidRPr="007E528B" w:rsidRDefault="005D7F94" w:rsidP="00D64347">
    <w:pPr>
      <w:jc w:val="right"/>
      <w:rPr>
        <w:sz w:val="26"/>
        <w:szCs w:val="26"/>
      </w:rPr>
    </w:pPr>
  </w:p>
  <w:p w14:paraId="12AE9425" w14:textId="77777777" w:rsidR="005D7F94" w:rsidRPr="00750516" w:rsidRDefault="005D7F94" w:rsidP="00D64347">
    <w:pPr>
      <w:jc w:val="right"/>
      <w:rPr>
        <w:b/>
        <w:sz w:val="20"/>
      </w:rPr>
    </w:pPr>
    <w:r w:rsidRPr="00750516">
      <w:rPr>
        <w:b/>
        <w:sz w:val="20"/>
      </w:rPr>
      <w:t>Endnotes</w:t>
    </w:r>
  </w:p>
  <w:p w14:paraId="4E761520" w14:textId="77777777" w:rsidR="005D7F94" w:rsidRPr="007A1328" w:rsidRDefault="005D7F94" w:rsidP="00D64347">
    <w:pPr>
      <w:jc w:val="right"/>
      <w:rPr>
        <w:sz w:val="20"/>
      </w:rPr>
    </w:pPr>
  </w:p>
  <w:p w14:paraId="2315439E" w14:textId="77777777" w:rsidR="005D7F94" w:rsidRPr="007A1328" w:rsidRDefault="005D7F94" w:rsidP="00D64347">
    <w:pPr>
      <w:jc w:val="right"/>
      <w:rPr>
        <w:b/>
        <w:sz w:val="24"/>
      </w:rPr>
    </w:pPr>
  </w:p>
  <w:p w14:paraId="01CFD9D2" w14:textId="04B7AA02" w:rsidR="005D7F94" w:rsidRPr="007E528B" w:rsidRDefault="005D7F94" w:rsidP="00D6434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C0B8E">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2C3D" w14:textId="77777777" w:rsidR="005D7F94" w:rsidRPr="007E528B" w:rsidRDefault="005D7F94" w:rsidP="00A139AC">
    <w:pPr>
      <w:rPr>
        <w:sz w:val="26"/>
        <w:szCs w:val="26"/>
      </w:rPr>
    </w:pPr>
  </w:p>
  <w:p w14:paraId="52931952" w14:textId="77777777" w:rsidR="005D7F94" w:rsidRPr="00750516" w:rsidRDefault="005D7F94" w:rsidP="00A139AC">
    <w:pPr>
      <w:rPr>
        <w:b/>
        <w:sz w:val="20"/>
      </w:rPr>
    </w:pPr>
    <w:r w:rsidRPr="00750516">
      <w:rPr>
        <w:b/>
        <w:sz w:val="20"/>
      </w:rPr>
      <w:t>Endnotes</w:t>
    </w:r>
  </w:p>
  <w:p w14:paraId="703F2DB0" w14:textId="77777777" w:rsidR="005D7F94" w:rsidRPr="007A1328" w:rsidRDefault="005D7F94" w:rsidP="00A139AC">
    <w:pPr>
      <w:rPr>
        <w:sz w:val="20"/>
      </w:rPr>
    </w:pPr>
  </w:p>
  <w:p w14:paraId="42C89D0B" w14:textId="77777777" w:rsidR="005D7F94" w:rsidRPr="007A1328" w:rsidRDefault="005D7F94" w:rsidP="00A139AC">
    <w:pPr>
      <w:rPr>
        <w:b/>
        <w:sz w:val="24"/>
      </w:rPr>
    </w:pPr>
  </w:p>
  <w:p w14:paraId="253D7C40" w14:textId="023C317B" w:rsidR="005D7F94" w:rsidRPr="007E528B" w:rsidRDefault="005D7F94" w:rsidP="00A139A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70A43">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7D44" w14:textId="77777777" w:rsidR="005D7F94" w:rsidRPr="007E528B" w:rsidRDefault="005D7F94" w:rsidP="00A139AC">
    <w:pPr>
      <w:jc w:val="right"/>
      <w:rPr>
        <w:sz w:val="26"/>
        <w:szCs w:val="26"/>
      </w:rPr>
    </w:pPr>
  </w:p>
  <w:p w14:paraId="499575B7" w14:textId="77777777" w:rsidR="005D7F94" w:rsidRPr="00750516" w:rsidRDefault="005D7F94" w:rsidP="00A139AC">
    <w:pPr>
      <w:jc w:val="right"/>
      <w:rPr>
        <w:b/>
        <w:sz w:val="20"/>
      </w:rPr>
    </w:pPr>
    <w:r w:rsidRPr="00750516">
      <w:rPr>
        <w:b/>
        <w:sz w:val="20"/>
      </w:rPr>
      <w:t>Endnotes</w:t>
    </w:r>
  </w:p>
  <w:p w14:paraId="05D1C96C" w14:textId="77777777" w:rsidR="005D7F94" w:rsidRPr="007A1328" w:rsidRDefault="005D7F94" w:rsidP="00A139AC">
    <w:pPr>
      <w:jc w:val="right"/>
      <w:rPr>
        <w:sz w:val="20"/>
      </w:rPr>
    </w:pPr>
  </w:p>
  <w:p w14:paraId="5C28E2D7" w14:textId="77777777" w:rsidR="005D7F94" w:rsidRPr="007A1328" w:rsidRDefault="005D7F94" w:rsidP="00A139AC">
    <w:pPr>
      <w:jc w:val="right"/>
      <w:rPr>
        <w:b/>
        <w:sz w:val="24"/>
      </w:rPr>
    </w:pPr>
  </w:p>
  <w:p w14:paraId="27932B32" w14:textId="5203AA6B" w:rsidR="005D7F94" w:rsidRPr="007E528B" w:rsidRDefault="005D7F94" w:rsidP="00A139A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70A43">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CA7A" w14:textId="77777777" w:rsidR="005D7F94" w:rsidRDefault="005D7F94" w:rsidP="0012116F">
    <w:pPr>
      <w:pStyle w:val="Header"/>
      <w:pBdr>
        <w:bottom w:val="single" w:sz="4" w:space="1" w:color="auto"/>
      </w:pBdr>
    </w:pPr>
  </w:p>
  <w:p w14:paraId="6A6D8A27" w14:textId="77777777" w:rsidR="005D7F94" w:rsidRDefault="005D7F94" w:rsidP="0012116F">
    <w:pPr>
      <w:pStyle w:val="Header"/>
      <w:pBdr>
        <w:bottom w:val="single" w:sz="4" w:space="1" w:color="auto"/>
      </w:pBdr>
    </w:pPr>
  </w:p>
  <w:p w14:paraId="0759E039" w14:textId="77777777" w:rsidR="005D7F94" w:rsidRPr="001E77D2" w:rsidRDefault="005D7F94" w:rsidP="0012116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59D" w14:textId="77777777" w:rsidR="005D7F94" w:rsidRPr="005F1388" w:rsidRDefault="005D7F94" w:rsidP="0012116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3B8C" w14:textId="77777777" w:rsidR="005D7F94" w:rsidRPr="00ED79B6" w:rsidRDefault="005D7F94" w:rsidP="00D6434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9E79" w14:textId="77777777" w:rsidR="005D7F94" w:rsidRPr="00ED79B6" w:rsidRDefault="005D7F94" w:rsidP="00D64347">
    <w:pPr>
      <w:pBdr>
        <w:bottom w:val="single" w:sz="6" w:space="1" w:color="auto"/>
      </w:pBdr>
      <w:spacing w:before="1000" w:after="120" w:line="240" w:lineRule="auto"/>
    </w:pPr>
    <w:bookmarkStart w:id="2" w:name="_Hlk84594051"/>
    <w:bookmarkStart w:id="3" w:name="_Hlk84594052"/>
    <w:bookmarkStart w:id="4" w:name="_Hlk84594064"/>
    <w:bookmarkStart w:id="5" w:name="_Hlk84594065"/>
    <w:bookmarkStart w:id="6" w:name="_Hlk84594078"/>
    <w:bookmarkStart w:id="7" w:name="_Hlk84594079"/>
    <w:bookmarkStart w:id="8" w:name="_Hlk84594164"/>
    <w:bookmarkStart w:id="9" w:name="_Hlk84594165"/>
    <w:bookmarkStart w:id="10" w:name="_Hlk84594235"/>
    <w:bookmarkStart w:id="11" w:name="_Hlk84594236"/>
    <w:bookmarkStart w:id="12" w:name="_Hlk84594250"/>
    <w:bookmarkStart w:id="13" w:name="_Hlk84594251"/>
    <w:bookmarkEnd w:id="2"/>
    <w:bookmarkEnd w:id="3"/>
    <w:bookmarkEnd w:id="4"/>
    <w:bookmarkEnd w:id="5"/>
    <w:bookmarkEnd w:id="6"/>
    <w:bookmarkEnd w:id="7"/>
    <w:bookmarkEnd w:id="8"/>
    <w:bookmarkEnd w:id="9"/>
    <w:bookmarkEnd w:id="10"/>
    <w:bookmarkEnd w:id="11"/>
    <w:bookmarkEnd w:id="12"/>
    <w:bookmarkEnd w:id="1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8DA3" w14:textId="77777777" w:rsidR="005D7F94" w:rsidRPr="00ED79B6" w:rsidRDefault="005D7F94" w:rsidP="00D6434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E740" w14:textId="12BDC8B6" w:rsidR="005D7F94" w:rsidRDefault="005D7F94" w:rsidP="00D6434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19F958CB" w14:textId="73463604" w:rsidR="005D7F94" w:rsidRDefault="005D7F94" w:rsidP="00D6434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0DD035B9" w14:textId="1657D35E" w:rsidR="005D7F94" w:rsidRPr="007A1328" w:rsidRDefault="005D7F94" w:rsidP="00D6434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A9A2BF" w14:textId="77777777" w:rsidR="005D7F94" w:rsidRPr="007A1328" w:rsidRDefault="005D7F94" w:rsidP="00D64347">
    <w:pPr>
      <w:rPr>
        <w:b/>
        <w:sz w:val="24"/>
      </w:rPr>
    </w:pPr>
  </w:p>
  <w:p w14:paraId="11D53721" w14:textId="409BEBD1" w:rsidR="005D7F94" w:rsidRPr="007A1328" w:rsidRDefault="005D7F94" w:rsidP="00D643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0B8E">
      <w:rPr>
        <w:noProof/>
        <w:sz w:val="24"/>
      </w:rPr>
      <w:t>679</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9A6B" w14:textId="3548A9F4" w:rsidR="005D7F94" w:rsidRPr="007A1328" w:rsidRDefault="005D7F94" w:rsidP="00D6434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461AFB2" w14:textId="6130AF6B" w:rsidR="005D7F94" w:rsidRPr="007A1328" w:rsidRDefault="005D7F94" w:rsidP="00D6434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29E1BAD" w14:textId="11566501" w:rsidR="005D7F94" w:rsidRPr="007A1328" w:rsidRDefault="005D7F94" w:rsidP="00D6434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69897C9" w14:textId="77777777" w:rsidR="005D7F94" w:rsidRPr="007A1328" w:rsidRDefault="005D7F94" w:rsidP="00D64347">
    <w:pPr>
      <w:jc w:val="right"/>
      <w:rPr>
        <w:b/>
        <w:sz w:val="24"/>
      </w:rPr>
    </w:pPr>
  </w:p>
  <w:p w14:paraId="6703CEFC" w14:textId="1AA1A72E" w:rsidR="005D7F94" w:rsidRPr="007A1328" w:rsidRDefault="005D7F94" w:rsidP="00D643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0B8E">
      <w:rPr>
        <w:noProof/>
        <w:sz w:val="24"/>
      </w:rPr>
      <w:t>679</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094C" w14:textId="77777777" w:rsidR="005D7F94" w:rsidRPr="007A1328" w:rsidRDefault="005D7F94" w:rsidP="00D64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7489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5455E3"/>
    <w:multiLevelType w:val="multilevel"/>
    <w:tmpl w:val="0C09001D"/>
    <w:numStyleLink w:val="1ai"/>
  </w:abstractNum>
  <w:abstractNum w:abstractNumId="33" w15:restartNumberingAfterBreak="0">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3"/>
  </w:num>
  <w:num w:numId="24">
    <w:abstractNumId w:val="30"/>
  </w:num>
  <w:num w:numId="25">
    <w:abstractNumId w:val="11"/>
  </w:num>
  <w:num w:numId="26">
    <w:abstractNumId w:val="33"/>
  </w:num>
  <w:num w:numId="27">
    <w:abstractNumId w:val="19"/>
  </w:num>
  <w:num w:numId="28">
    <w:abstractNumId w:val="20"/>
  </w:num>
  <w:num w:numId="29">
    <w:abstractNumId w:val="21"/>
  </w:num>
  <w:num w:numId="30">
    <w:abstractNumId w:val="27"/>
  </w:num>
  <w:num w:numId="31">
    <w:abstractNumId w:val="25"/>
  </w:num>
  <w:num w:numId="32">
    <w:abstractNumId w:val="13"/>
  </w:num>
  <w:num w:numId="33">
    <w:abstractNumId w:val="31"/>
  </w:num>
  <w:num w:numId="34">
    <w:abstractNumId w:val="17"/>
  </w:num>
  <w:num w:numId="35">
    <w:abstractNumId w:val="14"/>
  </w:num>
  <w:num w:numId="36">
    <w:abstractNumId w:val="22"/>
  </w:num>
  <w:num w:numId="37">
    <w:abstractNumId w:val="32"/>
  </w:num>
  <w:num w:numId="38">
    <w:abstractNumId w:val="16"/>
  </w:num>
  <w:num w:numId="39">
    <w:abstractNumId w:val="29"/>
  </w:num>
  <w:num w:numId="40">
    <w:abstractNumId w:val="18"/>
  </w:num>
  <w:num w:numId="41">
    <w:abstractNumId w:val="24"/>
  </w:num>
  <w:num w:numId="42">
    <w:abstractNumId w:val="28"/>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558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E8"/>
    <w:rsid w:val="00000714"/>
    <w:rsid w:val="00000745"/>
    <w:rsid w:val="00001060"/>
    <w:rsid w:val="000015EB"/>
    <w:rsid w:val="000029F7"/>
    <w:rsid w:val="00002C41"/>
    <w:rsid w:val="00003621"/>
    <w:rsid w:val="0000437C"/>
    <w:rsid w:val="000045DD"/>
    <w:rsid w:val="00005A52"/>
    <w:rsid w:val="000063F9"/>
    <w:rsid w:val="00006EB5"/>
    <w:rsid w:val="000100B5"/>
    <w:rsid w:val="000100C0"/>
    <w:rsid w:val="00010118"/>
    <w:rsid w:val="000102FC"/>
    <w:rsid w:val="000103E6"/>
    <w:rsid w:val="00010B48"/>
    <w:rsid w:val="00011485"/>
    <w:rsid w:val="000123AB"/>
    <w:rsid w:val="00012B27"/>
    <w:rsid w:val="000130B4"/>
    <w:rsid w:val="000138C7"/>
    <w:rsid w:val="00013A46"/>
    <w:rsid w:val="00014F17"/>
    <w:rsid w:val="00015A98"/>
    <w:rsid w:val="00015E63"/>
    <w:rsid w:val="0001621C"/>
    <w:rsid w:val="00016949"/>
    <w:rsid w:val="00016AD5"/>
    <w:rsid w:val="00016ED9"/>
    <w:rsid w:val="00017EE6"/>
    <w:rsid w:val="00020107"/>
    <w:rsid w:val="000210DA"/>
    <w:rsid w:val="00021148"/>
    <w:rsid w:val="000213E2"/>
    <w:rsid w:val="0002207F"/>
    <w:rsid w:val="00022F0D"/>
    <w:rsid w:val="0002329E"/>
    <w:rsid w:val="000234D5"/>
    <w:rsid w:val="00023776"/>
    <w:rsid w:val="00023D02"/>
    <w:rsid w:val="00023FC8"/>
    <w:rsid w:val="000241BE"/>
    <w:rsid w:val="0002459E"/>
    <w:rsid w:val="000245AC"/>
    <w:rsid w:val="000247AE"/>
    <w:rsid w:val="0002488D"/>
    <w:rsid w:val="00024F99"/>
    <w:rsid w:val="0002538B"/>
    <w:rsid w:val="00025620"/>
    <w:rsid w:val="00025B90"/>
    <w:rsid w:val="0002651A"/>
    <w:rsid w:val="000268EC"/>
    <w:rsid w:val="00026D17"/>
    <w:rsid w:val="00026E83"/>
    <w:rsid w:val="00027F3C"/>
    <w:rsid w:val="00027F4A"/>
    <w:rsid w:val="00030887"/>
    <w:rsid w:val="00030C00"/>
    <w:rsid w:val="000318D4"/>
    <w:rsid w:val="00031EAE"/>
    <w:rsid w:val="00033798"/>
    <w:rsid w:val="00033924"/>
    <w:rsid w:val="00034BF7"/>
    <w:rsid w:val="00035878"/>
    <w:rsid w:val="000358CC"/>
    <w:rsid w:val="00035BB3"/>
    <w:rsid w:val="00035EBD"/>
    <w:rsid w:val="000366A5"/>
    <w:rsid w:val="000367D7"/>
    <w:rsid w:val="00037038"/>
    <w:rsid w:val="00037180"/>
    <w:rsid w:val="0003734E"/>
    <w:rsid w:val="00037C97"/>
    <w:rsid w:val="00040549"/>
    <w:rsid w:val="00040841"/>
    <w:rsid w:val="0004235F"/>
    <w:rsid w:val="000424AB"/>
    <w:rsid w:val="0004274B"/>
    <w:rsid w:val="00044294"/>
    <w:rsid w:val="00044415"/>
    <w:rsid w:val="000449FA"/>
    <w:rsid w:val="00044C8D"/>
    <w:rsid w:val="000451E1"/>
    <w:rsid w:val="000457CF"/>
    <w:rsid w:val="0004693D"/>
    <w:rsid w:val="00046DA8"/>
    <w:rsid w:val="00046EDC"/>
    <w:rsid w:val="00047258"/>
    <w:rsid w:val="000502A0"/>
    <w:rsid w:val="00050774"/>
    <w:rsid w:val="000514FB"/>
    <w:rsid w:val="00052128"/>
    <w:rsid w:val="000522F5"/>
    <w:rsid w:val="000527D7"/>
    <w:rsid w:val="00052A9A"/>
    <w:rsid w:val="0005310B"/>
    <w:rsid w:val="00053D5E"/>
    <w:rsid w:val="00054313"/>
    <w:rsid w:val="00054404"/>
    <w:rsid w:val="00054B2F"/>
    <w:rsid w:val="00055008"/>
    <w:rsid w:val="000559A2"/>
    <w:rsid w:val="000559A9"/>
    <w:rsid w:val="00055E54"/>
    <w:rsid w:val="00055F34"/>
    <w:rsid w:val="00056B5F"/>
    <w:rsid w:val="0005796D"/>
    <w:rsid w:val="000608D9"/>
    <w:rsid w:val="00060AFD"/>
    <w:rsid w:val="00060B5C"/>
    <w:rsid w:val="000616F8"/>
    <w:rsid w:val="000624FF"/>
    <w:rsid w:val="00063251"/>
    <w:rsid w:val="00065887"/>
    <w:rsid w:val="00065EC7"/>
    <w:rsid w:val="00066676"/>
    <w:rsid w:val="00066AD6"/>
    <w:rsid w:val="00067A6A"/>
    <w:rsid w:val="00067D9D"/>
    <w:rsid w:val="0007005B"/>
    <w:rsid w:val="000712ED"/>
    <w:rsid w:val="00071824"/>
    <w:rsid w:val="00071F38"/>
    <w:rsid w:val="00071F54"/>
    <w:rsid w:val="000725C7"/>
    <w:rsid w:val="0007267A"/>
    <w:rsid w:val="000729F4"/>
    <w:rsid w:val="000736AF"/>
    <w:rsid w:val="00073A9E"/>
    <w:rsid w:val="00073EAE"/>
    <w:rsid w:val="0007462F"/>
    <w:rsid w:val="00074D38"/>
    <w:rsid w:val="00074E11"/>
    <w:rsid w:val="00074E5A"/>
    <w:rsid w:val="00075CEF"/>
    <w:rsid w:val="00076332"/>
    <w:rsid w:val="000766D5"/>
    <w:rsid w:val="00076C40"/>
    <w:rsid w:val="00077252"/>
    <w:rsid w:val="00077B59"/>
    <w:rsid w:val="00080594"/>
    <w:rsid w:val="000811FF"/>
    <w:rsid w:val="0008129D"/>
    <w:rsid w:val="000820AC"/>
    <w:rsid w:val="000821F0"/>
    <w:rsid w:val="000823A1"/>
    <w:rsid w:val="000823D1"/>
    <w:rsid w:val="00082553"/>
    <w:rsid w:val="00082A41"/>
    <w:rsid w:val="00082C38"/>
    <w:rsid w:val="0008309E"/>
    <w:rsid w:val="00083A65"/>
    <w:rsid w:val="00083E06"/>
    <w:rsid w:val="00083ECF"/>
    <w:rsid w:val="00084A7C"/>
    <w:rsid w:val="00084F1E"/>
    <w:rsid w:val="00085807"/>
    <w:rsid w:val="00085EA7"/>
    <w:rsid w:val="000862F6"/>
    <w:rsid w:val="00086B6D"/>
    <w:rsid w:val="000873BA"/>
    <w:rsid w:val="000879F7"/>
    <w:rsid w:val="00087F63"/>
    <w:rsid w:val="000900D5"/>
    <w:rsid w:val="000900DA"/>
    <w:rsid w:val="000905DB"/>
    <w:rsid w:val="00091A35"/>
    <w:rsid w:val="00091CBF"/>
    <w:rsid w:val="00092FE6"/>
    <w:rsid w:val="00093D64"/>
    <w:rsid w:val="000948E5"/>
    <w:rsid w:val="000949C0"/>
    <w:rsid w:val="00094B09"/>
    <w:rsid w:val="00095300"/>
    <w:rsid w:val="00095454"/>
    <w:rsid w:val="00095910"/>
    <w:rsid w:val="00097977"/>
    <w:rsid w:val="000A00D1"/>
    <w:rsid w:val="000A0349"/>
    <w:rsid w:val="000A0543"/>
    <w:rsid w:val="000A1588"/>
    <w:rsid w:val="000A1665"/>
    <w:rsid w:val="000A17A9"/>
    <w:rsid w:val="000A1DD3"/>
    <w:rsid w:val="000A2536"/>
    <w:rsid w:val="000A2639"/>
    <w:rsid w:val="000A26BB"/>
    <w:rsid w:val="000A2778"/>
    <w:rsid w:val="000A2EE2"/>
    <w:rsid w:val="000A33A5"/>
    <w:rsid w:val="000A378F"/>
    <w:rsid w:val="000A399B"/>
    <w:rsid w:val="000A4E83"/>
    <w:rsid w:val="000A55EA"/>
    <w:rsid w:val="000A5B5C"/>
    <w:rsid w:val="000A71F7"/>
    <w:rsid w:val="000B037F"/>
    <w:rsid w:val="000B0B82"/>
    <w:rsid w:val="000B139E"/>
    <w:rsid w:val="000B18A3"/>
    <w:rsid w:val="000B1A0A"/>
    <w:rsid w:val="000B1C2F"/>
    <w:rsid w:val="000B1F4A"/>
    <w:rsid w:val="000B2E9C"/>
    <w:rsid w:val="000B38B3"/>
    <w:rsid w:val="000B3BB1"/>
    <w:rsid w:val="000B3FD1"/>
    <w:rsid w:val="000B4647"/>
    <w:rsid w:val="000B47EC"/>
    <w:rsid w:val="000B490B"/>
    <w:rsid w:val="000B5B9A"/>
    <w:rsid w:val="000B612B"/>
    <w:rsid w:val="000B67BA"/>
    <w:rsid w:val="000B6A30"/>
    <w:rsid w:val="000B6D0B"/>
    <w:rsid w:val="000B7282"/>
    <w:rsid w:val="000B7409"/>
    <w:rsid w:val="000B765F"/>
    <w:rsid w:val="000B772D"/>
    <w:rsid w:val="000C0B61"/>
    <w:rsid w:val="000C0B8E"/>
    <w:rsid w:val="000C0C98"/>
    <w:rsid w:val="000C1D99"/>
    <w:rsid w:val="000C2081"/>
    <w:rsid w:val="000C241D"/>
    <w:rsid w:val="000C2891"/>
    <w:rsid w:val="000C2AF0"/>
    <w:rsid w:val="000C339E"/>
    <w:rsid w:val="000C3671"/>
    <w:rsid w:val="000C3C25"/>
    <w:rsid w:val="000C3F24"/>
    <w:rsid w:val="000C4757"/>
    <w:rsid w:val="000C479B"/>
    <w:rsid w:val="000C4CF1"/>
    <w:rsid w:val="000C5BBD"/>
    <w:rsid w:val="000C797D"/>
    <w:rsid w:val="000D000B"/>
    <w:rsid w:val="000D0CE8"/>
    <w:rsid w:val="000D1195"/>
    <w:rsid w:val="000D11CE"/>
    <w:rsid w:val="000D1FA0"/>
    <w:rsid w:val="000D2600"/>
    <w:rsid w:val="000D27AB"/>
    <w:rsid w:val="000D2B7E"/>
    <w:rsid w:val="000D2C15"/>
    <w:rsid w:val="000D3689"/>
    <w:rsid w:val="000D3B3F"/>
    <w:rsid w:val="000D4795"/>
    <w:rsid w:val="000D5142"/>
    <w:rsid w:val="000D5F9F"/>
    <w:rsid w:val="000D6059"/>
    <w:rsid w:val="000D6E78"/>
    <w:rsid w:val="000D70D5"/>
    <w:rsid w:val="000D712C"/>
    <w:rsid w:val="000D722A"/>
    <w:rsid w:val="000D73FD"/>
    <w:rsid w:val="000D7583"/>
    <w:rsid w:val="000D76F5"/>
    <w:rsid w:val="000D7E80"/>
    <w:rsid w:val="000E0184"/>
    <w:rsid w:val="000E08D0"/>
    <w:rsid w:val="000E1855"/>
    <w:rsid w:val="000E1C87"/>
    <w:rsid w:val="000E23C6"/>
    <w:rsid w:val="000E275C"/>
    <w:rsid w:val="000E2FC6"/>
    <w:rsid w:val="000E459E"/>
    <w:rsid w:val="000E4D19"/>
    <w:rsid w:val="000E4D80"/>
    <w:rsid w:val="000E53FE"/>
    <w:rsid w:val="000E5DB6"/>
    <w:rsid w:val="000E6430"/>
    <w:rsid w:val="000E6A71"/>
    <w:rsid w:val="000E715C"/>
    <w:rsid w:val="000E7E7D"/>
    <w:rsid w:val="000F0B49"/>
    <w:rsid w:val="000F0CC0"/>
    <w:rsid w:val="000F1535"/>
    <w:rsid w:val="000F1748"/>
    <w:rsid w:val="000F1C63"/>
    <w:rsid w:val="000F2F85"/>
    <w:rsid w:val="000F3168"/>
    <w:rsid w:val="000F3432"/>
    <w:rsid w:val="000F3570"/>
    <w:rsid w:val="000F3AED"/>
    <w:rsid w:val="000F4120"/>
    <w:rsid w:val="000F4124"/>
    <w:rsid w:val="000F4870"/>
    <w:rsid w:val="000F58E4"/>
    <w:rsid w:val="000F79B9"/>
    <w:rsid w:val="001007DB"/>
    <w:rsid w:val="00100FAF"/>
    <w:rsid w:val="00101034"/>
    <w:rsid w:val="001027DA"/>
    <w:rsid w:val="00102A05"/>
    <w:rsid w:val="00102F00"/>
    <w:rsid w:val="00104055"/>
    <w:rsid w:val="001045EC"/>
    <w:rsid w:val="00104697"/>
    <w:rsid w:val="001051FD"/>
    <w:rsid w:val="001052BD"/>
    <w:rsid w:val="00105DE4"/>
    <w:rsid w:val="00105EC8"/>
    <w:rsid w:val="0010634B"/>
    <w:rsid w:val="001067A4"/>
    <w:rsid w:val="00106892"/>
    <w:rsid w:val="001078F7"/>
    <w:rsid w:val="00110551"/>
    <w:rsid w:val="0011081A"/>
    <w:rsid w:val="00110A32"/>
    <w:rsid w:val="001114DC"/>
    <w:rsid w:val="00111835"/>
    <w:rsid w:val="0011224D"/>
    <w:rsid w:val="001128B1"/>
    <w:rsid w:val="00112DB4"/>
    <w:rsid w:val="00113642"/>
    <w:rsid w:val="00113915"/>
    <w:rsid w:val="0011400E"/>
    <w:rsid w:val="001141A8"/>
    <w:rsid w:val="00114789"/>
    <w:rsid w:val="00114F85"/>
    <w:rsid w:val="001154AD"/>
    <w:rsid w:val="00115E40"/>
    <w:rsid w:val="00115F40"/>
    <w:rsid w:val="00116027"/>
    <w:rsid w:val="001166EC"/>
    <w:rsid w:val="00117CBF"/>
    <w:rsid w:val="00117E3F"/>
    <w:rsid w:val="00117F4E"/>
    <w:rsid w:val="00120789"/>
    <w:rsid w:val="00120D0A"/>
    <w:rsid w:val="00120DCC"/>
    <w:rsid w:val="00120DFE"/>
    <w:rsid w:val="0012116F"/>
    <w:rsid w:val="00121276"/>
    <w:rsid w:val="0012171D"/>
    <w:rsid w:val="00121B2C"/>
    <w:rsid w:val="00121E07"/>
    <w:rsid w:val="001220F0"/>
    <w:rsid w:val="001221B4"/>
    <w:rsid w:val="00122712"/>
    <w:rsid w:val="00122858"/>
    <w:rsid w:val="00122DFC"/>
    <w:rsid w:val="001245EA"/>
    <w:rsid w:val="00124E40"/>
    <w:rsid w:val="00125A81"/>
    <w:rsid w:val="00125DA5"/>
    <w:rsid w:val="0012671F"/>
    <w:rsid w:val="00126C67"/>
    <w:rsid w:val="00126D59"/>
    <w:rsid w:val="0013015E"/>
    <w:rsid w:val="00130675"/>
    <w:rsid w:val="00131DB6"/>
    <w:rsid w:val="001325AE"/>
    <w:rsid w:val="001330A6"/>
    <w:rsid w:val="00133197"/>
    <w:rsid w:val="001354AD"/>
    <w:rsid w:val="00135534"/>
    <w:rsid w:val="001356A3"/>
    <w:rsid w:val="00135B9C"/>
    <w:rsid w:val="0013612B"/>
    <w:rsid w:val="001370C3"/>
    <w:rsid w:val="001373EB"/>
    <w:rsid w:val="0014028E"/>
    <w:rsid w:val="001408D5"/>
    <w:rsid w:val="00141FE0"/>
    <w:rsid w:val="001420EF"/>
    <w:rsid w:val="00142AE7"/>
    <w:rsid w:val="00143866"/>
    <w:rsid w:val="0014495C"/>
    <w:rsid w:val="00144977"/>
    <w:rsid w:val="00145530"/>
    <w:rsid w:val="001456A8"/>
    <w:rsid w:val="00145EF7"/>
    <w:rsid w:val="00146245"/>
    <w:rsid w:val="00146E19"/>
    <w:rsid w:val="001474FA"/>
    <w:rsid w:val="0014789C"/>
    <w:rsid w:val="00147A33"/>
    <w:rsid w:val="00150022"/>
    <w:rsid w:val="00150FB7"/>
    <w:rsid w:val="001510F9"/>
    <w:rsid w:val="00151725"/>
    <w:rsid w:val="00151A90"/>
    <w:rsid w:val="00151BAB"/>
    <w:rsid w:val="00153180"/>
    <w:rsid w:val="0015324F"/>
    <w:rsid w:val="00153E0F"/>
    <w:rsid w:val="00154249"/>
    <w:rsid w:val="00154684"/>
    <w:rsid w:val="00154D9B"/>
    <w:rsid w:val="00155C77"/>
    <w:rsid w:val="00156175"/>
    <w:rsid w:val="00156B1C"/>
    <w:rsid w:val="00156DA3"/>
    <w:rsid w:val="0015767B"/>
    <w:rsid w:val="001577FF"/>
    <w:rsid w:val="00162373"/>
    <w:rsid w:val="00162B54"/>
    <w:rsid w:val="00162C05"/>
    <w:rsid w:val="00163701"/>
    <w:rsid w:val="00163F48"/>
    <w:rsid w:val="00164595"/>
    <w:rsid w:val="0016482D"/>
    <w:rsid w:val="00164F1A"/>
    <w:rsid w:val="00164F69"/>
    <w:rsid w:val="001652B7"/>
    <w:rsid w:val="00165972"/>
    <w:rsid w:val="00165DFD"/>
    <w:rsid w:val="00165E4F"/>
    <w:rsid w:val="00165F82"/>
    <w:rsid w:val="0016644A"/>
    <w:rsid w:val="001665FB"/>
    <w:rsid w:val="00166BB7"/>
    <w:rsid w:val="00167242"/>
    <w:rsid w:val="00170196"/>
    <w:rsid w:val="001707C2"/>
    <w:rsid w:val="00170969"/>
    <w:rsid w:val="00170A18"/>
    <w:rsid w:val="00170C6D"/>
    <w:rsid w:val="00171519"/>
    <w:rsid w:val="001720E3"/>
    <w:rsid w:val="00172B20"/>
    <w:rsid w:val="001731F9"/>
    <w:rsid w:val="00173260"/>
    <w:rsid w:val="0017336E"/>
    <w:rsid w:val="0017432A"/>
    <w:rsid w:val="00174B47"/>
    <w:rsid w:val="0017518B"/>
    <w:rsid w:val="00175A4F"/>
    <w:rsid w:val="0017611B"/>
    <w:rsid w:val="00176D34"/>
    <w:rsid w:val="0017704F"/>
    <w:rsid w:val="00177535"/>
    <w:rsid w:val="001778B7"/>
    <w:rsid w:val="00180244"/>
    <w:rsid w:val="00180296"/>
    <w:rsid w:val="001808E9"/>
    <w:rsid w:val="00181148"/>
    <w:rsid w:val="001819C2"/>
    <w:rsid w:val="0018229B"/>
    <w:rsid w:val="001829F6"/>
    <w:rsid w:val="001830E1"/>
    <w:rsid w:val="0018393F"/>
    <w:rsid w:val="00183A1D"/>
    <w:rsid w:val="00183D1B"/>
    <w:rsid w:val="001849C3"/>
    <w:rsid w:val="0018525B"/>
    <w:rsid w:val="0018555C"/>
    <w:rsid w:val="001855C0"/>
    <w:rsid w:val="00186993"/>
    <w:rsid w:val="00186A3B"/>
    <w:rsid w:val="00187A63"/>
    <w:rsid w:val="00187BAF"/>
    <w:rsid w:val="00190B57"/>
    <w:rsid w:val="00190E7F"/>
    <w:rsid w:val="00191D6D"/>
    <w:rsid w:val="0019238D"/>
    <w:rsid w:val="00192844"/>
    <w:rsid w:val="00193194"/>
    <w:rsid w:val="001945BC"/>
    <w:rsid w:val="00196604"/>
    <w:rsid w:val="0019677F"/>
    <w:rsid w:val="00196A73"/>
    <w:rsid w:val="0019757C"/>
    <w:rsid w:val="001A0062"/>
    <w:rsid w:val="001A12C0"/>
    <w:rsid w:val="001A1313"/>
    <w:rsid w:val="001A16F3"/>
    <w:rsid w:val="001A20E9"/>
    <w:rsid w:val="001A211D"/>
    <w:rsid w:val="001A238B"/>
    <w:rsid w:val="001A2789"/>
    <w:rsid w:val="001A2DFF"/>
    <w:rsid w:val="001A3425"/>
    <w:rsid w:val="001A3931"/>
    <w:rsid w:val="001A4F86"/>
    <w:rsid w:val="001A52B0"/>
    <w:rsid w:val="001A7869"/>
    <w:rsid w:val="001A7E1B"/>
    <w:rsid w:val="001B010A"/>
    <w:rsid w:val="001B0544"/>
    <w:rsid w:val="001B0749"/>
    <w:rsid w:val="001B1C0B"/>
    <w:rsid w:val="001B206A"/>
    <w:rsid w:val="001B239D"/>
    <w:rsid w:val="001B2520"/>
    <w:rsid w:val="001B2AE0"/>
    <w:rsid w:val="001B3149"/>
    <w:rsid w:val="001B3A4F"/>
    <w:rsid w:val="001B4A8E"/>
    <w:rsid w:val="001B5C12"/>
    <w:rsid w:val="001B69F1"/>
    <w:rsid w:val="001B6BE4"/>
    <w:rsid w:val="001B6DC9"/>
    <w:rsid w:val="001B7359"/>
    <w:rsid w:val="001B76FD"/>
    <w:rsid w:val="001B7769"/>
    <w:rsid w:val="001B799A"/>
    <w:rsid w:val="001B7D3B"/>
    <w:rsid w:val="001C077E"/>
    <w:rsid w:val="001C1044"/>
    <w:rsid w:val="001C1124"/>
    <w:rsid w:val="001C2CDD"/>
    <w:rsid w:val="001C43C9"/>
    <w:rsid w:val="001C44BF"/>
    <w:rsid w:val="001C4CC8"/>
    <w:rsid w:val="001C4F7F"/>
    <w:rsid w:val="001C64C5"/>
    <w:rsid w:val="001C6942"/>
    <w:rsid w:val="001C70E6"/>
    <w:rsid w:val="001C76B8"/>
    <w:rsid w:val="001C78EB"/>
    <w:rsid w:val="001C7BD9"/>
    <w:rsid w:val="001D04DF"/>
    <w:rsid w:val="001D065F"/>
    <w:rsid w:val="001D0E41"/>
    <w:rsid w:val="001D113C"/>
    <w:rsid w:val="001D12C3"/>
    <w:rsid w:val="001D173E"/>
    <w:rsid w:val="001D1E8A"/>
    <w:rsid w:val="001D2183"/>
    <w:rsid w:val="001D26BD"/>
    <w:rsid w:val="001D271A"/>
    <w:rsid w:val="001D2D2B"/>
    <w:rsid w:val="001D2F2C"/>
    <w:rsid w:val="001D3625"/>
    <w:rsid w:val="001D37A2"/>
    <w:rsid w:val="001D489D"/>
    <w:rsid w:val="001D4DBE"/>
    <w:rsid w:val="001D529B"/>
    <w:rsid w:val="001D54FB"/>
    <w:rsid w:val="001D7E54"/>
    <w:rsid w:val="001D7F6C"/>
    <w:rsid w:val="001E001D"/>
    <w:rsid w:val="001E09D2"/>
    <w:rsid w:val="001E332F"/>
    <w:rsid w:val="001E37BD"/>
    <w:rsid w:val="001E4019"/>
    <w:rsid w:val="001E4034"/>
    <w:rsid w:val="001E58E5"/>
    <w:rsid w:val="001E5C93"/>
    <w:rsid w:val="001E5D6B"/>
    <w:rsid w:val="001E6C0D"/>
    <w:rsid w:val="001E74CB"/>
    <w:rsid w:val="001E74D4"/>
    <w:rsid w:val="001E760F"/>
    <w:rsid w:val="001E7EE9"/>
    <w:rsid w:val="001E7FE9"/>
    <w:rsid w:val="001F26F5"/>
    <w:rsid w:val="001F309E"/>
    <w:rsid w:val="001F3251"/>
    <w:rsid w:val="001F3A91"/>
    <w:rsid w:val="001F3B8E"/>
    <w:rsid w:val="001F5EB4"/>
    <w:rsid w:val="001F64E7"/>
    <w:rsid w:val="001F7EDC"/>
    <w:rsid w:val="0020047C"/>
    <w:rsid w:val="00201608"/>
    <w:rsid w:val="00201C09"/>
    <w:rsid w:val="0020242B"/>
    <w:rsid w:val="00202EBE"/>
    <w:rsid w:val="00202FB7"/>
    <w:rsid w:val="002032FF"/>
    <w:rsid w:val="002035DA"/>
    <w:rsid w:val="0020433D"/>
    <w:rsid w:val="002044B0"/>
    <w:rsid w:val="00204658"/>
    <w:rsid w:val="002048B6"/>
    <w:rsid w:val="00204CA6"/>
    <w:rsid w:val="00205362"/>
    <w:rsid w:val="0020551D"/>
    <w:rsid w:val="0020564F"/>
    <w:rsid w:val="0020757E"/>
    <w:rsid w:val="00207958"/>
    <w:rsid w:val="00207F9F"/>
    <w:rsid w:val="00210293"/>
    <w:rsid w:val="00210FA6"/>
    <w:rsid w:val="0021152F"/>
    <w:rsid w:val="00211D49"/>
    <w:rsid w:val="002124E4"/>
    <w:rsid w:val="0021424D"/>
    <w:rsid w:val="002146E0"/>
    <w:rsid w:val="00214D8B"/>
    <w:rsid w:val="00215110"/>
    <w:rsid w:val="00216901"/>
    <w:rsid w:val="00217756"/>
    <w:rsid w:val="00220FFC"/>
    <w:rsid w:val="0022173B"/>
    <w:rsid w:val="00221FCF"/>
    <w:rsid w:val="0022219C"/>
    <w:rsid w:val="00222441"/>
    <w:rsid w:val="00222FD4"/>
    <w:rsid w:val="00222FDC"/>
    <w:rsid w:val="00223763"/>
    <w:rsid w:val="00223B91"/>
    <w:rsid w:val="00223C5C"/>
    <w:rsid w:val="00223E31"/>
    <w:rsid w:val="002240EF"/>
    <w:rsid w:val="00224CC2"/>
    <w:rsid w:val="00225AE2"/>
    <w:rsid w:val="002266FE"/>
    <w:rsid w:val="0022770C"/>
    <w:rsid w:val="00227DE4"/>
    <w:rsid w:val="00230145"/>
    <w:rsid w:val="00230E2B"/>
    <w:rsid w:val="00231527"/>
    <w:rsid w:val="0023161A"/>
    <w:rsid w:val="0023183D"/>
    <w:rsid w:val="002319FE"/>
    <w:rsid w:val="00231CF9"/>
    <w:rsid w:val="00231E6E"/>
    <w:rsid w:val="0023222A"/>
    <w:rsid w:val="00232872"/>
    <w:rsid w:val="00232A69"/>
    <w:rsid w:val="00233628"/>
    <w:rsid w:val="00233686"/>
    <w:rsid w:val="002349BB"/>
    <w:rsid w:val="00234F73"/>
    <w:rsid w:val="00235B06"/>
    <w:rsid w:val="00235B2A"/>
    <w:rsid w:val="00235B86"/>
    <w:rsid w:val="00235CF0"/>
    <w:rsid w:val="00236B40"/>
    <w:rsid w:val="00236BB2"/>
    <w:rsid w:val="002374FE"/>
    <w:rsid w:val="00237C13"/>
    <w:rsid w:val="00237EB9"/>
    <w:rsid w:val="002400EB"/>
    <w:rsid w:val="00240342"/>
    <w:rsid w:val="00240490"/>
    <w:rsid w:val="00240C09"/>
    <w:rsid w:val="00240FEA"/>
    <w:rsid w:val="002421BF"/>
    <w:rsid w:val="00242348"/>
    <w:rsid w:val="00242DA0"/>
    <w:rsid w:val="00243BD6"/>
    <w:rsid w:val="00244663"/>
    <w:rsid w:val="00245FE2"/>
    <w:rsid w:val="00246B04"/>
    <w:rsid w:val="002477F8"/>
    <w:rsid w:val="00250014"/>
    <w:rsid w:val="002505F7"/>
    <w:rsid w:val="00250B4A"/>
    <w:rsid w:val="002516E9"/>
    <w:rsid w:val="00251F7A"/>
    <w:rsid w:val="00252698"/>
    <w:rsid w:val="002528EC"/>
    <w:rsid w:val="00254509"/>
    <w:rsid w:val="00255B81"/>
    <w:rsid w:val="00255BCF"/>
    <w:rsid w:val="00256505"/>
    <w:rsid w:val="00256AE9"/>
    <w:rsid w:val="00256B7D"/>
    <w:rsid w:val="00256CEC"/>
    <w:rsid w:val="00260275"/>
    <w:rsid w:val="00260790"/>
    <w:rsid w:val="00261217"/>
    <w:rsid w:val="0026179B"/>
    <w:rsid w:val="00261C25"/>
    <w:rsid w:val="00262079"/>
    <w:rsid w:val="002624B8"/>
    <w:rsid w:val="00262F29"/>
    <w:rsid w:val="0026361A"/>
    <w:rsid w:val="0026385D"/>
    <w:rsid w:val="002639D2"/>
    <w:rsid w:val="00263A99"/>
    <w:rsid w:val="00264270"/>
    <w:rsid w:val="00264884"/>
    <w:rsid w:val="002651EF"/>
    <w:rsid w:val="002658CF"/>
    <w:rsid w:val="00267509"/>
    <w:rsid w:val="00267971"/>
    <w:rsid w:val="00267B8B"/>
    <w:rsid w:val="00267EE8"/>
    <w:rsid w:val="00270225"/>
    <w:rsid w:val="002708DC"/>
    <w:rsid w:val="00270A6F"/>
    <w:rsid w:val="00270C44"/>
    <w:rsid w:val="00270F3C"/>
    <w:rsid w:val="00271640"/>
    <w:rsid w:val="00272C10"/>
    <w:rsid w:val="00272C5D"/>
    <w:rsid w:val="00272D97"/>
    <w:rsid w:val="00272F86"/>
    <w:rsid w:val="00273306"/>
    <w:rsid w:val="00273F41"/>
    <w:rsid w:val="0027416A"/>
    <w:rsid w:val="00274530"/>
    <w:rsid w:val="00275C5A"/>
    <w:rsid w:val="00275D68"/>
    <w:rsid w:val="00275DC4"/>
    <w:rsid w:val="00276760"/>
    <w:rsid w:val="0027683D"/>
    <w:rsid w:val="00276A4F"/>
    <w:rsid w:val="00276C56"/>
    <w:rsid w:val="00276DFE"/>
    <w:rsid w:val="00276E95"/>
    <w:rsid w:val="00276FF0"/>
    <w:rsid w:val="0027758E"/>
    <w:rsid w:val="00277B68"/>
    <w:rsid w:val="00277BEF"/>
    <w:rsid w:val="00277F6B"/>
    <w:rsid w:val="002802C7"/>
    <w:rsid w:val="00280989"/>
    <w:rsid w:val="00281741"/>
    <w:rsid w:val="00281E55"/>
    <w:rsid w:val="002829DC"/>
    <w:rsid w:val="0028312B"/>
    <w:rsid w:val="0028314E"/>
    <w:rsid w:val="0028338A"/>
    <w:rsid w:val="0028348C"/>
    <w:rsid w:val="0028384F"/>
    <w:rsid w:val="00284A9F"/>
    <w:rsid w:val="00285620"/>
    <w:rsid w:val="00285801"/>
    <w:rsid w:val="00286008"/>
    <w:rsid w:val="00287124"/>
    <w:rsid w:val="00287E7B"/>
    <w:rsid w:val="00291100"/>
    <w:rsid w:val="00291275"/>
    <w:rsid w:val="0029225B"/>
    <w:rsid w:val="002938FF"/>
    <w:rsid w:val="0029439E"/>
    <w:rsid w:val="00294BC7"/>
    <w:rsid w:val="00294CB1"/>
    <w:rsid w:val="00295E03"/>
    <w:rsid w:val="00295EB5"/>
    <w:rsid w:val="00297B82"/>
    <w:rsid w:val="00297BEC"/>
    <w:rsid w:val="00297C65"/>
    <w:rsid w:val="002A0253"/>
    <w:rsid w:val="002A0839"/>
    <w:rsid w:val="002A0FAF"/>
    <w:rsid w:val="002A1561"/>
    <w:rsid w:val="002A1773"/>
    <w:rsid w:val="002A17DB"/>
    <w:rsid w:val="002A17DE"/>
    <w:rsid w:val="002A1FBD"/>
    <w:rsid w:val="002A3149"/>
    <w:rsid w:val="002A3967"/>
    <w:rsid w:val="002A39E8"/>
    <w:rsid w:val="002A3A15"/>
    <w:rsid w:val="002A3FA2"/>
    <w:rsid w:val="002A420C"/>
    <w:rsid w:val="002A42D1"/>
    <w:rsid w:val="002A4364"/>
    <w:rsid w:val="002A4CC6"/>
    <w:rsid w:val="002A5B8B"/>
    <w:rsid w:val="002A63E2"/>
    <w:rsid w:val="002A6EEE"/>
    <w:rsid w:val="002A7066"/>
    <w:rsid w:val="002B018F"/>
    <w:rsid w:val="002B053B"/>
    <w:rsid w:val="002B0BD1"/>
    <w:rsid w:val="002B1173"/>
    <w:rsid w:val="002B1DFB"/>
    <w:rsid w:val="002B319D"/>
    <w:rsid w:val="002B3205"/>
    <w:rsid w:val="002B420F"/>
    <w:rsid w:val="002B4507"/>
    <w:rsid w:val="002B58A8"/>
    <w:rsid w:val="002B5E2F"/>
    <w:rsid w:val="002B636D"/>
    <w:rsid w:val="002B692F"/>
    <w:rsid w:val="002B6CB3"/>
    <w:rsid w:val="002B6D6F"/>
    <w:rsid w:val="002B6D93"/>
    <w:rsid w:val="002B7207"/>
    <w:rsid w:val="002B7742"/>
    <w:rsid w:val="002B7A54"/>
    <w:rsid w:val="002C0FE9"/>
    <w:rsid w:val="002C1CED"/>
    <w:rsid w:val="002C2715"/>
    <w:rsid w:val="002C30B5"/>
    <w:rsid w:val="002C37CB"/>
    <w:rsid w:val="002C4EFF"/>
    <w:rsid w:val="002C5901"/>
    <w:rsid w:val="002C5E21"/>
    <w:rsid w:val="002C5FC3"/>
    <w:rsid w:val="002C600C"/>
    <w:rsid w:val="002C6552"/>
    <w:rsid w:val="002C6A26"/>
    <w:rsid w:val="002C725A"/>
    <w:rsid w:val="002D0536"/>
    <w:rsid w:val="002D13C2"/>
    <w:rsid w:val="002D3969"/>
    <w:rsid w:val="002D4A73"/>
    <w:rsid w:val="002D4C82"/>
    <w:rsid w:val="002D55E0"/>
    <w:rsid w:val="002D59AE"/>
    <w:rsid w:val="002D6EA3"/>
    <w:rsid w:val="002D7479"/>
    <w:rsid w:val="002D786C"/>
    <w:rsid w:val="002D7B25"/>
    <w:rsid w:val="002D7D97"/>
    <w:rsid w:val="002E05F9"/>
    <w:rsid w:val="002E0F11"/>
    <w:rsid w:val="002E115A"/>
    <w:rsid w:val="002E14B1"/>
    <w:rsid w:val="002E26CE"/>
    <w:rsid w:val="002E3019"/>
    <w:rsid w:val="002E3359"/>
    <w:rsid w:val="002E38F8"/>
    <w:rsid w:val="002E43ED"/>
    <w:rsid w:val="002E47E6"/>
    <w:rsid w:val="002E4993"/>
    <w:rsid w:val="002E4BB4"/>
    <w:rsid w:val="002E4BDC"/>
    <w:rsid w:val="002E58DA"/>
    <w:rsid w:val="002E5BAF"/>
    <w:rsid w:val="002E5E49"/>
    <w:rsid w:val="002E69B3"/>
    <w:rsid w:val="002E721E"/>
    <w:rsid w:val="002E76B1"/>
    <w:rsid w:val="002E7A0A"/>
    <w:rsid w:val="002E7D1E"/>
    <w:rsid w:val="002E7E37"/>
    <w:rsid w:val="002F053F"/>
    <w:rsid w:val="002F148D"/>
    <w:rsid w:val="002F19D9"/>
    <w:rsid w:val="002F21D6"/>
    <w:rsid w:val="002F285F"/>
    <w:rsid w:val="002F296B"/>
    <w:rsid w:val="002F2DA4"/>
    <w:rsid w:val="002F3984"/>
    <w:rsid w:val="002F3B0C"/>
    <w:rsid w:val="002F3DE0"/>
    <w:rsid w:val="002F46D5"/>
    <w:rsid w:val="002F4866"/>
    <w:rsid w:val="002F4C70"/>
    <w:rsid w:val="002F4D92"/>
    <w:rsid w:val="002F4E9C"/>
    <w:rsid w:val="002F50AD"/>
    <w:rsid w:val="002F5424"/>
    <w:rsid w:val="002F6570"/>
    <w:rsid w:val="002F6D48"/>
    <w:rsid w:val="002F6F03"/>
    <w:rsid w:val="002F7205"/>
    <w:rsid w:val="002F7FDF"/>
    <w:rsid w:val="0030029D"/>
    <w:rsid w:val="0030071D"/>
    <w:rsid w:val="00300943"/>
    <w:rsid w:val="00301040"/>
    <w:rsid w:val="0030229C"/>
    <w:rsid w:val="003022AD"/>
    <w:rsid w:val="003022D2"/>
    <w:rsid w:val="00302733"/>
    <w:rsid w:val="00302EC3"/>
    <w:rsid w:val="003033DF"/>
    <w:rsid w:val="003036AA"/>
    <w:rsid w:val="003044DA"/>
    <w:rsid w:val="00304F03"/>
    <w:rsid w:val="003050DA"/>
    <w:rsid w:val="003054A3"/>
    <w:rsid w:val="00305AEB"/>
    <w:rsid w:val="00305C6A"/>
    <w:rsid w:val="00306360"/>
    <w:rsid w:val="00306E62"/>
    <w:rsid w:val="00307728"/>
    <w:rsid w:val="00307B10"/>
    <w:rsid w:val="0031075D"/>
    <w:rsid w:val="00311184"/>
    <w:rsid w:val="00311547"/>
    <w:rsid w:val="00311FD7"/>
    <w:rsid w:val="003128BA"/>
    <w:rsid w:val="00312EEF"/>
    <w:rsid w:val="00312F7F"/>
    <w:rsid w:val="003131B1"/>
    <w:rsid w:val="0031353A"/>
    <w:rsid w:val="003135E3"/>
    <w:rsid w:val="00313A66"/>
    <w:rsid w:val="00313AF6"/>
    <w:rsid w:val="0031410C"/>
    <w:rsid w:val="00314F2A"/>
    <w:rsid w:val="003153CF"/>
    <w:rsid w:val="0031594B"/>
    <w:rsid w:val="00316062"/>
    <w:rsid w:val="00316679"/>
    <w:rsid w:val="00316C56"/>
    <w:rsid w:val="00316E60"/>
    <w:rsid w:val="00316EBB"/>
    <w:rsid w:val="003175F3"/>
    <w:rsid w:val="00317D54"/>
    <w:rsid w:val="003200D4"/>
    <w:rsid w:val="0032165F"/>
    <w:rsid w:val="00321D24"/>
    <w:rsid w:val="00322135"/>
    <w:rsid w:val="00322255"/>
    <w:rsid w:val="0032234F"/>
    <w:rsid w:val="0032235E"/>
    <w:rsid w:val="003224D6"/>
    <w:rsid w:val="0032263A"/>
    <w:rsid w:val="00322C15"/>
    <w:rsid w:val="00322C26"/>
    <w:rsid w:val="00323636"/>
    <w:rsid w:val="00323F9E"/>
    <w:rsid w:val="003241E8"/>
    <w:rsid w:val="00325FCA"/>
    <w:rsid w:val="003272F1"/>
    <w:rsid w:val="00327541"/>
    <w:rsid w:val="0033002F"/>
    <w:rsid w:val="003316D2"/>
    <w:rsid w:val="00331D9D"/>
    <w:rsid w:val="00331FAF"/>
    <w:rsid w:val="003321EA"/>
    <w:rsid w:val="00332ABE"/>
    <w:rsid w:val="003331AA"/>
    <w:rsid w:val="0033336B"/>
    <w:rsid w:val="003336BC"/>
    <w:rsid w:val="003345D6"/>
    <w:rsid w:val="00334910"/>
    <w:rsid w:val="0033494D"/>
    <w:rsid w:val="00334FE5"/>
    <w:rsid w:val="00336526"/>
    <w:rsid w:val="00336FF9"/>
    <w:rsid w:val="003377FC"/>
    <w:rsid w:val="00337A17"/>
    <w:rsid w:val="0034006D"/>
    <w:rsid w:val="00340BAD"/>
    <w:rsid w:val="00341266"/>
    <w:rsid w:val="00341D43"/>
    <w:rsid w:val="00341EF4"/>
    <w:rsid w:val="00342053"/>
    <w:rsid w:val="003422AD"/>
    <w:rsid w:val="003428DE"/>
    <w:rsid w:val="00342B26"/>
    <w:rsid w:val="00343499"/>
    <w:rsid w:val="003434DB"/>
    <w:rsid w:val="0034385E"/>
    <w:rsid w:val="00343A38"/>
    <w:rsid w:val="00344B48"/>
    <w:rsid w:val="00344CBD"/>
    <w:rsid w:val="00345BCA"/>
    <w:rsid w:val="00345E87"/>
    <w:rsid w:val="00345EBE"/>
    <w:rsid w:val="00346162"/>
    <w:rsid w:val="0034657C"/>
    <w:rsid w:val="00347507"/>
    <w:rsid w:val="00347661"/>
    <w:rsid w:val="00347986"/>
    <w:rsid w:val="00347A6F"/>
    <w:rsid w:val="00347CF8"/>
    <w:rsid w:val="00350B76"/>
    <w:rsid w:val="00351CFD"/>
    <w:rsid w:val="00353333"/>
    <w:rsid w:val="003538AE"/>
    <w:rsid w:val="003538BD"/>
    <w:rsid w:val="00353B7B"/>
    <w:rsid w:val="00354613"/>
    <w:rsid w:val="0035477D"/>
    <w:rsid w:val="0035500B"/>
    <w:rsid w:val="0035533C"/>
    <w:rsid w:val="003559A4"/>
    <w:rsid w:val="00355A9C"/>
    <w:rsid w:val="003560D3"/>
    <w:rsid w:val="003562BB"/>
    <w:rsid w:val="003570C8"/>
    <w:rsid w:val="00357DCB"/>
    <w:rsid w:val="00357F77"/>
    <w:rsid w:val="00360794"/>
    <w:rsid w:val="00360CF3"/>
    <w:rsid w:val="003616A4"/>
    <w:rsid w:val="0036189B"/>
    <w:rsid w:val="00361A30"/>
    <w:rsid w:val="00362028"/>
    <w:rsid w:val="00363019"/>
    <w:rsid w:val="00363520"/>
    <w:rsid w:val="00363619"/>
    <w:rsid w:val="003639E0"/>
    <w:rsid w:val="00363A66"/>
    <w:rsid w:val="0036495B"/>
    <w:rsid w:val="00364A6F"/>
    <w:rsid w:val="00364FE9"/>
    <w:rsid w:val="0036543B"/>
    <w:rsid w:val="00365CD5"/>
    <w:rsid w:val="00365D8A"/>
    <w:rsid w:val="003665D0"/>
    <w:rsid w:val="0036664B"/>
    <w:rsid w:val="00367281"/>
    <w:rsid w:val="003703E6"/>
    <w:rsid w:val="003704C6"/>
    <w:rsid w:val="00370A43"/>
    <w:rsid w:val="00370C25"/>
    <w:rsid w:val="003712A8"/>
    <w:rsid w:val="0037232A"/>
    <w:rsid w:val="003723C5"/>
    <w:rsid w:val="00372510"/>
    <w:rsid w:val="003725A6"/>
    <w:rsid w:val="003727A1"/>
    <w:rsid w:val="00372ED1"/>
    <w:rsid w:val="00373A4A"/>
    <w:rsid w:val="00374187"/>
    <w:rsid w:val="0037495C"/>
    <w:rsid w:val="00374D7B"/>
    <w:rsid w:val="0037563D"/>
    <w:rsid w:val="00376624"/>
    <w:rsid w:val="003768B1"/>
    <w:rsid w:val="0037753F"/>
    <w:rsid w:val="00377787"/>
    <w:rsid w:val="0037790A"/>
    <w:rsid w:val="00382057"/>
    <w:rsid w:val="00382D01"/>
    <w:rsid w:val="00382EF9"/>
    <w:rsid w:val="003838D6"/>
    <w:rsid w:val="00384422"/>
    <w:rsid w:val="00384431"/>
    <w:rsid w:val="00385219"/>
    <w:rsid w:val="0038557B"/>
    <w:rsid w:val="003868BE"/>
    <w:rsid w:val="00386ED4"/>
    <w:rsid w:val="003877D6"/>
    <w:rsid w:val="00387A16"/>
    <w:rsid w:val="00390CE2"/>
    <w:rsid w:val="0039100B"/>
    <w:rsid w:val="00391230"/>
    <w:rsid w:val="00391642"/>
    <w:rsid w:val="003926C9"/>
    <w:rsid w:val="003927EB"/>
    <w:rsid w:val="00393114"/>
    <w:rsid w:val="00393245"/>
    <w:rsid w:val="00393510"/>
    <w:rsid w:val="00393A8F"/>
    <w:rsid w:val="00393FE1"/>
    <w:rsid w:val="003959F9"/>
    <w:rsid w:val="00395B16"/>
    <w:rsid w:val="00395E36"/>
    <w:rsid w:val="00395FC8"/>
    <w:rsid w:val="003966E7"/>
    <w:rsid w:val="003967EE"/>
    <w:rsid w:val="003969F3"/>
    <w:rsid w:val="00396A90"/>
    <w:rsid w:val="00397565"/>
    <w:rsid w:val="003977B3"/>
    <w:rsid w:val="00397EA7"/>
    <w:rsid w:val="00397F2F"/>
    <w:rsid w:val="003A01CF"/>
    <w:rsid w:val="003A035F"/>
    <w:rsid w:val="003A08B0"/>
    <w:rsid w:val="003A1644"/>
    <w:rsid w:val="003A1CAF"/>
    <w:rsid w:val="003A293B"/>
    <w:rsid w:val="003A2A0F"/>
    <w:rsid w:val="003A2FB9"/>
    <w:rsid w:val="003A369F"/>
    <w:rsid w:val="003A4FE1"/>
    <w:rsid w:val="003A5AAE"/>
    <w:rsid w:val="003A674C"/>
    <w:rsid w:val="003A7A67"/>
    <w:rsid w:val="003A7AD5"/>
    <w:rsid w:val="003B07B2"/>
    <w:rsid w:val="003B0F0F"/>
    <w:rsid w:val="003B29A6"/>
    <w:rsid w:val="003B2FA3"/>
    <w:rsid w:val="003B3395"/>
    <w:rsid w:val="003B3B12"/>
    <w:rsid w:val="003B3B77"/>
    <w:rsid w:val="003B3BF0"/>
    <w:rsid w:val="003B3CAF"/>
    <w:rsid w:val="003B3CE8"/>
    <w:rsid w:val="003B4E5D"/>
    <w:rsid w:val="003B5DB4"/>
    <w:rsid w:val="003B639E"/>
    <w:rsid w:val="003B658C"/>
    <w:rsid w:val="003B74E4"/>
    <w:rsid w:val="003B7CA9"/>
    <w:rsid w:val="003C0707"/>
    <w:rsid w:val="003C0C23"/>
    <w:rsid w:val="003C0D49"/>
    <w:rsid w:val="003C1148"/>
    <w:rsid w:val="003C243F"/>
    <w:rsid w:val="003C3D08"/>
    <w:rsid w:val="003C4442"/>
    <w:rsid w:val="003C469F"/>
    <w:rsid w:val="003C56DF"/>
    <w:rsid w:val="003C5842"/>
    <w:rsid w:val="003C61B1"/>
    <w:rsid w:val="003C63C7"/>
    <w:rsid w:val="003C64DF"/>
    <w:rsid w:val="003C6C6B"/>
    <w:rsid w:val="003C78F7"/>
    <w:rsid w:val="003C7DBC"/>
    <w:rsid w:val="003D0525"/>
    <w:rsid w:val="003D0B1E"/>
    <w:rsid w:val="003D0EE1"/>
    <w:rsid w:val="003D1295"/>
    <w:rsid w:val="003D24E4"/>
    <w:rsid w:val="003D2F2B"/>
    <w:rsid w:val="003D2FB7"/>
    <w:rsid w:val="003D340F"/>
    <w:rsid w:val="003D3E3A"/>
    <w:rsid w:val="003D55B9"/>
    <w:rsid w:val="003D5747"/>
    <w:rsid w:val="003D5E3D"/>
    <w:rsid w:val="003D6054"/>
    <w:rsid w:val="003D67B6"/>
    <w:rsid w:val="003D682F"/>
    <w:rsid w:val="003D6873"/>
    <w:rsid w:val="003D71FD"/>
    <w:rsid w:val="003D74A6"/>
    <w:rsid w:val="003D7635"/>
    <w:rsid w:val="003D7DFB"/>
    <w:rsid w:val="003E09EC"/>
    <w:rsid w:val="003E124F"/>
    <w:rsid w:val="003E1970"/>
    <w:rsid w:val="003E2003"/>
    <w:rsid w:val="003E2178"/>
    <w:rsid w:val="003E27D3"/>
    <w:rsid w:val="003E3936"/>
    <w:rsid w:val="003E39F5"/>
    <w:rsid w:val="003E45E2"/>
    <w:rsid w:val="003E57B5"/>
    <w:rsid w:val="003E6B7E"/>
    <w:rsid w:val="003E6DB4"/>
    <w:rsid w:val="003E762E"/>
    <w:rsid w:val="003F0351"/>
    <w:rsid w:val="003F0B48"/>
    <w:rsid w:val="003F0F27"/>
    <w:rsid w:val="003F0FAF"/>
    <w:rsid w:val="003F2078"/>
    <w:rsid w:val="003F232F"/>
    <w:rsid w:val="003F241C"/>
    <w:rsid w:val="003F2E2B"/>
    <w:rsid w:val="003F3D1A"/>
    <w:rsid w:val="003F3EB5"/>
    <w:rsid w:val="003F41C3"/>
    <w:rsid w:val="003F4382"/>
    <w:rsid w:val="003F455E"/>
    <w:rsid w:val="003F49DF"/>
    <w:rsid w:val="003F5154"/>
    <w:rsid w:val="003F5234"/>
    <w:rsid w:val="003F54A4"/>
    <w:rsid w:val="003F5E1D"/>
    <w:rsid w:val="003F60B6"/>
    <w:rsid w:val="003F6954"/>
    <w:rsid w:val="003F6C59"/>
    <w:rsid w:val="003F6C8F"/>
    <w:rsid w:val="003F75FC"/>
    <w:rsid w:val="003F7B97"/>
    <w:rsid w:val="003F7EB2"/>
    <w:rsid w:val="00400B20"/>
    <w:rsid w:val="0040167D"/>
    <w:rsid w:val="004019B3"/>
    <w:rsid w:val="00402484"/>
    <w:rsid w:val="004033DB"/>
    <w:rsid w:val="004033DE"/>
    <w:rsid w:val="00403584"/>
    <w:rsid w:val="00403AC4"/>
    <w:rsid w:val="00403F99"/>
    <w:rsid w:val="00404EB8"/>
    <w:rsid w:val="00404FEB"/>
    <w:rsid w:val="0040575B"/>
    <w:rsid w:val="00406956"/>
    <w:rsid w:val="00406CAD"/>
    <w:rsid w:val="00406F3E"/>
    <w:rsid w:val="00407A2F"/>
    <w:rsid w:val="00407A3D"/>
    <w:rsid w:val="00407C35"/>
    <w:rsid w:val="00407DF7"/>
    <w:rsid w:val="00410341"/>
    <w:rsid w:val="0041109A"/>
    <w:rsid w:val="004110B9"/>
    <w:rsid w:val="00411157"/>
    <w:rsid w:val="004124C1"/>
    <w:rsid w:val="004135EA"/>
    <w:rsid w:val="00413993"/>
    <w:rsid w:val="0041425F"/>
    <w:rsid w:val="00414602"/>
    <w:rsid w:val="00415397"/>
    <w:rsid w:val="00415A29"/>
    <w:rsid w:val="00415E21"/>
    <w:rsid w:val="00415F33"/>
    <w:rsid w:val="00416CB4"/>
    <w:rsid w:val="00420F4F"/>
    <w:rsid w:val="004217B8"/>
    <w:rsid w:val="00421BCA"/>
    <w:rsid w:val="00421C36"/>
    <w:rsid w:val="00421F6C"/>
    <w:rsid w:val="00421FD4"/>
    <w:rsid w:val="0042230C"/>
    <w:rsid w:val="004225CA"/>
    <w:rsid w:val="004225E7"/>
    <w:rsid w:val="00422D31"/>
    <w:rsid w:val="00423280"/>
    <w:rsid w:val="00423C9B"/>
    <w:rsid w:val="00423CB8"/>
    <w:rsid w:val="0042484B"/>
    <w:rsid w:val="004248C0"/>
    <w:rsid w:val="00425F47"/>
    <w:rsid w:val="00426465"/>
    <w:rsid w:val="004277A7"/>
    <w:rsid w:val="00427DB8"/>
    <w:rsid w:val="004304F1"/>
    <w:rsid w:val="00430F77"/>
    <w:rsid w:val="004317ED"/>
    <w:rsid w:val="00432145"/>
    <w:rsid w:val="0043214B"/>
    <w:rsid w:val="0043229A"/>
    <w:rsid w:val="004324AD"/>
    <w:rsid w:val="00432A3A"/>
    <w:rsid w:val="00432D7C"/>
    <w:rsid w:val="00432FBB"/>
    <w:rsid w:val="004332ED"/>
    <w:rsid w:val="00433329"/>
    <w:rsid w:val="00433A3E"/>
    <w:rsid w:val="004343E6"/>
    <w:rsid w:val="0043453E"/>
    <w:rsid w:val="00434E32"/>
    <w:rsid w:val="00435941"/>
    <w:rsid w:val="00436DF9"/>
    <w:rsid w:val="00437D03"/>
    <w:rsid w:val="00437F94"/>
    <w:rsid w:val="004409BD"/>
    <w:rsid w:val="00441475"/>
    <w:rsid w:val="004416C6"/>
    <w:rsid w:val="00442D27"/>
    <w:rsid w:val="00442D5A"/>
    <w:rsid w:val="00443870"/>
    <w:rsid w:val="004438D5"/>
    <w:rsid w:val="004451F2"/>
    <w:rsid w:val="00445567"/>
    <w:rsid w:val="004459BB"/>
    <w:rsid w:val="00446900"/>
    <w:rsid w:val="00446CCC"/>
    <w:rsid w:val="00446E10"/>
    <w:rsid w:val="00447542"/>
    <w:rsid w:val="004505A6"/>
    <w:rsid w:val="00450B57"/>
    <w:rsid w:val="004510C1"/>
    <w:rsid w:val="004517A2"/>
    <w:rsid w:val="00451E3A"/>
    <w:rsid w:val="00452A61"/>
    <w:rsid w:val="00452B10"/>
    <w:rsid w:val="00453569"/>
    <w:rsid w:val="00453C1F"/>
    <w:rsid w:val="00454042"/>
    <w:rsid w:val="00454391"/>
    <w:rsid w:val="00454503"/>
    <w:rsid w:val="00454AE1"/>
    <w:rsid w:val="00454D01"/>
    <w:rsid w:val="00454E9F"/>
    <w:rsid w:val="0045571A"/>
    <w:rsid w:val="00455BBD"/>
    <w:rsid w:val="00455CF5"/>
    <w:rsid w:val="004570BD"/>
    <w:rsid w:val="00457A47"/>
    <w:rsid w:val="00457BCF"/>
    <w:rsid w:val="004600DE"/>
    <w:rsid w:val="00460D3B"/>
    <w:rsid w:val="00460F20"/>
    <w:rsid w:val="00461977"/>
    <w:rsid w:val="0046278D"/>
    <w:rsid w:val="004628DD"/>
    <w:rsid w:val="00462FBC"/>
    <w:rsid w:val="00462FC8"/>
    <w:rsid w:val="0046353F"/>
    <w:rsid w:val="00464687"/>
    <w:rsid w:val="00464910"/>
    <w:rsid w:val="00464EB5"/>
    <w:rsid w:val="004657FA"/>
    <w:rsid w:val="004667AE"/>
    <w:rsid w:val="0046700B"/>
    <w:rsid w:val="004672AC"/>
    <w:rsid w:val="0046747A"/>
    <w:rsid w:val="004675CF"/>
    <w:rsid w:val="004700AC"/>
    <w:rsid w:val="004705AF"/>
    <w:rsid w:val="0047117E"/>
    <w:rsid w:val="004713AC"/>
    <w:rsid w:val="00471CB8"/>
    <w:rsid w:val="00471E80"/>
    <w:rsid w:val="00472377"/>
    <w:rsid w:val="00472469"/>
    <w:rsid w:val="004724ED"/>
    <w:rsid w:val="004728CE"/>
    <w:rsid w:val="00472B58"/>
    <w:rsid w:val="00472E88"/>
    <w:rsid w:val="0047354F"/>
    <w:rsid w:val="00473D95"/>
    <w:rsid w:val="0047437E"/>
    <w:rsid w:val="00474662"/>
    <w:rsid w:val="00474CED"/>
    <w:rsid w:val="00475A88"/>
    <w:rsid w:val="004760F0"/>
    <w:rsid w:val="0047654C"/>
    <w:rsid w:val="004767FE"/>
    <w:rsid w:val="0047693E"/>
    <w:rsid w:val="00476A35"/>
    <w:rsid w:val="00476F9A"/>
    <w:rsid w:val="0048052D"/>
    <w:rsid w:val="00481621"/>
    <w:rsid w:val="004818F9"/>
    <w:rsid w:val="00481A71"/>
    <w:rsid w:val="00481BB9"/>
    <w:rsid w:val="004820F7"/>
    <w:rsid w:val="00482FB1"/>
    <w:rsid w:val="0048480C"/>
    <w:rsid w:val="00484B65"/>
    <w:rsid w:val="00484CAD"/>
    <w:rsid w:val="004852D8"/>
    <w:rsid w:val="004857D6"/>
    <w:rsid w:val="00485C25"/>
    <w:rsid w:val="00485DF8"/>
    <w:rsid w:val="0048629C"/>
    <w:rsid w:val="004864EC"/>
    <w:rsid w:val="00486FF5"/>
    <w:rsid w:val="0048793D"/>
    <w:rsid w:val="004901BC"/>
    <w:rsid w:val="00490508"/>
    <w:rsid w:val="004909DB"/>
    <w:rsid w:val="00490F16"/>
    <w:rsid w:val="00491608"/>
    <w:rsid w:val="00491764"/>
    <w:rsid w:val="00491D47"/>
    <w:rsid w:val="00492163"/>
    <w:rsid w:val="00492187"/>
    <w:rsid w:val="00492527"/>
    <w:rsid w:val="00492530"/>
    <w:rsid w:val="0049325D"/>
    <w:rsid w:val="0049389F"/>
    <w:rsid w:val="00493919"/>
    <w:rsid w:val="004940FF"/>
    <w:rsid w:val="0049436B"/>
    <w:rsid w:val="004953C0"/>
    <w:rsid w:val="004966B2"/>
    <w:rsid w:val="004968E4"/>
    <w:rsid w:val="00496F48"/>
    <w:rsid w:val="00497600"/>
    <w:rsid w:val="00497633"/>
    <w:rsid w:val="00497EDC"/>
    <w:rsid w:val="004A019A"/>
    <w:rsid w:val="004A084A"/>
    <w:rsid w:val="004A0B80"/>
    <w:rsid w:val="004A14CC"/>
    <w:rsid w:val="004A1505"/>
    <w:rsid w:val="004A1868"/>
    <w:rsid w:val="004A1D05"/>
    <w:rsid w:val="004A1E4A"/>
    <w:rsid w:val="004A2337"/>
    <w:rsid w:val="004A29EA"/>
    <w:rsid w:val="004A2D40"/>
    <w:rsid w:val="004A32D7"/>
    <w:rsid w:val="004A4159"/>
    <w:rsid w:val="004A4345"/>
    <w:rsid w:val="004A5B5E"/>
    <w:rsid w:val="004A6383"/>
    <w:rsid w:val="004A6898"/>
    <w:rsid w:val="004A71AD"/>
    <w:rsid w:val="004B023B"/>
    <w:rsid w:val="004B05FC"/>
    <w:rsid w:val="004B0797"/>
    <w:rsid w:val="004B0DF0"/>
    <w:rsid w:val="004B2109"/>
    <w:rsid w:val="004B2CF4"/>
    <w:rsid w:val="004B2EA4"/>
    <w:rsid w:val="004B311C"/>
    <w:rsid w:val="004B3E86"/>
    <w:rsid w:val="004B5789"/>
    <w:rsid w:val="004B5974"/>
    <w:rsid w:val="004B5D7D"/>
    <w:rsid w:val="004B5EFD"/>
    <w:rsid w:val="004B6976"/>
    <w:rsid w:val="004B75E6"/>
    <w:rsid w:val="004B76C1"/>
    <w:rsid w:val="004B7C30"/>
    <w:rsid w:val="004B7D84"/>
    <w:rsid w:val="004C1FBB"/>
    <w:rsid w:val="004C27FB"/>
    <w:rsid w:val="004C3EDA"/>
    <w:rsid w:val="004C4023"/>
    <w:rsid w:val="004C61B7"/>
    <w:rsid w:val="004C699D"/>
    <w:rsid w:val="004C6BD1"/>
    <w:rsid w:val="004C6D38"/>
    <w:rsid w:val="004C6D9A"/>
    <w:rsid w:val="004C6ED0"/>
    <w:rsid w:val="004D0AA7"/>
    <w:rsid w:val="004D15B2"/>
    <w:rsid w:val="004D171D"/>
    <w:rsid w:val="004D239B"/>
    <w:rsid w:val="004D252C"/>
    <w:rsid w:val="004D2E3D"/>
    <w:rsid w:val="004D3457"/>
    <w:rsid w:val="004D36C4"/>
    <w:rsid w:val="004D3D42"/>
    <w:rsid w:val="004D3D82"/>
    <w:rsid w:val="004D3DF1"/>
    <w:rsid w:val="004D41E2"/>
    <w:rsid w:val="004D453A"/>
    <w:rsid w:val="004D57DD"/>
    <w:rsid w:val="004D5CB6"/>
    <w:rsid w:val="004D6427"/>
    <w:rsid w:val="004D6A10"/>
    <w:rsid w:val="004D6B96"/>
    <w:rsid w:val="004D7AC5"/>
    <w:rsid w:val="004E0551"/>
    <w:rsid w:val="004E066C"/>
    <w:rsid w:val="004E0994"/>
    <w:rsid w:val="004E0E82"/>
    <w:rsid w:val="004E111E"/>
    <w:rsid w:val="004E2BAF"/>
    <w:rsid w:val="004E34C5"/>
    <w:rsid w:val="004E3863"/>
    <w:rsid w:val="004E3AEA"/>
    <w:rsid w:val="004E42F5"/>
    <w:rsid w:val="004E43DD"/>
    <w:rsid w:val="004E49E3"/>
    <w:rsid w:val="004E4B02"/>
    <w:rsid w:val="004E4CED"/>
    <w:rsid w:val="004E6C68"/>
    <w:rsid w:val="004E6E11"/>
    <w:rsid w:val="004E6FC0"/>
    <w:rsid w:val="004E7560"/>
    <w:rsid w:val="004E7705"/>
    <w:rsid w:val="004F0036"/>
    <w:rsid w:val="004F0C2C"/>
    <w:rsid w:val="004F1025"/>
    <w:rsid w:val="004F1958"/>
    <w:rsid w:val="004F2622"/>
    <w:rsid w:val="004F276E"/>
    <w:rsid w:val="004F3535"/>
    <w:rsid w:val="004F4081"/>
    <w:rsid w:val="004F4312"/>
    <w:rsid w:val="004F46A8"/>
    <w:rsid w:val="004F4BAB"/>
    <w:rsid w:val="004F5087"/>
    <w:rsid w:val="004F5A58"/>
    <w:rsid w:val="004F63B6"/>
    <w:rsid w:val="004F6ABF"/>
    <w:rsid w:val="004F6D40"/>
    <w:rsid w:val="004F7FD7"/>
    <w:rsid w:val="005001A8"/>
    <w:rsid w:val="005009F5"/>
    <w:rsid w:val="0050274C"/>
    <w:rsid w:val="00502828"/>
    <w:rsid w:val="00502CF3"/>
    <w:rsid w:val="00502D60"/>
    <w:rsid w:val="00503059"/>
    <w:rsid w:val="0050319D"/>
    <w:rsid w:val="00503377"/>
    <w:rsid w:val="00503A42"/>
    <w:rsid w:val="00503B97"/>
    <w:rsid w:val="00503BE7"/>
    <w:rsid w:val="00503DDF"/>
    <w:rsid w:val="005048BB"/>
    <w:rsid w:val="00505B8E"/>
    <w:rsid w:val="00505C5D"/>
    <w:rsid w:val="00505D51"/>
    <w:rsid w:val="005064B5"/>
    <w:rsid w:val="00506C07"/>
    <w:rsid w:val="00507415"/>
    <w:rsid w:val="00507892"/>
    <w:rsid w:val="00510B8A"/>
    <w:rsid w:val="0051136F"/>
    <w:rsid w:val="005117E7"/>
    <w:rsid w:val="00512167"/>
    <w:rsid w:val="005127E3"/>
    <w:rsid w:val="0051397F"/>
    <w:rsid w:val="005141F0"/>
    <w:rsid w:val="00514245"/>
    <w:rsid w:val="005143DE"/>
    <w:rsid w:val="00514BB0"/>
    <w:rsid w:val="00514EFC"/>
    <w:rsid w:val="00514F40"/>
    <w:rsid w:val="0051529F"/>
    <w:rsid w:val="0051540C"/>
    <w:rsid w:val="00515466"/>
    <w:rsid w:val="0051614A"/>
    <w:rsid w:val="00516A95"/>
    <w:rsid w:val="00517C8E"/>
    <w:rsid w:val="00517FD7"/>
    <w:rsid w:val="005204B4"/>
    <w:rsid w:val="00520A1B"/>
    <w:rsid w:val="00520B54"/>
    <w:rsid w:val="0052122A"/>
    <w:rsid w:val="00521424"/>
    <w:rsid w:val="00521748"/>
    <w:rsid w:val="00522CCF"/>
    <w:rsid w:val="005233C0"/>
    <w:rsid w:val="005233CF"/>
    <w:rsid w:val="00523794"/>
    <w:rsid w:val="00523AE9"/>
    <w:rsid w:val="00524599"/>
    <w:rsid w:val="005245C0"/>
    <w:rsid w:val="005246C7"/>
    <w:rsid w:val="00524721"/>
    <w:rsid w:val="00524F01"/>
    <w:rsid w:val="005251EA"/>
    <w:rsid w:val="005264E3"/>
    <w:rsid w:val="005266A4"/>
    <w:rsid w:val="00527DDA"/>
    <w:rsid w:val="00527F2B"/>
    <w:rsid w:val="0053101E"/>
    <w:rsid w:val="00531517"/>
    <w:rsid w:val="00531951"/>
    <w:rsid w:val="00532AF2"/>
    <w:rsid w:val="00532EA4"/>
    <w:rsid w:val="00533B91"/>
    <w:rsid w:val="0053428D"/>
    <w:rsid w:val="005349FA"/>
    <w:rsid w:val="00534A1D"/>
    <w:rsid w:val="00534C7D"/>
    <w:rsid w:val="00534EA4"/>
    <w:rsid w:val="00534F17"/>
    <w:rsid w:val="00535309"/>
    <w:rsid w:val="00535B0A"/>
    <w:rsid w:val="00535EDD"/>
    <w:rsid w:val="005361DC"/>
    <w:rsid w:val="0053647F"/>
    <w:rsid w:val="00537CBD"/>
    <w:rsid w:val="005400B5"/>
    <w:rsid w:val="005401BA"/>
    <w:rsid w:val="00540294"/>
    <w:rsid w:val="0054048E"/>
    <w:rsid w:val="00541014"/>
    <w:rsid w:val="0054101C"/>
    <w:rsid w:val="0054217C"/>
    <w:rsid w:val="005423EF"/>
    <w:rsid w:val="00542C44"/>
    <w:rsid w:val="00542D17"/>
    <w:rsid w:val="005431F4"/>
    <w:rsid w:val="00543988"/>
    <w:rsid w:val="00545692"/>
    <w:rsid w:val="005457F2"/>
    <w:rsid w:val="00545F47"/>
    <w:rsid w:val="00546707"/>
    <w:rsid w:val="0054773A"/>
    <w:rsid w:val="0055017F"/>
    <w:rsid w:val="0055086C"/>
    <w:rsid w:val="00550B4F"/>
    <w:rsid w:val="0055113F"/>
    <w:rsid w:val="00551410"/>
    <w:rsid w:val="005515A0"/>
    <w:rsid w:val="00551EA8"/>
    <w:rsid w:val="00552573"/>
    <w:rsid w:val="00552BBD"/>
    <w:rsid w:val="00553573"/>
    <w:rsid w:val="0055369A"/>
    <w:rsid w:val="00553E89"/>
    <w:rsid w:val="00554298"/>
    <w:rsid w:val="00554A6F"/>
    <w:rsid w:val="00555043"/>
    <w:rsid w:val="0055525D"/>
    <w:rsid w:val="00555B8A"/>
    <w:rsid w:val="00556329"/>
    <w:rsid w:val="00556A0D"/>
    <w:rsid w:val="00556A5F"/>
    <w:rsid w:val="00557EAE"/>
    <w:rsid w:val="005611C3"/>
    <w:rsid w:val="00561989"/>
    <w:rsid w:val="00561D13"/>
    <w:rsid w:val="0056337E"/>
    <w:rsid w:val="00563A49"/>
    <w:rsid w:val="00564474"/>
    <w:rsid w:val="00565175"/>
    <w:rsid w:val="00565D85"/>
    <w:rsid w:val="0056624C"/>
    <w:rsid w:val="00567E3D"/>
    <w:rsid w:val="00570430"/>
    <w:rsid w:val="00570C25"/>
    <w:rsid w:val="00572406"/>
    <w:rsid w:val="00572A4D"/>
    <w:rsid w:val="0057354B"/>
    <w:rsid w:val="0057371D"/>
    <w:rsid w:val="00573B14"/>
    <w:rsid w:val="00573E5B"/>
    <w:rsid w:val="005741A9"/>
    <w:rsid w:val="005747C3"/>
    <w:rsid w:val="005748F9"/>
    <w:rsid w:val="0057498C"/>
    <w:rsid w:val="00574D05"/>
    <w:rsid w:val="00574DDB"/>
    <w:rsid w:val="00574DEA"/>
    <w:rsid w:val="00575193"/>
    <w:rsid w:val="005756D6"/>
    <w:rsid w:val="00575E9F"/>
    <w:rsid w:val="005768A6"/>
    <w:rsid w:val="00576FE0"/>
    <w:rsid w:val="00577127"/>
    <w:rsid w:val="00577B91"/>
    <w:rsid w:val="0058024E"/>
    <w:rsid w:val="005807DE"/>
    <w:rsid w:val="00580F38"/>
    <w:rsid w:val="005812D7"/>
    <w:rsid w:val="00581511"/>
    <w:rsid w:val="00581BCE"/>
    <w:rsid w:val="00582B56"/>
    <w:rsid w:val="00584411"/>
    <w:rsid w:val="0058477B"/>
    <w:rsid w:val="00585F42"/>
    <w:rsid w:val="00586746"/>
    <w:rsid w:val="00586913"/>
    <w:rsid w:val="00586BFF"/>
    <w:rsid w:val="005879F1"/>
    <w:rsid w:val="00587B3C"/>
    <w:rsid w:val="005902D5"/>
    <w:rsid w:val="00591CD0"/>
    <w:rsid w:val="0059243C"/>
    <w:rsid w:val="0059253E"/>
    <w:rsid w:val="0059270B"/>
    <w:rsid w:val="00592962"/>
    <w:rsid w:val="00592B9C"/>
    <w:rsid w:val="00592C95"/>
    <w:rsid w:val="005936DE"/>
    <w:rsid w:val="00594675"/>
    <w:rsid w:val="005948C2"/>
    <w:rsid w:val="00594AA3"/>
    <w:rsid w:val="00595342"/>
    <w:rsid w:val="0059594A"/>
    <w:rsid w:val="00595FA0"/>
    <w:rsid w:val="00595FCC"/>
    <w:rsid w:val="005964A3"/>
    <w:rsid w:val="005967A6"/>
    <w:rsid w:val="00596C09"/>
    <w:rsid w:val="00596EDE"/>
    <w:rsid w:val="005979F7"/>
    <w:rsid w:val="00597B52"/>
    <w:rsid w:val="005A0170"/>
    <w:rsid w:val="005A0A8B"/>
    <w:rsid w:val="005A14FC"/>
    <w:rsid w:val="005A2001"/>
    <w:rsid w:val="005A24FD"/>
    <w:rsid w:val="005A360D"/>
    <w:rsid w:val="005A3FD4"/>
    <w:rsid w:val="005A4BDC"/>
    <w:rsid w:val="005A515E"/>
    <w:rsid w:val="005A5D94"/>
    <w:rsid w:val="005A5EC7"/>
    <w:rsid w:val="005A651C"/>
    <w:rsid w:val="005A6707"/>
    <w:rsid w:val="005A6815"/>
    <w:rsid w:val="005A6F4B"/>
    <w:rsid w:val="005A7695"/>
    <w:rsid w:val="005A770F"/>
    <w:rsid w:val="005A7787"/>
    <w:rsid w:val="005B1634"/>
    <w:rsid w:val="005B33EA"/>
    <w:rsid w:val="005B369B"/>
    <w:rsid w:val="005B3DE9"/>
    <w:rsid w:val="005B45C7"/>
    <w:rsid w:val="005B5234"/>
    <w:rsid w:val="005B546F"/>
    <w:rsid w:val="005B5545"/>
    <w:rsid w:val="005B5842"/>
    <w:rsid w:val="005B59FC"/>
    <w:rsid w:val="005B5A16"/>
    <w:rsid w:val="005B6572"/>
    <w:rsid w:val="005B7D7A"/>
    <w:rsid w:val="005C0117"/>
    <w:rsid w:val="005C01CF"/>
    <w:rsid w:val="005C0321"/>
    <w:rsid w:val="005C1D93"/>
    <w:rsid w:val="005C2093"/>
    <w:rsid w:val="005C2658"/>
    <w:rsid w:val="005C29DA"/>
    <w:rsid w:val="005C2DA8"/>
    <w:rsid w:val="005C2EDF"/>
    <w:rsid w:val="005C3AE4"/>
    <w:rsid w:val="005C403B"/>
    <w:rsid w:val="005C4380"/>
    <w:rsid w:val="005C63D5"/>
    <w:rsid w:val="005C68AD"/>
    <w:rsid w:val="005C6EDF"/>
    <w:rsid w:val="005C6FDD"/>
    <w:rsid w:val="005C7037"/>
    <w:rsid w:val="005C715C"/>
    <w:rsid w:val="005C7431"/>
    <w:rsid w:val="005C7A50"/>
    <w:rsid w:val="005C7B20"/>
    <w:rsid w:val="005D0702"/>
    <w:rsid w:val="005D0A40"/>
    <w:rsid w:val="005D1490"/>
    <w:rsid w:val="005D21A5"/>
    <w:rsid w:val="005D2F2B"/>
    <w:rsid w:val="005D3C0B"/>
    <w:rsid w:val="005D3DA5"/>
    <w:rsid w:val="005D3FE6"/>
    <w:rsid w:val="005D44C6"/>
    <w:rsid w:val="005D45D7"/>
    <w:rsid w:val="005D4908"/>
    <w:rsid w:val="005D4958"/>
    <w:rsid w:val="005D4C5E"/>
    <w:rsid w:val="005D5574"/>
    <w:rsid w:val="005D58C8"/>
    <w:rsid w:val="005D5EE2"/>
    <w:rsid w:val="005D5F7A"/>
    <w:rsid w:val="005D6910"/>
    <w:rsid w:val="005D79F0"/>
    <w:rsid w:val="005D7F94"/>
    <w:rsid w:val="005E0D7A"/>
    <w:rsid w:val="005E0E5D"/>
    <w:rsid w:val="005E1311"/>
    <w:rsid w:val="005E1616"/>
    <w:rsid w:val="005E1F0F"/>
    <w:rsid w:val="005E2152"/>
    <w:rsid w:val="005E2411"/>
    <w:rsid w:val="005E2539"/>
    <w:rsid w:val="005E25E6"/>
    <w:rsid w:val="005E3018"/>
    <w:rsid w:val="005E31E3"/>
    <w:rsid w:val="005E328F"/>
    <w:rsid w:val="005E3A47"/>
    <w:rsid w:val="005E3DA5"/>
    <w:rsid w:val="005E4050"/>
    <w:rsid w:val="005E43E3"/>
    <w:rsid w:val="005E4926"/>
    <w:rsid w:val="005E4B6D"/>
    <w:rsid w:val="005E7F9A"/>
    <w:rsid w:val="005F0B45"/>
    <w:rsid w:val="005F0DC7"/>
    <w:rsid w:val="005F0F44"/>
    <w:rsid w:val="005F1388"/>
    <w:rsid w:val="005F15FF"/>
    <w:rsid w:val="005F1EF2"/>
    <w:rsid w:val="005F242A"/>
    <w:rsid w:val="005F2805"/>
    <w:rsid w:val="005F29C1"/>
    <w:rsid w:val="005F3EB1"/>
    <w:rsid w:val="005F400C"/>
    <w:rsid w:val="005F4274"/>
    <w:rsid w:val="005F52E3"/>
    <w:rsid w:val="005F5759"/>
    <w:rsid w:val="005F60E2"/>
    <w:rsid w:val="005F715D"/>
    <w:rsid w:val="005F7305"/>
    <w:rsid w:val="005F7420"/>
    <w:rsid w:val="005F7F58"/>
    <w:rsid w:val="00600FC6"/>
    <w:rsid w:val="0060138A"/>
    <w:rsid w:val="006028D3"/>
    <w:rsid w:val="00603091"/>
    <w:rsid w:val="006055D0"/>
    <w:rsid w:val="00605867"/>
    <w:rsid w:val="00605B60"/>
    <w:rsid w:val="00606E4E"/>
    <w:rsid w:val="00606F9B"/>
    <w:rsid w:val="00607B2C"/>
    <w:rsid w:val="00611AA2"/>
    <w:rsid w:val="0061220E"/>
    <w:rsid w:val="006122AE"/>
    <w:rsid w:val="0061252C"/>
    <w:rsid w:val="00612697"/>
    <w:rsid w:val="00613192"/>
    <w:rsid w:val="00613847"/>
    <w:rsid w:val="00614002"/>
    <w:rsid w:val="006140B3"/>
    <w:rsid w:val="006143E4"/>
    <w:rsid w:val="006147DC"/>
    <w:rsid w:val="00614B89"/>
    <w:rsid w:val="00614DAA"/>
    <w:rsid w:val="00615EE4"/>
    <w:rsid w:val="006167A2"/>
    <w:rsid w:val="006169B0"/>
    <w:rsid w:val="00617377"/>
    <w:rsid w:val="00620777"/>
    <w:rsid w:val="0062077A"/>
    <w:rsid w:val="00620EA8"/>
    <w:rsid w:val="0062158E"/>
    <w:rsid w:val="00621623"/>
    <w:rsid w:val="0062187D"/>
    <w:rsid w:val="006219B2"/>
    <w:rsid w:val="006222BE"/>
    <w:rsid w:val="00622343"/>
    <w:rsid w:val="00622445"/>
    <w:rsid w:val="006227A5"/>
    <w:rsid w:val="00622832"/>
    <w:rsid w:val="006231AA"/>
    <w:rsid w:val="006235EC"/>
    <w:rsid w:val="006237CB"/>
    <w:rsid w:val="00623A9E"/>
    <w:rsid w:val="00623B26"/>
    <w:rsid w:val="00623BF0"/>
    <w:rsid w:val="00623D3F"/>
    <w:rsid w:val="00623DB0"/>
    <w:rsid w:val="006242E4"/>
    <w:rsid w:val="0062433F"/>
    <w:rsid w:val="00624915"/>
    <w:rsid w:val="00625822"/>
    <w:rsid w:val="006258ED"/>
    <w:rsid w:val="00625C3B"/>
    <w:rsid w:val="006262AE"/>
    <w:rsid w:val="00626455"/>
    <w:rsid w:val="0062670F"/>
    <w:rsid w:val="00630384"/>
    <w:rsid w:val="00630E17"/>
    <w:rsid w:val="00630FE1"/>
    <w:rsid w:val="00631637"/>
    <w:rsid w:val="00631FA4"/>
    <w:rsid w:val="00632946"/>
    <w:rsid w:val="006335C6"/>
    <w:rsid w:val="00633C4B"/>
    <w:rsid w:val="00633CFA"/>
    <w:rsid w:val="00633D1F"/>
    <w:rsid w:val="00634354"/>
    <w:rsid w:val="00636AC5"/>
    <w:rsid w:val="00637197"/>
    <w:rsid w:val="00637FF6"/>
    <w:rsid w:val="0064027A"/>
    <w:rsid w:val="006402D3"/>
    <w:rsid w:val="006409F5"/>
    <w:rsid w:val="00640B23"/>
    <w:rsid w:val="00640D28"/>
    <w:rsid w:val="00640E51"/>
    <w:rsid w:val="00640E66"/>
    <w:rsid w:val="00641389"/>
    <w:rsid w:val="006419D1"/>
    <w:rsid w:val="00641A79"/>
    <w:rsid w:val="00641D95"/>
    <w:rsid w:val="00642076"/>
    <w:rsid w:val="00642B04"/>
    <w:rsid w:val="006443AA"/>
    <w:rsid w:val="00644561"/>
    <w:rsid w:val="00645273"/>
    <w:rsid w:val="00645296"/>
    <w:rsid w:val="006454A9"/>
    <w:rsid w:val="0064584F"/>
    <w:rsid w:val="00645CF3"/>
    <w:rsid w:val="00646363"/>
    <w:rsid w:val="00646B31"/>
    <w:rsid w:val="00646C02"/>
    <w:rsid w:val="00650A9E"/>
    <w:rsid w:val="00650AF5"/>
    <w:rsid w:val="00650D24"/>
    <w:rsid w:val="0065165C"/>
    <w:rsid w:val="00651F9A"/>
    <w:rsid w:val="00652378"/>
    <w:rsid w:val="00652890"/>
    <w:rsid w:val="00653F6C"/>
    <w:rsid w:val="00654302"/>
    <w:rsid w:val="006546C2"/>
    <w:rsid w:val="006546D7"/>
    <w:rsid w:val="00655248"/>
    <w:rsid w:val="0065535B"/>
    <w:rsid w:val="00655759"/>
    <w:rsid w:val="00655E5C"/>
    <w:rsid w:val="006561AD"/>
    <w:rsid w:val="006561C3"/>
    <w:rsid w:val="00656F6B"/>
    <w:rsid w:val="00657E22"/>
    <w:rsid w:val="006627A0"/>
    <w:rsid w:val="00662939"/>
    <w:rsid w:val="006629C7"/>
    <w:rsid w:val="00664E0A"/>
    <w:rsid w:val="00664E1B"/>
    <w:rsid w:val="006658E3"/>
    <w:rsid w:val="00665B3D"/>
    <w:rsid w:val="00666445"/>
    <w:rsid w:val="00666572"/>
    <w:rsid w:val="00666FBA"/>
    <w:rsid w:val="00667166"/>
    <w:rsid w:val="00667685"/>
    <w:rsid w:val="006679AF"/>
    <w:rsid w:val="00667BAC"/>
    <w:rsid w:val="00667E90"/>
    <w:rsid w:val="006708FB"/>
    <w:rsid w:val="0067096A"/>
    <w:rsid w:val="00670F3E"/>
    <w:rsid w:val="00671369"/>
    <w:rsid w:val="0067160C"/>
    <w:rsid w:val="00671A0C"/>
    <w:rsid w:val="00671A9C"/>
    <w:rsid w:val="006734CF"/>
    <w:rsid w:val="00674C94"/>
    <w:rsid w:val="0067565B"/>
    <w:rsid w:val="0067580F"/>
    <w:rsid w:val="00675E78"/>
    <w:rsid w:val="00676A50"/>
    <w:rsid w:val="00676F57"/>
    <w:rsid w:val="00677284"/>
    <w:rsid w:val="0068054D"/>
    <w:rsid w:val="00680646"/>
    <w:rsid w:val="006809C4"/>
    <w:rsid w:val="00680DE4"/>
    <w:rsid w:val="00681AA7"/>
    <w:rsid w:val="00682044"/>
    <w:rsid w:val="0068220F"/>
    <w:rsid w:val="00682309"/>
    <w:rsid w:val="006824ED"/>
    <w:rsid w:val="00682C01"/>
    <w:rsid w:val="006830A7"/>
    <w:rsid w:val="0068367E"/>
    <w:rsid w:val="006837D9"/>
    <w:rsid w:val="00684025"/>
    <w:rsid w:val="00684EF0"/>
    <w:rsid w:val="0068511C"/>
    <w:rsid w:val="0068557B"/>
    <w:rsid w:val="00685642"/>
    <w:rsid w:val="0068574C"/>
    <w:rsid w:val="00685BC6"/>
    <w:rsid w:val="006860B3"/>
    <w:rsid w:val="006865D9"/>
    <w:rsid w:val="0068786C"/>
    <w:rsid w:val="0068794C"/>
    <w:rsid w:val="00687C30"/>
    <w:rsid w:val="00691605"/>
    <w:rsid w:val="00691D90"/>
    <w:rsid w:val="00691E89"/>
    <w:rsid w:val="00691F1B"/>
    <w:rsid w:val="006929FE"/>
    <w:rsid w:val="00692EE8"/>
    <w:rsid w:val="00692F0B"/>
    <w:rsid w:val="00693B24"/>
    <w:rsid w:val="00694322"/>
    <w:rsid w:val="006955A8"/>
    <w:rsid w:val="00695E05"/>
    <w:rsid w:val="006962A1"/>
    <w:rsid w:val="00697068"/>
    <w:rsid w:val="00697288"/>
    <w:rsid w:val="00697DA5"/>
    <w:rsid w:val="006A05B6"/>
    <w:rsid w:val="006A0A7C"/>
    <w:rsid w:val="006A2208"/>
    <w:rsid w:val="006A24BF"/>
    <w:rsid w:val="006A464E"/>
    <w:rsid w:val="006A4CD4"/>
    <w:rsid w:val="006A4F0F"/>
    <w:rsid w:val="006A5140"/>
    <w:rsid w:val="006A51B7"/>
    <w:rsid w:val="006A5775"/>
    <w:rsid w:val="006A58A2"/>
    <w:rsid w:val="006A5B96"/>
    <w:rsid w:val="006A5EEE"/>
    <w:rsid w:val="006A6897"/>
    <w:rsid w:val="006A6DB1"/>
    <w:rsid w:val="006A752C"/>
    <w:rsid w:val="006B0C90"/>
    <w:rsid w:val="006B0FEB"/>
    <w:rsid w:val="006B2522"/>
    <w:rsid w:val="006B2E2D"/>
    <w:rsid w:val="006B2FFF"/>
    <w:rsid w:val="006B30C0"/>
    <w:rsid w:val="006B3680"/>
    <w:rsid w:val="006B3DF4"/>
    <w:rsid w:val="006B3EA7"/>
    <w:rsid w:val="006B532B"/>
    <w:rsid w:val="006B60DC"/>
    <w:rsid w:val="006B618A"/>
    <w:rsid w:val="006B6CF2"/>
    <w:rsid w:val="006B6FB5"/>
    <w:rsid w:val="006B710A"/>
    <w:rsid w:val="006B71A0"/>
    <w:rsid w:val="006B71C4"/>
    <w:rsid w:val="006B7494"/>
    <w:rsid w:val="006B75C4"/>
    <w:rsid w:val="006B7858"/>
    <w:rsid w:val="006B78F4"/>
    <w:rsid w:val="006C0339"/>
    <w:rsid w:val="006C0B44"/>
    <w:rsid w:val="006C0E6A"/>
    <w:rsid w:val="006C18BB"/>
    <w:rsid w:val="006C1BBF"/>
    <w:rsid w:val="006C3195"/>
    <w:rsid w:val="006C4C7A"/>
    <w:rsid w:val="006C4C9E"/>
    <w:rsid w:val="006C4EBE"/>
    <w:rsid w:val="006C5A04"/>
    <w:rsid w:val="006C5DE8"/>
    <w:rsid w:val="006C5F2A"/>
    <w:rsid w:val="006D0209"/>
    <w:rsid w:val="006D0450"/>
    <w:rsid w:val="006D13C3"/>
    <w:rsid w:val="006D34BD"/>
    <w:rsid w:val="006D3863"/>
    <w:rsid w:val="006D3EE3"/>
    <w:rsid w:val="006D4459"/>
    <w:rsid w:val="006D4861"/>
    <w:rsid w:val="006D4B71"/>
    <w:rsid w:val="006D569E"/>
    <w:rsid w:val="006D5BAE"/>
    <w:rsid w:val="006D5DC8"/>
    <w:rsid w:val="006D64E6"/>
    <w:rsid w:val="006D6674"/>
    <w:rsid w:val="006D6BE9"/>
    <w:rsid w:val="006D6DC9"/>
    <w:rsid w:val="006D703F"/>
    <w:rsid w:val="006E0B51"/>
    <w:rsid w:val="006E0F6A"/>
    <w:rsid w:val="006E0F9F"/>
    <w:rsid w:val="006E11CE"/>
    <w:rsid w:val="006E1890"/>
    <w:rsid w:val="006E3EA6"/>
    <w:rsid w:val="006E3F2D"/>
    <w:rsid w:val="006E4C76"/>
    <w:rsid w:val="006E4E20"/>
    <w:rsid w:val="006E5431"/>
    <w:rsid w:val="006E5C5A"/>
    <w:rsid w:val="006E6778"/>
    <w:rsid w:val="006E7F6D"/>
    <w:rsid w:val="006E7FAC"/>
    <w:rsid w:val="006F06D6"/>
    <w:rsid w:val="006F0F24"/>
    <w:rsid w:val="006F1939"/>
    <w:rsid w:val="006F1ADC"/>
    <w:rsid w:val="006F2CEE"/>
    <w:rsid w:val="006F2FD3"/>
    <w:rsid w:val="006F319A"/>
    <w:rsid w:val="006F32E2"/>
    <w:rsid w:val="006F3331"/>
    <w:rsid w:val="006F4AA9"/>
    <w:rsid w:val="006F4F4F"/>
    <w:rsid w:val="006F4F70"/>
    <w:rsid w:val="006F569F"/>
    <w:rsid w:val="006F70D6"/>
    <w:rsid w:val="006F7134"/>
    <w:rsid w:val="006F773D"/>
    <w:rsid w:val="006F7889"/>
    <w:rsid w:val="006F7CC4"/>
    <w:rsid w:val="006F7D7B"/>
    <w:rsid w:val="00700DE5"/>
    <w:rsid w:val="0070131C"/>
    <w:rsid w:val="007016C4"/>
    <w:rsid w:val="00701B58"/>
    <w:rsid w:val="00702329"/>
    <w:rsid w:val="00703CB3"/>
    <w:rsid w:val="00704C4C"/>
    <w:rsid w:val="007052A3"/>
    <w:rsid w:val="007053C4"/>
    <w:rsid w:val="00705A47"/>
    <w:rsid w:val="0070677C"/>
    <w:rsid w:val="00706B64"/>
    <w:rsid w:val="0070789E"/>
    <w:rsid w:val="007107F6"/>
    <w:rsid w:val="007109A4"/>
    <w:rsid w:val="00710F48"/>
    <w:rsid w:val="0071162F"/>
    <w:rsid w:val="00712AFE"/>
    <w:rsid w:val="00712ED2"/>
    <w:rsid w:val="00714B11"/>
    <w:rsid w:val="00714C0A"/>
    <w:rsid w:val="007155CB"/>
    <w:rsid w:val="00715F58"/>
    <w:rsid w:val="0071668B"/>
    <w:rsid w:val="00716FFB"/>
    <w:rsid w:val="007179C5"/>
    <w:rsid w:val="00717F44"/>
    <w:rsid w:val="00722F67"/>
    <w:rsid w:val="00723181"/>
    <w:rsid w:val="007232AB"/>
    <w:rsid w:val="00723EA8"/>
    <w:rsid w:val="00724B41"/>
    <w:rsid w:val="00725940"/>
    <w:rsid w:val="00725A5A"/>
    <w:rsid w:val="00725B16"/>
    <w:rsid w:val="00725E51"/>
    <w:rsid w:val="00726A0A"/>
    <w:rsid w:val="007271A8"/>
    <w:rsid w:val="00727C99"/>
    <w:rsid w:val="00727EBA"/>
    <w:rsid w:val="007305D7"/>
    <w:rsid w:val="00730F13"/>
    <w:rsid w:val="007324A1"/>
    <w:rsid w:val="007326B9"/>
    <w:rsid w:val="007331D0"/>
    <w:rsid w:val="00733357"/>
    <w:rsid w:val="007333F5"/>
    <w:rsid w:val="00733ECB"/>
    <w:rsid w:val="007343F8"/>
    <w:rsid w:val="0073440F"/>
    <w:rsid w:val="00735B2D"/>
    <w:rsid w:val="00736179"/>
    <w:rsid w:val="007368D4"/>
    <w:rsid w:val="00736B22"/>
    <w:rsid w:val="00736C99"/>
    <w:rsid w:val="0073724E"/>
    <w:rsid w:val="00737D3C"/>
    <w:rsid w:val="0074023C"/>
    <w:rsid w:val="00740AD1"/>
    <w:rsid w:val="00740D2E"/>
    <w:rsid w:val="007412B1"/>
    <w:rsid w:val="00741FE9"/>
    <w:rsid w:val="00742AE2"/>
    <w:rsid w:val="00743109"/>
    <w:rsid w:val="00743307"/>
    <w:rsid w:val="00743433"/>
    <w:rsid w:val="00744BB3"/>
    <w:rsid w:val="00744D21"/>
    <w:rsid w:val="00745352"/>
    <w:rsid w:val="007464AC"/>
    <w:rsid w:val="00746EA4"/>
    <w:rsid w:val="00747892"/>
    <w:rsid w:val="00747D25"/>
    <w:rsid w:val="007505AB"/>
    <w:rsid w:val="00751064"/>
    <w:rsid w:val="00751750"/>
    <w:rsid w:val="00752562"/>
    <w:rsid w:val="00752F96"/>
    <w:rsid w:val="0075386E"/>
    <w:rsid w:val="007538B0"/>
    <w:rsid w:val="00753962"/>
    <w:rsid w:val="0075447E"/>
    <w:rsid w:val="00754A5B"/>
    <w:rsid w:val="0075545D"/>
    <w:rsid w:val="007559AC"/>
    <w:rsid w:val="007570A6"/>
    <w:rsid w:val="00757790"/>
    <w:rsid w:val="0075792D"/>
    <w:rsid w:val="00757CFB"/>
    <w:rsid w:val="00757D13"/>
    <w:rsid w:val="00757D60"/>
    <w:rsid w:val="0076020E"/>
    <w:rsid w:val="00760505"/>
    <w:rsid w:val="007606FD"/>
    <w:rsid w:val="0076220B"/>
    <w:rsid w:val="00762633"/>
    <w:rsid w:val="0076319D"/>
    <w:rsid w:val="007634A5"/>
    <w:rsid w:val="00763CF0"/>
    <w:rsid w:val="007643A5"/>
    <w:rsid w:val="00765614"/>
    <w:rsid w:val="007659C6"/>
    <w:rsid w:val="007660FE"/>
    <w:rsid w:val="007668DB"/>
    <w:rsid w:val="00766B4D"/>
    <w:rsid w:val="00766D35"/>
    <w:rsid w:val="007673E5"/>
    <w:rsid w:val="00767B53"/>
    <w:rsid w:val="0077140A"/>
    <w:rsid w:val="00771B17"/>
    <w:rsid w:val="007720DC"/>
    <w:rsid w:val="0077348F"/>
    <w:rsid w:val="00773ED8"/>
    <w:rsid w:val="00773FF9"/>
    <w:rsid w:val="0077451F"/>
    <w:rsid w:val="00774728"/>
    <w:rsid w:val="00774871"/>
    <w:rsid w:val="00774D90"/>
    <w:rsid w:val="00774F8D"/>
    <w:rsid w:val="00775904"/>
    <w:rsid w:val="00776431"/>
    <w:rsid w:val="007766C6"/>
    <w:rsid w:val="00776773"/>
    <w:rsid w:val="0077685F"/>
    <w:rsid w:val="00777116"/>
    <w:rsid w:val="00777256"/>
    <w:rsid w:val="00780ECB"/>
    <w:rsid w:val="007810D7"/>
    <w:rsid w:val="007827B3"/>
    <w:rsid w:val="00783218"/>
    <w:rsid w:val="00783D5C"/>
    <w:rsid w:val="0078486C"/>
    <w:rsid w:val="00785E42"/>
    <w:rsid w:val="007865EE"/>
    <w:rsid w:val="0078677C"/>
    <w:rsid w:val="00787815"/>
    <w:rsid w:val="00790612"/>
    <w:rsid w:val="007906F8"/>
    <w:rsid w:val="007910F2"/>
    <w:rsid w:val="0079197E"/>
    <w:rsid w:val="00791990"/>
    <w:rsid w:val="00791C76"/>
    <w:rsid w:val="007932D7"/>
    <w:rsid w:val="00793FE9"/>
    <w:rsid w:val="00794A73"/>
    <w:rsid w:val="00795A82"/>
    <w:rsid w:val="00795C35"/>
    <w:rsid w:val="0079631A"/>
    <w:rsid w:val="007963DE"/>
    <w:rsid w:val="007966CE"/>
    <w:rsid w:val="00796A33"/>
    <w:rsid w:val="007970CC"/>
    <w:rsid w:val="007A1328"/>
    <w:rsid w:val="007A14B0"/>
    <w:rsid w:val="007A1C8D"/>
    <w:rsid w:val="007A1DA7"/>
    <w:rsid w:val="007A27D2"/>
    <w:rsid w:val="007A2B6A"/>
    <w:rsid w:val="007A2C3B"/>
    <w:rsid w:val="007A3840"/>
    <w:rsid w:val="007A3CF6"/>
    <w:rsid w:val="007A4F5A"/>
    <w:rsid w:val="007A5BA5"/>
    <w:rsid w:val="007A6C94"/>
    <w:rsid w:val="007A6CA2"/>
    <w:rsid w:val="007A71C4"/>
    <w:rsid w:val="007A7BA5"/>
    <w:rsid w:val="007A7C8B"/>
    <w:rsid w:val="007A7DC7"/>
    <w:rsid w:val="007B18B9"/>
    <w:rsid w:val="007B29DD"/>
    <w:rsid w:val="007B3187"/>
    <w:rsid w:val="007B32DB"/>
    <w:rsid w:val="007B3C24"/>
    <w:rsid w:val="007B3C3D"/>
    <w:rsid w:val="007B3CD8"/>
    <w:rsid w:val="007B468F"/>
    <w:rsid w:val="007B4851"/>
    <w:rsid w:val="007B49D4"/>
    <w:rsid w:val="007B4DCF"/>
    <w:rsid w:val="007B4FE0"/>
    <w:rsid w:val="007B655F"/>
    <w:rsid w:val="007B65A2"/>
    <w:rsid w:val="007B71BA"/>
    <w:rsid w:val="007B741F"/>
    <w:rsid w:val="007B7489"/>
    <w:rsid w:val="007B7660"/>
    <w:rsid w:val="007B7B02"/>
    <w:rsid w:val="007B7FC4"/>
    <w:rsid w:val="007C0F10"/>
    <w:rsid w:val="007C2FDD"/>
    <w:rsid w:val="007C31F3"/>
    <w:rsid w:val="007C3310"/>
    <w:rsid w:val="007C4A7A"/>
    <w:rsid w:val="007C4D7B"/>
    <w:rsid w:val="007C604C"/>
    <w:rsid w:val="007C7362"/>
    <w:rsid w:val="007C76F1"/>
    <w:rsid w:val="007C7BDB"/>
    <w:rsid w:val="007D0EA0"/>
    <w:rsid w:val="007D0F56"/>
    <w:rsid w:val="007D0F7C"/>
    <w:rsid w:val="007D1429"/>
    <w:rsid w:val="007D1492"/>
    <w:rsid w:val="007D3384"/>
    <w:rsid w:val="007D3A47"/>
    <w:rsid w:val="007D3ECA"/>
    <w:rsid w:val="007D4099"/>
    <w:rsid w:val="007D4287"/>
    <w:rsid w:val="007D48E0"/>
    <w:rsid w:val="007D57BD"/>
    <w:rsid w:val="007D5D6B"/>
    <w:rsid w:val="007D61DF"/>
    <w:rsid w:val="007D6589"/>
    <w:rsid w:val="007D688B"/>
    <w:rsid w:val="007D695B"/>
    <w:rsid w:val="007D6EE4"/>
    <w:rsid w:val="007D77C6"/>
    <w:rsid w:val="007D7CEA"/>
    <w:rsid w:val="007D7D13"/>
    <w:rsid w:val="007E05CC"/>
    <w:rsid w:val="007E0CC2"/>
    <w:rsid w:val="007E1BDC"/>
    <w:rsid w:val="007E1BDD"/>
    <w:rsid w:val="007E1C8A"/>
    <w:rsid w:val="007E1DD9"/>
    <w:rsid w:val="007E206A"/>
    <w:rsid w:val="007E20E2"/>
    <w:rsid w:val="007E2394"/>
    <w:rsid w:val="007E281E"/>
    <w:rsid w:val="007E2AD7"/>
    <w:rsid w:val="007E2AE3"/>
    <w:rsid w:val="007E3F77"/>
    <w:rsid w:val="007E45D8"/>
    <w:rsid w:val="007E4624"/>
    <w:rsid w:val="007E500F"/>
    <w:rsid w:val="007E5D96"/>
    <w:rsid w:val="007E60DE"/>
    <w:rsid w:val="007E67E1"/>
    <w:rsid w:val="007E68CA"/>
    <w:rsid w:val="007E6DD1"/>
    <w:rsid w:val="007E7047"/>
    <w:rsid w:val="007E72E8"/>
    <w:rsid w:val="007F005C"/>
    <w:rsid w:val="007F059E"/>
    <w:rsid w:val="007F1D0E"/>
    <w:rsid w:val="007F1EAE"/>
    <w:rsid w:val="007F2162"/>
    <w:rsid w:val="007F26B2"/>
    <w:rsid w:val="007F2BD3"/>
    <w:rsid w:val="007F3082"/>
    <w:rsid w:val="007F32E3"/>
    <w:rsid w:val="007F3478"/>
    <w:rsid w:val="007F34AB"/>
    <w:rsid w:val="007F414D"/>
    <w:rsid w:val="007F459D"/>
    <w:rsid w:val="007F4BA8"/>
    <w:rsid w:val="007F4E5F"/>
    <w:rsid w:val="007F559C"/>
    <w:rsid w:val="007F6E5E"/>
    <w:rsid w:val="007F7069"/>
    <w:rsid w:val="007F716D"/>
    <w:rsid w:val="007F77BA"/>
    <w:rsid w:val="007F7CD4"/>
    <w:rsid w:val="007F7FDD"/>
    <w:rsid w:val="0080097F"/>
    <w:rsid w:val="008010F4"/>
    <w:rsid w:val="008010FA"/>
    <w:rsid w:val="00801344"/>
    <w:rsid w:val="008019AC"/>
    <w:rsid w:val="00801F5B"/>
    <w:rsid w:val="00802623"/>
    <w:rsid w:val="00802701"/>
    <w:rsid w:val="00802918"/>
    <w:rsid w:val="00802A40"/>
    <w:rsid w:val="00803433"/>
    <w:rsid w:val="00803F51"/>
    <w:rsid w:val="008040A4"/>
    <w:rsid w:val="008041F9"/>
    <w:rsid w:val="0080485D"/>
    <w:rsid w:val="00804BD2"/>
    <w:rsid w:val="00804FBC"/>
    <w:rsid w:val="00805E97"/>
    <w:rsid w:val="00806249"/>
    <w:rsid w:val="008074C4"/>
    <w:rsid w:val="008074CF"/>
    <w:rsid w:val="00807D11"/>
    <w:rsid w:val="00807FC4"/>
    <w:rsid w:val="0081026F"/>
    <w:rsid w:val="0081048C"/>
    <w:rsid w:val="0081049D"/>
    <w:rsid w:val="0081156A"/>
    <w:rsid w:val="00811B7D"/>
    <w:rsid w:val="00812292"/>
    <w:rsid w:val="0081266D"/>
    <w:rsid w:val="00812757"/>
    <w:rsid w:val="00813842"/>
    <w:rsid w:val="008139FF"/>
    <w:rsid w:val="00813E98"/>
    <w:rsid w:val="008143BC"/>
    <w:rsid w:val="008144B1"/>
    <w:rsid w:val="00815A01"/>
    <w:rsid w:val="00815A29"/>
    <w:rsid w:val="00815AEE"/>
    <w:rsid w:val="00815D8D"/>
    <w:rsid w:val="008162AF"/>
    <w:rsid w:val="0081660E"/>
    <w:rsid w:val="00816DDF"/>
    <w:rsid w:val="008172A3"/>
    <w:rsid w:val="008200B4"/>
    <w:rsid w:val="0082051E"/>
    <w:rsid w:val="00820622"/>
    <w:rsid w:val="00820E01"/>
    <w:rsid w:val="00820F70"/>
    <w:rsid w:val="008214FD"/>
    <w:rsid w:val="008224C9"/>
    <w:rsid w:val="00822670"/>
    <w:rsid w:val="008240C2"/>
    <w:rsid w:val="00824820"/>
    <w:rsid w:val="00824D8B"/>
    <w:rsid w:val="008256F9"/>
    <w:rsid w:val="008257EB"/>
    <w:rsid w:val="00825987"/>
    <w:rsid w:val="00825DDB"/>
    <w:rsid w:val="008264F3"/>
    <w:rsid w:val="0082690D"/>
    <w:rsid w:val="00826EE7"/>
    <w:rsid w:val="00827FF2"/>
    <w:rsid w:val="00830361"/>
    <w:rsid w:val="008305AC"/>
    <w:rsid w:val="0083134E"/>
    <w:rsid w:val="00831618"/>
    <w:rsid w:val="00831A5B"/>
    <w:rsid w:val="00831E4F"/>
    <w:rsid w:val="00832961"/>
    <w:rsid w:val="00832C71"/>
    <w:rsid w:val="00832D55"/>
    <w:rsid w:val="00833A1A"/>
    <w:rsid w:val="00835024"/>
    <w:rsid w:val="0083528B"/>
    <w:rsid w:val="008353BF"/>
    <w:rsid w:val="008356FF"/>
    <w:rsid w:val="0083795D"/>
    <w:rsid w:val="00837E81"/>
    <w:rsid w:val="00840D8F"/>
    <w:rsid w:val="00841FDB"/>
    <w:rsid w:val="008420AB"/>
    <w:rsid w:val="008441F9"/>
    <w:rsid w:val="008442E3"/>
    <w:rsid w:val="0084460C"/>
    <w:rsid w:val="008449BE"/>
    <w:rsid w:val="00845210"/>
    <w:rsid w:val="0084544A"/>
    <w:rsid w:val="00845935"/>
    <w:rsid w:val="00846714"/>
    <w:rsid w:val="00846786"/>
    <w:rsid w:val="00846B52"/>
    <w:rsid w:val="008470F2"/>
    <w:rsid w:val="00847271"/>
    <w:rsid w:val="008472D6"/>
    <w:rsid w:val="0085015B"/>
    <w:rsid w:val="008501B0"/>
    <w:rsid w:val="00850685"/>
    <w:rsid w:val="00850BBC"/>
    <w:rsid w:val="00850CF0"/>
    <w:rsid w:val="00851436"/>
    <w:rsid w:val="008514F3"/>
    <w:rsid w:val="00851C4B"/>
    <w:rsid w:val="00851D1E"/>
    <w:rsid w:val="008521A9"/>
    <w:rsid w:val="008521FA"/>
    <w:rsid w:val="008528C2"/>
    <w:rsid w:val="00852CE4"/>
    <w:rsid w:val="00852EDD"/>
    <w:rsid w:val="00853058"/>
    <w:rsid w:val="0085387D"/>
    <w:rsid w:val="00853C16"/>
    <w:rsid w:val="00853C33"/>
    <w:rsid w:val="008544B8"/>
    <w:rsid w:val="00855D57"/>
    <w:rsid w:val="00855E0B"/>
    <w:rsid w:val="008575AD"/>
    <w:rsid w:val="008577BC"/>
    <w:rsid w:val="00857922"/>
    <w:rsid w:val="00857B1F"/>
    <w:rsid w:val="00860DD6"/>
    <w:rsid w:val="00861E3C"/>
    <w:rsid w:val="00862259"/>
    <w:rsid w:val="0086248C"/>
    <w:rsid w:val="008624BC"/>
    <w:rsid w:val="00862910"/>
    <w:rsid w:val="00862C5F"/>
    <w:rsid w:val="00862F68"/>
    <w:rsid w:val="008637DC"/>
    <w:rsid w:val="00863BAC"/>
    <w:rsid w:val="00864228"/>
    <w:rsid w:val="008650DD"/>
    <w:rsid w:val="00865E41"/>
    <w:rsid w:val="008662BF"/>
    <w:rsid w:val="00866C02"/>
    <w:rsid w:val="008678B6"/>
    <w:rsid w:val="00867E73"/>
    <w:rsid w:val="00870381"/>
    <w:rsid w:val="00870C57"/>
    <w:rsid w:val="00871ADB"/>
    <w:rsid w:val="008722E4"/>
    <w:rsid w:val="00872673"/>
    <w:rsid w:val="0087282A"/>
    <w:rsid w:val="00872917"/>
    <w:rsid w:val="00873936"/>
    <w:rsid w:val="008745CD"/>
    <w:rsid w:val="008747E2"/>
    <w:rsid w:val="0087559A"/>
    <w:rsid w:val="00875E90"/>
    <w:rsid w:val="00875FEC"/>
    <w:rsid w:val="0087648A"/>
    <w:rsid w:val="008764A0"/>
    <w:rsid w:val="00876AF1"/>
    <w:rsid w:val="00876C02"/>
    <w:rsid w:val="00876E3A"/>
    <w:rsid w:val="0087728D"/>
    <w:rsid w:val="008772ED"/>
    <w:rsid w:val="008773DD"/>
    <w:rsid w:val="00877C6E"/>
    <w:rsid w:val="0088004F"/>
    <w:rsid w:val="00880366"/>
    <w:rsid w:val="008809CB"/>
    <w:rsid w:val="00880DCD"/>
    <w:rsid w:val="00881043"/>
    <w:rsid w:val="00882A50"/>
    <w:rsid w:val="008835CB"/>
    <w:rsid w:val="00883709"/>
    <w:rsid w:val="00884140"/>
    <w:rsid w:val="0088431A"/>
    <w:rsid w:val="00884B9D"/>
    <w:rsid w:val="00884E09"/>
    <w:rsid w:val="00885D6C"/>
    <w:rsid w:val="008863CB"/>
    <w:rsid w:val="00886548"/>
    <w:rsid w:val="008873A9"/>
    <w:rsid w:val="00887BAD"/>
    <w:rsid w:val="00887DE3"/>
    <w:rsid w:val="00887DF8"/>
    <w:rsid w:val="0089042A"/>
    <w:rsid w:val="008914C2"/>
    <w:rsid w:val="00891635"/>
    <w:rsid w:val="00891D59"/>
    <w:rsid w:val="00891DEE"/>
    <w:rsid w:val="008924FA"/>
    <w:rsid w:val="0089253D"/>
    <w:rsid w:val="00892877"/>
    <w:rsid w:val="008944BC"/>
    <w:rsid w:val="00894C42"/>
    <w:rsid w:val="00894DF8"/>
    <w:rsid w:val="0089526E"/>
    <w:rsid w:val="008956B4"/>
    <w:rsid w:val="0089694D"/>
    <w:rsid w:val="0089712C"/>
    <w:rsid w:val="00897BE5"/>
    <w:rsid w:val="008A094D"/>
    <w:rsid w:val="008A166C"/>
    <w:rsid w:val="008A1B9F"/>
    <w:rsid w:val="008A21BF"/>
    <w:rsid w:val="008A236A"/>
    <w:rsid w:val="008A3092"/>
    <w:rsid w:val="008A3527"/>
    <w:rsid w:val="008A35E0"/>
    <w:rsid w:val="008A3C91"/>
    <w:rsid w:val="008A5ADA"/>
    <w:rsid w:val="008A5EE7"/>
    <w:rsid w:val="008A723B"/>
    <w:rsid w:val="008A74B8"/>
    <w:rsid w:val="008B028D"/>
    <w:rsid w:val="008B0A11"/>
    <w:rsid w:val="008B0D65"/>
    <w:rsid w:val="008B0F21"/>
    <w:rsid w:val="008B1653"/>
    <w:rsid w:val="008B1FA1"/>
    <w:rsid w:val="008B2301"/>
    <w:rsid w:val="008B289B"/>
    <w:rsid w:val="008B34D3"/>
    <w:rsid w:val="008B39A2"/>
    <w:rsid w:val="008B3C64"/>
    <w:rsid w:val="008B3EF8"/>
    <w:rsid w:val="008B47B4"/>
    <w:rsid w:val="008B4BCF"/>
    <w:rsid w:val="008B54D1"/>
    <w:rsid w:val="008B56D8"/>
    <w:rsid w:val="008B5840"/>
    <w:rsid w:val="008B6AB9"/>
    <w:rsid w:val="008B6CDE"/>
    <w:rsid w:val="008B76D9"/>
    <w:rsid w:val="008B7C7E"/>
    <w:rsid w:val="008B7EE9"/>
    <w:rsid w:val="008C0927"/>
    <w:rsid w:val="008C15E3"/>
    <w:rsid w:val="008C190A"/>
    <w:rsid w:val="008C1E4A"/>
    <w:rsid w:val="008C272F"/>
    <w:rsid w:val="008C2C72"/>
    <w:rsid w:val="008C450F"/>
    <w:rsid w:val="008C45C5"/>
    <w:rsid w:val="008C4A2C"/>
    <w:rsid w:val="008C4AE9"/>
    <w:rsid w:val="008C600B"/>
    <w:rsid w:val="008C6070"/>
    <w:rsid w:val="008C63F3"/>
    <w:rsid w:val="008C6413"/>
    <w:rsid w:val="008C6D28"/>
    <w:rsid w:val="008C6FDF"/>
    <w:rsid w:val="008C7030"/>
    <w:rsid w:val="008C74F5"/>
    <w:rsid w:val="008C74F9"/>
    <w:rsid w:val="008D0010"/>
    <w:rsid w:val="008D00CB"/>
    <w:rsid w:val="008D043E"/>
    <w:rsid w:val="008D0643"/>
    <w:rsid w:val="008D07C2"/>
    <w:rsid w:val="008D10EF"/>
    <w:rsid w:val="008D15D5"/>
    <w:rsid w:val="008D1699"/>
    <w:rsid w:val="008D3060"/>
    <w:rsid w:val="008D4083"/>
    <w:rsid w:val="008D498F"/>
    <w:rsid w:val="008D4A80"/>
    <w:rsid w:val="008D4A92"/>
    <w:rsid w:val="008D4F10"/>
    <w:rsid w:val="008D5081"/>
    <w:rsid w:val="008D551D"/>
    <w:rsid w:val="008D5F25"/>
    <w:rsid w:val="008D6568"/>
    <w:rsid w:val="008D67B6"/>
    <w:rsid w:val="008D6B5C"/>
    <w:rsid w:val="008D7AED"/>
    <w:rsid w:val="008D7FB3"/>
    <w:rsid w:val="008D7FE0"/>
    <w:rsid w:val="008E0409"/>
    <w:rsid w:val="008E04DF"/>
    <w:rsid w:val="008E1205"/>
    <w:rsid w:val="008E16A6"/>
    <w:rsid w:val="008E1B94"/>
    <w:rsid w:val="008E2154"/>
    <w:rsid w:val="008E2189"/>
    <w:rsid w:val="008E27C8"/>
    <w:rsid w:val="008E3284"/>
    <w:rsid w:val="008E35BB"/>
    <w:rsid w:val="008E3718"/>
    <w:rsid w:val="008E4931"/>
    <w:rsid w:val="008E60C9"/>
    <w:rsid w:val="008E6895"/>
    <w:rsid w:val="008E72ED"/>
    <w:rsid w:val="008E779F"/>
    <w:rsid w:val="008E7B57"/>
    <w:rsid w:val="008E7C2B"/>
    <w:rsid w:val="008F03BF"/>
    <w:rsid w:val="008F0E3B"/>
    <w:rsid w:val="008F1BF5"/>
    <w:rsid w:val="008F2511"/>
    <w:rsid w:val="008F3104"/>
    <w:rsid w:val="008F3CDB"/>
    <w:rsid w:val="008F40E9"/>
    <w:rsid w:val="008F49ED"/>
    <w:rsid w:val="008F49F2"/>
    <w:rsid w:val="008F4F56"/>
    <w:rsid w:val="008F61AC"/>
    <w:rsid w:val="008F61C6"/>
    <w:rsid w:val="008F666A"/>
    <w:rsid w:val="008F6AB3"/>
    <w:rsid w:val="008F7E76"/>
    <w:rsid w:val="009003C3"/>
    <w:rsid w:val="009008E1"/>
    <w:rsid w:val="00900D85"/>
    <w:rsid w:val="00900EB4"/>
    <w:rsid w:val="0090152E"/>
    <w:rsid w:val="0090238A"/>
    <w:rsid w:val="00902CA6"/>
    <w:rsid w:val="009035C6"/>
    <w:rsid w:val="00904A64"/>
    <w:rsid w:val="00904D88"/>
    <w:rsid w:val="0090505C"/>
    <w:rsid w:val="009051EF"/>
    <w:rsid w:val="009052F2"/>
    <w:rsid w:val="009057CE"/>
    <w:rsid w:val="00906659"/>
    <w:rsid w:val="00907706"/>
    <w:rsid w:val="009078C6"/>
    <w:rsid w:val="00907946"/>
    <w:rsid w:val="00907CCA"/>
    <w:rsid w:val="00910369"/>
    <w:rsid w:val="00910992"/>
    <w:rsid w:val="00910DE6"/>
    <w:rsid w:val="00912005"/>
    <w:rsid w:val="0091206F"/>
    <w:rsid w:val="00912098"/>
    <w:rsid w:val="00912EA1"/>
    <w:rsid w:val="00913211"/>
    <w:rsid w:val="0091321E"/>
    <w:rsid w:val="0091514F"/>
    <w:rsid w:val="009154AE"/>
    <w:rsid w:val="00915AF5"/>
    <w:rsid w:val="0091656E"/>
    <w:rsid w:val="009169A6"/>
    <w:rsid w:val="00916F16"/>
    <w:rsid w:val="009177E1"/>
    <w:rsid w:val="009177F0"/>
    <w:rsid w:val="00917BE0"/>
    <w:rsid w:val="00920362"/>
    <w:rsid w:val="009210BA"/>
    <w:rsid w:val="00921139"/>
    <w:rsid w:val="00921230"/>
    <w:rsid w:val="0092123B"/>
    <w:rsid w:val="009214CE"/>
    <w:rsid w:val="009226DF"/>
    <w:rsid w:val="00922F68"/>
    <w:rsid w:val="0092335D"/>
    <w:rsid w:val="009239B8"/>
    <w:rsid w:val="009241D7"/>
    <w:rsid w:val="009256D5"/>
    <w:rsid w:val="00926034"/>
    <w:rsid w:val="00927027"/>
    <w:rsid w:val="00927690"/>
    <w:rsid w:val="009276C0"/>
    <w:rsid w:val="00927DEB"/>
    <w:rsid w:val="00927EF1"/>
    <w:rsid w:val="00931763"/>
    <w:rsid w:val="00932010"/>
    <w:rsid w:val="00933210"/>
    <w:rsid w:val="00933D69"/>
    <w:rsid w:val="009343E8"/>
    <w:rsid w:val="00934949"/>
    <w:rsid w:val="00934A37"/>
    <w:rsid w:val="00934B2D"/>
    <w:rsid w:val="009353EB"/>
    <w:rsid w:val="0093602D"/>
    <w:rsid w:val="00936CBD"/>
    <w:rsid w:val="00936CC2"/>
    <w:rsid w:val="00937463"/>
    <w:rsid w:val="009376CB"/>
    <w:rsid w:val="009401C1"/>
    <w:rsid w:val="009402E3"/>
    <w:rsid w:val="00941439"/>
    <w:rsid w:val="00941D02"/>
    <w:rsid w:val="00942FC8"/>
    <w:rsid w:val="009432BA"/>
    <w:rsid w:val="00943563"/>
    <w:rsid w:val="00943AE6"/>
    <w:rsid w:val="00943DB0"/>
    <w:rsid w:val="009446E2"/>
    <w:rsid w:val="009453D1"/>
    <w:rsid w:val="009458BC"/>
    <w:rsid w:val="00945E3A"/>
    <w:rsid w:val="00946A91"/>
    <w:rsid w:val="00946CAE"/>
    <w:rsid w:val="00947619"/>
    <w:rsid w:val="009508E7"/>
    <w:rsid w:val="00950916"/>
    <w:rsid w:val="009512D8"/>
    <w:rsid w:val="009516E4"/>
    <w:rsid w:val="00951AD4"/>
    <w:rsid w:val="0095265C"/>
    <w:rsid w:val="00953079"/>
    <w:rsid w:val="00954EA5"/>
    <w:rsid w:val="00955712"/>
    <w:rsid w:val="00955B2F"/>
    <w:rsid w:val="00955FC1"/>
    <w:rsid w:val="00956351"/>
    <w:rsid w:val="00956634"/>
    <w:rsid w:val="00956B4D"/>
    <w:rsid w:val="009571FC"/>
    <w:rsid w:val="00957CAC"/>
    <w:rsid w:val="00960406"/>
    <w:rsid w:val="00960845"/>
    <w:rsid w:val="00960CE9"/>
    <w:rsid w:val="00961516"/>
    <w:rsid w:val="00961E6F"/>
    <w:rsid w:val="00962181"/>
    <w:rsid w:val="00962287"/>
    <w:rsid w:val="00963082"/>
    <w:rsid w:val="00963794"/>
    <w:rsid w:val="00963C92"/>
    <w:rsid w:val="0096468D"/>
    <w:rsid w:val="00964FE4"/>
    <w:rsid w:val="009653BF"/>
    <w:rsid w:val="009655AA"/>
    <w:rsid w:val="0096573B"/>
    <w:rsid w:val="00965753"/>
    <w:rsid w:val="00965D02"/>
    <w:rsid w:val="00965F33"/>
    <w:rsid w:val="009663FE"/>
    <w:rsid w:val="00966707"/>
    <w:rsid w:val="0096792C"/>
    <w:rsid w:val="00971538"/>
    <w:rsid w:val="009715A9"/>
    <w:rsid w:val="00971EC6"/>
    <w:rsid w:val="00974629"/>
    <w:rsid w:val="00974A93"/>
    <w:rsid w:val="00974CB5"/>
    <w:rsid w:val="00975087"/>
    <w:rsid w:val="009752A7"/>
    <w:rsid w:val="009756AB"/>
    <w:rsid w:val="009757E7"/>
    <w:rsid w:val="00975913"/>
    <w:rsid w:val="00975D9E"/>
    <w:rsid w:val="00976183"/>
    <w:rsid w:val="009763E7"/>
    <w:rsid w:val="00976EDC"/>
    <w:rsid w:val="009776C3"/>
    <w:rsid w:val="009779F5"/>
    <w:rsid w:val="00977E7B"/>
    <w:rsid w:val="00980117"/>
    <w:rsid w:val="009805BB"/>
    <w:rsid w:val="00980A6C"/>
    <w:rsid w:val="00980A7E"/>
    <w:rsid w:val="00980EB9"/>
    <w:rsid w:val="00981586"/>
    <w:rsid w:val="009819CF"/>
    <w:rsid w:val="00981ED3"/>
    <w:rsid w:val="0098265A"/>
    <w:rsid w:val="00982F3D"/>
    <w:rsid w:val="0098365D"/>
    <w:rsid w:val="00983917"/>
    <w:rsid w:val="00985A03"/>
    <w:rsid w:val="009861A4"/>
    <w:rsid w:val="0098626D"/>
    <w:rsid w:val="00986801"/>
    <w:rsid w:val="00986A01"/>
    <w:rsid w:val="00986E37"/>
    <w:rsid w:val="009879A4"/>
    <w:rsid w:val="00987C4F"/>
    <w:rsid w:val="009900F1"/>
    <w:rsid w:val="009907E9"/>
    <w:rsid w:val="00992601"/>
    <w:rsid w:val="00993EE5"/>
    <w:rsid w:val="00994EA7"/>
    <w:rsid w:val="0099508A"/>
    <w:rsid w:val="0099619D"/>
    <w:rsid w:val="009961C5"/>
    <w:rsid w:val="00996B0C"/>
    <w:rsid w:val="009974A6"/>
    <w:rsid w:val="009979A9"/>
    <w:rsid w:val="009A02E1"/>
    <w:rsid w:val="009A11BE"/>
    <w:rsid w:val="009A16D8"/>
    <w:rsid w:val="009A1F1E"/>
    <w:rsid w:val="009A22CD"/>
    <w:rsid w:val="009A2969"/>
    <w:rsid w:val="009A2BCE"/>
    <w:rsid w:val="009A4D57"/>
    <w:rsid w:val="009A4F39"/>
    <w:rsid w:val="009A6011"/>
    <w:rsid w:val="009A620E"/>
    <w:rsid w:val="009A6569"/>
    <w:rsid w:val="009A7542"/>
    <w:rsid w:val="009A75BC"/>
    <w:rsid w:val="009A764F"/>
    <w:rsid w:val="009A7713"/>
    <w:rsid w:val="009A7AE6"/>
    <w:rsid w:val="009B0438"/>
    <w:rsid w:val="009B0610"/>
    <w:rsid w:val="009B08D4"/>
    <w:rsid w:val="009B0C3A"/>
    <w:rsid w:val="009B0C4F"/>
    <w:rsid w:val="009B1A71"/>
    <w:rsid w:val="009B1B75"/>
    <w:rsid w:val="009B2590"/>
    <w:rsid w:val="009B301F"/>
    <w:rsid w:val="009B32DF"/>
    <w:rsid w:val="009B376D"/>
    <w:rsid w:val="009B3DC0"/>
    <w:rsid w:val="009B45D1"/>
    <w:rsid w:val="009B52A6"/>
    <w:rsid w:val="009B555F"/>
    <w:rsid w:val="009B55E0"/>
    <w:rsid w:val="009B6494"/>
    <w:rsid w:val="009B6A60"/>
    <w:rsid w:val="009B6D5A"/>
    <w:rsid w:val="009B70DB"/>
    <w:rsid w:val="009B7AF3"/>
    <w:rsid w:val="009B7B05"/>
    <w:rsid w:val="009B7C11"/>
    <w:rsid w:val="009C0115"/>
    <w:rsid w:val="009C08F0"/>
    <w:rsid w:val="009C0D19"/>
    <w:rsid w:val="009C16F6"/>
    <w:rsid w:val="009C17F7"/>
    <w:rsid w:val="009C2918"/>
    <w:rsid w:val="009C33B8"/>
    <w:rsid w:val="009C344F"/>
    <w:rsid w:val="009C37EE"/>
    <w:rsid w:val="009C3BF8"/>
    <w:rsid w:val="009C4666"/>
    <w:rsid w:val="009C4CD1"/>
    <w:rsid w:val="009C52C7"/>
    <w:rsid w:val="009C5656"/>
    <w:rsid w:val="009C5A45"/>
    <w:rsid w:val="009C5D2F"/>
    <w:rsid w:val="009C5F99"/>
    <w:rsid w:val="009C6FEF"/>
    <w:rsid w:val="009C77C7"/>
    <w:rsid w:val="009D0E0B"/>
    <w:rsid w:val="009D12FA"/>
    <w:rsid w:val="009D160C"/>
    <w:rsid w:val="009D20EF"/>
    <w:rsid w:val="009D22A5"/>
    <w:rsid w:val="009D294E"/>
    <w:rsid w:val="009D4734"/>
    <w:rsid w:val="009D4E6C"/>
    <w:rsid w:val="009D5488"/>
    <w:rsid w:val="009D60C2"/>
    <w:rsid w:val="009D6811"/>
    <w:rsid w:val="009D6B08"/>
    <w:rsid w:val="009D6D93"/>
    <w:rsid w:val="009D7D53"/>
    <w:rsid w:val="009E00F5"/>
    <w:rsid w:val="009E02A9"/>
    <w:rsid w:val="009E05A6"/>
    <w:rsid w:val="009E0A11"/>
    <w:rsid w:val="009E0AEC"/>
    <w:rsid w:val="009E0C30"/>
    <w:rsid w:val="009E10FE"/>
    <w:rsid w:val="009E179F"/>
    <w:rsid w:val="009E1AE8"/>
    <w:rsid w:val="009E1E61"/>
    <w:rsid w:val="009E1FC8"/>
    <w:rsid w:val="009E30B0"/>
    <w:rsid w:val="009E4029"/>
    <w:rsid w:val="009E6B41"/>
    <w:rsid w:val="009E7FB0"/>
    <w:rsid w:val="009F012C"/>
    <w:rsid w:val="009F031B"/>
    <w:rsid w:val="009F2117"/>
    <w:rsid w:val="009F223B"/>
    <w:rsid w:val="009F24F9"/>
    <w:rsid w:val="009F3171"/>
    <w:rsid w:val="009F41DC"/>
    <w:rsid w:val="009F41E6"/>
    <w:rsid w:val="009F4987"/>
    <w:rsid w:val="009F4FC8"/>
    <w:rsid w:val="009F5AE2"/>
    <w:rsid w:val="009F5FE3"/>
    <w:rsid w:val="009F60E6"/>
    <w:rsid w:val="009F61FD"/>
    <w:rsid w:val="009F6364"/>
    <w:rsid w:val="009F674F"/>
    <w:rsid w:val="009F6795"/>
    <w:rsid w:val="009F6BF1"/>
    <w:rsid w:val="009F7C09"/>
    <w:rsid w:val="009F7C92"/>
    <w:rsid w:val="00A01239"/>
    <w:rsid w:val="00A01492"/>
    <w:rsid w:val="00A01921"/>
    <w:rsid w:val="00A02529"/>
    <w:rsid w:val="00A0369E"/>
    <w:rsid w:val="00A03C58"/>
    <w:rsid w:val="00A043B1"/>
    <w:rsid w:val="00A044E9"/>
    <w:rsid w:val="00A05466"/>
    <w:rsid w:val="00A05997"/>
    <w:rsid w:val="00A05D94"/>
    <w:rsid w:val="00A06979"/>
    <w:rsid w:val="00A07ACC"/>
    <w:rsid w:val="00A10221"/>
    <w:rsid w:val="00A105A0"/>
    <w:rsid w:val="00A1164C"/>
    <w:rsid w:val="00A11CA8"/>
    <w:rsid w:val="00A11CB7"/>
    <w:rsid w:val="00A12016"/>
    <w:rsid w:val="00A124AD"/>
    <w:rsid w:val="00A1344A"/>
    <w:rsid w:val="00A136C7"/>
    <w:rsid w:val="00A139AC"/>
    <w:rsid w:val="00A13A0E"/>
    <w:rsid w:val="00A13DCF"/>
    <w:rsid w:val="00A140DC"/>
    <w:rsid w:val="00A143DC"/>
    <w:rsid w:val="00A14745"/>
    <w:rsid w:val="00A14919"/>
    <w:rsid w:val="00A14D49"/>
    <w:rsid w:val="00A14DB4"/>
    <w:rsid w:val="00A153BD"/>
    <w:rsid w:val="00A15991"/>
    <w:rsid w:val="00A15A1E"/>
    <w:rsid w:val="00A15E6F"/>
    <w:rsid w:val="00A16073"/>
    <w:rsid w:val="00A16FDF"/>
    <w:rsid w:val="00A20600"/>
    <w:rsid w:val="00A21085"/>
    <w:rsid w:val="00A210E8"/>
    <w:rsid w:val="00A21DC0"/>
    <w:rsid w:val="00A23388"/>
    <w:rsid w:val="00A236C9"/>
    <w:rsid w:val="00A23F52"/>
    <w:rsid w:val="00A24306"/>
    <w:rsid w:val="00A245B3"/>
    <w:rsid w:val="00A25120"/>
    <w:rsid w:val="00A257B4"/>
    <w:rsid w:val="00A257F7"/>
    <w:rsid w:val="00A26056"/>
    <w:rsid w:val="00A26120"/>
    <w:rsid w:val="00A26324"/>
    <w:rsid w:val="00A26BE1"/>
    <w:rsid w:val="00A2772C"/>
    <w:rsid w:val="00A30150"/>
    <w:rsid w:val="00A30AE3"/>
    <w:rsid w:val="00A311B9"/>
    <w:rsid w:val="00A311C2"/>
    <w:rsid w:val="00A31554"/>
    <w:rsid w:val="00A31A3A"/>
    <w:rsid w:val="00A321CC"/>
    <w:rsid w:val="00A32968"/>
    <w:rsid w:val="00A32D5D"/>
    <w:rsid w:val="00A338DB"/>
    <w:rsid w:val="00A33A4D"/>
    <w:rsid w:val="00A33D30"/>
    <w:rsid w:val="00A3434F"/>
    <w:rsid w:val="00A3516C"/>
    <w:rsid w:val="00A3556A"/>
    <w:rsid w:val="00A36321"/>
    <w:rsid w:val="00A36596"/>
    <w:rsid w:val="00A373BF"/>
    <w:rsid w:val="00A37FC4"/>
    <w:rsid w:val="00A41809"/>
    <w:rsid w:val="00A4184A"/>
    <w:rsid w:val="00A41D4C"/>
    <w:rsid w:val="00A4288B"/>
    <w:rsid w:val="00A42A50"/>
    <w:rsid w:val="00A42CCB"/>
    <w:rsid w:val="00A42EA7"/>
    <w:rsid w:val="00A43610"/>
    <w:rsid w:val="00A43BD7"/>
    <w:rsid w:val="00A4430F"/>
    <w:rsid w:val="00A44A5F"/>
    <w:rsid w:val="00A456AB"/>
    <w:rsid w:val="00A45891"/>
    <w:rsid w:val="00A459C8"/>
    <w:rsid w:val="00A4706B"/>
    <w:rsid w:val="00A506B7"/>
    <w:rsid w:val="00A51B66"/>
    <w:rsid w:val="00A51BE5"/>
    <w:rsid w:val="00A51FC8"/>
    <w:rsid w:val="00A53394"/>
    <w:rsid w:val="00A53601"/>
    <w:rsid w:val="00A5383B"/>
    <w:rsid w:val="00A54333"/>
    <w:rsid w:val="00A546D0"/>
    <w:rsid w:val="00A5498B"/>
    <w:rsid w:val="00A5524A"/>
    <w:rsid w:val="00A55616"/>
    <w:rsid w:val="00A55744"/>
    <w:rsid w:val="00A56128"/>
    <w:rsid w:val="00A56191"/>
    <w:rsid w:val="00A5662C"/>
    <w:rsid w:val="00A5668D"/>
    <w:rsid w:val="00A56EB0"/>
    <w:rsid w:val="00A57137"/>
    <w:rsid w:val="00A571D2"/>
    <w:rsid w:val="00A57FC8"/>
    <w:rsid w:val="00A6053C"/>
    <w:rsid w:val="00A61082"/>
    <w:rsid w:val="00A61AF3"/>
    <w:rsid w:val="00A61D1E"/>
    <w:rsid w:val="00A6220E"/>
    <w:rsid w:val="00A6340F"/>
    <w:rsid w:val="00A64C41"/>
    <w:rsid w:val="00A651DE"/>
    <w:rsid w:val="00A66049"/>
    <w:rsid w:val="00A66F7A"/>
    <w:rsid w:val="00A6772E"/>
    <w:rsid w:val="00A67BF9"/>
    <w:rsid w:val="00A705DB"/>
    <w:rsid w:val="00A70A96"/>
    <w:rsid w:val="00A70EE7"/>
    <w:rsid w:val="00A71000"/>
    <w:rsid w:val="00A71FC9"/>
    <w:rsid w:val="00A72368"/>
    <w:rsid w:val="00A724BC"/>
    <w:rsid w:val="00A72627"/>
    <w:rsid w:val="00A729AA"/>
    <w:rsid w:val="00A729BA"/>
    <w:rsid w:val="00A73261"/>
    <w:rsid w:val="00A73474"/>
    <w:rsid w:val="00A734AC"/>
    <w:rsid w:val="00A73502"/>
    <w:rsid w:val="00A73C25"/>
    <w:rsid w:val="00A73C3B"/>
    <w:rsid w:val="00A73D9B"/>
    <w:rsid w:val="00A74089"/>
    <w:rsid w:val="00A741C7"/>
    <w:rsid w:val="00A74467"/>
    <w:rsid w:val="00A75107"/>
    <w:rsid w:val="00A75CF3"/>
    <w:rsid w:val="00A76605"/>
    <w:rsid w:val="00A76926"/>
    <w:rsid w:val="00A76C80"/>
    <w:rsid w:val="00A76EF6"/>
    <w:rsid w:val="00A76F1A"/>
    <w:rsid w:val="00A76FC9"/>
    <w:rsid w:val="00A771A1"/>
    <w:rsid w:val="00A7724D"/>
    <w:rsid w:val="00A77781"/>
    <w:rsid w:val="00A80816"/>
    <w:rsid w:val="00A8232A"/>
    <w:rsid w:val="00A83D14"/>
    <w:rsid w:val="00A8496B"/>
    <w:rsid w:val="00A8574A"/>
    <w:rsid w:val="00A858DE"/>
    <w:rsid w:val="00A87015"/>
    <w:rsid w:val="00A87A76"/>
    <w:rsid w:val="00A87A89"/>
    <w:rsid w:val="00A910D1"/>
    <w:rsid w:val="00A91270"/>
    <w:rsid w:val="00A912AA"/>
    <w:rsid w:val="00A91983"/>
    <w:rsid w:val="00A92775"/>
    <w:rsid w:val="00A92C60"/>
    <w:rsid w:val="00A93682"/>
    <w:rsid w:val="00A93BBD"/>
    <w:rsid w:val="00A93C90"/>
    <w:rsid w:val="00A93FD7"/>
    <w:rsid w:val="00A946F5"/>
    <w:rsid w:val="00A956D2"/>
    <w:rsid w:val="00A95EF7"/>
    <w:rsid w:val="00A9670B"/>
    <w:rsid w:val="00A97448"/>
    <w:rsid w:val="00A97B97"/>
    <w:rsid w:val="00AA02B9"/>
    <w:rsid w:val="00AA04C2"/>
    <w:rsid w:val="00AA0ABC"/>
    <w:rsid w:val="00AA15C7"/>
    <w:rsid w:val="00AA1E8D"/>
    <w:rsid w:val="00AA28EA"/>
    <w:rsid w:val="00AA2A7D"/>
    <w:rsid w:val="00AA2E7B"/>
    <w:rsid w:val="00AA2F8B"/>
    <w:rsid w:val="00AA3027"/>
    <w:rsid w:val="00AA33BB"/>
    <w:rsid w:val="00AA33D4"/>
    <w:rsid w:val="00AA3CDA"/>
    <w:rsid w:val="00AA3D3C"/>
    <w:rsid w:val="00AA3F40"/>
    <w:rsid w:val="00AA4F1B"/>
    <w:rsid w:val="00AA524E"/>
    <w:rsid w:val="00AA54E5"/>
    <w:rsid w:val="00AA5BAF"/>
    <w:rsid w:val="00AA5F0B"/>
    <w:rsid w:val="00AA61E2"/>
    <w:rsid w:val="00AA6EA7"/>
    <w:rsid w:val="00AA6F26"/>
    <w:rsid w:val="00AA73BC"/>
    <w:rsid w:val="00AA7FA7"/>
    <w:rsid w:val="00AB040E"/>
    <w:rsid w:val="00AB0D17"/>
    <w:rsid w:val="00AB15D2"/>
    <w:rsid w:val="00AB24C8"/>
    <w:rsid w:val="00AB262A"/>
    <w:rsid w:val="00AB2C03"/>
    <w:rsid w:val="00AB2C6C"/>
    <w:rsid w:val="00AB34D9"/>
    <w:rsid w:val="00AB3E65"/>
    <w:rsid w:val="00AB4516"/>
    <w:rsid w:val="00AB557F"/>
    <w:rsid w:val="00AB5603"/>
    <w:rsid w:val="00AB5AAB"/>
    <w:rsid w:val="00AB6399"/>
    <w:rsid w:val="00AB6430"/>
    <w:rsid w:val="00AB7042"/>
    <w:rsid w:val="00AB7624"/>
    <w:rsid w:val="00AB7866"/>
    <w:rsid w:val="00AC05DD"/>
    <w:rsid w:val="00AC1355"/>
    <w:rsid w:val="00AC1544"/>
    <w:rsid w:val="00AC1609"/>
    <w:rsid w:val="00AC1C24"/>
    <w:rsid w:val="00AC221F"/>
    <w:rsid w:val="00AC2234"/>
    <w:rsid w:val="00AC2A13"/>
    <w:rsid w:val="00AC2E2A"/>
    <w:rsid w:val="00AC2E55"/>
    <w:rsid w:val="00AC31B2"/>
    <w:rsid w:val="00AC397D"/>
    <w:rsid w:val="00AC3C06"/>
    <w:rsid w:val="00AC3D17"/>
    <w:rsid w:val="00AC41F6"/>
    <w:rsid w:val="00AC49E7"/>
    <w:rsid w:val="00AC4DD6"/>
    <w:rsid w:val="00AC4F72"/>
    <w:rsid w:val="00AC51CB"/>
    <w:rsid w:val="00AC5842"/>
    <w:rsid w:val="00AC5C57"/>
    <w:rsid w:val="00AC6838"/>
    <w:rsid w:val="00AC723C"/>
    <w:rsid w:val="00AC72AF"/>
    <w:rsid w:val="00AD0C9C"/>
    <w:rsid w:val="00AD0E0B"/>
    <w:rsid w:val="00AD1EEB"/>
    <w:rsid w:val="00AD20E2"/>
    <w:rsid w:val="00AD2C02"/>
    <w:rsid w:val="00AD2DE9"/>
    <w:rsid w:val="00AD3153"/>
    <w:rsid w:val="00AD3ACB"/>
    <w:rsid w:val="00AD3FA0"/>
    <w:rsid w:val="00AD40C5"/>
    <w:rsid w:val="00AD54AB"/>
    <w:rsid w:val="00AD5B70"/>
    <w:rsid w:val="00AD6103"/>
    <w:rsid w:val="00AD665B"/>
    <w:rsid w:val="00AD6801"/>
    <w:rsid w:val="00AD6D72"/>
    <w:rsid w:val="00AD700B"/>
    <w:rsid w:val="00AD7617"/>
    <w:rsid w:val="00AD7844"/>
    <w:rsid w:val="00AE0472"/>
    <w:rsid w:val="00AE0EA3"/>
    <w:rsid w:val="00AE1490"/>
    <w:rsid w:val="00AE1A29"/>
    <w:rsid w:val="00AE1F48"/>
    <w:rsid w:val="00AE2058"/>
    <w:rsid w:val="00AE25CE"/>
    <w:rsid w:val="00AE2A88"/>
    <w:rsid w:val="00AE5B79"/>
    <w:rsid w:val="00AE66B2"/>
    <w:rsid w:val="00AE6B8E"/>
    <w:rsid w:val="00AE74EC"/>
    <w:rsid w:val="00AE7561"/>
    <w:rsid w:val="00AE7562"/>
    <w:rsid w:val="00AE7947"/>
    <w:rsid w:val="00AE79D4"/>
    <w:rsid w:val="00AE7A51"/>
    <w:rsid w:val="00AF09A7"/>
    <w:rsid w:val="00AF0B4D"/>
    <w:rsid w:val="00AF0D0D"/>
    <w:rsid w:val="00AF0D2D"/>
    <w:rsid w:val="00AF1221"/>
    <w:rsid w:val="00AF1B1D"/>
    <w:rsid w:val="00AF2C4A"/>
    <w:rsid w:val="00AF2E30"/>
    <w:rsid w:val="00AF31CD"/>
    <w:rsid w:val="00AF3238"/>
    <w:rsid w:val="00AF363B"/>
    <w:rsid w:val="00AF36CC"/>
    <w:rsid w:val="00AF4768"/>
    <w:rsid w:val="00AF4839"/>
    <w:rsid w:val="00AF4EE6"/>
    <w:rsid w:val="00AF517F"/>
    <w:rsid w:val="00AF52A0"/>
    <w:rsid w:val="00AF554F"/>
    <w:rsid w:val="00AF626A"/>
    <w:rsid w:val="00AF7053"/>
    <w:rsid w:val="00AF71F6"/>
    <w:rsid w:val="00AF784B"/>
    <w:rsid w:val="00B0021F"/>
    <w:rsid w:val="00B00A42"/>
    <w:rsid w:val="00B00C48"/>
    <w:rsid w:val="00B0140C"/>
    <w:rsid w:val="00B01620"/>
    <w:rsid w:val="00B01E55"/>
    <w:rsid w:val="00B01EC7"/>
    <w:rsid w:val="00B0201B"/>
    <w:rsid w:val="00B02ABA"/>
    <w:rsid w:val="00B047FA"/>
    <w:rsid w:val="00B0520D"/>
    <w:rsid w:val="00B0527F"/>
    <w:rsid w:val="00B058CB"/>
    <w:rsid w:val="00B069ED"/>
    <w:rsid w:val="00B06F0E"/>
    <w:rsid w:val="00B06F14"/>
    <w:rsid w:val="00B07233"/>
    <w:rsid w:val="00B073D7"/>
    <w:rsid w:val="00B07CEB"/>
    <w:rsid w:val="00B105EC"/>
    <w:rsid w:val="00B10806"/>
    <w:rsid w:val="00B11173"/>
    <w:rsid w:val="00B115A8"/>
    <w:rsid w:val="00B118D5"/>
    <w:rsid w:val="00B12A20"/>
    <w:rsid w:val="00B1343E"/>
    <w:rsid w:val="00B1370D"/>
    <w:rsid w:val="00B1411D"/>
    <w:rsid w:val="00B14136"/>
    <w:rsid w:val="00B14305"/>
    <w:rsid w:val="00B14D31"/>
    <w:rsid w:val="00B14EE5"/>
    <w:rsid w:val="00B15407"/>
    <w:rsid w:val="00B16242"/>
    <w:rsid w:val="00B16368"/>
    <w:rsid w:val="00B16372"/>
    <w:rsid w:val="00B16C2B"/>
    <w:rsid w:val="00B16F15"/>
    <w:rsid w:val="00B1749F"/>
    <w:rsid w:val="00B1766F"/>
    <w:rsid w:val="00B208FA"/>
    <w:rsid w:val="00B20D6D"/>
    <w:rsid w:val="00B210CE"/>
    <w:rsid w:val="00B21178"/>
    <w:rsid w:val="00B21608"/>
    <w:rsid w:val="00B2295A"/>
    <w:rsid w:val="00B235F7"/>
    <w:rsid w:val="00B23B97"/>
    <w:rsid w:val="00B24102"/>
    <w:rsid w:val="00B24617"/>
    <w:rsid w:val="00B25914"/>
    <w:rsid w:val="00B260A4"/>
    <w:rsid w:val="00B27699"/>
    <w:rsid w:val="00B30685"/>
    <w:rsid w:val="00B30A18"/>
    <w:rsid w:val="00B3100E"/>
    <w:rsid w:val="00B3141F"/>
    <w:rsid w:val="00B31F87"/>
    <w:rsid w:val="00B3208F"/>
    <w:rsid w:val="00B32B95"/>
    <w:rsid w:val="00B34266"/>
    <w:rsid w:val="00B34A7C"/>
    <w:rsid w:val="00B34C48"/>
    <w:rsid w:val="00B34DCB"/>
    <w:rsid w:val="00B35385"/>
    <w:rsid w:val="00B35738"/>
    <w:rsid w:val="00B361DE"/>
    <w:rsid w:val="00B36A58"/>
    <w:rsid w:val="00B36AD9"/>
    <w:rsid w:val="00B36C68"/>
    <w:rsid w:val="00B36DE3"/>
    <w:rsid w:val="00B37040"/>
    <w:rsid w:val="00B40036"/>
    <w:rsid w:val="00B400CB"/>
    <w:rsid w:val="00B40455"/>
    <w:rsid w:val="00B4156F"/>
    <w:rsid w:val="00B41D9C"/>
    <w:rsid w:val="00B41F6D"/>
    <w:rsid w:val="00B42C43"/>
    <w:rsid w:val="00B43837"/>
    <w:rsid w:val="00B43838"/>
    <w:rsid w:val="00B43A7F"/>
    <w:rsid w:val="00B44B45"/>
    <w:rsid w:val="00B45CE1"/>
    <w:rsid w:val="00B461F4"/>
    <w:rsid w:val="00B46887"/>
    <w:rsid w:val="00B46EBA"/>
    <w:rsid w:val="00B46FE0"/>
    <w:rsid w:val="00B4753E"/>
    <w:rsid w:val="00B47552"/>
    <w:rsid w:val="00B50498"/>
    <w:rsid w:val="00B50B57"/>
    <w:rsid w:val="00B50E5F"/>
    <w:rsid w:val="00B50E6E"/>
    <w:rsid w:val="00B51497"/>
    <w:rsid w:val="00B51797"/>
    <w:rsid w:val="00B51E16"/>
    <w:rsid w:val="00B52A9F"/>
    <w:rsid w:val="00B53E9D"/>
    <w:rsid w:val="00B54055"/>
    <w:rsid w:val="00B542BE"/>
    <w:rsid w:val="00B54436"/>
    <w:rsid w:val="00B55156"/>
    <w:rsid w:val="00B552AF"/>
    <w:rsid w:val="00B55554"/>
    <w:rsid w:val="00B563C5"/>
    <w:rsid w:val="00B56572"/>
    <w:rsid w:val="00B56D9B"/>
    <w:rsid w:val="00B575D3"/>
    <w:rsid w:val="00B5778E"/>
    <w:rsid w:val="00B62BE5"/>
    <w:rsid w:val="00B632B0"/>
    <w:rsid w:val="00B63443"/>
    <w:rsid w:val="00B65793"/>
    <w:rsid w:val="00B659B1"/>
    <w:rsid w:val="00B65A29"/>
    <w:rsid w:val="00B65C4C"/>
    <w:rsid w:val="00B67FF7"/>
    <w:rsid w:val="00B70591"/>
    <w:rsid w:val="00B706AC"/>
    <w:rsid w:val="00B711A7"/>
    <w:rsid w:val="00B71DDA"/>
    <w:rsid w:val="00B7398C"/>
    <w:rsid w:val="00B73CA5"/>
    <w:rsid w:val="00B74980"/>
    <w:rsid w:val="00B7537A"/>
    <w:rsid w:val="00B75B31"/>
    <w:rsid w:val="00B76553"/>
    <w:rsid w:val="00B76701"/>
    <w:rsid w:val="00B775A6"/>
    <w:rsid w:val="00B77D7D"/>
    <w:rsid w:val="00B81502"/>
    <w:rsid w:val="00B81544"/>
    <w:rsid w:val="00B81912"/>
    <w:rsid w:val="00B81C8E"/>
    <w:rsid w:val="00B8229C"/>
    <w:rsid w:val="00B82BBD"/>
    <w:rsid w:val="00B832A9"/>
    <w:rsid w:val="00B837C0"/>
    <w:rsid w:val="00B843DA"/>
    <w:rsid w:val="00B846FE"/>
    <w:rsid w:val="00B84BD3"/>
    <w:rsid w:val="00B851CB"/>
    <w:rsid w:val="00B8577E"/>
    <w:rsid w:val="00B857F9"/>
    <w:rsid w:val="00B85BD9"/>
    <w:rsid w:val="00B86380"/>
    <w:rsid w:val="00B8668F"/>
    <w:rsid w:val="00B866CD"/>
    <w:rsid w:val="00B86DD2"/>
    <w:rsid w:val="00B874E7"/>
    <w:rsid w:val="00B87C15"/>
    <w:rsid w:val="00B87D1C"/>
    <w:rsid w:val="00B87D95"/>
    <w:rsid w:val="00B87DB5"/>
    <w:rsid w:val="00B90FFE"/>
    <w:rsid w:val="00B91242"/>
    <w:rsid w:val="00B91351"/>
    <w:rsid w:val="00B913A0"/>
    <w:rsid w:val="00B91447"/>
    <w:rsid w:val="00B91517"/>
    <w:rsid w:val="00B91D5F"/>
    <w:rsid w:val="00B935F7"/>
    <w:rsid w:val="00B93639"/>
    <w:rsid w:val="00B93641"/>
    <w:rsid w:val="00B93681"/>
    <w:rsid w:val="00B93942"/>
    <w:rsid w:val="00B93A75"/>
    <w:rsid w:val="00B9409B"/>
    <w:rsid w:val="00B943B2"/>
    <w:rsid w:val="00B9477F"/>
    <w:rsid w:val="00B94A0A"/>
    <w:rsid w:val="00B95EEF"/>
    <w:rsid w:val="00B965EA"/>
    <w:rsid w:val="00B96AA8"/>
    <w:rsid w:val="00B971D9"/>
    <w:rsid w:val="00B97228"/>
    <w:rsid w:val="00B97A31"/>
    <w:rsid w:val="00BA01F4"/>
    <w:rsid w:val="00BA04F1"/>
    <w:rsid w:val="00BA0F67"/>
    <w:rsid w:val="00BA1383"/>
    <w:rsid w:val="00BA2147"/>
    <w:rsid w:val="00BA2D45"/>
    <w:rsid w:val="00BA2DCA"/>
    <w:rsid w:val="00BA2E8F"/>
    <w:rsid w:val="00BA41F1"/>
    <w:rsid w:val="00BA4CB2"/>
    <w:rsid w:val="00BA5105"/>
    <w:rsid w:val="00BA5BE0"/>
    <w:rsid w:val="00BA62B7"/>
    <w:rsid w:val="00BA74D7"/>
    <w:rsid w:val="00BA7795"/>
    <w:rsid w:val="00BB0111"/>
    <w:rsid w:val="00BB1429"/>
    <w:rsid w:val="00BB15F9"/>
    <w:rsid w:val="00BB1ED4"/>
    <w:rsid w:val="00BB1F53"/>
    <w:rsid w:val="00BB227E"/>
    <w:rsid w:val="00BB23EA"/>
    <w:rsid w:val="00BB2847"/>
    <w:rsid w:val="00BB3154"/>
    <w:rsid w:val="00BB3312"/>
    <w:rsid w:val="00BB4344"/>
    <w:rsid w:val="00BB500B"/>
    <w:rsid w:val="00BB502C"/>
    <w:rsid w:val="00BB502D"/>
    <w:rsid w:val="00BB5EEB"/>
    <w:rsid w:val="00BB6A29"/>
    <w:rsid w:val="00BB6B18"/>
    <w:rsid w:val="00BB71D1"/>
    <w:rsid w:val="00BC04E7"/>
    <w:rsid w:val="00BC1AFB"/>
    <w:rsid w:val="00BC1DE0"/>
    <w:rsid w:val="00BC21AB"/>
    <w:rsid w:val="00BC22A8"/>
    <w:rsid w:val="00BC249B"/>
    <w:rsid w:val="00BC28F0"/>
    <w:rsid w:val="00BC338A"/>
    <w:rsid w:val="00BC3D96"/>
    <w:rsid w:val="00BC4238"/>
    <w:rsid w:val="00BC43E3"/>
    <w:rsid w:val="00BC4BA1"/>
    <w:rsid w:val="00BC5273"/>
    <w:rsid w:val="00BC59DA"/>
    <w:rsid w:val="00BC5ED9"/>
    <w:rsid w:val="00BC5FAF"/>
    <w:rsid w:val="00BC5FBE"/>
    <w:rsid w:val="00BC60BA"/>
    <w:rsid w:val="00BC6389"/>
    <w:rsid w:val="00BC70C6"/>
    <w:rsid w:val="00BC735B"/>
    <w:rsid w:val="00BC76D9"/>
    <w:rsid w:val="00BC7BC4"/>
    <w:rsid w:val="00BD02E7"/>
    <w:rsid w:val="00BD1E40"/>
    <w:rsid w:val="00BD2B0A"/>
    <w:rsid w:val="00BD2FA4"/>
    <w:rsid w:val="00BD3956"/>
    <w:rsid w:val="00BD3B98"/>
    <w:rsid w:val="00BD4A0C"/>
    <w:rsid w:val="00BD4C4D"/>
    <w:rsid w:val="00BD5372"/>
    <w:rsid w:val="00BD5A03"/>
    <w:rsid w:val="00BD5DD1"/>
    <w:rsid w:val="00BD699B"/>
    <w:rsid w:val="00BE00D5"/>
    <w:rsid w:val="00BE0DC1"/>
    <w:rsid w:val="00BE1378"/>
    <w:rsid w:val="00BE1994"/>
    <w:rsid w:val="00BE1CB8"/>
    <w:rsid w:val="00BE2E2D"/>
    <w:rsid w:val="00BE338E"/>
    <w:rsid w:val="00BE3BE9"/>
    <w:rsid w:val="00BE45A8"/>
    <w:rsid w:val="00BE5A65"/>
    <w:rsid w:val="00BE5D05"/>
    <w:rsid w:val="00BE63A4"/>
    <w:rsid w:val="00BE63AB"/>
    <w:rsid w:val="00BE7030"/>
    <w:rsid w:val="00BE7C40"/>
    <w:rsid w:val="00BE7D8D"/>
    <w:rsid w:val="00BE7FF4"/>
    <w:rsid w:val="00BF0E44"/>
    <w:rsid w:val="00BF1630"/>
    <w:rsid w:val="00BF192E"/>
    <w:rsid w:val="00BF2993"/>
    <w:rsid w:val="00BF2B08"/>
    <w:rsid w:val="00BF3F2B"/>
    <w:rsid w:val="00BF4272"/>
    <w:rsid w:val="00BF5325"/>
    <w:rsid w:val="00BF5391"/>
    <w:rsid w:val="00BF59C2"/>
    <w:rsid w:val="00BF5C4A"/>
    <w:rsid w:val="00BF6377"/>
    <w:rsid w:val="00BF66E6"/>
    <w:rsid w:val="00BF6EED"/>
    <w:rsid w:val="00BF73BD"/>
    <w:rsid w:val="00BF7685"/>
    <w:rsid w:val="00BF777F"/>
    <w:rsid w:val="00BF7F2D"/>
    <w:rsid w:val="00BF7FB5"/>
    <w:rsid w:val="00C00995"/>
    <w:rsid w:val="00C00D59"/>
    <w:rsid w:val="00C010BF"/>
    <w:rsid w:val="00C012FC"/>
    <w:rsid w:val="00C01EB5"/>
    <w:rsid w:val="00C02A7A"/>
    <w:rsid w:val="00C02D60"/>
    <w:rsid w:val="00C03008"/>
    <w:rsid w:val="00C03EE1"/>
    <w:rsid w:val="00C04CC9"/>
    <w:rsid w:val="00C05189"/>
    <w:rsid w:val="00C051F4"/>
    <w:rsid w:val="00C051F9"/>
    <w:rsid w:val="00C053B2"/>
    <w:rsid w:val="00C06115"/>
    <w:rsid w:val="00C0667E"/>
    <w:rsid w:val="00C06782"/>
    <w:rsid w:val="00C0692C"/>
    <w:rsid w:val="00C06E8A"/>
    <w:rsid w:val="00C072E2"/>
    <w:rsid w:val="00C1081E"/>
    <w:rsid w:val="00C10916"/>
    <w:rsid w:val="00C11236"/>
    <w:rsid w:val="00C11524"/>
    <w:rsid w:val="00C12ACF"/>
    <w:rsid w:val="00C12FB2"/>
    <w:rsid w:val="00C130F4"/>
    <w:rsid w:val="00C13316"/>
    <w:rsid w:val="00C13440"/>
    <w:rsid w:val="00C13961"/>
    <w:rsid w:val="00C14015"/>
    <w:rsid w:val="00C1402F"/>
    <w:rsid w:val="00C14154"/>
    <w:rsid w:val="00C1483C"/>
    <w:rsid w:val="00C14D0F"/>
    <w:rsid w:val="00C15569"/>
    <w:rsid w:val="00C15A6B"/>
    <w:rsid w:val="00C16F24"/>
    <w:rsid w:val="00C17C30"/>
    <w:rsid w:val="00C17C87"/>
    <w:rsid w:val="00C17D92"/>
    <w:rsid w:val="00C17F9E"/>
    <w:rsid w:val="00C2018F"/>
    <w:rsid w:val="00C202DE"/>
    <w:rsid w:val="00C20C41"/>
    <w:rsid w:val="00C213A4"/>
    <w:rsid w:val="00C21C22"/>
    <w:rsid w:val="00C2221D"/>
    <w:rsid w:val="00C222A9"/>
    <w:rsid w:val="00C232A5"/>
    <w:rsid w:val="00C23935"/>
    <w:rsid w:val="00C23E9A"/>
    <w:rsid w:val="00C2405A"/>
    <w:rsid w:val="00C24F38"/>
    <w:rsid w:val="00C251EE"/>
    <w:rsid w:val="00C2585B"/>
    <w:rsid w:val="00C259C4"/>
    <w:rsid w:val="00C25E35"/>
    <w:rsid w:val="00C25F7F"/>
    <w:rsid w:val="00C26B0B"/>
    <w:rsid w:val="00C2762B"/>
    <w:rsid w:val="00C27B55"/>
    <w:rsid w:val="00C3041F"/>
    <w:rsid w:val="00C30691"/>
    <w:rsid w:val="00C308AE"/>
    <w:rsid w:val="00C308D3"/>
    <w:rsid w:val="00C30A89"/>
    <w:rsid w:val="00C312DB"/>
    <w:rsid w:val="00C3154D"/>
    <w:rsid w:val="00C315DA"/>
    <w:rsid w:val="00C31B93"/>
    <w:rsid w:val="00C31C95"/>
    <w:rsid w:val="00C31E92"/>
    <w:rsid w:val="00C32100"/>
    <w:rsid w:val="00C33EF7"/>
    <w:rsid w:val="00C348A7"/>
    <w:rsid w:val="00C34A38"/>
    <w:rsid w:val="00C3513E"/>
    <w:rsid w:val="00C35B0D"/>
    <w:rsid w:val="00C36446"/>
    <w:rsid w:val="00C37BFB"/>
    <w:rsid w:val="00C40195"/>
    <w:rsid w:val="00C404FF"/>
    <w:rsid w:val="00C40975"/>
    <w:rsid w:val="00C40CED"/>
    <w:rsid w:val="00C410E2"/>
    <w:rsid w:val="00C415D9"/>
    <w:rsid w:val="00C4164F"/>
    <w:rsid w:val="00C41912"/>
    <w:rsid w:val="00C4211E"/>
    <w:rsid w:val="00C42837"/>
    <w:rsid w:val="00C42FAF"/>
    <w:rsid w:val="00C43657"/>
    <w:rsid w:val="00C45222"/>
    <w:rsid w:val="00C45357"/>
    <w:rsid w:val="00C456BC"/>
    <w:rsid w:val="00C457F2"/>
    <w:rsid w:val="00C45BE3"/>
    <w:rsid w:val="00C46524"/>
    <w:rsid w:val="00C46E8E"/>
    <w:rsid w:val="00C4703D"/>
    <w:rsid w:val="00C4759D"/>
    <w:rsid w:val="00C47C99"/>
    <w:rsid w:val="00C50875"/>
    <w:rsid w:val="00C5091E"/>
    <w:rsid w:val="00C5097C"/>
    <w:rsid w:val="00C50B9F"/>
    <w:rsid w:val="00C5160F"/>
    <w:rsid w:val="00C52277"/>
    <w:rsid w:val="00C52757"/>
    <w:rsid w:val="00C52816"/>
    <w:rsid w:val="00C53229"/>
    <w:rsid w:val="00C532C4"/>
    <w:rsid w:val="00C5361F"/>
    <w:rsid w:val="00C53D86"/>
    <w:rsid w:val="00C54440"/>
    <w:rsid w:val="00C54483"/>
    <w:rsid w:val="00C55B4D"/>
    <w:rsid w:val="00C5630A"/>
    <w:rsid w:val="00C565A1"/>
    <w:rsid w:val="00C56DAB"/>
    <w:rsid w:val="00C56E12"/>
    <w:rsid w:val="00C56E7E"/>
    <w:rsid w:val="00C571CD"/>
    <w:rsid w:val="00C601CC"/>
    <w:rsid w:val="00C6054D"/>
    <w:rsid w:val="00C60C5E"/>
    <w:rsid w:val="00C610F6"/>
    <w:rsid w:val="00C613C1"/>
    <w:rsid w:val="00C61D5A"/>
    <w:rsid w:val="00C62658"/>
    <w:rsid w:val="00C63265"/>
    <w:rsid w:val="00C6394E"/>
    <w:rsid w:val="00C6427A"/>
    <w:rsid w:val="00C6461B"/>
    <w:rsid w:val="00C64A8E"/>
    <w:rsid w:val="00C64AEF"/>
    <w:rsid w:val="00C6539E"/>
    <w:rsid w:val="00C65AE0"/>
    <w:rsid w:val="00C66140"/>
    <w:rsid w:val="00C66519"/>
    <w:rsid w:val="00C666BF"/>
    <w:rsid w:val="00C666E1"/>
    <w:rsid w:val="00C66A16"/>
    <w:rsid w:val="00C67755"/>
    <w:rsid w:val="00C677E9"/>
    <w:rsid w:val="00C678C4"/>
    <w:rsid w:val="00C67A74"/>
    <w:rsid w:val="00C70179"/>
    <w:rsid w:val="00C702CF"/>
    <w:rsid w:val="00C7035A"/>
    <w:rsid w:val="00C70986"/>
    <w:rsid w:val="00C70F56"/>
    <w:rsid w:val="00C712CB"/>
    <w:rsid w:val="00C71A9A"/>
    <w:rsid w:val="00C72116"/>
    <w:rsid w:val="00C72C0D"/>
    <w:rsid w:val="00C72D6E"/>
    <w:rsid w:val="00C73694"/>
    <w:rsid w:val="00C73747"/>
    <w:rsid w:val="00C75601"/>
    <w:rsid w:val="00C758F9"/>
    <w:rsid w:val="00C768E9"/>
    <w:rsid w:val="00C76A77"/>
    <w:rsid w:val="00C76B05"/>
    <w:rsid w:val="00C76C28"/>
    <w:rsid w:val="00C77351"/>
    <w:rsid w:val="00C7754A"/>
    <w:rsid w:val="00C81043"/>
    <w:rsid w:val="00C81088"/>
    <w:rsid w:val="00C81111"/>
    <w:rsid w:val="00C813CE"/>
    <w:rsid w:val="00C816B2"/>
    <w:rsid w:val="00C8183D"/>
    <w:rsid w:val="00C81942"/>
    <w:rsid w:val="00C81CFE"/>
    <w:rsid w:val="00C8283C"/>
    <w:rsid w:val="00C829FB"/>
    <w:rsid w:val="00C82DF6"/>
    <w:rsid w:val="00C83036"/>
    <w:rsid w:val="00C8322D"/>
    <w:rsid w:val="00C8370F"/>
    <w:rsid w:val="00C8388C"/>
    <w:rsid w:val="00C839B3"/>
    <w:rsid w:val="00C83F99"/>
    <w:rsid w:val="00C8511A"/>
    <w:rsid w:val="00C85B1C"/>
    <w:rsid w:val="00C85D30"/>
    <w:rsid w:val="00C85DF5"/>
    <w:rsid w:val="00C862B6"/>
    <w:rsid w:val="00C86665"/>
    <w:rsid w:val="00C867AE"/>
    <w:rsid w:val="00C86F86"/>
    <w:rsid w:val="00C87845"/>
    <w:rsid w:val="00C87D70"/>
    <w:rsid w:val="00C90B0A"/>
    <w:rsid w:val="00C9106B"/>
    <w:rsid w:val="00C91958"/>
    <w:rsid w:val="00C92C60"/>
    <w:rsid w:val="00C92E57"/>
    <w:rsid w:val="00C93D21"/>
    <w:rsid w:val="00C94136"/>
    <w:rsid w:val="00C9437E"/>
    <w:rsid w:val="00C944EA"/>
    <w:rsid w:val="00C94AB5"/>
    <w:rsid w:val="00C94C5D"/>
    <w:rsid w:val="00C96326"/>
    <w:rsid w:val="00C9671F"/>
    <w:rsid w:val="00C9760E"/>
    <w:rsid w:val="00C976C4"/>
    <w:rsid w:val="00C97D7B"/>
    <w:rsid w:val="00C97D81"/>
    <w:rsid w:val="00CA02BC"/>
    <w:rsid w:val="00CA048E"/>
    <w:rsid w:val="00CA08DF"/>
    <w:rsid w:val="00CA0EB3"/>
    <w:rsid w:val="00CA10EB"/>
    <w:rsid w:val="00CA13B2"/>
    <w:rsid w:val="00CA19A4"/>
    <w:rsid w:val="00CA2475"/>
    <w:rsid w:val="00CA2FA9"/>
    <w:rsid w:val="00CA3311"/>
    <w:rsid w:val="00CA3925"/>
    <w:rsid w:val="00CA4728"/>
    <w:rsid w:val="00CA5965"/>
    <w:rsid w:val="00CA61D4"/>
    <w:rsid w:val="00CA6E6C"/>
    <w:rsid w:val="00CA7537"/>
    <w:rsid w:val="00CB08BD"/>
    <w:rsid w:val="00CB101D"/>
    <w:rsid w:val="00CB172B"/>
    <w:rsid w:val="00CB1F6B"/>
    <w:rsid w:val="00CB2135"/>
    <w:rsid w:val="00CB2D75"/>
    <w:rsid w:val="00CB4EE9"/>
    <w:rsid w:val="00CB5A55"/>
    <w:rsid w:val="00CB5BB5"/>
    <w:rsid w:val="00CB646E"/>
    <w:rsid w:val="00CB7198"/>
    <w:rsid w:val="00CB75A2"/>
    <w:rsid w:val="00CB76FA"/>
    <w:rsid w:val="00CB7C30"/>
    <w:rsid w:val="00CC0489"/>
    <w:rsid w:val="00CC0A24"/>
    <w:rsid w:val="00CC0ACD"/>
    <w:rsid w:val="00CC2157"/>
    <w:rsid w:val="00CC25A6"/>
    <w:rsid w:val="00CC2DAF"/>
    <w:rsid w:val="00CC3397"/>
    <w:rsid w:val="00CC35EE"/>
    <w:rsid w:val="00CC38AB"/>
    <w:rsid w:val="00CC4237"/>
    <w:rsid w:val="00CC5723"/>
    <w:rsid w:val="00CC58EC"/>
    <w:rsid w:val="00CC661D"/>
    <w:rsid w:val="00CC68FF"/>
    <w:rsid w:val="00CC7686"/>
    <w:rsid w:val="00CC7D6C"/>
    <w:rsid w:val="00CD0961"/>
    <w:rsid w:val="00CD0CCF"/>
    <w:rsid w:val="00CD12A7"/>
    <w:rsid w:val="00CD1F10"/>
    <w:rsid w:val="00CD2601"/>
    <w:rsid w:val="00CD3050"/>
    <w:rsid w:val="00CD39B9"/>
    <w:rsid w:val="00CD3C87"/>
    <w:rsid w:val="00CD4355"/>
    <w:rsid w:val="00CD4563"/>
    <w:rsid w:val="00CD4EBE"/>
    <w:rsid w:val="00CD522E"/>
    <w:rsid w:val="00CD59B2"/>
    <w:rsid w:val="00CD6B3C"/>
    <w:rsid w:val="00CD74AD"/>
    <w:rsid w:val="00CD7CB2"/>
    <w:rsid w:val="00CE13DE"/>
    <w:rsid w:val="00CE14B1"/>
    <w:rsid w:val="00CE1A4B"/>
    <w:rsid w:val="00CE1B89"/>
    <w:rsid w:val="00CE22A2"/>
    <w:rsid w:val="00CE265A"/>
    <w:rsid w:val="00CE26FD"/>
    <w:rsid w:val="00CE2A7C"/>
    <w:rsid w:val="00CE35CE"/>
    <w:rsid w:val="00CE41FE"/>
    <w:rsid w:val="00CE42C6"/>
    <w:rsid w:val="00CE482C"/>
    <w:rsid w:val="00CE486A"/>
    <w:rsid w:val="00CE4BE0"/>
    <w:rsid w:val="00CE59A7"/>
    <w:rsid w:val="00CE6BEE"/>
    <w:rsid w:val="00CE6D70"/>
    <w:rsid w:val="00CE79F0"/>
    <w:rsid w:val="00CF002E"/>
    <w:rsid w:val="00CF0CD5"/>
    <w:rsid w:val="00CF173E"/>
    <w:rsid w:val="00CF358C"/>
    <w:rsid w:val="00CF4565"/>
    <w:rsid w:val="00CF456C"/>
    <w:rsid w:val="00CF4A4B"/>
    <w:rsid w:val="00CF51A0"/>
    <w:rsid w:val="00CF5C25"/>
    <w:rsid w:val="00CF635A"/>
    <w:rsid w:val="00CF69E4"/>
    <w:rsid w:val="00D00160"/>
    <w:rsid w:val="00D0086C"/>
    <w:rsid w:val="00D008AD"/>
    <w:rsid w:val="00D00C4E"/>
    <w:rsid w:val="00D011F9"/>
    <w:rsid w:val="00D02132"/>
    <w:rsid w:val="00D022C2"/>
    <w:rsid w:val="00D02603"/>
    <w:rsid w:val="00D02DE5"/>
    <w:rsid w:val="00D03565"/>
    <w:rsid w:val="00D03C02"/>
    <w:rsid w:val="00D04F83"/>
    <w:rsid w:val="00D052ED"/>
    <w:rsid w:val="00D06137"/>
    <w:rsid w:val="00D0649B"/>
    <w:rsid w:val="00D073FD"/>
    <w:rsid w:val="00D106C7"/>
    <w:rsid w:val="00D10784"/>
    <w:rsid w:val="00D108E3"/>
    <w:rsid w:val="00D10CA2"/>
    <w:rsid w:val="00D10F57"/>
    <w:rsid w:val="00D12724"/>
    <w:rsid w:val="00D128F6"/>
    <w:rsid w:val="00D12ABF"/>
    <w:rsid w:val="00D12D67"/>
    <w:rsid w:val="00D133C4"/>
    <w:rsid w:val="00D13F8A"/>
    <w:rsid w:val="00D152D6"/>
    <w:rsid w:val="00D16419"/>
    <w:rsid w:val="00D170B8"/>
    <w:rsid w:val="00D17990"/>
    <w:rsid w:val="00D214CF"/>
    <w:rsid w:val="00D219C4"/>
    <w:rsid w:val="00D21BC3"/>
    <w:rsid w:val="00D2224E"/>
    <w:rsid w:val="00D224B0"/>
    <w:rsid w:val="00D224D8"/>
    <w:rsid w:val="00D228DB"/>
    <w:rsid w:val="00D22970"/>
    <w:rsid w:val="00D22EC4"/>
    <w:rsid w:val="00D23289"/>
    <w:rsid w:val="00D23AF8"/>
    <w:rsid w:val="00D24AD4"/>
    <w:rsid w:val="00D255EE"/>
    <w:rsid w:val="00D25F47"/>
    <w:rsid w:val="00D26B86"/>
    <w:rsid w:val="00D27ECE"/>
    <w:rsid w:val="00D30477"/>
    <w:rsid w:val="00D3218C"/>
    <w:rsid w:val="00D32491"/>
    <w:rsid w:val="00D3305F"/>
    <w:rsid w:val="00D337F3"/>
    <w:rsid w:val="00D33B08"/>
    <w:rsid w:val="00D33E1A"/>
    <w:rsid w:val="00D40549"/>
    <w:rsid w:val="00D408A3"/>
    <w:rsid w:val="00D408B2"/>
    <w:rsid w:val="00D40C11"/>
    <w:rsid w:val="00D40FDB"/>
    <w:rsid w:val="00D412C7"/>
    <w:rsid w:val="00D41452"/>
    <w:rsid w:val="00D41688"/>
    <w:rsid w:val="00D418CB"/>
    <w:rsid w:val="00D41BD1"/>
    <w:rsid w:val="00D4273C"/>
    <w:rsid w:val="00D42C16"/>
    <w:rsid w:val="00D42D18"/>
    <w:rsid w:val="00D43C3F"/>
    <w:rsid w:val="00D444FB"/>
    <w:rsid w:val="00D44783"/>
    <w:rsid w:val="00D4502F"/>
    <w:rsid w:val="00D4630B"/>
    <w:rsid w:val="00D46851"/>
    <w:rsid w:val="00D4796C"/>
    <w:rsid w:val="00D50C1D"/>
    <w:rsid w:val="00D50EFA"/>
    <w:rsid w:val="00D514FD"/>
    <w:rsid w:val="00D5195E"/>
    <w:rsid w:val="00D51ED5"/>
    <w:rsid w:val="00D52594"/>
    <w:rsid w:val="00D528B5"/>
    <w:rsid w:val="00D52B43"/>
    <w:rsid w:val="00D52ECE"/>
    <w:rsid w:val="00D53263"/>
    <w:rsid w:val="00D53C91"/>
    <w:rsid w:val="00D53F71"/>
    <w:rsid w:val="00D5403A"/>
    <w:rsid w:val="00D543B1"/>
    <w:rsid w:val="00D5486B"/>
    <w:rsid w:val="00D54CB9"/>
    <w:rsid w:val="00D54EA0"/>
    <w:rsid w:val="00D54EFF"/>
    <w:rsid w:val="00D55C35"/>
    <w:rsid w:val="00D5731A"/>
    <w:rsid w:val="00D60188"/>
    <w:rsid w:val="00D60384"/>
    <w:rsid w:val="00D60E24"/>
    <w:rsid w:val="00D61AFC"/>
    <w:rsid w:val="00D61F02"/>
    <w:rsid w:val="00D622EA"/>
    <w:rsid w:val="00D624D0"/>
    <w:rsid w:val="00D62711"/>
    <w:rsid w:val="00D6293D"/>
    <w:rsid w:val="00D63A5C"/>
    <w:rsid w:val="00D64347"/>
    <w:rsid w:val="00D6439A"/>
    <w:rsid w:val="00D6488B"/>
    <w:rsid w:val="00D649C7"/>
    <w:rsid w:val="00D65057"/>
    <w:rsid w:val="00D652BC"/>
    <w:rsid w:val="00D65A4B"/>
    <w:rsid w:val="00D65F5B"/>
    <w:rsid w:val="00D660EE"/>
    <w:rsid w:val="00D66C03"/>
    <w:rsid w:val="00D6798A"/>
    <w:rsid w:val="00D70DB5"/>
    <w:rsid w:val="00D718B7"/>
    <w:rsid w:val="00D72EBA"/>
    <w:rsid w:val="00D73C45"/>
    <w:rsid w:val="00D74DA1"/>
    <w:rsid w:val="00D759FE"/>
    <w:rsid w:val="00D75BE3"/>
    <w:rsid w:val="00D7682F"/>
    <w:rsid w:val="00D7695D"/>
    <w:rsid w:val="00D77029"/>
    <w:rsid w:val="00D770B1"/>
    <w:rsid w:val="00D770D1"/>
    <w:rsid w:val="00D776A8"/>
    <w:rsid w:val="00D77704"/>
    <w:rsid w:val="00D77CBC"/>
    <w:rsid w:val="00D8004D"/>
    <w:rsid w:val="00D805AC"/>
    <w:rsid w:val="00D808F1"/>
    <w:rsid w:val="00D8145D"/>
    <w:rsid w:val="00D81F69"/>
    <w:rsid w:val="00D82289"/>
    <w:rsid w:val="00D82355"/>
    <w:rsid w:val="00D82C4B"/>
    <w:rsid w:val="00D8315A"/>
    <w:rsid w:val="00D83894"/>
    <w:rsid w:val="00D8398A"/>
    <w:rsid w:val="00D84174"/>
    <w:rsid w:val="00D85B9D"/>
    <w:rsid w:val="00D86565"/>
    <w:rsid w:val="00D86672"/>
    <w:rsid w:val="00D86A45"/>
    <w:rsid w:val="00D86B50"/>
    <w:rsid w:val="00D86E6B"/>
    <w:rsid w:val="00D90512"/>
    <w:rsid w:val="00D91294"/>
    <w:rsid w:val="00D912C6"/>
    <w:rsid w:val="00D91444"/>
    <w:rsid w:val="00D91CA4"/>
    <w:rsid w:val="00D930B8"/>
    <w:rsid w:val="00D93F33"/>
    <w:rsid w:val="00D94477"/>
    <w:rsid w:val="00D94827"/>
    <w:rsid w:val="00D949B8"/>
    <w:rsid w:val="00D94AE2"/>
    <w:rsid w:val="00D94CAA"/>
    <w:rsid w:val="00D94F7F"/>
    <w:rsid w:val="00D950BA"/>
    <w:rsid w:val="00D96109"/>
    <w:rsid w:val="00D96C5F"/>
    <w:rsid w:val="00D974AC"/>
    <w:rsid w:val="00D975E9"/>
    <w:rsid w:val="00D977DC"/>
    <w:rsid w:val="00D97C03"/>
    <w:rsid w:val="00DA0198"/>
    <w:rsid w:val="00DA0228"/>
    <w:rsid w:val="00DA178F"/>
    <w:rsid w:val="00DA17A1"/>
    <w:rsid w:val="00DA2E3E"/>
    <w:rsid w:val="00DA2FBD"/>
    <w:rsid w:val="00DA3191"/>
    <w:rsid w:val="00DA368A"/>
    <w:rsid w:val="00DA377D"/>
    <w:rsid w:val="00DA46BA"/>
    <w:rsid w:val="00DA4E41"/>
    <w:rsid w:val="00DA4E60"/>
    <w:rsid w:val="00DA5010"/>
    <w:rsid w:val="00DA5EB1"/>
    <w:rsid w:val="00DA6399"/>
    <w:rsid w:val="00DA649C"/>
    <w:rsid w:val="00DA687D"/>
    <w:rsid w:val="00DA7000"/>
    <w:rsid w:val="00DA7735"/>
    <w:rsid w:val="00DA79A2"/>
    <w:rsid w:val="00DB05F4"/>
    <w:rsid w:val="00DB0649"/>
    <w:rsid w:val="00DB2678"/>
    <w:rsid w:val="00DB2935"/>
    <w:rsid w:val="00DB2EF6"/>
    <w:rsid w:val="00DB356E"/>
    <w:rsid w:val="00DB3B2C"/>
    <w:rsid w:val="00DB3C29"/>
    <w:rsid w:val="00DB3FC3"/>
    <w:rsid w:val="00DB41CB"/>
    <w:rsid w:val="00DB46F1"/>
    <w:rsid w:val="00DB5426"/>
    <w:rsid w:val="00DB599F"/>
    <w:rsid w:val="00DC0990"/>
    <w:rsid w:val="00DC1287"/>
    <w:rsid w:val="00DC1DBE"/>
    <w:rsid w:val="00DC20FD"/>
    <w:rsid w:val="00DC2652"/>
    <w:rsid w:val="00DC2999"/>
    <w:rsid w:val="00DC308E"/>
    <w:rsid w:val="00DC3661"/>
    <w:rsid w:val="00DC376D"/>
    <w:rsid w:val="00DC4BFF"/>
    <w:rsid w:val="00DC4CCC"/>
    <w:rsid w:val="00DC562D"/>
    <w:rsid w:val="00DC58D6"/>
    <w:rsid w:val="00DC7C7F"/>
    <w:rsid w:val="00DD0A93"/>
    <w:rsid w:val="00DD0C3B"/>
    <w:rsid w:val="00DD198F"/>
    <w:rsid w:val="00DD25E1"/>
    <w:rsid w:val="00DD267B"/>
    <w:rsid w:val="00DD2969"/>
    <w:rsid w:val="00DD2FB3"/>
    <w:rsid w:val="00DD45B6"/>
    <w:rsid w:val="00DD4D46"/>
    <w:rsid w:val="00DD51D2"/>
    <w:rsid w:val="00DD51F1"/>
    <w:rsid w:val="00DD58D1"/>
    <w:rsid w:val="00DD643A"/>
    <w:rsid w:val="00DD6C86"/>
    <w:rsid w:val="00DD6D54"/>
    <w:rsid w:val="00DD7DCC"/>
    <w:rsid w:val="00DE05C3"/>
    <w:rsid w:val="00DE08D8"/>
    <w:rsid w:val="00DE103E"/>
    <w:rsid w:val="00DE1FBA"/>
    <w:rsid w:val="00DE20BE"/>
    <w:rsid w:val="00DE3162"/>
    <w:rsid w:val="00DE3C49"/>
    <w:rsid w:val="00DE3C5F"/>
    <w:rsid w:val="00DE3CA2"/>
    <w:rsid w:val="00DE3E79"/>
    <w:rsid w:val="00DE49F4"/>
    <w:rsid w:val="00DE4AE4"/>
    <w:rsid w:val="00DE4C97"/>
    <w:rsid w:val="00DE4F06"/>
    <w:rsid w:val="00DE5B55"/>
    <w:rsid w:val="00DE6E85"/>
    <w:rsid w:val="00DE7637"/>
    <w:rsid w:val="00DE7FB9"/>
    <w:rsid w:val="00DF0D88"/>
    <w:rsid w:val="00DF1621"/>
    <w:rsid w:val="00DF195E"/>
    <w:rsid w:val="00DF2014"/>
    <w:rsid w:val="00DF2861"/>
    <w:rsid w:val="00DF29FE"/>
    <w:rsid w:val="00DF3752"/>
    <w:rsid w:val="00DF44FB"/>
    <w:rsid w:val="00DF48FC"/>
    <w:rsid w:val="00DF490C"/>
    <w:rsid w:val="00DF4951"/>
    <w:rsid w:val="00DF4C13"/>
    <w:rsid w:val="00DF5187"/>
    <w:rsid w:val="00DF5786"/>
    <w:rsid w:val="00DF592F"/>
    <w:rsid w:val="00DF59EA"/>
    <w:rsid w:val="00DF5B91"/>
    <w:rsid w:val="00DF6351"/>
    <w:rsid w:val="00DF64B2"/>
    <w:rsid w:val="00DF66CE"/>
    <w:rsid w:val="00DF6A5F"/>
    <w:rsid w:val="00DF6C5B"/>
    <w:rsid w:val="00DF6D54"/>
    <w:rsid w:val="00DF70F3"/>
    <w:rsid w:val="00DF752B"/>
    <w:rsid w:val="00DF7E6C"/>
    <w:rsid w:val="00E00C7A"/>
    <w:rsid w:val="00E010C6"/>
    <w:rsid w:val="00E01496"/>
    <w:rsid w:val="00E01CFB"/>
    <w:rsid w:val="00E01F3A"/>
    <w:rsid w:val="00E025DA"/>
    <w:rsid w:val="00E02A6A"/>
    <w:rsid w:val="00E02B70"/>
    <w:rsid w:val="00E02F9D"/>
    <w:rsid w:val="00E0362C"/>
    <w:rsid w:val="00E03D44"/>
    <w:rsid w:val="00E04096"/>
    <w:rsid w:val="00E052A7"/>
    <w:rsid w:val="00E05663"/>
    <w:rsid w:val="00E060B4"/>
    <w:rsid w:val="00E06A3B"/>
    <w:rsid w:val="00E0739E"/>
    <w:rsid w:val="00E07DAA"/>
    <w:rsid w:val="00E10DF9"/>
    <w:rsid w:val="00E111BB"/>
    <w:rsid w:val="00E111EA"/>
    <w:rsid w:val="00E11C25"/>
    <w:rsid w:val="00E12220"/>
    <w:rsid w:val="00E12E5A"/>
    <w:rsid w:val="00E12ECF"/>
    <w:rsid w:val="00E12F7C"/>
    <w:rsid w:val="00E12FB0"/>
    <w:rsid w:val="00E13F48"/>
    <w:rsid w:val="00E1476E"/>
    <w:rsid w:val="00E1485E"/>
    <w:rsid w:val="00E15188"/>
    <w:rsid w:val="00E151D8"/>
    <w:rsid w:val="00E15816"/>
    <w:rsid w:val="00E162CF"/>
    <w:rsid w:val="00E16BDD"/>
    <w:rsid w:val="00E16CAF"/>
    <w:rsid w:val="00E17974"/>
    <w:rsid w:val="00E200DE"/>
    <w:rsid w:val="00E20982"/>
    <w:rsid w:val="00E21123"/>
    <w:rsid w:val="00E216ED"/>
    <w:rsid w:val="00E219C0"/>
    <w:rsid w:val="00E22153"/>
    <w:rsid w:val="00E22445"/>
    <w:rsid w:val="00E22B9A"/>
    <w:rsid w:val="00E231B3"/>
    <w:rsid w:val="00E23850"/>
    <w:rsid w:val="00E23BAD"/>
    <w:rsid w:val="00E23E0A"/>
    <w:rsid w:val="00E23E4C"/>
    <w:rsid w:val="00E24550"/>
    <w:rsid w:val="00E24B27"/>
    <w:rsid w:val="00E25521"/>
    <w:rsid w:val="00E259CD"/>
    <w:rsid w:val="00E25D9E"/>
    <w:rsid w:val="00E261CC"/>
    <w:rsid w:val="00E262C7"/>
    <w:rsid w:val="00E265BD"/>
    <w:rsid w:val="00E27646"/>
    <w:rsid w:val="00E276BE"/>
    <w:rsid w:val="00E27701"/>
    <w:rsid w:val="00E27A5B"/>
    <w:rsid w:val="00E30000"/>
    <w:rsid w:val="00E30F17"/>
    <w:rsid w:val="00E317CD"/>
    <w:rsid w:val="00E31A01"/>
    <w:rsid w:val="00E31DE2"/>
    <w:rsid w:val="00E3288C"/>
    <w:rsid w:val="00E33067"/>
    <w:rsid w:val="00E3309B"/>
    <w:rsid w:val="00E3375C"/>
    <w:rsid w:val="00E33E01"/>
    <w:rsid w:val="00E33FFF"/>
    <w:rsid w:val="00E34197"/>
    <w:rsid w:val="00E3470C"/>
    <w:rsid w:val="00E360FA"/>
    <w:rsid w:val="00E36A5A"/>
    <w:rsid w:val="00E400BA"/>
    <w:rsid w:val="00E40279"/>
    <w:rsid w:val="00E41257"/>
    <w:rsid w:val="00E417DA"/>
    <w:rsid w:val="00E4204A"/>
    <w:rsid w:val="00E42AB4"/>
    <w:rsid w:val="00E42EF6"/>
    <w:rsid w:val="00E43C23"/>
    <w:rsid w:val="00E43C60"/>
    <w:rsid w:val="00E4457B"/>
    <w:rsid w:val="00E44C0D"/>
    <w:rsid w:val="00E451C5"/>
    <w:rsid w:val="00E45FBA"/>
    <w:rsid w:val="00E469CD"/>
    <w:rsid w:val="00E46ADD"/>
    <w:rsid w:val="00E46B05"/>
    <w:rsid w:val="00E46C32"/>
    <w:rsid w:val="00E46C38"/>
    <w:rsid w:val="00E47900"/>
    <w:rsid w:val="00E5026D"/>
    <w:rsid w:val="00E50404"/>
    <w:rsid w:val="00E50C08"/>
    <w:rsid w:val="00E5209C"/>
    <w:rsid w:val="00E52993"/>
    <w:rsid w:val="00E52B61"/>
    <w:rsid w:val="00E53025"/>
    <w:rsid w:val="00E54AAB"/>
    <w:rsid w:val="00E54AFC"/>
    <w:rsid w:val="00E55F5B"/>
    <w:rsid w:val="00E566C9"/>
    <w:rsid w:val="00E56743"/>
    <w:rsid w:val="00E5678F"/>
    <w:rsid w:val="00E56812"/>
    <w:rsid w:val="00E571A3"/>
    <w:rsid w:val="00E57A6A"/>
    <w:rsid w:val="00E608C3"/>
    <w:rsid w:val="00E61FB2"/>
    <w:rsid w:val="00E620CB"/>
    <w:rsid w:val="00E622BA"/>
    <w:rsid w:val="00E62DFB"/>
    <w:rsid w:val="00E63FD0"/>
    <w:rsid w:val="00E6440F"/>
    <w:rsid w:val="00E64436"/>
    <w:rsid w:val="00E6465F"/>
    <w:rsid w:val="00E646A0"/>
    <w:rsid w:val="00E65289"/>
    <w:rsid w:val="00E665F5"/>
    <w:rsid w:val="00E6745B"/>
    <w:rsid w:val="00E67C70"/>
    <w:rsid w:val="00E67CCE"/>
    <w:rsid w:val="00E707B0"/>
    <w:rsid w:val="00E70BB5"/>
    <w:rsid w:val="00E70DF1"/>
    <w:rsid w:val="00E71675"/>
    <w:rsid w:val="00E716C0"/>
    <w:rsid w:val="00E7178F"/>
    <w:rsid w:val="00E71C10"/>
    <w:rsid w:val="00E71EA2"/>
    <w:rsid w:val="00E7249D"/>
    <w:rsid w:val="00E737A8"/>
    <w:rsid w:val="00E73A01"/>
    <w:rsid w:val="00E73C2E"/>
    <w:rsid w:val="00E747B7"/>
    <w:rsid w:val="00E755AA"/>
    <w:rsid w:val="00E7566C"/>
    <w:rsid w:val="00E75D7B"/>
    <w:rsid w:val="00E77593"/>
    <w:rsid w:val="00E804E0"/>
    <w:rsid w:val="00E80526"/>
    <w:rsid w:val="00E81055"/>
    <w:rsid w:val="00E814F3"/>
    <w:rsid w:val="00E8206E"/>
    <w:rsid w:val="00E823C5"/>
    <w:rsid w:val="00E833A8"/>
    <w:rsid w:val="00E8491A"/>
    <w:rsid w:val="00E84BAB"/>
    <w:rsid w:val="00E8592D"/>
    <w:rsid w:val="00E86063"/>
    <w:rsid w:val="00E864F6"/>
    <w:rsid w:val="00E8668F"/>
    <w:rsid w:val="00E86B3E"/>
    <w:rsid w:val="00E87977"/>
    <w:rsid w:val="00E90C61"/>
    <w:rsid w:val="00E911D0"/>
    <w:rsid w:val="00E91271"/>
    <w:rsid w:val="00E9160F"/>
    <w:rsid w:val="00E91C2F"/>
    <w:rsid w:val="00E91E92"/>
    <w:rsid w:val="00E92686"/>
    <w:rsid w:val="00E9291D"/>
    <w:rsid w:val="00E93701"/>
    <w:rsid w:val="00E938C3"/>
    <w:rsid w:val="00E947D1"/>
    <w:rsid w:val="00E948A2"/>
    <w:rsid w:val="00E94CFA"/>
    <w:rsid w:val="00E954AA"/>
    <w:rsid w:val="00E95E23"/>
    <w:rsid w:val="00E9638D"/>
    <w:rsid w:val="00E9638E"/>
    <w:rsid w:val="00E96624"/>
    <w:rsid w:val="00E96D59"/>
    <w:rsid w:val="00E97657"/>
    <w:rsid w:val="00EA0FB3"/>
    <w:rsid w:val="00EA1A08"/>
    <w:rsid w:val="00EA1B0E"/>
    <w:rsid w:val="00EA1D15"/>
    <w:rsid w:val="00EA2156"/>
    <w:rsid w:val="00EA2272"/>
    <w:rsid w:val="00EA24D1"/>
    <w:rsid w:val="00EA2D9F"/>
    <w:rsid w:val="00EA2E9E"/>
    <w:rsid w:val="00EA2FA1"/>
    <w:rsid w:val="00EA4501"/>
    <w:rsid w:val="00EA48DC"/>
    <w:rsid w:val="00EA57EC"/>
    <w:rsid w:val="00EA69E0"/>
    <w:rsid w:val="00EA6E8A"/>
    <w:rsid w:val="00EA72EF"/>
    <w:rsid w:val="00EB0888"/>
    <w:rsid w:val="00EB09EE"/>
    <w:rsid w:val="00EB0A9A"/>
    <w:rsid w:val="00EB0D49"/>
    <w:rsid w:val="00EB0DAE"/>
    <w:rsid w:val="00EB0EA7"/>
    <w:rsid w:val="00EB0F82"/>
    <w:rsid w:val="00EB1B9F"/>
    <w:rsid w:val="00EB2ADF"/>
    <w:rsid w:val="00EB2D41"/>
    <w:rsid w:val="00EB4646"/>
    <w:rsid w:val="00EB4A72"/>
    <w:rsid w:val="00EB4F6A"/>
    <w:rsid w:val="00EB7371"/>
    <w:rsid w:val="00EB7511"/>
    <w:rsid w:val="00EB756B"/>
    <w:rsid w:val="00EB7A03"/>
    <w:rsid w:val="00EC0243"/>
    <w:rsid w:val="00EC09C0"/>
    <w:rsid w:val="00EC0C92"/>
    <w:rsid w:val="00EC0F68"/>
    <w:rsid w:val="00EC1096"/>
    <w:rsid w:val="00EC1EF7"/>
    <w:rsid w:val="00EC30AE"/>
    <w:rsid w:val="00EC3273"/>
    <w:rsid w:val="00EC3671"/>
    <w:rsid w:val="00EC5B20"/>
    <w:rsid w:val="00EC687B"/>
    <w:rsid w:val="00EC6E38"/>
    <w:rsid w:val="00EC7466"/>
    <w:rsid w:val="00ED072B"/>
    <w:rsid w:val="00ED1923"/>
    <w:rsid w:val="00ED2E32"/>
    <w:rsid w:val="00ED2E6D"/>
    <w:rsid w:val="00ED51F5"/>
    <w:rsid w:val="00ED542A"/>
    <w:rsid w:val="00ED6169"/>
    <w:rsid w:val="00ED79B6"/>
    <w:rsid w:val="00ED7CAE"/>
    <w:rsid w:val="00ED7DBE"/>
    <w:rsid w:val="00EE2851"/>
    <w:rsid w:val="00EE3465"/>
    <w:rsid w:val="00EE3C6D"/>
    <w:rsid w:val="00EE3F54"/>
    <w:rsid w:val="00EE4336"/>
    <w:rsid w:val="00EE44B8"/>
    <w:rsid w:val="00EE57F8"/>
    <w:rsid w:val="00EE6C83"/>
    <w:rsid w:val="00EE7878"/>
    <w:rsid w:val="00EF16EE"/>
    <w:rsid w:val="00EF188A"/>
    <w:rsid w:val="00EF1914"/>
    <w:rsid w:val="00EF1CA5"/>
    <w:rsid w:val="00EF1CF3"/>
    <w:rsid w:val="00EF29EF"/>
    <w:rsid w:val="00EF2DE3"/>
    <w:rsid w:val="00EF2F68"/>
    <w:rsid w:val="00EF39EE"/>
    <w:rsid w:val="00EF3F05"/>
    <w:rsid w:val="00EF4204"/>
    <w:rsid w:val="00EF4C00"/>
    <w:rsid w:val="00EF4C2C"/>
    <w:rsid w:val="00EF4D40"/>
    <w:rsid w:val="00EF519F"/>
    <w:rsid w:val="00EF523E"/>
    <w:rsid w:val="00EF5D51"/>
    <w:rsid w:val="00EF60F4"/>
    <w:rsid w:val="00EF63FD"/>
    <w:rsid w:val="00EF6505"/>
    <w:rsid w:val="00EF68A6"/>
    <w:rsid w:val="00EF70B5"/>
    <w:rsid w:val="00EF730E"/>
    <w:rsid w:val="00EF7452"/>
    <w:rsid w:val="00EF755F"/>
    <w:rsid w:val="00EF767E"/>
    <w:rsid w:val="00EF7BDD"/>
    <w:rsid w:val="00EF7C28"/>
    <w:rsid w:val="00F0047D"/>
    <w:rsid w:val="00F00632"/>
    <w:rsid w:val="00F0091B"/>
    <w:rsid w:val="00F011D8"/>
    <w:rsid w:val="00F011D9"/>
    <w:rsid w:val="00F01F30"/>
    <w:rsid w:val="00F01FD5"/>
    <w:rsid w:val="00F024B9"/>
    <w:rsid w:val="00F024EC"/>
    <w:rsid w:val="00F02BA1"/>
    <w:rsid w:val="00F02EF6"/>
    <w:rsid w:val="00F038E4"/>
    <w:rsid w:val="00F03F59"/>
    <w:rsid w:val="00F048B7"/>
    <w:rsid w:val="00F04A52"/>
    <w:rsid w:val="00F051B4"/>
    <w:rsid w:val="00F0579F"/>
    <w:rsid w:val="00F05A16"/>
    <w:rsid w:val="00F06F0B"/>
    <w:rsid w:val="00F07697"/>
    <w:rsid w:val="00F10A11"/>
    <w:rsid w:val="00F122F0"/>
    <w:rsid w:val="00F126B9"/>
    <w:rsid w:val="00F12F84"/>
    <w:rsid w:val="00F13081"/>
    <w:rsid w:val="00F134D8"/>
    <w:rsid w:val="00F1460E"/>
    <w:rsid w:val="00F14652"/>
    <w:rsid w:val="00F14F39"/>
    <w:rsid w:val="00F14FB0"/>
    <w:rsid w:val="00F155C0"/>
    <w:rsid w:val="00F15775"/>
    <w:rsid w:val="00F159B0"/>
    <w:rsid w:val="00F15D17"/>
    <w:rsid w:val="00F166AD"/>
    <w:rsid w:val="00F168C3"/>
    <w:rsid w:val="00F16AC7"/>
    <w:rsid w:val="00F17750"/>
    <w:rsid w:val="00F17D11"/>
    <w:rsid w:val="00F2093C"/>
    <w:rsid w:val="00F20AE9"/>
    <w:rsid w:val="00F20E32"/>
    <w:rsid w:val="00F21562"/>
    <w:rsid w:val="00F21BF9"/>
    <w:rsid w:val="00F22919"/>
    <w:rsid w:val="00F22B22"/>
    <w:rsid w:val="00F22B4E"/>
    <w:rsid w:val="00F22EFC"/>
    <w:rsid w:val="00F23058"/>
    <w:rsid w:val="00F231BF"/>
    <w:rsid w:val="00F24B10"/>
    <w:rsid w:val="00F24C9E"/>
    <w:rsid w:val="00F25F68"/>
    <w:rsid w:val="00F27508"/>
    <w:rsid w:val="00F27CF2"/>
    <w:rsid w:val="00F300BB"/>
    <w:rsid w:val="00F300C8"/>
    <w:rsid w:val="00F3041E"/>
    <w:rsid w:val="00F30439"/>
    <w:rsid w:val="00F30644"/>
    <w:rsid w:val="00F3067B"/>
    <w:rsid w:val="00F3073F"/>
    <w:rsid w:val="00F30F99"/>
    <w:rsid w:val="00F30FD3"/>
    <w:rsid w:val="00F31017"/>
    <w:rsid w:val="00F310F7"/>
    <w:rsid w:val="00F317A1"/>
    <w:rsid w:val="00F31ADA"/>
    <w:rsid w:val="00F331B4"/>
    <w:rsid w:val="00F332F7"/>
    <w:rsid w:val="00F355EF"/>
    <w:rsid w:val="00F35C49"/>
    <w:rsid w:val="00F35D28"/>
    <w:rsid w:val="00F3708D"/>
    <w:rsid w:val="00F37331"/>
    <w:rsid w:val="00F37612"/>
    <w:rsid w:val="00F40B2E"/>
    <w:rsid w:val="00F40FFC"/>
    <w:rsid w:val="00F41E40"/>
    <w:rsid w:val="00F422AE"/>
    <w:rsid w:val="00F42E02"/>
    <w:rsid w:val="00F42EBA"/>
    <w:rsid w:val="00F43258"/>
    <w:rsid w:val="00F44784"/>
    <w:rsid w:val="00F44BC0"/>
    <w:rsid w:val="00F44BE3"/>
    <w:rsid w:val="00F44EC3"/>
    <w:rsid w:val="00F455CF"/>
    <w:rsid w:val="00F46A23"/>
    <w:rsid w:val="00F4724C"/>
    <w:rsid w:val="00F500FA"/>
    <w:rsid w:val="00F50842"/>
    <w:rsid w:val="00F50DCD"/>
    <w:rsid w:val="00F51A54"/>
    <w:rsid w:val="00F51E46"/>
    <w:rsid w:val="00F52149"/>
    <w:rsid w:val="00F53442"/>
    <w:rsid w:val="00F535B8"/>
    <w:rsid w:val="00F538F7"/>
    <w:rsid w:val="00F53C6D"/>
    <w:rsid w:val="00F54146"/>
    <w:rsid w:val="00F54312"/>
    <w:rsid w:val="00F54BFF"/>
    <w:rsid w:val="00F54C4D"/>
    <w:rsid w:val="00F54E8F"/>
    <w:rsid w:val="00F54EFC"/>
    <w:rsid w:val="00F54FCA"/>
    <w:rsid w:val="00F55828"/>
    <w:rsid w:val="00F56073"/>
    <w:rsid w:val="00F561A6"/>
    <w:rsid w:val="00F57088"/>
    <w:rsid w:val="00F570AA"/>
    <w:rsid w:val="00F5724B"/>
    <w:rsid w:val="00F60165"/>
    <w:rsid w:val="00F60345"/>
    <w:rsid w:val="00F6050B"/>
    <w:rsid w:val="00F60E51"/>
    <w:rsid w:val="00F61174"/>
    <w:rsid w:val="00F611FD"/>
    <w:rsid w:val="00F61483"/>
    <w:rsid w:val="00F61C02"/>
    <w:rsid w:val="00F622E8"/>
    <w:rsid w:val="00F625D7"/>
    <w:rsid w:val="00F62902"/>
    <w:rsid w:val="00F62A30"/>
    <w:rsid w:val="00F64A66"/>
    <w:rsid w:val="00F6509D"/>
    <w:rsid w:val="00F65158"/>
    <w:rsid w:val="00F65FA2"/>
    <w:rsid w:val="00F6758B"/>
    <w:rsid w:val="00F675AE"/>
    <w:rsid w:val="00F679B8"/>
    <w:rsid w:val="00F70391"/>
    <w:rsid w:val="00F704A9"/>
    <w:rsid w:val="00F706DA"/>
    <w:rsid w:val="00F70AE1"/>
    <w:rsid w:val="00F70B22"/>
    <w:rsid w:val="00F70B95"/>
    <w:rsid w:val="00F72C40"/>
    <w:rsid w:val="00F7305C"/>
    <w:rsid w:val="00F7318F"/>
    <w:rsid w:val="00F7397F"/>
    <w:rsid w:val="00F73A90"/>
    <w:rsid w:val="00F73D88"/>
    <w:rsid w:val="00F74162"/>
    <w:rsid w:val="00F74512"/>
    <w:rsid w:val="00F75908"/>
    <w:rsid w:val="00F75B97"/>
    <w:rsid w:val="00F766FB"/>
    <w:rsid w:val="00F7681A"/>
    <w:rsid w:val="00F77459"/>
    <w:rsid w:val="00F77E2D"/>
    <w:rsid w:val="00F804A4"/>
    <w:rsid w:val="00F80A91"/>
    <w:rsid w:val="00F8219D"/>
    <w:rsid w:val="00F821DE"/>
    <w:rsid w:val="00F830B6"/>
    <w:rsid w:val="00F831DF"/>
    <w:rsid w:val="00F83A52"/>
    <w:rsid w:val="00F845A5"/>
    <w:rsid w:val="00F84CA3"/>
    <w:rsid w:val="00F84FBE"/>
    <w:rsid w:val="00F85CAA"/>
    <w:rsid w:val="00F8630D"/>
    <w:rsid w:val="00F875E6"/>
    <w:rsid w:val="00F877C4"/>
    <w:rsid w:val="00F879DF"/>
    <w:rsid w:val="00F87B34"/>
    <w:rsid w:val="00F919E8"/>
    <w:rsid w:val="00F91C4F"/>
    <w:rsid w:val="00F92301"/>
    <w:rsid w:val="00F92EF4"/>
    <w:rsid w:val="00F92FC9"/>
    <w:rsid w:val="00F937FF"/>
    <w:rsid w:val="00F93B97"/>
    <w:rsid w:val="00F946AA"/>
    <w:rsid w:val="00F946E3"/>
    <w:rsid w:val="00F9555B"/>
    <w:rsid w:val="00F95601"/>
    <w:rsid w:val="00F96C54"/>
    <w:rsid w:val="00F97054"/>
    <w:rsid w:val="00FA0C7E"/>
    <w:rsid w:val="00FA1EFD"/>
    <w:rsid w:val="00FA20F5"/>
    <w:rsid w:val="00FA237C"/>
    <w:rsid w:val="00FA2433"/>
    <w:rsid w:val="00FA2DCB"/>
    <w:rsid w:val="00FA3695"/>
    <w:rsid w:val="00FA3EED"/>
    <w:rsid w:val="00FA4A6B"/>
    <w:rsid w:val="00FA626F"/>
    <w:rsid w:val="00FA7BA3"/>
    <w:rsid w:val="00FA7F79"/>
    <w:rsid w:val="00FB0341"/>
    <w:rsid w:val="00FB0874"/>
    <w:rsid w:val="00FB0A36"/>
    <w:rsid w:val="00FB0FE2"/>
    <w:rsid w:val="00FB1138"/>
    <w:rsid w:val="00FB1A6B"/>
    <w:rsid w:val="00FB1D75"/>
    <w:rsid w:val="00FB255B"/>
    <w:rsid w:val="00FB3696"/>
    <w:rsid w:val="00FB378C"/>
    <w:rsid w:val="00FB409C"/>
    <w:rsid w:val="00FB481B"/>
    <w:rsid w:val="00FB4D43"/>
    <w:rsid w:val="00FB538B"/>
    <w:rsid w:val="00FB558E"/>
    <w:rsid w:val="00FB568A"/>
    <w:rsid w:val="00FB5B51"/>
    <w:rsid w:val="00FB5EE0"/>
    <w:rsid w:val="00FB61AD"/>
    <w:rsid w:val="00FB628B"/>
    <w:rsid w:val="00FB6642"/>
    <w:rsid w:val="00FB7522"/>
    <w:rsid w:val="00FB7ABB"/>
    <w:rsid w:val="00FC1828"/>
    <w:rsid w:val="00FC1B1D"/>
    <w:rsid w:val="00FC248C"/>
    <w:rsid w:val="00FC281F"/>
    <w:rsid w:val="00FC2A10"/>
    <w:rsid w:val="00FC31E9"/>
    <w:rsid w:val="00FC3783"/>
    <w:rsid w:val="00FC3A62"/>
    <w:rsid w:val="00FC3B77"/>
    <w:rsid w:val="00FC4B5C"/>
    <w:rsid w:val="00FC515B"/>
    <w:rsid w:val="00FC61A5"/>
    <w:rsid w:val="00FC6769"/>
    <w:rsid w:val="00FC68CA"/>
    <w:rsid w:val="00FC6AE4"/>
    <w:rsid w:val="00FC6C55"/>
    <w:rsid w:val="00FC6CA3"/>
    <w:rsid w:val="00FC6E8E"/>
    <w:rsid w:val="00FC747F"/>
    <w:rsid w:val="00FC79E5"/>
    <w:rsid w:val="00FC7B30"/>
    <w:rsid w:val="00FC7BD3"/>
    <w:rsid w:val="00FD0325"/>
    <w:rsid w:val="00FD0FA4"/>
    <w:rsid w:val="00FD11D1"/>
    <w:rsid w:val="00FD127E"/>
    <w:rsid w:val="00FD16E1"/>
    <w:rsid w:val="00FD1946"/>
    <w:rsid w:val="00FD1F2C"/>
    <w:rsid w:val="00FD2E12"/>
    <w:rsid w:val="00FD3392"/>
    <w:rsid w:val="00FD33A0"/>
    <w:rsid w:val="00FD33DE"/>
    <w:rsid w:val="00FD39A5"/>
    <w:rsid w:val="00FD3D9F"/>
    <w:rsid w:val="00FD50FE"/>
    <w:rsid w:val="00FD5148"/>
    <w:rsid w:val="00FD54C4"/>
    <w:rsid w:val="00FD5F24"/>
    <w:rsid w:val="00FD6223"/>
    <w:rsid w:val="00FE065E"/>
    <w:rsid w:val="00FE0D0C"/>
    <w:rsid w:val="00FE1BFB"/>
    <w:rsid w:val="00FE1D27"/>
    <w:rsid w:val="00FE2EA5"/>
    <w:rsid w:val="00FE2F8A"/>
    <w:rsid w:val="00FE36F0"/>
    <w:rsid w:val="00FE4187"/>
    <w:rsid w:val="00FE4695"/>
    <w:rsid w:val="00FE4A27"/>
    <w:rsid w:val="00FE6146"/>
    <w:rsid w:val="00FE62C3"/>
    <w:rsid w:val="00FE7425"/>
    <w:rsid w:val="00FE743C"/>
    <w:rsid w:val="00FE7930"/>
    <w:rsid w:val="00FF072D"/>
    <w:rsid w:val="00FF19B6"/>
    <w:rsid w:val="00FF1E56"/>
    <w:rsid w:val="00FF22F0"/>
    <w:rsid w:val="00FF2367"/>
    <w:rsid w:val="00FF39CC"/>
    <w:rsid w:val="00FF44C5"/>
    <w:rsid w:val="00FF4CD3"/>
    <w:rsid w:val="00FF50DC"/>
    <w:rsid w:val="00FF5216"/>
    <w:rsid w:val="00FF5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o:shapelayout v:ext="edit">
      <o:idmap v:ext="edit" data="1"/>
    </o:shapelayout>
  </w:shapeDefaults>
  <w:decimalSymbol w:val="."/>
  <w:listSeparator w:val=","/>
  <w14:docId w14:val="6DF1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D6E78"/>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0D6E78"/>
    <w:pPr>
      <w:keepNext/>
      <w:keepLines/>
      <w:numPr>
        <w:numId w:val="3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6E78"/>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6E78"/>
    <w:pPr>
      <w:keepNext/>
      <w:keepLines/>
      <w:numPr>
        <w:ilvl w:val="2"/>
        <w:numId w:val="3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D6E78"/>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D6E78"/>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D6E78"/>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D6E78"/>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D6E78"/>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D6E78"/>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0D6E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E78"/>
  </w:style>
  <w:style w:type="paragraph" w:customStyle="1" w:styleId="Actno">
    <w:name w:val="Actno"/>
    <w:basedOn w:val="ShortT"/>
    <w:next w:val="Normal"/>
    <w:link w:val="ActnoChar"/>
    <w:qFormat/>
    <w:rsid w:val="000D6E78"/>
  </w:style>
  <w:style w:type="paragraph" w:customStyle="1" w:styleId="BoxHeadBold">
    <w:name w:val="BoxHeadBold"/>
    <w:aliases w:val="bhb"/>
    <w:basedOn w:val="BoxText"/>
    <w:next w:val="BoxText"/>
    <w:qFormat/>
    <w:rsid w:val="000D6E78"/>
    <w:rPr>
      <w:b/>
    </w:rPr>
  </w:style>
  <w:style w:type="paragraph" w:customStyle="1" w:styleId="BoxList">
    <w:name w:val="BoxList"/>
    <w:aliases w:val="bl"/>
    <w:basedOn w:val="BoxText"/>
    <w:qFormat/>
    <w:rsid w:val="000D6E78"/>
    <w:pPr>
      <w:ind w:left="1559" w:hanging="425"/>
    </w:pPr>
  </w:style>
  <w:style w:type="paragraph" w:customStyle="1" w:styleId="BoxPara">
    <w:name w:val="BoxPara"/>
    <w:aliases w:val="bp"/>
    <w:basedOn w:val="BoxText"/>
    <w:qFormat/>
    <w:rsid w:val="000D6E78"/>
    <w:pPr>
      <w:tabs>
        <w:tab w:val="right" w:pos="2268"/>
      </w:tabs>
      <w:ind w:left="2552" w:hanging="1418"/>
    </w:pPr>
  </w:style>
  <w:style w:type="paragraph" w:customStyle="1" w:styleId="BoxText">
    <w:name w:val="BoxText"/>
    <w:aliases w:val="bt"/>
    <w:basedOn w:val="OPCParaBase"/>
    <w:qFormat/>
    <w:rsid w:val="000D6E78"/>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0D6E78"/>
  </w:style>
  <w:style w:type="character" w:customStyle="1" w:styleId="CharAmPartText">
    <w:name w:val="CharAmPartText"/>
    <w:basedOn w:val="OPCCharBase"/>
    <w:qFormat/>
    <w:rsid w:val="000D6E78"/>
  </w:style>
  <w:style w:type="character" w:customStyle="1" w:styleId="CharAmSchNo">
    <w:name w:val="CharAmSchNo"/>
    <w:basedOn w:val="OPCCharBase"/>
    <w:qFormat/>
    <w:rsid w:val="000D6E78"/>
  </w:style>
  <w:style w:type="character" w:customStyle="1" w:styleId="CharAmSchText">
    <w:name w:val="CharAmSchText"/>
    <w:basedOn w:val="OPCCharBase"/>
    <w:qFormat/>
    <w:rsid w:val="000D6E78"/>
  </w:style>
  <w:style w:type="character" w:customStyle="1" w:styleId="CharBoldItalic">
    <w:name w:val="CharBoldItalic"/>
    <w:basedOn w:val="OPCCharBase"/>
    <w:uiPriority w:val="1"/>
    <w:qFormat/>
    <w:rsid w:val="000D6E78"/>
    <w:rPr>
      <w:b/>
      <w:i/>
    </w:rPr>
  </w:style>
  <w:style w:type="character" w:customStyle="1" w:styleId="CharChapNo">
    <w:name w:val="CharChapNo"/>
    <w:basedOn w:val="OPCCharBase"/>
    <w:uiPriority w:val="1"/>
    <w:qFormat/>
    <w:rsid w:val="000D6E78"/>
  </w:style>
  <w:style w:type="character" w:customStyle="1" w:styleId="CharChapText">
    <w:name w:val="CharChapText"/>
    <w:basedOn w:val="OPCCharBase"/>
    <w:uiPriority w:val="1"/>
    <w:qFormat/>
    <w:rsid w:val="000D6E78"/>
  </w:style>
  <w:style w:type="character" w:customStyle="1" w:styleId="CharDivNo">
    <w:name w:val="CharDivNo"/>
    <w:basedOn w:val="OPCCharBase"/>
    <w:uiPriority w:val="1"/>
    <w:qFormat/>
    <w:rsid w:val="000D6E78"/>
  </w:style>
  <w:style w:type="character" w:customStyle="1" w:styleId="CharDivText">
    <w:name w:val="CharDivText"/>
    <w:basedOn w:val="OPCCharBase"/>
    <w:uiPriority w:val="1"/>
    <w:qFormat/>
    <w:rsid w:val="000D6E78"/>
  </w:style>
  <w:style w:type="character" w:customStyle="1" w:styleId="CharItalic">
    <w:name w:val="CharItalic"/>
    <w:basedOn w:val="OPCCharBase"/>
    <w:uiPriority w:val="1"/>
    <w:qFormat/>
    <w:rsid w:val="000D6E78"/>
    <w:rPr>
      <w:i/>
    </w:rPr>
  </w:style>
  <w:style w:type="character" w:customStyle="1" w:styleId="CharPartNo">
    <w:name w:val="CharPartNo"/>
    <w:basedOn w:val="OPCCharBase"/>
    <w:uiPriority w:val="1"/>
    <w:qFormat/>
    <w:rsid w:val="000D6E78"/>
  </w:style>
  <w:style w:type="character" w:customStyle="1" w:styleId="CharPartText">
    <w:name w:val="CharPartText"/>
    <w:basedOn w:val="OPCCharBase"/>
    <w:uiPriority w:val="1"/>
    <w:qFormat/>
    <w:rsid w:val="000D6E78"/>
  </w:style>
  <w:style w:type="character" w:customStyle="1" w:styleId="CharSectno">
    <w:name w:val="CharSectno"/>
    <w:basedOn w:val="OPCCharBase"/>
    <w:qFormat/>
    <w:rsid w:val="000D6E78"/>
  </w:style>
  <w:style w:type="character" w:customStyle="1" w:styleId="CharSubdNo">
    <w:name w:val="CharSubdNo"/>
    <w:basedOn w:val="OPCCharBase"/>
    <w:uiPriority w:val="1"/>
    <w:qFormat/>
    <w:rsid w:val="000D6E78"/>
  </w:style>
  <w:style w:type="character" w:customStyle="1" w:styleId="CharSubdText">
    <w:name w:val="CharSubdText"/>
    <w:basedOn w:val="OPCCharBase"/>
    <w:uiPriority w:val="1"/>
    <w:qFormat/>
    <w:rsid w:val="000D6E78"/>
  </w:style>
  <w:style w:type="paragraph" w:customStyle="1" w:styleId="Blocks">
    <w:name w:val="Blocks"/>
    <w:aliases w:val="bb"/>
    <w:basedOn w:val="OPCParaBase"/>
    <w:qFormat/>
    <w:rsid w:val="000D6E78"/>
    <w:pPr>
      <w:spacing w:line="240" w:lineRule="auto"/>
    </w:pPr>
    <w:rPr>
      <w:sz w:val="24"/>
    </w:rPr>
  </w:style>
  <w:style w:type="paragraph" w:customStyle="1" w:styleId="BoxHeadItalic">
    <w:name w:val="BoxHeadItalic"/>
    <w:aliases w:val="bhi"/>
    <w:basedOn w:val="BoxText"/>
    <w:next w:val="BoxStep"/>
    <w:qFormat/>
    <w:rsid w:val="000D6E78"/>
    <w:rPr>
      <w:i/>
    </w:rPr>
  </w:style>
  <w:style w:type="paragraph" w:customStyle="1" w:styleId="BoxNote">
    <w:name w:val="BoxNote"/>
    <w:aliases w:val="bn"/>
    <w:basedOn w:val="BoxText"/>
    <w:qFormat/>
    <w:rsid w:val="000D6E78"/>
    <w:pPr>
      <w:tabs>
        <w:tab w:val="left" w:pos="1985"/>
      </w:tabs>
      <w:spacing w:before="122" w:line="198" w:lineRule="exact"/>
      <w:ind w:left="2948" w:hanging="1814"/>
    </w:pPr>
    <w:rPr>
      <w:sz w:val="18"/>
    </w:rPr>
  </w:style>
  <w:style w:type="paragraph" w:customStyle="1" w:styleId="BoxStep">
    <w:name w:val="BoxStep"/>
    <w:aliases w:val="bs"/>
    <w:basedOn w:val="BoxText"/>
    <w:qFormat/>
    <w:rsid w:val="000D6E78"/>
    <w:pPr>
      <w:ind w:left="1985" w:hanging="851"/>
    </w:pPr>
  </w:style>
  <w:style w:type="paragraph" w:customStyle="1" w:styleId="Definition">
    <w:name w:val="Definition"/>
    <w:aliases w:val="dd"/>
    <w:basedOn w:val="OPCParaBase"/>
    <w:link w:val="DefinitionChar"/>
    <w:rsid w:val="000D6E78"/>
    <w:pPr>
      <w:spacing w:before="180" w:line="240" w:lineRule="auto"/>
      <w:ind w:left="1134"/>
    </w:pPr>
  </w:style>
  <w:style w:type="paragraph" w:customStyle="1" w:styleId="House">
    <w:name w:val="House"/>
    <w:basedOn w:val="OPCParaBase"/>
    <w:rsid w:val="000D6E78"/>
    <w:pPr>
      <w:spacing w:line="240" w:lineRule="auto"/>
    </w:pPr>
    <w:rPr>
      <w:sz w:val="28"/>
    </w:rPr>
  </w:style>
  <w:style w:type="paragraph" w:customStyle="1" w:styleId="paragraph">
    <w:name w:val="paragraph"/>
    <w:aliases w:val="a,indent(a)"/>
    <w:basedOn w:val="OPCParaBase"/>
    <w:link w:val="paragraphChar"/>
    <w:rsid w:val="000D6E78"/>
    <w:pPr>
      <w:tabs>
        <w:tab w:val="right" w:pos="1531"/>
      </w:tabs>
      <w:spacing w:before="40" w:line="240" w:lineRule="auto"/>
      <w:ind w:left="1644" w:hanging="1644"/>
    </w:pPr>
  </w:style>
  <w:style w:type="paragraph" w:customStyle="1" w:styleId="paragraphsub">
    <w:name w:val="paragraph(sub)"/>
    <w:aliases w:val="aa"/>
    <w:basedOn w:val="OPCParaBase"/>
    <w:rsid w:val="000D6E78"/>
    <w:pPr>
      <w:tabs>
        <w:tab w:val="right" w:pos="1985"/>
      </w:tabs>
      <w:spacing w:before="40" w:line="240" w:lineRule="auto"/>
      <w:ind w:left="2098" w:hanging="2098"/>
    </w:pPr>
  </w:style>
  <w:style w:type="paragraph" w:customStyle="1" w:styleId="Formula">
    <w:name w:val="Formula"/>
    <w:basedOn w:val="OPCParaBase"/>
    <w:rsid w:val="000D6E78"/>
    <w:pPr>
      <w:spacing w:line="240" w:lineRule="auto"/>
      <w:ind w:left="1134"/>
    </w:pPr>
    <w:rPr>
      <w:sz w:val="20"/>
    </w:rPr>
  </w:style>
  <w:style w:type="paragraph" w:customStyle="1" w:styleId="paragraphsub-sub">
    <w:name w:val="paragraph(sub-sub)"/>
    <w:aliases w:val="aaa"/>
    <w:basedOn w:val="OPCParaBase"/>
    <w:rsid w:val="000D6E78"/>
    <w:pPr>
      <w:tabs>
        <w:tab w:val="right" w:pos="2722"/>
      </w:tabs>
      <w:spacing w:before="40" w:line="240" w:lineRule="auto"/>
      <w:ind w:left="2835" w:hanging="2835"/>
    </w:pPr>
  </w:style>
  <w:style w:type="paragraph" w:customStyle="1" w:styleId="Item">
    <w:name w:val="Item"/>
    <w:aliases w:val="i"/>
    <w:basedOn w:val="OPCParaBase"/>
    <w:next w:val="ItemHead"/>
    <w:link w:val="ItemChar"/>
    <w:rsid w:val="000D6E78"/>
    <w:pPr>
      <w:keepLines/>
      <w:spacing w:before="80" w:line="240" w:lineRule="auto"/>
      <w:ind w:left="709"/>
    </w:pPr>
  </w:style>
  <w:style w:type="paragraph" w:customStyle="1" w:styleId="ItemHead">
    <w:name w:val="ItemHead"/>
    <w:aliases w:val="ih"/>
    <w:basedOn w:val="OPCParaBase"/>
    <w:next w:val="Item"/>
    <w:link w:val="ItemHeadChar"/>
    <w:rsid w:val="000D6E78"/>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D6E78"/>
    <w:pPr>
      <w:spacing w:before="240" w:line="240" w:lineRule="auto"/>
      <w:ind w:left="284" w:hanging="284"/>
    </w:pPr>
    <w:rPr>
      <w:i/>
      <w:sz w:val="24"/>
    </w:rPr>
  </w:style>
  <w:style w:type="paragraph" w:customStyle="1" w:styleId="notepara">
    <w:name w:val="note(para)"/>
    <w:aliases w:val="na"/>
    <w:basedOn w:val="OPCParaBase"/>
    <w:rsid w:val="000D6E78"/>
    <w:pPr>
      <w:spacing w:before="40" w:line="198" w:lineRule="exact"/>
      <w:ind w:left="2354" w:hanging="369"/>
    </w:pPr>
    <w:rPr>
      <w:sz w:val="18"/>
    </w:rPr>
  </w:style>
  <w:style w:type="paragraph" w:customStyle="1" w:styleId="LongT">
    <w:name w:val="LongT"/>
    <w:basedOn w:val="OPCParaBase"/>
    <w:rsid w:val="000D6E78"/>
    <w:pPr>
      <w:spacing w:line="240" w:lineRule="auto"/>
    </w:pPr>
    <w:rPr>
      <w:b/>
      <w:sz w:val="32"/>
    </w:rPr>
  </w:style>
  <w:style w:type="paragraph" w:customStyle="1" w:styleId="notemargin">
    <w:name w:val="note(margin)"/>
    <w:aliases w:val="nm"/>
    <w:basedOn w:val="OPCParaBase"/>
    <w:rsid w:val="000D6E78"/>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D6E78"/>
    <w:pPr>
      <w:spacing w:line="240" w:lineRule="auto"/>
      <w:jc w:val="right"/>
    </w:pPr>
    <w:rPr>
      <w:rFonts w:ascii="Arial" w:hAnsi="Arial"/>
      <w:b/>
      <w:i/>
    </w:rPr>
  </w:style>
  <w:style w:type="paragraph" w:customStyle="1" w:styleId="Page1">
    <w:name w:val="Page1"/>
    <w:basedOn w:val="OPCParaBase"/>
    <w:rsid w:val="000D6E78"/>
    <w:pPr>
      <w:spacing w:before="5600" w:line="240" w:lineRule="auto"/>
    </w:pPr>
    <w:rPr>
      <w:b/>
      <w:sz w:val="32"/>
    </w:rPr>
  </w:style>
  <w:style w:type="paragraph" w:customStyle="1" w:styleId="MadeunderText">
    <w:name w:val="MadeunderText"/>
    <w:basedOn w:val="OPCParaBase"/>
    <w:next w:val="Normal"/>
    <w:rsid w:val="000D6E78"/>
    <w:pPr>
      <w:spacing w:before="240"/>
    </w:pPr>
    <w:rPr>
      <w:sz w:val="24"/>
      <w:szCs w:val="24"/>
    </w:rPr>
  </w:style>
  <w:style w:type="paragraph" w:customStyle="1" w:styleId="Penalty">
    <w:name w:val="Penalty"/>
    <w:basedOn w:val="OPCParaBase"/>
    <w:rsid w:val="000D6E78"/>
    <w:pPr>
      <w:tabs>
        <w:tab w:val="left" w:pos="2977"/>
      </w:tabs>
      <w:spacing w:before="180" w:line="240" w:lineRule="auto"/>
      <w:ind w:left="1985" w:hanging="851"/>
    </w:pPr>
  </w:style>
  <w:style w:type="paragraph" w:customStyle="1" w:styleId="Portfolio">
    <w:name w:val="Portfolio"/>
    <w:basedOn w:val="OPCParaBase"/>
    <w:rsid w:val="000D6E78"/>
    <w:pPr>
      <w:spacing w:line="240" w:lineRule="auto"/>
    </w:pPr>
    <w:rPr>
      <w:i/>
      <w:sz w:val="20"/>
    </w:rPr>
  </w:style>
  <w:style w:type="paragraph" w:customStyle="1" w:styleId="Reading">
    <w:name w:val="Reading"/>
    <w:basedOn w:val="OPCParaBase"/>
    <w:rsid w:val="000D6E78"/>
    <w:pPr>
      <w:spacing w:line="240" w:lineRule="auto"/>
    </w:pPr>
    <w:rPr>
      <w:i/>
      <w:sz w:val="20"/>
    </w:rPr>
  </w:style>
  <w:style w:type="paragraph" w:customStyle="1" w:styleId="ShortT">
    <w:name w:val="ShortT"/>
    <w:basedOn w:val="OPCParaBase"/>
    <w:next w:val="Normal"/>
    <w:link w:val="ShortTChar"/>
    <w:qFormat/>
    <w:rsid w:val="000D6E78"/>
    <w:pPr>
      <w:spacing w:line="240" w:lineRule="auto"/>
    </w:pPr>
    <w:rPr>
      <w:b/>
      <w:sz w:val="40"/>
    </w:rPr>
  </w:style>
  <w:style w:type="paragraph" w:customStyle="1" w:styleId="Sponsor">
    <w:name w:val="Sponsor"/>
    <w:basedOn w:val="OPCParaBase"/>
    <w:rsid w:val="000D6E78"/>
    <w:pPr>
      <w:spacing w:line="240" w:lineRule="auto"/>
    </w:pPr>
    <w:rPr>
      <w:i/>
    </w:rPr>
  </w:style>
  <w:style w:type="paragraph" w:customStyle="1" w:styleId="Subitem">
    <w:name w:val="Subitem"/>
    <w:aliases w:val="iss"/>
    <w:basedOn w:val="OPCParaBase"/>
    <w:link w:val="SubitemChar"/>
    <w:rsid w:val="000D6E78"/>
    <w:pPr>
      <w:spacing w:before="180" w:line="240" w:lineRule="auto"/>
      <w:ind w:left="709" w:hanging="709"/>
    </w:pPr>
  </w:style>
  <w:style w:type="paragraph" w:customStyle="1" w:styleId="subsection">
    <w:name w:val="subsection"/>
    <w:aliases w:val="ss"/>
    <w:basedOn w:val="OPCParaBase"/>
    <w:link w:val="subsectionChar"/>
    <w:rsid w:val="000D6E78"/>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D6E78"/>
    <w:pPr>
      <w:keepNext/>
      <w:keepLines/>
      <w:spacing w:before="240" w:line="240" w:lineRule="auto"/>
      <w:ind w:left="1134"/>
    </w:pPr>
    <w:rPr>
      <w:i/>
    </w:rPr>
  </w:style>
  <w:style w:type="paragraph" w:customStyle="1" w:styleId="Tablea">
    <w:name w:val="Table(a)"/>
    <w:aliases w:val="ta"/>
    <w:basedOn w:val="OPCParaBase"/>
    <w:rsid w:val="000D6E78"/>
    <w:pPr>
      <w:spacing w:before="60" w:line="240" w:lineRule="auto"/>
      <w:ind w:left="284" w:hanging="284"/>
    </w:pPr>
    <w:rPr>
      <w:sz w:val="20"/>
    </w:rPr>
  </w:style>
  <w:style w:type="paragraph" w:customStyle="1" w:styleId="Tablei">
    <w:name w:val="Table(i)"/>
    <w:aliases w:val="taa"/>
    <w:basedOn w:val="OPCParaBase"/>
    <w:rsid w:val="000D6E78"/>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0D6E78"/>
    <w:pPr>
      <w:spacing w:before="122" w:line="198" w:lineRule="exact"/>
      <w:ind w:left="1985" w:hanging="851"/>
      <w:jc w:val="right"/>
    </w:pPr>
    <w:rPr>
      <w:sz w:val="18"/>
    </w:rPr>
  </w:style>
  <w:style w:type="paragraph" w:customStyle="1" w:styleId="notetext">
    <w:name w:val="note(text)"/>
    <w:aliases w:val="n"/>
    <w:basedOn w:val="OPCParaBase"/>
    <w:link w:val="notetextChar"/>
    <w:rsid w:val="000D6E78"/>
    <w:pPr>
      <w:spacing w:before="122" w:line="240" w:lineRule="auto"/>
      <w:ind w:left="1985" w:hanging="851"/>
    </w:pPr>
    <w:rPr>
      <w:sz w:val="18"/>
    </w:rPr>
  </w:style>
  <w:style w:type="paragraph" w:customStyle="1" w:styleId="PageBreak">
    <w:name w:val="PageBreak"/>
    <w:aliases w:val="pb"/>
    <w:basedOn w:val="OPCParaBase"/>
    <w:rsid w:val="000D6E78"/>
    <w:pPr>
      <w:spacing w:line="240" w:lineRule="auto"/>
    </w:pPr>
    <w:rPr>
      <w:sz w:val="20"/>
    </w:rPr>
  </w:style>
  <w:style w:type="paragraph" w:customStyle="1" w:styleId="ParlAmend">
    <w:name w:val="ParlAmend"/>
    <w:aliases w:val="pp"/>
    <w:basedOn w:val="OPCParaBase"/>
    <w:link w:val="ParlAmendChar"/>
    <w:rsid w:val="000D6E78"/>
    <w:pPr>
      <w:spacing w:before="240" w:line="240" w:lineRule="atLeast"/>
      <w:ind w:hanging="567"/>
    </w:pPr>
    <w:rPr>
      <w:sz w:val="24"/>
    </w:rPr>
  </w:style>
  <w:style w:type="paragraph" w:customStyle="1" w:styleId="Preamble">
    <w:name w:val="Preamble"/>
    <w:basedOn w:val="OPCParaBase"/>
    <w:next w:val="Normal"/>
    <w:rsid w:val="000D6E78"/>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D6E78"/>
    <w:pPr>
      <w:spacing w:line="240" w:lineRule="auto"/>
    </w:pPr>
    <w:rPr>
      <w:sz w:val="28"/>
    </w:rPr>
  </w:style>
  <w:style w:type="paragraph" w:customStyle="1" w:styleId="SubitemHead">
    <w:name w:val="SubitemHead"/>
    <w:aliases w:val="issh"/>
    <w:basedOn w:val="OPCParaBase"/>
    <w:rsid w:val="000D6E7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D6E78"/>
    <w:pPr>
      <w:spacing w:before="40" w:line="240" w:lineRule="auto"/>
      <w:ind w:left="1134"/>
    </w:pPr>
  </w:style>
  <w:style w:type="paragraph" w:customStyle="1" w:styleId="TableAA">
    <w:name w:val="Table(AA)"/>
    <w:aliases w:val="taaa"/>
    <w:basedOn w:val="OPCParaBase"/>
    <w:rsid w:val="000D6E78"/>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0D6E78"/>
    <w:pPr>
      <w:spacing w:before="60" w:line="240" w:lineRule="atLeast"/>
    </w:pPr>
    <w:rPr>
      <w:sz w:val="20"/>
    </w:rPr>
  </w:style>
  <w:style w:type="paragraph" w:customStyle="1" w:styleId="TLPBoxTextnote">
    <w:name w:val="TLPBoxText(note"/>
    <w:aliases w:val="right)"/>
    <w:basedOn w:val="OPCParaBase"/>
    <w:rsid w:val="000D6E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D6E78"/>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D6E78"/>
    <w:pPr>
      <w:spacing w:line="240" w:lineRule="exact"/>
      <w:ind w:left="284" w:hanging="284"/>
    </w:pPr>
    <w:rPr>
      <w:sz w:val="20"/>
    </w:rPr>
  </w:style>
  <w:style w:type="paragraph" w:customStyle="1" w:styleId="TofSectsHeading">
    <w:name w:val="TofSects(Heading)"/>
    <w:basedOn w:val="OPCParaBase"/>
    <w:rsid w:val="000D6E78"/>
    <w:pPr>
      <w:spacing w:before="240" w:after="120" w:line="240" w:lineRule="auto"/>
    </w:pPr>
    <w:rPr>
      <w:b/>
      <w:sz w:val="24"/>
    </w:rPr>
  </w:style>
  <w:style w:type="paragraph" w:customStyle="1" w:styleId="TofSectsSubdiv">
    <w:name w:val="TofSects(Subdiv)"/>
    <w:basedOn w:val="OPCParaBase"/>
    <w:rsid w:val="000D6E78"/>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D6E78"/>
    <w:pPr>
      <w:keepLines/>
      <w:spacing w:before="240" w:after="120" w:line="240" w:lineRule="auto"/>
      <w:ind w:left="794"/>
    </w:pPr>
    <w:rPr>
      <w:b/>
      <w:kern w:val="28"/>
      <w:sz w:val="20"/>
    </w:rPr>
  </w:style>
  <w:style w:type="paragraph" w:customStyle="1" w:styleId="TofSectsSection">
    <w:name w:val="TofSects(Section)"/>
    <w:basedOn w:val="OPCParaBase"/>
    <w:rsid w:val="000D6E78"/>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D6E78"/>
    <w:pPr>
      <w:spacing w:line="240" w:lineRule="auto"/>
    </w:pPr>
    <w:rPr>
      <w:rFonts w:ascii="Segoe UI" w:hAnsi="Segoe UI" w:cs="Segoe UI"/>
      <w:sz w:val="18"/>
      <w:szCs w:val="18"/>
    </w:rPr>
  </w:style>
  <w:style w:type="paragraph" w:styleId="BlockText">
    <w:name w:val="Block Text"/>
    <w:basedOn w:val="Normal"/>
    <w:uiPriority w:val="99"/>
    <w:unhideWhenUsed/>
    <w:rsid w:val="000D6E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0D6E78"/>
    <w:pPr>
      <w:spacing w:after="120"/>
    </w:pPr>
  </w:style>
  <w:style w:type="paragraph" w:styleId="BodyTextIndent">
    <w:name w:val="Body Text Indent"/>
    <w:basedOn w:val="Normal"/>
    <w:link w:val="BodyTextIndentChar"/>
    <w:uiPriority w:val="99"/>
    <w:unhideWhenUsed/>
    <w:rsid w:val="000D6E78"/>
    <w:pPr>
      <w:spacing w:after="120"/>
      <w:ind w:left="283"/>
    </w:pPr>
  </w:style>
  <w:style w:type="paragraph" w:styleId="BodyText3">
    <w:name w:val="Body Text 3"/>
    <w:basedOn w:val="Normal"/>
    <w:link w:val="BodyText3Char"/>
    <w:uiPriority w:val="99"/>
    <w:unhideWhenUsed/>
    <w:rsid w:val="000D6E78"/>
    <w:pPr>
      <w:spacing w:after="120"/>
    </w:pPr>
    <w:rPr>
      <w:sz w:val="16"/>
      <w:szCs w:val="16"/>
    </w:rPr>
  </w:style>
  <w:style w:type="paragraph" w:styleId="BodyTextIndent2">
    <w:name w:val="Body Text Indent 2"/>
    <w:basedOn w:val="Normal"/>
    <w:link w:val="BodyTextIndent2Char"/>
    <w:uiPriority w:val="99"/>
    <w:unhideWhenUsed/>
    <w:rsid w:val="000D6E78"/>
    <w:pPr>
      <w:spacing w:after="120" w:line="480" w:lineRule="auto"/>
      <w:ind w:left="283"/>
    </w:pPr>
  </w:style>
  <w:style w:type="paragraph" w:styleId="BodyTextIndent3">
    <w:name w:val="Body Text Indent 3"/>
    <w:basedOn w:val="Normal"/>
    <w:link w:val="BodyTextIndent3Char"/>
    <w:uiPriority w:val="99"/>
    <w:unhideWhenUsed/>
    <w:rsid w:val="000D6E78"/>
    <w:pPr>
      <w:spacing w:after="120"/>
      <w:ind w:left="283"/>
    </w:pPr>
    <w:rPr>
      <w:sz w:val="16"/>
      <w:szCs w:val="16"/>
    </w:rPr>
  </w:style>
  <w:style w:type="paragraph" w:styleId="Caption">
    <w:name w:val="caption"/>
    <w:basedOn w:val="Normal"/>
    <w:next w:val="Normal"/>
    <w:uiPriority w:val="35"/>
    <w:unhideWhenUsed/>
    <w:qFormat/>
    <w:rsid w:val="000D6E78"/>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0D6E78"/>
    <w:pPr>
      <w:spacing w:line="240" w:lineRule="auto"/>
      <w:ind w:left="4252"/>
    </w:pPr>
  </w:style>
  <w:style w:type="paragraph" w:styleId="CommentText">
    <w:name w:val="annotation text"/>
    <w:basedOn w:val="Normal"/>
    <w:link w:val="CommentTextChar"/>
    <w:uiPriority w:val="99"/>
    <w:unhideWhenUsed/>
    <w:rsid w:val="000D6E78"/>
    <w:pPr>
      <w:spacing w:line="240" w:lineRule="auto"/>
    </w:pPr>
    <w:rPr>
      <w:sz w:val="20"/>
    </w:rPr>
  </w:style>
  <w:style w:type="paragraph" w:styleId="CommentSubject">
    <w:name w:val="annotation subject"/>
    <w:basedOn w:val="CommentText"/>
    <w:next w:val="CommentText"/>
    <w:link w:val="CommentSubjectChar"/>
    <w:uiPriority w:val="99"/>
    <w:unhideWhenUsed/>
    <w:rsid w:val="000D6E78"/>
    <w:rPr>
      <w:b/>
      <w:bCs/>
    </w:rPr>
  </w:style>
  <w:style w:type="paragraph" w:styleId="Date">
    <w:name w:val="Date"/>
    <w:basedOn w:val="Normal"/>
    <w:next w:val="Normal"/>
    <w:link w:val="DateChar"/>
    <w:uiPriority w:val="99"/>
    <w:unhideWhenUsed/>
    <w:rsid w:val="000D6E78"/>
  </w:style>
  <w:style w:type="paragraph" w:styleId="DocumentMap">
    <w:name w:val="Document Map"/>
    <w:basedOn w:val="Normal"/>
    <w:link w:val="DocumentMapChar"/>
    <w:uiPriority w:val="99"/>
    <w:unhideWhenUsed/>
    <w:rsid w:val="000D6E78"/>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0D6E78"/>
    <w:pPr>
      <w:spacing w:line="240" w:lineRule="auto"/>
    </w:pPr>
  </w:style>
  <w:style w:type="paragraph" w:styleId="EndnoteText">
    <w:name w:val="endnote text"/>
    <w:basedOn w:val="Normal"/>
    <w:link w:val="EndnoteTextChar"/>
    <w:uiPriority w:val="99"/>
    <w:unhideWhenUsed/>
    <w:rsid w:val="000D6E78"/>
    <w:pPr>
      <w:spacing w:line="240" w:lineRule="auto"/>
    </w:pPr>
    <w:rPr>
      <w:sz w:val="20"/>
    </w:rPr>
  </w:style>
  <w:style w:type="paragraph" w:styleId="EnvelopeAddress">
    <w:name w:val="envelope address"/>
    <w:basedOn w:val="Normal"/>
    <w:uiPriority w:val="99"/>
    <w:unhideWhenUsed/>
    <w:rsid w:val="000D6E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D6E78"/>
    <w:pPr>
      <w:spacing w:line="240" w:lineRule="auto"/>
    </w:pPr>
    <w:rPr>
      <w:rFonts w:asciiTheme="majorHAnsi" w:eastAsiaTheme="majorEastAsia" w:hAnsiTheme="majorHAnsi" w:cstheme="majorBidi"/>
      <w:sz w:val="20"/>
    </w:rPr>
  </w:style>
  <w:style w:type="paragraph" w:styleId="Footer">
    <w:name w:val="footer"/>
    <w:link w:val="FooterChar"/>
    <w:rsid w:val="000D6E78"/>
    <w:pPr>
      <w:tabs>
        <w:tab w:val="center" w:pos="4153"/>
        <w:tab w:val="right" w:pos="8306"/>
      </w:tabs>
    </w:pPr>
    <w:rPr>
      <w:sz w:val="22"/>
      <w:szCs w:val="24"/>
    </w:rPr>
  </w:style>
  <w:style w:type="paragraph" w:styleId="FootnoteText">
    <w:name w:val="footnote text"/>
    <w:basedOn w:val="Normal"/>
    <w:link w:val="FootnoteTextChar"/>
    <w:uiPriority w:val="99"/>
    <w:unhideWhenUsed/>
    <w:rsid w:val="000D6E78"/>
    <w:pPr>
      <w:spacing w:line="240" w:lineRule="auto"/>
    </w:pPr>
    <w:rPr>
      <w:sz w:val="20"/>
    </w:rPr>
  </w:style>
  <w:style w:type="paragraph" w:styleId="Header">
    <w:name w:val="header"/>
    <w:basedOn w:val="OPCParaBase"/>
    <w:link w:val="HeaderChar"/>
    <w:unhideWhenUsed/>
    <w:rsid w:val="000D6E78"/>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0D6E78"/>
    <w:pPr>
      <w:spacing w:line="240" w:lineRule="auto"/>
    </w:pPr>
    <w:rPr>
      <w:i/>
      <w:iCs/>
    </w:rPr>
  </w:style>
  <w:style w:type="paragraph" w:styleId="HTMLPreformatted">
    <w:name w:val="HTML Preformatted"/>
    <w:basedOn w:val="Normal"/>
    <w:link w:val="HTMLPreformattedChar"/>
    <w:uiPriority w:val="99"/>
    <w:unhideWhenUsed/>
    <w:rsid w:val="000D6E78"/>
    <w:pPr>
      <w:spacing w:line="240" w:lineRule="auto"/>
    </w:pPr>
    <w:rPr>
      <w:rFonts w:ascii="Consolas" w:hAnsi="Consolas"/>
      <w:sz w:val="20"/>
    </w:rPr>
  </w:style>
  <w:style w:type="paragraph" w:styleId="Index1">
    <w:name w:val="index 1"/>
    <w:basedOn w:val="Normal"/>
    <w:next w:val="Normal"/>
    <w:autoRedefine/>
    <w:uiPriority w:val="99"/>
    <w:unhideWhenUsed/>
    <w:rsid w:val="000D6E78"/>
    <w:pPr>
      <w:spacing w:line="240" w:lineRule="auto"/>
      <w:ind w:left="220" w:hanging="220"/>
    </w:pPr>
  </w:style>
  <w:style w:type="paragraph" w:styleId="Index2">
    <w:name w:val="index 2"/>
    <w:basedOn w:val="Normal"/>
    <w:next w:val="Normal"/>
    <w:autoRedefine/>
    <w:uiPriority w:val="99"/>
    <w:unhideWhenUsed/>
    <w:rsid w:val="000D6E78"/>
    <w:pPr>
      <w:spacing w:line="240" w:lineRule="auto"/>
      <w:ind w:left="440" w:hanging="220"/>
    </w:pPr>
  </w:style>
  <w:style w:type="paragraph" w:styleId="Index3">
    <w:name w:val="index 3"/>
    <w:basedOn w:val="Normal"/>
    <w:next w:val="Normal"/>
    <w:autoRedefine/>
    <w:uiPriority w:val="99"/>
    <w:unhideWhenUsed/>
    <w:rsid w:val="000D6E78"/>
    <w:pPr>
      <w:spacing w:line="240" w:lineRule="auto"/>
      <w:ind w:left="660" w:hanging="220"/>
    </w:pPr>
  </w:style>
  <w:style w:type="paragraph" w:styleId="Index4">
    <w:name w:val="index 4"/>
    <w:basedOn w:val="Normal"/>
    <w:next w:val="Normal"/>
    <w:autoRedefine/>
    <w:uiPriority w:val="99"/>
    <w:unhideWhenUsed/>
    <w:rsid w:val="000D6E78"/>
    <w:pPr>
      <w:spacing w:line="240" w:lineRule="auto"/>
      <w:ind w:left="880" w:hanging="220"/>
    </w:pPr>
  </w:style>
  <w:style w:type="paragraph" w:styleId="Index5">
    <w:name w:val="index 5"/>
    <w:basedOn w:val="Normal"/>
    <w:next w:val="Normal"/>
    <w:autoRedefine/>
    <w:uiPriority w:val="99"/>
    <w:unhideWhenUsed/>
    <w:rsid w:val="000D6E78"/>
    <w:pPr>
      <w:spacing w:line="240" w:lineRule="auto"/>
      <w:ind w:left="1100" w:hanging="220"/>
    </w:pPr>
  </w:style>
  <w:style w:type="paragraph" w:styleId="Index6">
    <w:name w:val="index 6"/>
    <w:basedOn w:val="Normal"/>
    <w:next w:val="Normal"/>
    <w:autoRedefine/>
    <w:uiPriority w:val="99"/>
    <w:unhideWhenUsed/>
    <w:rsid w:val="000D6E78"/>
    <w:pPr>
      <w:spacing w:line="240" w:lineRule="auto"/>
      <w:ind w:left="1320" w:hanging="220"/>
    </w:pPr>
  </w:style>
  <w:style w:type="paragraph" w:styleId="Index7">
    <w:name w:val="index 7"/>
    <w:basedOn w:val="Normal"/>
    <w:next w:val="Normal"/>
    <w:autoRedefine/>
    <w:uiPriority w:val="99"/>
    <w:unhideWhenUsed/>
    <w:rsid w:val="000D6E78"/>
    <w:pPr>
      <w:spacing w:line="240" w:lineRule="auto"/>
      <w:ind w:left="1540" w:hanging="220"/>
    </w:pPr>
  </w:style>
  <w:style w:type="paragraph" w:styleId="Index8">
    <w:name w:val="index 8"/>
    <w:basedOn w:val="Normal"/>
    <w:next w:val="Normal"/>
    <w:autoRedefine/>
    <w:uiPriority w:val="99"/>
    <w:unhideWhenUsed/>
    <w:rsid w:val="000D6E78"/>
    <w:pPr>
      <w:spacing w:line="240" w:lineRule="auto"/>
      <w:ind w:left="1760" w:hanging="220"/>
    </w:pPr>
  </w:style>
  <w:style w:type="paragraph" w:styleId="Index9">
    <w:name w:val="index 9"/>
    <w:basedOn w:val="Normal"/>
    <w:next w:val="Normal"/>
    <w:autoRedefine/>
    <w:uiPriority w:val="99"/>
    <w:unhideWhenUsed/>
    <w:rsid w:val="000D6E78"/>
    <w:pPr>
      <w:spacing w:line="240" w:lineRule="auto"/>
      <w:ind w:left="1980" w:hanging="220"/>
    </w:pPr>
  </w:style>
  <w:style w:type="paragraph" w:styleId="IndexHeading">
    <w:name w:val="index heading"/>
    <w:basedOn w:val="Normal"/>
    <w:next w:val="Index1"/>
    <w:uiPriority w:val="99"/>
    <w:unhideWhenUsed/>
    <w:rsid w:val="000D6E78"/>
    <w:rPr>
      <w:rFonts w:asciiTheme="majorHAnsi" w:eastAsiaTheme="majorEastAsia" w:hAnsiTheme="majorHAnsi" w:cstheme="majorBidi"/>
      <w:b/>
      <w:bCs/>
    </w:rPr>
  </w:style>
  <w:style w:type="paragraph" w:styleId="List">
    <w:name w:val="List"/>
    <w:basedOn w:val="Normal"/>
    <w:uiPriority w:val="99"/>
    <w:unhideWhenUsed/>
    <w:rsid w:val="000D6E78"/>
    <w:pPr>
      <w:ind w:left="283" w:hanging="283"/>
      <w:contextualSpacing/>
    </w:pPr>
  </w:style>
  <w:style w:type="paragraph" w:styleId="List2">
    <w:name w:val="List 2"/>
    <w:basedOn w:val="Normal"/>
    <w:uiPriority w:val="99"/>
    <w:unhideWhenUsed/>
    <w:rsid w:val="000D6E78"/>
    <w:pPr>
      <w:ind w:left="566" w:hanging="283"/>
      <w:contextualSpacing/>
    </w:pPr>
  </w:style>
  <w:style w:type="paragraph" w:styleId="List3">
    <w:name w:val="List 3"/>
    <w:basedOn w:val="Normal"/>
    <w:uiPriority w:val="99"/>
    <w:unhideWhenUsed/>
    <w:rsid w:val="000D6E78"/>
    <w:pPr>
      <w:ind w:left="849" w:hanging="283"/>
      <w:contextualSpacing/>
    </w:pPr>
  </w:style>
  <w:style w:type="paragraph" w:styleId="List4">
    <w:name w:val="List 4"/>
    <w:basedOn w:val="Normal"/>
    <w:uiPriority w:val="99"/>
    <w:unhideWhenUsed/>
    <w:rsid w:val="000D6E78"/>
    <w:pPr>
      <w:ind w:left="1132" w:hanging="283"/>
      <w:contextualSpacing/>
    </w:pPr>
  </w:style>
  <w:style w:type="paragraph" w:styleId="List5">
    <w:name w:val="List 5"/>
    <w:basedOn w:val="Normal"/>
    <w:uiPriority w:val="99"/>
    <w:unhideWhenUsed/>
    <w:rsid w:val="000D6E78"/>
    <w:pPr>
      <w:ind w:left="1415" w:hanging="283"/>
      <w:contextualSpacing/>
    </w:pPr>
  </w:style>
  <w:style w:type="paragraph" w:styleId="ListBullet">
    <w:name w:val="List Bullet"/>
    <w:basedOn w:val="Normal"/>
    <w:uiPriority w:val="99"/>
    <w:unhideWhenUsed/>
    <w:rsid w:val="000D6E78"/>
    <w:pPr>
      <w:numPr>
        <w:numId w:val="1"/>
      </w:numPr>
      <w:contextualSpacing/>
    </w:pPr>
  </w:style>
  <w:style w:type="paragraph" w:styleId="ListBullet2">
    <w:name w:val="List Bullet 2"/>
    <w:basedOn w:val="Normal"/>
    <w:uiPriority w:val="99"/>
    <w:unhideWhenUsed/>
    <w:rsid w:val="000D6E78"/>
    <w:pPr>
      <w:numPr>
        <w:numId w:val="2"/>
      </w:numPr>
      <w:contextualSpacing/>
    </w:pPr>
  </w:style>
  <w:style w:type="paragraph" w:styleId="ListBullet3">
    <w:name w:val="List Bullet 3"/>
    <w:basedOn w:val="Normal"/>
    <w:uiPriority w:val="99"/>
    <w:unhideWhenUsed/>
    <w:rsid w:val="000D6E78"/>
    <w:pPr>
      <w:numPr>
        <w:numId w:val="3"/>
      </w:numPr>
      <w:contextualSpacing/>
    </w:pPr>
  </w:style>
  <w:style w:type="paragraph" w:styleId="ListBullet4">
    <w:name w:val="List Bullet 4"/>
    <w:basedOn w:val="Normal"/>
    <w:uiPriority w:val="99"/>
    <w:unhideWhenUsed/>
    <w:rsid w:val="000D6E78"/>
    <w:pPr>
      <w:numPr>
        <w:numId w:val="4"/>
      </w:numPr>
      <w:contextualSpacing/>
    </w:pPr>
  </w:style>
  <w:style w:type="paragraph" w:styleId="ListBullet5">
    <w:name w:val="List Bullet 5"/>
    <w:basedOn w:val="Normal"/>
    <w:uiPriority w:val="99"/>
    <w:unhideWhenUsed/>
    <w:rsid w:val="000D6E78"/>
    <w:pPr>
      <w:numPr>
        <w:numId w:val="5"/>
      </w:numPr>
      <w:contextualSpacing/>
    </w:pPr>
  </w:style>
  <w:style w:type="paragraph" w:styleId="ListContinue">
    <w:name w:val="List Continue"/>
    <w:basedOn w:val="Normal"/>
    <w:uiPriority w:val="99"/>
    <w:unhideWhenUsed/>
    <w:rsid w:val="000D6E78"/>
    <w:pPr>
      <w:spacing w:after="120"/>
      <w:ind w:left="283"/>
      <w:contextualSpacing/>
    </w:pPr>
  </w:style>
  <w:style w:type="paragraph" w:styleId="ListContinue2">
    <w:name w:val="List Continue 2"/>
    <w:basedOn w:val="Normal"/>
    <w:uiPriority w:val="99"/>
    <w:unhideWhenUsed/>
    <w:rsid w:val="000D6E78"/>
    <w:pPr>
      <w:spacing w:after="120"/>
      <w:ind w:left="566"/>
      <w:contextualSpacing/>
    </w:pPr>
  </w:style>
  <w:style w:type="paragraph" w:styleId="ListContinue3">
    <w:name w:val="List Continue 3"/>
    <w:basedOn w:val="Normal"/>
    <w:uiPriority w:val="99"/>
    <w:unhideWhenUsed/>
    <w:rsid w:val="000D6E78"/>
    <w:pPr>
      <w:spacing w:after="120"/>
      <w:ind w:left="849"/>
      <w:contextualSpacing/>
    </w:pPr>
  </w:style>
  <w:style w:type="paragraph" w:styleId="ListContinue4">
    <w:name w:val="List Continue 4"/>
    <w:basedOn w:val="Normal"/>
    <w:uiPriority w:val="99"/>
    <w:unhideWhenUsed/>
    <w:rsid w:val="000D6E78"/>
    <w:pPr>
      <w:spacing w:after="120"/>
      <w:ind w:left="1132"/>
      <w:contextualSpacing/>
    </w:pPr>
  </w:style>
  <w:style w:type="paragraph" w:styleId="ListContinue5">
    <w:name w:val="List Continue 5"/>
    <w:basedOn w:val="Normal"/>
    <w:uiPriority w:val="99"/>
    <w:unhideWhenUsed/>
    <w:rsid w:val="000D6E78"/>
    <w:pPr>
      <w:spacing w:after="120"/>
      <w:ind w:left="1415"/>
      <w:contextualSpacing/>
    </w:pPr>
  </w:style>
  <w:style w:type="paragraph" w:styleId="ListNumber">
    <w:name w:val="List Number"/>
    <w:basedOn w:val="Normal"/>
    <w:uiPriority w:val="99"/>
    <w:unhideWhenUsed/>
    <w:rsid w:val="000D6E78"/>
    <w:pPr>
      <w:numPr>
        <w:numId w:val="6"/>
      </w:numPr>
      <w:contextualSpacing/>
    </w:pPr>
  </w:style>
  <w:style w:type="paragraph" w:styleId="ListNumber2">
    <w:name w:val="List Number 2"/>
    <w:basedOn w:val="Normal"/>
    <w:uiPriority w:val="99"/>
    <w:unhideWhenUsed/>
    <w:rsid w:val="000D6E78"/>
    <w:pPr>
      <w:numPr>
        <w:numId w:val="7"/>
      </w:numPr>
      <w:contextualSpacing/>
    </w:pPr>
  </w:style>
  <w:style w:type="paragraph" w:styleId="ListNumber3">
    <w:name w:val="List Number 3"/>
    <w:basedOn w:val="Normal"/>
    <w:uiPriority w:val="99"/>
    <w:unhideWhenUsed/>
    <w:rsid w:val="000D6E78"/>
    <w:pPr>
      <w:numPr>
        <w:numId w:val="8"/>
      </w:numPr>
      <w:contextualSpacing/>
    </w:pPr>
  </w:style>
  <w:style w:type="paragraph" w:styleId="ListNumber4">
    <w:name w:val="List Number 4"/>
    <w:basedOn w:val="Normal"/>
    <w:uiPriority w:val="99"/>
    <w:unhideWhenUsed/>
    <w:rsid w:val="000D6E78"/>
    <w:pPr>
      <w:numPr>
        <w:numId w:val="9"/>
      </w:numPr>
      <w:contextualSpacing/>
    </w:pPr>
  </w:style>
  <w:style w:type="paragraph" w:styleId="ListNumber5">
    <w:name w:val="List Number 5"/>
    <w:basedOn w:val="Normal"/>
    <w:uiPriority w:val="99"/>
    <w:unhideWhenUsed/>
    <w:rsid w:val="000D6E78"/>
    <w:pPr>
      <w:numPr>
        <w:numId w:val="10"/>
      </w:numPr>
      <w:contextualSpacing/>
    </w:pPr>
  </w:style>
  <w:style w:type="paragraph" w:styleId="MessageHeader">
    <w:name w:val="Message Header"/>
    <w:basedOn w:val="Normal"/>
    <w:link w:val="MessageHeaderChar"/>
    <w:uiPriority w:val="99"/>
    <w:unhideWhenUsed/>
    <w:rsid w:val="000D6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0D6E78"/>
    <w:rPr>
      <w:rFonts w:cs="Times New Roman"/>
      <w:sz w:val="24"/>
      <w:szCs w:val="24"/>
    </w:rPr>
  </w:style>
  <w:style w:type="paragraph" w:styleId="NormalIndent">
    <w:name w:val="Normal Indent"/>
    <w:basedOn w:val="Normal"/>
    <w:uiPriority w:val="99"/>
    <w:unhideWhenUsed/>
    <w:rsid w:val="000D6E78"/>
    <w:pPr>
      <w:ind w:left="720"/>
    </w:pPr>
  </w:style>
  <w:style w:type="paragraph" w:styleId="NoteHeading">
    <w:name w:val="Note Heading"/>
    <w:basedOn w:val="Normal"/>
    <w:next w:val="Normal"/>
    <w:link w:val="NoteHeadingChar"/>
    <w:uiPriority w:val="99"/>
    <w:unhideWhenUsed/>
    <w:rsid w:val="000D6E78"/>
    <w:pPr>
      <w:spacing w:line="240" w:lineRule="auto"/>
    </w:pPr>
  </w:style>
  <w:style w:type="paragraph" w:styleId="PlainText">
    <w:name w:val="Plain Text"/>
    <w:basedOn w:val="Normal"/>
    <w:link w:val="PlainTextChar"/>
    <w:uiPriority w:val="99"/>
    <w:unhideWhenUsed/>
    <w:rsid w:val="000D6E78"/>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0D6E78"/>
  </w:style>
  <w:style w:type="paragraph" w:styleId="Signature">
    <w:name w:val="Signature"/>
    <w:basedOn w:val="Normal"/>
    <w:link w:val="SignatureChar"/>
    <w:uiPriority w:val="99"/>
    <w:unhideWhenUsed/>
    <w:rsid w:val="000D6E78"/>
    <w:pPr>
      <w:spacing w:line="240" w:lineRule="auto"/>
      <w:ind w:left="4252"/>
    </w:pPr>
  </w:style>
  <w:style w:type="paragraph" w:styleId="Subtitle">
    <w:name w:val="Subtitle"/>
    <w:basedOn w:val="Normal"/>
    <w:next w:val="Normal"/>
    <w:link w:val="SubtitleChar"/>
    <w:uiPriority w:val="11"/>
    <w:qFormat/>
    <w:rsid w:val="000D6E78"/>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0D6E78"/>
    <w:pPr>
      <w:ind w:left="220" w:hanging="220"/>
    </w:pPr>
  </w:style>
  <w:style w:type="paragraph" w:styleId="TableofFigures">
    <w:name w:val="table of figures"/>
    <w:basedOn w:val="Normal"/>
    <w:next w:val="Normal"/>
    <w:uiPriority w:val="99"/>
    <w:unhideWhenUsed/>
    <w:rsid w:val="000D6E78"/>
  </w:style>
  <w:style w:type="paragraph" w:styleId="Title">
    <w:name w:val="Title"/>
    <w:basedOn w:val="Normal"/>
    <w:next w:val="Normal"/>
    <w:link w:val="TitleChar"/>
    <w:uiPriority w:val="10"/>
    <w:qFormat/>
    <w:rsid w:val="000D6E78"/>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0D6E78"/>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0D6E78"/>
    <w:pPr>
      <w:spacing w:after="0"/>
      <w:ind w:firstLine="360"/>
    </w:pPr>
  </w:style>
  <w:style w:type="paragraph" w:styleId="BodyTextFirstIndent2">
    <w:name w:val="Body Text First Indent 2"/>
    <w:basedOn w:val="BodyTextIndent"/>
    <w:link w:val="BodyTextFirstIndent2Char"/>
    <w:uiPriority w:val="99"/>
    <w:unhideWhenUsed/>
    <w:rsid w:val="000D6E78"/>
    <w:pPr>
      <w:spacing w:after="0"/>
      <w:ind w:left="360" w:firstLine="360"/>
    </w:pPr>
  </w:style>
  <w:style w:type="character" w:styleId="CommentReference">
    <w:name w:val="annotation reference"/>
    <w:basedOn w:val="DefaultParagraphFont"/>
    <w:uiPriority w:val="99"/>
    <w:unhideWhenUsed/>
    <w:rsid w:val="000D6E78"/>
    <w:rPr>
      <w:sz w:val="16"/>
      <w:szCs w:val="16"/>
    </w:rPr>
  </w:style>
  <w:style w:type="character" w:styleId="Emphasis">
    <w:name w:val="Emphasis"/>
    <w:basedOn w:val="DefaultParagraphFont"/>
    <w:uiPriority w:val="20"/>
    <w:qFormat/>
    <w:rsid w:val="000D6E78"/>
    <w:rPr>
      <w:i/>
      <w:iCs/>
    </w:rPr>
  </w:style>
  <w:style w:type="character" w:styleId="EndnoteReference">
    <w:name w:val="endnote reference"/>
    <w:basedOn w:val="DefaultParagraphFont"/>
    <w:uiPriority w:val="99"/>
    <w:unhideWhenUsed/>
    <w:rsid w:val="000D6E78"/>
    <w:rPr>
      <w:vertAlign w:val="superscript"/>
    </w:rPr>
  </w:style>
  <w:style w:type="character" w:styleId="FollowedHyperlink">
    <w:name w:val="FollowedHyperlink"/>
    <w:basedOn w:val="DefaultParagraphFont"/>
    <w:uiPriority w:val="99"/>
    <w:unhideWhenUsed/>
    <w:rsid w:val="000D6E78"/>
    <w:rPr>
      <w:color w:val="800080" w:themeColor="followedHyperlink"/>
      <w:u w:val="single"/>
    </w:rPr>
  </w:style>
  <w:style w:type="character" w:styleId="FootnoteReference">
    <w:name w:val="footnote reference"/>
    <w:basedOn w:val="DefaultParagraphFont"/>
    <w:uiPriority w:val="99"/>
    <w:unhideWhenUsed/>
    <w:rsid w:val="000D6E78"/>
    <w:rPr>
      <w:vertAlign w:val="superscript"/>
    </w:rPr>
  </w:style>
  <w:style w:type="character" w:styleId="HTMLAcronym">
    <w:name w:val="HTML Acronym"/>
    <w:basedOn w:val="DefaultParagraphFont"/>
    <w:uiPriority w:val="99"/>
    <w:unhideWhenUsed/>
    <w:rsid w:val="000D6E78"/>
  </w:style>
  <w:style w:type="character" w:styleId="HTMLCite">
    <w:name w:val="HTML Cite"/>
    <w:basedOn w:val="DefaultParagraphFont"/>
    <w:uiPriority w:val="99"/>
    <w:unhideWhenUsed/>
    <w:rsid w:val="000D6E78"/>
    <w:rPr>
      <w:i/>
      <w:iCs/>
    </w:rPr>
  </w:style>
  <w:style w:type="character" w:styleId="HTMLCode">
    <w:name w:val="HTML Code"/>
    <w:basedOn w:val="DefaultParagraphFont"/>
    <w:uiPriority w:val="99"/>
    <w:unhideWhenUsed/>
    <w:rsid w:val="000D6E78"/>
    <w:rPr>
      <w:rFonts w:ascii="Consolas" w:hAnsi="Consolas"/>
      <w:sz w:val="20"/>
      <w:szCs w:val="20"/>
    </w:rPr>
  </w:style>
  <w:style w:type="character" w:styleId="HTMLDefinition">
    <w:name w:val="HTML Definition"/>
    <w:basedOn w:val="DefaultParagraphFont"/>
    <w:uiPriority w:val="99"/>
    <w:unhideWhenUsed/>
    <w:rsid w:val="000D6E78"/>
    <w:rPr>
      <w:i/>
      <w:iCs/>
    </w:rPr>
  </w:style>
  <w:style w:type="character" w:styleId="HTMLKeyboard">
    <w:name w:val="HTML Keyboard"/>
    <w:basedOn w:val="DefaultParagraphFont"/>
    <w:uiPriority w:val="99"/>
    <w:unhideWhenUsed/>
    <w:rsid w:val="000D6E78"/>
    <w:rPr>
      <w:rFonts w:ascii="Consolas" w:hAnsi="Consolas"/>
      <w:sz w:val="20"/>
      <w:szCs w:val="20"/>
    </w:rPr>
  </w:style>
  <w:style w:type="character" w:styleId="HTMLSample">
    <w:name w:val="HTML Sample"/>
    <w:basedOn w:val="DefaultParagraphFont"/>
    <w:uiPriority w:val="99"/>
    <w:unhideWhenUsed/>
    <w:rsid w:val="000D6E78"/>
    <w:rPr>
      <w:rFonts w:ascii="Consolas" w:hAnsi="Consolas"/>
      <w:sz w:val="24"/>
      <w:szCs w:val="24"/>
    </w:rPr>
  </w:style>
  <w:style w:type="character" w:styleId="HTMLTypewriter">
    <w:name w:val="HTML Typewriter"/>
    <w:basedOn w:val="DefaultParagraphFont"/>
    <w:uiPriority w:val="99"/>
    <w:unhideWhenUsed/>
    <w:rsid w:val="000D6E78"/>
    <w:rPr>
      <w:rFonts w:ascii="Consolas" w:hAnsi="Consolas"/>
      <w:sz w:val="20"/>
      <w:szCs w:val="20"/>
    </w:rPr>
  </w:style>
  <w:style w:type="character" w:styleId="HTMLVariable">
    <w:name w:val="HTML Variable"/>
    <w:basedOn w:val="DefaultParagraphFont"/>
    <w:uiPriority w:val="99"/>
    <w:unhideWhenUsed/>
    <w:rsid w:val="000D6E78"/>
    <w:rPr>
      <w:i/>
      <w:iCs/>
    </w:rPr>
  </w:style>
  <w:style w:type="character" w:styleId="Hyperlink">
    <w:name w:val="Hyperlink"/>
    <w:basedOn w:val="DefaultParagraphFont"/>
    <w:uiPriority w:val="99"/>
    <w:unhideWhenUsed/>
    <w:rsid w:val="000D6E78"/>
    <w:rPr>
      <w:color w:val="0000FF" w:themeColor="hyperlink"/>
      <w:u w:val="single"/>
    </w:rPr>
  </w:style>
  <w:style w:type="character" w:styleId="LineNumber">
    <w:name w:val="line number"/>
    <w:basedOn w:val="OPCCharBase"/>
    <w:uiPriority w:val="99"/>
    <w:unhideWhenUsed/>
    <w:rsid w:val="000D6E78"/>
    <w:rPr>
      <w:sz w:val="16"/>
    </w:rPr>
  </w:style>
  <w:style w:type="paragraph" w:styleId="MacroText">
    <w:name w:val="macro"/>
    <w:link w:val="MacroTextChar"/>
    <w:uiPriority w:val="99"/>
    <w:unhideWhenUsed/>
    <w:rsid w:val="000D6E7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0D6E78"/>
  </w:style>
  <w:style w:type="character" w:styleId="Strong">
    <w:name w:val="Strong"/>
    <w:basedOn w:val="DefaultParagraphFont"/>
    <w:uiPriority w:val="22"/>
    <w:qFormat/>
    <w:rsid w:val="000D6E78"/>
    <w:rPr>
      <w:b/>
      <w:bCs/>
    </w:rPr>
  </w:style>
  <w:style w:type="paragraph" w:styleId="TOC1">
    <w:name w:val="toc 1"/>
    <w:basedOn w:val="OPCParaBase"/>
    <w:next w:val="Normal"/>
    <w:uiPriority w:val="39"/>
    <w:unhideWhenUsed/>
    <w:rsid w:val="000D6E7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D6E7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D6E7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D6E7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D6E7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D6E7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D6E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D6E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D6E78"/>
    <w:pPr>
      <w:keepLines/>
      <w:tabs>
        <w:tab w:val="right" w:pos="7088"/>
      </w:tabs>
      <w:spacing w:before="80" w:line="240" w:lineRule="auto"/>
      <w:ind w:left="851" w:right="567"/>
    </w:pPr>
    <w:rPr>
      <w:i/>
      <w:kern w:val="28"/>
      <w:sz w:val="20"/>
    </w:rPr>
  </w:style>
  <w:style w:type="paragraph" w:customStyle="1" w:styleId="CTA-">
    <w:name w:val="CTA -"/>
    <w:basedOn w:val="OPCParaBase"/>
    <w:rsid w:val="000D6E78"/>
    <w:pPr>
      <w:spacing w:before="60" w:line="240" w:lineRule="atLeast"/>
      <w:ind w:left="85" w:hanging="85"/>
    </w:pPr>
    <w:rPr>
      <w:sz w:val="20"/>
    </w:rPr>
  </w:style>
  <w:style w:type="paragraph" w:customStyle="1" w:styleId="CTA--">
    <w:name w:val="CTA --"/>
    <w:basedOn w:val="OPCParaBase"/>
    <w:next w:val="Normal"/>
    <w:rsid w:val="000D6E78"/>
    <w:pPr>
      <w:spacing w:before="60" w:line="240" w:lineRule="atLeast"/>
      <w:ind w:left="142" w:hanging="142"/>
    </w:pPr>
    <w:rPr>
      <w:sz w:val="20"/>
    </w:rPr>
  </w:style>
  <w:style w:type="paragraph" w:customStyle="1" w:styleId="CTA---">
    <w:name w:val="CTA ---"/>
    <w:basedOn w:val="OPCParaBase"/>
    <w:next w:val="Normal"/>
    <w:rsid w:val="000D6E78"/>
    <w:pPr>
      <w:spacing w:before="60" w:line="240" w:lineRule="atLeast"/>
      <w:ind w:left="198" w:hanging="198"/>
    </w:pPr>
    <w:rPr>
      <w:sz w:val="20"/>
    </w:rPr>
  </w:style>
  <w:style w:type="paragraph" w:customStyle="1" w:styleId="CTA----">
    <w:name w:val="CTA ----"/>
    <w:basedOn w:val="OPCParaBase"/>
    <w:next w:val="Normal"/>
    <w:rsid w:val="000D6E78"/>
    <w:pPr>
      <w:spacing w:before="60" w:line="240" w:lineRule="atLeast"/>
      <w:ind w:left="255" w:hanging="255"/>
    </w:pPr>
    <w:rPr>
      <w:sz w:val="20"/>
    </w:rPr>
  </w:style>
  <w:style w:type="paragraph" w:customStyle="1" w:styleId="CTA1a">
    <w:name w:val="CTA 1(a)"/>
    <w:basedOn w:val="OPCParaBase"/>
    <w:rsid w:val="000D6E78"/>
    <w:pPr>
      <w:tabs>
        <w:tab w:val="right" w:pos="414"/>
      </w:tabs>
      <w:spacing w:before="40" w:line="240" w:lineRule="atLeast"/>
      <w:ind w:left="675" w:hanging="675"/>
    </w:pPr>
    <w:rPr>
      <w:sz w:val="20"/>
    </w:rPr>
  </w:style>
  <w:style w:type="paragraph" w:customStyle="1" w:styleId="CTA1ai">
    <w:name w:val="CTA 1(a)(i)"/>
    <w:basedOn w:val="OPCParaBase"/>
    <w:rsid w:val="000D6E78"/>
    <w:pPr>
      <w:tabs>
        <w:tab w:val="right" w:pos="1004"/>
      </w:tabs>
      <w:spacing w:before="40" w:line="240" w:lineRule="atLeast"/>
      <w:ind w:left="1253" w:hanging="1253"/>
    </w:pPr>
    <w:rPr>
      <w:sz w:val="20"/>
    </w:rPr>
  </w:style>
  <w:style w:type="paragraph" w:customStyle="1" w:styleId="CTA2a">
    <w:name w:val="CTA 2(a)"/>
    <w:basedOn w:val="OPCParaBase"/>
    <w:rsid w:val="000D6E78"/>
    <w:pPr>
      <w:tabs>
        <w:tab w:val="right" w:pos="482"/>
      </w:tabs>
      <w:spacing w:before="40" w:line="240" w:lineRule="atLeast"/>
      <w:ind w:left="748" w:hanging="748"/>
    </w:pPr>
    <w:rPr>
      <w:sz w:val="20"/>
    </w:rPr>
  </w:style>
  <w:style w:type="paragraph" w:customStyle="1" w:styleId="CTA2ai">
    <w:name w:val="CTA 2(a)(i)"/>
    <w:basedOn w:val="OPCParaBase"/>
    <w:rsid w:val="000D6E78"/>
    <w:pPr>
      <w:tabs>
        <w:tab w:val="right" w:pos="1089"/>
      </w:tabs>
      <w:spacing w:before="40" w:line="240" w:lineRule="atLeast"/>
      <w:ind w:left="1327" w:hanging="1327"/>
    </w:pPr>
    <w:rPr>
      <w:sz w:val="20"/>
    </w:rPr>
  </w:style>
  <w:style w:type="paragraph" w:customStyle="1" w:styleId="CTA3a">
    <w:name w:val="CTA 3(a)"/>
    <w:basedOn w:val="OPCParaBase"/>
    <w:rsid w:val="000D6E78"/>
    <w:pPr>
      <w:tabs>
        <w:tab w:val="right" w:pos="556"/>
      </w:tabs>
      <w:spacing w:before="40" w:line="240" w:lineRule="atLeast"/>
      <w:ind w:left="805" w:hanging="805"/>
    </w:pPr>
    <w:rPr>
      <w:sz w:val="20"/>
    </w:rPr>
  </w:style>
  <w:style w:type="paragraph" w:customStyle="1" w:styleId="CTA3ai">
    <w:name w:val="CTA 3(a)(i)"/>
    <w:basedOn w:val="OPCParaBase"/>
    <w:rsid w:val="000D6E78"/>
    <w:pPr>
      <w:tabs>
        <w:tab w:val="right" w:pos="1140"/>
      </w:tabs>
      <w:spacing w:before="40" w:line="240" w:lineRule="atLeast"/>
      <w:ind w:left="1361" w:hanging="1361"/>
    </w:pPr>
    <w:rPr>
      <w:sz w:val="20"/>
    </w:rPr>
  </w:style>
  <w:style w:type="paragraph" w:customStyle="1" w:styleId="CTA4a">
    <w:name w:val="CTA 4(a)"/>
    <w:basedOn w:val="OPCParaBase"/>
    <w:rsid w:val="000D6E78"/>
    <w:pPr>
      <w:tabs>
        <w:tab w:val="right" w:pos="624"/>
      </w:tabs>
      <w:spacing w:before="40" w:line="240" w:lineRule="atLeast"/>
      <w:ind w:left="873" w:hanging="873"/>
    </w:pPr>
    <w:rPr>
      <w:sz w:val="20"/>
    </w:rPr>
  </w:style>
  <w:style w:type="paragraph" w:customStyle="1" w:styleId="CTA4ai">
    <w:name w:val="CTA 4(a)(i)"/>
    <w:basedOn w:val="OPCParaBase"/>
    <w:rsid w:val="000D6E78"/>
    <w:pPr>
      <w:tabs>
        <w:tab w:val="right" w:pos="1213"/>
      </w:tabs>
      <w:spacing w:before="40" w:line="240" w:lineRule="atLeast"/>
      <w:ind w:left="1452" w:hanging="1452"/>
    </w:pPr>
    <w:rPr>
      <w:sz w:val="20"/>
    </w:rPr>
  </w:style>
  <w:style w:type="paragraph" w:customStyle="1" w:styleId="CTACAPS">
    <w:name w:val="CTA CAPS"/>
    <w:basedOn w:val="OPCParaBase"/>
    <w:rsid w:val="000D6E78"/>
    <w:pPr>
      <w:spacing w:before="60" w:line="240" w:lineRule="atLeast"/>
    </w:pPr>
    <w:rPr>
      <w:sz w:val="20"/>
    </w:rPr>
  </w:style>
  <w:style w:type="paragraph" w:customStyle="1" w:styleId="CTAright">
    <w:name w:val="CTA right"/>
    <w:basedOn w:val="OPCParaBase"/>
    <w:rsid w:val="000D6E78"/>
    <w:pPr>
      <w:spacing w:before="60" w:line="240" w:lineRule="auto"/>
      <w:jc w:val="right"/>
    </w:pPr>
    <w:rPr>
      <w:sz w:val="20"/>
    </w:rPr>
  </w:style>
  <w:style w:type="paragraph" w:customStyle="1" w:styleId="ActHead1">
    <w:name w:val="ActHead 1"/>
    <w:aliases w:val="c"/>
    <w:basedOn w:val="OPCParaBase"/>
    <w:next w:val="Normal"/>
    <w:qFormat/>
    <w:rsid w:val="000D6E7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0D6E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D6E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D6E7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D6E7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D6E7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D6E7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D6E7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D6E78"/>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0D6E78"/>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0D6E78"/>
    <w:pPr>
      <w:spacing w:before="122" w:line="198" w:lineRule="exact"/>
      <w:ind w:left="2353" w:hanging="709"/>
    </w:pPr>
    <w:rPr>
      <w:sz w:val="18"/>
    </w:rPr>
  </w:style>
  <w:style w:type="character" w:customStyle="1" w:styleId="OPCCharBase">
    <w:name w:val="OPCCharBase"/>
    <w:uiPriority w:val="1"/>
    <w:qFormat/>
    <w:rsid w:val="000D6E78"/>
  </w:style>
  <w:style w:type="paragraph" w:customStyle="1" w:styleId="OPCParaBase">
    <w:name w:val="OPCParaBase"/>
    <w:link w:val="OPCParaBaseChar"/>
    <w:qFormat/>
    <w:rsid w:val="000D6E78"/>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uiPriority w:val="99"/>
    <w:unhideWhenUsed/>
    <w:rsid w:val="000D6E78"/>
    <w:pPr>
      <w:numPr>
        <w:numId w:val="30"/>
      </w:numPr>
    </w:pPr>
  </w:style>
  <w:style w:type="numbering" w:styleId="1ai">
    <w:name w:val="Outline List 1"/>
    <w:basedOn w:val="NoList"/>
    <w:uiPriority w:val="99"/>
    <w:unhideWhenUsed/>
    <w:rsid w:val="000D6E78"/>
    <w:pPr>
      <w:numPr>
        <w:numId w:val="33"/>
      </w:numPr>
    </w:pPr>
  </w:style>
  <w:style w:type="numbering" w:styleId="ArticleSection">
    <w:name w:val="Outline List 3"/>
    <w:basedOn w:val="NoList"/>
    <w:uiPriority w:val="99"/>
    <w:unhideWhenUsed/>
    <w:rsid w:val="000D6E78"/>
    <w:pPr>
      <w:numPr>
        <w:numId w:val="34"/>
      </w:numPr>
    </w:pPr>
  </w:style>
  <w:style w:type="paragraph" w:styleId="BodyText2">
    <w:name w:val="Body Text 2"/>
    <w:basedOn w:val="Normal"/>
    <w:link w:val="BodyText2Char"/>
    <w:uiPriority w:val="99"/>
    <w:unhideWhenUsed/>
    <w:rsid w:val="000D6E78"/>
    <w:pPr>
      <w:spacing w:after="120" w:line="480" w:lineRule="auto"/>
    </w:pPr>
  </w:style>
  <w:style w:type="character" w:customStyle="1" w:styleId="BodyText2Char">
    <w:name w:val="Body Text 2 Char"/>
    <w:basedOn w:val="DefaultParagraphFont"/>
    <w:link w:val="BodyText2"/>
    <w:uiPriority w:val="99"/>
    <w:rsid w:val="000D6E78"/>
    <w:rPr>
      <w:rFonts w:eastAsiaTheme="minorHAnsi" w:cstheme="minorBidi"/>
      <w:sz w:val="22"/>
      <w:lang w:eastAsia="en-US"/>
    </w:rPr>
  </w:style>
  <w:style w:type="table" w:styleId="Table3Deffects1">
    <w:name w:val="Table 3D effects 1"/>
    <w:basedOn w:val="TableNormal"/>
    <w:uiPriority w:val="99"/>
    <w:unhideWhenUsed/>
    <w:rsid w:val="000D6E78"/>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0D6E78"/>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0D6E78"/>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0D6E78"/>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0D6E78"/>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0D6E78"/>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0D6E78"/>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0D6E78"/>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0D6E78"/>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0D6E78"/>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0D6E78"/>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0D6E78"/>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0D6E78"/>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0D6E78"/>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0D6E78"/>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0D6E78"/>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0D6E78"/>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D6E7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0D6E78"/>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0D6E78"/>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0D6E78"/>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0D6E78"/>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0D6E7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0D6E7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0D6E78"/>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0D6E78"/>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0D6E78"/>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0D6E78"/>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0D6E78"/>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0D6E7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0D6E78"/>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0D6E78"/>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0D6E78"/>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0D6E78"/>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0D6E78"/>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0D6E78"/>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0D6E78"/>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0D6E7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0D6E78"/>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0D6E78"/>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D6E78"/>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0D6E78"/>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0D6E78"/>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D6E78"/>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0D6E78"/>
    <w:rPr>
      <w:sz w:val="16"/>
    </w:rPr>
  </w:style>
  <w:style w:type="character" w:customStyle="1" w:styleId="FooterChar">
    <w:name w:val="Footer Char"/>
    <w:basedOn w:val="DefaultParagraphFont"/>
    <w:link w:val="Footer"/>
    <w:rsid w:val="000D6E78"/>
    <w:rPr>
      <w:sz w:val="22"/>
      <w:szCs w:val="24"/>
    </w:rPr>
  </w:style>
  <w:style w:type="character" w:customStyle="1" w:styleId="Heading1Char">
    <w:name w:val="Heading 1 Char"/>
    <w:basedOn w:val="DefaultParagraphFont"/>
    <w:link w:val="Heading1"/>
    <w:uiPriority w:val="9"/>
    <w:rsid w:val="000D6E78"/>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D6E7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0D6E78"/>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0D6E78"/>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0D6E78"/>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0D6E78"/>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0D6E78"/>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0D6E7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0D6E78"/>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0D6E78"/>
    <w:rPr>
      <w:rFonts w:ascii="Segoe UI" w:eastAsiaTheme="minorHAnsi" w:hAnsi="Segoe UI" w:cs="Segoe UI"/>
      <w:sz w:val="18"/>
      <w:szCs w:val="18"/>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0D6E78"/>
    <w:tblPr/>
  </w:style>
  <w:style w:type="character" w:customStyle="1" w:styleId="SubitemChar">
    <w:name w:val="Subitem Char"/>
    <w:aliases w:val="iss Char"/>
    <w:basedOn w:val="OPCParaBaseChar"/>
    <w:link w:val="Subitem"/>
    <w:rsid w:val="009C5656"/>
    <w:rPr>
      <w:sz w:val="22"/>
    </w:rPr>
  </w:style>
  <w:style w:type="paragraph" w:customStyle="1" w:styleId="TableHeading">
    <w:name w:val="TableHeading"/>
    <w:aliases w:val="th"/>
    <w:basedOn w:val="OPCParaBase"/>
    <w:next w:val="Tabletext"/>
    <w:rsid w:val="000D6E78"/>
    <w:pPr>
      <w:keepNext/>
      <w:spacing w:before="60" w:line="240" w:lineRule="atLeast"/>
    </w:pPr>
    <w:rPr>
      <w:b/>
      <w:sz w:val="20"/>
    </w:rPr>
  </w:style>
  <w:style w:type="paragraph" w:customStyle="1" w:styleId="ENotesText">
    <w:name w:val="ENotesText"/>
    <w:aliases w:val="Ent"/>
    <w:basedOn w:val="OPCParaBase"/>
    <w:next w:val="Normal"/>
    <w:rsid w:val="000D6E78"/>
    <w:pPr>
      <w:spacing w:before="120"/>
    </w:pPr>
  </w:style>
  <w:style w:type="paragraph" w:customStyle="1" w:styleId="CompiledActNo">
    <w:name w:val="CompiledActNo"/>
    <w:basedOn w:val="OPCParaBase"/>
    <w:next w:val="Normal"/>
    <w:rsid w:val="000D6E78"/>
    <w:rPr>
      <w:b/>
      <w:sz w:val="24"/>
      <w:szCs w:val="24"/>
    </w:rPr>
  </w:style>
  <w:style w:type="paragraph" w:customStyle="1" w:styleId="CompiledMadeUnder">
    <w:name w:val="CompiledMadeUnder"/>
    <w:basedOn w:val="OPCParaBase"/>
    <w:next w:val="Normal"/>
    <w:rsid w:val="000D6E78"/>
    <w:rPr>
      <w:i/>
      <w:sz w:val="24"/>
      <w:szCs w:val="24"/>
    </w:rPr>
  </w:style>
  <w:style w:type="paragraph" w:customStyle="1" w:styleId="Paragraphsub-sub-sub">
    <w:name w:val="Paragraph(sub-sub-sub)"/>
    <w:aliases w:val="aaaa"/>
    <w:basedOn w:val="OPCParaBase"/>
    <w:rsid w:val="000D6E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D6E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D6E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D6E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D6E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D6E78"/>
    <w:pPr>
      <w:spacing w:before="60" w:line="240" w:lineRule="auto"/>
    </w:pPr>
    <w:rPr>
      <w:rFonts w:cs="Arial"/>
      <w:sz w:val="20"/>
      <w:szCs w:val="22"/>
    </w:rPr>
  </w:style>
  <w:style w:type="paragraph" w:customStyle="1" w:styleId="NoteToSubpara">
    <w:name w:val="NoteToSubpara"/>
    <w:aliases w:val="nts"/>
    <w:basedOn w:val="OPCParaBase"/>
    <w:rsid w:val="000D6E78"/>
    <w:pPr>
      <w:spacing w:before="40" w:line="198" w:lineRule="exact"/>
      <w:ind w:left="2835" w:hanging="709"/>
    </w:pPr>
    <w:rPr>
      <w:sz w:val="18"/>
    </w:rPr>
  </w:style>
  <w:style w:type="paragraph" w:customStyle="1" w:styleId="ENoteTableHeading">
    <w:name w:val="ENoteTableHeading"/>
    <w:aliases w:val="enth"/>
    <w:basedOn w:val="OPCParaBase"/>
    <w:rsid w:val="000D6E78"/>
    <w:pPr>
      <w:keepNext/>
      <w:spacing w:before="60" w:line="240" w:lineRule="atLeast"/>
    </w:pPr>
    <w:rPr>
      <w:rFonts w:ascii="Arial" w:hAnsi="Arial"/>
      <w:b/>
      <w:sz w:val="16"/>
    </w:rPr>
  </w:style>
  <w:style w:type="paragraph" w:customStyle="1" w:styleId="ENoteTTi">
    <w:name w:val="ENoteTTi"/>
    <w:aliases w:val="entti"/>
    <w:basedOn w:val="OPCParaBase"/>
    <w:rsid w:val="000D6E78"/>
    <w:pPr>
      <w:keepNext/>
      <w:spacing w:before="60" w:line="240" w:lineRule="atLeast"/>
      <w:ind w:left="170"/>
    </w:pPr>
    <w:rPr>
      <w:sz w:val="16"/>
    </w:rPr>
  </w:style>
  <w:style w:type="paragraph" w:customStyle="1" w:styleId="ENotesHeading1">
    <w:name w:val="ENotesHeading 1"/>
    <w:aliases w:val="Enh1"/>
    <w:basedOn w:val="OPCParaBase"/>
    <w:next w:val="Normal"/>
    <w:rsid w:val="000D6E78"/>
    <w:pPr>
      <w:spacing w:before="120"/>
      <w:outlineLvl w:val="1"/>
    </w:pPr>
    <w:rPr>
      <w:b/>
      <w:sz w:val="28"/>
      <w:szCs w:val="28"/>
    </w:rPr>
  </w:style>
  <w:style w:type="paragraph" w:customStyle="1" w:styleId="ENotesHeading2">
    <w:name w:val="ENotesHeading 2"/>
    <w:aliases w:val="Enh2"/>
    <w:basedOn w:val="OPCParaBase"/>
    <w:next w:val="Normal"/>
    <w:rsid w:val="000D6E78"/>
    <w:pPr>
      <w:spacing w:before="120" w:after="120"/>
      <w:outlineLvl w:val="2"/>
    </w:pPr>
    <w:rPr>
      <w:b/>
      <w:sz w:val="24"/>
      <w:szCs w:val="28"/>
    </w:rPr>
  </w:style>
  <w:style w:type="paragraph" w:customStyle="1" w:styleId="ENoteTTIndentHeading">
    <w:name w:val="ENoteTTIndentHeading"/>
    <w:aliases w:val="enTTHi"/>
    <w:basedOn w:val="OPCParaBase"/>
    <w:rsid w:val="000D6E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D6E78"/>
    <w:pPr>
      <w:spacing w:before="60" w:line="240" w:lineRule="atLeast"/>
    </w:pPr>
    <w:rPr>
      <w:sz w:val="16"/>
    </w:rPr>
  </w:style>
  <w:style w:type="paragraph" w:customStyle="1" w:styleId="ENotesHeading3">
    <w:name w:val="ENotesHeading 3"/>
    <w:aliases w:val="Enh3"/>
    <w:basedOn w:val="OPCParaBase"/>
    <w:next w:val="Normal"/>
    <w:rsid w:val="000D6E78"/>
    <w:pPr>
      <w:keepNext/>
      <w:spacing w:before="120" w:line="240" w:lineRule="auto"/>
      <w:outlineLvl w:val="4"/>
    </w:pPr>
    <w:rPr>
      <w:b/>
      <w:szCs w:val="24"/>
    </w:rPr>
  </w:style>
  <w:style w:type="paragraph" w:customStyle="1" w:styleId="SignCoverPageEnd">
    <w:name w:val="SignCoverPageEnd"/>
    <w:basedOn w:val="OPCParaBase"/>
    <w:next w:val="Normal"/>
    <w:rsid w:val="000D6E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D6E78"/>
    <w:pPr>
      <w:pBdr>
        <w:top w:val="single" w:sz="4" w:space="1" w:color="auto"/>
      </w:pBdr>
      <w:spacing w:before="360"/>
      <w:ind w:right="397"/>
      <w:jc w:val="both"/>
    </w:pPr>
  </w:style>
  <w:style w:type="paragraph" w:customStyle="1" w:styleId="ActHead10">
    <w:name w:val="ActHead 10"/>
    <w:aliases w:val="sp"/>
    <w:basedOn w:val="OPCParaBase"/>
    <w:next w:val="ActHead3"/>
    <w:rsid w:val="000D6E78"/>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0D6E7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D6E78"/>
  </w:style>
  <w:style w:type="character" w:customStyle="1" w:styleId="CharSubPartNoCASA">
    <w:name w:val="CharSubPartNo(CASA)"/>
    <w:basedOn w:val="OPCCharBase"/>
    <w:uiPriority w:val="1"/>
    <w:rsid w:val="000D6E78"/>
  </w:style>
  <w:style w:type="paragraph" w:customStyle="1" w:styleId="ENoteTTIndentHeadingSub">
    <w:name w:val="ENoteTTIndentHeadingSub"/>
    <w:aliases w:val="enTTHis"/>
    <w:basedOn w:val="OPCParaBase"/>
    <w:rsid w:val="000D6E78"/>
    <w:pPr>
      <w:keepNext/>
      <w:spacing w:before="60" w:line="240" w:lineRule="atLeast"/>
      <w:ind w:left="340"/>
    </w:pPr>
    <w:rPr>
      <w:b/>
      <w:sz w:val="16"/>
    </w:rPr>
  </w:style>
  <w:style w:type="paragraph" w:customStyle="1" w:styleId="ENoteTTiSub">
    <w:name w:val="ENoteTTiSub"/>
    <w:aliases w:val="enttis"/>
    <w:basedOn w:val="OPCParaBase"/>
    <w:rsid w:val="000D6E78"/>
    <w:pPr>
      <w:keepNext/>
      <w:spacing w:before="60" w:line="240" w:lineRule="atLeast"/>
      <w:ind w:left="340"/>
    </w:pPr>
    <w:rPr>
      <w:sz w:val="16"/>
    </w:rPr>
  </w:style>
  <w:style w:type="paragraph" w:customStyle="1" w:styleId="SubDivisionMigration">
    <w:name w:val="SubDivisionMigration"/>
    <w:aliases w:val="sdm"/>
    <w:basedOn w:val="OPCParaBase"/>
    <w:rsid w:val="000D6E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D6E78"/>
    <w:pPr>
      <w:keepNext/>
      <w:keepLines/>
      <w:spacing w:before="240" w:line="240" w:lineRule="auto"/>
      <w:ind w:left="1134" w:hanging="1134"/>
    </w:pPr>
    <w:rPr>
      <w:b/>
      <w:sz w:val="28"/>
    </w:rPr>
  </w:style>
  <w:style w:type="character" w:customStyle="1" w:styleId="BodyTextChar">
    <w:name w:val="Body Text Char"/>
    <w:basedOn w:val="DefaultParagraphFont"/>
    <w:link w:val="BodyText"/>
    <w:uiPriority w:val="99"/>
    <w:rsid w:val="000D6E78"/>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0D6E78"/>
    <w:rPr>
      <w:rFonts w:eastAsiaTheme="minorHAnsi" w:cstheme="minorBidi"/>
      <w:sz w:val="22"/>
      <w:lang w:eastAsia="en-US"/>
    </w:rPr>
  </w:style>
  <w:style w:type="character" w:customStyle="1" w:styleId="BodyText3Char">
    <w:name w:val="Body Text 3 Char"/>
    <w:basedOn w:val="DefaultParagraphFont"/>
    <w:link w:val="BodyText3"/>
    <w:uiPriority w:val="99"/>
    <w:rsid w:val="000D6E78"/>
    <w:rPr>
      <w:rFonts w:eastAsiaTheme="minorHAnsi" w:cstheme="minorBidi"/>
      <w:sz w:val="16"/>
      <w:szCs w:val="16"/>
      <w:lang w:eastAsia="en-US"/>
    </w:rPr>
  </w:style>
  <w:style w:type="character" w:customStyle="1" w:styleId="BodyTextIndent2Char">
    <w:name w:val="Body Text Indent 2 Char"/>
    <w:basedOn w:val="DefaultParagraphFont"/>
    <w:link w:val="BodyTextIndent2"/>
    <w:uiPriority w:val="99"/>
    <w:rsid w:val="000D6E78"/>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0D6E78"/>
    <w:rPr>
      <w:rFonts w:eastAsiaTheme="minorHAnsi" w:cstheme="minorBidi"/>
      <w:sz w:val="16"/>
      <w:szCs w:val="16"/>
      <w:lang w:eastAsia="en-US"/>
    </w:rPr>
  </w:style>
  <w:style w:type="character" w:customStyle="1" w:styleId="ClosingChar">
    <w:name w:val="Closing Char"/>
    <w:basedOn w:val="DefaultParagraphFont"/>
    <w:link w:val="Closing"/>
    <w:uiPriority w:val="99"/>
    <w:rsid w:val="000D6E78"/>
    <w:rPr>
      <w:rFonts w:eastAsiaTheme="minorHAnsi" w:cstheme="minorBidi"/>
      <w:sz w:val="22"/>
      <w:lang w:eastAsia="en-US"/>
    </w:rPr>
  </w:style>
  <w:style w:type="character" w:customStyle="1" w:styleId="CommentTextChar">
    <w:name w:val="Comment Text Char"/>
    <w:basedOn w:val="DefaultParagraphFont"/>
    <w:link w:val="CommentText"/>
    <w:uiPriority w:val="99"/>
    <w:rsid w:val="000D6E78"/>
    <w:rPr>
      <w:rFonts w:eastAsiaTheme="minorHAnsi" w:cstheme="minorBidi"/>
      <w:lang w:eastAsia="en-US"/>
    </w:rPr>
  </w:style>
  <w:style w:type="character" w:customStyle="1" w:styleId="CommentSubjectChar">
    <w:name w:val="Comment Subject Char"/>
    <w:basedOn w:val="CommentTextChar"/>
    <w:link w:val="CommentSubject"/>
    <w:uiPriority w:val="99"/>
    <w:rsid w:val="000D6E78"/>
    <w:rPr>
      <w:rFonts w:eastAsiaTheme="minorHAnsi" w:cstheme="minorBidi"/>
      <w:b/>
      <w:bCs/>
      <w:lang w:eastAsia="en-US"/>
    </w:rPr>
  </w:style>
  <w:style w:type="character" w:customStyle="1" w:styleId="DateChar">
    <w:name w:val="Date Char"/>
    <w:basedOn w:val="DefaultParagraphFont"/>
    <w:link w:val="Date"/>
    <w:uiPriority w:val="99"/>
    <w:rsid w:val="000D6E78"/>
    <w:rPr>
      <w:rFonts w:eastAsiaTheme="minorHAnsi" w:cstheme="minorBidi"/>
      <w:sz w:val="22"/>
      <w:lang w:eastAsia="en-US"/>
    </w:rPr>
  </w:style>
  <w:style w:type="character" w:customStyle="1" w:styleId="DocumentMapChar">
    <w:name w:val="Document Map Char"/>
    <w:basedOn w:val="DefaultParagraphFont"/>
    <w:link w:val="DocumentMap"/>
    <w:uiPriority w:val="99"/>
    <w:rsid w:val="000D6E78"/>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0D6E78"/>
    <w:rPr>
      <w:rFonts w:eastAsiaTheme="minorHAnsi" w:cstheme="minorBidi"/>
      <w:sz w:val="22"/>
      <w:lang w:eastAsia="en-US"/>
    </w:rPr>
  </w:style>
  <w:style w:type="character" w:customStyle="1" w:styleId="EndnoteTextChar">
    <w:name w:val="Endnote Text Char"/>
    <w:basedOn w:val="DefaultParagraphFont"/>
    <w:link w:val="EndnoteText"/>
    <w:uiPriority w:val="99"/>
    <w:rsid w:val="000D6E78"/>
    <w:rPr>
      <w:rFonts w:eastAsiaTheme="minorHAnsi" w:cstheme="minorBidi"/>
      <w:lang w:eastAsia="en-US"/>
    </w:rPr>
  </w:style>
  <w:style w:type="character" w:customStyle="1" w:styleId="FootnoteTextChar">
    <w:name w:val="Footnote Text Char"/>
    <w:basedOn w:val="DefaultParagraphFont"/>
    <w:link w:val="FootnoteText"/>
    <w:uiPriority w:val="99"/>
    <w:rsid w:val="000D6E78"/>
    <w:rPr>
      <w:rFonts w:eastAsiaTheme="minorHAnsi" w:cstheme="minorBidi"/>
      <w:lang w:eastAsia="en-US"/>
    </w:rPr>
  </w:style>
  <w:style w:type="character" w:customStyle="1" w:styleId="HTMLAddressChar">
    <w:name w:val="HTML Address Char"/>
    <w:basedOn w:val="DefaultParagraphFont"/>
    <w:link w:val="HTMLAddress"/>
    <w:uiPriority w:val="99"/>
    <w:rsid w:val="000D6E78"/>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0D6E78"/>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0D6E78"/>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0D6E78"/>
    <w:rPr>
      <w:rFonts w:eastAsiaTheme="minorHAnsi" w:cstheme="minorBidi"/>
      <w:sz w:val="22"/>
      <w:lang w:eastAsia="en-US"/>
    </w:rPr>
  </w:style>
  <w:style w:type="character" w:customStyle="1" w:styleId="PlainTextChar">
    <w:name w:val="Plain Text Char"/>
    <w:basedOn w:val="DefaultParagraphFont"/>
    <w:link w:val="PlainText"/>
    <w:uiPriority w:val="99"/>
    <w:rsid w:val="000D6E78"/>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0D6E78"/>
    <w:rPr>
      <w:rFonts w:eastAsiaTheme="minorHAnsi" w:cstheme="minorBidi"/>
      <w:sz w:val="22"/>
      <w:lang w:eastAsia="en-US"/>
    </w:rPr>
  </w:style>
  <w:style w:type="character" w:customStyle="1" w:styleId="SignatureChar">
    <w:name w:val="Signature Char"/>
    <w:basedOn w:val="DefaultParagraphFont"/>
    <w:link w:val="Signature"/>
    <w:uiPriority w:val="99"/>
    <w:rsid w:val="000D6E78"/>
    <w:rPr>
      <w:rFonts w:eastAsiaTheme="minorHAnsi" w:cstheme="minorBidi"/>
      <w:sz w:val="22"/>
      <w:lang w:eastAsia="en-US"/>
    </w:rPr>
  </w:style>
  <w:style w:type="character" w:customStyle="1" w:styleId="SubtitleChar">
    <w:name w:val="Subtitle Char"/>
    <w:basedOn w:val="DefaultParagraphFont"/>
    <w:link w:val="Subtitle"/>
    <w:uiPriority w:val="11"/>
    <w:rsid w:val="000D6E78"/>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0D6E78"/>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0D6E78"/>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0D6E78"/>
    <w:rPr>
      <w:rFonts w:eastAsiaTheme="minorHAnsi" w:cstheme="minorBidi"/>
      <w:sz w:val="22"/>
      <w:lang w:eastAsia="en-US"/>
    </w:rPr>
  </w:style>
  <w:style w:type="character" w:customStyle="1" w:styleId="MacroTextChar">
    <w:name w:val="Macro Text Char"/>
    <w:basedOn w:val="DefaultParagraphFont"/>
    <w:link w:val="MacroText"/>
    <w:uiPriority w:val="99"/>
    <w:rsid w:val="000D6E78"/>
    <w:rPr>
      <w:rFonts w:ascii="Consolas" w:eastAsiaTheme="minorHAnsi" w:hAnsi="Consolas" w:cstheme="minorBidi"/>
      <w:lang w:eastAsia="en-US"/>
    </w:rPr>
  </w:style>
  <w:style w:type="paragraph" w:customStyle="1" w:styleId="SOText">
    <w:name w:val="SO Text"/>
    <w:aliases w:val="sot"/>
    <w:link w:val="SOTextChar"/>
    <w:rsid w:val="000D6E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D6E78"/>
    <w:rPr>
      <w:rFonts w:eastAsiaTheme="minorHAnsi" w:cstheme="minorBidi"/>
      <w:sz w:val="22"/>
      <w:lang w:eastAsia="en-US"/>
    </w:rPr>
  </w:style>
  <w:style w:type="paragraph" w:customStyle="1" w:styleId="SOTextNote">
    <w:name w:val="SO TextNote"/>
    <w:aliases w:val="sont"/>
    <w:basedOn w:val="SOText"/>
    <w:qFormat/>
    <w:rsid w:val="000D6E78"/>
    <w:pPr>
      <w:spacing w:before="122" w:line="198" w:lineRule="exact"/>
      <w:ind w:left="1843" w:hanging="709"/>
    </w:pPr>
    <w:rPr>
      <w:sz w:val="18"/>
    </w:rPr>
  </w:style>
  <w:style w:type="paragraph" w:customStyle="1" w:styleId="SOPara">
    <w:name w:val="SO Para"/>
    <w:aliases w:val="soa"/>
    <w:basedOn w:val="SOText"/>
    <w:link w:val="SOParaChar"/>
    <w:qFormat/>
    <w:rsid w:val="000D6E78"/>
    <w:pPr>
      <w:tabs>
        <w:tab w:val="right" w:pos="1786"/>
      </w:tabs>
      <w:spacing w:before="40"/>
      <w:ind w:left="2070" w:hanging="936"/>
    </w:pPr>
  </w:style>
  <w:style w:type="character" w:customStyle="1" w:styleId="SOParaChar">
    <w:name w:val="SO Para Char"/>
    <w:aliases w:val="soa Char"/>
    <w:basedOn w:val="DefaultParagraphFont"/>
    <w:link w:val="SOPara"/>
    <w:rsid w:val="000D6E78"/>
    <w:rPr>
      <w:rFonts w:eastAsiaTheme="minorHAnsi" w:cstheme="minorBidi"/>
      <w:sz w:val="22"/>
      <w:lang w:eastAsia="en-US"/>
    </w:rPr>
  </w:style>
  <w:style w:type="paragraph" w:customStyle="1" w:styleId="FileName">
    <w:name w:val="FileName"/>
    <w:basedOn w:val="Normal"/>
    <w:rsid w:val="000D6E78"/>
  </w:style>
  <w:style w:type="paragraph" w:customStyle="1" w:styleId="SOHeadBold">
    <w:name w:val="SO HeadBold"/>
    <w:aliases w:val="sohb"/>
    <w:basedOn w:val="SOText"/>
    <w:next w:val="SOText"/>
    <w:link w:val="SOHeadBoldChar"/>
    <w:qFormat/>
    <w:rsid w:val="000D6E78"/>
    <w:rPr>
      <w:b/>
    </w:rPr>
  </w:style>
  <w:style w:type="character" w:customStyle="1" w:styleId="SOHeadBoldChar">
    <w:name w:val="SO HeadBold Char"/>
    <w:aliases w:val="sohb Char"/>
    <w:basedOn w:val="DefaultParagraphFont"/>
    <w:link w:val="SOHeadBold"/>
    <w:rsid w:val="000D6E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D6E78"/>
    <w:rPr>
      <w:i/>
    </w:rPr>
  </w:style>
  <w:style w:type="character" w:customStyle="1" w:styleId="SOHeadItalicChar">
    <w:name w:val="SO HeadItalic Char"/>
    <w:aliases w:val="sohi Char"/>
    <w:basedOn w:val="DefaultParagraphFont"/>
    <w:link w:val="SOHeadItalic"/>
    <w:rsid w:val="000D6E78"/>
    <w:rPr>
      <w:rFonts w:eastAsiaTheme="minorHAnsi" w:cstheme="minorBidi"/>
      <w:i/>
      <w:sz w:val="22"/>
      <w:lang w:eastAsia="en-US"/>
    </w:rPr>
  </w:style>
  <w:style w:type="paragraph" w:customStyle="1" w:styleId="SOBullet">
    <w:name w:val="SO Bullet"/>
    <w:aliases w:val="sotb"/>
    <w:basedOn w:val="SOText"/>
    <w:link w:val="SOBulletChar"/>
    <w:qFormat/>
    <w:rsid w:val="000D6E78"/>
    <w:pPr>
      <w:ind w:left="1559" w:hanging="425"/>
    </w:pPr>
  </w:style>
  <w:style w:type="character" w:customStyle="1" w:styleId="SOBulletChar">
    <w:name w:val="SO Bullet Char"/>
    <w:aliases w:val="sotb Char"/>
    <w:basedOn w:val="DefaultParagraphFont"/>
    <w:link w:val="SOBullet"/>
    <w:rsid w:val="000D6E78"/>
    <w:rPr>
      <w:rFonts w:eastAsiaTheme="minorHAnsi" w:cstheme="minorBidi"/>
      <w:sz w:val="22"/>
      <w:lang w:eastAsia="en-US"/>
    </w:rPr>
  </w:style>
  <w:style w:type="paragraph" w:customStyle="1" w:styleId="SOBulletNote">
    <w:name w:val="SO BulletNote"/>
    <w:aliases w:val="sonb"/>
    <w:basedOn w:val="SOTextNote"/>
    <w:link w:val="SOBulletNoteChar"/>
    <w:qFormat/>
    <w:rsid w:val="000D6E78"/>
    <w:pPr>
      <w:tabs>
        <w:tab w:val="left" w:pos="1560"/>
      </w:tabs>
      <w:ind w:left="2268" w:hanging="1134"/>
    </w:pPr>
  </w:style>
  <w:style w:type="character" w:customStyle="1" w:styleId="SOBulletNoteChar">
    <w:name w:val="SO BulletNote Char"/>
    <w:aliases w:val="sonb Char"/>
    <w:basedOn w:val="DefaultParagraphFont"/>
    <w:link w:val="SOBulletNote"/>
    <w:rsid w:val="000D6E78"/>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 w:type="paragraph" w:styleId="Revision">
    <w:name w:val="Revision"/>
    <w:hidden/>
    <w:uiPriority w:val="99"/>
    <w:semiHidden/>
    <w:rsid w:val="00B40455"/>
    <w:rPr>
      <w:rFonts w:eastAsiaTheme="minorHAnsi" w:cstheme="minorBidi"/>
      <w:sz w:val="22"/>
      <w:lang w:eastAsia="en-US"/>
    </w:rPr>
  </w:style>
  <w:style w:type="paragraph" w:customStyle="1" w:styleId="FreeForm">
    <w:name w:val="FreeForm"/>
    <w:rsid w:val="000D6E78"/>
    <w:rPr>
      <w:rFonts w:ascii="Arial" w:eastAsiaTheme="minorHAnsi" w:hAnsi="Arial" w:cstheme="minorBidi"/>
      <w:sz w:val="22"/>
      <w:lang w:eastAsia="en-US"/>
    </w:rPr>
  </w:style>
  <w:style w:type="paragraph" w:customStyle="1" w:styleId="EnStatement">
    <w:name w:val="EnStatement"/>
    <w:basedOn w:val="Normal"/>
    <w:rsid w:val="000D6E78"/>
    <w:pPr>
      <w:numPr>
        <w:numId w:val="44"/>
      </w:numPr>
    </w:pPr>
    <w:rPr>
      <w:rFonts w:eastAsia="Times New Roman" w:cs="Times New Roman"/>
      <w:lang w:eastAsia="en-AU"/>
    </w:rPr>
  </w:style>
  <w:style w:type="paragraph" w:customStyle="1" w:styleId="EnStatementHeading">
    <w:name w:val="EnStatementHeading"/>
    <w:basedOn w:val="Normal"/>
    <w:rsid w:val="000D6E78"/>
    <w:rPr>
      <w:rFonts w:eastAsia="Times New Roman" w:cs="Times New Roman"/>
      <w:b/>
      <w:lang w:eastAsia="en-AU"/>
    </w:rPr>
  </w:style>
  <w:style w:type="paragraph" w:customStyle="1" w:styleId="Transitional">
    <w:name w:val="Transitional"/>
    <w:aliases w:val="tr"/>
    <w:basedOn w:val="ItemHead"/>
    <w:next w:val="Item"/>
    <w:rsid w:val="000D6E78"/>
  </w:style>
  <w:style w:type="character" w:customStyle="1" w:styleId="DefinitionChar">
    <w:name w:val="Definition Char"/>
    <w:aliases w:val="dd Char"/>
    <w:link w:val="Definition"/>
    <w:rsid w:val="008470F2"/>
    <w:rPr>
      <w:sz w:val="22"/>
    </w:rPr>
  </w:style>
  <w:style w:type="character" w:customStyle="1" w:styleId="TabletextChar">
    <w:name w:val="Tabletext Char"/>
    <w:aliases w:val="tt Char"/>
    <w:basedOn w:val="DefaultParagraphFont"/>
    <w:link w:val="Tabletext"/>
    <w:rsid w:val="001B7769"/>
  </w:style>
  <w:style w:type="paragraph" w:styleId="Bibliography">
    <w:name w:val="Bibliography"/>
    <w:basedOn w:val="Normal"/>
    <w:next w:val="Normal"/>
    <w:uiPriority w:val="37"/>
    <w:semiHidden/>
    <w:unhideWhenUsed/>
    <w:rsid w:val="000D6E78"/>
  </w:style>
  <w:style w:type="character" w:styleId="BookTitle">
    <w:name w:val="Book Title"/>
    <w:basedOn w:val="DefaultParagraphFont"/>
    <w:uiPriority w:val="33"/>
    <w:qFormat/>
    <w:rsid w:val="000D6E78"/>
    <w:rPr>
      <w:b/>
      <w:bCs/>
      <w:i/>
      <w:iCs/>
      <w:spacing w:val="5"/>
    </w:rPr>
  </w:style>
  <w:style w:type="table" w:styleId="ColorfulGrid">
    <w:name w:val="Colorful Grid"/>
    <w:basedOn w:val="TableNormal"/>
    <w:uiPriority w:val="73"/>
    <w:semiHidden/>
    <w:unhideWhenUsed/>
    <w:rsid w:val="000D6E7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6E7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D6E7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D6E7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D6E7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D6E7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D6E7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D6E78"/>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6E78"/>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D6E78"/>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D6E78"/>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D6E78"/>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D6E78"/>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D6E78"/>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D6E78"/>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6E78"/>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6E78"/>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6E78"/>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D6E78"/>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6E78"/>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6E78"/>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D6E78"/>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6E78"/>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D6E78"/>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D6E78"/>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D6E78"/>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D6E78"/>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D6E78"/>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0D6E78"/>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6E78"/>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6E78"/>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6E78"/>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6E78"/>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6E78"/>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6E78"/>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6E78"/>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6E78"/>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D6E78"/>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D6E78"/>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D6E78"/>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D6E78"/>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D6E78"/>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D6E78"/>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6E78"/>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D6E78"/>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D6E78"/>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D6E78"/>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D6E78"/>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D6E78"/>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D6E78"/>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6E78"/>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D6E78"/>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D6E78"/>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D6E78"/>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D6E78"/>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D6E78"/>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D6E7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6E7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D6E7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D6E7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D6E7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D6E7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D6E7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D6E78"/>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6E78"/>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D6E78"/>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D6E78"/>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D6E78"/>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D6E78"/>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D6E78"/>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D6E78"/>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6E78"/>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D6E78"/>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D6E78"/>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D6E78"/>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D6E78"/>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D6E78"/>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D6E78"/>
    <w:rPr>
      <w:color w:val="2B579A"/>
      <w:shd w:val="clear" w:color="auto" w:fill="E1DFDD"/>
    </w:rPr>
  </w:style>
  <w:style w:type="character" w:styleId="IntenseEmphasis">
    <w:name w:val="Intense Emphasis"/>
    <w:basedOn w:val="DefaultParagraphFont"/>
    <w:uiPriority w:val="21"/>
    <w:qFormat/>
    <w:rsid w:val="000D6E78"/>
    <w:rPr>
      <w:i/>
      <w:iCs/>
      <w:color w:val="4F81BD" w:themeColor="accent1"/>
    </w:rPr>
  </w:style>
  <w:style w:type="paragraph" w:styleId="IntenseQuote">
    <w:name w:val="Intense Quote"/>
    <w:basedOn w:val="Normal"/>
    <w:next w:val="Normal"/>
    <w:link w:val="IntenseQuoteChar"/>
    <w:uiPriority w:val="30"/>
    <w:qFormat/>
    <w:rsid w:val="000D6E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6E78"/>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0D6E78"/>
    <w:rPr>
      <w:b/>
      <w:bCs/>
      <w:smallCaps/>
      <w:color w:val="4F81BD" w:themeColor="accent1"/>
      <w:spacing w:val="5"/>
    </w:rPr>
  </w:style>
  <w:style w:type="table" w:styleId="LightGrid">
    <w:name w:val="Light Grid"/>
    <w:basedOn w:val="TableNormal"/>
    <w:uiPriority w:val="62"/>
    <w:semiHidden/>
    <w:unhideWhenUsed/>
    <w:rsid w:val="000D6E78"/>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6E78"/>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D6E78"/>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D6E78"/>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D6E78"/>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D6E78"/>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D6E78"/>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D6E78"/>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6E78"/>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D6E78"/>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D6E78"/>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D6E78"/>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D6E78"/>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D6E78"/>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D6E78"/>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6E78"/>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D6E78"/>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D6E78"/>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D6E78"/>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D6E78"/>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D6E78"/>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0D6E78"/>
    <w:pPr>
      <w:ind w:left="720"/>
      <w:contextualSpacing/>
    </w:pPr>
  </w:style>
  <w:style w:type="table" w:styleId="ListTable1Light">
    <w:name w:val="List Table 1 Light"/>
    <w:basedOn w:val="TableNormal"/>
    <w:uiPriority w:val="46"/>
    <w:rsid w:val="000D6E78"/>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6E78"/>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D6E78"/>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D6E78"/>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D6E78"/>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D6E78"/>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D6E78"/>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D6E78"/>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6E78"/>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D6E78"/>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D6E78"/>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D6E78"/>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D6E78"/>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D6E78"/>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D6E78"/>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6E78"/>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D6E78"/>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D6E78"/>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D6E78"/>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D6E78"/>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D6E78"/>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D6E78"/>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6E78"/>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D6E78"/>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D6E78"/>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D6E78"/>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D6E78"/>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D6E78"/>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D6E78"/>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6E78"/>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6E78"/>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6E78"/>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6E78"/>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6E78"/>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6E78"/>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6E78"/>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6E78"/>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D6E78"/>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D6E78"/>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D6E78"/>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D6E78"/>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D6E78"/>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D6E78"/>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6E78"/>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6E78"/>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6E78"/>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6E78"/>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6E78"/>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6E78"/>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D6E78"/>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6E78"/>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D6E78"/>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D6E78"/>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D6E78"/>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D6E78"/>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D6E78"/>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6E7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6E7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D6E7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D6E7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D6E7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D6E7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D6E7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D6E78"/>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6E78"/>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D6E78"/>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D6E78"/>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D6E78"/>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D6E78"/>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D6E78"/>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6E78"/>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6E78"/>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6E78"/>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6E78"/>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6E78"/>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6E78"/>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6E78"/>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6E78"/>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6E7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6E7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6E7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6E7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6E7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6E7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6E7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6E78"/>
    <w:rPr>
      <w:color w:val="2B579A"/>
      <w:shd w:val="clear" w:color="auto" w:fill="E1DFDD"/>
    </w:rPr>
  </w:style>
  <w:style w:type="paragraph" w:styleId="NoSpacing">
    <w:name w:val="No Spacing"/>
    <w:uiPriority w:val="1"/>
    <w:qFormat/>
    <w:rsid w:val="000D6E78"/>
    <w:rPr>
      <w:rFonts w:eastAsiaTheme="minorHAnsi" w:cstheme="minorBidi"/>
      <w:sz w:val="22"/>
      <w:lang w:eastAsia="en-US"/>
    </w:rPr>
  </w:style>
  <w:style w:type="character" w:styleId="PlaceholderText">
    <w:name w:val="Placeholder Text"/>
    <w:basedOn w:val="DefaultParagraphFont"/>
    <w:uiPriority w:val="99"/>
    <w:semiHidden/>
    <w:rsid w:val="000D6E78"/>
    <w:rPr>
      <w:color w:val="808080"/>
    </w:rPr>
  </w:style>
  <w:style w:type="table" w:styleId="PlainTable1">
    <w:name w:val="Plain Table 1"/>
    <w:basedOn w:val="TableNormal"/>
    <w:uiPriority w:val="41"/>
    <w:rsid w:val="000D6E78"/>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6E78"/>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6E78"/>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6E78"/>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6E78"/>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0D6E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6E78"/>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0D6E78"/>
    <w:rPr>
      <w:u w:val="dotted"/>
    </w:rPr>
  </w:style>
  <w:style w:type="character" w:styleId="SubtleEmphasis">
    <w:name w:val="Subtle Emphasis"/>
    <w:basedOn w:val="DefaultParagraphFont"/>
    <w:uiPriority w:val="19"/>
    <w:qFormat/>
    <w:rsid w:val="000D6E78"/>
    <w:rPr>
      <w:i/>
      <w:iCs/>
      <w:color w:val="404040" w:themeColor="text1" w:themeTint="BF"/>
    </w:rPr>
  </w:style>
  <w:style w:type="character" w:styleId="SubtleReference">
    <w:name w:val="Subtle Reference"/>
    <w:basedOn w:val="DefaultParagraphFont"/>
    <w:uiPriority w:val="31"/>
    <w:qFormat/>
    <w:rsid w:val="000D6E78"/>
    <w:rPr>
      <w:smallCaps/>
      <w:color w:val="5A5A5A" w:themeColor="text1" w:themeTint="A5"/>
    </w:rPr>
  </w:style>
  <w:style w:type="table" w:styleId="TableGridLight">
    <w:name w:val="Grid Table Light"/>
    <w:basedOn w:val="TableNormal"/>
    <w:uiPriority w:val="40"/>
    <w:rsid w:val="000D6E78"/>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0D6E78"/>
    <w:pPr>
      <w:numPr>
        <w:numId w:val="0"/>
      </w:numPr>
      <w:outlineLvl w:val="9"/>
    </w:pPr>
  </w:style>
  <w:style w:type="character" w:styleId="UnresolvedMention">
    <w:name w:val="Unresolved Mention"/>
    <w:basedOn w:val="DefaultParagraphFont"/>
    <w:uiPriority w:val="99"/>
    <w:semiHidden/>
    <w:unhideWhenUsed/>
    <w:rsid w:val="000D6E78"/>
    <w:rPr>
      <w:color w:val="605E5C"/>
      <w:shd w:val="clear" w:color="auto" w:fill="E1DFDD"/>
    </w:rPr>
  </w:style>
  <w:style w:type="paragraph" w:customStyle="1" w:styleId="SOText2">
    <w:name w:val="SO Text2"/>
    <w:aliases w:val="sot2"/>
    <w:basedOn w:val="Normal"/>
    <w:next w:val="SOText"/>
    <w:link w:val="SOText2Char"/>
    <w:rsid w:val="000D6E7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D6E78"/>
    <w:rPr>
      <w:rFonts w:eastAsiaTheme="minorHAnsi" w:cstheme="minorBidi"/>
      <w:sz w:val="22"/>
      <w:lang w:eastAsia="en-US"/>
    </w:rPr>
  </w:style>
  <w:style w:type="paragraph" w:customStyle="1" w:styleId="ETAsubitem">
    <w:name w:val="ETA(subitem)"/>
    <w:basedOn w:val="OPCParaBase"/>
    <w:rsid w:val="000D6E78"/>
    <w:pPr>
      <w:tabs>
        <w:tab w:val="right" w:pos="340"/>
      </w:tabs>
      <w:spacing w:before="60" w:line="240" w:lineRule="auto"/>
      <w:ind w:left="454" w:hanging="454"/>
    </w:pPr>
    <w:rPr>
      <w:sz w:val="20"/>
    </w:rPr>
  </w:style>
  <w:style w:type="paragraph" w:customStyle="1" w:styleId="ETApara">
    <w:name w:val="ETA(para)"/>
    <w:basedOn w:val="OPCParaBase"/>
    <w:rsid w:val="000D6E78"/>
    <w:pPr>
      <w:tabs>
        <w:tab w:val="right" w:pos="754"/>
      </w:tabs>
      <w:spacing w:before="60" w:line="240" w:lineRule="auto"/>
      <w:ind w:left="828" w:hanging="828"/>
    </w:pPr>
    <w:rPr>
      <w:sz w:val="20"/>
    </w:rPr>
  </w:style>
  <w:style w:type="paragraph" w:customStyle="1" w:styleId="ETAsubpara">
    <w:name w:val="ETA(subpara)"/>
    <w:basedOn w:val="OPCParaBase"/>
    <w:rsid w:val="000D6E78"/>
    <w:pPr>
      <w:tabs>
        <w:tab w:val="right" w:pos="1083"/>
      </w:tabs>
      <w:spacing w:before="60" w:line="240" w:lineRule="auto"/>
      <w:ind w:left="1191" w:hanging="1191"/>
    </w:pPr>
    <w:rPr>
      <w:sz w:val="20"/>
    </w:rPr>
  </w:style>
  <w:style w:type="paragraph" w:customStyle="1" w:styleId="ETAsub-subpara">
    <w:name w:val="ETA(sub-subpara)"/>
    <w:basedOn w:val="OPCParaBase"/>
    <w:rsid w:val="000D6E78"/>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D6E78"/>
    <w:rPr>
      <w:b/>
      <w:sz w:val="28"/>
      <w:szCs w:val="28"/>
    </w:rPr>
  </w:style>
  <w:style w:type="paragraph" w:customStyle="1" w:styleId="NotesHeading2">
    <w:name w:val="NotesHeading 2"/>
    <w:basedOn w:val="OPCParaBase"/>
    <w:next w:val="Normal"/>
    <w:rsid w:val="000D6E7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73464">
      <w:bodyDiv w:val="1"/>
      <w:marLeft w:val="0"/>
      <w:marRight w:val="0"/>
      <w:marTop w:val="0"/>
      <w:marBottom w:val="0"/>
      <w:divBdr>
        <w:top w:val="none" w:sz="0" w:space="0" w:color="auto"/>
        <w:left w:val="none" w:sz="0" w:space="0" w:color="auto"/>
        <w:bottom w:val="none" w:sz="0" w:space="0" w:color="auto"/>
        <w:right w:val="none" w:sz="0" w:space="0" w:color="auto"/>
      </w:divBdr>
    </w:div>
    <w:div w:id="1339885781">
      <w:bodyDiv w:val="1"/>
      <w:marLeft w:val="0"/>
      <w:marRight w:val="0"/>
      <w:marTop w:val="0"/>
      <w:marBottom w:val="0"/>
      <w:divBdr>
        <w:top w:val="none" w:sz="0" w:space="0" w:color="auto"/>
        <w:left w:val="none" w:sz="0" w:space="0" w:color="auto"/>
        <w:bottom w:val="none" w:sz="0" w:space="0" w:color="auto"/>
        <w:right w:val="none" w:sz="0" w:space="0" w:color="auto"/>
      </w:divBdr>
    </w:div>
    <w:div w:id="15615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04F9-FD3F-4CD6-B77C-515CF9AE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378</Pages>
  <Words>72336</Words>
  <Characters>341616</Characters>
  <Application>Microsoft Office Word</Application>
  <DocSecurity>0</DocSecurity>
  <PresentationFormat/>
  <Lines>12207</Lines>
  <Paragraphs>7233</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410099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cp:lastPrinted>2013-05-01T22:05:00Z</cp:lastPrinted>
  <dcterms:created xsi:type="dcterms:W3CDTF">2023-12-09T00:50:00Z</dcterms:created>
  <dcterms:modified xsi:type="dcterms:W3CDTF">2023-12-09T00:50:00Z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53</vt:lpwstr>
  </property>
  <property fmtid="{D5CDD505-2E9C-101B-9397-08002B2CF9AE}" pid="18" name="StartDate">
    <vt:lpwstr>6 December 2023</vt:lpwstr>
  </property>
  <property fmtid="{D5CDD505-2E9C-101B-9397-08002B2CF9AE}" pid="19" name="PreparedDate">
    <vt:filetime>2016-05-09T14:00:00Z</vt:filetime>
  </property>
  <property fmtid="{D5CDD505-2E9C-101B-9397-08002B2CF9AE}" pid="20" name="RegisteredDate">
    <vt:lpwstr>9 December 2023</vt:lpwstr>
  </property>
  <property fmtid="{D5CDD505-2E9C-101B-9397-08002B2CF9AE}" pid="21" name="IncludesUpTo">
    <vt:lpwstr>Act No. 74, 2023</vt:lpwstr>
  </property>
  <property fmtid="{D5CDD505-2E9C-101B-9397-08002B2CF9AE}" pid="22" name="DoNotAsk">
    <vt:lpwstr>0</vt:lpwstr>
  </property>
</Properties>
</file>