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D3761" w:rsidRPr="00BC1812" w:rsidRDefault="004D3761" w:rsidP="00014ADC">
      <w:r w:rsidRPr="00BC181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32951619" r:id="rId9"/>
        </w:object>
      </w:r>
    </w:p>
    <w:p w:rsidR="004D3761" w:rsidRPr="00BC1812" w:rsidRDefault="004D3761" w:rsidP="00014ADC">
      <w:pPr>
        <w:pStyle w:val="ShortT"/>
        <w:spacing w:before="240"/>
      </w:pPr>
      <w:r w:rsidRPr="00BC1812">
        <w:t>Federal Financial Relations Act 2009</w:t>
      </w:r>
    </w:p>
    <w:p w:rsidR="004D3761" w:rsidRPr="00BC1812" w:rsidRDefault="004D3761" w:rsidP="00014ADC">
      <w:pPr>
        <w:pStyle w:val="CompiledActNo"/>
        <w:spacing w:before="240"/>
      </w:pPr>
      <w:r w:rsidRPr="00BC1812">
        <w:t>No.</w:t>
      </w:r>
      <w:r w:rsidR="00E51312" w:rsidRPr="00BC1812">
        <w:t> </w:t>
      </w:r>
      <w:r w:rsidRPr="00BC1812">
        <w:t>11, 2009</w:t>
      </w:r>
    </w:p>
    <w:p w:rsidR="004D3761" w:rsidRPr="00BC1812" w:rsidRDefault="004D3761" w:rsidP="00014ADC">
      <w:pPr>
        <w:spacing w:before="1000"/>
        <w:rPr>
          <w:rFonts w:cs="Arial"/>
          <w:b/>
          <w:sz w:val="32"/>
          <w:szCs w:val="32"/>
        </w:rPr>
      </w:pPr>
      <w:r w:rsidRPr="00BC1812">
        <w:rPr>
          <w:rFonts w:cs="Arial"/>
          <w:b/>
          <w:sz w:val="32"/>
          <w:szCs w:val="32"/>
        </w:rPr>
        <w:t>Compilation No.</w:t>
      </w:r>
      <w:r w:rsidR="00E51312" w:rsidRPr="00BC1812">
        <w:rPr>
          <w:rFonts w:cs="Arial"/>
          <w:b/>
          <w:sz w:val="32"/>
          <w:szCs w:val="32"/>
        </w:rPr>
        <w:t> </w:t>
      </w:r>
      <w:r w:rsidRPr="00BC1812">
        <w:rPr>
          <w:rFonts w:cs="Arial"/>
          <w:b/>
          <w:sz w:val="32"/>
          <w:szCs w:val="32"/>
        </w:rPr>
        <w:fldChar w:fldCharType="begin"/>
      </w:r>
      <w:r w:rsidRPr="00BC1812">
        <w:rPr>
          <w:rFonts w:cs="Arial"/>
          <w:b/>
          <w:sz w:val="32"/>
          <w:szCs w:val="32"/>
        </w:rPr>
        <w:instrText xml:space="preserve"> DOCPROPERTY  CompilationNumber </w:instrText>
      </w:r>
      <w:r w:rsidRPr="00BC1812">
        <w:rPr>
          <w:rFonts w:cs="Arial"/>
          <w:b/>
          <w:sz w:val="32"/>
          <w:szCs w:val="32"/>
        </w:rPr>
        <w:fldChar w:fldCharType="separate"/>
      </w:r>
      <w:r w:rsidR="004B355B">
        <w:rPr>
          <w:rFonts w:cs="Arial"/>
          <w:b/>
          <w:sz w:val="32"/>
          <w:szCs w:val="32"/>
        </w:rPr>
        <w:t>12</w:t>
      </w:r>
      <w:r w:rsidRPr="00BC1812">
        <w:rPr>
          <w:rFonts w:cs="Arial"/>
          <w:b/>
          <w:sz w:val="32"/>
          <w:szCs w:val="32"/>
        </w:rPr>
        <w:fldChar w:fldCharType="end"/>
      </w:r>
    </w:p>
    <w:p w:rsidR="004D3761" w:rsidRPr="00BC1812" w:rsidRDefault="004D3761" w:rsidP="00A44C60">
      <w:pPr>
        <w:tabs>
          <w:tab w:val="left" w:pos="3600"/>
        </w:tabs>
        <w:spacing w:before="480"/>
        <w:rPr>
          <w:rFonts w:cs="Arial"/>
          <w:sz w:val="24"/>
        </w:rPr>
      </w:pPr>
      <w:r w:rsidRPr="00BC1812">
        <w:rPr>
          <w:rFonts w:cs="Arial"/>
          <w:b/>
          <w:sz w:val="24"/>
        </w:rPr>
        <w:t>Compilation date:</w:t>
      </w:r>
      <w:r w:rsidR="00A44C60" w:rsidRPr="00BC1812">
        <w:rPr>
          <w:rFonts w:cs="Arial"/>
          <w:b/>
          <w:sz w:val="24"/>
        </w:rPr>
        <w:tab/>
      </w:r>
      <w:r w:rsidRPr="004B355B">
        <w:rPr>
          <w:rFonts w:cs="Arial"/>
          <w:sz w:val="24"/>
        </w:rPr>
        <w:fldChar w:fldCharType="begin"/>
      </w:r>
      <w:r w:rsidR="003A1939" w:rsidRPr="004B355B">
        <w:rPr>
          <w:rFonts w:cs="Arial"/>
          <w:sz w:val="24"/>
        </w:rPr>
        <w:instrText>DOCPROPERTY StartDate \@ "d MMMM yyyy" \* MERGEFORMAT</w:instrText>
      </w:r>
      <w:r w:rsidRPr="004B355B">
        <w:rPr>
          <w:rFonts w:cs="Arial"/>
          <w:sz w:val="24"/>
        </w:rPr>
        <w:fldChar w:fldCharType="separate"/>
      </w:r>
      <w:r w:rsidR="004B355B" w:rsidRPr="004B355B">
        <w:rPr>
          <w:rFonts w:cs="Arial"/>
          <w:bCs/>
          <w:sz w:val="24"/>
        </w:rPr>
        <w:t>17</w:t>
      </w:r>
      <w:r w:rsidR="004B355B" w:rsidRPr="004B355B">
        <w:rPr>
          <w:rFonts w:cs="Arial"/>
          <w:sz w:val="24"/>
        </w:rPr>
        <w:t xml:space="preserve"> December 2022</w:t>
      </w:r>
      <w:r w:rsidRPr="004B355B">
        <w:rPr>
          <w:rFonts w:cs="Arial"/>
          <w:sz w:val="24"/>
        </w:rPr>
        <w:fldChar w:fldCharType="end"/>
      </w:r>
    </w:p>
    <w:p w:rsidR="004D3761" w:rsidRPr="00BC1812" w:rsidRDefault="004D3761" w:rsidP="00014ADC">
      <w:pPr>
        <w:spacing w:before="240"/>
        <w:rPr>
          <w:rFonts w:cs="Arial"/>
          <w:sz w:val="24"/>
        </w:rPr>
      </w:pPr>
      <w:r w:rsidRPr="00BC1812">
        <w:rPr>
          <w:rFonts w:cs="Arial"/>
          <w:b/>
          <w:sz w:val="24"/>
        </w:rPr>
        <w:t>Includes amendments up to:</w:t>
      </w:r>
      <w:r w:rsidRPr="00BC1812">
        <w:rPr>
          <w:rFonts w:cs="Arial"/>
          <w:b/>
          <w:sz w:val="24"/>
        </w:rPr>
        <w:tab/>
      </w:r>
      <w:r w:rsidRPr="004B355B">
        <w:rPr>
          <w:rFonts w:cs="Arial"/>
          <w:sz w:val="24"/>
        </w:rPr>
        <w:fldChar w:fldCharType="begin"/>
      </w:r>
      <w:r w:rsidRPr="004B355B">
        <w:rPr>
          <w:rFonts w:cs="Arial"/>
          <w:sz w:val="24"/>
        </w:rPr>
        <w:instrText xml:space="preserve"> DOCPROPERTY IncludesUpTo </w:instrText>
      </w:r>
      <w:r w:rsidRPr="004B355B">
        <w:rPr>
          <w:rFonts w:cs="Arial"/>
          <w:sz w:val="24"/>
        </w:rPr>
        <w:fldChar w:fldCharType="separate"/>
      </w:r>
      <w:r w:rsidR="004B355B" w:rsidRPr="004B355B">
        <w:rPr>
          <w:rFonts w:cs="Arial"/>
          <w:sz w:val="24"/>
        </w:rPr>
        <w:t>Act No. 96, 2022</w:t>
      </w:r>
      <w:r w:rsidRPr="004B355B">
        <w:rPr>
          <w:rFonts w:cs="Arial"/>
          <w:sz w:val="24"/>
        </w:rPr>
        <w:fldChar w:fldCharType="end"/>
      </w:r>
    </w:p>
    <w:p w:rsidR="004D3761" w:rsidRPr="00BC1812" w:rsidRDefault="004D3761" w:rsidP="00A44C60">
      <w:pPr>
        <w:tabs>
          <w:tab w:val="left" w:pos="3600"/>
        </w:tabs>
        <w:spacing w:before="240" w:after="240"/>
        <w:rPr>
          <w:rFonts w:cs="Arial"/>
          <w:sz w:val="28"/>
          <w:szCs w:val="28"/>
        </w:rPr>
      </w:pPr>
      <w:r w:rsidRPr="00BC1812">
        <w:rPr>
          <w:rFonts w:cs="Arial"/>
          <w:b/>
          <w:sz w:val="24"/>
        </w:rPr>
        <w:t>Registered:</w:t>
      </w:r>
      <w:r w:rsidR="00A44C60" w:rsidRPr="00BC1812">
        <w:rPr>
          <w:rFonts w:cs="Arial"/>
          <w:b/>
          <w:sz w:val="24"/>
        </w:rPr>
        <w:tab/>
      </w:r>
      <w:r w:rsidRPr="004B355B">
        <w:rPr>
          <w:rFonts w:cs="Arial"/>
          <w:sz w:val="24"/>
        </w:rPr>
        <w:fldChar w:fldCharType="begin"/>
      </w:r>
      <w:r w:rsidRPr="004B355B">
        <w:rPr>
          <w:rFonts w:cs="Arial"/>
          <w:sz w:val="24"/>
        </w:rPr>
        <w:instrText xml:space="preserve"> IF </w:instrText>
      </w:r>
      <w:r w:rsidRPr="004B355B">
        <w:rPr>
          <w:rFonts w:cs="Arial"/>
          <w:sz w:val="24"/>
        </w:rPr>
        <w:fldChar w:fldCharType="begin"/>
      </w:r>
      <w:r w:rsidRPr="004B355B">
        <w:rPr>
          <w:rFonts w:cs="Arial"/>
          <w:sz w:val="24"/>
        </w:rPr>
        <w:instrText xml:space="preserve"> DOCPROPERTY RegisteredDate </w:instrText>
      </w:r>
      <w:r w:rsidRPr="004B355B">
        <w:rPr>
          <w:rFonts w:cs="Arial"/>
          <w:sz w:val="24"/>
        </w:rPr>
        <w:fldChar w:fldCharType="separate"/>
      </w:r>
      <w:r w:rsidR="004B355B" w:rsidRPr="004B355B">
        <w:rPr>
          <w:rFonts w:cs="Arial"/>
          <w:sz w:val="24"/>
        </w:rPr>
        <w:instrText>19 December 2022</w:instrText>
      </w:r>
      <w:r w:rsidRPr="004B355B">
        <w:rPr>
          <w:rFonts w:cs="Arial"/>
          <w:sz w:val="24"/>
        </w:rPr>
        <w:fldChar w:fldCharType="end"/>
      </w:r>
      <w:r w:rsidRPr="004B355B">
        <w:rPr>
          <w:rFonts w:cs="Arial"/>
          <w:sz w:val="24"/>
        </w:rPr>
        <w:instrText xml:space="preserve"> = #1/1/1901# "Unknown" </w:instrText>
      </w:r>
      <w:r w:rsidRPr="004B355B">
        <w:rPr>
          <w:rFonts w:cs="Arial"/>
          <w:sz w:val="24"/>
        </w:rPr>
        <w:fldChar w:fldCharType="begin"/>
      </w:r>
      <w:r w:rsidRPr="004B355B">
        <w:rPr>
          <w:rFonts w:cs="Arial"/>
          <w:sz w:val="24"/>
        </w:rPr>
        <w:instrText xml:space="preserve"> DOCPROPERTY RegisteredDate \@ "d MMMM yyyy" </w:instrText>
      </w:r>
      <w:r w:rsidRPr="004B355B">
        <w:rPr>
          <w:rFonts w:cs="Arial"/>
          <w:sz w:val="24"/>
        </w:rPr>
        <w:fldChar w:fldCharType="separate"/>
      </w:r>
      <w:r w:rsidR="004B355B" w:rsidRPr="004B355B">
        <w:rPr>
          <w:rFonts w:cs="Arial"/>
          <w:sz w:val="24"/>
        </w:rPr>
        <w:instrText>19 December 2022</w:instrText>
      </w:r>
      <w:r w:rsidRPr="004B355B">
        <w:rPr>
          <w:rFonts w:cs="Arial"/>
          <w:sz w:val="24"/>
        </w:rPr>
        <w:fldChar w:fldCharType="end"/>
      </w:r>
      <w:r w:rsidRPr="004B355B">
        <w:rPr>
          <w:rFonts w:cs="Arial"/>
          <w:sz w:val="24"/>
        </w:rPr>
        <w:instrText xml:space="preserve"> \*MERGEFORMAT </w:instrText>
      </w:r>
      <w:r w:rsidRPr="004B355B">
        <w:rPr>
          <w:rFonts w:cs="Arial"/>
          <w:sz w:val="24"/>
        </w:rPr>
        <w:fldChar w:fldCharType="separate"/>
      </w:r>
      <w:r w:rsidR="004B355B" w:rsidRPr="004B355B">
        <w:rPr>
          <w:rFonts w:cs="Arial"/>
          <w:bCs/>
          <w:noProof/>
          <w:sz w:val="24"/>
        </w:rPr>
        <w:t>19</w:t>
      </w:r>
      <w:r w:rsidR="004B355B" w:rsidRPr="004B355B">
        <w:rPr>
          <w:rFonts w:cs="Arial"/>
          <w:noProof/>
          <w:sz w:val="24"/>
        </w:rPr>
        <w:t xml:space="preserve"> December 2022</w:t>
      </w:r>
      <w:r w:rsidRPr="004B355B">
        <w:rPr>
          <w:rFonts w:cs="Arial"/>
          <w:sz w:val="24"/>
        </w:rPr>
        <w:fldChar w:fldCharType="end"/>
      </w:r>
    </w:p>
    <w:p w:rsidR="004D3761" w:rsidRPr="00BC1812" w:rsidRDefault="004D3761" w:rsidP="00014ADC">
      <w:pPr>
        <w:pageBreakBefore/>
        <w:rPr>
          <w:rFonts w:cs="Arial"/>
          <w:b/>
          <w:sz w:val="32"/>
          <w:szCs w:val="32"/>
        </w:rPr>
      </w:pPr>
      <w:r w:rsidRPr="00BC1812">
        <w:rPr>
          <w:rFonts w:cs="Arial"/>
          <w:b/>
          <w:sz w:val="32"/>
          <w:szCs w:val="32"/>
        </w:rPr>
        <w:lastRenderedPageBreak/>
        <w:t>About this compilation</w:t>
      </w:r>
    </w:p>
    <w:p w:rsidR="004D3761" w:rsidRPr="00BC1812" w:rsidRDefault="004D3761" w:rsidP="00014ADC">
      <w:pPr>
        <w:spacing w:before="240"/>
        <w:rPr>
          <w:rFonts w:cs="Arial"/>
        </w:rPr>
      </w:pPr>
      <w:r w:rsidRPr="00BC1812">
        <w:rPr>
          <w:rFonts w:cs="Arial"/>
          <w:b/>
          <w:szCs w:val="22"/>
        </w:rPr>
        <w:t>This compilation</w:t>
      </w:r>
    </w:p>
    <w:p w:rsidR="004D3761" w:rsidRPr="00BC1812" w:rsidRDefault="004D3761" w:rsidP="00014ADC">
      <w:pPr>
        <w:spacing w:before="120" w:after="120"/>
        <w:rPr>
          <w:rFonts w:cs="Arial"/>
          <w:szCs w:val="22"/>
        </w:rPr>
      </w:pPr>
      <w:r w:rsidRPr="00BC1812">
        <w:rPr>
          <w:rFonts w:cs="Arial"/>
          <w:szCs w:val="22"/>
        </w:rPr>
        <w:t xml:space="preserve">This is a compilation of the </w:t>
      </w:r>
      <w:r w:rsidRPr="00BC1812">
        <w:rPr>
          <w:rFonts w:cs="Arial"/>
          <w:i/>
          <w:szCs w:val="22"/>
        </w:rPr>
        <w:fldChar w:fldCharType="begin"/>
      </w:r>
      <w:r w:rsidRPr="00BC1812">
        <w:rPr>
          <w:rFonts w:cs="Arial"/>
          <w:i/>
          <w:szCs w:val="22"/>
        </w:rPr>
        <w:instrText xml:space="preserve"> STYLEREF  ShortT </w:instrText>
      </w:r>
      <w:r w:rsidRPr="00BC1812">
        <w:rPr>
          <w:rFonts w:cs="Arial"/>
          <w:i/>
          <w:szCs w:val="22"/>
        </w:rPr>
        <w:fldChar w:fldCharType="separate"/>
      </w:r>
      <w:r w:rsidR="004B355B">
        <w:rPr>
          <w:rFonts w:cs="Arial"/>
          <w:i/>
          <w:noProof/>
          <w:szCs w:val="22"/>
        </w:rPr>
        <w:t>Federal Financial Relations Act 2009</w:t>
      </w:r>
      <w:r w:rsidRPr="00BC1812">
        <w:rPr>
          <w:rFonts w:cs="Arial"/>
          <w:i/>
          <w:szCs w:val="22"/>
        </w:rPr>
        <w:fldChar w:fldCharType="end"/>
      </w:r>
      <w:r w:rsidRPr="00BC1812">
        <w:rPr>
          <w:rFonts w:cs="Arial"/>
          <w:szCs w:val="22"/>
        </w:rPr>
        <w:t xml:space="preserve"> that shows the text of the law as amended and in force on </w:t>
      </w:r>
      <w:r w:rsidRPr="004B355B">
        <w:rPr>
          <w:rFonts w:cs="Arial"/>
          <w:szCs w:val="22"/>
        </w:rPr>
        <w:fldChar w:fldCharType="begin"/>
      </w:r>
      <w:r w:rsidR="003A1939" w:rsidRPr="004B355B">
        <w:rPr>
          <w:rFonts w:cs="Arial"/>
          <w:szCs w:val="22"/>
        </w:rPr>
        <w:instrText>DOCPROPERTY StartDate \@ "d MMMM yyyy" \* MERGEFORMAT</w:instrText>
      </w:r>
      <w:r w:rsidRPr="004B355B">
        <w:rPr>
          <w:rFonts w:cs="Arial"/>
          <w:szCs w:val="22"/>
        </w:rPr>
        <w:fldChar w:fldCharType="separate"/>
      </w:r>
      <w:r w:rsidR="004B355B" w:rsidRPr="004B355B">
        <w:rPr>
          <w:rFonts w:cs="Arial"/>
          <w:szCs w:val="22"/>
        </w:rPr>
        <w:t>17 December 2022</w:t>
      </w:r>
      <w:r w:rsidRPr="004B355B">
        <w:rPr>
          <w:rFonts w:cs="Arial"/>
          <w:szCs w:val="22"/>
        </w:rPr>
        <w:fldChar w:fldCharType="end"/>
      </w:r>
      <w:r w:rsidRPr="00BC1812">
        <w:rPr>
          <w:rFonts w:cs="Arial"/>
          <w:szCs w:val="22"/>
        </w:rPr>
        <w:t xml:space="preserve"> (the </w:t>
      </w:r>
      <w:r w:rsidRPr="00BC1812">
        <w:rPr>
          <w:rFonts w:cs="Arial"/>
          <w:b/>
          <w:i/>
          <w:szCs w:val="22"/>
        </w:rPr>
        <w:t>compilation date</w:t>
      </w:r>
      <w:r w:rsidRPr="00BC1812">
        <w:rPr>
          <w:rFonts w:cs="Arial"/>
          <w:szCs w:val="22"/>
        </w:rPr>
        <w:t>).</w:t>
      </w:r>
    </w:p>
    <w:p w:rsidR="004D3761" w:rsidRPr="00BC1812" w:rsidRDefault="004D3761" w:rsidP="00014ADC">
      <w:pPr>
        <w:spacing w:after="120"/>
        <w:rPr>
          <w:rFonts w:cs="Arial"/>
          <w:szCs w:val="22"/>
        </w:rPr>
      </w:pPr>
      <w:r w:rsidRPr="00BC1812">
        <w:rPr>
          <w:rFonts w:cs="Arial"/>
          <w:szCs w:val="22"/>
        </w:rPr>
        <w:t xml:space="preserve">The notes at the end of this compilation (the </w:t>
      </w:r>
      <w:r w:rsidRPr="00BC1812">
        <w:rPr>
          <w:rFonts w:cs="Arial"/>
          <w:b/>
          <w:i/>
          <w:szCs w:val="22"/>
        </w:rPr>
        <w:t>endnotes</w:t>
      </w:r>
      <w:r w:rsidRPr="00BC1812">
        <w:rPr>
          <w:rFonts w:cs="Arial"/>
          <w:szCs w:val="22"/>
        </w:rPr>
        <w:t>) include information about amending laws and the amendment history of provisions of the compiled law.</w:t>
      </w:r>
    </w:p>
    <w:p w:rsidR="004D3761" w:rsidRPr="00BC1812" w:rsidRDefault="004D3761" w:rsidP="00014ADC">
      <w:pPr>
        <w:tabs>
          <w:tab w:val="left" w:pos="5640"/>
        </w:tabs>
        <w:spacing w:before="120" w:after="120"/>
        <w:rPr>
          <w:rFonts w:cs="Arial"/>
          <w:b/>
          <w:szCs w:val="22"/>
        </w:rPr>
      </w:pPr>
      <w:r w:rsidRPr="00BC1812">
        <w:rPr>
          <w:rFonts w:cs="Arial"/>
          <w:b/>
          <w:szCs w:val="22"/>
        </w:rPr>
        <w:t>Uncommenced amendments</w:t>
      </w:r>
    </w:p>
    <w:p w:rsidR="004D3761" w:rsidRPr="00BC1812" w:rsidRDefault="004D3761" w:rsidP="00014ADC">
      <w:pPr>
        <w:spacing w:after="120"/>
        <w:rPr>
          <w:rFonts w:cs="Arial"/>
          <w:szCs w:val="22"/>
        </w:rPr>
      </w:pPr>
      <w:r w:rsidRPr="00BC181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D3761" w:rsidRPr="00BC1812" w:rsidRDefault="004D3761" w:rsidP="00014ADC">
      <w:pPr>
        <w:spacing w:before="120" w:after="120"/>
        <w:rPr>
          <w:rFonts w:cs="Arial"/>
          <w:b/>
          <w:szCs w:val="22"/>
        </w:rPr>
      </w:pPr>
      <w:r w:rsidRPr="00BC1812">
        <w:rPr>
          <w:rFonts w:cs="Arial"/>
          <w:b/>
          <w:szCs w:val="22"/>
        </w:rPr>
        <w:t>Application, saving and transitional provisions for provisions and amendments</w:t>
      </w:r>
    </w:p>
    <w:p w:rsidR="004D3761" w:rsidRPr="00BC1812" w:rsidRDefault="004D3761" w:rsidP="00014ADC">
      <w:pPr>
        <w:spacing w:after="120"/>
        <w:rPr>
          <w:rFonts w:cs="Arial"/>
          <w:szCs w:val="22"/>
        </w:rPr>
      </w:pPr>
      <w:r w:rsidRPr="00BC1812">
        <w:rPr>
          <w:rFonts w:cs="Arial"/>
          <w:szCs w:val="22"/>
        </w:rPr>
        <w:t>If the operation of a provision or amendment of the compiled law is affected by an application, saving or transitional provision that is not included in this compilation, details are included in the endnotes.</w:t>
      </w:r>
    </w:p>
    <w:p w:rsidR="004D3761" w:rsidRPr="00BC1812" w:rsidRDefault="004D3761" w:rsidP="00014ADC">
      <w:pPr>
        <w:spacing w:after="120"/>
        <w:rPr>
          <w:rFonts w:cs="Arial"/>
          <w:b/>
          <w:szCs w:val="22"/>
        </w:rPr>
      </w:pPr>
      <w:r w:rsidRPr="00BC1812">
        <w:rPr>
          <w:rFonts w:cs="Arial"/>
          <w:b/>
          <w:szCs w:val="22"/>
        </w:rPr>
        <w:t>Editorial changes</w:t>
      </w:r>
    </w:p>
    <w:p w:rsidR="004D3761" w:rsidRPr="00BC1812" w:rsidRDefault="004D3761" w:rsidP="00014ADC">
      <w:pPr>
        <w:spacing w:after="120"/>
        <w:rPr>
          <w:rFonts w:cs="Arial"/>
          <w:szCs w:val="22"/>
        </w:rPr>
      </w:pPr>
      <w:r w:rsidRPr="00BC1812">
        <w:rPr>
          <w:rFonts w:cs="Arial"/>
          <w:szCs w:val="22"/>
        </w:rPr>
        <w:t>For more information about any editorial changes made in this compilation, see the endnotes.</w:t>
      </w:r>
    </w:p>
    <w:p w:rsidR="004D3761" w:rsidRPr="00BC1812" w:rsidRDefault="004D3761" w:rsidP="00014ADC">
      <w:pPr>
        <w:spacing w:before="120" w:after="120"/>
        <w:rPr>
          <w:rFonts w:cs="Arial"/>
          <w:b/>
          <w:szCs w:val="22"/>
        </w:rPr>
      </w:pPr>
      <w:r w:rsidRPr="00BC1812">
        <w:rPr>
          <w:rFonts w:cs="Arial"/>
          <w:b/>
          <w:szCs w:val="22"/>
        </w:rPr>
        <w:t>Modifications</w:t>
      </w:r>
    </w:p>
    <w:p w:rsidR="004D3761" w:rsidRPr="00BC1812" w:rsidRDefault="004D3761" w:rsidP="00014ADC">
      <w:pPr>
        <w:spacing w:after="120"/>
        <w:rPr>
          <w:rFonts w:cs="Arial"/>
          <w:szCs w:val="22"/>
        </w:rPr>
      </w:pPr>
      <w:r w:rsidRPr="00BC181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D3761" w:rsidRPr="00BC1812" w:rsidRDefault="004D3761" w:rsidP="00014ADC">
      <w:pPr>
        <w:spacing w:before="80" w:after="120"/>
        <w:rPr>
          <w:rFonts w:cs="Arial"/>
          <w:b/>
          <w:szCs w:val="22"/>
        </w:rPr>
      </w:pPr>
      <w:r w:rsidRPr="00BC1812">
        <w:rPr>
          <w:rFonts w:cs="Arial"/>
          <w:b/>
          <w:szCs w:val="22"/>
        </w:rPr>
        <w:t>Self</w:t>
      </w:r>
      <w:r w:rsidR="009B6F89">
        <w:rPr>
          <w:rFonts w:cs="Arial"/>
          <w:b/>
          <w:szCs w:val="22"/>
        </w:rPr>
        <w:noBreakHyphen/>
      </w:r>
      <w:r w:rsidRPr="00BC1812">
        <w:rPr>
          <w:rFonts w:cs="Arial"/>
          <w:b/>
          <w:szCs w:val="22"/>
        </w:rPr>
        <w:t>repealing provisions</w:t>
      </w:r>
    </w:p>
    <w:p w:rsidR="004D3761" w:rsidRPr="00BC1812" w:rsidRDefault="004D3761" w:rsidP="00014ADC">
      <w:pPr>
        <w:spacing w:after="120"/>
        <w:rPr>
          <w:rFonts w:cs="Arial"/>
          <w:szCs w:val="22"/>
        </w:rPr>
      </w:pPr>
      <w:r w:rsidRPr="00BC1812">
        <w:rPr>
          <w:rFonts w:cs="Arial"/>
          <w:szCs w:val="22"/>
        </w:rPr>
        <w:t xml:space="preserve">If a provision of the compiled law has been repealed in accordance with a </w:t>
      </w:r>
      <w:bookmarkStart w:id="1" w:name="opcCurrentPosition"/>
      <w:bookmarkEnd w:id="1"/>
      <w:r w:rsidRPr="00BC1812">
        <w:rPr>
          <w:rFonts w:cs="Arial"/>
          <w:szCs w:val="22"/>
        </w:rPr>
        <w:t>provision of the law, details are included in the endnotes.</w:t>
      </w:r>
    </w:p>
    <w:p w:rsidR="004D3761" w:rsidRPr="00BC1812" w:rsidRDefault="004D3761" w:rsidP="00014ADC">
      <w:pPr>
        <w:pStyle w:val="Header"/>
        <w:tabs>
          <w:tab w:val="clear" w:pos="4150"/>
          <w:tab w:val="clear" w:pos="8307"/>
        </w:tabs>
      </w:pPr>
      <w:r w:rsidRPr="009B6F89">
        <w:rPr>
          <w:rStyle w:val="CharChapNo"/>
        </w:rPr>
        <w:t xml:space="preserve"> </w:t>
      </w:r>
      <w:r w:rsidRPr="009B6F89">
        <w:rPr>
          <w:rStyle w:val="CharChapText"/>
        </w:rPr>
        <w:t xml:space="preserve"> </w:t>
      </w:r>
    </w:p>
    <w:p w:rsidR="004D3761" w:rsidRPr="00BC1812" w:rsidRDefault="004D3761" w:rsidP="00014ADC">
      <w:pPr>
        <w:pStyle w:val="Header"/>
        <w:tabs>
          <w:tab w:val="clear" w:pos="4150"/>
          <w:tab w:val="clear" w:pos="8307"/>
        </w:tabs>
      </w:pPr>
      <w:r w:rsidRPr="009B6F89">
        <w:rPr>
          <w:rStyle w:val="CharPartNo"/>
        </w:rPr>
        <w:t xml:space="preserve"> </w:t>
      </w:r>
      <w:r w:rsidRPr="009B6F89">
        <w:rPr>
          <w:rStyle w:val="CharPartText"/>
        </w:rPr>
        <w:t xml:space="preserve"> </w:t>
      </w:r>
    </w:p>
    <w:p w:rsidR="004D3761" w:rsidRPr="00BC1812" w:rsidRDefault="004D3761" w:rsidP="00014ADC">
      <w:pPr>
        <w:pStyle w:val="Header"/>
        <w:tabs>
          <w:tab w:val="clear" w:pos="4150"/>
          <w:tab w:val="clear" w:pos="8307"/>
        </w:tabs>
      </w:pPr>
      <w:r w:rsidRPr="009B6F89">
        <w:rPr>
          <w:rStyle w:val="CharDivNo"/>
        </w:rPr>
        <w:t xml:space="preserve"> </w:t>
      </w:r>
      <w:r w:rsidRPr="009B6F89">
        <w:rPr>
          <w:rStyle w:val="CharDivText"/>
        </w:rPr>
        <w:t xml:space="preserve"> </w:t>
      </w:r>
    </w:p>
    <w:p w:rsidR="004D3761" w:rsidRPr="00BC1812" w:rsidRDefault="004D3761" w:rsidP="00014ADC">
      <w:pPr>
        <w:sectPr w:rsidR="004D3761" w:rsidRPr="00BC1812" w:rsidSect="00C034B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F1C73" w:rsidRPr="00BC1812" w:rsidRDefault="002F1C73" w:rsidP="00BF4325">
      <w:r w:rsidRPr="00BC1812">
        <w:rPr>
          <w:rFonts w:cs="Times New Roman"/>
          <w:sz w:val="36"/>
        </w:rPr>
        <w:lastRenderedPageBreak/>
        <w:t>Contents</w:t>
      </w:r>
    </w:p>
    <w:p w:rsidR="003F659A" w:rsidRDefault="00EA2995">
      <w:pPr>
        <w:pStyle w:val="TOC2"/>
        <w:rPr>
          <w:rFonts w:asciiTheme="minorHAnsi" w:eastAsiaTheme="minorEastAsia" w:hAnsiTheme="minorHAnsi" w:cstheme="minorBidi"/>
          <w:b w:val="0"/>
          <w:noProof/>
          <w:kern w:val="0"/>
          <w:sz w:val="22"/>
          <w:szCs w:val="22"/>
        </w:rPr>
      </w:pPr>
      <w:r w:rsidRPr="00BC1812">
        <w:rPr>
          <w:iCs/>
          <w:szCs w:val="28"/>
        </w:rPr>
        <w:fldChar w:fldCharType="begin"/>
      </w:r>
      <w:r w:rsidRPr="00BC1812">
        <w:instrText xml:space="preserve"> TOC \o "1-9" \t "ActHead 1,2,ActHead 2,2,ActHead 3,3,ActHead 4,4,ActHead 5,5, Schedule,2, Schedule Text,3, NotesSection,6" </w:instrText>
      </w:r>
      <w:r w:rsidRPr="00BC1812">
        <w:rPr>
          <w:iCs/>
          <w:szCs w:val="28"/>
        </w:rPr>
        <w:fldChar w:fldCharType="separate"/>
      </w:r>
      <w:r w:rsidR="003F659A">
        <w:rPr>
          <w:noProof/>
        </w:rPr>
        <w:t>Part 1—Preliminary</w:t>
      </w:r>
      <w:r w:rsidR="003F659A" w:rsidRPr="003F659A">
        <w:rPr>
          <w:b w:val="0"/>
          <w:noProof/>
          <w:sz w:val="18"/>
        </w:rPr>
        <w:tab/>
      </w:r>
      <w:r w:rsidR="003F659A" w:rsidRPr="003F659A">
        <w:rPr>
          <w:b w:val="0"/>
          <w:noProof/>
          <w:sz w:val="18"/>
        </w:rPr>
        <w:fldChar w:fldCharType="begin"/>
      </w:r>
      <w:r w:rsidR="003F659A" w:rsidRPr="003F659A">
        <w:rPr>
          <w:b w:val="0"/>
          <w:noProof/>
          <w:sz w:val="18"/>
        </w:rPr>
        <w:instrText xml:space="preserve"> PAGEREF _Toc122338352 \h </w:instrText>
      </w:r>
      <w:r w:rsidR="003F659A" w:rsidRPr="003F659A">
        <w:rPr>
          <w:b w:val="0"/>
          <w:noProof/>
          <w:sz w:val="18"/>
        </w:rPr>
      </w:r>
      <w:r w:rsidR="003F659A" w:rsidRPr="003F659A">
        <w:rPr>
          <w:b w:val="0"/>
          <w:noProof/>
          <w:sz w:val="18"/>
        </w:rPr>
        <w:fldChar w:fldCharType="separate"/>
      </w:r>
      <w:r w:rsidR="004B355B">
        <w:rPr>
          <w:b w:val="0"/>
          <w:noProof/>
          <w:sz w:val="18"/>
        </w:rPr>
        <w:t>1</w:t>
      </w:r>
      <w:r w:rsidR="003F659A" w:rsidRPr="003F659A">
        <w:rPr>
          <w:b w:val="0"/>
          <w:noProof/>
          <w:sz w:val="18"/>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1</w:t>
      </w:r>
      <w:r>
        <w:rPr>
          <w:noProof/>
        </w:rPr>
        <w:tab/>
        <w:t>Short title</w:t>
      </w:r>
      <w:r w:rsidRPr="003F659A">
        <w:rPr>
          <w:noProof/>
        </w:rPr>
        <w:tab/>
      </w:r>
      <w:r w:rsidRPr="003F659A">
        <w:rPr>
          <w:noProof/>
        </w:rPr>
        <w:fldChar w:fldCharType="begin"/>
      </w:r>
      <w:r w:rsidRPr="003F659A">
        <w:rPr>
          <w:noProof/>
        </w:rPr>
        <w:instrText xml:space="preserve"> PAGEREF _Toc122338353 \h </w:instrText>
      </w:r>
      <w:r w:rsidRPr="003F659A">
        <w:rPr>
          <w:noProof/>
        </w:rPr>
      </w:r>
      <w:r w:rsidRPr="003F659A">
        <w:rPr>
          <w:noProof/>
        </w:rPr>
        <w:fldChar w:fldCharType="separate"/>
      </w:r>
      <w:r w:rsidR="004B355B">
        <w:rPr>
          <w:noProof/>
        </w:rPr>
        <w:t>1</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2</w:t>
      </w:r>
      <w:r>
        <w:rPr>
          <w:noProof/>
        </w:rPr>
        <w:tab/>
        <w:t>Commencement</w:t>
      </w:r>
      <w:r w:rsidRPr="003F659A">
        <w:rPr>
          <w:noProof/>
        </w:rPr>
        <w:tab/>
      </w:r>
      <w:r w:rsidRPr="003F659A">
        <w:rPr>
          <w:noProof/>
        </w:rPr>
        <w:fldChar w:fldCharType="begin"/>
      </w:r>
      <w:r w:rsidRPr="003F659A">
        <w:rPr>
          <w:noProof/>
        </w:rPr>
        <w:instrText xml:space="preserve"> PAGEREF _Toc122338354 \h </w:instrText>
      </w:r>
      <w:r w:rsidRPr="003F659A">
        <w:rPr>
          <w:noProof/>
        </w:rPr>
      </w:r>
      <w:r w:rsidRPr="003F659A">
        <w:rPr>
          <w:noProof/>
        </w:rPr>
        <w:fldChar w:fldCharType="separate"/>
      </w:r>
      <w:r w:rsidR="004B355B">
        <w:rPr>
          <w:noProof/>
        </w:rPr>
        <w:t>1</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3</w:t>
      </w:r>
      <w:r>
        <w:rPr>
          <w:noProof/>
        </w:rPr>
        <w:tab/>
        <w:t>Object</w:t>
      </w:r>
      <w:r w:rsidRPr="003F659A">
        <w:rPr>
          <w:noProof/>
        </w:rPr>
        <w:tab/>
      </w:r>
      <w:r w:rsidRPr="003F659A">
        <w:rPr>
          <w:noProof/>
        </w:rPr>
        <w:fldChar w:fldCharType="begin"/>
      </w:r>
      <w:r w:rsidRPr="003F659A">
        <w:rPr>
          <w:noProof/>
        </w:rPr>
        <w:instrText xml:space="preserve"> PAGEREF _Toc122338355 \h </w:instrText>
      </w:r>
      <w:r w:rsidRPr="003F659A">
        <w:rPr>
          <w:noProof/>
        </w:rPr>
      </w:r>
      <w:r w:rsidRPr="003F659A">
        <w:rPr>
          <w:noProof/>
        </w:rPr>
        <w:fldChar w:fldCharType="separate"/>
      </w:r>
      <w:r w:rsidR="004B355B">
        <w:rPr>
          <w:noProof/>
        </w:rPr>
        <w:t>1</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4</w:t>
      </w:r>
      <w:r>
        <w:rPr>
          <w:noProof/>
        </w:rPr>
        <w:tab/>
        <w:t>Definitions</w:t>
      </w:r>
      <w:r w:rsidRPr="003F659A">
        <w:rPr>
          <w:noProof/>
        </w:rPr>
        <w:tab/>
      </w:r>
      <w:r w:rsidRPr="003F659A">
        <w:rPr>
          <w:noProof/>
        </w:rPr>
        <w:fldChar w:fldCharType="begin"/>
      </w:r>
      <w:r w:rsidRPr="003F659A">
        <w:rPr>
          <w:noProof/>
        </w:rPr>
        <w:instrText xml:space="preserve"> PAGEREF _Toc122338356 \h </w:instrText>
      </w:r>
      <w:r w:rsidRPr="003F659A">
        <w:rPr>
          <w:noProof/>
        </w:rPr>
      </w:r>
      <w:r w:rsidRPr="003F659A">
        <w:rPr>
          <w:noProof/>
        </w:rPr>
        <w:fldChar w:fldCharType="separate"/>
      </w:r>
      <w:r w:rsidR="004B355B">
        <w:rPr>
          <w:noProof/>
        </w:rPr>
        <w:t>2</w:t>
      </w:r>
      <w:r w:rsidRPr="003F659A">
        <w:rPr>
          <w:noProof/>
        </w:rPr>
        <w:fldChar w:fldCharType="end"/>
      </w:r>
    </w:p>
    <w:p w:rsidR="003F659A" w:rsidRDefault="003F659A">
      <w:pPr>
        <w:pStyle w:val="TOC2"/>
        <w:rPr>
          <w:rFonts w:asciiTheme="minorHAnsi" w:eastAsiaTheme="minorEastAsia" w:hAnsiTheme="minorHAnsi" w:cstheme="minorBidi"/>
          <w:b w:val="0"/>
          <w:noProof/>
          <w:kern w:val="0"/>
          <w:sz w:val="22"/>
          <w:szCs w:val="22"/>
        </w:rPr>
      </w:pPr>
      <w:r>
        <w:rPr>
          <w:noProof/>
        </w:rPr>
        <w:t>Part 2—General revenue assistance</w:t>
      </w:r>
      <w:r w:rsidRPr="003F659A">
        <w:rPr>
          <w:b w:val="0"/>
          <w:noProof/>
          <w:sz w:val="18"/>
        </w:rPr>
        <w:tab/>
      </w:r>
      <w:r w:rsidRPr="003F659A">
        <w:rPr>
          <w:b w:val="0"/>
          <w:noProof/>
          <w:sz w:val="18"/>
        </w:rPr>
        <w:fldChar w:fldCharType="begin"/>
      </w:r>
      <w:r w:rsidRPr="003F659A">
        <w:rPr>
          <w:b w:val="0"/>
          <w:noProof/>
          <w:sz w:val="18"/>
        </w:rPr>
        <w:instrText xml:space="preserve"> PAGEREF _Toc122338357 \h </w:instrText>
      </w:r>
      <w:r w:rsidRPr="003F659A">
        <w:rPr>
          <w:b w:val="0"/>
          <w:noProof/>
          <w:sz w:val="18"/>
        </w:rPr>
      </w:r>
      <w:r w:rsidRPr="003F659A">
        <w:rPr>
          <w:b w:val="0"/>
          <w:noProof/>
          <w:sz w:val="18"/>
        </w:rPr>
        <w:fldChar w:fldCharType="separate"/>
      </w:r>
      <w:r w:rsidR="004B355B">
        <w:rPr>
          <w:b w:val="0"/>
          <w:noProof/>
          <w:sz w:val="18"/>
        </w:rPr>
        <w:t>6</w:t>
      </w:r>
      <w:r w:rsidRPr="003F659A">
        <w:rPr>
          <w:b w:val="0"/>
          <w:noProof/>
          <w:sz w:val="18"/>
        </w:rPr>
        <w:fldChar w:fldCharType="end"/>
      </w:r>
    </w:p>
    <w:p w:rsidR="003F659A" w:rsidRDefault="003F659A">
      <w:pPr>
        <w:pStyle w:val="TOC3"/>
        <w:rPr>
          <w:rFonts w:asciiTheme="minorHAnsi" w:eastAsiaTheme="minorEastAsia" w:hAnsiTheme="minorHAnsi" w:cstheme="minorBidi"/>
          <w:b w:val="0"/>
          <w:noProof/>
          <w:kern w:val="0"/>
          <w:szCs w:val="22"/>
        </w:rPr>
      </w:pPr>
      <w:r>
        <w:rPr>
          <w:noProof/>
        </w:rPr>
        <w:t>Division 1—GST revenue grants</w:t>
      </w:r>
      <w:r w:rsidRPr="003F659A">
        <w:rPr>
          <w:b w:val="0"/>
          <w:noProof/>
          <w:sz w:val="18"/>
        </w:rPr>
        <w:tab/>
      </w:r>
      <w:r w:rsidRPr="003F659A">
        <w:rPr>
          <w:b w:val="0"/>
          <w:noProof/>
          <w:sz w:val="18"/>
        </w:rPr>
        <w:fldChar w:fldCharType="begin"/>
      </w:r>
      <w:r w:rsidRPr="003F659A">
        <w:rPr>
          <w:b w:val="0"/>
          <w:noProof/>
          <w:sz w:val="18"/>
        </w:rPr>
        <w:instrText xml:space="preserve"> PAGEREF _Toc122338358 \h </w:instrText>
      </w:r>
      <w:r w:rsidRPr="003F659A">
        <w:rPr>
          <w:b w:val="0"/>
          <w:noProof/>
          <w:sz w:val="18"/>
        </w:rPr>
      </w:r>
      <w:r w:rsidRPr="003F659A">
        <w:rPr>
          <w:b w:val="0"/>
          <w:noProof/>
          <w:sz w:val="18"/>
        </w:rPr>
        <w:fldChar w:fldCharType="separate"/>
      </w:r>
      <w:r w:rsidR="004B355B">
        <w:rPr>
          <w:b w:val="0"/>
          <w:noProof/>
          <w:sz w:val="18"/>
        </w:rPr>
        <w:t>6</w:t>
      </w:r>
      <w:r w:rsidRPr="003F659A">
        <w:rPr>
          <w:b w:val="0"/>
          <w:noProof/>
          <w:sz w:val="18"/>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5</w:t>
      </w:r>
      <w:r>
        <w:rPr>
          <w:noProof/>
        </w:rPr>
        <w:tab/>
        <w:t>GST revenue grants</w:t>
      </w:r>
      <w:r w:rsidRPr="003F659A">
        <w:rPr>
          <w:noProof/>
        </w:rPr>
        <w:tab/>
      </w:r>
      <w:r w:rsidRPr="003F659A">
        <w:rPr>
          <w:noProof/>
        </w:rPr>
        <w:fldChar w:fldCharType="begin"/>
      </w:r>
      <w:r w:rsidRPr="003F659A">
        <w:rPr>
          <w:noProof/>
        </w:rPr>
        <w:instrText xml:space="preserve"> PAGEREF _Toc122338359 \h </w:instrText>
      </w:r>
      <w:r w:rsidRPr="003F659A">
        <w:rPr>
          <w:noProof/>
        </w:rPr>
      </w:r>
      <w:r w:rsidRPr="003F659A">
        <w:rPr>
          <w:noProof/>
        </w:rPr>
        <w:fldChar w:fldCharType="separate"/>
      </w:r>
      <w:r w:rsidR="004B355B">
        <w:rPr>
          <w:noProof/>
        </w:rPr>
        <w:t>6</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6</w:t>
      </w:r>
      <w:r>
        <w:rPr>
          <w:noProof/>
        </w:rPr>
        <w:tab/>
        <w:t>GST revenue</w:t>
      </w:r>
      <w:r w:rsidRPr="003F659A">
        <w:rPr>
          <w:noProof/>
        </w:rPr>
        <w:tab/>
      </w:r>
      <w:r w:rsidRPr="003F659A">
        <w:rPr>
          <w:noProof/>
        </w:rPr>
        <w:fldChar w:fldCharType="begin"/>
      </w:r>
      <w:r w:rsidRPr="003F659A">
        <w:rPr>
          <w:noProof/>
        </w:rPr>
        <w:instrText xml:space="preserve"> PAGEREF _Toc122338360 \h </w:instrText>
      </w:r>
      <w:r w:rsidRPr="003F659A">
        <w:rPr>
          <w:noProof/>
        </w:rPr>
      </w:r>
      <w:r w:rsidRPr="003F659A">
        <w:rPr>
          <w:noProof/>
        </w:rPr>
        <w:fldChar w:fldCharType="separate"/>
      </w:r>
      <w:r w:rsidR="004B355B">
        <w:rPr>
          <w:noProof/>
        </w:rPr>
        <w:t>7</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7</w:t>
      </w:r>
      <w:r>
        <w:rPr>
          <w:noProof/>
        </w:rPr>
        <w:tab/>
        <w:t>Determination of population of a State</w:t>
      </w:r>
      <w:r w:rsidRPr="003F659A">
        <w:rPr>
          <w:noProof/>
        </w:rPr>
        <w:tab/>
      </w:r>
      <w:r w:rsidRPr="003F659A">
        <w:rPr>
          <w:noProof/>
        </w:rPr>
        <w:fldChar w:fldCharType="begin"/>
      </w:r>
      <w:r w:rsidRPr="003F659A">
        <w:rPr>
          <w:noProof/>
        </w:rPr>
        <w:instrText xml:space="preserve"> PAGEREF _Toc122338361 \h </w:instrText>
      </w:r>
      <w:r w:rsidRPr="003F659A">
        <w:rPr>
          <w:noProof/>
        </w:rPr>
      </w:r>
      <w:r w:rsidRPr="003F659A">
        <w:rPr>
          <w:noProof/>
        </w:rPr>
        <w:fldChar w:fldCharType="separate"/>
      </w:r>
      <w:r w:rsidR="004B355B">
        <w:rPr>
          <w:noProof/>
        </w:rPr>
        <w:t>9</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8</w:t>
      </w:r>
      <w:r>
        <w:rPr>
          <w:noProof/>
        </w:rPr>
        <w:tab/>
        <w:t>GST revenue sharing relativity</w:t>
      </w:r>
      <w:r w:rsidRPr="003F659A">
        <w:rPr>
          <w:noProof/>
        </w:rPr>
        <w:tab/>
      </w:r>
      <w:r w:rsidRPr="003F659A">
        <w:rPr>
          <w:noProof/>
        </w:rPr>
        <w:fldChar w:fldCharType="begin"/>
      </w:r>
      <w:r w:rsidRPr="003F659A">
        <w:rPr>
          <w:noProof/>
        </w:rPr>
        <w:instrText xml:space="preserve"> PAGEREF _Toc122338362 \h </w:instrText>
      </w:r>
      <w:r w:rsidRPr="003F659A">
        <w:rPr>
          <w:noProof/>
        </w:rPr>
      </w:r>
      <w:r w:rsidRPr="003F659A">
        <w:rPr>
          <w:noProof/>
        </w:rPr>
        <w:fldChar w:fldCharType="separate"/>
      </w:r>
      <w:r w:rsidR="004B355B">
        <w:rPr>
          <w:noProof/>
        </w:rPr>
        <w:t>9</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8A</w:t>
      </w:r>
      <w:r>
        <w:rPr>
          <w:noProof/>
        </w:rPr>
        <w:tab/>
        <w:t>Pool top</w:t>
      </w:r>
      <w:r>
        <w:rPr>
          <w:noProof/>
        </w:rPr>
        <w:noBreakHyphen/>
        <w:t>up for a payment year</w:t>
      </w:r>
      <w:r w:rsidRPr="003F659A">
        <w:rPr>
          <w:noProof/>
        </w:rPr>
        <w:tab/>
      </w:r>
      <w:r w:rsidRPr="003F659A">
        <w:rPr>
          <w:noProof/>
        </w:rPr>
        <w:fldChar w:fldCharType="begin"/>
      </w:r>
      <w:r w:rsidRPr="003F659A">
        <w:rPr>
          <w:noProof/>
        </w:rPr>
        <w:instrText xml:space="preserve"> PAGEREF _Toc122338363 \h </w:instrText>
      </w:r>
      <w:r w:rsidRPr="003F659A">
        <w:rPr>
          <w:noProof/>
        </w:rPr>
      </w:r>
      <w:r w:rsidRPr="003F659A">
        <w:rPr>
          <w:noProof/>
        </w:rPr>
        <w:fldChar w:fldCharType="separate"/>
      </w:r>
      <w:r w:rsidR="004B355B">
        <w:rPr>
          <w:noProof/>
        </w:rPr>
        <w:t>9</w:t>
      </w:r>
      <w:r w:rsidRPr="003F659A">
        <w:rPr>
          <w:noProof/>
        </w:rPr>
        <w:fldChar w:fldCharType="end"/>
      </w:r>
    </w:p>
    <w:p w:rsidR="003F659A" w:rsidRDefault="003F659A">
      <w:pPr>
        <w:pStyle w:val="TOC3"/>
        <w:rPr>
          <w:rFonts w:asciiTheme="minorHAnsi" w:eastAsiaTheme="minorEastAsia" w:hAnsiTheme="minorHAnsi" w:cstheme="minorBidi"/>
          <w:b w:val="0"/>
          <w:noProof/>
          <w:kern w:val="0"/>
          <w:szCs w:val="22"/>
        </w:rPr>
      </w:pPr>
      <w:r>
        <w:rPr>
          <w:noProof/>
        </w:rPr>
        <w:t>Division 2—Other general revenue assistance</w:t>
      </w:r>
      <w:r w:rsidRPr="003F659A">
        <w:rPr>
          <w:b w:val="0"/>
          <w:noProof/>
          <w:sz w:val="18"/>
        </w:rPr>
        <w:tab/>
      </w:r>
      <w:r w:rsidRPr="003F659A">
        <w:rPr>
          <w:b w:val="0"/>
          <w:noProof/>
          <w:sz w:val="18"/>
        </w:rPr>
        <w:fldChar w:fldCharType="begin"/>
      </w:r>
      <w:r w:rsidRPr="003F659A">
        <w:rPr>
          <w:b w:val="0"/>
          <w:noProof/>
          <w:sz w:val="18"/>
        </w:rPr>
        <w:instrText xml:space="preserve"> PAGEREF _Toc122338364 \h </w:instrText>
      </w:r>
      <w:r w:rsidRPr="003F659A">
        <w:rPr>
          <w:b w:val="0"/>
          <w:noProof/>
          <w:sz w:val="18"/>
        </w:rPr>
      </w:r>
      <w:r w:rsidRPr="003F659A">
        <w:rPr>
          <w:b w:val="0"/>
          <w:noProof/>
          <w:sz w:val="18"/>
        </w:rPr>
        <w:fldChar w:fldCharType="separate"/>
      </w:r>
      <w:r w:rsidR="004B355B">
        <w:rPr>
          <w:b w:val="0"/>
          <w:noProof/>
          <w:sz w:val="18"/>
        </w:rPr>
        <w:t>12</w:t>
      </w:r>
      <w:r w:rsidRPr="003F659A">
        <w:rPr>
          <w:b w:val="0"/>
          <w:noProof/>
          <w:sz w:val="18"/>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9</w:t>
      </w:r>
      <w:r>
        <w:rPr>
          <w:noProof/>
        </w:rPr>
        <w:tab/>
        <w:t>General purpose financial assistance</w:t>
      </w:r>
      <w:r w:rsidRPr="003F659A">
        <w:rPr>
          <w:noProof/>
        </w:rPr>
        <w:tab/>
      </w:r>
      <w:r w:rsidRPr="003F659A">
        <w:rPr>
          <w:noProof/>
        </w:rPr>
        <w:fldChar w:fldCharType="begin"/>
      </w:r>
      <w:r w:rsidRPr="003F659A">
        <w:rPr>
          <w:noProof/>
        </w:rPr>
        <w:instrText xml:space="preserve"> PAGEREF _Toc122338365 \h </w:instrText>
      </w:r>
      <w:r w:rsidRPr="003F659A">
        <w:rPr>
          <w:noProof/>
        </w:rPr>
      </w:r>
      <w:r w:rsidRPr="003F659A">
        <w:rPr>
          <w:noProof/>
        </w:rPr>
        <w:fldChar w:fldCharType="separate"/>
      </w:r>
      <w:r w:rsidR="004B355B">
        <w:rPr>
          <w:noProof/>
        </w:rPr>
        <w:t>12</w:t>
      </w:r>
      <w:r w:rsidRPr="003F659A">
        <w:rPr>
          <w:noProof/>
        </w:rPr>
        <w:fldChar w:fldCharType="end"/>
      </w:r>
    </w:p>
    <w:p w:rsidR="003F659A" w:rsidRDefault="003F659A">
      <w:pPr>
        <w:pStyle w:val="TOC2"/>
        <w:rPr>
          <w:rFonts w:asciiTheme="minorHAnsi" w:eastAsiaTheme="minorEastAsia" w:hAnsiTheme="minorHAnsi" w:cstheme="minorBidi"/>
          <w:b w:val="0"/>
          <w:noProof/>
          <w:kern w:val="0"/>
          <w:sz w:val="22"/>
          <w:szCs w:val="22"/>
        </w:rPr>
      </w:pPr>
      <w:r>
        <w:rPr>
          <w:noProof/>
        </w:rPr>
        <w:t>Part 3—National specific purpose payments</w:t>
      </w:r>
      <w:r w:rsidRPr="003F659A">
        <w:rPr>
          <w:b w:val="0"/>
          <w:noProof/>
          <w:sz w:val="18"/>
        </w:rPr>
        <w:tab/>
      </w:r>
      <w:r w:rsidRPr="003F659A">
        <w:rPr>
          <w:b w:val="0"/>
          <w:noProof/>
          <w:sz w:val="18"/>
        </w:rPr>
        <w:fldChar w:fldCharType="begin"/>
      </w:r>
      <w:r w:rsidRPr="003F659A">
        <w:rPr>
          <w:b w:val="0"/>
          <w:noProof/>
          <w:sz w:val="18"/>
        </w:rPr>
        <w:instrText xml:space="preserve"> PAGEREF _Toc122338366 \h </w:instrText>
      </w:r>
      <w:r w:rsidRPr="003F659A">
        <w:rPr>
          <w:b w:val="0"/>
          <w:noProof/>
          <w:sz w:val="18"/>
        </w:rPr>
      </w:r>
      <w:r w:rsidRPr="003F659A">
        <w:rPr>
          <w:b w:val="0"/>
          <w:noProof/>
          <w:sz w:val="18"/>
        </w:rPr>
        <w:fldChar w:fldCharType="separate"/>
      </w:r>
      <w:r w:rsidR="004B355B">
        <w:rPr>
          <w:b w:val="0"/>
          <w:noProof/>
          <w:sz w:val="18"/>
        </w:rPr>
        <w:t>14</w:t>
      </w:r>
      <w:r w:rsidRPr="003F659A">
        <w:rPr>
          <w:b w:val="0"/>
          <w:noProof/>
          <w:sz w:val="18"/>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12</w:t>
      </w:r>
      <w:r>
        <w:rPr>
          <w:noProof/>
        </w:rPr>
        <w:tab/>
        <w:t>National specific purpose payments for skills and workforce development</w:t>
      </w:r>
      <w:r w:rsidRPr="003F659A">
        <w:rPr>
          <w:noProof/>
        </w:rPr>
        <w:tab/>
      </w:r>
      <w:r w:rsidRPr="003F659A">
        <w:rPr>
          <w:noProof/>
        </w:rPr>
        <w:fldChar w:fldCharType="begin"/>
      </w:r>
      <w:r w:rsidRPr="003F659A">
        <w:rPr>
          <w:noProof/>
        </w:rPr>
        <w:instrText xml:space="preserve"> PAGEREF _Toc122338367 \h </w:instrText>
      </w:r>
      <w:r w:rsidRPr="003F659A">
        <w:rPr>
          <w:noProof/>
        </w:rPr>
      </w:r>
      <w:r w:rsidRPr="003F659A">
        <w:rPr>
          <w:noProof/>
        </w:rPr>
        <w:fldChar w:fldCharType="separate"/>
      </w:r>
      <w:r w:rsidR="004B355B">
        <w:rPr>
          <w:noProof/>
        </w:rPr>
        <w:t>14</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13</w:t>
      </w:r>
      <w:r>
        <w:rPr>
          <w:noProof/>
        </w:rPr>
        <w:tab/>
        <w:t>National specific purpose payments for disability services</w:t>
      </w:r>
      <w:r w:rsidRPr="003F659A">
        <w:rPr>
          <w:noProof/>
        </w:rPr>
        <w:tab/>
      </w:r>
      <w:r w:rsidRPr="003F659A">
        <w:rPr>
          <w:noProof/>
        </w:rPr>
        <w:fldChar w:fldCharType="begin"/>
      </w:r>
      <w:r w:rsidRPr="003F659A">
        <w:rPr>
          <w:noProof/>
        </w:rPr>
        <w:instrText xml:space="preserve"> PAGEREF _Toc122338368 \h </w:instrText>
      </w:r>
      <w:r w:rsidRPr="003F659A">
        <w:rPr>
          <w:noProof/>
        </w:rPr>
      </w:r>
      <w:r w:rsidRPr="003F659A">
        <w:rPr>
          <w:noProof/>
        </w:rPr>
        <w:fldChar w:fldCharType="separate"/>
      </w:r>
      <w:r w:rsidR="004B355B">
        <w:rPr>
          <w:noProof/>
        </w:rPr>
        <w:t>15</w:t>
      </w:r>
      <w:r w:rsidRPr="003F659A">
        <w:rPr>
          <w:noProof/>
        </w:rPr>
        <w:fldChar w:fldCharType="end"/>
      </w:r>
    </w:p>
    <w:p w:rsidR="003F659A" w:rsidRDefault="003F659A">
      <w:pPr>
        <w:pStyle w:val="TOC2"/>
        <w:rPr>
          <w:rFonts w:asciiTheme="minorHAnsi" w:eastAsiaTheme="minorEastAsia" w:hAnsiTheme="minorHAnsi" w:cstheme="minorBidi"/>
          <w:b w:val="0"/>
          <w:noProof/>
          <w:kern w:val="0"/>
          <w:sz w:val="22"/>
          <w:szCs w:val="22"/>
        </w:rPr>
      </w:pPr>
      <w:r>
        <w:rPr>
          <w:noProof/>
        </w:rPr>
        <w:t>Part 3A—National health reform payments</w:t>
      </w:r>
      <w:r w:rsidRPr="003F659A">
        <w:rPr>
          <w:b w:val="0"/>
          <w:noProof/>
          <w:sz w:val="18"/>
        </w:rPr>
        <w:tab/>
      </w:r>
      <w:r w:rsidRPr="003F659A">
        <w:rPr>
          <w:b w:val="0"/>
          <w:noProof/>
          <w:sz w:val="18"/>
        </w:rPr>
        <w:fldChar w:fldCharType="begin"/>
      </w:r>
      <w:r w:rsidRPr="003F659A">
        <w:rPr>
          <w:b w:val="0"/>
          <w:noProof/>
          <w:sz w:val="18"/>
        </w:rPr>
        <w:instrText xml:space="preserve"> PAGEREF _Toc122338369 \h </w:instrText>
      </w:r>
      <w:r w:rsidRPr="003F659A">
        <w:rPr>
          <w:b w:val="0"/>
          <w:noProof/>
          <w:sz w:val="18"/>
        </w:rPr>
      </w:r>
      <w:r w:rsidRPr="003F659A">
        <w:rPr>
          <w:b w:val="0"/>
          <w:noProof/>
          <w:sz w:val="18"/>
        </w:rPr>
        <w:fldChar w:fldCharType="separate"/>
      </w:r>
      <w:r w:rsidR="004B355B">
        <w:rPr>
          <w:b w:val="0"/>
          <w:noProof/>
          <w:sz w:val="18"/>
        </w:rPr>
        <w:t>16</w:t>
      </w:r>
      <w:r w:rsidRPr="003F659A">
        <w:rPr>
          <w:b w:val="0"/>
          <w:noProof/>
          <w:sz w:val="18"/>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15A</w:t>
      </w:r>
      <w:r>
        <w:rPr>
          <w:noProof/>
        </w:rPr>
        <w:tab/>
        <w:t>National health reform payments</w:t>
      </w:r>
      <w:r w:rsidRPr="003F659A">
        <w:rPr>
          <w:noProof/>
        </w:rPr>
        <w:tab/>
      </w:r>
      <w:r w:rsidRPr="003F659A">
        <w:rPr>
          <w:noProof/>
        </w:rPr>
        <w:fldChar w:fldCharType="begin"/>
      </w:r>
      <w:r w:rsidRPr="003F659A">
        <w:rPr>
          <w:noProof/>
        </w:rPr>
        <w:instrText xml:space="preserve"> PAGEREF _Toc122338370 \h </w:instrText>
      </w:r>
      <w:r w:rsidRPr="003F659A">
        <w:rPr>
          <w:noProof/>
        </w:rPr>
      </w:r>
      <w:r w:rsidRPr="003F659A">
        <w:rPr>
          <w:noProof/>
        </w:rPr>
        <w:fldChar w:fldCharType="separate"/>
      </w:r>
      <w:r w:rsidR="004B355B">
        <w:rPr>
          <w:noProof/>
        </w:rPr>
        <w:t>16</w:t>
      </w:r>
      <w:r w:rsidRPr="003F659A">
        <w:rPr>
          <w:noProof/>
        </w:rPr>
        <w:fldChar w:fldCharType="end"/>
      </w:r>
    </w:p>
    <w:p w:rsidR="003F659A" w:rsidRDefault="003F659A">
      <w:pPr>
        <w:pStyle w:val="TOC2"/>
        <w:rPr>
          <w:rFonts w:asciiTheme="minorHAnsi" w:eastAsiaTheme="minorEastAsia" w:hAnsiTheme="minorHAnsi" w:cstheme="minorBidi"/>
          <w:b w:val="0"/>
          <w:noProof/>
          <w:kern w:val="0"/>
          <w:sz w:val="22"/>
          <w:szCs w:val="22"/>
        </w:rPr>
      </w:pPr>
      <w:r>
        <w:rPr>
          <w:noProof/>
        </w:rPr>
        <w:t>Part 3B—Payments relating to housing, homelessness and housing affordability matters</w:t>
      </w:r>
      <w:r w:rsidRPr="003F659A">
        <w:rPr>
          <w:b w:val="0"/>
          <w:noProof/>
          <w:sz w:val="18"/>
        </w:rPr>
        <w:tab/>
      </w:r>
      <w:r w:rsidRPr="003F659A">
        <w:rPr>
          <w:b w:val="0"/>
          <w:noProof/>
          <w:sz w:val="18"/>
        </w:rPr>
        <w:fldChar w:fldCharType="begin"/>
      </w:r>
      <w:r w:rsidRPr="003F659A">
        <w:rPr>
          <w:b w:val="0"/>
          <w:noProof/>
          <w:sz w:val="18"/>
        </w:rPr>
        <w:instrText xml:space="preserve"> PAGEREF _Toc122338371 \h </w:instrText>
      </w:r>
      <w:r w:rsidRPr="003F659A">
        <w:rPr>
          <w:b w:val="0"/>
          <w:noProof/>
          <w:sz w:val="18"/>
        </w:rPr>
      </w:r>
      <w:r w:rsidRPr="003F659A">
        <w:rPr>
          <w:b w:val="0"/>
          <w:noProof/>
          <w:sz w:val="18"/>
        </w:rPr>
        <w:fldChar w:fldCharType="separate"/>
      </w:r>
      <w:r w:rsidR="004B355B">
        <w:rPr>
          <w:b w:val="0"/>
          <w:noProof/>
          <w:sz w:val="18"/>
        </w:rPr>
        <w:t>17</w:t>
      </w:r>
      <w:r w:rsidRPr="003F659A">
        <w:rPr>
          <w:b w:val="0"/>
          <w:noProof/>
          <w:sz w:val="18"/>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15B</w:t>
      </w:r>
      <w:r>
        <w:rPr>
          <w:noProof/>
        </w:rPr>
        <w:tab/>
        <w:t>Simplified outline of this Part</w:t>
      </w:r>
      <w:r w:rsidRPr="003F659A">
        <w:rPr>
          <w:noProof/>
        </w:rPr>
        <w:tab/>
      </w:r>
      <w:r w:rsidRPr="003F659A">
        <w:rPr>
          <w:noProof/>
        </w:rPr>
        <w:fldChar w:fldCharType="begin"/>
      </w:r>
      <w:r w:rsidRPr="003F659A">
        <w:rPr>
          <w:noProof/>
        </w:rPr>
        <w:instrText xml:space="preserve"> PAGEREF _Toc122338372 \h </w:instrText>
      </w:r>
      <w:r w:rsidRPr="003F659A">
        <w:rPr>
          <w:noProof/>
        </w:rPr>
      </w:r>
      <w:r w:rsidRPr="003F659A">
        <w:rPr>
          <w:noProof/>
        </w:rPr>
        <w:fldChar w:fldCharType="separate"/>
      </w:r>
      <w:r w:rsidR="004B355B">
        <w:rPr>
          <w:noProof/>
        </w:rPr>
        <w:t>17</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15C</w:t>
      </w:r>
      <w:r>
        <w:rPr>
          <w:noProof/>
        </w:rPr>
        <w:tab/>
        <w:t>Payments relating to housing, homelessness and housing affordability matters—primary housing agreement and supplementary housing agreement</w:t>
      </w:r>
      <w:r w:rsidRPr="003F659A">
        <w:rPr>
          <w:noProof/>
        </w:rPr>
        <w:tab/>
      </w:r>
      <w:r w:rsidRPr="003F659A">
        <w:rPr>
          <w:noProof/>
        </w:rPr>
        <w:fldChar w:fldCharType="begin"/>
      </w:r>
      <w:r w:rsidRPr="003F659A">
        <w:rPr>
          <w:noProof/>
        </w:rPr>
        <w:instrText xml:space="preserve"> PAGEREF _Toc122338373 \h </w:instrText>
      </w:r>
      <w:r w:rsidRPr="003F659A">
        <w:rPr>
          <w:noProof/>
        </w:rPr>
      </w:r>
      <w:r w:rsidRPr="003F659A">
        <w:rPr>
          <w:noProof/>
        </w:rPr>
        <w:fldChar w:fldCharType="separate"/>
      </w:r>
      <w:r w:rsidR="004B355B">
        <w:rPr>
          <w:noProof/>
        </w:rPr>
        <w:t>17</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15D</w:t>
      </w:r>
      <w:r>
        <w:rPr>
          <w:noProof/>
        </w:rPr>
        <w:tab/>
        <w:t>Payments relating to housing, homelessness and housing affordability matters—designated housing agreement</w:t>
      </w:r>
      <w:r w:rsidRPr="003F659A">
        <w:rPr>
          <w:noProof/>
        </w:rPr>
        <w:tab/>
      </w:r>
      <w:r w:rsidRPr="003F659A">
        <w:rPr>
          <w:noProof/>
        </w:rPr>
        <w:fldChar w:fldCharType="begin"/>
      </w:r>
      <w:r w:rsidRPr="003F659A">
        <w:rPr>
          <w:noProof/>
        </w:rPr>
        <w:instrText xml:space="preserve"> PAGEREF _Toc122338374 \h </w:instrText>
      </w:r>
      <w:r w:rsidRPr="003F659A">
        <w:rPr>
          <w:noProof/>
        </w:rPr>
      </w:r>
      <w:r w:rsidRPr="003F659A">
        <w:rPr>
          <w:noProof/>
        </w:rPr>
        <w:fldChar w:fldCharType="separate"/>
      </w:r>
      <w:r w:rsidR="004B355B">
        <w:rPr>
          <w:noProof/>
        </w:rPr>
        <w:t>20</w:t>
      </w:r>
      <w:r w:rsidRPr="003F659A">
        <w:rPr>
          <w:noProof/>
        </w:rPr>
        <w:fldChar w:fldCharType="end"/>
      </w:r>
    </w:p>
    <w:p w:rsidR="003F659A" w:rsidRDefault="003F659A">
      <w:pPr>
        <w:pStyle w:val="TOC2"/>
        <w:rPr>
          <w:rFonts w:asciiTheme="minorHAnsi" w:eastAsiaTheme="minorEastAsia" w:hAnsiTheme="minorHAnsi" w:cstheme="minorBidi"/>
          <w:b w:val="0"/>
          <w:noProof/>
          <w:kern w:val="0"/>
          <w:sz w:val="22"/>
          <w:szCs w:val="22"/>
        </w:rPr>
      </w:pPr>
      <w:r>
        <w:rPr>
          <w:noProof/>
        </w:rPr>
        <w:t>Part 3C—Temporary energy bill relief</w:t>
      </w:r>
      <w:r w:rsidRPr="003F659A">
        <w:rPr>
          <w:b w:val="0"/>
          <w:noProof/>
          <w:sz w:val="18"/>
        </w:rPr>
        <w:tab/>
      </w:r>
      <w:r w:rsidRPr="003F659A">
        <w:rPr>
          <w:b w:val="0"/>
          <w:noProof/>
          <w:sz w:val="18"/>
        </w:rPr>
        <w:fldChar w:fldCharType="begin"/>
      </w:r>
      <w:r w:rsidRPr="003F659A">
        <w:rPr>
          <w:b w:val="0"/>
          <w:noProof/>
          <w:sz w:val="18"/>
        </w:rPr>
        <w:instrText xml:space="preserve"> PAGEREF _Toc122338375 \h </w:instrText>
      </w:r>
      <w:r w:rsidRPr="003F659A">
        <w:rPr>
          <w:b w:val="0"/>
          <w:noProof/>
          <w:sz w:val="18"/>
        </w:rPr>
      </w:r>
      <w:r w:rsidRPr="003F659A">
        <w:rPr>
          <w:b w:val="0"/>
          <w:noProof/>
          <w:sz w:val="18"/>
        </w:rPr>
        <w:fldChar w:fldCharType="separate"/>
      </w:r>
      <w:r w:rsidR="004B355B">
        <w:rPr>
          <w:b w:val="0"/>
          <w:noProof/>
          <w:sz w:val="18"/>
        </w:rPr>
        <w:t>21</w:t>
      </w:r>
      <w:r w:rsidRPr="003F659A">
        <w:rPr>
          <w:b w:val="0"/>
          <w:noProof/>
          <w:sz w:val="18"/>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15E</w:t>
      </w:r>
      <w:r>
        <w:rPr>
          <w:noProof/>
        </w:rPr>
        <w:tab/>
        <w:t>Payments relating to temporary energy bill relief</w:t>
      </w:r>
      <w:r w:rsidRPr="003F659A">
        <w:rPr>
          <w:noProof/>
        </w:rPr>
        <w:tab/>
      </w:r>
      <w:r w:rsidRPr="003F659A">
        <w:rPr>
          <w:noProof/>
        </w:rPr>
        <w:fldChar w:fldCharType="begin"/>
      </w:r>
      <w:r w:rsidRPr="003F659A">
        <w:rPr>
          <w:noProof/>
        </w:rPr>
        <w:instrText xml:space="preserve"> PAGEREF _Toc122338376 \h </w:instrText>
      </w:r>
      <w:r w:rsidRPr="003F659A">
        <w:rPr>
          <w:noProof/>
        </w:rPr>
      </w:r>
      <w:r w:rsidRPr="003F659A">
        <w:rPr>
          <w:noProof/>
        </w:rPr>
        <w:fldChar w:fldCharType="separate"/>
      </w:r>
      <w:r w:rsidR="004B355B">
        <w:rPr>
          <w:noProof/>
        </w:rPr>
        <w:t>21</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15F</w:t>
      </w:r>
      <w:r>
        <w:rPr>
          <w:noProof/>
        </w:rPr>
        <w:tab/>
        <w:t>Amount of financial assistance</w:t>
      </w:r>
      <w:r w:rsidRPr="003F659A">
        <w:rPr>
          <w:noProof/>
        </w:rPr>
        <w:tab/>
      </w:r>
      <w:r w:rsidRPr="003F659A">
        <w:rPr>
          <w:noProof/>
        </w:rPr>
        <w:fldChar w:fldCharType="begin"/>
      </w:r>
      <w:r w:rsidRPr="003F659A">
        <w:rPr>
          <w:noProof/>
        </w:rPr>
        <w:instrText xml:space="preserve"> PAGEREF _Toc122338377 \h </w:instrText>
      </w:r>
      <w:r w:rsidRPr="003F659A">
        <w:rPr>
          <w:noProof/>
        </w:rPr>
      </w:r>
      <w:r w:rsidRPr="003F659A">
        <w:rPr>
          <w:noProof/>
        </w:rPr>
        <w:fldChar w:fldCharType="separate"/>
      </w:r>
      <w:r w:rsidR="004B355B">
        <w:rPr>
          <w:noProof/>
        </w:rPr>
        <w:t>22</w:t>
      </w:r>
      <w:r w:rsidRPr="003F659A">
        <w:rPr>
          <w:noProof/>
        </w:rPr>
        <w:fldChar w:fldCharType="end"/>
      </w:r>
    </w:p>
    <w:p w:rsidR="003F659A" w:rsidRDefault="003F659A">
      <w:pPr>
        <w:pStyle w:val="TOC2"/>
        <w:rPr>
          <w:rFonts w:asciiTheme="minorHAnsi" w:eastAsiaTheme="minorEastAsia" w:hAnsiTheme="minorHAnsi" w:cstheme="minorBidi"/>
          <w:b w:val="0"/>
          <w:noProof/>
          <w:kern w:val="0"/>
          <w:sz w:val="22"/>
          <w:szCs w:val="22"/>
        </w:rPr>
      </w:pPr>
      <w:r>
        <w:rPr>
          <w:noProof/>
        </w:rPr>
        <w:t>Part 4—National partnership payments</w:t>
      </w:r>
      <w:r w:rsidRPr="003F659A">
        <w:rPr>
          <w:b w:val="0"/>
          <w:noProof/>
          <w:sz w:val="18"/>
        </w:rPr>
        <w:tab/>
      </w:r>
      <w:r w:rsidRPr="003F659A">
        <w:rPr>
          <w:b w:val="0"/>
          <w:noProof/>
          <w:sz w:val="18"/>
        </w:rPr>
        <w:fldChar w:fldCharType="begin"/>
      </w:r>
      <w:r w:rsidRPr="003F659A">
        <w:rPr>
          <w:b w:val="0"/>
          <w:noProof/>
          <w:sz w:val="18"/>
        </w:rPr>
        <w:instrText xml:space="preserve"> PAGEREF _Toc122338378 \h </w:instrText>
      </w:r>
      <w:r w:rsidRPr="003F659A">
        <w:rPr>
          <w:b w:val="0"/>
          <w:noProof/>
          <w:sz w:val="18"/>
        </w:rPr>
      </w:r>
      <w:r w:rsidRPr="003F659A">
        <w:rPr>
          <w:b w:val="0"/>
          <w:noProof/>
          <w:sz w:val="18"/>
        </w:rPr>
        <w:fldChar w:fldCharType="separate"/>
      </w:r>
      <w:r w:rsidR="004B355B">
        <w:rPr>
          <w:b w:val="0"/>
          <w:noProof/>
          <w:sz w:val="18"/>
        </w:rPr>
        <w:t>23</w:t>
      </w:r>
      <w:r w:rsidRPr="003F659A">
        <w:rPr>
          <w:b w:val="0"/>
          <w:noProof/>
          <w:sz w:val="18"/>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16</w:t>
      </w:r>
      <w:r>
        <w:rPr>
          <w:noProof/>
        </w:rPr>
        <w:tab/>
        <w:t>National partnership payments</w:t>
      </w:r>
      <w:r w:rsidRPr="003F659A">
        <w:rPr>
          <w:noProof/>
        </w:rPr>
        <w:tab/>
      </w:r>
      <w:r w:rsidRPr="003F659A">
        <w:rPr>
          <w:noProof/>
        </w:rPr>
        <w:fldChar w:fldCharType="begin"/>
      </w:r>
      <w:r w:rsidRPr="003F659A">
        <w:rPr>
          <w:noProof/>
        </w:rPr>
        <w:instrText xml:space="preserve"> PAGEREF _Toc122338379 \h </w:instrText>
      </w:r>
      <w:r w:rsidRPr="003F659A">
        <w:rPr>
          <w:noProof/>
        </w:rPr>
      </w:r>
      <w:r w:rsidRPr="003F659A">
        <w:rPr>
          <w:noProof/>
        </w:rPr>
        <w:fldChar w:fldCharType="separate"/>
      </w:r>
      <w:r w:rsidR="004B355B">
        <w:rPr>
          <w:noProof/>
        </w:rPr>
        <w:t>23</w:t>
      </w:r>
      <w:r w:rsidRPr="003F659A">
        <w:rPr>
          <w:noProof/>
        </w:rPr>
        <w:fldChar w:fldCharType="end"/>
      </w:r>
    </w:p>
    <w:p w:rsidR="003F659A" w:rsidRDefault="003F659A">
      <w:pPr>
        <w:pStyle w:val="TOC2"/>
        <w:rPr>
          <w:rFonts w:asciiTheme="minorHAnsi" w:eastAsiaTheme="minorEastAsia" w:hAnsiTheme="minorHAnsi" w:cstheme="minorBidi"/>
          <w:b w:val="0"/>
          <w:noProof/>
          <w:kern w:val="0"/>
          <w:sz w:val="22"/>
          <w:szCs w:val="22"/>
        </w:rPr>
      </w:pPr>
      <w:r>
        <w:rPr>
          <w:noProof/>
        </w:rPr>
        <w:t>Part 5—Payment of grants</w:t>
      </w:r>
      <w:r w:rsidRPr="003F659A">
        <w:rPr>
          <w:b w:val="0"/>
          <w:noProof/>
          <w:sz w:val="18"/>
        </w:rPr>
        <w:tab/>
      </w:r>
      <w:r w:rsidRPr="003F659A">
        <w:rPr>
          <w:b w:val="0"/>
          <w:noProof/>
          <w:sz w:val="18"/>
        </w:rPr>
        <w:fldChar w:fldCharType="begin"/>
      </w:r>
      <w:r w:rsidRPr="003F659A">
        <w:rPr>
          <w:b w:val="0"/>
          <w:noProof/>
          <w:sz w:val="18"/>
        </w:rPr>
        <w:instrText xml:space="preserve"> PAGEREF _Toc122338380 \h </w:instrText>
      </w:r>
      <w:r w:rsidRPr="003F659A">
        <w:rPr>
          <w:b w:val="0"/>
          <w:noProof/>
          <w:sz w:val="18"/>
        </w:rPr>
      </w:r>
      <w:r w:rsidRPr="003F659A">
        <w:rPr>
          <w:b w:val="0"/>
          <w:noProof/>
          <w:sz w:val="18"/>
        </w:rPr>
        <w:fldChar w:fldCharType="separate"/>
      </w:r>
      <w:r w:rsidR="004B355B">
        <w:rPr>
          <w:b w:val="0"/>
          <w:noProof/>
          <w:sz w:val="18"/>
        </w:rPr>
        <w:t>25</w:t>
      </w:r>
      <w:r w:rsidRPr="003F659A">
        <w:rPr>
          <w:b w:val="0"/>
          <w:noProof/>
          <w:sz w:val="18"/>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17</w:t>
      </w:r>
      <w:r>
        <w:rPr>
          <w:noProof/>
        </w:rPr>
        <w:tab/>
        <w:t>Advance payments for financial year</w:t>
      </w:r>
      <w:r w:rsidRPr="003F659A">
        <w:rPr>
          <w:noProof/>
        </w:rPr>
        <w:tab/>
      </w:r>
      <w:r w:rsidRPr="003F659A">
        <w:rPr>
          <w:noProof/>
        </w:rPr>
        <w:fldChar w:fldCharType="begin"/>
      </w:r>
      <w:r w:rsidRPr="003F659A">
        <w:rPr>
          <w:noProof/>
        </w:rPr>
        <w:instrText xml:space="preserve"> PAGEREF _Toc122338381 \h </w:instrText>
      </w:r>
      <w:r w:rsidRPr="003F659A">
        <w:rPr>
          <w:noProof/>
        </w:rPr>
      </w:r>
      <w:r w:rsidRPr="003F659A">
        <w:rPr>
          <w:noProof/>
        </w:rPr>
        <w:fldChar w:fldCharType="separate"/>
      </w:r>
      <w:r w:rsidR="004B355B">
        <w:rPr>
          <w:noProof/>
        </w:rPr>
        <w:t>25</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18</w:t>
      </w:r>
      <w:r>
        <w:rPr>
          <w:noProof/>
        </w:rPr>
        <w:tab/>
        <w:t>Overpayment or underpayment of grant</w:t>
      </w:r>
      <w:r w:rsidRPr="003F659A">
        <w:rPr>
          <w:noProof/>
        </w:rPr>
        <w:tab/>
      </w:r>
      <w:r w:rsidRPr="003F659A">
        <w:rPr>
          <w:noProof/>
        </w:rPr>
        <w:fldChar w:fldCharType="begin"/>
      </w:r>
      <w:r w:rsidRPr="003F659A">
        <w:rPr>
          <w:noProof/>
        </w:rPr>
        <w:instrText xml:space="preserve"> PAGEREF _Toc122338382 \h </w:instrText>
      </w:r>
      <w:r w:rsidRPr="003F659A">
        <w:rPr>
          <w:noProof/>
        </w:rPr>
      </w:r>
      <w:r w:rsidRPr="003F659A">
        <w:rPr>
          <w:noProof/>
        </w:rPr>
        <w:fldChar w:fldCharType="separate"/>
      </w:r>
      <w:r w:rsidR="004B355B">
        <w:rPr>
          <w:noProof/>
        </w:rPr>
        <w:t>25</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19</w:t>
      </w:r>
      <w:r>
        <w:rPr>
          <w:noProof/>
        </w:rPr>
        <w:tab/>
        <w:t>Minister may fix amounts, and times of payments, of financial assistance</w:t>
      </w:r>
      <w:r w:rsidRPr="003F659A">
        <w:rPr>
          <w:noProof/>
        </w:rPr>
        <w:tab/>
      </w:r>
      <w:r w:rsidRPr="003F659A">
        <w:rPr>
          <w:noProof/>
        </w:rPr>
        <w:fldChar w:fldCharType="begin"/>
      </w:r>
      <w:r w:rsidRPr="003F659A">
        <w:rPr>
          <w:noProof/>
        </w:rPr>
        <w:instrText xml:space="preserve"> PAGEREF _Toc122338383 \h </w:instrText>
      </w:r>
      <w:r w:rsidRPr="003F659A">
        <w:rPr>
          <w:noProof/>
        </w:rPr>
      </w:r>
      <w:r w:rsidRPr="003F659A">
        <w:rPr>
          <w:noProof/>
        </w:rPr>
        <w:fldChar w:fldCharType="separate"/>
      </w:r>
      <w:r w:rsidR="004B355B">
        <w:rPr>
          <w:noProof/>
        </w:rPr>
        <w:t>26</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20</w:t>
      </w:r>
      <w:r>
        <w:rPr>
          <w:noProof/>
        </w:rPr>
        <w:tab/>
        <w:t>Repayment if condition not fulfilled</w:t>
      </w:r>
      <w:r w:rsidRPr="003F659A">
        <w:rPr>
          <w:noProof/>
        </w:rPr>
        <w:tab/>
      </w:r>
      <w:r w:rsidRPr="003F659A">
        <w:rPr>
          <w:noProof/>
        </w:rPr>
        <w:fldChar w:fldCharType="begin"/>
      </w:r>
      <w:r w:rsidRPr="003F659A">
        <w:rPr>
          <w:noProof/>
        </w:rPr>
        <w:instrText xml:space="preserve"> PAGEREF _Toc122338384 \h </w:instrText>
      </w:r>
      <w:r w:rsidRPr="003F659A">
        <w:rPr>
          <w:noProof/>
        </w:rPr>
      </w:r>
      <w:r w:rsidRPr="003F659A">
        <w:rPr>
          <w:noProof/>
        </w:rPr>
        <w:fldChar w:fldCharType="separate"/>
      </w:r>
      <w:r w:rsidR="004B355B">
        <w:rPr>
          <w:noProof/>
        </w:rPr>
        <w:t>26</w:t>
      </w:r>
      <w:r w:rsidRPr="003F659A">
        <w:rPr>
          <w:noProof/>
        </w:rPr>
        <w:fldChar w:fldCharType="end"/>
      </w:r>
    </w:p>
    <w:p w:rsidR="003F659A" w:rsidRDefault="003F659A">
      <w:pPr>
        <w:pStyle w:val="TOC2"/>
        <w:rPr>
          <w:rFonts w:asciiTheme="minorHAnsi" w:eastAsiaTheme="minorEastAsia" w:hAnsiTheme="minorHAnsi" w:cstheme="minorBidi"/>
          <w:b w:val="0"/>
          <w:noProof/>
          <w:kern w:val="0"/>
          <w:sz w:val="22"/>
          <w:szCs w:val="22"/>
        </w:rPr>
      </w:pPr>
      <w:r>
        <w:rPr>
          <w:noProof/>
        </w:rPr>
        <w:t>Part 6—Miscellaneous</w:t>
      </w:r>
      <w:r w:rsidRPr="003F659A">
        <w:rPr>
          <w:b w:val="0"/>
          <w:noProof/>
          <w:sz w:val="18"/>
        </w:rPr>
        <w:tab/>
      </w:r>
      <w:r w:rsidRPr="003F659A">
        <w:rPr>
          <w:b w:val="0"/>
          <w:noProof/>
          <w:sz w:val="18"/>
        </w:rPr>
        <w:fldChar w:fldCharType="begin"/>
      </w:r>
      <w:r w:rsidRPr="003F659A">
        <w:rPr>
          <w:b w:val="0"/>
          <w:noProof/>
          <w:sz w:val="18"/>
        </w:rPr>
        <w:instrText xml:space="preserve"> PAGEREF _Toc122338385 \h </w:instrText>
      </w:r>
      <w:r w:rsidRPr="003F659A">
        <w:rPr>
          <w:b w:val="0"/>
          <w:noProof/>
          <w:sz w:val="18"/>
        </w:rPr>
      </w:r>
      <w:r w:rsidRPr="003F659A">
        <w:rPr>
          <w:b w:val="0"/>
          <w:noProof/>
          <w:sz w:val="18"/>
        </w:rPr>
        <w:fldChar w:fldCharType="separate"/>
      </w:r>
      <w:r w:rsidR="004B355B">
        <w:rPr>
          <w:b w:val="0"/>
          <w:noProof/>
          <w:sz w:val="18"/>
        </w:rPr>
        <w:t>27</w:t>
      </w:r>
      <w:r w:rsidRPr="003F659A">
        <w:rPr>
          <w:b w:val="0"/>
          <w:noProof/>
          <w:sz w:val="18"/>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21</w:t>
      </w:r>
      <w:r>
        <w:rPr>
          <w:noProof/>
        </w:rPr>
        <w:tab/>
        <w:t>Minister to have regard to Intergovernmental Agreement and other agreements</w:t>
      </w:r>
      <w:r w:rsidRPr="003F659A">
        <w:rPr>
          <w:noProof/>
        </w:rPr>
        <w:tab/>
      </w:r>
      <w:r w:rsidRPr="003F659A">
        <w:rPr>
          <w:noProof/>
        </w:rPr>
        <w:fldChar w:fldCharType="begin"/>
      </w:r>
      <w:r w:rsidRPr="003F659A">
        <w:rPr>
          <w:noProof/>
        </w:rPr>
        <w:instrText xml:space="preserve"> PAGEREF _Toc122338386 \h </w:instrText>
      </w:r>
      <w:r w:rsidRPr="003F659A">
        <w:rPr>
          <w:noProof/>
        </w:rPr>
      </w:r>
      <w:r w:rsidRPr="003F659A">
        <w:rPr>
          <w:noProof/>
        </w:rPr>
        <w:fldChar w:fldCharType="separate"/>
      </w:r>
      <w:r w:rsidR="004B355B">
        <w:rPr>
          <w:noProof/>
        </w:rPr>
        <w:t>27</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22</w:t>
      </w:r>
      <w:r>
        <w:rPr>
          <w:noProof/>
        </w:rPr>
        <w:tab/>
        <w:t>Appropriation</w:t>
      </w:r>
      <w:r w:rsidRPr="003F659A">
        <w:rPr>
          <w:noProof/>
        </w:rPr>
        <w:tab/>
      </w:r>
      <w:r w:rsidRPr="003F659A">
        <w:rPr>
          <w:noProof/>
        </w:rPr>
        <w:fldChar w:fldCharType="begin"/>
      </w:r>
      <w:r w:rsidRPr="003F659A">
        <w:rPr>
          <w:noProof/>
        </w:rPr>
        <w:instrText xml:space="preserve"> PAGEREF _Toc122338387 \h </w:instrText>
      </w:r>
      <w:r w:rsidRPr="003F659A">
        <w:rPr>
          <w:noProof/>
        </w:rPr>
      </w:r>
      <w:r w:rsidRPr="003F659A">
        <w:rPr>
          <w:noProof/>
        </w:rPr>
        <w:fldChar w:fldCharType="separate"/>
      </w:r>
      <w:r w:rsidR="004B355B">
        <w:rPr>
          <w:noProof/>
        </w:rPr>
        <w:t>28</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23</w:t>
      </w:r>
      <w:r>
        <w:rPr>
          <w:noProof/>
        </w:rPr>
        <w:tab/>
        <w:t>Delegation</w:t>
      </w:r>
      <w:r w:rsidRPr="003F659A">
        <w:rPr>
          <w:noProof/>
        </w:rPr>
        <w:tab/>
      </w:r>
      <w:r w:rsidRPr="003F659A">
        <w:rPr>
          <w:noProof/>
        </w:rPr>
        <w:fldChar w:fldCharType="begin"/>
      </w:r>
      <w:r w:rsidRPr="003F659A">
        <w:rPr>
          <w:noProof/>
        </w:rPr>
        <w:instrText xml:space="preserve"> PAGEREF _Toc122338388 \h </w:instrText>
      </w:r>
      <w:r w:rsidRPr="003F659A">
        <w:rPr>
          <w:noProof/>
        </w:rPr>
      </w:r>
      <w:r w:rsidRPr="003F659A">
        <w:rPr>
          <w:noProof/>
        </w:rPr>
        <w:fldChar w:fldCharType="separate"/>
      </w:r>
      <w:r w:rsidR="004B355B">
        <w:rPr>
          <w:noProof/>
        </w:rPr>
        <w:t>28</w:t>
      </w:r>
      <w:r w:rsidRPr="003F659A">
        <w:rPr>
          <w:noProof/>
        </w:rPr>
        <w:fldChar w:fldCharType="end"/>
      </w:r>
    </w:p>
    <w:p w:rsidR="003F659A" w:rsidRDefault="003F659A">
      <w:pPr>
        <w:pStyle w:val="TOC5"/>
        <w:rPr>
          <w:rFonts w:asciiTheme="minorHAnsi" w:eastAsiaTheme="minorEastAsia" w:hAnsiTheme="minorHAnsi" w:cstheme="minorBidi"/>
          <w:noProof/>
          <w:kern w:val="0"/>
          <w:sz w:val="22"/>
          <w:szCs w:val="22"/>
        </w:rPr>
      </w:pPr>
      <w:r>
        <w:rPr>
          <w:noProof/>
        </w:rPr>
        <w:t>24</w:t>
      </w:r>
      <w:r>
        <w:rPr>
          <w:noProof/>
        </w:rPr>
        <w:tab/>
        <w:t>Regulations</w:t>
      </w:r>
      <w:r w:rsidRPr="003F659A">
        <w:rPr>
          <w:noProof/>
        </w:rPr>
        <w:tab/>
      </w:r>
      <w:r w:rsidRPr="003F659A">
        <w:rPr>
          <w:noProof/>
        </w:rPr>
        <w:fldChar w:fldCharType="begin"/>
      </w:r>
      <w:r w:rsidRPr="003F659A">
        <w:rPr>
          <w:noProof/>
        </w:rPr>
        <w:instrText xml:space="preserve"> PAGEREF _Toc122338389 \h </w:instrText>
      </w:r>
      <w:r w:rsidRPr="003F659A">
        <w:rPr>
          <w:noProof/>
        </w:rPr>
      </w:r>
      <w:r w:rsidRPr="003F659A">
        <w:rPr>
          <w:noProof/>
        </w:rPr>
        <w:fldChar w:fldCharType="separate"/>
      </w:r>
      <w:r w:rsidR="004B355B">
        <w:rPr>
          <w:noProof/>
        </w:rPr>
        <w:t>28</w:t>
      </w:r>
      <w:r w:rsidRPr="003F659A">
        <w:rPr>
          <w:noProof/>
        </w:rPr>
        <w:fldChar w:fldCharType="end"/>
      </w:r>
    </w:p>
    <w:p w:rsidR="003F659A" w:rsidRDefault="003F659A" w:rsidP="003F659A">
      <w:pPr>
        <w:pStyle w:val="TOC2"/>
        <w:rPr>
          <w:rFonts w:asciiTheme="minorHAnsi" w:eastAsiaTheme="minorEastAsia" w:hAnsiTheme="minorHAnsi" w:cstheme="minorBidi"/>
          <w:b w:val="0"/>
          <w:noProof/>
          <w:kern w:val="0"/>
          <w:sz w:val="22"/>
          <w:szCs w:val="22"/>
        </w:rPr>
      </w:pPr>
      <w:r>
        <w:rPr>
          <w:noProof/>
        </w:rPr>
        <w:t>Endnotes</w:t>
      </w:r>
      <w:r w:rsidRPr="003F659A">
        <w:rPr>
          <w:b w:val="0"/>
          <w:noProof/>
          <w:sz w:val="18"/>
        </w:rPr>
        <w:tab/>
      </w:r>
      <w:r w:rsidRPr="003F659A">
        <w:rPr>
          <w:b w:val="0"/>
          <w:noProof/>
          <w:sz w:val="18"/>
        </w:rPr>
        <w:fldChar w:fldCharType="begin"/>
      </w:r>
      <w:r w:rsidRPr="003F659A">
        <w:rPr>
          <w:b w:val="0"/>
          <w:noProof/>
          <w:sz w:val="18"/>
        </w:rPr>
        <w:instrText xml:space="preserve"> PAGEREF _Toc122338390 \h </w:instrText>
      </w:r>
      <w:r w:rsidRPr="003F659A">
        <w:rPr>
          <w:b w:val="0"/>
          <w:noProof/>
          <w:sz w:val="18"/>
        </w:rPr>
      </w:r>
      <w:r w:rsidRPr="003F659A">
        <w:rPr>
          <w:b w:val="0"/>
          <w:noProof/>
          <w:sz w:val="18"/>
        </w:rPr>
        <w:fldChar w:fldCharType="separate"/>
      </w:r>
      <w:r w:rsidR="004B355B">
        <w:rPr>
          <w:b w:val="0"/>
          <w:noProof/>
          <w:sz w:val="18"/>
        </w:rPr>
        <w:t>29</w:t>
      </w:r>
      <w:r w:rsidRPr="003F659A">
        <w:rPr>
          <w:b w:val="0"/>
          <w:noProof/>
          <w:sz w:val="18"/>
        </w:rPr>
        <w:fldChar w:fldCharType="end"/>
      </w:r>
    </w:p>
    <w:p w:rsidR="003F659A" w:rsidRDefault="003F659A">
      <w:pPr>
        <w:pStyle w:val="TOC3"/>
        <w:rPr>
          <w:rFonts w:asciiTheme="minorHAnsi" w:eastAsiaTheme="minorEastAsia" w:hAnsiTheme="minorHAnsi" w:cstheme="minorBidi"/>
          <w:b w:val="0"/>
          <w:noProof/>
          <w:kern w:val="0"/>
          <w:szCs w:val="22"/>
        </w:rPr>
      </w:pPr>
      <w:r>
        <w:rPr>
          <w:noProof/>
        </w:rPr>
        <w:t>Endnote 1—About the endnotes</w:t>
      </w:r>
      <w:r w:rsidRPr="003F659A">
        <w:rPr>
          <w:b w:val="0"/>
          <w:noProof/>
          <w:sz w:val="18"/>
        </w:rPr>
        <w:tab/>
      </w:r>
      <w:r w:rsidRPr="003F659A">
        <w:rPr>
          <w:b w:val="0"/>
          <w:noProof/>
          <w:sz w:val="18"/>
        </w:rPr>
        <w:fldChar w:fldCharType="begin"/>
      </w:r>
      <w:r w:rsidRPr="003F659A">
        <w:rPr>
          <w:b w:val="0"/>
          <w:noProof/>
          <w:sz w:val="18"/>
        </w:rPr>
        <w:instrText xml:space="preserve"> PAGEREF _Toc122338391 \h </w:instrText>
      </w:r>
      <w:r w:rsidRPr="003F659A">
        <w:rPr>
          <w:b w:val="0"/>
          <w:noProof/>
          <w:sz w:val="18"/>
        </w:rPr>
      </w:r>
      <w:r w:rsidRPr="003F659A">
        <w:rPr>
          <w:b w:val="0"/>
          <w:noProof/>
          <w:sz w:val="18"/>
        </w:rPr>
        <w:fldChar w:fldCharType="separate"/>
      </w:r>
      <w:r w:rsidR="004B355B">
        <w:rPr>
          <w:b w:val="0"/>
          <w:noProof/>
          <w:sz w:val="18"/>
        </w:rPr>
        <w:t>29</w:t>
      </w:r>
      <w:r w:rsidRPr="003F659A">
        <w:rPr>
          <w:b w:val="0"/>
          <w:noProof/>
          <w:sz w:val="18"/>
        </w:rPr>
        <w:fldChar w:fldCharType="end"/>
      </w:r>
    </w:p>
    <w:p w:rsidR="003F659A" w:rsidRDefault="003F659A">
      <w:pPr>
        <w:pStyle w:val="TOC3"/>
        <w:rPr>
          <w:rFonts w:asciiTheme="minorHAnsi" w:eastAsiaTheme="minorEastAsia" w:hAnsiTheme="minorHAnsi" w:cstheme="minorBidi"/>
          <w:b w:val="0"/>
          <w:noProof/>
          <w:kern w:val="0"/>
          <w:szCs w:val="22"/>
        </w:rPr>
      </w:pPr>
      <w:r>
        <w:rPr>
          <w:noProof/>
        </w:rPr>
        <w:t>Endnote 2—Abbreviation key</w:t>
      </w:r>
      <w:r w:rsidRPr="003F659A">
        <w:rPr>
          <w:b w:val="0"/>
          <w:noProof/>
          <w:sz w:val="18"/>
        </w:rPr>
        <w:tab/>
      </w:r>
      <w:r w:rsidRPr="003F659A">
        <w:rPr>
          <w:b w:val="0"/>
          <w:noProof/>
          <w:sz w:val="18"/>
        </w:rPr>
        <w:fldChar w:fldCharType="begin"/>
      </w:r>
      <w:r w:rsidRPr="003F659A">
        <w:rPr>
          <w:b w:val="0"/>
          <w:noProof/>
          <w:sz w:val="18"/>
        </w:rPr>
        <w:instrText xml:space="preserve"> PAGEREF _Toc122338392 \h </w:instrText>
      </w:r>
      <w:r w:rsidRPr="003F659A">
        <w:rPr>
          <w:b w:val="0"/>
          <w:noProof/>
          <w:sz w:val="18"/>
        </w:rPr>
      </w:r>
      <w:r w:rsidRPr="003F659A">
        <w:rPr>
          <w:b w:val="0"/>
          <w:noProof/>
          <w:sz w:val="18"/>
        </w:rPr>
        <w:fldChar w:fldCharType="separate"/>
      </w:r>
      <w:r w:rsidR="004B355B">
        <w:rPr>
          <w:b w:val="0"/>
          <w:noProof/>
          <w:sz w:val="18"/>
        </w:rPr>
        <w:t>31</w:t>
      </w:r>
      <w:r w:rsidRPr="003F659A">
        <w:rPr>
          <w:b w:val="0"/>
          <w:noProof/>
          <w:sz w:val="18"/>
        </w:rPr>
        <w:fldChar w:fldCharType="end"/>
      </w:r>
    </w:p>
    <w:p w:rsidR="003F659A" w:rsidRDefault="003F659A">
      <w:pPr>
        <w:pStyle w:val="TOC3"/>
        <w:rPr>
          <w:rFonts w:asciiTheme="minorHAnsi" w:eastAsiaTheme="minorEastAsia" w:hAnsiTheme="minorHAnsi" w:cstheme="minorBidi"/>
          <w:b w:val="0"/>
          <w:noProof/>
          <w:kern w:val="0"/>
          <w:szCs w:val="22"/>
        </w:rPr>
      </w:pPr>
      <w:r>
        <w:rPr>
          <w:noProof/>
        </w:rPr>
        <w:t>Endnote 3—Legislation history</w:t>
      </w:r>
      <w:r w:rsidRPr="003F659A">
        <w:rPr>
          <w:b w:val="0"/>
          <w:noProof/>
          <w:sz w:val="18"/>
        </w:rPr>
        <w:tab/>
      </w:r>
      <w:r w:rsidRPr="003F659A">
        <w:rPr>
          <w:b w:val="0"/>
          <w:noProof/>
          <w:sz w:val="18"/>
        </w:rPr>
        <w:fldChar w:fldCharType="begin"/>
      </w:r>
      <w:r w:rsidRPr="003F659A">
        <w:rPr>
          <w:b w:val="0"/>
          <w:noProof/>
          <w:sz w:val="18"/>
        </w:rPr>
        <w:instrText xml:space="preserve"> PAGEREF _Toc122338393 \h </w:instrText>
      </w:r>
      <w:r w:rsidRPr="003F659A">
        <w:rPr>
          <w:b w:val="0"/>
          <w:noProof/>
          <w:sz w:val="18"/>
        </w:rPr>
      </w:r>
      <w:r w:rsidRPr="003F659A">
        <w:rPr>
          <w:b w:val="0"/>
          <w:noProof/>
          <w:sz w:val="18"/>
        </w:rPr>
        <w:fldChar w:fldCharType="separate"/>
      </w:r>
      <w:r w:rsidR="004B355B">
        <w:rPr>
          <w:b w:val="0"/>
          <w:noProof/>
          <w:sz w:val="18"/>
        </w:rPr>
        <w:t>32</w:t>
      </w:r>
      <w:r w:rsidRPr="003F659A">
        <w:rPr>
          <w:b w:val="0"/>
          <w:noProof/>
          <w:sz w:val="18"/>
        </w:rPr>
        <w:fldChar w:fldCharType="end"/>
      </w:r>
    </w:p>
    <w:p w:rsidR="003F659A" w:rsidRDefault="003F659A">
      <w:pPr>
        <w:pStyle w:val="TOC3"/>
        <w:rPr>
          <w:rFonts w:asciiTheme="minorHAnsi" w:eastAsiaTheme="minorEastAsia" w:hAnsiTheme="minorHAnsi" w:cstheme="minorBidi"/>
          <w:b w:val="0"/>
          <w:noProof/>
          <w:kern w:val="0"/>
          <w:szCs w:val="22"/>
        </w:rPr>
      </w:pPr>
      <w:r>
        <w:rPr>
          <w:noProof/>
        </w:rPr>
        <w:t>Endnote 4—Amendment history</w:t>
      </w:r>
      <w:r w:rsidRPr="003F659A">
        <w:rPr>
          <w:b w:val="0"/>
          <w:noProof/>
          <w:sz w:val="18"/>
        </w:rPr>
        <w:tab/>
      </w:r>
      <w:r w:rsidRPr="003F659A">
        <w:rPr>
          <w:b w:val="0"/>
          <w:noProof/>
          <w:sz w:val="18"/>
        </w:rPr>
        <w:fldChar w:fldCharType="begin"/>
      </w:r>
      <w:r w:rsidRPr="003F659A">
        <w:rPr>
          <w:b w:val="0"/>
          <w:noProof/>
          <w:sz w:val="18"/>
        </w:rPr>
        <w:instrText xml:space="preserve"> PAGEREF _Toc122338394 \h </w:instrText>
      </w:r>
      <w:r w:rsidRPr="003F659A">
        <w:rPr>
          <w:b w:val="0"/>
          <w:noProof/>
          <w:sz w:val="18"/>
        </w:rPr>
      </w:r>
      <w:r w:rsidRPr="003F659A">
        <w:rPr>
          <w:b w:val="0"/>
          <w:noProof/>
          <w:sz w:val="18"/>
        </w:rPr>
        <w:fldChar w:fldCharType="separate"/>
      </w:r>
      <w:r w:rsidR="004B355B">
        <w:rPr>
          <w:b w:val="0"/>
          <w:noProof/>
          <w:sz w:val="18"/>
        </w:rPr>
        <w:t>35</w:t>
      </w:r>
      <w:r w:rsidRPr="003F659A">
        <w:rPr>
          <w:b w:val="0"/>
          <w:noProof/>
          <w:sz w:val="18"/>
        </w:rPr>
        <w:fldChar w:fldCharType="end"/>
      </w:r>
    </w:p>
    <w:p w:rsidR="00A2459D" w:rsidRPr="00BC1812" w:rsidRDefault="00EA2995" w:rsidP="00A2459D">
      <w:pPr>
        <w:sectPr w:rsidR="00A2459D" w:rsidRPr="00BC1812" w:rsidSect="00C034B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BC1812">
        <w:fldChar w:fldCharType="end"/>
      </w:r>
    </w:p>
    <w:p w:rsidR="002F1C73" w:rsidRPr="00BC1812" w:rsidRDefault="00DE591B" w:rsidP="00915FF9">
      <w:pPr>
        <w:pStyle w:val="LongT"/>
      </w:pPr>
      <w:r w:rsidRPr="00BC1812">
        <w:lastRenderedPageBreak/>
        <w:t>An Act</w:t>
      </w:r>
      <w:r w:rsidR="002F1C73" w:rsidRPr="00BC1812">
        <w:t xml:space="preserve"> to provide financial assistance to the States, the Australian Capital Territory and the Northern Territory, and for related purposes</w:t>
      </w:r>
    </w:p>
    <w:p w:rsidR="002F1C73" w:rsidRPr="00BC1812" w:rsidRDefault="002F1C73" w:rsidP="00245F00">
      <w:pPr>
        <w:pStyle w:val="ActHead2"/>
      </w:pPr>
      <w:bookmarkStart w:id="2" w:name="_Toc122338352"/>
      <w:r w:rsidRPr="009B6F89">
        <w:rPr>
          <w:rStyle w:val="CharPartNo"/>
        </w:rPr>
        <w:t>Part</w:t>
      </w:r>
      <w:r w:rsidR="00E51312" w:rsidRPr="009B6F89">
        <w:rPr>
          <w:rStyle w:val="CharPartNo"/>
        </w:rPr>
        <w:t> </w:t>
      </w:r>
      <w:r w:rsidRPr="009B6F89">
        <w:rPr>
          <w:rStyle w:val="CharPartNo"/>
        </w:rPr>
        <w:t>1</w:t>
      </w:r>
      <w:r w:rsidRPr="00BC1812">
        <w:t>—</w:t>
      </w:r>
      <w:r w:rsidRPr="009B6F89">
        <w:rPr>
          <w:rStyle w:val="CharPartText"/>
        </w:rPr>
        <w:t>Preliminary</w:t>
      </w:r>
      <w:bookmarkEnd w:id="2"/>
    </w:p>
    <w:p w:rsidR="002F1C73" w:rsidRPr="00BC1812" w:rsidRDefault="00BF4325">
      <w:pPr>
        <w:pStyle w:val="Header"/>
      </w:pPr>
      <w:r w:rsidRPr="009B6F89">
        <w:rPr>
          <w:rStyle w:val="CharDivNo"/>
        </w:rPr>
        <w:t xml:space="preserve"> </w:t>
      </w:r>
      <w:r w:rsidRPr="009B6F89">
        <w:rPr>
          <w:rStyle w:val="CharDivText"/>
        </w:rPr>
        <w:t xml:space="preserve"> </w:t>
      </w:r>
    </w:p>
    <w:p w:rsidR="002F1C73" w:rsidRPr="00BC1812" w:rsidRDefault="002F1C73">
      <w:pPr>
        <w:pStyle w:val="ActHead5"/>
      </w:pPr>
      <w:bookmarkStart w:id="3" w:name="_Toc122338353"/>
      <w:r w:rsidRPr="009B6F89">
        <w:rPr>
          <w:rStyle w:val="CharSectno"/>
        </w:rPr>
        <w:t>1</w:t>
      </w:r>
      <w:r w:rsidRPr="00BC1812">
        <w:t xml:space="preserve">  Short title</w:t>
      </w:r>
      <w:bookmarkEnd w:id="3"/>
    </w:p>
    <w:p w:rsidR="002F1C73" w:rsidRPr="00BC1812" w:rsidRDefault="002F1C73">
      <w:pPr>
        <w:pStyle w:val="subsection"/>
      </w:pPr>
      <w:r w:rsidRPr="00BC1812">
        <w:tab/>
      </w:r>
      <w:r w:rsidRPr="00BC1812">
        <w:tab/>
        <w:t xml:space="preserve">This Act may be cited as the </w:t>
      </w:r>
      <w:r w:rsidRPr="00BC1812">
        <w:rPr>
          <w:i/>
        </w:rPr>
        <w:t>Federal Financial Relations Act 2009</w:t>
      </w:r>
      <w:r w:rsidRPr="00BC1812">
        <w:t>.</w:t>
      </w:r>
    </w:p>
    <w:p w:rsidR="002F1C73" w:rsidRPr="00BC1812" w:rsidRDefault="002F1C73">
      <w:pPr>
        <w:pStyle w:val="ActHead5"/>
      </w:pPr>
      <w:bookmarkStart w:id="4" w:name="_Toc122338354"/>
      <w:r w:rsidRPr="009B6F89">
        <w:rPr>
          <w:rStyle w:val="CharSectno"/>
        </w:rPr>
        <w:t>2</w:t>
      </w:r>
      <w:r w:rsidRPr="00BC1812">
        <w:t xml:space="preserve">  Commencement</w:t>
      </w:r>
      <w:bookmarkEnd w:id="4"/>
    </w:p>
    <w:p w:rsidR="002F1C73" w:rsidRPr="00BC1812" w:rsidRDefault="002F1C73">
      <w:pPr>
        <w:pStyle w:val="subsection"/>
      </w:pPr>
      <w:r w:rsidRPr="00BC1812">
        <w:tab/>
      </w:r>
      <w:r w:rsidRPr="00BC1812">
        <w:tab/>
        <w:t>This Act commences on 1</w:t>
      </w:r>
      <w:r w:rsidR="00E51312" w:rsidRPr="00BC1812">
        <w:t> </w:t>
      </w:r>
      <w:r w:rsidRPr="00BC1812">
        <w:t>April 2009.</w:t>
      </w:r>
    </w:p>
    <w:p w:rsidR="002F1C73" w:rsidRPr="00BC1812" w:rsidRDefault="002F1C73">
      <w:pPr>
        <w:pStyle w:val="ActHead5"/>
      </w:pPr>
      <w:bookmarkStart w:id="5" w:name="_Toc122338355"/>
      <w:r w:rsidRPr="009B6F89">
        <w:rPr>
          <w:rStyle w:val="CharSectno"/>
        </w:rPr>
        <w:t>3</w:t>
      </w:r>
      <w:r w:rsidRPr="00BC1812">
        <w:t xml:space="preserve">  Object</w:t>
      </w:r>
      <w:bookmarkEnd w:id="5"/>
    </w:p>
    <w:p w:rsidR="002F1C73" w:rsidRPr="00BC1812" w:rsidRDefault="002F1C73">
      <w:pPr>
        <w:pStyle w:val="subsection"/>
      </w:pPr>
      <w:r w:rsidRPr="00BC1812">
        <w:tab/>
      </w:r>
      <w:r w:rsidR="00F85019" w:rsidRPr="00BC1812">
        <w:t>(1)</w:t>
      </w:r>
      <w:r w:rsidR="00F85019" w:rsidRPr="00BC1812">
        <w:tab/>
        <w:t>The main object</w:t>
      </w:r>
      <w:r w:rsidRPr="00BC1812">
        <w:t xml:space="preserve"> of this Act is to provide ongoing financial support for the delivery of services by the States, through:</w:t>
      </w:r>
    </w:p>
    <w:p w:rsidR="002F1C73" w:rsidRPr="00BC1812" w:rsidRDefault="002F1C73">
      <w:pPr>
        <w:pStyle w:val="paragraph"/>
      </w:pPr>
      <w:r w:rsidRPr="00BC1812">
        <w:tab/>
        <w:t>(a)</w:t>
      </w:r>
      <w:r w:rsidRPr="00BC1812">
        <w:tab/>
        <w:t>general revenue assistance, including the provision of GST revenue grants, to be used by the States for any purpose; and</w:t>
      </w:r>
    </w:p>
    <w:p w:rsidR="002F1C73" w:rsidRPr="00BC1812" w:rsidRDefault="002F1C73">
      <w:pPr>
        <w:pStyle w:val="paragraph"/>
      </w:pPr>
      <w:r w:rsidRPr="00BC1812">
        <w:tab/>
        <w:t>(b)</w:t>
      </w:r>
      <w:r w:rsidRPr="00BC1812">
        <w:tab/>
        <w:t>national specific purpose payments, to be spent by the States on certain service delivery sectors; and</w:t>
      </w:r>
    </w:p>
    <w:p w:rsidR="00C63BE9" w:rsidRPr="00BC1812" w:rsidRDefault="00C63BE9" w:rsidP="00C63BE9">
      <w:pPr>
        <w:pStyle w:val="paragraph"/>
      </w:pPr>
      <w:r w:rsidRPr="00BC1812">
        <w:tab/>
        <w:t>(ba)</w:t>
      </w:r>
      <w:r w:rsidRPr="00BC1812">
        <w:tab/>
        <w:t>national health reform payments, to be spent by the States in accordance with the National Health Reform Agreement; and</w:t>
      </w:r>
    </w:p>
    <w:p w:rsidR="004D3761" w:rsidRPr="00BC1812" w:rsidRDefault="004D3761" w:rsidP="004D3761">
      <w:pPr>
        <w:pStyle w:val="paragraph"/>
      </w:pPr>
      <w:r w:rsidRPr="00BC1812">
        <w:tab/>
        <w:t>(bb)</w:t>
      </w:r>
      <w:r w:rsidRPr="00BC1812">
        <w:tab/>
        <w:t>payments relating to:</w:t>
      </w:r>
    </w:p>
    <w:p w:rsidR="004D3761" w:rsidRPr="00BC1812" w:rsidRDefault="004D3761" w:rsidP="004D3761">
      <w:pPr>
        <w:pStyle w:val="paragraphsub"/>
      </w:pPr>
      <w:r w:rsidRPr="00BC1812">
        <w:tab/>
        <w:t>(i)</w:t>
      </w:r>
      <w:r w:rsidRPr="00BC1812">
        <w:tab/>
        <w:t>housing; and</w:t>
      </w:r>
    </w:p>
    <w:p w:rsidR="004D3761" w:rsidRPr="00BC1812" w:rsidRDefault="004D3761" w:rsidP="004D3761">
      <w:pPr>
        <w:pStyle w:val="paragraphsub"/>
      </w:pPr>
      <w:r w:rsidRPr="00BC1812">
        <w:tab/>
        <w:t>(ii)</w:t>
      </w:r>
      <w:r w:rsidRPr="00BC1812">
        <w:tab/>
        <w:t>homelessness; and</w:t>
      </w:r>
    </w:p>
    <w:p w:rsidR="004D3761" w:rsidRPr="00BC1812" w:rsidRDefault="004D3761" w:rsidP="004D3761">
      <w:pPr>
        <w:pStyle w:val="paragraphsub"/>
      </w:pPr>
      <w:r w:rsidRPr="00BC1812">
        <w:lastRenderedPageBreak/>
        <w:tab/>
        <w:t>(iii)</w:t>
      </w:r>
      <w:r w:rsidRPr="00BC1812">
        <w:tab/>
        <w:t>housing affordability matters;</w:t>
      </w:r>
    </w:p>
    <w:p w:rsidR="004D3761" w:rsidRPr="00BC1812" w:rsidRDefault="004D3761" w:rsidP="004D3761">
      <w:pPr>
        <w:pStyle w:val="paragraph"/>
      </w:pPr>
      <w:r w:rsidRPr="00BC1812">
        <w:tab/>
      </w:r>
      <w:r w:rsidRPr="00BC1812">
        <w:tab/>
        <w:t>to be spent by the States in accordance with:</w:t>
      </w:r>
    </w:p>
    <w:p w:rsidR="004D3761" w:rsidRPr="00BC1812" w:rsidRDefault="004D3761" w:rsidP="004D3761">
      <w:pPr>
        <w:pStyle w:val="paragraphsub"/>
      </w:pPr>
      <w:r w:rsidRPr="00BC1812">
        <w:tab/>
        <w:t>(iv)</w:t>
      </w:r>
      <w:r w:rsidRPr="00BC1812">
        <w:tab/>
        <w:t>a primary housing agreement and a supplementary housing agreement; or</w:t>
      </w:r>
    </w:p>
    <w:p w:rsidR="004D3761" w:rsidRPr="00BC1812" w:rsidRDefault="004D3761" w:rsidP="004D3761">
      <w:pPr>
        <w:pStyle w:val="paragraphsub"/>
      </w:pPr>
      <w:r w:rsidRPr="00BC1812">
        <w:tab/>
        <w:t>(v)</w:t>
      </w:r>
      <w:r w:rsidRPr="00BC1812">
        <w:tab/>
        <w:t>a designated housing agreement; and</w:t>
      </w:r>
    </w:p>
    <w:p w:rsidR="002F1C73" w:rsidRPr="00BC1812" w:rsidRDefault="002F1C73">
      <w:pPr>
        <w:pStyle w:val="paragraph"/>
      </w:pPr>
      <w:r w:rsidRPr="00BC1812">
        <w:tab/>
        <w:t>(c)</w:t>
      </w:r>
      <w:r w:rsidRPr="00BC1812">
        <w:tab/>
        <w:t>national partnership payments, to:</w:t>
      </w:r>
    </w:p>
    <w:p w:rsidR="002F1C73" w:rsidRPr="00BC1812" w:rsidRDefault="002F1C73">
      <w:pPr>
        <w:pStyle w:val="paragraphsub"/>
      </w:pPr>
      <w:r w:rsidRPr="00BC1812">
        <w:tab/>
        <w:t>(i)</w:t>
      </w:r>
      <w:r w:rsidRPr="00BC1812">
        <w:tab/>
        <w:t>support the delivery by the States of specified outputs or projects; or</w:t>
      </w:r>
    </w:p>
    <w:p w:rsidR="002F1C73" w:rsidRPr="00BC1812" w:rsidRDefault="002F1C73">
      <w:pPr>
        <w:pStyle w:val="paragraphsub"/>
      </w:pPr>
      <w:r w:rsidRPr="00BC1812">
        <w:tab/>
        <w:t>(ii)</w:t>
      </w:r>
      <w:r w:rsidRPr="00BC1812">
        <w:tab/>
        <w:t>facilitate reforms by the States; or</w:t>
      </w:r>
    </w:p>
    <w:p w:rsidR="002F1C73" w:rsidRPr="00BC1812" w:rsidRDefault="002F1C73">
      <w:pPr>
        <w:pStyle w:val="paragraphsub"/>
      </w:pPr>
      <w:r w:rsidRPr="00BC1812">
        <w:tab/>
        <w:t>(iii)</w:t>
      </w:r>
      <w:r w:rsidRPr="00BC1812">
        <w:tab/>
        <w:t>reward the States for nationally significant reforms.</w:t>
      </w:r>
    </w:p>
    <w:p w:rsidR="00F85019" w:rsidRPr="00BC1812" w:rsidRDefault="00F85019" w:rsidP="00F85019">
      <w:pPr>
        <w:pStyle w:val="subsection"/>
      </w:pPr>
      <w:r w:rsidRPr="00BC1812">
        <w:tab/>
        <w:t>(2)</w:t>
      </w:r>
      <w:r w:rsidRPr="00BC1812">
        <w:tab/>
        <w:t>Another object of this Act is to provide financial support for the delivery by the States of temporary and targeted relief from high energy bills for households and small businesses.</w:t>
      </w:r>
    </w:p>
    <w:p w:rsidR="002F1C73" w:rsidRPr="00BC1812" w:rsidRDefault="002F1C73">
      <w:pPr>
        <w:pStyle w:val="ActHead5"/>
      </w:pPr>
      <w:bookmarkStart w:id="6" w:name="_Toc122338356"/>
      <w:r w:rsidRPr="009B6F89">
        <w:rPr>
          <w:rStyle w:val="CharSectno"/>
        </w:rPr>
        <w:t>4</w:t>
      </w:r>
      <w:r w:rsidRPr="00BC1812">
        <w:t xml:space="preserve">  Definitions</w:t>
      </w:r>
      <w:bookmarkEnd w:id="6"/>
    </w:p>
    <w:p w:rsidR="002F1C73" w:rsidRPr="00BC1812" w:rsidRDefault="002F1C73">
      <w:pPr>
        <w:pStyle w:val="subsection"/>
      </w:pPr>
      <w:r w:rsidRPr="00BC1812">
        <w:tab/>
      </w:r>
      <w:r w:rsidRPr="00BC1812">
        <w:tab/>
        <w:t>In this Act:</w:t>
      </w:r>
    </w:p>
    <w:p w:rsidR="002F1C73" w:rsidRPr="00BC1812" w:rsidRDefault="002F1C73">
      <w:pPr>
        <w:pStyle w:val="Definition"/>
        <w:rPr>
          <w:b/>
          <w:i/>
        </w:rPr>
      </w:pPr>
      <w:r w:rsidRPr="00BC1812">
        <w:rPr>
          <w:b/>
          <w:i/>
        </w:rPr>
        <w:t>Appropriation Act</w:t>
      </w:r>
      <w:r w:rsidRPr="00BC1812">
        <w:t xml:space="preserve"> means an Act appropriating money for expenditure out of the Consolidated Revenue Fund.</w:t>
      </w:r>
    </w:p>
    <w:p w:rsidR="002F1C73" w:rsidRPr="00BC1812" w:rsidRDefault="002F1C73">
      <w:pPr>
        <w:pStyle w:val="Definition"/>
      </w:pPr>
      <w:r w:rsidRPr="00BC1812">
        <w:rPr>
          <w:b/>
          <w:i/>
        </w:rPr>
        <w:t>COAG Reform Fund</w:t>
      </w:r>
      <w:r w:rsidRPr="00BC1812">
        <w:t xml:space="preserve"> means the COAG Reform Fund established by section</w:t>
      </w:r>
      <w:r w:rsidR="00E51312" w:rsidRPr="00BC1812">
        <w:t> </w:t>
      </w:r>
      <w:r w:rsidRPr="00BC1812">
        <w:t xml:space="preserve">5 of the </w:t>
      </w:r>
      <w:r w:rsidRPr="00BC1812">
        <w:rPr>
          <w:i/>
        </w:rPr>
        <w:t>COAG Reform Fund Act 2008</w:t>
      </w:r>
      <w:r w:rsidRPr="00BC1812">
        <w:t>.</w:t>
      </w:r>
    </w:p>
    <w:p w:rsidR="004D3761" w:rsidRPr="00BC1812" w:rsidRDefault="004D3761" w:rsidP="004D3761">
      <w:pPr>
        <w:pStyle w:val="Definition"/>
      </w:pPr>
      <w:r w:rsidRPr="00BC1812">
        <w:rPr>
          <w:b/>
          <w:i/>
        </w:rPr>
        <w:t>designated housing agreement</w:t>
      </w:r>
      <w:r w:rsidRPr="00BC1812">
        <w:t xml:space="preserve"> means an agreement that:</w:t>
      </w:r>
    </w:p>
    <w:p w:rsidR="004D3761" w:rsidRPr="00BC1812" w:rsidRDefault="004D3761" w:rsidP="004D3761">
      <w:pPr>
        <w:pStyle w:val="paragraph"/>
      </w:pPr>
      <w:r w:rsidRPr="00BC1812">
        <w:tab/>
        <w:t>(a)</w:t>
      </w:r>
      <w:r w:rsidRPr="00BC1812">
        <w:tab/>
        <w:t>is entered into between the Commonwealth and one or more States; and</w:t>
      </w:r>
    </w:p>
    <w:p w:rsidR="004D3761" w:rsidRPr="00BC1812" w:rsidRDefault="004D3761" w:rsidP="004D3761">
      <w:pPr>
        <w:pStyle w:val="paragraph"/>
      </w:pPr>
      <w:r w:rsidRPr="00BC1812">
        <w:tab/>
        <w:t>(b)</w:t>
      </w:r>
      <w:r w:rsidRPr="00BC1812">
        <w:tab/>
        <w:t>relates to any or all of the following:</w:t>
      </w:r>
    </w:p>
    <w:p w:rsidR="004D3761" w:rsidRPr="00BC1812" w:rsidRDefault="004D3761" w:rsidP="004D3761">
      <w:pPr>
        <w:pStyle w:val="paragraphsub"/>
      </w:pPr>
      <w:r w:rsidRPr="00BC1812">
        <w:tab/>
        <w:t>(i)</w:t>
      </w:r>
      <w:r w:rsidRPr="00BC1812">
        <w:tab/>
        <w:t>housing;</w:t>
      </w:r>
    </w:p>
    <w:p w:rsidR="004D3761" w:rsidRPr="00BC1812" w:rsidRDefault="004D3761" w:rsidP="004D3761">
      <w:pPr>
        <w:pStyle w:val="paragraphsub"/>
      </w:pPr>
      <w:r w:rsidRPr="00BC1812">
        <w:tab/>
        <w:t>(ii)</w:t>
      </w:r>
      <w:r w:rsidRPr="00BC1812">
        <w:tab/>
        <w:t>homelessness;</w:t>
      </w:r>
    </w:p>
    <w:p w:rsidR="004D3761" w:rsidRPr="00BC1812" w:rsidRDefault="004D3761" w:rsidP="004D3761">
      <w:pPr>
        <w:pStyle w:val="paragraphsub"/>
      </w:pPr>
      <w:r w:rsidRPr="00BC1812">
        <w:lastRenderedPageBreak/>
        <w:tab/>
        <w:t>(iii)</w:t>
      </w:r>
      <w:r w:rsidRPr="00BC1812">
        <w:tab/>
        <w:t>housing affordability matters; and</w:t>
      </w:r>
    </w:p>
    <w:p w:rsidR="004D3761" w:rsidRPr="00BC1812" w:rsidRDefault="004D3761" w:rsidP="004D3761">
      <w:pPr>
        <w:pStyle w:val="paragraph"/>
      </w:pPr>
      <w:r w:rsidRPr="00BC1812">
        <w:tab/>
        <w:t>(c)</w:t>
      </w:r>
      <w:r w:rsidRPr="00BC1812">
        <w:tab/>
        <w:t>is expressed to be a designated housing agreement for the purposes of this Act; and</w:t>
      </w:r>
    </w:p>
    <w:p w:rsidR="004D3761" w:rsidRPr="00BC1812" w:rsidRDefault="004D3761" w:rsidP="004D3761">
      <w:pPr>
        <w:pStyle w:val="paragraph"/>
      </w:pPr>
      <w:r w:rsidRPr="00BC1812">
        <w:tab/>
        <w:t>(d)</w:t>
      </w:r>
      <w:r w:rsidRPr="00BC1812">
        <w:tab/>
        <w:t xml:space="preserve">is entered into before or after the commencement of </w:t>
      </w:r>
      <w:r w:rsidR="009B6F89">
        <w:t>Part 3</w:t>
      </w:r>
      <w:r w:rsidRPr="00BC1812">
        <w:t>B.</w:t>
      </w:r>
    </w:p>
    <w:p w:rsidR="002F1C73" w:rsidRPr="00BC1812" w:rsidRDefault="002F1C73">
      <w:pPr>
        <w:pStyle w:val="Definition"/>
      </w:pPr>
      <w:r w:rsidRPr="00BC1812">
        <w:rPr>
          <w:b/>
          <w:i/>
        </w:rPr>
        <w:t>estimated population</w:t>
      </w:r>
      <w:r w:rsidRPr="00BC1812">
        <w:t xml:space="preserve"> of a State has the meaning given by section</w:t>
      </w:r>
      <w:r w:rsidR="00E51312" w:rsidRPr="00BC1812">
        <w:t> </w:t>
      </w:r>
      <w:r w:rsidRPr="00BC1812">
        <w:t>7.</w:t>
      </w:r>
    </w:p>
    <w:p w:rsidR="00B72998" w:rsidRPr="00BC1812" w:rsidRDefault="00B72998" w:rsidP="00B72998">
      <w:pPr>
        <w:pStyle w:val="Definition"/>
      </w:pPr>
      <w:r w:rsidRPr="00BC1812">
        <w:rPr>
          <w:b/>
          <w:i/>
        </w:rPr>
        <w:t>first indexation amount</w:t>
      </w:r>
      <w:r w:rsidRPr="00BC1812">
        <w:t xml:space="preserve"> has the meaning given by subsections</w:t>
      </w:r>
      <w:r w:rsidR="00E51312" w:rsidRPr="00BC1812">
        <w:t> </w:t>
      </w:r>
      <w:r w:rsidRPr="00BC1812">
        <w:t>8A(2) and (3).</w:t>
      </w:r>
    </w:p>
    <w:p w:rsidR="002F1C73" w:rsidRPr="00BC1812" w:rsidRDefault="002F1C73">
      <w:pPr>
        <w:pStyle w:val="Definition"/>
      </w:pPr>
      <w:r w:rsidRPr="00BC1812">
        <w:rPr>
          <w:b/>
          <w:i/>
        </w:rPr>
        <w:t>general interest charge</w:t>
      </w:r>
      <w:r w:rsidRPr="00BC1812">
        <w:t xml:space="preserve"> means the charge worked out under Part IIA of the </w:t>
      </w:r>
      <w:r w:rsidRPr="00BC1812">
        <w:rPr>
          <w:i/>
        </w:rPr>
        <w:t>Taxation Administration Act 1953</w:t>
      </w:r>
      <w:r w:rsidRPr="00BC1812">
        <w:t>.</w:t>
      </w:r>
    </w:p>
    <w:p w:rsidR="002F1C73" w:rsidRPr="00BC1812" w:rsidRDefault="002F1C73">
      <w:pPr>
        <w:pStyle w:val="Definition"/>
      </w:pPr>
      <w:r w:rsidRPr="00BC1812">
        <w:rPr>
          <w:b/>
          <w:i/>
        </w:rPr>
        <w:t xml:space="preserve">GST </w:t>
      </w:r>
      <w:r w:rsidRPr="00BC1812">
        <w:t>has the same meaning as in the GST Act.</w:t>
      </w:r>
    </w:p>
    <w:p w:rsidR="002F1C73" w:rsidRPr="00BC1812" w:rsidRDefault="002F1C73">
      <w:pPr>
        <w:pStyle w:val="Definition"/>
      </w:pPr>
      <w:r w:rsidRPr="00BC1812">
        <w:rPr>
          <w:b/>
          <w:i/>
        </w:rPr>
        <w:t xml:space="preserve">GST Act </w:t>
      </w:r>
      <w:r w:rsidRPr="00BC1812">
        <w:t xml:space="preserve">means the </w:t>
      </w:r>
      <w:r w:rsidRPr="00BC1812">
        <w:rPr>
          <w:i/>
        </w:rPr>
        <w:t>A New Tax System (Goods and Services Tax) Act 1999</w:t>
      </w:r>
      <w:r w:rsidRPr="00BC1812">
        <w:t>.</w:t>
      </w:r>
    </w:p>
    <w:p w:rsidR="002F1C73" w:rsidRPr="00BC1812" w:rsidRDefault="002F1C73">
      <w:pPr>
        <w:pStyle w:val="Definition"/>
      </w:pPr>
      <w:r w:rsidRPr="00BC1812">
        <w:rPr>
          <w:b/>
          <w:i/>
        </w:rPr>
        <w:t>GST Imposition Acts</w:t>
      </w:r>
      <w:r w:rsidRPr="00BC1812">
        <w:t xml:space="preserve"> means the following Acts:</w:t>
      </w:r>
    </w:p>
    <w:p w:rsidR="002F1C73" w:rsidRPr="00BC1812" w:rsidRDefault="002F1C73">
      <w:pPr>
        <w:pStyle w:val="paragraph"/>
      </w:pPr>
      <w:r w:rsidRPr="00BC1812">
        <w:tab/>
        <w:t>(a)</w:t>
      </w:r>
      <w:r w:rsidRPr="00BC1812">
        <w:tab/>
        <w:t xml:space="preserve">the </w:t>
      </w:r>
      <w:r w:rsidRPr="00BC1812">
        <w:rPr>
          <w:i/>
        </w:rPr>
        <w:t>A New Tax System (Goods and Services Tax Imposition—Customs) Act 1999</w:t>
      </w:r>
      <w:r w:rsidRPr="00BC1812">
        <w:t>;</w:t>
      </w:r>
    </w:p>
    <w:p w:rsidR="002F1C73" w:rsidRPr="00BC1812" w:rsidRDefault="002F1C73">
      <w:pPr>
        <w:pStyle w:val="paragraph"/>
      </w:pPr>
      <w:r w:rsidRPr="00BC1812">
        <w:tab/>
        <w:t>(b)</w:t>
      </w:r>
      <w:r w:rsidRPr="00BC1812">
        <w:tab/>
        <w:t xml:space="preserve">the </w:t>
      </w:r>
      <w:r w:rsidRPr="00BC1812">
        <w:rPr>
          <w:i/>
        </w:rPr>
        <w:t>A New Tax System (Goods and Services Tax Imposition—Excise) Act 1999</w:t>
      </w:r>
      <w:r w:rsidRPr="00BC1812">
        <w:t>;</w:t>
      </w:r>
    </w:p>
    <w:p w:rsidR="002F1C73" w:rsidRPr="00BC1812" w:rsidRDefault="002F1C73">
      <w:pPr>
        <w:pStyle w:val="paragraph"/>
      </w:pPr>
      <w:r w:rsidRPr="00BC1812">
        <w:tab/>
        <w:t>(c)</w:t>
      </w:r>
      <w:r w:rsidRPr="00BC1812">
        <w:tab/>
        <w:t xml:space="preserve">the </w:t>
      </w:r>
      <w:r w:rsidRPr="00BC1812">
        <w:rPr>
          <w:i/>
        </w:rPr>
        <w:t>A New Tax System (Goods and Services Tax Imposition—General) Act 1999</w:t>
      </w:r>
      <w:r w:rsidRPr="00BC1812">
        <w:t>;</w:t>
      </w:r>
    </w:p>
    <w:p w:rsidR="002F1C73" w:rsidRPr="00BC1812" w:rsidRDefault="002F1C73">
      <w:pPr>
        <w:pStyle w:val="paragraph"/>
      </w:pPr>
      <w:r w:rsidRPr="00BC1812">
        <w:tab/>
        <w:t>(d)</w:t>
      </w:r>
      <w:r w:rsidRPr="00BC1812">
        <w:tab/>
        <w:t xml:space="preserve">the </w:t>
      </w:r>
      <w:r w:rsidRPr="00BC1812">
        <w:rPr>
          <w:i/>
          <w:iCs/>
        </w:rPr>
        <w:t>A New Tax System (Goods and Services Tax Imposition (Recipients)—Customs) Act 2005</w:t>
      </w:r>
      <w:r w:rsidRPr="00BC1812">
        <w:t>;</w:t>
      </w:r>
    </w:p>
    <w:p w:rsidR="002F1C73" w:rsidRPr="00BC1812" w:rsidRDefault="002F1C73">
      <w:pPr>
        <w:pStyle w:val="paragraph"/>
      </w:pPr>
      <w:r w:rsidRPr="00BC1812">
        <w:tab/>
        <w:t>(e)</w:t>
      </w:r>
      <w:r w:rsidRPr="00BC1812">
        <w:tab/>
        <w:t xml:space="preserve">the </w:t>
      </w:r>
      <w:r w:rsidRPr="00BC1812">
        <w:rPr>
          <w:i/>
          <w:iCs/>
        </w:rPr>
        <w:t>A New Tax System (Goods and Services Tax Imposition (Recipients)—Excise) Act 2005</w:t>
      </w:r>
      <w:r w:rsidRPr="00BC1812">
        <w:t>;</w:t>
      </w:r>
    </w:p>
    <w:p w:rsidR="002F1C73" w:rsidRPr="00BC1812" w:rsidRDefault="002F1C73">
      <w:pPr>
        <w:pStyle w:val="paragraph"/>
      </w:pPr>
      <w:r w:rsidRPr="00BC1812">
        <w:lastRenderedPageBreak/>
        <w:tab/>
        <w:t>(f)</w:t>
      </w:r>
      <w:r w:rsidRPr="00BC1812">
        <w:tab/>
        <w:t xml:space="preserve">the </w:t>
      </w:r>
      <w:r w:rsidRPr="00BC1812">
        <w:rPr>
          <w:i/>
          <w:iCs/>
        </w:rPr>
        <w:t>A New Tax System (Goods and Services Tax Imposition (Recipients)—General) Act 2005</w:t>
      </w:r>
      <w:r w:rsidRPr="00BC1812">
        <w:t>.</w:t>
      </w:r>
    </w:p>
    <w:p w:rsidR="002F1C73" w:rsidRPr="00BC1812" w:rsidRDefault="002F1C73">
      <w:pPr>
        <w:pStyle w:val="Definition"/>
      </w:pPr>
      <w:r w:rsidRPr="00BC1812">
        <w:rPr>
          <w:b/>
          <w:i/>
        </w:rPr>
        <w:t>GST law</w:t>
      </w:r>
      <w:r w:rsidRPr="00BC1812">
        <w:t xml:space="preserve"> has the same meaning as in the GST Act.</w:t>
      </w:r>
    </w:p>
    <w:p w:rsidR="002F1C73" w:rsidRPr="00BC1812" w:rsidRDefault="002F1C73">
      <w:pPr>
        <w:pStyle w:val="Definition"/>
      </w:pPr>
      <w:r w:rsidRPr="00BC1812">
        <w:rPr>
          <w:b/>
          <w:i/>
        </w:rPr>
        <w:t xml:space="preserve">GST refund provision </w:t>
      </w:r>
      <w:r w:rsidRPr="00BC1812">
        <w:t>means a provision of a Commonwealth law the effect of which is to require the Commonwealth to refund some or all of an amount of GST that has been paid, whether or not the provision also applies in relation to other kinds of tax.</w:t>
      </w:r>
    </w:p>
    <w:p w:rsidR="002F1C73" w:rsidRPr="00BC1812" w:rsidRDefault="002F1C73">
      <w:pPr>
        <w:pStyle w:val="Definition"/>
      </w:pPr>
      <w:r w:rsidRPr="00BC1812">
        <w:rPr>
          <w:b/>
          <w:i/>
        </w:rPr>
        <w:t>GST revenue</w:t>
      </w:r>
      <w:r w:rsidRPr="00BC1812">
        <w:t xml:space="preserve"> has the meaning given by section</w:t>
      </w:r>
      <w:r w:rsidR="00E51312" w:rsidRPr="00BC1812">
        <w:t> </w:t>
      </w:r>
      <w:r w:rsidRPr="00BC1812">
        <w:t>6.</w:t>
      </w:r>
    </w:p>
    <w:p w:rsidR="002F1C73" w:rsidRPr="00BC1812" w:rsidRDefault="002F1C73">
      <w:pPr>
        <w:pStyle w:val="Definition"/>
      </w:pPr>
      <w:r w:rsidRPr="00BC1812">
        <w:rPr>
          <w:b/>
          <w:i/>
        </w:rPr>
        <w:t>GST revenue sharing relativity</w:t>
      </w:r>
      <w:r w:rsidRPr="00BC1812">
        <w:t xml:space="preserve"> for a State for a payment year has the meaning given by section</w:t>
      </w:r>
      <w:r w:rsidR="00E51312" w:rsidRPr="00BC1812">
        <w:t> </w:t>
      </w:r>
      <w:r w:rsidRPr="00BC1812">
        <w:t>8.</w:t>
      </w:r>
    </w:p>
    <w:p w:rsidR="004D3761" w:rsidRPr="00BC1812" w:rsidRDefault="004D3761" w:rsidP="004D3761">
      <w:pPr>
        <w:pStyle w:val="Definition"/>
      </w:pPr>
      <w:r w:rsidRPr="00BC1812">
        <w:rPr>
          <w:b/>
          <w:i/>
        </w:rPr>
        <w:t>housing affordability matter</w:t>
      </w:r>
      <w:r w:rsidRPr="00BC1812">
        <w:t xml:space="preserve"> means a matter that is likely to affect the affordability of housing.</w:t>
      </w:r>
    </w:p>
    <w:p w:rsidR="002F1C73" w:rsidRPr="00BC1812" w:rsidRDefault="002F1C73" w:rsidP="00D13E24">
      <w:pPr>
        <w:pStyle w:val="Definition"/>
        <w:keepNext/>
      </w:pPr>
      <w:r w:rsidRPr="00BC1812">
        <w:rPr>
          <w:b/>
          <w:i/>
        </w:rPr>
        <w:t>Intergovernmental Agreement</w:t>
      </w:r>
      <w:r w:rsidRPr="00BC1812">
        <w:t xml:space="preserve"> means the </w:t>
      </w:r>
      <w:r w:rsidRPr="00BC1812">
        <w:rPr>
          <w:i/>
        </w:rPr>
        <w:t>Intergovernmental Agreement on Federal Financial Relations</w:t>
      </w:r>
      <w:r w:rsidRPr="00BC1812">
        <w:t xml:space="preserve"> that took effect on </w:t>
      </w:r>
      <w:r w:rsidR="009B6F89">
        <w:t>1 January</w:t>
      </w:r>
      <w:r w:rsidRPr="00BC1812">
        <w:t xml:space="preserve"> 2009</w:t>
      </w:r>
      <w:r w:rsidR="005065B2" w:rsidRPr="00BC1812">
        <w:t>, as amended from time to time</w:t>
      </w:r>
      <w:r w:rsidRPr="00BC1812">
        <w:t>.</w:t>
      </w:r>
    </w:p>
    <w:p w:rsidR="002F1C73" w:rsidRPr="00BC1812" w:rsidRDefault="002F1C73">
      <w:pPr>
        <w:pStyle w:val="notetext"/>
      </w:pPr>
      <w:r w:rsidRPr="00BC1812">
        <w:t>Note:</w:t>
      </w:r>
      <w:r w:rsidRPr="00BC1812">
        <w:tab/>
        <w:t xml:space="preserve">The </w:t>
      </w:r>
      <w:r w:rsidRPr="00BC1812">
        <w:rPr>
          <w:i/>
        </w:rPr>
        <w:t>Intergovernmental Agreement on Federal Financial Relations</w:t>
      </w:r>
      <w:r w:rsidRPr="00BC1812">
        <w:t xml:space="preserve"> provides an overarching framework for financial transfers between the Commonwealth and the States and related collaboration on policy development and service delivery.</w:t>
      </w:r>
    </w:p>
    <w:p w:rsidR="002F1C73" w:rsidRPr="00BC1812" w:rsidRDefault="002F1C73">
      <w:pPr>
        <w:pStyle w:val="Definition"/>
      </w:pPr>
      <w:r w:rsidRPr="00BC1812">
        <w:rPr>
          <w:b/>
          <w:i/>
        </w:rPr>
        <w:t xml:space="preserve">luxury car tax law </w:t>
      </w:r>
      <w:r w:rsidRPr="00BC1812">
        <w:t>has the meaning given by section</w:t>
      </w:r>
      <w:r w:rsidR="00E51312" w:rsidRPr="00BC1812">
        <w:t> </w:t>
      </w:r>
      <w:r w:rsidRPr="00BC1812">
        <w:t>27</w:t>
      </w:r>
      <w:r w:rsidR="009B6F89">
        <w:noBreakHyphen/>
      </w:r>
      <w:r w:rsidRPr="00BC1812">
        <w:t xml:space="preserve">1 of the </w:t>
      </w:r>
      <w:r w:rsidRPr="00BC1812">
        <w:rPr>
          <w:i/>
        </w:rPr>
        <w:t>A New Tax System (Luxury Car Tax) Act 1999</w:t>
      </w:r>
      <w:r w:rsidRPr="00BC1812">
        <w:t>.</w:t>
      </w:r>
    </w:p>
    <w:p w:rsidR="00F443DA" w:rsidRPr="00BC1812" w:rsidRDefault="00F443DA" w:rsidP="00F443DA">
      <w:pPr>
        <w:pStyle w:val="Definition"/>
      </w:pPr>
      <w:r w:rsidRPr="00BC1812">
        <w:rPr>
          <w:b/>
          <w:i/>
        </w:rPr>
        <w:t>National Health Reform Agreement</w:t>
      </w:r>
      <w:r w:rsidRPr="00BC1812">
        <w:t xml:space="preserve"> means the National Health Reform Agreement agreed to by the Council of Australian Governments on 2</w:t>
      </w:r>
      <w:r w:rsidR="00E51312" w:rsidRPr="00BC1812">
        <w:t> </w:t>
      </w:r>
      <w:r w:rsidRPr="00BC1812">
        <w:t>August 2011, as amended from time to time.</w:t>
      </w:r>
    </w:p>
    <w:p w:rsidR="002F1C73" w:rsidRPr="00BC1812" w:rsidRDefault="002F1C73">
      <w:pPr>
        <w:pStyle w:val="Definition"/>
      </w:pPr>
      <w:r w:rsidRPr="00BC1812">
        <w:rPr>
          <w:b/>
          <w:i/>
        </w:rPr>
        <w:t>payment year</w:t>
      </w:r>
      <w:r w:rsidRPr="00BC1812">
        <w:t xml:space="preserve"> means:</w:t>
      </w:r>
    </w:p>
    <w:p w:rsidR="002F1C73" w:rsidRPr="00BC1812" w:rsidRDefault="002F1C73">
      <w:pPr>
        <w:pStyle w:val="paragraph"/>
      </w:pPr>
      <w:r w:rsidRPr="00BC1812">
        <w:tab/>
        <w:t>(a)</w:t>
      </w:r>
      <w:r w:rsidRPr="00BC1812">
        <w:tab/>
        <w:t>the financial year starting on 1</w:t>
      </w:r>
      <w:r w:rsidR="00E51312" w:rsidRPr="00BC1812">
        <w:t> </w:t>
      </w:r>
      <w:r w:rsidRPr="00BC1812">
        <w:t>July 2009; and</w:t>
      </w:r>
    </w:p>
    <w:p w:rsidR="002F1C73" w:rsidRPr="00BC1812" w:rsidRDefault="002F1C73">
      <w:pPr>
        <w:pStyle w:val="paragraph"/>
      </w:pPr>
      <w:r w:rsidRPr="00BC1812">
        <w:lastRenderedPageBreak/>
        <w:tab/>
        <w:t>(b)</w:t>
      </w:r>
      <w:r w:rsidRPr="00BC1812">
        <w:tab/>
        <w:t>each succeeding financial year.</w:t>
      </w:r>
    </w:p>
    <w:p w:rsidR="002F1C73" w:rsidRPr="00BC1812" w:rsidRDefault="002F1C73">
      <w:pPr>
        <w:pStyle w:val="subsection2"/>
      </w:pPr>
      <w:r w:rsidRPr="00BC1812">
        <w:t>These are described by a figure referring to 2 years (for example, the 2009</w:t>
      </w:r>
      <w:r w:rsidR="009B6F89">
        <w:noBreakHyphen/>
      </w:r>
      <w:r w:rsidRPr="00BC1812">
        <w:t>10 payment year is the payment year starting on 1</w:t>
      </w:r>
      <w:r w:rsidR="00E51312" w:rsidRPr="00BC1812">
        <w:t> </w:t>
      </w:r>
      <w:r w:rsidRPr="00BC1812">
        <w:t>July 2009).</w:t>
      </w:r>
    </w:p>
    <w:p w:rsidR="00B72998" w:rsidRPr="00BC1812" w:rsidRDefault="00B72998" w:rsidP="00B72998">
      <w:pPr>
        <w:pStyle w:val="Definition"/>
      </w:pPr>
      <w:r w:rsidRPr="00BC1812">
        <w:rPr>
          <w:b/>
          <w:i/>
        </w:rPr>
        <w:t>pool top</w:t>
      </w:r>
      <w:r w:rsidR="009B6F89">
        <w:rPr>
          <w:b/>
          <w:i/>
        </w:rPr>
        <w:noBreakHyphen/>
      </w:r>
      <w:r w:rsidRPr="00BC1812">
        <w:rPr>
          <w:b/>
          <w:i/>
        </w:rPr>
        <w:t>up</w:t>
      </w:r>
      <w:r w:rsidRPr="00BC1812">
        <w:t xml:space="preserve"> has the meaning given by section</w:t>
      </w:r>
      <w:r w:rsidR="00E51312" w:rsidRPr="00BC1812">
        <w:t> </w:t>
      </w:r>
      <w:r w:rsidRPr="00BC1812">
        <w:t>8A.</w:t>
      </w:r>
    </w:p>
    <w:p w:rsidR="004D3761" w:rsidRPr="00BC1812" w:rsidRDefault="004D3761" w:rsidP="004D3761">
      <w:pPr>
        <w:pStyle w:val="Definition"/>
      </w:pPr>
      <w:r w:rsidRPr="00BC1812">
        <w:rPr>
          <w:b/>
          <w:i/>
        </w:rPr>
        <w:t>primary housing agreement</w:t>
      </w:r>
      <w:r w:rsidRPr="00BC1812">
        <w:t xml:space="preserve"> means an agreement that:</w:t>
      </w:r>
    </w:p>
    <w:p w:rsidR="004D3761" w:rsidRPr="00BC1812" w:rsidRDefault="004D3761" w:rsidP="004D3761">
      <w:pPr>
        <w:pStyle w:val="paragraph"/>
      </w:pPr>
      <w:r w:rsidRPr="00BC1812">
        <w:tab/>
        <w:t>(a)</w:t>
      </w:r>
      <w:r w:rsidRPr="00BC1812">
        <w:tab/>
        <w:t>is entered into between the Commonwealth and one or more States; and</w:t>
      </w:r>
    </w:p>
    <w:p w:rsidR="004D3761" w:rsidRPr="00BC1812" w:rsidRDefault="004D3761" w:rsidP="004D3761">
      <w:pPr>
        <w:pStyle w:val="paragraph"/>
      </w:pPr>
      <w:r w:rsidRPr="00BC1812">
        <w:tab/>
        <w:t>(b)</w:t>
      </w:r>
      <w:r w:rsidRPr="00BC1812">
        <w:tab/>
        <w:t>relates to any or all of the following:</w:t>
      </w:r>
    </w:p>
    <w:p w:rsidR="004D3761" w:rsidRPr="00BC1812" w:rsidRDefault="004D3761" w:rsidP="004D3761">
      <w:pPr>
        <w:pStyle w:val="paragraphsub"/>
      </w:pPr>
      <w:r w:rsidRPr="00BC1812">
        <w:tab/>
        <w:t>(i)</w:t>
      </w:r>
      <w:r w:rsidRPr="00BC1812">
        <w:tab/>
        <w:t>housing;</w:t>
      </w:r>
    </w:p>
    <w:p w:rsidR="004D3761" w:rsidRPr="00BC1812" w:rsidRDefault="004D3761" w:rsidP="004D3761">
      <w:pPr>
        <w:pStyle w:val="paragraphsub"/>
      </w:pPr>
      <w:r w:rsidRPr="00BC1812">
        <w:tab/>
        <w:t>(ii)</w:t>
      </w:r>
      <w:r w:rsidRPr="00BC1812">
        <w:tab/>
        <w:t>homelessness;</w:t>
      </w:r>
    </w:p>
    <w:p w:rsidR="004D3761" w:rsidRPr="00BC1812" w:rsidRDefault="004D3761" w:rsidP="004D3761">
      <w:pPr>
        <w:pStyle w:val="paragraphsub"/>
      </w:pPr>
      <w:r w:rsidRPr="00BC1812">
        <w:tab/>
        <w:t>(iii)</w:t>
      </w:r>
      <w:r w:rsidRPr="00BC1812">
        <w:tab/>
        <w:t>housing affordability matters; and</w:t>
      </w:r>
    </w:p>
    <w:p w:rsidR="004D3761" w:rsidRPr="00BC1812" w:rsidRDefault="004D3761" w:rsidP="004D3761">
      <w:pPr>
        <w:pStyle w:val="paragraph"/>
      </w:pPr>
      <w:r w:rsidRPr="00BC1812">
        <w:tab/>
        <w:t>(c)</w:t>
      </w:r>
      <w:r w:rsidRPr="00BC1812">
        <w:tab/>
        <w:t>is expressed to be a primary housing agreement for the purposes of this Act; and</w:t>
      </w:r>
    </w:p>
    <w:p w:rsidR="004D3761" w:rsidRPr="00BC1812" w:rsidRDefault="004D3761" w:rsidP="004D3761">
      <w:pPr>
        <w:pStyle w:val="paragraph"/>
      </w:pPr>
      <w:r w:rsidRPr="00BC1812">
        <w:tab/>
        <w:t>(d)</w:t>
      </w:r>
      <w:r w:rsidRPr="00BC1812">
        <w:tab/>
        <w:t xml:space="preserve">is entered into before or after the commencement of </w:t>
      </w:r>
      <w:r w:rsidR="009B6F89">
        <w:t>Part 3</w:t>
      </w:r>
      <w:r w:rsidRPr="00BC1812">
        <w:t>B.</w:t>
      </w:r>
    </w:p>
    <w:p w:rsidR="00B72998" w:rsidRPr="00BC1812" w:rsidRDefault="00B72998" w:rsidP="00B72998">
      <w:pPr>
        <w:pStyle w:val="Definition"/>
      </w:pPr>
      <w:r w:rsidRPr="00BC1812">
        <w:rPr>
          <w:b/>
          <w:i/>
        </w:rPr>
        <w:t>second indexation amount</w:t>
      </w:r>
      <w:r w:rsidRPr="00BC1812">
        <w:t xml:space="preserve"> has the meaning given by subsections</w:t>
      </w:r>
      <w:r w:rsidR="00E51312" w:rsidRPr="00BC1812">
        <w:t> </w:t>
      </w:r>
      <w:r w:rsidRPr="00BC1812">
        <w:t>8A(4) and (5).</w:t>
      </w:r>
    </w:p>
    <w:p w:rsidR="002F1C73" w:rsidRPr="00BC1812" w:rsidRDefault="002F1C73">
      <w:pPr>
        <w:pStyle w:val="Definition"/>
      </w:pPr>
      <w:r w:rsidRPr="00BC1812">
        <w:rPr>
          <w:b/>
          <w:i/>
        </w:rPr>
        <w:t>State</w:t>
      </w:r>
      <w:r w:rsidRPr="00BC1812">
        <w:t xml:space="preserve"> includes the Australian Capital Territory and the Northern Territory.</w:t>
      </w:r>
    </w:p>
    <w:p w:rsidR="004D3761" w:rsidRPr="00BC1812" w:rsidRDefault="004D3761" w:rsidP="004D3761">
      <w:pPr>
        <w:pStyle w:val="Definition"/>
      </w:pPr>
      <w:r w:rsidRPr="00BC1812">
        <w:rPr>
          <w:b/>
          <w:i/>
        </w:rPr>
        <w:t>supplementary housing agreement</w:t>
      </w:r>
      <w:r w:rsidRPr="00BC1812">
        <w:t xml:space="preserve"> means an agreement that:</w:t>
      </w:r>
    </w:p>
    <w:p w:rsidR="004D3761" w:rsidRPr="00BC1812" w:rsidRDefault="004D3761" w:rsidP="004D3761">
      <w:pPr>
        <w:pStyle w:val="paragraph"/>
      </w:pPr>
      <w:r w:rsidRPr="00BC1812">
        <w:tab/>
        <w:t>(a)</w:t>
      </w:r>
      <w:r w:rsidRPr="00BC1812">
        <w:tab/>
        <w:t>is entered into between the Commonwealth and a single State; and</w:t>
      </w:r>
    </w:p>
    <w:p w:rsidR="004D3761" w:rsidRPr="00BC1812" w:rsidRDefault="004D3761" w:rsidP="004D3761">
      <w:pPr>
        <w:pStyle w:val="paragraph"/>
      </w:pPr>
      <w:r w:rsidRPr="00BC1812">
        <w:tab/>
        <w:t>(b)</w:t>
      </w:r>
      <w:r w:rsidRPr="00BC1812">
        <w:tab/>
        <w:t>relates to any or all of the following:</w:t>
      </w:r>
    </w:p>
    <w:p w:rsidR="004D3761" w:rsidRPr="00BC1812" w:rsidRDefault="004D3761" w:rsidP="004D3761">
      <w:pPr>
        <w:pStyle w:val="paragraphsub"/>
      </w:pPr>
      <w:r w:rsidRPr="00BC1812">
        <w:tab/>
        <w:t>(i)</w:t>
      </w:r>
      <w:r w:rsidRPr="00BC1812">
        <w:tab/>
        <w:t>housing;</w:t>
      </w:r>
    </w:p>
    <w:p w:rsidR="004D3761" w:rsidRPr="00BC1812" w:rsidRDefault="004D3761" w:rsidP="004D3761">
      <w:pPr>
        <w:pStyle w:val="paragraphsub"/>
      </w:pPr>
      <w:r w:rsidRPr="00BC1812">
        <w:lastRenderedPageBreak/>
        <w:tab/>
        <w:t>(ii)</w:t>
      </w:r>
      <w:r w:rsidRPr="00BC1812">
        <w:tab/>
        <w:t>homelessness;</w:t>
      </w:r>
    </w:p>
    <w:p w:rsidR="004D3761" w:rsidRPr="00BC1812" w:rsidRDefault="004D3761" w:rsidP="004D3761">
      <w:pPr>
        <w:pStyle w:val="paragraphsub"/>
      </w:pPr>
      <w:r w:rsidRPr="00BC1812">
        <w:tab/>
        <w:t>(iii)</w:t>
      </w:r>
      <w:r w:rsidRPr="00BC1812">
        <w:tab/>
        <w:t>housing affordability matters; and</w:t>
      </w:r>
    </w:p>
    <w:p w:rsidR="004D3761" w:rsidRPr="00BC1812" w:rsidRDefault="004D3761" w:rsidP="004D3761">
      <w:pPr>
        <w:pStyle w:val="paragraph"/>
      </w:pPr>
      <w:r w:rsidRPr="00BC1812">
        <w:tab/>
        <w:t>(c)</w:t>
      </w:r>
      <w:r w:rsidRPr="00BC1812">
        <w:tab/>
        <w:t>relates to:</w:t>
      </w:r>
    </w:p>
    <w:p w:rsidR="004D3761" w:rsidRPr="00BC1812" w:rsidRDefault="004D3761" w:rsidP="004D3761">
      <w:pPr>
        <w:pStyle w:val="paragraphsub"/>
      </w:pPr>
      <w:r w:rsidRPr="00BC1812">
        <w:tab/>
        <w:t>(i)</w:t>
      </w:r>
      <w:r w:rsidRPr="00BC1812">
        <w:tab/>
        <w:t>a single financial year; or</w:t>
      </w:r>
    </w:p>
    <w:p w:rsidR="004D3761" w:rsidRPr="00BC1812" w:rsidRDefault="004D3761" w:rsidP="004D3761">
      <w:pPr>
        <w:pStyle w:val="paragraphsub"/>
      </w:pPr>
      <w:r w:rsidRPr="00BC1812">
        <w:tab/>
        <w:t>(ii)</w:t>
      </w:r>
      <w:r w:rsidRPr="00BC1812">
        <w:tab/>
        <w:t>each of 2 consecutive financial years; or</w:t>
      </w:r>
    </w:p>
    <w:p w:rsidR="004D3761" w:rsidRPr="00BC1812" w:rsidRDefault="004D3761" w:rsidP="004D3761">
      <w:pPr>
        <w:pStyle w:val="paragraphsub"/>
      </w:pPr>
      <w:r w:rsidRPr="00BC1812">
        <w:tab/>
        <w:t>(iii)</w:t>
      </w:r>
      <w:r w:rsidRPr="00BC1812">
        <w:tab/>
        <w:t>each of 3 consecutive financial years; or</w:t>
      </w:r>
    </w:p>
    <w:p w:rsidR="004D3761" w:rsidRPr="00BC1812" w:rsidRDefault="004D3761" w:rsidP="004D3761">
      <w:pPr>
        <w:pStyle w:val="paragraphsub"/>
      </w:pPr>
      <w:r w:rsidRPr="00BC1812">
        <w:tab/>
        <w:t>(iv)</w:t>
      </w:r>
      <w:r w:rsidRPr="00BC1812">
        <w:tab/>
        <w:t>each of 4 consecutive financial years; or</w:t>
      </w:r>
    </w:p>
    <w:p w:rsidR="004D3761" w:rsidRPr="00BC1812" w:rsidRDefault="004D3761" w:rsidP="004D3761">
      <w:pPr>
        <w:pStyle w:val="paragraphsub"/>
      </w:pPr>
      <w:r w:rsidRPr="00BC1812">
        <w:tab/>
        <w:t>(v)</w:t>
      </w:r>
      <w:r w:rsidRPr="00BC1812">
        <w:tab/>
        <w:t>each of 5 consecutive financial years; and</w:t>
      </w:r>
    </w:p>
    <w:p w:rsidR="004D3761" w:rsidRPr="00BC1812" w:rsidRDefault="004D3761" w:rsidP="004D3761">
      <w:pPr>
        <w:pStyle w:val="paragraph"/>
      </w:pPr>
      <w:r w:rsidRPr="00BC1812">
        <w:tab/>
        <w:t>(d)</w:t>
      </w:r>
      <w:r w:rsidRPr="00BC1812">
        <w:tab/>
        <w:t>is expressed to be a supplementary housing agreement for the purposes of this Act; and</w:t>
      </w:r>
    </w:p>
    <w:p w:rsidR="004D3761" w:rsidRPr="00BC1812" w:rsidRDefault="004D3761" w:rsidP="004D3761">
      <w:pPr>
        <w:pStyle w:val="paragraph"/>
      </w:pPr>
      <w:r w:rsidRPr="00BC1812">
        <w:tab/>
        <w:t>(e)</w:t>
      </w:r>
      <w:r w:rsidRPr="00BC1812">
        <w:tab/>
        <w:t xml:space="preserve">is entered into before or after the commencement of </w:t>
      </w:r>
      <w:r w:rsidR="009B6F89">
        <w:t>Part 3</w:t>
      </w:r>
      <w:r w:rsidRPr="00BC1812">
        <w:t>B.</w:t>
      </w:r>
    </w:p>
    <w:p w:rsidR="00F85019" w:rsidRPr="00BC1812" w:rsidRDefault="00F85019" w:rsidP="00F85019">
      <w:pPr>
        <w:pStyle w:val="Definition"/>
      </w:pPr>
      <w:r w:rsidRPr="00BC1812">
        <w:rPr>
          <w:b/>
          <w:i/>
        </w:rPr>
        <w:t>temporary energy bill relief agreement</w:t>
      </w:r>
      <w:r w:rsidRPr="00BC1812">
        <w:t xml:space="preserve"> means an agreement that:</w:t>
      </w:r>
    </w:p>
    <w:p w:rsidR="00F85019" w:rsidRPr="00BC1812" w:rsidRDefault="00F85019" w:rsidP="00F85019">
      <w:pPr>
        <w:pStyle w:val="paragraph"/>
      </w:pPr>
      <w:r w:rsidRPr="00BC1812">
        <w:tab/>
        <w:t>(a)</w:t>
      </w:r>
      <w:r w:rsidRPr="00BC1812">
        <w:tab/>
        <w:t>is entered into between the Commonwealth and one or more States; and</w:t>
      </w:r>
    </w:p>
    <w:p w:rsidR="00F85019" w:rsidRPr="00BC1812" w:rsidRDefault="00F85019" w:rsidP="00F85019">
      <w:pPr>
        <w:pStyle w:val="paragraph"/>
      </w:pPr>
      <w:r w:rsidRPr="00BC1812">
        <w:tab/>
        <w:t>(b)</w:t>
      </w:r>
      <w:r w:rsidRPr="00BC1812">
        <w:tab/>
        <w:t>relates to the delivery by the State or States of temporary relief from high energy bills for households and small businesses; and</w:t>
      </w:r>
    </w:p>
    <w:p w:rsidR="00F85019" w:rsidRPr="00BC1812" w:rsidRDefault="00F85019" w:rsidP="00F85019">
      <w:pPr>
        <w:pStyle w:val="paragraph"/>
      </w:pPr>
      <w:r w:rsidRPr="00BC1812">
        <w:tab/>
        <w:t>(c)</w:t>
      </w:r>
      <w:r w:rsidRPr="00BC1812">
        <w:tab/>
        <w:t>provides that the State or States must not deliver that relief to a household or small business unless criteria specified in the agreement in relation to the household or small business are met; and</w:t>
      </w:r>
    </w:p>
    <w:p w:rsidR="00F85019" w:rsidRPr="00BC1812" w:rsidRDefault="00F85019" w:rsidP="00F85019">
      <w:pPr>
        <w:pStyle w:val="paragraph"/>
      </w:pPr>
      <w:r w:rsidRPr="00BC1812">
        <w:tab/>
        <w:t>(d)</w:t>
      </w:r>
      <w:r w:rsidRPr="00BC1812">
        <w:tab/>
        <w:t>is expressed to be a temporary energy bill relief agreement for the purposes of this Act; and</w:t>
      </w:r>
    </w:p>
    <w:p w:rsidR="00F85019" w:rsidRPr="00BC1812" w:rsidRDefault="00F85019" w:rsidP="00F85019">
      <w:pPr>
        <w:pStyle w:val="paragraph"/>
      </w:pPr>
      <w:r w:rsidRPr="00BC1812">
        <w:tab/>
        <w:t>(e)</w:t>
      </w:r>
      <w:r w:rsidRPr="00BC1812">
        <w:tab/>
        <w:t>is entered into on or after 9 December 2022.</w:t>
      </w:r>
    </w:p>
    <w:p w:rsidR="002F1C73" w:rsidRPr="00BC1812" w:rsidRDefault="002F1C73">
      <w:pPr>
        <w:pStyle w:val="Definition"/>
      </w:pPr>
      <w:r w:rsidRPr="00BC1812">
        <w:rPr>
          <w:b/>
          <w:i/>
        </w:rPr>
        <w:t>wine equalisation tax</w:t>
      </w:r>
      <w:r w:rsidRPr="00BC1812">
        <w:t xml:space="preserve"> </w:t>
      </w:r>
      <w:r w:rsidRPr="00BC1812">
        <w:rPr>
          <w:b/>
          <w:i/>
        </w:rPr>
        <w:t>law</w:t>
      </w:r>
      <w:r w:rsidRPr="00BC1812">
        <w:t xml:space="preserve"> has the meaning given by section</w:t>
      </w:r>
      <w:r w:rsidR="00E51312" w:rsidRPr="00BC1812">
        <w:t> </w:t>
      </w:r>
      <w:r w:rsidRPr="00BC1812">
        <w:t>33</w:t>
      </w:r>
      <w:r w:rsidR="009B6F89">
        <w:noBreakHyphen/>
      </w:r>
      <w:r w:rsidRPr="00BC1812">
        <w:t xml:space="preserve">1 of the </w:t>
      </w:r>
      <w:r w:rsidRPr="00BC1812">
        <w:rPr>
          <w:i/>
        </w:rPr>
        <w:t>A New Tax System (Wine Equalisation Tax) Act 1999</w:t>
      </w:r>
      <w:r w:rsidRPr="00BC1812">
        <w:t>.</w:t>
      </w:r>
    </w:p>
    <w:p w:rsidR="002F1C73" w:rsidRPr="00BC1812" w:rsidRDefault="002F1C73" w:rsidP="00915FF9">
      <w:pPr>
        <w:pStyle w:val="ActHead2"/>
        <w:pageBreakBefore/>
      </w:pPr>
      <w:bookmarkStart w:id="7" w:name="_Toc122338357"/>
      <w:r w:rsidRPr="009B6F89">
        <w:rPr>
          <w:rStyle w:val="CharPartNo"/>
        </w:rPr>
        <w:lastRenderedPageBreak/>
        <w:t>Part</w:t>
      </w:r>
      <w:r w:rsidR="00E51312" w:rsidRPr="009B6F89">
        <w:rPr>
          <w:rStyle w:val="CharPartNo"/>
        </w:rPr>
        <w:t> </w:t>
      </w:r>
      <w:r w:rsidRPr="009B6F89">
        <w:rPr>
          <w:rStyle w:val="CharPartNo"/>
        </w:rPr>
        <w:t>2</w:t>
      </w:r>
      <w:r w:rsidRPr="00BC1812">
        <w:t>—</w:t>
      </w:r>
      <w:r w:rsidRPr="009B6F89">
        <w:rPr>
          <w:rStyle w:val="CharPartText"/>
        </w:rPr>
        <w:t>General revenue assistance</w:t>
      </w:r>
      <w:bookmarkEnd w:id="7"/>
    </w:p>
    <w:p w:rsidR="002F1C73" w:rsidRPr="00BC1812" w:rsidRDefault="002F1C73">
      <w:pPr>
        <w:pStyle w:val="ActHead3"/>
      </w:pPr>
      <w:bookmarkStart w:id="8" w:name="_Toc122338358"/>
      <w:r w:rsidRPr="009B6F89">
        <w:rPr>
          <w:rStyle w:val="CharDivNo"/>
        </w:rPr>
        <w:t>Division</w:t>
      </w:r>
      <w:r w:rsidR="00E51312" w:rsidRPr="009B6F89">
        <w:rPr>
          <w:rStyle w:val="CharDivNo"/>
        </w:rPr>
        <w:t> </w:t>
      </w:r>
      <w:r w:rsidRPr="009B6F89">
        <w:rPr>
          <w:rStyle w:val="CharDivNo"/>
        </w:rPr>
        <w:t>1</w:t>
      </w:r>
      <w:r w:rsidRPr="00BC1812">
        <w:t>—</w:t>
      </w:r>
      <w:r w:rsidRPr="009B6F89">
        <w:rPr>
          <w:rStyle w:val="CharDivText"/>
        </w:rPr>
        <w:t>GST revenue grants</w:t>
      </w:r>
      <w:bookmarkEnd w:id="8"/>
    </w:p>
    <w:p w:rsidR="00B72998" w:rsidRPr="00BC1812" w:rsidRDefault="00B72998" w:rsidP="00B72998">
      <w:pPr>
        <w:pStyle w:val="ActHead5"/>
      </w:pPr>
      <w:bookmarkStart w:id="9" w:name="_Toc122338359"/>
      <w:r w:rsidRPr="009B6F89">
        <w:rPr>
          <w:rStyle w:val="CharSectno"/>
        </w:rPr>
        <w:t>5</w:t>
      </w:r>
      <w:r w:rsidRPr="00BC1812">
        <w:t xml:space="preserve">  GST revenue grants</w:t>
      </w:r>
      <w:bookmarkEnd w:id="9"/>
    </w:p>
    <w:p w:rsidR="00B72998" w:rsidRPr="00BC1812" w:rsidRDefault="00B72998" w:rsidP="00B72998">
      <w:pPr>
        <w:pStyle w:val="subsection"/>
      </w:pPr>
      <w:r w:rsidRPr="00BC1812">
        <w:tab/>
        <w:t>(1)</w:t>
      </w:r>
      <w:r w:rsidRPr="00BC1812">
        <w:tab/>
        <w:t>Subject to this Act, each State is entitled to the payment, by way of financial assistance, for a payment year, of a grant worked out using the formula:</w:t>
      </w:r>
    </w:p>
    <w:p w:rsidR="00B72998" w:rsidRPr="00BC1812" w:rsidRDefault="009B6F89" w:rsidP="00B72998">
      <w:pPr>
        <w:pStyle w:val="subsection2"/>
      </w:pPr>
      <w:r w:rsidRPr="00BC1812">
        <w:pict>
          <v:shape id="_x0000_i1026" type="#_x0000_t75" alt="Start formula start fraction Adjusted State population times open bracket GST revenue plus Pool top-up close bracket over Adjusted total population end fraction end formula" style="width:249pt;height:49.5pt">
            <v:imagedata r:id="rId21" o:title=""/>
          </v:shape>
        </w:pict>
      </w:r>
    </w:p>
    <w:p w:rsidR="00B72998" w:rsidRPr="00BC1812" w:rsidRDefault="00B72998" w:rsidP="00B72998">
      <w:pPr>
        <w:pStyle w:val="subsection2"/>
      </w:pPr>
      <w:r w:rsidRPr="00BC1812">
        <w:t>where:</w:t>
      </w:r>
    </w:p>
    <w:p w:rsidR="00B72998" w:rsidRPr="00BC1812" w:rsidRDefault="00B72998" w:rsidP="00B72998">
      <w:pPr>
        <w:pStyle w:val="Definition"/>
      </w:pPr>
      <w:r w:rsidRPr="00BC1812">
        <w:rPr>
          <w:b/>
          <w:i/>
        </w:rPr>
        <w:t>adjusted State population</w:t>
      </w:r>
      <w:r w:rsidRPr="00BC1812">
        <w:t xml:space="preserve"> means the estimated population of the State on 31</w:t>
      </w:r>
      <w:r w:rsidR="00E51312" w:rsidRPr="00BC1812">
        <w:t> </w:t>
      </w:r>
      <w:r w:rsidRPr="00BC1812">
        <w:t>December in the payment year (see section</w:t>
      </w:r>
      <w:r w:rsidR="00E51312" w:rsidRPr="00BC1812">
        <w:t> </w:t>
      </w:r>
      <w:r w:rsidRPr="00BC1812">
        <w:t>7) multiplied by the GST revenue sharing relativity (see section</w:t>
      </w:r>
      <w:r w:rsidR="00E51312" w:rsidRPr="00BC1812">
        <w:t> </w:t>
      </w:r>
      <w:r w:rsidRPr="00BC1812">
        <w:t>8) for the State for that year.</w:t>
      </w:r>
    </w:p>
    <w:p w:rsidR="00B72998" w:rsidRPr="00BC1812" w:rsidRDefault="00B72998" w:rsidP="00B72998">
      <w:pPr>
        <w:pStyle w:val="Definition"/>
      </w:pPr>
      <w:r w:rsidRPr="00BC1812">
        <w:rPr>
          <w:b/>
          <w:i/>
        </w:rPr>
        <w:t>adjusted total population</w:t>
      </w:r>
      <w:r w:rsidRPr="00BC1812">
        <w:t xml:space="preserve"> means the sum of the adjusted State populations of all of the States for the payment year.</w:t>
      </w:r>
    </w:p>
    <w:p w:rsidR="00B72998" w:rsidRPr="00BC1812" w:rsidRDefault="00B72998" w:rsidP="00B72998">
      <w:pPr>
        <w:pStyle w:val="Definition"/>
      </w:pPr>
      <w:r w:rsidRPr="00BC1812">
        <w:rPr>
          <w:b/>
          <w:i/>
        </w:rPr>
        <w:t>GST revenue</w:t>
      </w:r>
      <w:r w:rsidRPr="00BC1812">
        <w:t xml:space="preserve"> means the GST revenue for the payment year (see section</w:t>
      </w:r>
      <w:r w:rsidR="00E51312" w:rsidRPr="00BC1812">
        <w:t> </w:t>
      </w:r>
      <w:r w:rsidRPr="00BC1812">
        <w:t>6).</w:t>
      </w:r>
    </w:p>
    <w:p w:rsidR="00B72998" w:rsidRPr="00BC1812" w:rsidRDefault="00B72998" w:rsidP="00B72998">
      <w:pPr>
        <w:pStyle w:val="Definition"/>
      </w:pPr>
      <w:r w:rsidRPr="00BC1812">
        <w:rPr>
          <w:b/>
          <w:i/>
        </w:rPr>
        <w:t>pool top</w:t>
      </w:r>
      <w:r w:rsidR="009B6F89">
        <w:rPr>
          <w:b/>
          <w:i/>
        </w:rPr>
        <w:noBreakHyphen/>
      </w:r>
      <w:r w:rsidRPr="00BC1812">
        <w:rPr>
          <w:b/>
          <w:i/>
        </w:rPr>
        <w:t>up</w:t>
      </w:r>
      <w:r w:rsidRPr="00BC1812">
        <w:t xml:space="preserve"> means the pool top</w:t>
      </w:r>
      <w:r w:rsidR="009B6F89">
        <w:noBreakHyphen/>
      </w:r>
      <w:r w:rsidRPr="00BC1812">
        <w:t>up for the payment year (see section</w:t>
      </w:r>
      <w:r w:rsidR="00E51312" w:rsidRPr="00BC1812">
        <w:t> </w:t>
      </w:r>
      <w:r w:rsidRPr="00BC1812">
        <w:t>8A).</w:t>
      </w:r>
    </w:p>
    <w:p w:rsidR="00B72998" w:rsidRPr="00BC1812" w:rsidRDefault="00B72998" w:rsidP="00B72998">
      <w:pPr>
        <w:pStyle w:val="SubsectionHead"/>
      </w:pPr>
      <w:r w:rsidRPr="00BC1812">
        <w:lastRenderedPageBreak/>
        <w:t>Additional financial assistance for transitional payment years</w:t>
      </w:r>
    </w:p>
    <w:p w:rsidR="00B72998" w:rsidRPr="00BC1812" w:rsidRDefault="00B72998" w:rsidP="00B72998">
      <w:pPr>
        <w:pStyle w:val="subsection"/>
      </w:pPr>
      <w:r w:rsidRPr="00BC1812">
        <w:tab/>
        <w:t>(2)</w:t>
      </w:r>
      <w:r w:rsidRPr="00BC1812">
        <w:tab/>
        <w:t>In this section:</w:t>
      </w:r>
    </w:p>
    <w:p w:rsidR="00B72998" w:rsidRPr="00BC1812" w:rsidRDefault="00B72998" w:rsidP="00B72998">
      <w:pPr>
        <w:pStyle w:val="Definition"/>
        <w:rPr>
          <w:b/>
        </w:rPr>
      </w:pPr>
      <w:r w:rsidRPr="00BC1812">
        <w:rPr>
          <w:b/>
          <w:i/>
        </w:rPr>
        <w:t>transitional year</w:t>
      </w:r>
      <w:r w:rsidRPr="00BC1812">
        <w:rPr>
          <w:b/>
        </w:rPr>
        <w:t xml:space="preserve"> </w:t>
      </w:r>
      <w:r w:rsidRPr="00BC1812">
        <w:t>means the 2021</w:t>
      </w:r>
      <w:r w:rsidR="009B6F89">
        <w:noBreakHyphen/>
      </w:r>
      <w:r w:rsidRPr="00BC1812">
        <w:t>22 payment year, the 2022</w:t>
      </w:r>
      <w:r w:rsidR="009B6F89">
        <w:noBreakHyphen/>
      </w:r>
      <w:r w:rsidRPr="00BC1812">
        <w:t>23 payment year, the 2023</w:t>
      </w:r>
      <w:r w:rsidR="009B6F89">
        <w:noBreakHyphen/>
      </w:r>
      <w:r w:rsidRPr="00BC1812">
        <w:t>24 payment year, the 2024</w:t>
      </w:r>
      <w:r w:rsidR="009B6F89">
        <w:noBreakHyphen/>
      </w:r>
      <w:r w:rsidRPr="00BC1812">
        <w:t>25 payment year, the 2025</w:t>
      </w:r>
      <w:r w:rsidR="009B6F89">
        <w:noBreakHyphen/>
      </w:r>
      <w:r w:rsidRPr="00BC1812">
        <w:t>26 payment year or the 2026</w:t>
      </w:r>
      <w:r w:rsidR="009B6F89">
        <w:noBreakHyphen/>
      </w:r>
      <w:r w:rsidRPr="00BC1812">
        <w:t>27 payment year.</w:t>
      </w:r>
    </w:p>
    <w:p w:rsidR="00B72998" w:rsidRPr="00BC1812" w:rsidRDefault="00B72998" w:rsidP="00B72998">
      <w:pPr>
        <w:pStyle w:val="subsection"/>
      </w:pPr>
      <w:r w:rsidRPr="00BC1812">
        <w:tab/>
        <w:t>(3)</w:t>
      </w:r>
      <w:r w:rsidRPr="00BC1812">
        <w:tab/>
        <w:t>If the sum of:</w:t>
      </w:r>
    </w:p>
    <w:p w:rsidR="00B72998" w:rsidRPr="00BC1812" w:rsidRDefault="00B72998" w:rsidP="00B72998">
      <w:pPr>
        <w:pStyle w:val="paragraph"/>
      </w:pPr>
      <w:r w:rsidRPr="00BC1812">
        <w:tab/>
        <w:t>(a)</w:t>
      </w:r>
      <w:r w:rsidRPr="00BC1812">
        <w:tab/>
        <w:t xml:space="preserve">the amount of the grant to which a State is entitled under </w:t>
      </w:r>
      <w:r w:rsidR="00E51312" w:rsidRPr="00BC1812">
        <w:t>subsection (</w:t>
      </w:r>
      <w:r w:rsidRPr="00BC1812">
        <w:t xml:space="preserve">1) for a transitional year (the </w:t>
      </w:r>
      <w:r w:rsidRPr="00BC1812">
        <w:rPr>
          <w:b/>
          <w:i/>
        </w:rPr>
        <w:t>base year</w:t>
      </w:r>
      <w:r w:rsidRPr="00BC1812">
        <w:t>); and</w:t>
      </w:r>
    </w:p>
    <w:p w:rsidR="00B72998" w:rsidRPr="00BC1812" w:rsidRDefault="00B72998" w:rsidP="00B72998">
      <w:pPr>
        <w:pStyle w:val="paragraph"/>
      </w:pPr>
      <w:r w:rsidRPr="00BC1812">
        <w:tab/>
        <w:t>(b)</w:t>
      </w:r>
      <w:r w:rsidRPr="00BC1812">
        <w:tab/>
        <w:t xml:space="preserve">the amount of the grant to which the State is entitled under </w:t>
      </w:r>
      <w:r w:rsidR="00E51312" w:rsidRPr="00BC1812">
        <w:t>subsection (</w:t>
      </w:r>
      <w:r w:rsidRPr="00BC1812">
        <w:t>1) for each transitional year (if any) before the base year; and</w:t>
      </w:r>
    </w:p>
    <w:p w:rsidR="00B72998" w:rsidRPr="00BC1812" w:rsidRDefault="00B72998" w:rsidP="00B72998">
      <w:pPr>
        <w:pStyle w:val="paragraph"/>
      </w:pPr>
      <w:r w:rsidRPr="00BC1812">
        <w:tab/>
        <w:t>(c)</w:t>
      </w:r>
      <w:r w:rsidRPr="00BC1812">
        <w:tab/>
        <w:t>the amount of the grant (if any) to which the State is entitled under this subsection for each transitional year (if any) before the base year;</w:t>
      </w:r>
    </w:p>
    <w:p w:rsidR="00B72998" w:rsidRPr="00BC1812" w:rsidRDefault="00B72998" w:rsidP="00B72998">
      <w:pPr>
        <w:pStyle w:val="subsection2"/>
      </w:pPr>
      <w:r w:rsidRPr="00BC1812">
        <w:t xml:space="preserve">is less than the sum of the amounts of the grants to which the State would, in the Minister’s opinion, have been entitled for the base year, and each transitional year (if any) before the base year, under this section if the </w:t>
      </w:r>
      <w:r w:rsidRPr="00BC1812">
        <w:rPr>
          <w:i/>
        </w:rPr>
        <w:t>Treasury Laws Amendment (Making Sure Every State and Territory Gets Their Fair Share of GST) Act 2018</w:t>
      </w:r>
      <w:r w:rsidRPr="00BC1812">
        <w:t xml:space="preserve"> had not been enacted, the State is entitled, subject to this Act, to the payment, by way of additional financial assistance for the base year, of a grant equal to the difference.</w:t>
      </w:r>
    </w:p>
    <w:p w:rsidR="00B72998" w:rsidRPr="00BC1812" w:rsidRDefault="00B72998" w:rsidP="00B72998">
      <w:pPr>
        <w:pStyle w:val="subsection"/>
      </w:pPr>
      <w:r w:rsidRPr="00BC1812">
        <w:tab/>
        <w:t>(4)</w:t>
      </w:r>
      <w:r w:rsidRPr="00BC1812">
        <w:tab/>
        <w:t xml:space="preserve">The Minister must, in forming an opinion under </w:t>
      </w:r>
      <w:r w:rsidR="00E51312" w:rsidRPr="00BC1812">
        <w:t>subsection (</w:t>
      </w:r>
      <w:r w:rsidRPr="00BC1812">
        <w:t>3):</w:t>
      </w:r>
    </w:p>
    <w:p w:rsidR="00B72998" w:rsidRPr="00BC1812" w:rsidRDefault="00B72998" w:rsidP="00B72998">
      <w:pPr>
        <w:pStyle w:val="paragraph"/>
      </w:pPr>
      <w:r w:rsidRPr="00BC1812">
        <w:tab/>
        <w:t>(a)</w:t>
      </w:r>
      <w:r w:rsidRPr="00BC1812">
        <w:tab/>
        <w:t>consult with each of the States; and</w:t>
      </w:r>
    </w:p>
    <w:p w:rsidR="00B72998" w:rsidRPr="00BC1812" w:rsidRDefault="00B72998" w:rsidP="00B72998">
      <w:pPr>
        <w:pStyle w:val="paragraph"/>
      </w:pPr>
      <w:r w:rsidRPr="00BC1812">
        <w:tab/>
        <w:t>(b)</w:t>
      </w:r>
      <w:r w:rsidRPr="00BC1812">
        <w:tab/>
        <w:t>have regard to any report of the Commonwealth Grants Commission that the Minister considers relevant.</w:t>
      </w:r>
    </w:p>
    <w:p w:rsidR="002F1C73" w:rsidRPr="00BC1812" w:rsidRDefault="002F1C73">
      <w:pPr>
        <w:pStyle w:val="ActHead5"/>
      </w:pPr>
      <w:bookmarkStart w:id="10" w:name="_Toc122338360"/>
      <w:r w:rsidRPr="009B6F89">
        <w:rPr>
          <w:rStyle w:val="CharSectno"/>
        </w:rPr>
        <w:lastRenderedPageBreak/>
        <w:t>6</w:t>
      </w:r>
      <w:r w:rsidRPr="00BC1812">
        <w:t xml:space="preserve">  GST revenue</w:t>
      </w:r>
      <w:bookmarkEnd w:id="10"/>
    </w:p>
    <w:p w:rsidR="00B51CC9" w:rsidRPr="00BC1812" w:rsidRDefault="00B51CC9" w:rsidP="00B51CC9">
      <w:pPr>
        <w:pStyle w:val="subsection"/>
      </w:pPr>
      <w:r w:rsidRPr="00BC1812">
        <w:tab/>
        <w:t>(1)</w:t>
      </w:r>
      <w:r w:rsidRPr="00BC1812">
        <w:tab/>
        <w:t>The Minister must</w:t>
      </w:r>
      <w:r w:rsidR="006019A4" w:rsidRPr="00BC1812">
        <w:t>, by notifiable instrument,</w:t>
      </w:r>
      <w:r w:rsidRPr="00BC1812">
        <w:t xml:space="preserve"> determine the amounts described in </w:t>
      </w:r>
      <w:r w:rsidR="00E51312" w:rsidRPr="00BC1812">
        <w:t>subsections (</w:t>
      </w:r>
      <w:r w:rsidRPr="00BC1812">
        <w:t>3) and (4) for a payment year.</w:t>
      </w:r>
    </w:p>
    <w:p w:rsidR="00B51CC9" w:rsidRPr="00BC1812" w:rsidRDefault="00B51CC9" w:rsidP="00B51CC9">
      <w:pPr>
        <w:pStyle w:val="subsection"/>
      </w:pPr>
      <w:r w:rsidRPr="00BC1812">
        <w:tab/>
        <w:t>(2)</w:t>
      </w:r>
      <w:r w:rsidRPr="00BC1812">
        <w:tab/>
        <w:t xml:space="preserve">The </w:t>
      </w:r>
      <w:r w:rsidRPr="00BC1812">
        <w:rPr>
          <w:b/>
          <w:i/>
        </w:rPr>
        <w:t>GST revenue</w:t>
      </w:r>
      <w:r w:rsidRPr="00BC1812">
        <w:t xml:space="preserve"> for a payment year is the difference between:</w:t>
      </w:r>
    </w:p>
    <w:p w:rsidR="00B51CC9" w:rsidRPr="00BC1812" w:rsidRDefault="00B51CC9" w:rsidP="00B51CC9">
      <w:pPr>
        <w:pStyle w:val="paragraph"/>
      </w:pPr>
      <w:r w:rsidRPr="00BC1812">
        <w:tab/>
        <w:t>(a)</w:t>
      </w:r>
      <w:r w:rsidRPr="00BC1812">
        <w:tab/>
        <w:t xml:space="preserve">the sum of all the amounts described in </w:t>
      </w:r>
      <w:r w:rsidR="00E51312" w:rsidRPr="00BC1812">
        <w:t>subsection (</w:t>
      </w:r>
      <w:r w:rsidRPr="00BC1812">
        <w:t>3) and determined for the payment year; and</w:t>
      </w:r>
    </w:p>
    <w:p w:rsidR="00B51CC9" w:rsidRPr="00BC1812" w:rsidRDefault="00B51CC9" w:rsidP="00B51CC9">
      <w:pPr>
        <w:pStyle w:val="paragraph"/>
      </w:pPr>
      <w:r w:rsidRPr="00BC1812">
        <w:tab/>
        <w:t>(b)</w:t>
      </w:r>
      <w:r w:rsidRPr="00BC1812">
        <w:tab/>
        <w:t xml:space="preserve">the amount described in </w:t>
      </w:r>
      <w:r w:rsidR="00E51312" w:rsidRPr="00BC1812">
        <w:t>subsection (</w:t>
      </w:r>
      <w:r w:rsidRPr="00BC1812">
        <w:t>4) and determined for the payment year.</w:t>
      </w:r>
    </w:p>
    <w:p w:rsidR="00B51CC9" w:rsidRPr="00BC1812" w:rsidRDefault="00B51CC9" w:rsidP="00B51CC9">
      <w:pPr>
        <w:pStyle w:val="subsection"/>
      </w:pPr>
      <w:r w:rsidRPr="00BC1812">
        <w:tab/>
        <w:t>(3)</w:t>
      </w:r>
      <w:r w:rsidRPr="00BC1812">
        <w:tab/>
        <w:t xml:space="preserve">For the purposes of </w:t>
      </w:r>
      <w:r w:rsidR="00E51312" w:rsidRPr="00BC1812">
        <w:t>paragraph (</w:t>
      </w:r>
      <w:r w:rsidRPr="00BC1812">
        <w:t>2)(a) the amounts are:</w:t>
      </w:r>
    </w:p>
    <w:p w:rsidR="00B51CC9" w:rsidRPr="00BC1812" w:rsidRDefault="00B51CC9" w:rsidP="00B51CC9">
      <w:pPr>
        <w:pStyle w:val="paragraph"/>
      </w:pPr>
      <w:r w:rsidRPr="00BC1812">
        <w:tab/>
        <w:t>(a)</w:t>
      </w:r>
      <w:r w:rsidRPr="00BC1812">
        <w:tab/>
        <w:t>the amount that is the total of the following:</w:t>
      </w:r>
    </w:p>
    <w:p w:rsidR="00B51CC9" w:rsidRPr="00BC1812" w:rsidRDefault="00B51CC9" w:rsidP="00B51CC9">
      <w:pPr>
        <w:pStyle w:val="paragraphsub"/>
      </w:pPr>
      <w:r w:rsidRPr="00BC1812">
        <w:tab/>
        <w:t>(i)</w:t>
      </w:r>
      <w:r w:rsidRPr="00BC1812">
        <w:tab/>
        <w:t>the GST that was collected;</w:t>
      </w:r>
    </w:p>
    <w:p w:rsidR="00B51CC9" w:rsidRPr="00BC1812" w:rsidRDefault="00B51CC9" w:rsidP="00B51CC9">
      <w:pPr>
        <w:pStyle w:val="paragraphsub"/>
      </w:pPr>
      <w:r w:rsidRPr="00BC1812">
        <w:tab/>
        <w:t>(ii)</w:t>
      </w:r>
      <w:r w:rsidRPr="00BC1812">
        <w:tab/>
        <w:t>the payments made to the Commissioner of Taxation representing amounts of GST that would have been payable if the Constitution did not prevent tax from being imposed on property of any kind belonging to a State and section</w:t>
      </w:r>
      <w:r w:rsidR="00E51312" w:rsidRPr="00BC1812">
        <w:t> </w:t>
      </w:r>
      <w:r w:rsidRPr="00BC1812">
        <w:t>5 of the GST Imposition Acts had not been enacted;</w:t>
      </w:r>
    </w:p>
    <w:p w:rsidR="00B51CC9" w:rsidRPr="00BC1812" w:rsidRDefault="00B51CC9" w:rsidP="00B51CC9">
      <w:pPr>
        <w:pStyle w:val="paragraphsub"/>
      </w:pPr>
      <w:r w:rsidRPr="00BC1812">
        <w:tab/>
        <w:t>(iii)</w:t>
      </w:r>
      <w:r w:rsidRPr="00BC1812">
        <w:tab/>
        <w:t xml:space="preserve">the additional GST that would have been collected if the Commonwealth and Commonwealth entities could be made subject to taxation by a Commonwealth law and </w:t>
      </w:r>
      <w:r w:rsidR="009B6F89">
        <w:t>section 1</w:t>
      </w:r>
      <w:r w:rsidRPr="00BC1812">
        <w:t>77</w:t>
      </w:r>
      <w:r w:rsidR="009B6F89">
        <w:noBreakHyphen/>
      </w:r>
      <w:r w:rsidRPr="00BC1812">
        <w:t>1 of the GST Act made those entities actually liable rather than notionally liable; and</w:t>
      </w:r>
    </w:p>
    <w:p w:rsidR="00B51CC9" w:rsidRPr="00BC1812" w:rsidRDefault="00B51CC9" w:rsidP="00B51CC9">
      <w:pPr>
        <w:pStyle w:val="paragraph"/>
      </w:pPr>
      <w:r w:rsidRPr="00BC1812">
        <w:tab/>
        <w:t>(b)</w:t>
      </w:r>
      <w:r w:rsidRPr="00BC1812">
        <w:tab/>
        <w:t>the amount of general interest charge that was collected to the extent that it is attributable to:</w:t>
      </w:r>
    </w:p>
    <w:p w:rsidR="00B51CC9" w:rsidRPr="00BC1812" w:rsidRDefault="00B51CC9" w:rsidP="00B51CC9">
      <w:pPr>
        <w:pStyle w:val="paragraphsub"/>
      </w:pPr>
      <w:r w:rsidRPr="00BC1812">
        <w:tab/>
        <w:t>(i)</w:t>
      </w:r>
      <w:r w:rsidRPr="00BC1812">
        <w:tab/>
        <w:t>unpaid GST; or</w:t>
      </w:r>
    </w:p>
    <w:p w:rsidR="00B51CC9" w:rsidRPr="00BC1812" w:rsidRDefault="00B51CC9" w:rsidP="00B51CC9">
      <w:pPr>
        <w:pStyle w:val="paragraphsub"/>
      </w:pPr>
      <w:r w:rsidRPr="00BC1812">
        <w:lastRenderedPageBreak/>
        <w:tab/>
        <w:t>(ii)</w:t>
      </w:r>
      <w:r w:rsidRPr="00BC1812">
        <w:tab/>
        <w:t>unpaid general interest charge payable in respect of unpaid GST; and</w:t>
      </w:r>
    </w:p>
    <w:p w:rsidR="00B51CC9" w:rsidRPr="00BC1812" w:rsidRDefault="00B51CC9" w:rsidP="00B51CC9">
      <w:pPr>
        <w:pStyle w:val="paragraph"/>
      </w:pPr>
      <w:r w:rsidRPr="00BC1812">
        <w:tab/>
        <w:t>(c)</w:t>
      </w:r>
      <w:r w:rsidRPr="00BC1812">
        <w:tab/>
        <w:t>the amount, determined in a manner agreed by the Commonwealth and all of the States, that represents amounts of voluntary GST payments that should have, but have not, been paid by local government bodies.</w:t>
      </w:r>
    </w:p>
    <w:p w:rsidR="00B51CC9" w:rsidRPr="00BC1812" w:rsidRDefault="00B51CC9" w:rsidP="00B51CC9">
      <w:pPr>
        <w:pStyle w:val="subsection"/>
      </w:pPr>
      <w:r w:rsidRPr="00BC1812">
        <w:tab/>
        <w:t>(4)</w:t>
      </w:r>
      <w:r w:rsidRPr="00BC1812">
        <w:tab/>
        <w:t xml:space="preserve">For the purposes of </w:t>
      </w:r>
      <w:r w:rsidR="00E51312" w:rsidRPr="00BC1812">
        <w:t>paragraph (</w:t>
      </w:r>
      <w:r w:rsidRPr="00BC1812">
        <w:t>2)(b) the amount is the total of the following, so far as each of them is attributable to GST:</w:t>
      </w:r>
    </w:p>
    <w:p w:rsidR="00B51CC9" w:rsidRPr="00BC1812" w:rsidRDefault="00B51CC9" w:rsidP="00B51CC9">
      <w:pPr>
        <w:pStyle w:val="paragraph"/>
      </w:pPr>
      <w:r w:rsidRPr="00BC1812">
        <w:tab/>
        <w:t>(a)</w:t>
      </w:r>
      <w:r w:rsidRPr="00BC1812">
        <w:tab/>
        <w:t>payments under the GST refund provisions;</w:t>
      </w:r>
    </w:p>
    <w:p w:rsidR="00B51CC9" w:rsidRPr="00BC1812" w:rsidRDefault="00B51CC9" w:rsidP="00B51CC9">
      <w:pPr>
        <w:pStyle w:val="paragraph"/>
      </w:pPr>
      <w:r w:rsidRPr="00BC1812">
        <w:tab/>
        <w:t>(b)</w:t>
      </w:r>
      <w:r w:rsidRPr="00BC1812">
        <w:tab/>
        <w:t xml:space="preserve">what was payable under the GST refund provisions and was (rather than being paid directly under those provisions) allocated, applied or refunded in accordance with Part IIB of the </w:t>
      </w:r>
      <w:r w:rsidRPr="00BC1812">
        <w:rPr>
          <w:i/>
        </w:rPr>
        <w:t>Taxation Administration Act 1953</w:t>
      </w:r>
      <w:r w:rsidRPr="00BC1812">
        <w:t>.</w:t>
      </w:r>
    </w:p>
    <w:p w:rsidR="008D6EF0" w:rsidRPr="00BC1812" w:rsidRDefault="002F1C73">
      <w:pPr>
        <w:pStyle w:val="subsection"/>
      </w:pPr>
      <w:r w:rsidRPr="00BC1812">
        <w:tab/>
        <w:t>(5)</w:t>
      </w:r>
      <w:r w:rsidRPr="00BC1812">
        <w:tab/>
        <w:t>In making determinations for the purposes of this section, the Minister must make such adjustments as are necessary to ensure that any effect that the luxury car tax law or wine equalisation tax law would otherwise have on the amounts of GST, and the amounts attributable to GST, is removed.</w:t>
      </w:r>
    </w:p>
    <w:p w:rsidR="002F1C73" w:rsidRPr="00BC1812" w:rsidRDefault="002F1C73">
      <w:pPr>
        <w:pStyle w:val="ActHead5"/>
      </w:pPr>
      <w:bookmarkStart w:id="11" w:name="_Toc122338361"/>
      <w:r w:rsidRPr="009B6F89">
        <w:rPr>
          <w:rStyle w:val="CharSectno"/>
        </w:rPr>
        <w:lastRenderedPageBreak/>
        <w:t>7</w:t>
      </w:r>
      <w:r w:rsidRPr="00BC1812">
        <w:t xml:space="preserve">  Determination of population of a State</w:t>
      </w:r>
      <w:bookmarkEnd w:id="11"/>
    </w:p>
    <w:p w:rsidR="002F1C73" w:rsidRPr="00BC1812" w:rsidRDefault="002F1C73" w:rsidP="00FB1115">
      <w:pPr>
        <w:pStyle w:val="subsection"/>
        <w:keepNext/>
        <w:keepLines/>
      </w:pPr>
      <w:r w:rsidRPr="00BC1812">
        <w:tab/>
      </w:r>
      <w:r w:rsidRPr="00BC1812">
        <w:tab/>
        <w:t xml:space="preserve">The </w:t>
      </w:r>
      <w:r w:rsidRPr="00BC1812">
        <w:rPr>
          <w:b/>
          <w:i/>
        </w:rPr>
        <w:t>estimated population</w:t>
      </w:r>
      <w:r w:rsidRPr="00BC1812">
        <w:t xml:space="preserve"> of a State on 31</w:t>
      </w:r>
      <w:r w:rsidR="00E51312" w:rsidRPr="00BC1812">
        <w:t> </w:t>
      </w:r>
      <w:r w:rsidRPr="00BC1812">
        <w:t>December in a payment year is the population of the State on that date as determined by the Australian Statistician after that date and before 31</w:t>
      </w:r>
      <w:r w:rsidR="00E51312" w:rsidRPr="00BC1812">
        <w:t> </w:t>
      </w:r>
      <w:r w:rsidRPr="00BC1812">
        <w:t>August in the following payment year.</w:t>
      </w:r>
    </w:p>
    <w:p w:rsidR="002F1C73" w:rsidRPr="00BC1812" w:rsidRDefault="002F1C73">
      <w:pPr>
        <w:pStyle w:val="ActHead5"/>
      </w:pPr>
      <w:bookmarkStart w:id="12" w:name="_Toc122338362"/>
      <w:r w:rsidRPr="009B6F89">
        <w:rPr>
          <w:rStyle w:val="CharSectno"/>
        </w:rPr>
        <w:t>8</w:t>
      </w:r>
      <w:r w:rsidRPr="00BC1812">
        <w:t xml:space="preserve">  GST revenue sharing relativity</w:t>
      </w:r>
      <w:bookmarkEnd w:id="12"/>
    </w:p>
    <w:p w:rsidR="002F1C73" w:rsidRPr="00BC1812" w:rsidRDefault="002F1C73">
      <w:pPr>
        <w:pStyle w:val="subsection"/>
      </w:pPr>
      <w:r w:rsidRPr="00BC1812">
        <w:tab/>
        <w:t>(1)</w:t>
      </w:r>
      <w:r w:rsidRPr="00BC1812">
        <w:tab/>
        <w:t xml:space="preserve">The Minister may determine that a factor specified in the determination is the </w:t>
      </w:r>
      <w:r w:rsidRPr="00BC1812">
        <w:rPr>
          <w:b/>
          <w:i/>
        </w:rPr>
        <w:t>GST revenue sharing relativity</w:t>
      </w:r>
      <w:r w:rsidRPr="00BC1812">
        <w:t xml:space="preserve"> for a State for a payment year.</w:t>
      </w:r>
    </w:p>
    <w:p w:rsidR="002F1C73" w:rsidRPr="00BC1812" w:rsidRDefault="002F1C73">
      <w:pPr>
        <w:pStyle w:val="subsection"/>
      </w:pPr>
      <w:r w:rsidRPr="00BC1812">
        <w:tab/>
        <w:t>(2)</w:t>
      </w:r>
      <w:r w:rsidRPr="00BC1812">
        <w:tab/>
        <w:t xml:space="preserve">Before making a determination under </w:t>
      </w:r>
      <w:r w:rsidR="00E51312" w:rsidRPr="00BC1812">
        <w:t>subsection (</w:t>
      </w:r>
      <w:r w:rsidRPr="00BC1812">
        <w:t>1), the Minister must consult each of the States.</w:t>
      </w:r>
    </w:p>
    <w:p w:rsidR="00B72998" w:rsidRPr="00BC1812" w:rsidRDefault="00B72998" w:rsidP="00B72998">
      <w:pPr>
        <w:pStyle w:val="subsection"/>
        <w:rPr>
          <w:b/>
        </w:rPr>
      </w:pPr>
      <w:r w:rsidRPr="00BC1812">
        <w:tab/>
        <w:t>(2A)</w:t>
      </w:r>
      <w:r w:rsidRPr="00BC1812">
        <w:tab/>
        <w:t xml:space="preserve">A factor determined under </w:t>
      </w:r>
      <w:r w:rsidR="00E51312" w:rsidRPr="00BC1812">
        <w:t>subsection (</w:t>
      </w:r>
      <w:r w:rsidRPr="00BC1812">
        <w:t>1) for a State for the 2022</w:t>
      </w:r>
      <w:r w:rsidR="009B6F89">
        <w:noBreakHyphen/>
      </w:r>
      <w:r w:rsidRPr="00BC1812">
        <w:t>23 payment year or the 2023</w:t>
      </w:r>
      <w:r w:rsidR="009B6F89">
        <w:noBreakHyphen/>
      </w:r>
      <w:r w:rsidRPr="00BC1812">
        <w:t>24 payment year must be greater than or equal to 0.7.</w:t>
      </w:r>
    </w:p>
    <w:p w:rsidR="00B72998" w:rsidRPr="00BC1812" w:rsidRDefault="00B72998" w:rsidP="00B72998">
      <w:pPr>
        <w:pStyle w:val="subsection"/>
        <w:rPr>
          <w:b/>
        </w:rPr>
      </w:pPr>
      <w:r w:rsidRPr="00BC1812">
        <w:tab/>
        <w:t>(2B)</w:t>
      </w:r>
      <w:r w:rsidRPr="00BC1812">
        <w:tab/>
        <w:t xml:space="preserve">A factor determined under </w:t>
      </w:r>
      <w:r w:rsidR="00E51312" w:rsidRPr="00BC1812">
        <w:t>subsection (</w:t>
      </w:r>
      <w:r w:rsidRPr="00BC1812">
        <w:t>1) for a State for the 2024</w:t>
      </w:r>
      <w:r w:rsidR="009B6F89">
        <w:noBreakHyphen/>
      </w:r>
      <w:r w:rsidRPr="00BC1812">
        <w:t>25 payment year or a later payment year must be greater than or equal to 0.75.</w:t>
      </w:r>
    </w:p>
    <w:p w:rsidR="002F1C73" w:rsidRPr="00BC1812" w:rsidRDefault="002F1C73">
      <w:pPr>
        <w:pStyle w:val="subsection"/>
      </w:pPr>
      <w:r w:rsidRPr="00BC1812">
        <w:tab/>
        <w:t>(3)</w:t>
      </w:r>
      <w:r w:rsidRPr="00BC1812">
        <w:tab/>
        <w:t xml:space="preserve">A determination under </w:t>
      </w:r>
      <w:r w:rsidR="00E51312" w:rsidRPr="00BC1812">
        <w:t>subsection (</w:t>
      </w:r>
      <w:r w:rsidRPr="00BC1812">
        <w:t>1) is a legislative instrument, but section</w:t>
      </w:r>
      <w:r w:rsidR="00E51312" w:rsidRPr="00BC1812">
        <w:t> </w:t>
      </w:r>
      <w:r w:rsidRPr="00BC1812">
        <w:t xml:space="preserve">42 (disallowance) of the </w:t>
      </w:r>
      <w:r w:rsidR="002C73A3" w:rsidRPr="00BC1812">
        <w:rPr>
          <w:i/>
        </w:rPr>
        <w:t>Legislation Act 2003</w:t>
      </w:r>
      <w:r w:rsidRPr="00BC1812">
        <w:t xml:space="preserve"> does not apply to the determination.</w:t>
      </w:r>
    </w:p>
    <w:p w:rsidR="00B72998" w:rsidRPr="00BC1812" w:rsidRDefault="00B72998" w:rsidP="00B72998">
      <w:pPr>
        <w:pStyle w:val="ActHead5"/>
      </w:pPr>
      <w:bookmarkStart w:id="13" w:name="_Toc122338363"/>
      <w:r w:rsidRPr="009B6F89">
        <w:rPr>
          <w:rStyle w:val="CharSectno"/>
        </w:rPr>
        <w:t>8A</w:t>
      </w:r>
      <w:r w:rsidRPr="00BC1812">
        <w:t xml:space="preserve">  Pool top</w:t>
      </w:r>
      <w:r w:rsidR="009B6F89">
        <w:noBreakHyphen/>
      </w:r>
      <w:r w:rsidRPr="00BC1812">
        <w:t>up for a payment year</w:t>
      </w:r>
      <w:bookmarkEnd w:id="13"/>
    </w:p>
    <w:p w:rsidR="00B72998" w:rsidRPr="00BC1812" w:rsidRDefault="00B72998" w:rsidP="00B72998">
      <w:pPr>
        <w:pStyle w:val="subsection"/>
      </w:pPr>
      <w:r w:rsidRPr="00BC1812">
        <w:tab/>
        <w:t>(1)</w:t>
      </w:r>
      <w:r w:rsidRPr="00BC1812">
        <w:tab/>
        <w:t xml:space="preserve">The </w:t>
      </w:r>
      <w:r w:rsidRPr="00BC1812">
        <w:rPr>
          <w:b/>
          <w:i/>
        </w:rPr>
        <w:t>pool top</w:t>
      </w:r>
      <w:r w:rsidR="009B6F89">
        <w:rPr>
          <w:b/>
          <w:i/>
        </w:rPr>
        <w:noBreakHyphen/>
      </w:r>
      <w:r w:rsidRPr="00BC1812">
        <w:rPr>
          <w:b/>
          <w:i/>
        </w:rPr>
        <w:t>up</w:t>
      </w:r>
      <w:r w:rsidRPr="00BC1812">
        <w:t xml:space="preserve"> for a payment year is worked out using this table:</w:t>
      </w:r>
    </w:p>
    <w:p w:rsidR="00B72998" w:rsidRPr="00BC1812" w:rsidRDefault="00B72998" w:rsidP="00B72998">
      <w:pPr>
        <w:pStyle w:val="Tabletext"/>
      </w:pPr>
    </w:p>
    <w:tbl>
      <w:tblPr>
        <w:tblW w:w="0" w:type="auto"/>
        <w:tblInd w:w="107" w:type="dxa"/>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614"/>
        <w:gridCol w:w="3158"/>
        <w:gridCol w:w="3422"/>
      </w:tblGrid>
      <w:tr w:rsidR="00B72998" w:rsidRPr="00BC1812" w:rsidTr="00B72998">
        <w:trPr>
          <w:tblHeader/>
        </w:trPr>
        <w:tc>
          <w:tcPr>
            <w:tcW w:w="0" w:type="auto"/>
            <w:gridSpan w:val="3"/>
            <w:tcBorders>
              <w:top w:val="single" w:sz="12" w:space="0" w:color="auto"/>
              <w:bottom w:val="single" w:sz="6" w:space="0" w:color="auto"/>
            </w:tcBorders>
            <w:shd w:val="clear" w:color="auto" w:fill="auto"/>
          </w:tcPr>
          <w:p w:rsidR="00B72998" w:rsidRPr="00BC1812" w:rsidRDefault="00B72998" w:rsidP="00B72998">
            <w:pPr>
              <w:pStyle w:val="TableHeading"/>
            </w:pPr>
            <w:r w:rsidRPr="00BC1812">
              <w:t>Pool top</w:t>
            </w:r>
            <w:r w:rsidR="009B6F89">
              <w:noBreakHyphen/>
            </w:r>
            <w:r w:rsidRPr="00BC1812">
              <w:t>up for a payment year</w:t>
            </w:r>
          </w:p>
        </w:tc>
      </w:tr>
      <w:tr w:rsidR="00B72998" w:rsidRPr="00BC1812" w:rsidTr="00B72998">
        <w:trPr>
          <w:tblHeader/>
        </w:trPr>
        <w:tc>
          <w:tcPr>
            <w:tcW w:w="0" w:type="auto"/>
            <w:tcBorders>
              <w:top w:val="single" w:sz="6" w:space="0" w:color="auto"/>
              <w:bottom w:val="single" w:sz="12" w:space="0" w:color="auto"/>
            </w:tcBorders>
            <w:shd w:val="clear" w:color="auto" w:fill="auto"/>
          </w:tcPr>
          <w:p w:rsidR="00B72998" w:rsidRPr="00BC1812" w:rsidRDefault="00B72998" w:rsidP="00B72998">
            <w:pPr>
              <w:pStyle w:val="TableHeading"/>
            </w:pPr>
            <w:r w:rsidRPr="00BC1812">
              <w:t>Item</w:t>
            </w:r>
          </w:p>
        </w:tc>
        <w:tc>
          <w:tcPr>
            <w:tcW w:w="0" w:type="auto"/>
            <w:tcBorders>
              <w:top w:val="single" w:sz="6" w:space="0" w:color="auto"/>
              <w:bottom w:val="single" w:sz="12" w:space="0" w:color="auto"/>
            </w:tcBorders>
            <w:shd w:val="clear" w:color="auto" w:fill="auto"/>
          </w:tcPr>
          <w:p w:rsidR="00B72998" w:rsidRPr="00BC1812" w:rsidRDefault="00B72998" w:rsidP="00B72998">
            <w:pPr>
              <w:pStyle w:val="TableHeading"/>
            </w:pPr>
            <w:r w:rsidRPr="00BC1812">
              <w:t>For this payment year:</w:t>
            </w:r>
          </w:p>
        </w:tc>
        <w:tc>
          <w:tcPr>
            <w:tcW w:w="0" w:type="auto"/>
            <w:tcBorders>
              <w:top w:val="single" w:sz="6" w:space="0" w:color="auto"/>
              <w:bottom w:val="single" w:sz="12" w:space="0" w:color="auto"/>
            </w:tcBorders>
            <w:shd w:val="clear" w:color="auto" w:fill="auto"/>
          </w:tcPr>
          <w:p w:rsidR="00B72998" w:rsidRPr="00BC1812" w:rsidRDefault="00B72998" w:rsidP="00B72998">
            <w:pPr>
              <w:pStyle w:val="TableHeading"/>
            </w:pPr>
            <w:r w:rsidRPr="00BC1812">
              <w:t xml:space="preserve">The </w:t>
            </w:r>
            <w:r w:rsidRPr="00BC1812">
              <w:rPr>
                <w:i/>
              </w:rPr>
              <w:t>pool top</w:t>
            </w:r>
            <w:r w:rsidR="009B6F89">
              <w:rPr>
                <w:i/>
              </w:rPr>
              <w:noBreakHyphen/>
            </w:r>
            <w:r w:rsidRPr="00BC1812">
              <w:rPr>
                <w:i/>
              </w:rPr>
              <w:t>up</w:t>
            </w:r>
            <w:r w:rsidRPr="00BC1812">
              <w:t xml:space="preserve"> is:</w:t>
            </w:r>
          </w:p>
        </w:tc>
      </w:tr>
      <w:tr w:rsidR="00B72998" w:rsidRPr="00BC1812" w:rsidTr="00B72998">
        <w:tc>
          <w:tcPr>
            <w:tcW w:w="0" w:type="auto"/>
            <w:tcBorders>
              <w:top w:val="single" w:sz="12" w:space="0" w:color="auto"/>
            </w:tcBorders>
            <w:shd w:val="clear" w:color="auto" w:fill="auto"/>
          </w:tcPr>
          <w:p w:rsidR="00B72998" w:rsidRPr="00BC1812" w:rsidRDefault="00B72998" w:rsidP="00B72998">
            <w:pPr>
              <w:pStyle w:val="Tabletext"/>
            </w:pPr>
            <w:r w:rsidRPr="00BC1812">
              <w:t>1</w:t>
            </w:r>
          </w:p>
        </w:tc>
        <w:tc>
          <w:tcPr>
            <w:tcW w:w="0" w:type="auto"/>
            <w:tcBorders>
              <w:top w:val="single" w:sz="12" w:space="0" w:color="auto"/>
            </w:tcBorders>
            <w:shd w:val="clear" w:color="auto" w:fill="auto"/>
          </w:tcPr>
          <w:p w:rsidR="00B72998" w:rsidRPr="00BC1812" w:rsidRDefault="00B72998" w:rsidP="00B72998">
            <w:pPr>
              <w:pStyle w:val="Tabletext"/>
            </w:pPr>
            <w:r w:rsidRPr="00BC1812">
              <w:t>the 2020</w:t>
            </w:r>
            <w:r w:rsidR="009B6F89">
              <w:noBreakHyphen/>
            </w:r>
            <w:r w:rsidRPr="00BC1812">
              <w:t>21 payment year or an earlier payment year</w:t>
            </w:r>
          </w:p>
        </w:tc>
        <w:tc>
          <w:tcPr>
            <w:tcW w:w="0" w:type="auto"/>
            <w:tcBorders>
              <w:top w:val="single" w:sz="12" w:space="0" w:color="auto"/>
            </w:tcBorders>
            <w:shd w:val="clear" w:color="auto" w:fill="auto"/>
          </w:tcPr>
          <w:p w:rsidR="00B72998" w:rsidRPr="00BC1812" w:rsidRDefault="00B72998" w:rsidP="00B72998">
            <w:pPr>
              <w:pStyle w:val="Tabletext"/>
            </w:pPr>
            <w:r w:rsidRPr="00BC1812">
              <w:t>$0</w:t>
            </w:r>
          </w:p>
        </w:tc>
      </w:tr>
      <w:tr w:rsidR="00B72998" w:rsidRPr="00BC1812" w:rsidTr="00B72998">
        <w:tc>
          <w:tcPr>
            <w:tcW w:w="0" w:type="auto"/>
            <w:shd w:val="clear" w:color="auto" w:fill="auto"/>
          </w:tcPr>
          <w:p w:rsidR="00B72998" w:rsidRPr="00BC1812" w:rsidRDefault="00B72998" w:rsidP="00B72998">
            <w:pPr>
              <w:pStyle w:val="Tabletext"/>
            </w:pPr>
            <w:r w:rsidRPr="00BC1812">
              <w:t>2</w:t>
            </w:r>
          </w:p>
        </w:tc>
        <w:tc>
          <w:tcPr>
            <w:tcW w:w="0" w:type="auto"/>
            <w:shd w:val="clear" w:color="auto" w:fill="auto"/>
          </w:tcPr>
          <w:p w:rsidR="00B72998" w:rsidRPr="00BC1812" w:rsidRDefault="00B72998" w:rsidP="00B72998">
            <w:pPr>
              <w:pStyle w:val="Tabletext"/>
            </w:pPr>
            <w:r w:rsidRPr="00BC1812">
              <w:t>the 2021</w:t>
            </w:r>
            <w:r w:rsidR="009B6F89">
              <w:noBreakHyphen/>
            </w:r>
            <w:r w:rsidRPr="00BC1812">
              <w:t>22 payment year</w:t>
            </w:r>
          </w:p>
        </w:tc>
        <w:tc>
          <w:tcPr>
            <w:tcW w:w="0" w:type="auto"/>
            <w:shd w:val="clear" w:color="auto" w:fill="auto"/>
          </w:tcPr>
          <w:p w:rsidR="00B72998" w:rsidRPr="00BC1812" w:rsidRDefault="00B72998" w:rsidP="00B72998">
            <w:pPr>
              <w:pStyle w:val="Tabletext"/>
            </w:pPr>
            <w:r w:rsidRPr="00BC1812">
              <w:t>$600 million</w:t>
            </w:r>
          </w:p>
        </w:tc>
      </w:tr>
      <w:tr w:rsidR="00B72998" w:rsidRPr="00BC1812" w:rsidTr="00B72998">
        <w:tc>
          <w:tcPr>
            <w:tcW w:w="0" w:type="auto"/>
            <w:shd w:val="clear" w:color="auto" w:fill="auto"/>
          </w:tcPr>
          <w:p w:rsidR="00B72998" w:rsidRPr="00BC1812" w:rsidRDefault="00B72998" w:rsidP="00B72998">
            <w:pPr>
              <w:pStyle w:val="Tabletext"/>
            </w:pPr>
            <w:r w:rsidRPr="00BC1812">
              <w:t>3</w:t>
            </w:r>
          </w:p>
        </w:tc>
        <w:tc>
          <w:tcPr>
            <w:tcW w:w="0" w:type="auto"/>
            <w:shd w:val="clear" w:color="auto" w:fill="auto"/>
          </w:tcPr>
          <w:p w:rsidR="00B72998" w:rsidRPr="00BC1812" w:rsidRDefault="00B72998" w:rsidP="00B72998">
            <w:pPr>
              <w:pStyle w:val="Tabletext"/>
            </w:pPr>
            <w:r w:rsidRPr="00BC1812">
              <w:t>the 2022</w:t>
            </w:r>
            <w:r w:rsidR="009B6F89">
              <w:noBreakHyphen/>
            </w:r>
            <w:r w:rsidRPr="00BC1812">
              <w:t>23 payment year</w:t>
            </w:r>
          </w:p>
        </w:tc>
        <w:tc>
          <w:tcPr>
            <w:tcW w:w="0" w:type="auto"/>
            <w:shd w:val="clear" w:color="auto" w:fill="auto"/>
          </w:tcPr>
          <w:p w:rsidR="00B72998" w:rsidRPr="00BC1812" w:rsidRDefault="00B72998" w:rsidP="00B72998">
            <w:pPr>
              <w:pStyle w:val="Tabletext"/>
            </w:pPr>
            <w:r w:rsidRPr="00BC1812">
              <w:t>the sum of:</w:t>
            </w:r>
          </w:p>
          <w:p w:rsidR="00B72998" w:rsidRPr="00BC1812" w:rsidRDefault="00B72998" w:rsidP="00B72998">
            <w:pPr>
              <w:pStyle w:val="Tablea"/>
            </w:pPr>
            <w:r w:rsidRPr="00BC1812">
              <w:t>(a) $600 million; and</w:t>
            </w:r>
          </w:p>
          <w:p w:rsidR="00B72998" w:rsidRPr="00BC1812" w:rsidRDefault="00B72998" w:rsidP="00B72998">
            <w:pPr>
              <w:pStyle w:val="Tablea"/>
            </w:pPr>
            <w:r w:rsidRPr="00BC1812">
              <w:t>(b) the first indexation amount for that payment year</w:t>
            </w:r>
          </w:p>
        </w:tc>
      </w:tr>
      <w:tr w:rsidR="00B72998" w:rsidRPr="00BC1812" w:rsidTr="00B72998">
        <w:trPr>
          <w:cantSplit/>
        </w:trPr>
        <w:tc>
          <w:tcPr>
            <w:tcW w:w="0" w:type="auto"/>
            <w:shd w:val="clear" w:color="auto" w:fill="auto"/>
          </w:tcPr>
          <w:p w:rsidR="00B72998" w:rsidRPr="00BC1812" w:rsidRDefault="00B72998" w:rsidP="00B72998">
            <w:pPr>
              <w:pStyle w:val="Tabletext"/>
            </w:pPr>
            <w:r w:rsidRPr="00BC1812">
              <w:t>4</w:t>
            </w:r>
          </w:p>
        </w:tc>
        <w:tc>
          <w:tcPr>
            <w:tcW w:w="0" w:type="auto"/>
            <w:shd w:val="clear" w:color="auto" w:fill="auto"/>
          </w:tcPr>
          <w:p w:rsidR="00B72998" w:rsidRPr="00BC1812" w:rsidRDefault="00B72998" w:rsidP="00B72998">
            <w:pPr>
              <w:pStyle w:val="Tabletext"/>
            </w:pPr>
            <w:r w:rsidRPr="00BC1812">
              <w:t>the 2023</w:t>
            </w:r>
            <w:r w:rsidR="009B6F89">
              <w:noBreakHyphen/>
            </w:r>
            <w:r w:rsidRPr="00BC1812">
              <w:t>24 payment year</w:t>
            </w:r>
          </w:p>
        </w:tc>
        <w:tc>
          <w:tcPr>
            <w:tcW w:w="0" w:type="auto"/>
            <w:shd w:val="clear" w:color="auto" w:fill="auto"/>
          </w:tcPr>
          <w:p w:rsidR="00B72998" w:rsidRPr="00BC1812" w:rsidRDefault="00B72998" w:rsidP="00B72998">
            <w:pPr>
              <w:pStyle w:val="Tabletext"/>
            </w:pPr>
            <w:r w:rsidRPr="00BC1812">
              <w:t>the sum of:</w:t>
            </w:r>
          </w:p>
          <w:p w:rsidR="00B72998" w:rsidRPr="00BC1812" w:rsidRDefault="00B72998" w:rsidP="00B72998">
            <w:pPr>
              <w:pStyle w:val="Tablea"/>
            </w:pPr>
            <w:r w:rsidRPr="00BC1812">
              <w:t>(a) $600 million; and</w:t>
            </w:r>
          </w:p>
          <w:p w:rsidR="00B72998" w:rsidRPr="00BC1812" w:rsidRDefault="00B72998" w:rsidP="00B72998">
            <w:pPr>
              <w:pStyle w:val="Tablea"/>
            </w:pPr>
            <w:r w:rsidRPr="00BC1812">
              <w:t>(b) the first indexation amount for that payment year</w:t>
            </w:r>
          </w:p>
        </w:tc>
      </w:tr>
      <w:tr w:rsidR="00B72998" w:rsidRPr="00BC1812" w:rsidTr="00B72998">
        <w:trPr>
          <w:cantSplit/>
        </w:trPr>
        <w:tc>
          <w:tcPr>
            <w:tcW w:w="0" w:type="auto"/>
            <w:shd w:val="clear" w:color="auto" w:fill="auto"/>
          </w:tcPr>
          <w:p w:rsidR="00B72998" w:rsidRPr="00BC1812" w:rsidRDefault="00B72998" w:rsidP="00B72998">
            <w:pPr>
              <w:pStyle w:val="Tabletext"/>
            </w:pPr>
            <w:r w:rsidRPr="00BC1812">
              <w:t>5</w:t>
            </w:r>
          </w:p>
        </w:tc>
        <w:tc>
          <w:tcPr>
            <w:tcW w:w="0" w:type="auto"/>
            <w:shd w:val="clear" w:color="auto" w:fill="auto"/>
          </w:tcPr>
          <w:p w:rsidR="00B72998" w:rsidRPr="00BC1812" w:rsidRDefault="00B72998" w:rsidP="00B72998">
            <w:pPr>
              <w:pStyle w:val="Tabletext"/>
            </w:pPr>
            <w:r w:rsidRPr="00BC1812">
              <w:t>the 2024</w:t>
            </w:r>
            <w:r w:rsidR="009B6F89">
              <w:noBreakHyphen/>
            </w:r>
            <w:r w:rsidRPr="00BC1812">
              <w:t>25 payment year</w:t>
            </w:r>
          </w:p>
        </w:tc>
        <w:tc>
          <w:tcPr>
            <w:tcW w:w="0" w:type="auto"/>
            <w:shd w:val="clear" w:color="auto" w:fill="auto"/>
          </w:tcPr>
          <w:p w:rsidR="00B72998" w:rsidRPr="00BC1812" w:rsidRDefault="00B72998" w:rsidP="00B72998">
            <w:pPr>
              <w:pStyle w:val="Tabletext"/>
            </w:pPr>
            <w:r w:rsidRPr="00BC1812">
              <w:t>the sum of:</w:t>
            </w:r>
          </w:p>
          <w:p w:rsidR="00B72998" w:rsidRPr="00BC1812" w:rsidRDefault="00B72998" w:rsidP="00B72998">
            <w:pPr>
              <w:pStyle w:val="Tablea"/>
            </w:pPr>
            <w:r w:rsidRPr="00BC1812">
              <w:t>(a) $850 million; and</w:t>
            </w:r>
          </w:p>
          <w:p w:rsidR="00B72998" w:rsidRPr="00BC1812" w:rsidRDefault="00B72998" w:rsidP="00B72998">
            <w:pPr>
              <w:pStyle w:val="Tablea"/>
            </w:pPr>
            <w:r w:rsidRPr="00BC1812">
              <w:t>(b) the first indexation amount for that payment year</w:t>
            </w:r>
          </w:p>
        </w:tc>
      </w:tr>
      <w:tr w:rsidR="00B72998" w:rsidRPr="00BC1812" w:rsidTr="00B72998">
        <w:tc>
          <w:tcPr>
            <w:tcW w:w="0" w:type="auto"/>
            <w:tcBorders>
              <w:bottom w:val="single" w:sz="12" w:space="0" w:color="auto"/>
            </w:tcBorders>
            <w:shd w:val="clear" w:color="auto" w:fill="auto"/>
          </w:tcPr>
          <w:p w:rsidR="00B72998" w:rsidRPr="00BC1812" w:rsidRDefault="00B72998" w:rsidP="00B72998">
            <w:pPr>
              <w:pStyle w:val="Tabletext"/>
            </w:pPr>
            <w:r w:rsidRPr="00BC1812">
              <w:t>6</w:t>
            </w:r>
          </w:p>
        </w:tc>
        <w:tc>
          <w:tcPr>
            <w:tcW w:w="0" w:type="auto"/>
            <w:tcBorders>
              <w:bottom w:val="single" w:sz="12" w:space="0" w:color="auto"/>
            </w:tcBorders>
            <w:shd w:val="clear" w:color="auto" w:fill="auto"/>
          </w:tcPr>
          <w:p w:rsidR="00B72998" w:rsidRPr="00BC1812" w:rsidRDefault="00B72998" w:rsidP="00B72998">
            <w:pPr>
              <w:pStyle w:val="Tabletext"/>
            </w:pPr>
            <w:r w:rsidRPr="00BC1812">
              <w:t>the 2025</w:t>
            </w:r>
            <w:r w:rsidR="009B6F89">
              <w:noBreakHyphen/>
            </w:r>
            <w:r w:rsidRPr="00BC1812">
              <w:t>26 payment year or a later payment year</w:t>
            </w:r>
          </w:p>
        </w:tc>
        <w:tc>
          <w:tcPr>
            <w:tcW w:w="0" w:type="auto"/>
            <w:tcBorders>
              <w:bottom w:val="single" w:sz="12" w:space="0" w:color="auto"/>
            </w:tcBorders>
            <w:shd w:val="clear" w:color="auto" w:fill="auto"/>
          </w:tcPr>
          <w:p w:rsidR="00B72998" w:rsidRPr="00BC1812" w:rsidRDefault="00B72998" w:rsidP="00B72998">
            <w:pPr>
              <w:pStyle w:val="Tabletext"/>
            </w:pPr>
            <w:r w:rsidRPr="00BC1812">
              <w:t>the sum of:</w:t>
            </w:r>
          </w:p>
          <w:p w:rsidR="00B72998" w:rsidRPr="00BC1812" w:rsidRDefault="00B72998" w:rsidP="00B72998">
            <w:pPr>
              <w:pStyle w:val="Tablea"/>
            </w:pPr>
            <w:r w:rsidRPr="00BC1812">
              <w:t>(a) $850 million; and</w:t>
            </w:r>
          </w:p>
          <w:p w:rsidR="00B72998" w:rsidRPr="00BC1812" w:rsidRDefault="00B72998" w:rsidP="00B72998">
            <w:pPr>
              <w:pStyle w:val="Tablea"/>
            </w:pPr>
            <w:r w:rsidRPr="00BC1812">
              <w:t>(b) the first indexation amount for that payment year; and</w:t>
            </w:r>
          </w:p>
          <w:p w:rsidR="00B72998" w:rsidRPr="00BC1812" w:rsidRDefault="00B72998" w:rsidP="00B72998">
            <w:pPr>
              <w:pStyle w:val="Tablea"/>
            </w:pPr>
            <w:r w:rsidRPr="00BC1812">
              <w:t>(c) the second indexation amount for that payment year</w:t>
            </w:r>
          </w:p>
        </w:tc>
      </w:tr>
    </w:tbl>
    <w:p w:rsidR="00B72998" w:rsidRPr="00BC1812" w:rsidRDefault="00B72998" w:rsidP="00B72998">
      <w:pPr>
        <w:pStyle w:val="subsection"/>
      </w:pPr>
      <w:r w:rsidRPr="00BC1812">
        <w:tab/>
        <w:t>(2)</w:t>
      </w:r>
      <w:r w:rsidRPr="00BC1812">
        <w:tab/>
        <w:t xml:space="preserve">The </w:t>
      </w:r>
      <w:r w:rsidRPr="00BC1812">
        <w:rPr>
          <w:b/>
          <w:i/>
        </w:rPr>
        <w:t>first indexation amount</w:t>
      </w:r>
      <w:r w:rsidRPr="00BC1812">
        <w:t xml:space="preserve"> for a payment year (the </w:t>
      </w:r>
      <w:r w:rsidRPr="00BC1812">
        <w:rPr>
          <w:b/>
          <w:i/>
        </w:rPr>
        <w:t>current year</w:t>
      </w:r>
      <w:r w:rsidRPr="00BC1812">
        <w:t>) is the greater of:</w:t>
      </w:r>
    </w:p>
    <w:p w:rsidR="00B72998" w:rsidRPr="00BC1812" w:rsidRDefault="00B72998" w:rsidP="00B72998">
      <w:pPr>
        <w:pStyle w:val="paragraph"/>
      </w:pPr>
      <w:r w:rsidRPr="00BC1812">
        <w:tab/>
        <w:t>(a)</w:t>
      </w:r>
      <w:r w:rsidRPr="00BC1812">
        <w:tab/>
        <w:t xml:space="preserve">the amount worked out using the formula in </w:t>
      </w:r>
      <w:r w:rsidR="00E51312" w:rsidRPr="00BC1812">
        <w:t>subsection (</w:t>
      </w:r>
      <w:r w:rsidRPr="00BC1812">
        <w:t>3); and</w:t>
      </w:r>
    </w:p>
    <w:p w:rsidR="00B72998" w:rsidRPr="00BC1812" w:rsidRDefault="00B72998" w:rsidP="00B72998">
      <w:pPr>
        <w:pStyle w:val="paragraph"/>
      </w:pPr>
      <w:r w:rsidRPr="00BC1812">
        <w:lastRenderedPageBreak/>
        <w:tab/>
        <w:t>(b)</w:t>
      </w:r>
      <w:r w:rsidRPr="00BC1812">
        <w:tab/>
        <w:t>if the current year is the 2023</w:t>
      </w:r>
      <w:r w:rsidR="009B6F89">
        <w:noBreakHyphen/>
      </w:r>
      <w:r w:rsidRPr="00BC1812">
        <w:t>24 payment year or a later payment year—the first indexation amount for the last payment year before the current year; and</w:t>
      </w:r>
    </w:p>
    <w:p w:rsidR="00B72998" w:rsidRPr="00BC1812" w:rsidRDefault="00B72998" w:rsidP="00B72998">
      <w:pPr>
        <w:pStyle w:val="paragraph"/>
      </w:pPr>
      <w:r w:rsidRPr="00BC1812">
        <w:tab/>
        <w:t>(c)</w:t>
      </w:r>
      <w:r w:rsidRPr="00BC1812">
        <w:tab/>
        <w:t>otherwise—$0.</w:t>
      </w:r>
    </w:p>
    <w:p w:rsidR="00B72998" w:rsidRPr="00BC1812" w:rsidRDefault="00B72998" w:rsidP="00B72998">
      <w:pPr>
        <w:pStyle w:val="subsection"/>
      </w:pPr>
      <w:r w:rsidRPr="00BC1812">
        <w:tab/>
        <w:t>(3)</w:t>
      </w:r>
      <w:r w:rsidRPr="00BC1812">
        <w:tab/>
        <w:t xml:space="preserve">The formula for </w:t>
      </w:r>
      <w:r w:rsidR="00E51312" w:rsidRPr="00BC1812">
        <w:t>paragraph (</w:t>
      </w:r>
      <w:r w:rsidRPr="00BC1812">
        <w:t>2)(a) is:</w:t>
      </w:r>
    </w:p>
    <w:p w:rsidR="00B72998" w:rsidRPr="00BC1812" w:rsidRDefault="009B6F89" w:rsidP="00B72998">
      <w:pPr>
        <w:pStyle w:val="subsection2"/>
      </w:pPr>
      <w:r w:rsidRPr="00BC1812">
        <w:pict>
          <v:shape id="_x0000_i1027" type="#_x0000_t75" alt="Start formula open bracket start fraction GST revenue for current year minus GST revenue for 2021-22 over GST revenue for 2021-22 end fraction close bracket times $600 million end formula" style="width:315.75pt;height:40.5pt">
            <v:imagedata r:id="rId22" o:title=""/>
          </v:shape>
        </w:pict>
      </w:r>
    </w:p>
    <w:p w:rsidR="00B72998" w:rsidRPr="00BC1812" w:rsidRDefault="00B72998" w:rsidP="00B72998">
      <w:pPr>
        <w:pStyle w:val="subsection2"/>
      </w:pPr>
      <w:r w:rsidRPr="00BC1812">
        <w:t>where:</w:t>
      </w:r>
    </w:p>
    <w:p w:rsidR="00B72998" w:rsidRPr="00BC1812" w:rsidRDefault="00B72998" w:rsidP="00B72998">
      <w:pPr>
        <w:pStyle w:val="Definition"/>
      </w:pPr>
      <w:r w:rsidRPr="00BC1812">
        <w:rPr>
          <w:b/>
          <w:i/>
        </w:rPr>
        <w:t>GST revenue for current year</w:t>
      </w:r>
      <w:r w:rsidRPr="00BC1812">
        <w:t xml:space="preserve"> is the GST revenue for the current year.</w:t>
      </w:r>
    </w:p>
    <w:p w:rsidR="00B72998" w:rsidRPr="00BC1812" w:rsidRDefault="00B72998" w:rsidP="00B72998">
      <w:pPr>
        <w:pStyle w:val="Definition"/>
      </w:pPr>
      <w:r w:rsidRPr="00BC1812">
        <w:rPr>
          <w:b/>
          <w:i/>
        </w:rPr>
        <w:t>GST revenue for 2021</w:t>
      </w:r>
      <w:r w:rsidR="009B6F89">
        <w:rPr>
          <w:b/>
          <w:i/>
        </w:rPr>
        <w:noBreakHyphen/>
      </w:r>
      <w:r w:rsidRPr="00BC1812">
        <w:rPr>
          <w:b/>
          <w:i/>
        </w:rPr>
        <w:t>22</w:t>
      </w:r>
      <w:r w:rsidRPr="00BC1812">
        <w:t xml:space="preserve"> is the GST revenue for the 2021</w:t>
      </w:r>
      <w:r w:rsidR="009B6F89">
        <w:noBreakHyphen/>
      </w:r>
      <w:r w:rsidRPr="00BC1812">
        <w:t>22 payment year.</w:t>
      </w:r>
    </w:p>
    <w:p w:rsidR="00B72998" w:rsidRPr="00BC1812" w:rsidRDefault="00B72998" w:rsidP="00B72998">
      <w:pPr>
        <w:pStyle w:val="subsection"/>
      </w:pPr>
      <w:r w:rsidRPr="00BC1812">
        <w:tab/>
        <w:t>(4)</w:t>
      </w:r>
      <w:r w:rsidRPr="00BC1812">
        <w:tab/>
        <w:t xml:space="preserve">The </w:t>
      </w:r>
      <w:r w:rsidRPr="00BC1812">
        <w:rPr>
          <w:b/>
          <w:i/>
        </w:rPr>
        <w:t>second indexation amount</w:t>
      </w:r>
      <w:r w:rsidRPr="00BC1812">
        <w:t xml:space="preserve"> for a payment year (the </w:t>
      </w:r>
      <w:r w:rsidRPr="00BC1812">
        <w:rPr>
          <w:b/>
          <w:i/>
        </w:rPr>
        <w:t>current year</w:t>
      </w:r>
      <w:r w:rsidRPr="00BC1812">
        <w:t>) is the greater of:</w:t>
      </w:r>
    </w:p>
    <w:p w:rsidR="00B72998" w:rsidRPr="00BC1812" w:rsidRDefault="00B72998" w:rsidP="00B72998">
      <w:pPr>
        <w:pStyle w:val="paragraph"/>
      </w:pPr>
      <w:r w:rsidRPr="00BC1812">
        <w:tab/>
        <w:t>(a)</w:t>
      </w:r>
      <w:r w:rsidRPr="00BC1812">
        <w:tab/>
        <w:t xml:space="preserve">the amount worked out using the formula in </w:t>
      </w:r>
      <w:r w:rsidR="00E51312" w:rsidRPr="00BC1812">
        <w:t>subsection (</w:t>
      </w:r>
      <w:r w:rsidRPr="00BC1812">
        <w:t>5); and</w:t>
      </w:r>
    </w:p>
    <w:p w:rsidR="00B72998" w:rsidRPr="00BC1812" w:rsidRDefault="00B72998" w:rsidP="00B72998">
      <w:pPr>
        <w:pStyle w:val="paragraph"/>
      </w:pPr>
      <w:r w:rsidRPr="00BC1812">
        <w:tab/>
        <w:t>(b)</w:t>
      </w:r>
      <w:r w:rsidRPr="00BC1812">
        <w:tab/>
        <w:t>if the current year is the 2026</w:t>
      </w:r>
      <w:r w:rsidR="009B6F89">
        <w:noBreakHyphen/>
      </w:r>
      <w:r w:rsidRPr="00BC1812">
        <w:t>27 payment year or a later payment year—the second indexation amount for the last payment year before the current year; and</w:t>
      </w:r>
    </w:p>
    <w:p w:rsidR="00B72998" w:rsidRPr="00BC1812" w:rsidRDefault="00B72998" w:rsidP="00B72998">
      <w:pPr>
        <w:pStyle w:val="paragraph"/>
      </w:pPr>
      <w:r w:rsidRPr="00BC1812">
        <w:tab/>
        <w:t>(c)</w:t>
      </w:r>
      <w:r w:rsidRPr="00BC1812">
        <w:tab/>
        <w:t>otherwise—$0.</w:t>
      </w:r>
    </w:p>
    <w:p w:rsidR="00B72998" w:rsidRPr="00BC1812" w:rsidRDefault="00B72998" w:rsidP="00B72998">
      <w:pPr>
        <w:pStyle w:val="subsection"/>
      </w:pPr>
      <w:r w:rsidRPr="00BC1812">
        <w:tab/>
        <w:t>(5)</w:t>
      </w:r>
      <w:r w:rsidRPr="00BC1812">
        <w:tab/>
        <w:t xml:space="preserve">The formula for </w:t>
      </w:r>
      <w:r w:rsidR="00E51312" w:rsidRPr="00BC1812">
        <w:t>paragraph (</w:t>
      </w:r>
      <w:r w:rsidRPr="00BC1812">
        <w:t>4)(a) is:</w:t>
      </w:r>
    </w:p>
    <w:p w:rsidR="00B72998" w:rsidRPr="00BC1812" w:rsidRDefault="009B6F89" w:rsidP="00B72998">
      <w:pPr>
        <w:pStyle w:val="subsection2"/>
      </w:pPr>
      <w:r w:rsidRPr="00BC1812">
        <w:pict>
          <v:shape id="_x0000_i1028" type="#_x0000_t75" alt="Start formula open bracket start fraction GST revenue for current year minus GST revenue for 2024-25 over GST revenue for 2024-25 end fraction close bracket times $250 million end formula" style="width:315.75pt;height:40.5pt">
            <v:imagedata r:id="rId23" o:title=""/>
          </v:shape>
        </w:pict>
      </w:r>
    </w:p>
    <w:p w:rsidR="00B72998" w:rsidRPr="00BC1812" w:rsidRDefault="00B72998" w:rsidP="00B72998">
      <w:pPr>
        <w:pStyle w:val="subsection2"/>
      </w:pPr>
      <w:r w:rsidRPr="00BC1812">
        <w:lastRenderedPageBreak/>
        <w:t>where:</w:t>
      </w:r>
    </w:p>
    <w:p w:rsidR="00B72998" w:rsidRPr="00BC1812" w:rsidRDefault="00B72998" w:rsidP="00B72998">
      <w:pPr>
        <w:pStyle w:val="Definition"/>
      </w:pPr>
      <w:r w:rsidRPr="00BC1812">
        <w:rPr>
          <w:b/>
          <w:i/>
        </w:rPr>
        <w:t>GST revenue for current year</w:t>
      </w:r>
      <w:r w:rsidRPr="00BC1812">
        <w:t xml:space="preserve"> is the GST revenue for the current year.</w:t>
      </w:r>
    </w:p>
    <w:p w:rsidR="00B72998" w:rsidRPr="00BC1812" w:rsidRDefault="00B72998" w:rsidP="00B72998">
      <w:pPr>
        <w:pStyle w:val="Definition"/>
      </w:pPr>
      <w:r w:rsidRPr="00BC1812">
        <w:rPr>
          <w:b/>
          <w:i/>
        </w:rPr>
        <w:t>GST revenue for 2024</w:t>
      </w:r>
      <w:r w:rsidR="009B6F89">
        <w:rPr>
          <w:b/>
          <w:i/>
        </w:rPr>
        <w:noBreakHyphen/>
      </w:r>
      <w:r w:rsidRPr="00BC1812">
        <w:rPr>
          <w:b/>
          <w:i/>
        </w:rPr>
        <w:t>25</w:t>
      </w:r>
      <w:r w:rsidRPr="00BC1812">
        <w:t xml:space="preserve"> is the GST revenue for the 2024</w:t>
      </w:r>
      <w:r w:rsidR="009B6F89">
        <w:noBreakHyphen/>
      </w:r>
      <w:r w:rsidRPr="00BC1812">
        <w:t>25 payment year.</w:t>
      </w:r>
    </w:p>
    <w:p w:rsidR="002F1C73" w:rsidRPr="00BC1812" w:rsidRDefault="002F1C73" w:rsidP="00915FF9">
      <w:pPr>
        <w:pStyle w:val="ActHead3"/>
        <w:pageBreakBefore/>
      </w:pPr>
      <w:bookmarkStart w:id="14" w:name="_Toc122338364"/>
      <w:r w:rsidRPr="009B6F89">
        <w:rPr>
          <w:rStyle w:val="CharDivNo"/>
        </w:rPr>
        <w:lastRenderedPageBreak/>
        <w:t>Division</w:t>
      </w:r>
      <w:r w:rsidR="00E51312" w:rsidRPr="009B6F89">
        <w:rPr>
          <w:rStyle w:val="CharDivNo"/>
        </w:rPr>
        <w:t> </w:t>
      </w:r>
      <w:r w:rsidRPr="009B6F89">
        <w:rPr>
          <w:rStyle w:val="CharDivNo"/>
        </w:rPr>
        <w:t>2</w:t>
      </w:r>
      <w:r w:rsidRPr="00BC1812">
        <w:t>—</w:t>
      </w:r>
      <w:r w:rsidRPr="009B6F89">
        <w:rPr>
          <w:rStyle w:val="CharDivText"/>
        </w:rPr>
        <w:t>Other general revenue assistance</w:t>
      </w:r>
      <w:bookmarkEnd w:id="14"/>
    </w:p>
    <w:p w:rsidR="002F1C73" w:rsidRPr="00BC1812" w:rsidRDefault="002F1C73">
      <w:pPr>
        <w:pStyle w:val="ActHead5"/>
      </w:pPr>
      <w:bookmarkStart w:id="15" w:name="_Toc122338365"/>
      <w:r w:rsidRPr="009B6F89">
        <w:rPr>
          <w:rStyle w:val="CharSectno"/>
        </w:rPr>
        <w:t>9</w:t>
      </w:r>
      <w:r w:rsidRPr="00BC1812">
        <w:t xml:space="preserve">  General purpose financial assistance</w:t>
      </w:r>
      <w:bookmarkEnd w:id="15"/>
    </w:p>
    <w:p w:rsidR="002F1C73" w:rsidRPr="00BC1812" w:rsidRDefault="002F1C73">
      <w:pPr>
        <w:pStyle w:val="subsection"/>
      </w:pPr>
      <w:r w:rsidRPr="00BC1812">
        <w:tab/>
        <w:t>(1)</w:t>
      </w:r>
      <w:r w:rsidRPr="00BC1812">
        <w:tab/>
        <w:t>The Minister may determine that an amount specified in the determination is to be paid to a State specified in the determination for the purpose of making a grant of general purpose financial assistance to the State.</w:t>
      </w:r>
    </w:p>
    <w:p w:rsidR="002F1C73" w:rsidRPr="00BC1812" w:rsidRDefault="002F1C73">
      <w:pPr>
        <w:pStyle w:val="subsection"/>
      </w:pPr>
      <w:r w:rsidRPr="00BC1812">
        <w:tab/>
        <w:t>(2)</w:t>
      </w:r>
      <w:r w:rsidRPr="00BC1812">
        <w:tab/>
        <w:t xml:space="preserve">If the Minister determines an amount under </w:t>
      </w:r>
      <w:r w:rsidR="00E51312" w:rsidRPr="00BC1812">
        <w:t>subsection (</w:t>
      </w:r>
      <w:r w:rsidRPr="00BC1812">
        <w:t>1):</w:t>
      </w:r>
    </w:p>
    <w:p w:rsidR="002F1C73" w:rsidRPr="00BC1812" w:rsidRDefault="002F1C73">
      <w:pPr>
        <w:pStyle w:val="paragraph"/>
      </w:pPr>
      <w:r w:rsidRPr="00BC1812">
        <w:tab/>
        <w:t>(a)</w:t>
      </w:r>
      <w:r w:rsidRPr="00BC1812">
        <w:tab/>
        <w:t>that amount must be credited to the COAG Reform Fund; and</w:t>
      </w:r>
    </w:p>
    <w:p w:rsidR="002F1C73" w:rsidRPr="00BC1812" w:rsidRDefault="002F1C73">
      <w:pPr>
        <w:pStyle w:val="paragraph"/>
      </w:pPr>
      <w:r w:rsidRPr="00BC1812">
        <w:tab/>
        <w:t>(b)</w:t>
      </w:r>
      <w:r w:rsidRPr="00BC1812">
        <w:tab/>
        <w:t>the Minister must ensure that, as soon as practicable after the amount is credited, the COAG Reform Fund is debited for the purposes of making the grant.</w:t>
      </w:r>
    </w:p>
    <w:p w:rsidR="000E3FB5" w:rsidRPr="00BC1812" w:rsidRDefault="000E3FB5" w:rsidP="000E3FB5">
      <w:pPr>
        <w:pStyle w:val="subsection"/>
      </w:pPr>
      <w:r w:rsidRPr="00BC1812">
        <w:tab/>
        <w:t>(3)</w:t>
      </w:r>
      <w:r w:rsidRPr="00BC1812">
        <w:tab/>
        <w:t xml:space="preserve">Despite </w:t>
      </w:r>
      <w:r w:rsidR="00E51312" w:rsidRPr="00BC1812">
        <w:t>subsection (</w:t>
      </w:r>
      <w:r w:rsidRPr="00BC1812">
        <w:t xml:space="preserve">2), if an Appropriation Act relating to a financial year declares that a specified amount is the </w:t>
      </w:r>
      <w:r w:rsidRPr="00BC1812">
        <w:rPr>
          <w:b/>
          <w:i/>
        </w:rPr>
        <w:t>debit limit</w:t>
      </w:r>
      <w:r w:rsidRPr="00BC1812">
        <w:t xml:space="preserve"> for the financial year for the purposes of this section:</w:t>
      </w:r>
    </w:p>
    <w:p w:rsidR="000E3FB5" w:rsidRPr="00BC1812" w:rsidRDefault="000E3FB5" w:rsidP="000E3FB5">
      <w:pPr>
        <w:pStyle w:val="paragraph"/>
      </w:pPr>
      <w:r w:rsidRPr="00BC1812">
        <w:tab/>
        <w:t>(a)</w:t>
      </w:r>
      <w:r w:rsidRPr="00BC1812">
        <w:tab/>
        <w:t xml:space="preserve">the total amount credited to the COAG Reform Fund under </w:t>
      </w:r>
      <w:r w:rsidR="00E51312" w:rsidRPr="00BC1812">
        <w:t>paragraph (</w:t>
      </w:r>
      <w:r w:rsidRPr="00BC1812">
        <w:t>2)(a) during the financial year; and</w:t>
      </w:r>
    </w:p>
    <w:p w:rsidR="000E3FB5" w:rsidRPr="00BC1812" w:rsidRDefault="000E3FB5" w:rsidP="000E3FB5">
      <w:pPr>
        <w:pStyle w:val="paragraph"/>
      </w:pPr>
      <w:r w:rsidRPr="00BC1812">
        <w:tab/>
        <w:t>(b)</w:t>
      </w:r>
      <w:r w:rsidRPr="00BC1812">
        <w:tab/>
        <w:t>the total amount debited from the COAG Reform Fund during the financial year for the purposes of making such grants;</w:t>
      </w:r>
    </w:p>
    <w:p w:rsidR="000E3FB5" w:rsidRPr="00BC1812" w:rsidRDefault="000E3FB5" w:rsidP="000E3FB5">
      <w:pPr>
        <w:pStyle w:val="subsection2"/>
      </w:pPr>
      <w:r w:rsidRPr="00BC1812">
        <w:t>must not exceed that specified amount.</w:t>
      </w:r>
    </w:p>
    <w:p w:rsidR="000E3FB5" w:rsidRPr="00BC1812" w:rsidRDefault="000E3FB5" w:rsidP="000E3FB5">
      <w:pPr>
        <w:pStyle w:val="subsection"/>
      </w:pPr>
      <w:r w:rsidRPr="00BC1812">
        <w:tab/>
        <w:t>(4)</w:t>
      </w:r>
      <w:r w:rsidRPr="00BC1812">
        <w:tab/>
        <w:t xml:space="preserve">Despite </w:t>
      </w:r>
      <w:r w:rsidR="00E51312" w:rsidRPr="00BC1812">
        <w:t>subsection (</w:t>
      </w:r>
      <w:r w:rsidRPr="00BC1812">
        <w:t xml:space="preserve">2), if, for a financial year, no Appropriation Act relating to the financial year declares that a specified amount is the </w:t>
      </w:r>
      <w:r w:rsidRPr="00BC1812">
        <w:rPr>
          <w:b/>
          <w:i/>
        </w:rPr>
        <w:t xml:space="preserve">debit limit </w:t>
      </w:r>
      <w:r w:rsidRPr="00BC1812">
        <w:t>for the financial year for the purposes of this section:</w:t>
      </w:r>
    </w:p>
    <w:p w:rsidR="000E3FB5" w:rsidRPr="00BC1812" w:rsidRDefault="000E3FB5" w:rsidP="000E3FB5">
      <w:pPr>
        <w:pStyle w:val="paragraph"/>
      </w:pPr>
      <w:r w:rsidRPr="00BC1812">
        <w:lastRenderedPageBreak/>
        <w:tab/>
        <w:t>(a)</w:t>
      </w:r>
      <w:r w:rsidRPr="00BC1812">
        <w:tab/>
        <w:t xml:space="preserve">amounts must not be credited to the COAG Reform Fund under </w:t>
      </w:r>
      <w:r w:rsidR="00E51312" w:rsidRPr="00BC1812">
        <w:t>paragraph (</w:t>
      </w:r>
      <w:r w:rsidRPr="00BC1812">
        <w:t>2)(a) during the financial year; and</w:t>
      </w:r>
    </w:p>
    <w:p w:rsidR="000E3FB5" w:rsidRPr="00BC1812" w:rsidRDefault="000E3FB5" w:rsidP="000E3FB5">
      <w:pPr>
        <w:pStyle w:val="paragraph"/>
      </w:pPr>
      <w:r w:rsidRPr="00BC1812">
        <w:tab/>
        <w:t>(b)</w:t>
      </w:r>
      <w:r w:rsidRPr="00BC1812">
        <w:tab/>
        <w:t>amounts must not be debited from the COAG Reform Fund during the financial year for the purposes of making such grants.</w:t>
      </w:r>
    </w:p>
    <w:p w:rsidR="002F1C73" w:rsidRPr="00BC1812" w:rsidRDefault="002F1C73">
      <w:pPr>
        <w:pStyle w:val="subsection"/>
      </w:pPr>
      <w:r w:rsidRPr="00BC1812">
        <w:tab/>
        <w:t>(5)</w:t>
      </w:r>
      <w:r w:rsidRPr="00BC1812">
        <w:tab/>
        <w:t xml:space="preserve">A determination under </w:t>
      </w:r>
      <w:r w:rsidR="00E51312" w:rsidRPr="00BC1812">
        <w:t>subsection (</w:t>
      </w:r>
      <w:r w:rsidRPr="00BC1812">
        <w:t>1) is a legislative instrument, but section</w:t>
      </w:r>
      <w:r w:rsidR="00E51312" w:rsidRPr="00BC1812">
        <w:t> </w:t>
      </w:r>
      <w:r w:rsidRPr="00BC1812">
        <w:t xml:space="preserve">42 (disallowance) of the </w:t>
      </w:r>
      <w:r w:rsidR="002C73A3" w:rsidRPr="00BC1812">
        <w:rPr>
          <w:i/>
        </w:rPr>
        <w:t>Legislation Act 2003</w:t>
      </w:r>
      <w:r w:rsidRPr="00BC1812">
        <w:t xml:space="preserve"> does not apply to the determination.</w:t>
      </w:r>
    </w:p>
    <w:p w:rsidR="002F1C73" w:rsidRPr="00BC1812" w:rsidRDefault="009B6F89" w:rsidP="00915FF9">
      <w:pPr>
        <w:pStyle w:val="ActHead2"/>
        <w:pageBreakBefore/>
      </w:pPr>
      <w:bookmarkStart w:id="16" w:name="_Toc122338366"/>
      <w:r w:rsidRPr="009B6F89">
        <w:rPr>
          <w:rStyle w:val="CharPartNo"/>
        </w:rPr>
        <w:t>Part 3</w:t>
      </w:r>
      <w:r w:rsidR="002F1C73" w:rsidRPr="00BC1812">
        <w:t>—</w:t>
      </w:r>
      <w:r w:rsidR="002F1C73" w:rsidRPr="009B6F89">
        <w:rPr>
          <w:rStyle w:val="CharPartText"/>
        </w:rPr>
        <w:t>National specific purpose payments</w:t>
      </w:r>
      <w:bookmarkEnd w:id="16"/>
    </w:p>
    <w:p w:rsidR="002F1C73" w:rsidRPr="00BC1812" w:rsidRDefault="00BF4325">
      <w:pPr>
        <w:pStyle w:val="Header"/>
      </w:pPr>
      <w:r w:rsidRPr="009B6F89">
        <w:rPr>
          <w:rStyle w:val="CharDivNo"/>
        </w:rPr>
        <w:t xml:space="preserve"> </w:t>
      </w:r>
      <w:r w:rsidRPr="009B6F89">
        <w:rPr>
          <w:rStyle w:val="CharDivText"/>
        </w:rPr>
        <w:t xml:space="preserve"> </w:t>
      </w:r>
    </w:p>
    <w:p w:rsidR="002F1C73" w:rsidRPr="00BC1812" w:rsidRDefault="002F1C73">
      <w:pPr>
        <w:pStyle w:val="ActHead5"/>
      </w:pPr>
      <w:bookmarkStart w:id="17" w:name="_Toc122338367"/>
      <w:r w:rsidRPr="009B6F89">
        <w:rPr>
          <w:rStyle w:val="CharSectno"/>
        </w:rPr>
        <w:t>12</w:t>
      </w:r>
      <w:r w:rsidRPr="00BC1812">
        <w:t xml:space="preserve">  National specific purpose payments for skills and workforce development</w:t>
      </w:r>
      <w:bookmarkEnd w:id="17"/>
    </w:p>
    <w:p w:rsidR="002F1C73" w:rsidRPr="00BC1812" w:rsidRDefault="002F1C73">
      <w:pPr>
        <w:pStyle w:val="subsection"/>
      </w:pPr>
      <w:r w:rsidRPr="00BC1812">
        <w:tab/>
        <w:t>(1)</w:t>
      </w:r>
      <w:r w:rsidRPr="00BC1812">
        <w:tab/>
        <w:t>Financial assistance is payable in accordance with this section to a State, for the financial year starting on 1</w:t>
      </w:r>
      <w:r w:rsidR="00E51312" w:rsidRPr="00BC1812">
        <w:t> </w:t>
      </w:r>
      <w:r w:rsidRPr="00BC1812">
        <w:t>July 2008 and for each later financial year, for the purpose of expenditure on skills and workforce development.</w:t>
      </w:r>
    </w:p>
    <w:p w:rsidR="002F1C73" w:rsidRPr="00BC1812" w:rsidRDefault="002F1C73">
      <w:pPr>
        <w:pStyle w:val="subsection"/>
      </w:pPr>
      <w:r w:rsidRPr="00BC1812">
        <w:tab/>
        <w:t>(2)</w:t>
      </w:r>
      <w:r w:rsidRPr="00BC1812">
        <w:tab/>
        <w:t xml:space="preserve">The total amount of all financial assistance payable under </w:t>
      </w:r>
      <w:r w:rsidR="00E51312" w:rsidRPr="00BC1812">
        <w:t>subsection (</w:t>
      </w:r>
      <w:r w:rsidRPr="00BC1812">
        <w:t>1) to the States for a financial year is:</w:t>
      </w:r>
    </w:p>
    <w:p w:rsidR="002F1C73" w:rsidRPr="00BC1812" w:rsidRDefault="002F1C73">
      <w:pPr>
        <w:pStyle w:val="paragraph"/>
      </w:pPr>
      <w:r w:rsidRPr="00BC1812">
        <w:tab/>
        <w:t>(a)</w:t>
      </w:r>
      <w:r w:rsidRPr="00BC1812">
        <w:tab/>
        <w:t>for the financial year starting on 1</w:t>
      </w:r>
      <w:r w:rsidR="00E51312" w:rsidRPr="00BC1812">
        <w:t> </w:t>
      </w:r>
      <w:r w:rsidRPr="00BC1812">
        <w:t>July 2008—the amount determined by the Minister; or</w:t>
      </w:r>
    </w:p>
    <w:p w:rsidR="002F1C73" w:rsidRPr="00BC1812" w:rsidRDefault="002F1C73">
      <w:pPr>
        <w:pStyle w:val="paragraph"/>
      </w:pPr>
      <w:r w:rsidRPr="00BC1812">
        <w:tab/>
        <w:t>(b)</w:t>
      </w:r>
      <w:r w:rsidRPr="00BC1812">
        <w:tab/>
        <w:t>for the financial year starting on 1</w:t>
      </w:r>
      <w:r w:rsidR="00E51312" w:rsidRPr="00BC1812">
        <w:t> </w:t>
      </w:r>
      <w:r w:rsidRPr="00BC1812">
        <w:t>July 2009—$1,317,877,000; or</w:t>
      </w:r>
    </w:p>
    <w:p w:rsidR="002F1C73" w:rsidRPr="00BC1812" w:rsidRDefault="002F1C73">
      <w:pPr>
        <w:pStyle w:val="paragraph"/>
      </w:pPr>
      <w:r w:rsidRPr="00BC1812">
        <w:tab/>
        <w:t>(c)</w:t>
      </w:r>
      <w:r w:rsidRPr="00BC1812">
        <w:tab/>
        <w:t xml:space="preserve">for a later financial year—the total amount under this subsection for the preceding financial year, indexed in accordance with </w:t>
      </w:r>
      <w:r w:rsidR="00E51312" w:rsidRPr="00BC1812">
        <w:t>subsection (</w:t>
      </w:r>
      <w:r w:rsidRPr="00BC1812">
        <w:t>4).</w:t>
      </w:r>
    </w:p>
    <w:p w:rsidR="002F1C73" w:rsidRPr="00BC1812" w:rsidRDefault="002F1C73">
      <w:pPr>
        <w:pStyle w:val="subsection"/>
      </w:pPr>
      <w:r w:rsidRPr="00BC1812">
        <w:tab/>
        <w:t>(3)</w:t>
      </w:r>
      <w:r w:rsidRPr="00BC1812">
        <w:tab/>
        <w:t xml:space="preserve">A determination under </w:t>
      </w:r>
      <w:r w:rsidR="00E51312" w:rsidRPr="00BC1812">
        <w:t>paragraph (</w:t>
      </w:r>
      <w:r w:rsidRPr="00BC1812">
        <w:t>2)(a) is a legislative instrument, but section</w:t>
      </w:r>
      <w:r w:rsidR="00E51312" w:rsidRPr="00BC1812">
        <w:t> </w:t>
      </w:r>
      <w:r w:rsidRPr="00BC1812">
        <w:t xml:space="preserve">42 (disallowance) of the </w:t>
      </w:r>
      <w:r w:rsidR="002C73A3" w:rsidRPr="00BC1812">
        <w:rPr>
          <w:i/>
        </w:rPr>
        <w:t>Legislation Act 2003</w:t>
      </w:r>
      <w:r w:rsidRPr="00BC1812">
        <w:t xml:space="preserve"> does not apply to the determination.</w:t>
      </w:r>
    </w:p>
    <w:p w:rsidR="002F1C73" w:rsidRPr="00BC1812" w:rsidRDefault="002F1C73">
      <w:pPr>
        <w:pStyle w:val="subsection"/>
      </w:pPr>
      <w:r w:rsidRPr="00BC1812">
        <w:tab/>
        <w:t>(4)</w:t>
      </w:r>
      <w:r w:rsidRPr="00BC1812">
        <w:tab/>
        <w:t xml:space="preserve">The Minister may, by legislative instrument, determine the manner in which the total amount under </w:t>
      </w:r>
      <w:r w:rsidR="00E51312" w:rsidRPr="00BC1812">
        <w:t>paragraph (</w:t>
      </w:r>
      <w:r w:rsidRPr="00BC1812">
        <w:t>2)(c) is to be indexed for a particular financial year. The determination must include a statement of the total amount for that financial year.</w:t>
      </w:r>
    </w:p>
    <w:p w:rsidR="002F1C73" w:rsidRPr="00BC1812" w:rsidRDefault="002F1C73">
      <w:pPr>
        <w:pStyle w:val="subsection"/>
      </w:pPr>
      <w:r w:rsidRPr="00BC1812">
        <w:tab/>
        <w:t>(5)</w:t>
      </w:r>
      <w:r w:rsidRPr="00BC1812">
        <w:tab/>
        <w:t xml:space="preserve">The Minister may, by legislative instrument, determine, for each financial year, the manner in which the total amount under </w:t>
      </w:r>
      <w:r w:rsidR="00E51312" w:rsidRPr="00BC1812">
        <w:t>subsection (</w:t>
      </w:r>
      <w:r w:rsidRPr="00BC1812">
        <w:t>2) is to be divided between the States.</w:t>
      </w:r>
    </w:p>
    <w:p w:rsidR="002F1C73" w:rsidRPr="00BC1812" w:rsidRDefault="002F1C73">
      <w:pPr>
        <w:pStyle w:val="subsection"/>
      </w:pPr>
      <w:r w:rsidRPr="00BC1812">
        <w:tab/>
        <w:t>(6)</w:t>
      </w:r>
      <w:r w:rsidRPr="00BC1812">
        <w:tab/>
        <w:t>Financial assistance is payable to a State under this section on condition that the financial assistance is spent on skills and workforce development.</w:t>
      </w:r>
    </w:p>
    <w:p w:rsidR="002F1C73" w:rsidRPr="00BC1812" w:rsidRDefault="002F1C73" w:rsidP="00D13E24">
      <w:pPr>
        <w:pStyle w:val="ActHead5"/>
      </w:pPr>
      <w:bookmarkStart w:id="18" w:name="_Toc122338368"/>
      <w:r w:rsidRPr="009B6F89">
        <w:rPr>
          <w:rStyle w:val="CharSectno"/>
        </w:rPr>
        <w:t>13</w:t>
      </w:r>
      <w:r w:rsidRPr="00BC1812">
        <w:t xml:space="preserve">  National specific purpose payments for disability services</w:t>
      </w:r>
      <w:bookmarkEnd w:id="18"/>
    </w:p>
    <w:p w:rsidR="002F1C73" w:rsidRPr="00BC1812" w:rsidRDefault="002F1C73" w:rsidP="00D13E24">
      <w:pPr>
        <w:pStyle w:val="subsection"/>
        <w:keepNext/>
        <w:keepLines/>
      </w:pPr>
      <w:r w:rsidRPr="00BC1812">
        <w:tab/>
        <w:t>(1)</w:t>
      </w:r>
      <w:r w:rsidRPr="00BC1812">
        <w:tab/>
        <w:t>Financial assistance is payable in accordance with this section to a State, for the financial year starting on 1</w:t>
      </w:r>
      <w:r w:rsidR="00E51312" w:rsidRPr="00BC1812">
        <w:t> </w:t>
      </w:r>
      <w:r w:rsidRPr="00BC1812">
        <w:t>July 2008 and for each later financial year, for the purpose of expenditure on disability services.</w:t>
      </w:r>
    </w:p>
    <w:p w:rsidR="002F1C73" w:rsidRPr="00BC1812" w:rsidRDefault="002F1C73">
      <w:pPr>
        <w:pStyle w:val="subsection"/>
      </w:pPr>
      <w:r w:rsidRPr="00BC1812">
        <w:tab/>
        <w:t>(2)</w:t>
      </w:r>
      <w:r w:rsidRPr="00BC1812">
        <w:tab/>
        <w:t xml:space="preserve">The total amount of all financial assistance payable under </w:t>
      </w:r>
      <w:r w:rsidR="00E51312" w:rsidRPr="00BC1812">
        <w:t>subsection (</w:t>
      </w:r>
      <w:r w:rsidRPr="00BC1812">
        <w:t>1) to the States for a financial year is:</w:t>
      </w:r>
    </w:p>
    <w:p w:rsidR="002F1C73" w:rsidRPr="00BC1812" w:rsidRDefault="002F1C73">
      <w:pPr>
        <w:pStyle w:val="paragraph"/>
      </w:pPr>
      <w:r w:rsidRPr="00BC1812">
        <w:tab/>
        <w:t>(a)</w:t>
      </w:r>
      <w:r w:rsidRPr="00BC1812">
        <w:tab/>
        <w:t>for the financial year starting on 1</w:t>
      </w:r>
      <w:r w:rsidR="00E51312" w:rsidRPr="00BC1812">
        <w:t> </w:t>
      </w:r>
      <w:r w:rsidRPr="00BC1812">
        <w:t>July 2008—the amount determined by the Minister; or</w:t>
      </w:r>
    </w:p>
    <w:p w:rsidR="002F1C73" w:rsidRPr="00BC1812" w:rsidRDefault="002F1C73">
      <w:pPr>
        <w:pStyle w:val="paragraph"/>
      </w:pPr>
      <w:r w:rsidRPr="00BC1812">
        <w:tab/>
        <w:t>(b)</w:t>
      </w:r>
      <w:r w:rsidRPr="00BC1812">
        <w:tab/>
        <w:t>for the financial year starting on 1</w:t>
      </w:r>
      <w:r w:rsidR="00E51312" w:rsidRPr="00BC1812">
        <w:t> </w:t>
      </w:r>
      <w:r w:rsidRPr="00BC1812">
        <w:t>July 2009—$903,686,000; or</w:t>
      </w:r>
    </w:p>
    <w:p w:rsidR="002F1C73" w:rsidRPr="00BC1812" w:rsidRDefault="002F1C73">
      <w:pPr>
        <w:pStyle w:val="paragraph"/>
      </w:pPr>
      <w:r w:rsidRPr="00BC1812">
        <w:tab/>
        <w:t>(c)</w:t>
      </w:r>
      <w:r w:rsidRPr="00BC1812">
        <w:tab/>
        <w:t xml:space="preserve">for a later financial year—the total amount under this subsection for the preceding financial year, </w:t>
      </w:r>
      <w:r w:rsidR="004D685C" w:rsidRPr="00BC1812">
        <w:t>adjusted</w:t>
      </w:r>
      <w:r w:rsidRPr="00BC1812">
        <w:t xml:space="preserve"> in accordance with </w:t>
      </w:r>
      <w:r w:rsidR="00E51312" w:rsidRPr="00BC1812">
        <w:t>subsection (</w:t>
      </w:r>
      <w:r w:rsidRPr="00BC1812">
        <w:t>4).</w:t>
      </w:r>
    </w:p>
    <w:p w:rsidR="002F1C73" w:rsidRPr="00BC1812" w:rsidRDefault="002F1C73">
      <w:pPr>
        <w:pStyle w:val="subsection"/>
      </w:pPr>
      <w:r w:rsidRPr="00BC1812">
        <w:tab/>
        <w:t>(3)</w:t>
      </w:r>
      <w:r w:rsidRPr="00BC1812">
        <w:tab/>
        <w:t xml:space="preserve">A determination under </w:t>
      </w:r>
      <w:r w:rsidR="00E51312" w:rsidRPr="00BC1812">
        <w:t>paragraph (</w:t>
      </w:r>
      <w:r w:rsidRPr="00BC1812">
        <w:t>2)(a) is a legislative instrument, but section</w:t>
      </w:r>
      <w:r w:rsidR="00E51312" w:rsidRPr="00BC1812">
        <w:t> </w:t>
      </w:r>
      <w:r w:rsidRPr="00BC1812">
        <w:t xml:space="preserve">42 (disallowance) of the </w:t>
      </w:r>
      <w:r w:rsidR="002C73A3" w:rsidRPr="00BC1812">
        <w:rPr>
          <w:i/>
        </w:rPr>
        <w:t>Legislation Act 2003</w:t>
      </w:r>
      <w:r w:rsidRPr="00BC1812">
        <w:t xml:space="preserve"> does not apply to the determination.</w:t>
      </w:r>
    </w:p>
    <w:p w:rsidR="002F1C73" w:rsidRPr="00BC1812" w:rsidRDefault="002F1C73">
      <w:pPr>
        <w:pStyle w:val="subsection"/>
      </w:pPr>
      <w:r w:rsidRPr="00BC1812">
        <w:tab/>
        <w:t>(4)</w:t>
      </w:r>
      <w:r w:rsidRPr="00BC1812">
        <w:tab/>
        <w:t xml:space="preserve">The Minister may, by legislative instrument, determine the manner in which the total amount under </w:t>
      </w:r>
      <w:r w:rsidR="00E51312" w:rsidRPr="00BC1812">
        <w:t>paragraph (</w:t>
      </w:r>
      <w:r w:rsidRPr="00BC1812">
        <w:t xml:space="preserve">2)(c) is to be </w:t>
      </w:r>
      <w:r w:rsidR="004D685C" w:rsidRPr="00BC1812">
        <w:t>adjusted</w:t>
      </w:r>
      <w:r w:rsidRPr="00BC1812">
        <w:t xml:space="preserve"> for a particular financial year. The determination must include a statement of the total amount for that financial year.</w:t>
      </w:r>
    </w:p>
    <w:p w:rsidR="002F1C73" w:rsidRPr="00BC1812" w:rsidRDefault="002F1C73">
      <w:pPr>
        <w:pStyle w:val="subsection"/>
      </w:pPr>
      <w:r w:rsidRPr="00BC1812">
        <w:tab/>
        <w:t>(5)</w:t>
      </w:r>
      <w:r w:rsidRPr="00BC1812">
        <w:tab/>
        <w:t xml:space="preserve">The Minister may, by legislative instrument, determine, for each financial year, the manner in which the total amount under </w:t>
      </w:r>
      <w:r w:rsidR="00E51312" w:rsidRPr="00BC1812">
        <w:t>subsection (</w:t>
      </w:r>
      <w:r w:rsidRPr="00BC1812">
        <w:t>2) is to be divided between the States.</w:t>
      </w:r>
    </w:p>
    <w:p w:rsidR="002F1C73" w:rsidRPr="00BC1812" w:rsidRDefault="002F1C73">
      <w:pPr>
        <w:pStyle w:val="subsection"/>
      </w:pPr>
      <w:r w:rsidRPr="00BC1812">
        <w:tab/>
        <w:t>(6)</w:t>
      </w:r>
      <w:r w:rsidRPr="00BC1812">
        <w:tab/>
        <w:t>Financial assistance is payable to a State under this section on condition that the financial assistance is spent on disability services.</w:t>
      </w:r>
    </w:p>
    <w:p w:rsidR="00BD4EA0" w:rsidRPr="00BC1812" w:rsidRDefault="009B6F89" w:rsidP="00915FF9">
      <w:pPr>
        <w:pStyle w:val="ActHead2"/>
        <w:pageBreakBefore/>
      </w:pPr>
      <w:bookmarkStart w:id="19" w:name="_Toc122338369"/>
      <w:r w:rsidRPr="009B6F89">
        <w:rPr>
          <w:rStyle w:val="CharPartNo"/>
        </w:rPr>
        <w:t>Part 3</w:t>
      </w:r>
      <w:r w:rsidR="00BD4EA0" w:rsidRPr="009B6F89">
        <w:rPr>
          <w:rStyle w:val="CharPartNo"/>
        </w:rPr>
        <w:t>A</w:t>
      </w:r>
      <w:r w:rsidR="00BD4EA0" w:rsidRPr="00BC1812">
        <w:t>—</w:t>
      </w:r>
      <w:r w:rsidR="00BD4EA0" w:rsidRPr="009B6F89">
        <w:rPr>
          <w:rStyle w:val="CharPartText"/>
        </w:rPr>
        <w:t>National health reform payments</w:t>
      </w:r>
      <w:bookmarkEnd w:id="19"/>
    </w:p>
    <w:p w:rsidR="00BD4EA0" w:rsidRPr="00BC1812" w:rsidRDefault="00BF4325" w:rsidP="00BD4EA0">
      <w:pPr>
        <w:pStyle w:val="Header"/>
      </w:pPr>
      <w:r w:rsidRPr="009B6F89">
        <w:rPr>
          <w:rStyle w:val="CharDivNo"/>
        </w:rPr>
        <w:t xml:space="preserve"> </w:t>
      </w:r>
      <w:r w:rsidRPr="009B6F89">
        <w:rPr>
          <w:rStyle w:val="CharDivText"/>
        </w:rPr>
        <w:t xml:space="preserve"> </w:t>
      </w:r>
    </w:p>
    <w:p w:rsidR="00BD4EA0" w:rsidRPr="00BC1812" w:rsidRDefault="00BD4EA0" w:rsidP="00BD4EA0">
      <w:pPr>
        <w:pStyle w:val="ActHead5"/>
      </w:pPr>
      <w:bookmarkStart w:id="20" w:name="_Toc122338370"/>
      <w:r w:rsidRPr="009B6F89">
        <w:rPr>
          <w:rStyle w:val="CharSectno"/>
        </w:rPr>
        <w:t>15A</w:t>
      </w:r>
      <w:r w:rsidRPr="00BC1812">
        <w:t xml:space="preserve">  National health reform payments</w:t>
      </w:r>
      <w:bookmarkEnd w:id="20"/>
    </w:p>
    <w:p w:rsidR="00BD4EA0" w:rsidRPr="00BC1812" w:rsidRDefault="00BD4EA0" w:rsidP="00BD4EA0">
      <w:pPr>
        <w:pStyle w:val="subsection"/>
      </w:pPr>
      <w:r w:rsidRPr="00BC1812">
        <w:tab/>
        <w:t>(1)</w:t>
      </w:r>
      <w:r w:rsidRPr="00BC1812">
        <w:tab/>
        <w:t>The Minister may determine that an amount specified in the determination is to be paid to a State specified in the determination for the purpose of making a grant of financial assistance for the purpose of expenditure in accordance with the National Health Reform Agreement.</w:t>
      </w:r>
    </w:p>
    <w:p w:rsidR="00BD4EA0" w:rsidRPr="00BC1812" w:rsidRDefault="00BD4EA0" w:rsidP="00BD4EA0">
      <w:pPr>
        <w:pStyle w:val="subsection"/>
      </w:pPr>
      <w:r w:rsidRPr="00BC1812">
        <w:tab/>
        <w:t>(2)</w:t>
      </w:r>
      <w:r w:rsidRPr="00BC1812">
        <w:tab/>
        <w:t xml:space="preserve">A determination under </w:t>
      </w:r>
      <w:r w:rsidR="00E51312" w:rsidRPr="00BC1812">
        <w:t>subsection (</w:t>
      </w:r>
      <w:r w:rsidRPr="00BC1812">
        <w:t>1) is a legislative instrument, but section</w:t>
      </w:r>
      <w:r w:rsidR="00E51312" w:rsidRPr="00BC1812">
        <w:t> </w:t>
      </w:r>
      <w:r w:rsidRPr="00BC1812">
        <w:t xml:space="preserve">42 (disallowance) of the </w:t>
      </w:r>
      <w:r w:rsidR="002C73A3" w:rsidRPr="00BC1812">
        <w:rPr>
          <w:i/>
        </w:rPr>
        <w:t>Legislation Act 2003</w:t>
      </w:r>
      <w:r w:rsidRPr="00BC1812">
        <w:t xml:space="preserve"> does not apply to the determination.</w:t>
      </w:r>
    </w:p>
    <w:p w:rsidR="00BD4EA0" w:rsidRPr="00BC1812" w:rsidRDefault="00BD4EA0" w:rsidP="00BD4EA0">
      <w:pPr>
        <w:pStyle w:val="subsection"/>
      </w:pPr>
      <w:r w:rsidRPr="00BC1812">
        <w:tab/>
        <w:t>(3)</w:t>
      </w:r>
      <w:r w:rsidRPr="00BC1812">
        <w:tab/>
        <w:t>Financial assistance is payable to a State under this section on condition that the financial assistance is spent in accordance with the National Health Reform Agreement.</w:t>
      </w:r>
    </w:p>
    <w:p w:rsidR="004D3761" w:rsidRPr="00BC1812" w:rsidRDefault="009B6F89" w:rsidP="007C3F97">
      <w:pPr>
        <w:pStyle w:val="ActHead2"/>
        <w:pageBreakBefore/>
      </w:pPr>
      <w:bookmarkStart w:id="21" w:name="_Toc122338371"/>
      <w:r w:rsidRPr="009B6F89">
        <w:rPr>
          <w:rStyle w:val="CharPartNo"/>
        </w:rPr>
        <w:t>Part 3</w:t>
      </w:r>
      <w:r w:rsidR="004D3761" w:rsidRPr="009B6F89">
        <w:rPr>
          <w:rStyle w:val="CharPartNo"/>
        </w:rPr>
        <w:t>B</w:t>
      </w:r>
      <w:r w:rsidR="004D3761" w:rsidRPr="00BC1812">
        <w:t>—</w:t>
      </w:r>
      <w:r w:rsidR="004D3761" w:rsidRPr="009B6F89">
        <w:rPr>
          <w:rStyle w:val="CharPartText"/>
        </w:rPr>
        <w:t>Payments relating to housing, homelessness and housing affordability matters</w:t>
      </w:r>
      <w:bookmarkEnd w:id="21"/>
    </w:p>
    <w:p w:rsidR="004D3761" w:rsidRPr="00BC1812" w:rsidRDefault="004D3761" w:rsidP="004D3761">
      <w:pPr>
        <w:pStyle w:val="Header"/>
      </w:pPr>
      <w:r w:rsidRPr="009B6F89">
        <w:rPr>
          <w:rStyle w:val="CharDivNo"/>
        </w:rPr>
        <w:t xml:space="preserve"> </w:t>
      </w:r>
      <w:r w:rsidRPr="009B6F89">
        <w:rPr>
          <w:rStyle w:val="CharDivText"/>
        </w:rPr>
        <w:t xml:space="preserve"> </w:t>
      </w:r>
    </w:p>
    <w:p w:rsidR="004D3761" w:rsidRPr="00BC1812" w:rsidRDefault="004D3761" w:rsidP="004D3761">
      <w:pPr>
        <w:pStyle w:val="ActHead5"/>
      </w:pPr>
      <w:bookmarkStart w:id="22" w:name="_Toc122338372"/>
      <w:r w:rsidRPr="009B6F89">
        <w:rPr>
          <w:rStyle w:val="CharSectno"/>
        </w:rPr>
        <w:t>15B</w:t>
      </w:r>
      <w:r w:rsidRPr="00BC1812">
        <w:t xml:space="preserve">  Simplified outline of this Part</w:t>
      </w:r>
      <w:bookmarkEnd w:id="22"/>
    </w:p>
    <w:p w:rsidR="004D3761" w:rsidRPr="00BC1812" w:rsidRDefault="004D3761" w:rsidP="004D3761">
      <w:pPr>
        <w:pStyle w:val="SOBullet"/>
      </w:pPr>
      <w:r w:rsidRPr="00BC1812">
        <w:t>•</w:t>
      </w:r>
      <w:r w:rsidRPr="00BC1812">
        <w:tab/>
        <w:t>Payments relating to housing, homelessness and housing affordability matters may be made to a State if the State is a party to:</w:t>
      </w:r>
    </w:p>
    <w:p w:rsidR="004D3761" w:rsidRPr="00BC1812" w:rsidRDefault="004D3761" w:rsidP="004D3761">
      <w:pPr>
        <w:pStyle w:val="SOPara"/>
      </w:pPr>
      <w:r w:rsidRPr="00BC1812">
        <w:tab/>
        <w:t>(a)</w:t>
      </w:r>
      <w:r w:rsidRPr="00BC1812">
        <w:tab/>
        <w:t>a primary housing agreement; and</w:t>
      </w:r>
    </w:p>
    <w:p w:rsidR="004D3761" w:rsidRPr="00BC1812" w:rsidRDefault="004D3761" w:rsidP="004D3761">
      <w:pPr>
        <w:pStyle w:val="SOPara"/>
      </w:pPr>
      <w:r w:rsidRPr="00BC1812">
        <w:tab/>
        <w:t>(b)</w:t>
      </w:r>
      <w:r w:rsidRPr="00BC1812">
        <w:tab/>
        <w:t>a supplementary housing agreement.</w:t>
      </w:r>
    </w:p>
    <w:p w:rsidR="004D3761" w:rsidRPr="00BC1812" w:rsidRDefault="004D3761" w:rsidP="004D3761">
      <w:pPr>
        <w:pStyle w:val="SOBullet"/>
      </w:pPr>
      <w:r w:rsidRPr="00BC1812">
        <w:t>•</w:t>
      </w:r>
      <w:r w:rsidRPr="00BC1812">
        <w:tab/>
        <w:t>Payments relating to housing, homelessness and housing affordability matters may be made to a State if the State is a party to a designated housing agreement.</w:t>
      </w:r>
    </w:p>
    <w:p w:rsidR="004D3761" w:rsidRPr="00BC1812" w:rsidRDefault="004D3761" w:rsidP="004D3761">
      <w:pPr>
        <w:pStyle w:val="ActHead5"/>
      </w:pPr>
      <w:bookmarkStart w:id="23" w:name="_Toc122338373"/>
      <w:r w:rsidRPr="009B6F89">
        <w:rPr>
          <w:rStyle w:val="CharSectno"/>
        </w:rPr>
        <w:t>15C</w:t>
      </w:r>
      <w:r w:rsidRPr="00BC1812">
        <w:t xml:space="preserve">  Payments relating to housing, homelessness and housing affordability matters—primary housing agreement and supplementary housing agreement</w:t>
      </w:r>
      <w:bookmarkEnd w:id="23"/>
    </w:p>
    <w:p w:rsidR="004D3761" w:rsidRPr="00BC1812" w:rsidRDefault="004D3761" w:rsidP="004D3761">
      <w:pPr>
        <w:pStyle w:val="SubsectionHead"/>
      </w:pPr>
      <w:r w:rsidRPr="00BC1812">
        <w:t>Scope</w:t>
      </w:r>
    </w:p>
    <w:p w:rsidR="004D3761" w:rsidRPr="00BC1812" w:rsidRDefault="004D3761" w:rsidP="004D3761">
      <w:pPr>
        <w:pStyle w:val="subsection"/>
      </w:pPr>
      <w:r w:rsidRPr="00BC1812">
        <w:tab/>
        <w:t>(1)</w:t>
      </w:r>
      <w:r w:rsidRPr="00BC1812">
        <w:tab/>
        <w:t>This section applies to a State in relation to a financial year if the State is a party to:</w:t>
      </w:r>
    </w:p>
    <w:p w:rsidR="004D3761" w:rsidRPr="00BC1812" w:rsidRDefault="004D3761" w:rsidP="004D3761">
      <w:pPr>
        <w:pStyle w:val="paragraph"/>
      </w:pPr>
      <w:r w:rsidRPr="00BC1812">
        <w:tab/>
        <w:t>(a)</w:t>
      </w:r>
      <w:r w:rsidRPr="00BC1812">
        <w:tab/>
        <w:t>a primary housing agreement; and</w:t>
      </w:r>
    </w:p>
    <w:p w:rsidR="004D3761" w:rsidRPr="00BC1812" w:rsidRDefault="004D3761" w:rsidP="004D3761">
      <w:pPr>
        <w:pStyle w:val="paragraph"/>
      </w:pPr>
      <w:r w:rsidRPr="00BC1812">
        <w:tab/>
        <w:t>(b)</w:t>
      </w:r>
      <w:r w:rsidRPr="00BC1812">
        <w:tab/>
        <w:t>a supplementary housing agreement that relates to the financial year.</w:t>
      </w:r>
    </w:p>
    <w:p w:rsidR="004D3761" w:rsidRPr="00BC1812" w:rsidRDefault="004D3761" w:rsidP="004D3761">
      <w:pPr>
        <w:pStyle w:val="SubsectionHead"/>
      </w:pPr>
      <w:r w:rsidRPr="00BC1812">
        <w:t>Determination</w:t>
      </w:r>
    </w:p>
    <w:p w:rsidR="004D3761" w:rsidRPr="00BC1812" w:rsidRDefault="004D3761" w:rsidP="004D3761">
      <w:pPr>
        <w:pStyle w:val="subsection"/>
      </w:pPr>
      <w:r w:rsidRPr="00BC1812">
        <w:tab/>
        <w:t>(2)</w:t>
      </w:r>
      <w:r w:rsidRPr="00BC1812">
        <w:tab/>
        <w:t>The Minister may determine that an amount specified in the determination is to be paid to the State for the purpose of making a grant of financial assistance for the financial year for the purpose of expenditure in accordance with:</w:t>
      </w:r>
    </w:p>
    <w:p w:rsidR="004D3761" w:rsidRPr="00BC1812" w:rsidRDefault="004D3761" w:rsidP="004D3761">
      <w:pPr>
        <w:pStyle w:val="paragraph"/>
      </w:pPr>
      <w:r w:rsidRPr="00BC1812">
        <w:tab/>
        <w:t>(a)</w:t>
      </w:r>
      <w:r w:rsidRPr="00BC1812">
        <w:tab/>
        <w:t>the primary housing agreement; and</w:t>
      </w:r>
    </w:p>
    <w:p w:rsidR="004D3761" w:rsidRPr="00BC1812" w:rsidRDefault="004D3761" w:rsidP="004D3761">
      <w:pPr>
        <w:pStyle w:val="paragraph"/>
      </w:pPr>
      <w:r w:rsidRPr="00BC1812">
        <w:tab/>
        <w:t>(b)</w:t>
      </w:r>
      <w:r w:rsidRPr="00BC1812">
        <w:tab/>
        <w:t>the supplementary housing agreement.</w:t>
      </w:r>
    </w:p>
    <w:p w:rsidR="004D3761" w:rsidRPr="00BC1812" w:rsidRDefault="004D3761" w:rsidP="004D3761">
      <w:pPr>
        <w:pStyle w:val="subsection"/>
      </w:pPr>
      <w:r w:rsidRPr="00BC1812">
        <w:tab/>
        <w:t>(3)</w:t>
      </w:r>
      <w:r w:rsidRPr="00BC1812">
        <w:tab/>
        <w:t xml:space="preserve">A determination under </w:t>
      </w:r>
      <w:r w:rsidR="00E51312" w:rsidRPr="00BC1812">
        <w:t>subsection (</w:t>
      </w:r>
      <w:r w:rsidRPr="00BC1812">
        <w:t>2) is a legislative instrument, but section</w:t>
      </w:r>
      <w:r w:rsidR="00E51312" w:rsidRPr="00BC1812">
        <w:t> </w:t>
      </w:r>
      <w:r w:rsidRPr="00BC1812">
        <w:t xml:space="preserve">42 (disallowance) of the </w:t>
      </w:r>
      <w:r w:rsidRPr="00BC1812">
        <w:rPr>
          <w:i/>
        </w:rPr>
        <w:t>Legislation Act 2003</w:t>
      </w:r>
      <w:r w:rsidRPr="00BC1812">
        <w:t xml:space="preserve"> does not apply to the determination.</w:t>
      </w:r>
    </w:p>
    <w:p w:rsidR="004D3761" w:rsidRPr="00BC1812" w:rsidRDefault="004D3761" w:rsidP="004D3761">
      <w:pPr>
        <w:pStyle w:val="SubsectionHead"/>
      </w:pPr>
      <w:r w:rsidRPr="00BC1812">
        <w:t>Terms and conditions</w:t>
      </w:r>
    </w:p>
    <w:p w:rsidR="004D3761" w:rsidRPr="00BC1812" w:rsidRDefault="004D3761" w:rsidP="004D3761">
      <w:pPr>
        <w:pStyle w:val="subsection"/>
      </w:pPr>
      <w:r w:rsidRPr="00BC1812">
        <w:tab/>
        <w:t>(4)</w:t>
      </w:r>
      <w:r w:rsidRPr="00BC1812">
        <w:tab/>
        <w:t>Financial assistance is payable to the State under this section for the financial year on condition that the financial assistance is spent in accordance with:</w:t>
      </w:r>
    </w:p>
    <w:p w:rsidR="004D3761" w:rsidRPr="00BC1812" w:rsidRDefault="004D3761" w:rsidP="004D3761">
      <w:pPr>
        <w:pStyle w:val="paragraph"/>
      </w:pPr>
      <w:r w:rsidRPr="00BC1812">
        <w:tab/>
        <w:t>(a)</w:t>
      </w:r>
      <w:r w:rsidRPr="00BC1812">
        <w:tab/>
        <w:t>the primary housing agreement; and</w:t>
      </w:r>
    </w:p>
    <w:p w:rsidR="004D3761" w:rsidRPr="00BC1812" w:rsidRDefault="004D3761" w:rsidP="004D3761">
      <w:pPr>
        <w:pStyle w:val="paragraph"/>
      </w:pPr>
      <w:r w:rsidRPr="00BC1812">
        <w:tab/>
        <w:t>(b)</w:t>
      </w:r>
      <w:r w:rsidRPr="00BC1812">
        <w:tab/>
        <w:t>the supplementary housing agreement.</w:t>
      </w:r>
    </w:p>
    <w:p w:rsidR="004D3761" w:rsidRPr="00BC1812" w:rsidRDefault="004D3761" w:rsidP="004D3761">
      <w:pPr>
        <w:pStyle w:val="subsection"/>
      </w:pPr>
      <w:r w:rsidRPr="00BC1812">
        <w:tab/>
        <w:t>(5)</w:t>
      </w:r>
      <w:r w:rsidRPr="00BC1812">
        <w:tab/>
        <w:t>Financial assistance is payable to the State under this section for the financial year on condition that, at all times during the period ascertained in accordance with the primary housing agreement or the supplementary housing agreement, the State will:</w:t>
      </w:r>
    </w:p>
    <w:p w:rsidR="004D3761" w:rsidRPr="00BC1812" w:rsidRDefault="004D3761" w:rsidP="004D3761">
      <w:pPr>
        <w:pStyle w:val="paragraph"/>
      </w:pPr>
      <w:r w:rsidRPr="00BC1812">
        <w:tab/>
        <w:t>(a)</w:t>
      </w:r>
      <w:r w:rsidRPr="00BC1812">
        <w:tab/>
        <w:t>have a housing strategy for the State that:</w:t>
      </w:r>
    </w:p>
    <w:p w:rsidR="004D3761" w:rsidRPr="00BC1812" w:rsidRDefault="004D3761" w:rsidP="004D3761">
      <w:pPr>
        <w:pStyle w:val="paragraphsub"/>
      </w:pPr>
      <w:r w:rsidRPr="00BC1812">
        <w:tab/>
        <w:t>(i)</w:t>
      </w:r>
      <w:r w:rsidRPr="00BC1812">
        <w:tab/>
        <w:t>indicates the level of housing supply needed to respond to projected housing demand, and outlines the reforms and initiatives that contribute to meeting this need; and</w:t>
      </w:r>
    </w:p>
    <w:p w:rsidR="004D3761" w:rsidRPr="00BC1812" w:rsidRDefault="004D3761" w:rsidP="004D3761">
      <w:pPr>
        <w:pStyle w:val="paragraphsub"/>
      </w:pPr>
      <w:r w:rsidRPr="00BC1812">
        <w:tab/>
        <w:t>(ii)</w:t>
      </w:r>
      <w:r w:rsidRPr="00BC1812">
        <w:tab/>
        <w:t>includes such other matters (if any) as are specified in the primary housing agreement or the supplementary housing agreement; and</w:t>
      </w:r>
    </w:p>
    <w:p w:rsidR="004D3761" w:rsidRPr="00BC1812" w:rsidRDefault="004D3761" w:rsidP="004D3761">
      <w:pPr>
        <w:pStyle w:val="paragraph"/>
        <w:rPr>
          <w:b/>
        </w:rPr>
      </w:pPr>
      <w:r w:rsidRPr="00BC1812">
        <w:tab/>
        <w:t>(b)</w:t>
      </w:r>
      <w:r w:rsidRPr="00BC1812">
        <w:tab/>
        <w:t>so far as is reasonably practicable to do so—make the housing strategy available on a publicly accessible website.</w:t>
      </w:r>
    </w:p>
    <w:p w:rsidR="004D3761" w:rsidRPr="00BC1812" w:rsidRDefault="004D3761" w:rsidP="004D3761">
      <w:pPr>
        <w:pStyle w:val="subsection"/>
      </w:pPr>
      <w:r w:rsidRPr="00BC1812">
        <w:tab/>
        <w:t>(6)</w:t>
      </w:r>
      <w:r w:rsidRPr="00BC1812">
        <w:tab/>
        <w:t>Financial assistance is payable to the State under this section for the financial year on condition that, at all times during the period ascertained in accordance with the primary housing agreement or the supplementary housing agreement, the State will:</w:t>
      </w:r>
    </w:p>
    <w:p w:rsidR="004D3761" w:rsidRPr="00BC1812" w:rsidRDefault="004D3761" w:rsidP="004D3761">
      <w:pPr>
        <w:pStyle w:val="paragraph"/>
      </w:pPr>
      <w:r w:rsidRPr="00BC1812">
        <w:tab/>
        <w:t>(a)</w:t>
      </w:r>
      <w:r w:rsidRPr="00BC1812">
        <w:tab/>
        <w:t>have a homelessness strategy for the State that:</w:t>
      </w:r>
    </w:p>
    <w:p w:rsidR="004D3761" w:rsidRPr="00BC1812" w:rsidRDefault="004D3761" w:rsidP="004D3761">
      <w:pPr>
        <w:pStyle w:val="paragraphsub"/>
      </w:pPr>
      <w:r w:rsidRPr="00BC1812">
        <w:tab/>
        <w:t>(i)</w:t>
      </w:r>
      <w:r w:rsidRPr="00BC1812">
        <w:tab/>
        <w:t>addresses the priority homelessness cohorts identified in the primary housing agreement; and</w:t>
      </w:r>
    </w:p>
    <w:p w:rsidR="004D3761" w:rsidRPr="00BC1812" w:rsidRDefault="004D3761" w:rsidP="004D3761">
      <w:pPr>
        <w:pStyle w:val="paragraphsub"/>
      </w:pPr>
      <w:r w:rsidRPr="00BC1812">
        <w:tab/>
        <w:t>(ii)</w:t>
      </w:r>
      <w:r w:rsidRPr="00BC1812">
        <w:tab/>
        <w:t>includes reforms or initiatives that contribute to a reduction in the incidence of homelessness; and</w:t>
      </w:r>
    </w:p>
    <w:p w:rsidR="004D3761" w:rsidRPr="00BC1812" w:rsidRDefault="004D3761" w:rsidP="004D3761">
      <w:pPr>
        <w:pStyle w:val="paragraphsub"/>
      </w:pPr>
      <w:r w:rsidRPr="00BC1812">
        <w:tab/>
        <w:t>(iii)</w:t>
      </w:r>
      <w:r w:rsidRPr="00BC1812">
        <w:tab/>
        <w:t>includes such other matters (if any) as are specified in the primary housing agreement or the supplementary housing agreement; and</w:t>
      </w:r>
    </w:p>
    <w:p w:rsidR="004D3761" w:rsidRPr="00BC1812" w:rsidRDefault="004D3761" w:rsidP="004D3761">
      <w:pPr>
        <w:pStyle w:val="paragraph"/>
        <w:rPr>
          <w:b/>
        </w:rPr>
      </w:pPr>
      <w:r w:rsidRPr="00BC1812">
        <w:tab/>
        <w:t>(b)</w:t>
      </w:r>
      <w:r w:rsidRPr="00BC1812">
        <w:tab/>
        <w:t>so far as is reasonably practicable to do so—make the homelessness strategy available on a publicly accessible website.</w:t>
      </w:r>
    </w:p>
    <w:p w:rsidR="004D3761" w:rsidRPr="00BC1812" w:rsidRDefault="004D3761" w:rsidP="004D3761">
      <w:pPr>
        <w:pStyle w:val="subsection"/>
      </w:pPr>
      <w:r w:rsidRPr="00BC1812">
        <w:tab/>
        <w:t>(7)</w:t>
      </w:r>
      <w:r w:rsidRPr="00BC1812">
        <w:tab/>
        <w:t>Financial assistance is payable to the State under this section for the financial year on condition that, for each $1 paid to the State under this section for the financial year in relation to homelessness, the State will spend during the financial year, out of its own resources, $1 in relation to homelessness.</w:t>
      </w:r>
    </w:p>
    <w:p w:rsidR="004D3761" w:rsidRPr="00BC1812" w:rsidRDefault="004D3761" w:rsidP="004D3761">
      <w:pPr>
        <w:pStyle w:val="subsection"/>
      </w:pPr>
      <w:r w:rsidRPr="00BC1812">
        <w:tab/>
        <w:t>(8)</w:t>
      </w:r>
      <w:r w:rsidRPr="00BC1812">
        <w:tab/>
        <w:t>Financial assistance is payable to the State under this section for the financial year on condition that the State will:</w:t>
      </w:r>
    </w:p>
    <w:p w:rsidR="004D3761" w:rsidRPr="00BC1812" w:rsidRDefault="004D3761" w:rsidP="004D3761">
      <w:pPr>
        <w:pStyle w:val="paragraph"/>
      </w:pPr>
      <w:r w:rsidRPr="00BC1812">
        <w:tab/>
        <w:t>(a)</w:t>
      </w:r>
      <w:r w:rsidRPr="00BC1812">
        <w:tab/>
        <w:t>give the Minister such information (if any) relating to any or all of the following:</w:t>
      </w:r>
    </w:p>
    <w:p w:rsidR="004D3761" w:rsidRPr="00BC1812" w:rsidRDefault="004D3761" w:rsidP="004D3761">
      <w:pPr>
        <w:pStyle w:val="paragraphsub"/>
      </w:pPr>
      <w:r w:rsidRPr="00BC1812">
        <w:tab/>
        <w:t>(i)</w:t>
      </w:r>
      <w:r w:rsidRPr="00BC1812">
        <w:tab/>
        <w:t>housing;</w:t>
      </w:r>
    </w:p>
    <w:p w:rsidR="004D3761" w:rsidRPr="00BC1812" w:rsidRDefault="004D3761" w:rsidP="004D3761">
      <w:pPr>
        <w:pStyle w:val="paragraphsub"/>
      </w:pPr>
      <w:r w:rsidRPr="00BC1812">
        <w:tab/>
        <w:t>(ii)</w:t>
      </w:r>
      <w:r w:rsidRPr="00BC1812">
        <w:tab/>
        <w:t>homelessness;</w:t>
      </w:r>
    </w:p>
    <w:p w:rsidR="004D3761" w:rsidRPr="00BC1812" w:rsidRDefault="004D3761" w:rsidP="004D3761">
      <w:pPr>
        <w:pStyle w:val="paragraphsub"/>
      </w:pPr>
      <w:r w:rsidRPr="00BC1812">
        <w:tab/>
        <w:t>(iii)</w:t>
      </w:r>
      <w:r w:rsidRPr="00BC1812">
        <w:tab/>
        <w:t>housing affordability matters;</w:t>
      </w:r>
    </w:p>
    <w:p w:rsidR="004D3761" w:rsidRPr="00BC1812" w:rsidRDefault="004D3761" w:rsidP="004D3761">
      <w:pPr>
        <w:pStyle w:val="paragraph"/>
      </w:pPr>
      <w:r w:rsidRPr="00BC1812">
        <w:tab/>
      </w:r>
      <w:r w:rsidRPr="00BC1812">
        <w:tab/>
        <w:t>as is specified in the primary housing agreement or the supplementary housing agreement; and</w:t>
      </w:r>
    </w:p>
    <w:p w:rsidR="004D3761" w:rsidRPr="00BC1812" w:rsidRDefault="004D3761" w:rsidP="004D3761">
      <w:pPr>
        <w:pStyle w:val="paragraph"/>
      </w:pPr>
      <w:r w:rsidRPr="00BC1812">
        <w:tab/>
        <w:t>(b)</w:t>
      </w:r>
      <w:r w:rsidRPr="00BC1812">
        <w:tab/>
        <w:t>do so in the manner, and within the period, ascertained in accordance with the primary housing agreement or the supplementary housing agreement, as the case requires.</w:t>
      </w:r>
    </w:p>
    <w:p w:rsidR="004D3761" w:rsidRPr="00BC1812" w:rsidRDefault="004D3761" w:rsidP="004D3761">
      <w:pPr>
        <w:pStyle w:val="subsection"/>
      </w:pPr>
      <w:r w:rsidRPr="00BC1812">
        <w:tab/>
        <w:t>(9)</w:t>
      </w:r>
      <w:r w:rsidRPr="00BC1812">
        <w:tab/>
        <w:t>The following are matters for the State:</w:t>
      </w:r>
    </w:p>
    <w:p w:rsidR="004D3761" w:rsidRPr="00BC1812" w:rsidRDefault="004D3761" w:rsidP="004D3761">
      <w:pPr>
        <w:pStyle w:val="paragraph"/>
      </w:pPr>
      <w:r w:rsidRPr="00BC1812">
        <w:tab/>
        <w:t>(a)</w:t>
      </w:r>
      <w:r w:rsidRPr="00BC1812">
        <w:tab/>
        <w:t xml:space="preserve">the accuracy (or likely accuracy) of the level of housing supply indicated in the housing strategy mentioned in </w:t>
      </w:r>
      <w:r w:rsidR="00E51312" w:rsidRPr="00BC1812">
        <w:t>subsection (</w:t>
      </w:r>
      <w:r w:rsidRPr="00BC1812">
        <w:t>5);</w:t>
      </w:r>
    </w:p>
    <w:p w:rsidR="004D3761" w:rsidRPr="00BC1812" w:rsidRDefault="004D3761" w:rsidP="004D3761">
      <w:pPr>
        <w:pStyle w:val="paragraph"/>
      </w:pPr>
      <w:r w:rsidRPr="00BC1812">
        <w:tab/>
        <w:t>(b)</w:t>
      </w:r>
      <w:r w:rsidRPr="00BC1812">
        <w:tab/>
        <w:t>the quality or effectiveness (or likely quality or effectiveness) of the reforms and initiatives included in that housing strategy;</w:t>
      </w:r>
    </w:p>
    <w:p w:rsidR="004D3761" w:rsidRPr="00BC1812" w:rsidRDefault="004D3761" w:rsidP="004D3761">
      <w:pPr>
        <w:pStyle w:val="paragraph"/>
      </w:pPr>
      <w:r w:rsidRPr="00BC1812">
        <w:tab/>
        <w:t>(c)</w:t>
      </w:r>
      <w:r w:rsidRPr="00BC1812">
        <w:tab/>
        <w:t xml:space="preserve">the quality or effectiveness (or likely quality or effectiveness) of the reforms or initiatives included in the homelessness strategy mentioned in </w:t>
      </w:r>
      <w:r w:rsidR="00E51312" w:rsidRPr="00BC1812">
        <w:t>subsection (</w:t>
      </w:r>
      <w:r w:rsidRPr="00BC1812">
        <w:t>6).</w:t>
      </w:r>
    </w:p>
    <w:p w:rsidR="004D3761" w:rsidRPr="00BC1812" w:rsidRDefault="004D3761" w:rsidP="004D3761">
      <w:pPr>
        <w:pStyle w:val="ActHead5"/>
      </w:pPr>
      <w:bookmarkStart w:id="24" w:name="_Toc122338374"/>
      <w:r w:rsidRPr="009B6F89">
        <w:rPr>
          <w:rStyle w:val="CharSectno"/>
        </w:rPr>
        <w:t>15D</w:t>
      </w:r>
      <w:r w:rsidRPr="00BC1812">
        <w:t xml:space="preserve">  Payments relating to housing, homelessness and housing affordability matters—designated housing agreement</w:t>
      </w:r>
      <w:bookmarkEnd w:id="24"/>
    </w:p>
    <w:p w:rsidR="004D3761" w:rsidRPr="00BC1812" w:rsidRDefault="004D3761" w:rsidP="004D3761">
      <w:pPr>
        <w:pStyle w:val="subsection"/>
      </w:pPr>
      <w:r w:rsidRPr="00BC1812">
        <w:tab/>
        <w:t>(1)</w:t>
      </w:r>
      <w:r w:rsidRPr="00BC1812">
        <w:tab/>
        <w:t>The Minister may determine that an amount specified in the determination is to be paid to a State specified in the determination for the purpose of making a grant of financial assistance for the purpose of expenditure in accordance with a designated housing agreement to which the State is a party.</w:t>
      </w:r>
    </w:p>
    <w:p w:rsidR="004D3761" w:rsidRPr="00BC1812" w:rsidRDefault="004D3761" w:rsidP="004D3761">
      <w:pPr>
        <w:pStyle w:val="subsection"/>
      </w:pPr>
      <w:r w:rsidRPr="00BC1812">
        <w:tab/>
        <w:t>(2)</w:t>
      </w:r>
      <w:r w:rsidRPr="00BC1812">
        <w:tab/>
        <w:t xml:space="preserve">A determination under </w:t>
      </w:r>
      <w:r w:rsidR="00E51312" w:rsidRPr="00BC1812">
        <w:t>subsection (</w:t>
      </w:r>
      <w:r w:rsidRPr="00BC1812">
        <w:t>1) is a legislative instrument, but section</w:t>
      </w:r>
      <w:r w:rsidR="00E51312" w:rsidRPr="00BC1812">
        <w:t> </w:t>
      </w:r>
      <w:r w:rsidRPr="00BC1812">
        <w:t xml:space="preserve">42 (disallowance) of the </w:t>
      </w:r>
      <w:r w:rsidRPr="00BC1812">
        <w:rPr>
          <w:i/>
        </w:rPr>
        <w:t>Legislation Act 2003</w:t>
      </w:r>
      <w:r w:rsidRPr="00BC1812">
        <w:t xml:space="preserve"> does not apply to the determination.</w:t>
      </w:r>
    </w:p>
    <w:p w:rsidR="004D3761" w:rsidRPr="00BC1812" w:rsidRDefault="004D3761" w:rsidP="004D3761">
      <w:pPr>
        <w:pStyle w:val="subsection"/>
      </w:pPr>
      <w:r w:rsidRPr="00BC1812">
        <w:tab/>
        <w:t>(3)</w:t>
      </w:r>
      <w:r w:rsidRPr="00BC1812">
        <w:tab/>
        <w:t>Financial assistance is payable to a State under this section on condition that the financial assistance is spent in accordance with the designated housing agreement.</w:t>
      </w:r>
    </w:p>
    <w:p w:rsidR="004D3761" w:rsidRPr="00BC1812" w:rsidRDefault="004D3761" w:rsidP="004D3761">
      <w:pPr>
        <w:pStyle w:val="subsection"/>
      </w:pPr>
      <w:r w:rsidRPr="00BC1812">
        <w:tab/>
        <w:t>(4)</w:t>
      </w:r>
      <w:r w:rsidRPr="00BC1812">
        <w:tab/>
        <w:t>Financial assistance payable to a State under this section is subject to such additional terms and conditions (if any) as are set out in the designated housing agreement.</w:t>
      </w:r>
    </w:p>
    <w:p w:rsidR="00F85019" w:rsidRPr="00BC1812" w:rsidRDefault="009B6F89" w:rsidP="00692E19">
      <w:pPr>
        <w:pStyle w:val="ActHead2"/>
        <w:pageBreakBefore/>
      </w:pPr>
      <w:bookmarkStart w:id="25" w:name="_Toc122338375"/>
      <w:r w:rsidRPr="009B6F89">
        <w:rPr>
          <w:rStyle w:val="CharPartNo"/>
        </w:rPr>
        <w:t>Part 3</w:t>
      </w:r>
      <w:r w:rsidR="00F85019" w:rsidRPr="009B6F89">
        <w:rPr>
          <w:rStyle w:val="CharPartNo"/>
        </w:rPr>
        <w:t>C</w:t>
      </w:r>
      <w:r w:rsidR="00F85019" w:rsidRPr="00BC1812">
        <w:t>—</w:t>
      </w:r>
      <w:r w:rsidR="00F85019" w:rsidRPr="009B6F89">
        <w:rPr>
          <w:rStyle w:val="CharPartText"/>
        </w:rPr>
        <w:t>Temporary energy bill relief</w:t>
      </w:r>
      <w:bookmarkEnd w:id="25"/>
    </w:p>
    <w:p w:rsidR="00F85019" w:rsidRPr="00BC1812" w:rsidRDefault="00F85019" w:rsidP="00F85019">
      <w:pPr>
        <w:pStyle w:val="Header"/>
      </w:pPr>
      <w:r w:rsidRPr="009B6F89">
        <w:rPr>
          <w:rStyle w:val="CharDivNo"/>
        </w:rPr>
        <w:t xml:space="preserve"> </w:t>
      </w:r>
      <w:r w:rsidRPr="009B6F89">
        <w:rPr>
          <w:rStyle w:val="CharDivText"/>
        </w:rPr>
        <w:t xml:space="preserve"> </w:t>
      </w:r>
    </w:p>
    <w:p w:rsidR="00F85019" w:rsidRPr="00BC1812" w:rsidRDefault="00F85019" w:rsidP="00F85019">
      <w:pPr>
        <w:pStyle w:val="ActHead5"/>
      </w:pPr>
      <w:bookmarkStart w:id="26" w:name="_Toc122338376"/>
      <w:r w:rsidRPr="009B6F89">
        <w:rPr>
          <w:rStyle w:val="CharSectno"/>
        </w:rPr>
        <w:t>15E</w:t>
      </w:r>
      <w:r w:rsidRPr="00BC1812">
        <w:t xml:space="preserve">  Payments relating to temporary energy bill relief</w:t>
      </w:r>
      <w:bookmarkEnd w:id="26"/>
    </w:p>
    <w:p w:rsidR="00F85019" w:rsidRPr="00BC1812" w:rsidRDefault="00F85019" w:rsidP="00F85019">
      <w:pPr>
        <w:pStyle w:val="SubsectionHead"/>
      </w:pPr>
      <w:r w:rsidRPr="00BC1812">
        <w:t>Scope</w:t>
      </w:r>
    </w:p>
    <w:p w:rsidR="00F85019" w:rsidRPr="00BC1812" w:rsidRDefault="00F85019" w:rsidP="00F85019">
      <w:pPr>
        <w:pStyle w:val="subsection"/>
      </w:pPr>
      <w:r w:rsidRPr="00BC1812">
        <w:tab/>
        <w:t>(1)</w:t>
      </w:r>
      <w:r w:rsidRPr="00BC1812">
        <w:tab/>
        <w:t>This section applies to a State in relation to a financial year if:</w:t>
      </w:r>
    </w:p>
    <w:p w:rsidR="00F85019" w:rsidRPr="00BC1812" w:rsidRDefault="00F85019" w:rsidP="00F85019">
      <w:pPr>
        <w:pStyle w:val="paragraph"/>
      </w:pPr>
      <w:r w:rsidRPr="00BC1812">
        <w:tab/>
        <w:t>(a)</w:t>
      </w:r>
      <w:r w:rsidRPr="00BC1812">
        <w:tab/>
        <w:t>the State is a party to a temporary energy bill relief agreement; and</w:t>
      </w:r>
    </w:p>
    <w:p w:rsidR="00F85019" w:rsidRPr="00BC1812" w:rsidRDefault="00F85019" w:rsidP="00F85019">
      <w:pPr>
        <w:pStyle w:val="paragraph"/>
      </w:pPr>
      <w:r w:rsidRPr="00BC1812">
        <w:tab/>
        <w:t>(b)</w:t>
      </w:r>
      <w:r w:rsidRPr="00BC1812">
        <w:tab/>
        <w:t>the financial year is the 2022</w:t>
      </w:r>
      <w:r w:rsidR="009B6F89">
        <w:noBreakHyphen/>
      </w:r>
      <w:r w:rsidRPr="00BC1812">
        <w:t>23 or 2023</w:t>
      </w:r>
      <w:r w:rsidR="009B6F89">
        <w:noBreakHyphen/>
      </w:r>
      <w:r w:rsidRPr="00BC1812">
        <w:t>24 financial year.</w:t>
      </w:r>
    </w:p>
    <w:p w:rsidR="00F85019" w:rsidRPr="00BC1812" w:rsidRDefault="00F85019" w:rsidP="00F85019">
      <w:pPr>
        <w:pStyle w:val="SubsectionHead"/>
      </w:pPr>
      <w:r w:rsidRPr="00BC1812">
        <w:t>Determination</w:t>
      </w:r>
    </w:p>
    <w:p w:rsidR="00F85019" w:rsidRPr="00BC1812" w:rsidRDefault="00F85019" w:rsidP="00F85019">
      <w:pPr>
        <w:pStyle w:val="subsection"/>
      </w:pPr>
      <w:r w:rsidRPr="00BC1812">
        <w:tab/>
        <w:t>(2)</w:t>
      </w:r>
      <w:r w:rsidRPr="00BC1812">
        <w:tab/>
        <w:t>The Minister must determine that an amount specified in the determination is to be paid to the State for the purpose of making a grant of financial assistance for the financial year for the purpose of expenditure in accordance with the temporary energy bill relief agreement.</w:t>
      </w:r>
    </w:p>
    <w:p w:rsidR="00F85019" w:rsidRPr="00BC1812" w:rsidRDefault="00F85019" w:rsidP="00F85019">
      <w:pPr>
        <w:pStyle w:val="subsection"/>
      </w:pPr>
      <w:r w:rsidRPr="00BC1812">
        <w:tab/>
        <w:t>(3)</w:t>
      </w:r>
      <w:r w:rsidRPr="00BC1812">
        <w:tab/>
        <w:t xml:space="preserve">A determination under subsection (2) is a legislative instrument, but section 42 (disallowance) of the </w:t>
      </w:r>
      <w:r w:rsidRPr="00BC1812">
        <w:rPr>
          <w:i/>
        </w:rPr>
        <w:t>Legislation Act 2003</w:t>
      </w:r>
      <w:r w:rsidRPr="00BC1812">
        <w:t xml:space="preserve"> does not apply to the determination.</w:t>
      </w:r>
    </w:p>
    <w:p w:rsidR="00F85019" w:rsidRPr="00BC1812" w:rsidRDefault="00F85019" w:rsidP="00F85019">
      <w:pPr>
        <w:pStyle w:val="SubsectionHead"/>
      </w:pPr>
      <w:r w:rsidRPr="00BC1812">
        <w:t>Terms and conditions</w:t>
      </w:r>
    </w:p>
    <w:p w:rsidR="00F85019" w:rsidRPr="00BC1812" w:rsidRDefault="00F85019" w:rsidP="00F85019">
      <w:pPr>
        <w:pStyle w:val="subsection"/>
      </w:pPr>
      <w:r w:rsidRPr="00BC1812">
        <w:tab/>
        <w:t>(4)</w:t>
      </w:r>
      <w:r w:rsidRPr="00BC1812">
        <w:tab/>
        <w:t>Financial assistance is payable to the State under this section for the financial year on condition that the financial assistance is spent in accordance with the temporary energy bill relief agreement.</w:t>
      </w:r>
    </w:p>
    <w:p w:rsidR="00F85019" w:rsidRPr="00BC1812" w:rsidRDefault="00F85019" w:rsidP="00F85019">
      <w:pPr>
        <w:pStyle w:val="subsection"/>
      </w:pPr>
      <w:r w:rsidRPr="00BC1812">
        <w:tab/>
        <w:t>(5)</w:t>
      </w:r>
      <w:r w:rsidRPr="00BC1812">
        <w:tab/>
        <w:t>Financial assistance payable to the State under this section is subject to such additional terms and conditions (if any) as are set out in the temporary energy bill relief agreement.</w:t>
      </w:r>
    </w:p>
    <w:p w:rsidR="00F85019" w:rsidRPr="00BC1812" w:rsidRDefault="00F85019" w:rsidP="00F85019">
      <w:pPr>
        <w:pStyle w:val="ActHead5"/>
      </w:pPr>
      <w:bookmarkStart w:id="27" w:name="_Toc122338377"/>
      <w:r w:rsidRPr="009B6F89">
        <w:rPr>
          <w:rStyle w:val="CharSectno"/>
        </w:rPr>
        <w:t>15F</w:t>
      </w:r>
      <w:r w:rsidRPr="00BC1812">
        <w:t xml:space="preserve">  Amount of financial assistance</w:t>
      </w:r>
      <w:bookmarkEnd w:id="27"/>
    </w:p>
    <w:p w:rsidR="00F85019" w:rsidRPr="00BC1812" w:rsidRDefault="00F85019" w:rsidP="00F85019">
      <w:pPr>
        <w:pStyle w:val="subsection"/>
      </w:pPr>
      <w:r w:rsidRPr="00BC1812">
        <w:tab/>
      </w:r>
      <w:r w:rsidRPr="00BC1812">
        <w:tab/>
        <w:t>Subject to the temporary energy bill relief agreements, the amount of financial assistance payable under this Part to the States is $1.5 billion.</w:t>
      </w:r>
    </w:p>
    <w:p w:rsidR="002F1C73" w:rsidRPr="00BC1812" w:rsidRDefault="002F1C73" w:rsidP="00915FF9">
      <w:pPr>
        <w:pStyle w:val="ActHead2"/>
        <w:pageBreakBefore/>
      </w:pPr>
      <w:bookmarkStart w:id="28" w:name="_Toc122338378"/>
      <w:r w:rsidRPr="009B6F89">
        <w:rPr>
          <w:rStyle w:val="CharPartNo"/>
        </w:rPr>
        <w:t>Part</w:t>
      </w:r>
      <w:r w:rsidR="00E51312" w:rsidRPr="009B6F89">
        <w:rPr>
          <w:rStyle w:val="CharPartNo"/>
        </w:rPr>
        <w:t> </w:t>
      </w:r>
      <w:r w:rsidRPr="009B6F89">
        <w:rPr>
          <w:rStyle w:val="CharPartNo"/>
        </w:rPr>
        <w:t>4</w:t>
      </w:r>
      <w:r w:rsidRPr="00BC1812">
        <w:t>—</w:t>
      </w:r>
      <w:r w:rsidRPr="009B6F89">
        <w:rPr>
          <w:rStyle w:val="CharPartText"/>
        </w:rPr>
        <w:t>National partnership payments</w:t>
      </w:r>
      <w:bookmarkEnd w:id="28"/>
    </w:p>
    <w:p w:rsidR="002F1C73" w:rsidRPr="00BC1812" w:rsidRDefault="00BF4325">
      <w:pPr>
        <w:pStyle w:val="Header"/>
      </w:pPr>
      <w:r w:rsidRPr="009B6F89">
        <w:rPr>
          <w:rStyle w:val="CharDivNo"/>
        </w:rPr>
        <w:t xml:space="preserve"> </w:t>
      </w:r>
      <w:r w:rsidRPr="009B6F89">
        <w:rPr>
          <w:rStyle w:val="CharDivText"/>
        </w:rPr>
        <w:t xml:space="preserve"> </w:t>
      </w:r>
    </w:p>
    <w:p w:rsidR="002F1C73" w:rsidRPr="00BC1812" w:rsidRDefault="002F1C73">
      <w:pPr>
        <w:pStyle w:val="ActHead5"/>
      </w:pPr>
      <w:bookmarkStart w:id="29" w:name="_Toc122338379"/>
      <w:r w:rsidRPr="009B6F89">
        <w:rPr>
          <w:rStyle w:val="CharSectno"/>
        </w:rPr>
        <w:t>16</w:t>
      </w:r>
      <w:r w:rsidRPr="00BC1812">
        <w:t xml:space="preserve">  National partnership payments</w:t>
      </w:r>
      <w:bookmarkEnd w:id="29"/>
    </w:p>
    <w:p w:rsidR="002F1C73" w:rsidRPr="00BC1812" w:rsidRDefault="002F1C73">
      <w:pPr>
        <w:pStyle w:val="subsection"/>
      </w:pPr>
      <w:r w:rsidRPr="00BC1812">
        <w:tab/>
        <w:t>(1)</w:t>
      </w:r>
      <w:r w:rsidRPr="00BC1812">
        <w:tab/>
        <w:t>The Minister may determine that an amount specified in the determination is to be paid to a State specified in the determination for the purpose of making a grant of financial assistance to:</w:t>
      </w:r>
    </w:p>
    <w:p w:rsidR="002F1C73" w:rsidRPr="00BC1812" w:rsidRDefault="002F1C73">
      <w:pPr>
        <w:pStyle w:val="paragraph"/>
      </w:pPr>
      <w:r w:rsidRPr="00BC1812">
        <w:tab/>
        <w:t>(a)</w:t>
      </w:r>
      <w:r w:rsidRPr="00BC1812">
        <w:tab/>
        <w:t>support the delivery by the State of specified outputs or projects; or</w:t>
      </w:r>
    </w:p>
    <w:p w:rsidR="002F1C73" w:rsidRPr="00BC1812" w:rsidRDefault="002F1C73">
      <w:pPr>
        <w:pStyle w:val="paragraph"/>
      </w:pPr>
      <w:r w:rsidRPr="00BC1812">
        <w:tab/>
        <w:t>(b)</w:t>
      </w:r>
      <w:r w:rsidRPr="00BC1812">
        <w:tab/>
        <w:t>facilitate reforms by the State; or</w:t>
      </w:r>
    </w:p>
    <w:p w:rsidR="002F1C73" w:rsidRPr="00BC1812" w:rsidRDefault="002F1C73">
      <w:pPr>
        <w:pStyle w:val="paragraph"/>
      </w:pPr>
      <w:r w:rsidRPr="00BC1812">
        <w:tab/>
        <w:t>(c)</w:t>
      </w:r>
      <w:r w:rsidRPr="00BC1812">
        <w:tab/>
        <w:t>reward the State for nationally significant reforms.</w:t>
      </w:r>
    </w:p>
    <w:p w:rsidR="002F1C73" w:rsidRPr="00BC1812" w:rsidRDefault="002F1C73">
      <w:pPr>
        <w:pStyle w:val="subsection"/>
      </w:pPr>
      <w:r w:rsidRPr="00BC1812">
        <w:tab/>
        <w:t>(2)</w:t>
      </w:r>
      <w:r w:rsidRPr="00BC1812">
        <w:tab/>
        <w:t xml:space="preserve">If the Minister determines an amount under </w:t>
      </w:r>
      <w:r w:rsidR="00E51312" w:rsidRPr="00BC1812">
        <w:t>subsection (</w:t>
      </w:r>
      <w:r w:rsidRPr="00BC1812">
        <w:t>1):</w:t>
      </w:r>
    </w:p>
    <w:p w:rsidR="002F1C73" w:rsidRPr="00BC1812" w:rsidRDefault="002F1C73">
      <w:pPr>
        <w:pStyle w:val="paragraph"/>
      </w:pPr>
      <w:r w:rsidRPr="00BC1812">
        <w:tab/>
        <w:t>(a)</w:t>
      </w:r>
      <w:r w:rsidRPr="00BC1812">
        <w:tab/>
        <w:t>that amount must be credited to the COAG Reform Fund; and</w:t>
      </w:r>
    </w:p>
    <w:p w:rsidR="002F1C73" w:rsidRPr="00BC1812" w:rsidRDefault="002F1C73">
      <w:pPr>
        <w:pStyle w:val="paragraph"/>
      </w:pPr>
      <w:r w:rsidRPr="00BC1812">
        <w:tab/>
        <w:t>(b)</w:t>
      </w:r>
      <w:r w:rsidRPr="00BC1812">
        <w:tab/>
        <w:t>the Minister must ensure that, as soon as practicable after the amount is credited, the COAG Reform Fund is debited for the purposes of making the grant.</w:t>
      </w:r>
    </w:p>
    <w:p w:rsidR="000E3FB5" w:rsidRPr="00BC1812" w:rsidRDefault="000E3FB5" w:rsidP="000E3FB5">
      <w:pPr>
        <w:pStyle w:val="subsection"/>
      </w:pPr>
      <w:r w:rsidRPr="00BC1812">
        <w:tab/>
        <w:t>(3)</w:t>
      </w:r>
      <w:r w:rsidRPr="00BC1812">
        <w:tab/>
        <w:t xml:space="preserve">Despite </w:t>
      </w:r>
      <w:r w:rsidR="00E51312" w:rsidRPr="00BC1812">
        <w:t>subsection (</w:t>
      </w:r>
      <w:r w:rsidRPr="00BC1812">
        <w:t xml:space="preserve">2), if an Appropriation Act relating to a financial year declares that a specified amount is the </w:t>
      </w:r>
      <w:r w:rsidRPr="00BC1812">
        <w:rPr>
          <w:b/>
          <w:i/>
        </w:rPr>
        <w:t>debit limit</w:t>
      </w:r>
      <w:r w:rsidRPr="00BC1812">
        <w:t xml:space="preserve"> for the financial year for the purposes of this section:</w:t>
      </w:r>
    </w:p>
    <w:p w:rsidR="000E3FB5" w:rsidRPr="00BC1812" w:rsidRDefault="000E3FB5" w:rsidP="000E3FB5">
      <w:pPr>
        <w:pStyle w:val="paragraph"/>
      </w:pPr>
      <w:r w:rsidRPr="00BC1812">
        <w:tab/>
        <w:t>(a)</w:t>
      </w:r>
      <w:r w:rsidRPr="00BC1812">
        <w:tab/>
        <w:t xml:space="preserve">the total amount credited to the COAG Reform Fund under </w:t>
      </w:r>
      <w:r w:rsidR="00E51312" w:rsidRPr="00BC1812">
        <w:t>paragraph (</w:t>
      </w:r>
      <w:r w:rsidRPr="00BC1812">
        <w:t>2)(a) during the financial year; and</w:t>
      </w:r>
    </w:p>
    <w:p w:rsidR="000E3FB5" w:rsidRPr="00BC1812" w:rsidRDefault="000E3FB5" w:rsidP="000E3FB5">
      <w:pPr>
        <w:pStyle w:val="paragraph"/>
      </w:pPr>
      <w:r w:rsidRPr="00BC1812">
        <w:tab/>
        <w:t>(b)</w:t>
      </w:r>
      <w:r w:rsidRPr="00BC1812">
        <w:tab/>
        <w:t>the total amount debited from the COAG Reform Fund during the financial year for the purposes of making such grants;</w:t>
      </w:r>
    </w:p>
    <w:p w:rsidR="000E3FB5" w:rsidRPr="00BC1812" w:rsidRDefault="000E3FB5" w:rsidP="000E3FB5">
      <w:pPr>
        <w:pStyle w:val="subsection2"/>
      </w:pPr>
      <w:r w:rsidRPr="00BC1812">
        <w:t>must not exceed that specified amount.</w:t>
      </w:r>
    </w:p>
    <w:p w:rsidR="000E3FB5" w:rsidRPr="00BC1812" w:rsidRDefault="000E3FB5" w:rsidP="000E3FB5">
      <w:pPr>
        <w:pStyle w:val="subsection"/>
      </w:pPr>
      <w:r w:rsidRPr="00BC1812">
        <w:tab/>
        <w:t>(4)</w:t>
      </w:r>
      <w:r w:rsidRPr="00BC1812">
        <w:tab/>
        <w:t xml:space="preserve">Despite </w:t>
      </w:r>
      <w:r w:rsidR="00E51312" w:rsidRPr="00BC1812">
        <w:t>subsection (</w:t>
      </w:r>
      <w:r w:rsidRPr="00BC1812">
        <w:t xml:space="preserve">2), if, for a financial year, no Appropriation Act relating to the financial year declares that a specified amount is the </w:t>
      </w:r>
      <w:r w:rsidRPr="00BC1812">
        <w:rPr>
          <w:b/>
          <w:i/>
        </w:rPr>
        <w:t xml:space="preserve">debit limit </w:t>
      </w:r>
      <w:r w:rsidRPr="00BC1812">
        <w:t>for the financial year for the purposes of this section:</w:t>
      </w:r>
    </w:p>
    <w:p w:rsidR="000E3FB5" w:rsidRPr="00BC1812" w:rsidRDefault="000E3FB5" w:rsidP="000E3FB5">
      <w:pPr>
        <w:pStyle w:val="paragraph"/>
      </w:pPr>
      <w:r w:rsidRPr="00BC1812">
        <w:tab/>
        <w:t>(a)</w:t>
      </w:r>
      <w:r w:rsidRPr="00BC1812">
        <w:tab/>
        <w:t xml:space="preserve">amounts must not be credited to the COAG Reform Fund under </w:t>
      </w:r>
      <w:r w:rsidR="00E51312" w:rsidRPr="00BC1812">
        <w:t>paragraph (</w:t>
      </w:r>
      <w:r w:rsidRPr="00BC1812">
        <w:t>2)(a) during the financial year; and</w:t>
      </w:r>
    </w:p>
    <w:p w:rsidR="000E3FB5" w:rsidRPr="00BC1812" w:rsidRDefault="000E3FB5" w:rsidP="000E3FB5">
      <w:pPr>
        <w:pStyle w:val="paragraph"/>
      </w:pPr>
      <w:r w:rsidRPr="00BC1812">
        <w:tab/>
        <w:t>(b)</w:t>
      </w:r>
      <w:r w:rsidRPr="00BC1812">
        <w:tab/>
        <w:t>amounts must not be debited from the COAG Reform Fund during the financial year for the purposes of making such grants.</w:t>
      </w:r>
    </w:p>
    <w:p w:rsidR="002F1C73" w:rsidRPr="00BC1812" w:rsidRDefault="002F1C73">
      <w:pPr>
        <w:pStyle w:val="subsection"/>
      </w:pPr>
      <w:r w:rsidRPr="00BC1812">
        <w:tab/>
        <w:t>(5)</w:t>
      </w:r>
      <w:r w:rsidRPr="00BC1812">
        <w:tab/>
        <w:t xml:space="preserve">A determination under </w:t>
      </w:r>
      <w:r w:rsidR="00E51312" w:rsidRPr="00BC1812">
        <w:t>subsection (</w:t>
      </w:r>
      <w:r w:rsidRPr="00BC1812">
        <w:t>1) is a legislative instrument, but section</w:t>
      </w:r>
      <w:r w:rsidR="00E51312" w:rsidRPr="00BC1812">
        <w:t> </w:t>
      </w:r>
      <w:r w:rsidRPr="00BC1812">
        <w:t xml:space="preserve">42 (disallowance) of the </w:t>
      </w:r>
      <w:r w:rsidR="002C73A3" w:rsidRPr="00BC1812">
        <w:rPr>
          <w:i/>
        </w:rPr>
        <w:t>Legislation Act 2003</w:t>
      </w:r>
      <w:r w:rsidRPr="00BC1812">
        <w:t xml:space="preserve"> does not apply to the determination.</w:t>
      </w:r>
    </w:p>
    <w:p w:rsidR="002F1C73" w:rsidRPr="00BC1812" w:rsidRDefault="002F1C73" w:rsidP="00915FF9">
      <w:pPr>
        <w:pStyle w:val="ActHead2"/>
        <w:pageBreakBefore/>
      </w:pPr>
      <w:bookmarkStart w:id="30" w:name="_Toc122338380"/>
      <w:r w:rsidRPr="009B6F89">
        <w:rPr>
          <w:rStyle w:val="CharPartNo"/>
        </w:rPr>
        <w:t>Part</w:t>
      </w:r>
      <w:r w:rsidR="00E51312" w:rsidRPr="009B6F89">
        <w:rPr>
          <w:rStyle w:val="CharPartNo"/>
        </w:rPr>
        <w:t> </w:t>
      </w:r>
      <w:r w:rsidRPr="009B6F89">
        <w:rPr>
          <w:rStyle w:val="CharPartNo"/>
        </w:rPr>
        <w:t>5</w:t>
      </w:r>
      <w:r w:rsidRPr="00BC1812">
        <w:t>—</w:t>
      </w:r>
      <w:r w:rsidRPr="009B6F89">
        <w:rPr>
          <w:rStyle w:val="CharPartText"/>
        </w:rPr>
        <w:t>Payment of grants</w:t>
      </w:r>
      <w:bookmarkEnd w:id="30"/>
    </w:p>
    <w:p w:rsidR="002F1C73" w:rsidRPr="00BC1812" w:rsidRDefault="00BF4325">
      <w:pPr>
        <w:pStyle w:val="Header"/>
      </w:pPr>
      <w:r w:rsidRPr="009B6F89">
        <w:rPr>
          <w:rStyle w:val="CharDivNo"/>
        </w:rPr>
        <w:t xml:space="preserve"> </w:t>
      </w:r>
      <w:r w:rsidRPr="009B6F89">
        <w:rPr>
          <w:rStyle w:val="CharDivText"/>
        </w:rPr>
        <w:t xml:space="preserve"> </w:t>
      </w:r>
    </w:p>
    <w:p w:rsidR="002F1C73" w:rsidRPr="00BC1812" w:rsidRDefault="002F1C73">
      <w:pPr>
        <w:pStyle w:val="ActHead5"/>
      </w:pPr>
      <w:bookmarkStart w:id="31" w:name="_Toc122338381"/>
      <w:r w:rsidRPr="009B6F89">
        <w:rPr>
          <w:rStyle w:val="CharSectno"/>
        </w:rPr>
        <w:t>17</w:t>
      </w:r>
      <w:r w:rsidRPr="00BC1812">
        <w:t xml:space="preserve">  Advance payments for financial year</w:t>
      </w:r>
      <w:bookmarkEnd w:id="31"/>
    </w:p>
    <w:p w:rsidR="002F1C73" w:rsidRPr="00BC1812" w:rsidRDefault="002F1C73">
      <w:pPr>
        <w:pStyle w:val="subsection"/>
      </w:pPr>
      <w:r w:rsidRPr="00BC1812">
        <w:tab/>
      </w:r>
      <w:r w:rsidRPr="00BC1812">
        <w:tab/>
        <w:t>The Minister may make advances to a State of portions of the amount or amounts to which, it appears to the Minister, the State will be entitled under:</w:t>
      </w:r>
    </w:p>
    <w:p w:rsidR="002F1C73" w:rsidRPr="00BC1812" w:rsidRDefault="002F1C73">
      <w:pPr>
        <w:pStyle w:val="paragraph"/>
      </w:pPr>
      <w:r w:rsidRPr="00BC1812">
        <w:tab/>
        <w:t>(a)</w:t>
      </w:r>
      <w:r w:rsidRPr="00BC1812">
        <w:tab/>
        <w:t>section</w:t>
      </w:r>
      <w:r w:rsidR="00E51312" w:rsidRPr="00BC1812">
        <w:t> </w:t>
      </w:r>
      <w:r w:rsidRPr="00BC1812">
        <w:t>5; or</w:t>
      </w:r>
    </w:p>
    <w:p w:rsidR="002F1C73" w:rsidRPr="00BC1812" w:rsidRDefault="002F1C73">
      <w:pPr>
        <w:pStyle w:val="paragraph"/>
      </w:pPr>
      <w:r w:rsidRPr="00BC1812">
        <w:tab/>
        <w:t>(b)</w:t>
      </w:r>
      <w:r w:rsidRPr="00BC1812">
        <w:tab/>
        <w:t xml:space="preserve">a provision of </w:t>
      </w:r>
      <w:r w:rsidR="009B6F89">
        <w:t>Part 3</w:t>
      </w:r>
      <w:r w:rsidR="004D3761" w:rsidRPr="00BC1812">
        <w:t>, 3A</w:t>
      </w:r>
      <w:r w:rsidR="00F85019" w:rsidRPr="00BC1812">
        <w:t>, 3B or 3C</w:t>
      </w:r>
      <w:r w:rsidRPr="00BC1812">
        <w:t>;</w:t>
      </w:r>
    </w:p>
    <w:p w:rsidR="002F1C73" w:rsidRPr="00BC1812" w:rsidRDefault="002F1C73">
      <w:pPr>
        <w:pStyle w:val="subsection2"/>
      </w:pPr>
      <w:r w:rsidRPr="00BC1812">
        <w:t>for a financial year.</w:t>
      </w:r>
    </w:p>
    <w:p w:rsidR="002F1C73" w:rsidRPr="00BC1812" w:rsidRDefault="002F1C73">
      <w:pPr>
        <w:pStyle w:val="ActHead5"/>
      </w:pPr>
      <w:bookmarkStart w:id="32" w:name="_Toc122338382"/>
      <w:r w:rsidRPr="009B6F89">
        <w:rPr>
          <w:rStyle w:val="CharSectno"/>
        </w:rPr>
        <w:t>18</w:t>
      </w:r>
      <w:r w:rsidRPr="00BC1812">
        <w:t xml:space="preserve">  Overpayment or underpayment of grant</w:t>
      </w:r>
      <w:bookmarkEnd w:id="32"/>
    </w:p>
    <w:p w:rsidR="002F1C73" w:rsidRPr="00BC1812" w:rsidRDefault="002F1C73">
      <w:pPr>
        <w:pStyle w:val="subsection"/>
      </w:pPr>
      <w:r w:rsidRPr="00BC1812">
        <w:tab/>
        <w:t>(1)</w:t>
      </w:r>
      <w:r w:rsidRPr="00BC1812">
        <w:tab/>
        <w:t>If a State has been paid an amount in excess of the amount that, under:</w:t>
      </w:r>
    </w:p>
    <w:p w:rsidR="002F1C73" w:rsidRPr="00BC1812" w:rsidRDefault="002F1C73">
      <w:pPr>
        <w:pStyle w:val="paragraph"/>
      </w:pPr>
      <w:r w:rsidRPr="00BC1812">
        <w:tab/>
        <w:t>(a)</w:t>
      </w:r>
      <w:r w:rsidRPr="00BC1812">
        <w:tab/>
        <w:t>section</w:t>
      </w:r>
      <w:r w:rsidR="00E51312" w:rsidRPr="00BC1812">
        <w:t> </w:t>
      </w:r>
      <w:r w:rsidRPr="00BC1812">
        <w:t>5; or</w:t>
      </w:r>
    </w:p>
    <w:p w:rsidR="002F1C73" w:rsidRPr="00BC1812" w:rsidRDefault="002F1C73">
      <w:pPr>
        <w:pStyle w:val="paragraph"/>
      </w:pPr>
      <w:r w:rsidRPr="00BC1812">
        <w:tab/>
        <w:t>(b)</w:t>
      </w:r>
      <w:r w:rsidRPr="00BC1812">
        <w:tab/>
        <w:t xml:space="preserve">a provision of </w:t>
      </w:r>
      <w:r w:rsidR="009B6F89">
        <w:t>Part 3</w:t>
      </w:r>
      <w:r w:rsidR="004D3761" w:rsidRPr="00BC1812">
        <w:t>, 3A</w:t>
      </w:r>
      <w:r w:rsidR="00F85019" w:rsidRPr="00BC1812">
        <w:t>, 3B or 3C</w:t>
      </w:r>
      <w:r w:rsidRPr="00BC1812">
        <w:t>;</w:t>
      </w:r>
    </w:p>
    <w:p w:rsidR="002F1C73" w:rsidRPr="00BC1812" w:rsidRDefault="002F1C73">
      <w:pPr>
        <w:pStyle w:val="subsection2"/>
      </w:pPr>
      <w:r w:rsidRPr="00BC1812">
        <w:t>it was entitled to receive by way of financial assistance for a financial year, the Minister must deduct an amount equal to the excess from any amount that the State is entitled to receive by way of financial assistance under that provision for the first practicable subsequent financial year.</w:t>
      </w:r>
    </w:p>
    <w:p w:rsidR="002F1C73" w:rsidRPr="00BC1812" w:rsidRDefault="002F1C73">
      <w:pPr>
        <w:pStyle w:val="subsection"/>
      </w:pPr>
      <w:r w:rsidRPr="00BC1812">
        <w:tab/>
        <w:t>(2)</w:t>
      </w:r>
      <w:r w:rsidRPr="00BC1812">
        <w:tab/>
        <w:t>If a State has been paid less than the amount that, under:</w:t>
      </w:r>
    </w:p>
    <w:p w:rsidR="002F1C73" w:rsidRPr="00BC1812" w:rsidRDefault="002F1C73">
      <w:pPr>
        <w:pStyle w:val="paragraph"/>
      </w:pPr>
      <w:r w:rsidRPr="00BC1812">
        <w:tab/>
        <w:t>(a)</w:t>
      </w:r>
      <w:r w:rsidRPr="00BC1812">
        <w:tab/>
        <w:t>section</w:t>
      </w:r>
      <w:r w:rsidR="00E51312" w:rsidRPr="00BC1812">
        <w:t> </w:t>
      </w:r>
      <w:r w:rsidRPr="00BC1812">
        <w:t>5; or</w:t>
      </w:r>
    </w:p>
    <w:p w:rsidR="002F1C73" w:rsidRPr="00BC1812" w:rsidRDefault="002F1C73">
      <w:pPr>
        <w:pStyle w:val="paragraph"/>
      </w:pPr>
      <w:r w:rsidRPr="00BC1812">
        <w:tab/>
        <w:t>(b)</w:t>
      </w:r>
      <w:r w:rsidRPr="00BC1812">
        <w:tab/>
        <w:t xml:space="preserve">a provision of </w:t>
      </w:r>
      <w:r w:rsidR="009B6F89">
        <w:t>Part 3</w:t>
      </w:r>
      <w:r w:rsidR="004D3761" w:rsidRPr="00BC1812">
        <w:t>, 3A</w:t>
      </w:r>
      <w:r w:rsidR="00F85019" w:rsidRPr="00BC1812">
        <w:t>, 3B or 3C</w:t>
      </w:r>
      <w:r w:rsidRPr="00BC1812">
        <w:t>;</w:t>
      </w:r>
    </w:p>
    <w:p w:rsidR="002F1C73" w:rsidRPr="00BC1812" w:rsidRDefault="002F1C73">
      <w:pPr>
        <w:pStyle w:val="subsection2"/>
      </w:pPr>
      <w:r w:rsidRPr="00BC1812">
        <w:t>it was entitled to receive by way of financial assistance for a financial year, the Minister must add an amount equal to the shortfall to any amount that the State is entitled to receive by way of financial assistance under that provision for the first practicable subsequent financial year.</w:t>
      </w:r>
    </w:p>
    <w:p w:rsidR="002F1C73" w:rsidRPr="00BC1812" w:rsidRDefault="002F1C73">
      <w:pPr>
        <w:pStyle w:val="ActHead5"/>
      </w:pPr>
      <w:bookmarkStart w:id="33" w:name="_Toc122338383"/>
      <w:r w:rsidRPr="009B6F89">
        <w:rPr>
          <w:rStyle w:val="CharSectno"/>
        </w:rPr>
        <w:t>19</w:t>
      </w:r>
      <w:r w:rsidRPr="00BC1812">
        <w:t xml:space="preserve">  Minister may fix amounts, and times of payments, of financial assistance</w:t>
      </w:r>
      <w:bookmarkEnd w:id="33"/>
      <w:r w:rsidRPr="00BC1812">
        <w:t xml:space="preserve"> </w:t>
      </w:r>
    </w:p>
    <w:p w:rsidR="002F1C73" w:rsidRPr="00BC1812" w:rsidRDefault="002F1C73">
      <w:pPr>
        <w:pStyle w:val="subsection"/>
      </w:pPr>
      <w:r w:rsidRPr="00BC1812">
        <w:tab/>
        <w:t>(1)</w:t>
      </w:r>
      <w:r w:rsidRPr="00BC1812">
        <w:tab/>
        <w:t>Financial assistance payable to a State under this Act is to be paid in such amounts, and at such times, as the Minister determines in writing.</w:t>
      </w:r>
    </w:p>
    <w:p w:rsidR="002F1C73" w:rsidRPr="00BC1812" w:rsidRDefault="002F1C73">
      <w:pPr>
        <w:pStyle w:val="subsection"/>
      </w:pPr>
      <w:r w:rsidRPr="00BC1812">
        <w:tab/>
        <w:t>(2)</w:t>
      </w:r>
      <w:r w:rsidRPr="00BC1812">
        <w:tab/>
        <w:t xml:space="preserve">A determination made under </w:t>
      </w:r>
      <w:r w:rsidR="00E51312" w:rsidRPr="00BC1812">
        <w:t>subsection (</w:t>
      </w:r>
      <w:r w:rsidRPr="00BC1812">
        <w:t>1) is not a legislative instrument.</w:t>
      </w:r>
    </w:p>
    <w:p w:rsidR="002F1C73" w:rsidRPr="00BC1812" w:rsidRDefault="002F1C73">
      <w:pPr>
        <w:pStyle w:val="ActHead5"/>
      </w:pPr>
      <w:bookmarkStart w:id="34" w:name="_Toc122338384"/>
      <w:r w:rsidRPr="009B6F89">
        <w:rPr>
          <w:rStyle w:val="CharSectno"/>
        </w:rPr>
        <w:t>20</w:t>
      </w:r>
      <w:r w:rsidRPr="00BC1812">
        <w:t xml:space="preserve">  Repayment if condition not fulfilled</w:t>
      </w:r>
      <w:bookmarkEnd w:id="34"/>
    </w:p>
    <w:p w:rsidR="002F1C73" w:rsidRPr="00BC1812" w:rsidRDefault="002F1C73">
      <w:pPr>
        <w:pStyle w:val="subsection"/>
      </w:pPr>
      <w:r w:rsidRPr="00BC1812">
        <w:tab/>
        <w:t>(1)</w:t>
      </w:r>
      <w:r w:rsidRPr="00BC1812">
        <w:tab/>
        <w:t>It is a condition of a payment of financial assistance under this Act to a State that, if the State does not fulfil a condition in respect of the payment, the State will, if the Minister so determines, repay to the Commonwealth the amount stated in the determination.</w:t>
      </w:r>
    </w:p>
    <w:p w:rsidR="002F1C73" w:rsidRPr="00BC1812" w:rsidRDefault="002F1C73">
      <w:pPr>
        <w:pStyle w:val="subsection"/>
      </w:pPr>
      <w:r w:rsidRPr="00BC1812">
        <w:tab/>
        <w:t>(2)</w:t>
      </w:r>
      <w:r w:rsidRPr="00BC1812">
        <w:tab/>
        <w:t xml:space="preserve">The amount stated in the determination under </w:t>
      </w:r>
      <w:r w:rsidR="00E51312" w:rsidRPr="00BC1812">
        <w:t>subsection (</w:t>
      </w:r>
      <w:r w:rsidRPr="00BC1812">
        <w:t>1) must not be more than the amount of the payment.</w:t>
      </w:r>
    </w:p>
    <w:p w:rsidR="002F1C73" w:rsidRPr="00BC1812" w:rsidRDefault="002F1C73">
      <w:pPr>
        <w:pStyle w:val="subsection"/>
      </w:pPr>
      <w:r w:rsidRPr="00BC1812">
        <w:tab/>
        <w:t>(3)</w:t>
      </w:r>
      <w:r w:rsidRPr="00BC1812">
        <w:tab/>
        <w:t xml:space="preserve">A determination made under </w:t>
      </w:r>
      <w:r w:rsidR="00E51312" w:rsidRPr="00BC1812">
        <w:t>subsection (</w:t>
      </w:r>
      <w:r w:rsidRPr="00BC1812">
        <w:t>1) is not a legislative instrument.</w:t>
      </w:r>
    </w:p>
    <w:p w:rsidR="002F1C73" w:rsidRPr="00BC1812" w:rsidRDefault="002F1C73">
      <w:pPr>
        <w:pStyle w:val="subsection"/>
      </w:pPr>
      <w:r w:rsidRPr="00BC1812">
        <w:tab/>
        <w:t>(4)</w:t>
      </w:r>
      <w:r w:rsidRPr="00BC1812">
        <w:tab/>
        <w:t>If:</w:t>
      </w:r>
    </w:p>
    <w:p w:rsidR="002F1C73" w:rsidRPr="00BC1812" w:rsidRDefault="002F1C73">
      <w:pPr>
        <w:pStyle w:val="paragraph"/>
      </w:pPr>
      <w:r w:rsidRPr="00BC1812">
        <w:tab/>
        <w:t>(a)</w:t>
      </w:r>
      <w:r w:rsidRPr="00BC1812">
        <w:tab/>
        <w:t>a payment of financial assistance has, during a financial year, been made to a State under this Act; and</w:t>
      </w:r>
    </w:p>
    <w:p w:rsidR="002F1C73" w:rsidRPr="00BC1812" w:rsidRDefault="002F1C73">
      <w:pPr>
        <w:pStyle w:val="paragraph"/>
      </w:pPr>
      <w:r w:rsidRPr="00BC1812">
        <w:tab/>
        <w:t>(b)</w:t>
      </w:r>
      <w:r w:rsidRPr="00BC1812">
        <w:tab/>
        <w:t xml:space="preserve">the Minister has determined under </w:t>
      </w:r>
      <w:r w:rsidR="00E51312" w:rsidRPr="00BC1812">
        <w:t>subsection (</w:t>
      </w:r>
      <w:r w:rsidRPr="00BC1812">
        <w:t>1) that the State must repay an amount in respect of the payment; and</w:t>
      </w:r>
    </w:p>
    <w:p w:rsidR="002F1C73" w:rsidRPr="00BC1812" w:rsidRDefault="002F1C73">
      <w:pPr>
        <w:pStyle w:val="paragraph"/>
      </w:pPr>
      <w:r w:rsidRPr="00BC1812">
        <w:tab/>
        <w:t>(c)</w:t>
      </w:r>
      <w:r w:rsidRPr="00BC1812">
        <w:tab/>
        <w:t>the State has not repaid the amount;</w:t>
      </w:r>
    </w:p>
    <w:p w:rsidR="002F1C73" w:rsidRPr="00BC1812" w:rsidRDefault="002F1C73">
      <w:pPr>
        <w:pStyle w:val="subsection2"/>
      </w:pPr>
      <w:r w:rsidRPr="00BC1812">
        <w:t>the Minister may deduct an amount equal to the amount unpaid from any amount that the State is entitled to receive by way of financial assistance under this Act for a subsequent financial year.</w:t>
      </w:r>
    </w:p>
    <w:p w:rsidR="002F1C73" w:rsidRPr="00BC1812" w:rsidRDefault="002F1C73">
      <w:pPr>
        <w:pStyle w:val="subsection"/>
      </w:pPr>
      <w:r w:rsidRPr="00BC1812">
        <w:tab/>
        <w:t>(5)</w:t>
      </w:r>
      <w:r w:rsidRPr="00BC1812">
        <w:tab/>
        <w:t>An amount payable by a State to the Commonwealth under this Act is a debt due by the State to the Commonwealth.</w:t>
      </w:r>
    </w:p>
    <w:p w:rsidR="002F1C73" w:rsidRPr="00BC1812" w:rsidRDefault="002F1C73" w:rsidP="00915FF9">
      <w:pPr>
        <w:pStyle w:val="ActHead2"/>
        <w:pageBreakBefore/>
      </w:pPr>
      <w:bookmarkStart w:id="35" w:name="_Toc122338385"/>
      <w:r w:rsidRPr="009B6F89">
        <w:rPr>
          <w:rStyle w:val="CharPartNo"/>
        </w:rPr>
        <w:t>Part</w:t>
      </w:r>
      <w:r w:rsidR="00E51312" w:rsidRPr="009B6F89">
        <w:rPr>
          <w:rStyle w:val="CharPartNo"/>
        </w:rPr>
        <w:t> </w:t>
      </w:r>
      <w:r w:rsidRPr="009B6F89">
        <w:rPr>
          <w:rStyle w:val="CharPartNo"/>
        </w:rPr>
        <w:t>6</w:t>
      </w:r>
      <w:r w:rsidRPr="00BC1812">
        <w:t>—</w:t>
      </w:r>
      <w:r w:rsidRPr="009B6F89">
        <w:rPr>
          <w:rStyle w:val="CharPartText"/>
        </w:rPr>
        <w:t>Miscellaneous</w:t>
      </w:r>
      <w:bookmarkEnd w:id="35"/>
    </w:p>
    <w:p w:rsidR="002F1C73" w:rsidRPr="00BC1812" w:rsidRDefault="00BF4325">
      <w:pPr>
        <w:pStyle w:val="Header"/>
      </w:pPr>
      <w:r w:rsidRPr="009B6F89">
        <w:rPr>
          <w:rStyle w:val="CharDivNo"/>
        </w:rPr>
        <w:t xml:space="preserve"> </w:t>
      </w:r>
      <w:r w:rsidRPr="009B6F89">
        <w:rPr>
          <w:rStyle w:val="CharDivText"/>
        </w:rPr>
        <w:t xml:space="preserve"> </w:t>
      </w:r>
    </w:p>
    <w:p w:rsidR="002F1C73" w:rsidRPr="00BC1812" w:rsidRDefault="002F1C73">
      <w:pPr>
        <w:pStyle w:val="ActHead5"/>
      </w:pPr>
      <w:bookmarkStart w:id="36" w:name="_Toc122338386"/>
      <w:r w:rsidRPr="009B6F89">
        <w:rPr>
          <w:rStyle w:val="CharSectno"/>
        </w:rPr>
        <w:t>21</w:t>
      </w:r>
      <w:r w:rsidRPr="00BC1812">
        <w:t xml:space="preserve">  Minister to have regard to Intergovernmental Agreement and other agreements</w:t>
      </w:r>
      <w:bookmarkEnd w:id="36"/>
    </w:p>
    <w:p w:rsidR="002F1C73" w:rsidRPr="00BC1812" w:rsidRDefault="002F1C73">
      <w:pPr>
        <w:pStyle w:val="subsection"/>
      </w:pPr>
      <w:r w:rsidRPr="00BC1812">
        <w:tab/>
      </w:r>
      <w:r w:rsidRPr="00BC1812">
        <w:tab/>
        <w:t>In making a determination under this Act, the Minister must have regard to:</w:t>
      </w:r>
    </w:p>
    <w:p w:rsidR="002F1C73" w:rsidRPr="00BC1812" w:rsidRDefault="002F1C73">
      <w:pPr>
        <w:pStyle w:val="paragraph"/>
      </w:pPr>
      <w:r w:rsidRPr="00BC1812">
        <w:tab/>
        <w:t>(a)</w:t>
      </w:r>
      <w:r w:rsidRPr="00BC1812">
        <w:tab/>
        <w:t>the Intergovernmental Agreement; and</w:t>
      </w:r>
    </w:p>
    <w:p w:rsidR="00F443DA" w:rsidRPr="00BC1812" w:rsidRDefault="00F443DA" w:rsidP="00F443DA">
      <w:pPr>
        <w:pStyle w:val="paragraph"/>
      </w:pPr>
      <w:r w:rsidRPr="00BC1812">
        <w:tab/>
        <w:t>(aa)</w:t>
      </w:r>
      <w:r w:rsidRPr="00BC1812">
        <w:tab/>
        <w:t xml:space="preserve">if the determination relates to financial assistance under </w:t>
      </w:r>
      <w:r w:rsidR="009B6F89">
        <w:t>section 1</w:t>
      </w:r>
      <w:r w:rsidRPr="00BC1812">
        <w:t>3</w:t>
      </w:r>
      <w:r w:rsidRPr="00BC1812">
        <w:rPr>
          <w:color w:val="000000"/>
        </w:rPr>
        <w:t xml:space="preserve"> or 15A</w:t>
      </w:r>
      <w:r w:rsidRPr="00BC1812">
        <w:t>—the National Health Reform Agreement; and</w:t>
      </w:r>
    </w:p>
    <w:p w:rsidR="004D3761" w:rsidRPr="00BC1812" w:rsidRDefault="004D3761" w:rsidP="004D3761">
      <w:pPr>
        <w:pStyle w:val="paragraph"/>
      </w:pPr>
      <w:r w:rsidRPr="00BC1812">
        <w:tab/>
        <w:t>(ab)</w:t>
      </w:r>
      <w:r w:rsidRPr="00BC1812">
        <w:tab/>
        <w:t>if:</w:t>
      </w:r>
    </w:p>
    <w:p w:rsidR="004D3761" w:rsidRPr="00BC1812" w:rsidRDefault="004D3761" w:rsidP="004D3761">
      <w:pPr>
        <w:pStyle w:val="paragraphsub"/>
      </w:pPr>
      <w:r w:rsidRPr="00BC1812">
        <w:tab/>
        <w:t>(i)</w:t>
      </w:r>
      <w:r w:rsidRPr="00BC1812">
        <w:tab/>
        <w:t xml:space="preserve">the determination relates to financial assistance to a State under </w:t>
      </w:r>
      <w:r w:rsidR="009B6F89">
        <w:t>section 1</w:t>
      </w:r>
      <w:r w:rsidRPr="00BC1812">
        <w:t>5C; and</w:t>
      </w:r>
    </w:p>
    <w:p w:rsidR="004D3761" w:rsidRPr="00BC1812" w:rsidRDefault="004D3761" w:rsidP="004D3761">
      <w:pPr>
        <w:pStyle w:val="paragraphsub"/>
      </w:pPr>
      <w:r w:rsidRPr="00BC1812">
        <w:tab/>
        <w:t>(ii)</w:t>
      </w:r>
      <w:r w:rsidRPr="00BC1812">
        <w:tab/>
        <w:t>the State is a party to a primary housing agreement or a supplementary housing agreement;</w:t>
      </w:r>
    </w:p>
    <w:p w:rsidR="004D3761" w:rsidRPr="00BC1812" w:rsidRDefault="004D3761" w:rsidP="004D3761">
      <w:pPr>
        <w:pStyle w:val="paragraph"/>
      </w:pPr>
      <w:r w:rsidRPr="00BC1812">
        <w:tab/>
      </w:r>
      <w:r w:rsidRPr="00BC1812">
        <w:tab/>
        <w:t>the primary housing agreement or the supplementary housing agreement, as the case may be; and</w:t>
      </w:r>
    </w:p>
    <w:p w:rsidR="004D3761" w:rsidRPr="00BC1812" w:rsidRDefault="004D3761" w:rsidP="004D3761">
      <w:pPr>
        <w:pStyle w:val="paragraph"/>
      </w:pPr>
      <w:r w:rsidRPr="00BC1812">
        <w:tab/>
        <w:t>(ac)</w:t>
      </w:r>
      <w:r w:rsidRPr="00BC1812">
        <w:tab/>
        <w:t>if:</w:t>
      </w:r>
    </w:p>
    <w:p w:rsidR="004D3761" w:rsidRPr="00BC1812" w:rsidRDefault="004D3761" w:rsidP="004D3761">
      <w:pPr>
        <w:pStyle w:val="paragraphsub"/>
      </w:pPr>
      <w:r w:rsidRPr="00BC1812">
        <w:tab/>
        <w:t>(i)</w:t>
      </w:r>
      <w:r w:rsidRPr="00BC1812">
        <w:tab/>
        <w:t xml:space="preserve">the determination relates to financial assistance to a State under </w:t>
      </w:r>
      <w:r w:rsidR="009B6F89">
        <w:t>section 1</w:t>
      </w:r>
      <w:r w:rsidRPr="00BC1812">
        <w:t>5D; and</w:t>
      </w:r>
    </w:p>
    <w:p w:rsidR="004D3761" w:rsidRPr="00BC1812" w:rsidRDefault="004D3761" w:rsidP="004D3761">
      <w:pPr>
        <w:pStyle w:val="paragraphsub"/>
      </w:pPr>
      <w:r w:rsidRPr="00BC1812">
        <w:tab/>
        <w:t>(ii)</w:t>
      </w:r>
      <w:r w:rsidRPr="00BC1812">
        <w:tab/>
        <w:t>the State is a party to a designated housing agreement;</w:t>
      </w:r>
    </w:p>
    <w:p w:rsidR="004D3761" w:rsidRPr="00BC1812" w:rsidRDefault="004D3761" w:rsidP="004D3761">
      <w:pPr>
        <w:pStyle w:val="paragraph"/>
      </w:pPr>
      <w:r w:rsidRPr="00BC1812">
        <w:tab/>
      </w:r>
      <w:r w:rsidRPr="00BC1812">
        <w:tab/>
        <w:t>the designated housing agreement; and</w:t>
      </w:r>
    </w:p>
    <w:p w:rsidR="00F85019" w:rsidRPr="00BC1812" w:rsidRDefault="00F85019" w:rsidP="00F85019">
      <w:pPr>
        <w:pStyle w:val="paragraph"/>
      </w:pPr>
      <w:r w:rsidRPr="00BC1812">
        <w:tab/>
        <w:t>(ad)</w:t>
      </w:r>
      <w:r w:rsidRPr="00BC1812">
        <w:tab/>
        <w:t>if:</w:t>
      </w:r>
    </w:p>
    <w:p w:rsidR="00F85019" w:rsidRPr="00BC1812" w:rsidRDefault="00F85019" w:rsidP="00F85019">
      <w:pPr>
        <w:pStyle w:val="paragraphsub"/>
      </w:pPr>
      <w:r w:rsidRPr="00BC1812">
        <w:tab/>
        <w:t>(i)</w:t>
      </w:r>
      <w:r w:rsidRPr="00BC1812">
        <w:tab/>
        <w:t xml:space="preserve">the determination relates to financial assistance to a State under </w:t>
      </w:r>
      <w:r w:rsidR="009B6F89">
        <w:t>section 1</w:t>
      </w:r>
      <w:r w:rsidRPr="00BC1812">
        <w:t>5E; and</w:t>
      </w:r>
    </w:p>
    <w:p w:rsidR="00F85019" w:rsidRPr="00BC1812" w:rsidRDefault="00F85019" w:rsidP="00F85019">
      <w:pPr>
        <w:pStyle w:val="paragraphsub"/>
      </w:pPr>
      <w:r w:rsidRPr="00BC1812">
        <w:tab/>
        <w:t>(ii)</w:t>
      </w:r>
      <w:r w:rsidRPr="00BC1812">
        <w:tab/>
        <w:t>the State is a party to a temporary energy bill relief agreement;</w:t>
      </w:r>
    </w:p>
    <w:p w:rsidR="00F85019" w:rsidRPr="00BC1812" w:rsidRDefault="00F85019" w:rsidP="00F85019">
      <w:pPr>
        <w:pStyle w:val="paragraph"/>
      </w:pPr>
      <w:r w:rsidRPr="00BC1812">
        <w:tab/>
      </w:r>
      <w:r w:rsidRPr="00BC1812">
        <w:tab/>
        <w:t>the temporary energy bill relief agreement; and</w:t>
      </w:r>
    </w:p>
    <w:p w:rsidR="00125862" w:rsidRPr="00BC1812" w:rsidRDefault="00125862" w:rsidP="00125862">
      <w:pPr>
        <w:pStyle w:val="paragraph"/>
      </w:pPr>
      <w:r w:rsidRPr="00BC1812">
        <w:tab/>
        <w:t>(b)</w:t>
      </w:r>
      <w:r w:rsidRPr="00BC1812">
        <w:tab/>
        <w:t>if the determination relates to financial assistance to one or more States—any other written agreement between the Commonwealth and one or more States that relates to that financial assistance.</w:t>
      </w:r>
    </w:p>
    <w:p w:rsidR="002F1C73" w:rsidRPr="00BC1812" w:rsidRDefault="002F1C73">
      <w:pPr>
        <w:pStyle w:val="ActHead5"/>
      </w:pPr>
      <w:bookmarkStart w:id="37" w:name="_Toc122338387"/>
      <w:r w:rsidRPr="009B6F89">
        <w:rPr>
          <w:rStyle w:val="CharSectno"/>
        </w:rPr>
        <w:t>22</w:t>
      </w:r>
      <w:r w:rsidRPr="00BC1812">
        <w:t xml:space="preserve">  Appropriation</w:t>
      </w:r>
      <w:bookmarkEnd w:id="37"/>
    </w:p>
    <w:p w:rsidR="002F1C73" w:rsidRPr="00BC1812" w:rsidRDefault="002F1C73">
      <w:pPr>
        <w:pStyle w:val="subsection"/>
      </w:pPr>
      <w:r w:rsidRPr="00BC1812">
        <w:tab/>
      </w:r>
      <w:r w:rsidRPr="00BC1812">
        <w:tab/>
        <w:t>Payments under Division</w:t>
      </w:r>
      <w:r w:rsidR="00E51312" w:rsidRPr="00BC1812">
        <w:t> </w:t>
      </w:r>
      <w:r w:rsidRPr="00BC1812">
        <w:t>1 of Part</w:t>
      </w:r>
      <w:r w:rsidR="00E51312" w:rsidRPr="00BC1812">
        <w:t> </w:t>
      </w:r>
      <w:r w:rsidRPr="00BC1812">
        <w:t xml:space="preserve">2, </w:t>
      </w:r>
      <w:r w:rsidR="009B6F89">
        <w:t>Part 3</w:t>
      </w:r>
      <w:r w:rsidR="002D0AF4" w:rsidRPr="00BC1812">
        <w:t xml:space="preserve">, </w:t>
      </w:r>
      <w:r w:rsidR="009B6F89">
        <w:t>Part 3</w:t>
      </w:r>
      <w:r w:rsidR="002D0AF4" w:rsidRPr="00BC1812">
        <w:t>A</w:t>
      </w:r>
      <w:r w:rsidR="004D3761" w:rsidRPr="00BC1812">
        <w:t xml:space="preserve">, </w:t>
      </w:r>
      <w:r w:rsidR="009B6F89">
        <w:t>Part 3</w:t>
      </w:r>
      <w:r w:rsidR="004D3761" w:rsidRPr="00BC1812">
        <w:t>B</w:t>
      </w:r>
      <w:r w:rsidR="00F85019" w:rsidRPr="00BC1812">
        <w:t xml:space="preserve">, </w:t>
      </w:r>
      <w:r w:rsidR="009B6F89">
        <w:t>Part 3</w:t>
      </w:r>
      <w:r w:rsidR="00F85019" w:rsidRPr="00BC1812">
        <w:t>C</w:t>
      </w:r>
      <w:r w:rsidRPr="00BC1812">
        <w:t xml:space="preserve"> or Part</w:t>
      </w:r>
      <w:r w:rsidR="00E51312" w:rsidRPr="00BC1812">
        <w:t> </w:t>
      </w:r>
      <w:r w:rsidRPr="00BC1812">
        <w:t>5 are to be made out of the Consolidated Revenue Fund, which is appropriated accordingly.</w:t>
      </w:r>
    </w:p>
    <w:p w:rsidR="002F1C73" w:rsidRPr="00BC1812" w:rsidRDefault="002F1C73">
      <w:pPr>
        <w:pStyle w:val="ActHead5"/>
      </w:pPr>
      <w:bookmarkStart w:id="38" w:name="_Toc122338388"/>
      <w:r w:rsidRPr="009B6F89">
        <w:rPr>
          <w:rStyle w:val="CharSectno"/>
        </w:rPr>
        <w:t>23</w:t>
      </w:r>
      <w:r w:rsidRPr="00BC1812">
        <w:t xml:space="preserve">  Delegation</w:t>
      </w:r>
      <w:bookmarkEnd w:id="38"/>
    </w:p>
    <w:p w:rsidR="002F1C73" w:rsidRPr="00BC1812" w:rsidRDefault="002F1C73">
      <w:pPr>
        <w:pStyle w:val="subsection"/>
      </w:pPr>
      <w:r w:rsidRPr="00BC1812">
        <w:tab/>
        <w:t>(1)</w:t>
      </w:r>
      <w:r w:rsidRPr="00BC1812">
        <w:tab/>
        <w:t xml:space="preserve">The Minister may, by writing, delegate any or all of his or her powers under </w:t>
      </w:r>
      <w:r w:rsidR="009B6F89">
        <w:t>section 1</w:t>
      </w:r>
      <w:r w:rsidRPr="00BC1812">
        <w:t>7 or 19 to an SES employee, or acting SES employee, in the Department.</w:t>
      </w:r>
    </w:p>
    <w:p w:rsidR="002F1C73" w:rsidRPr="00BC1812" w:rsidRDefault="002F1C73">
      <w:pPr>
        <w:pStyle w:val="notetext"/>
      </w:pPr>
      <w:r w:rsidRPr="00BC1812">
        <w:t>Note:</w:t>
      </w:r>
      <w:r w:rsidRPr="00BC1812">
        <w:tab/>
        <w:t xml:space="preserve">The expressions </w:t>
      </w:r>
      <w:r w:rsidRPr="00BC1812">
        <w:rPr>
          <w:b/>
          <w:i/>
        </w:rPr>
        <w:t>SES employee</w:t>
      </w:r>
      <w:r w:rsidRPr="00BC1812">
        <w:t xml:space="preserve"> and </w:t>
      </w:r>
      <w:r w:rsidRPr="00BC1812">
        <w:rPr>
          <w:b/>
          <w:i/>
        </w:rPr>
        <w:t>acting SES employee</w:t>
      </w:r>
      <w:r w:rsidRPr="00BC1812">
        <w:t xml:space="preserve"> are defined in </w:t>
      </w:r>
      <w:r w:rsidR="002E52F7" w:rsidRPr="00BC1812">
        <w:t>section</w:t>
      </w:r>
      <w:r w:rsidR="00E51312" w:rsidRPr="00BC1812">
        <w:t> </w:t>
      </w:r>
      <w:r w:rsidR="002E52F7" w:rsidRPr="00BC1812">
        <w:t>2B</w:t>
      </w:r>
      <w:r w:rsidRPr="00BC1812">
        <w:t xml:space="preserve"> of the </w:t>
      </w:r>
      <w:r w:rsidRPr="00BC1812">
        <w:rPr>
          <w:i/>
        </w:rPr>
        <w:t>Acts Interpretation Act 1901</w:t>
      </w:r>
      <w:r w:rsidRPr="00BC1812">
        <w:t>.</w:t>
      </w:r>
    </w:p>
    <w:p w:rsidR="002F1C73" w:rsidRPr="00BC1812" w:rsidRDefault="002F1C73">
      <w:pPr>
        <w:pStyle w:val="subsection"/>
      </w:pPr>
      <w:r w:rsidRPr="00BC1812">
        <w:tab/>
        <w:t>(2)</w:t>
      </w:r>
      <w:r w:rsidRPr="00BC1812">
        <w:tab/>
        <w:t>In exercising powers under a delegation, the delegate must comply with any directions of the Minister.</w:t>
      </w:r>
    </w:p>
    <w:p w:rsidR="002F1C73" w:rsidRPr="00BC1812" w:rsidRDefault="002F1C73">
      <w:pPr>
        <w:pStyle w:val="ActHead5"/>
      </w:pPr>
      <w:bookmarkStart w:id="39" w:name="_Toc122338389"/>
      <w:r w:rsidRPr="009B6F89">
        <w:rPr>
          <w:rStyle w:val="CharSectno"/>
        </w:rPr>
        <w:t>24</w:t>
      </w:r>
      <w:r w:rsidRPr="00BC1812">
        <w:t xml:space="preserve">  Regulations</w:t>
      </w:r>
      <w:bookmarkEnd w:id="39"/>
    </w:p>
    <w:p w:rsidR="002F1C73" w:rsidRPr="00BC1812" w:rsidRDefault="002F1C73">
      <w:pPr>
        <w:pStyle w:val="subsection"/>
      </w:pPr>
      <w:r w:rsidRPr="00BC1812">
        <w:tab/>
      </w:r>
      <w:r w:rsidRPr="00BC1812">
        <w:tab/>
        <w:t>The Governor</w:t>
      </w:r>
      <w:r w:rsidR="009B6F89">
        <w:noBreakHyphen/>
      </w:r>
      <w:r w:rsidRPr="00BC1812">
        <w:t>General may make regulations prescribing matters:</w:t>
      </w:r>
    </w:p>
    <w:p w:rsidR="002F1C73" w:rsidRPr="00BC1812" w:rsidRDefault="002F1C73">
      <w:pPr>
        <w:pStyle w:val="paragraph"/>
      </w:pPr>
      <w:r w:rsidRPr="00BC1812">
        <w:tab/>
        <w:t>(a)</w:t>
      </w:r>
      <w:r w:rsidRPr="00BC1812">
        <w:tab/>
        <w:t>required or permitted by this Act to be prescribed; or</w:t>
      </w:r>
    </w:p>
    <w:p w:rsidR="00245F00" w:rsidRPr="00BC1812" w:rsidRDefault="002F1C73" w:rsidP="00245F00">
      <w:pPr>
        <w:pStyle w:val="paragraph"/>
      </w:pPr>
      <w:r w:rsidRPr="00BC1812">
        <w:tab/>
        <w:t>(b)</w:t>
      </w:r>
      <w:r w:rsidRPr="00BC1812">
        <w:tab/>
        <w:t>necessary or convenient to be prescribed for carrying out or giving effect to this Act.</w:t>
      </w:r>
    </w:p>
    <w:p w:rsidR="00A2459D" w:rsidRPr="00BC1812" w:rsidRDefault="00A2459D" w:rsidP="00A2459D">
      <w:pPr>
        <w:rPr>
          <w:lang w:eastAsia="en-AU"/>
        </w:rPr>
        <w:sectPr w:rsidR="00A2459D" w:rsidRPr="00BC1812" w:rsidSect="00C034B6">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rsidR="00BF4325" w:rsidRPr="00BC1812" w:rsidRDefault="00BF4325" w:rsidP="00915FF9">
      <w:pPr>
        <w:pStyle w:val="ENotesHeading1"/>
        <w:pageBreakBefore/>
        <w:outlineLvl w:val="9"/>
      </w:pPr>
      <w:bookmarkStart w:id="40" w:name="_Toc122338390"/>
      <w:r w:rsidRPr="00BC1812">
        <w:t>Endnotes</w:t>
      </w:r>
      <w:bookmarkEnd w:id="40"/>
    </w:p>
    <w:p w:rsidR="003A1939" w:rsidRPr="00BC1812" w:rsidRDefault="003A1939" w:rsidP="006D3A92">
      <w:pPr>
        <w:pStyle w:val="ENotesHeading2"/>
        <w:spacing w:line="240" w:lineRule="auto"/>
        <w:outlineLvl w:val="9"/>
      </w:pPr>
      <w:bookmarkStart w:id="41" w:name="_Toc122338391"/>
      <w:r w:rsidRPr="00BC1812">
        <w:t>Endnote 1—About the endnotes</w:t>
      </w:r>
      <w:bookmarkEnd w:id="41"/>
    </w:p>
    <w:p w:rsidR="003A1939" w:rsidRPr="00BC1812" w:rsidRDefault="003A1939" w:rsidP="006D3A92">
      <w:pPr>
        <w:spacing w:after="120"/>
      </w:pPr>
      <w:r w:rsidRPr="00BC1812">
        <w:t>The endnotes provide information about this compilation and the compiled law.</w:t>
      </w:r>
    </w:p>
    <w:p w:rsidR="003A1939" w:rsidRPr="00BC1812" w:rsidRDefault="003A1939" w:rsidP="006D3A92">
      <w:pPr>
        <w:spacing w:after="120"/>
      </w:pPr>
      <w:r w:rsidRPr="00BC1812">
        <w:t>The following endnotes are included in every compilation:</w:t>
      </w:r>
    </w:p>
    <w:p w:rsidR="003A1939" w:rsidRPr="00BC1812" w:rsidRDefault="003A1939" w:rsidP="006D3A92">
      <w:r w:rsidRPr="00BC1812">
        <w:t>Endnote 1—About the endnotes</w:t>
      </w:r>
    </w:p>
    <w:p w:rsidR="003A1939" w:rsidRPr="00BC1812" w:rsidRDefault="003A1939" w:rsidP="006D3A92">
      <w:r w:rsidRPr="00BC1812">
        <w:t>Endnote 2—Abbreviation key</w:t>
      </w:r>
    </w:p>
    <w:p w:rsidR="003A1939" w:rsidRPr="00BC1812" w:rsidRDefault="003A1939" w:rsidP="006D3A92">
      <w:r w:rsidRPr="00BC1812">
        <w:t>Endnote 3—Legislation history</w:t>
      </w:r>
    </w:p>
    <w:p w:rsidR="003A1939" w:rsidRPr="00BC1812" w:rsidRDefault="003A1939" w:rsidP="006D3A92">
      <w:pPr>
        <w:spacing w:after="120"/>
      </w:pPr>
      <w:r w:rsidRPr="00BC1812">
        <w:t>Endnote 4—Amendment history</w:t>
      </w:r>
    </w:p>
    <w:p w:rsidR="003A1939" w:rsidRPr="00BC1812" w:rsidRDefault="003A1939" w:rsidP="006D3A92">
      <w:r w:rsidRPr="00BC1812">
        <w:rPr>
          <w:b/>
        </w:rPr>
        <w:t>Abbreviation key—Endnote 2</w:t>
      </w:r>
    </w:p>
    <w:p w:rsidR="003A1939" w:rsidRPr="00BC1812" w:rsidRDefault="003A1939" w:rsidP="006D3A92">
      <w:pPr>
        <w:spacing w:after="120"/>
      </w:pPr>
      <w:r w:rsidRPr="00BC1812">
        <w:t>The abbreviation key sets out abbreviations that may be used in the endnotes.</w:t>
      </w:r>
    </w:p>
    <w:p w:rsidR="003A1939" w:rsidRPr="00BC1812" w:rsidRDefault="003A1939" w:rsidP="006D3A92">
      <w:pPr>
        <w:rPr>
          <w:b/>
        </w:rPr>
      </w:pPr>
      <w:r w:rsidRPr="00BC1812">
        <w:rPr>
          <w:b/>
        </w:rPr>
        <w:t>Legislation history and amendment history—Endnotes 3 and 4</w:t>
      </w:r>
    </w:p>
    <w:p w:rsidR="003A1939" w:rsidRPr="00BC1812" w:rsidRDefault="003A1939" w:rsidP="006D3A92">
      <w:pPr>
        <w:spacing w:after="120"/>
      </w:pPr>
      <w:r w:rsidRPr="00BC1812">
        <w:t>Amending laws are annotated in the legislation history and amendment history.</w:t>
      </w:r>
    </w:p>
    <w:p w:rsidR="003A1939" w:rsidRPr="00BC1812" w:rsidRDefault="003A1939" w:rsidP="006D3A92">
      <w:pPr>
        <w:spacing w:after="120"/>
      </w:pPr>
      <w:r w:rsidRPr="00BC181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A1939" w:rsidRPr="00BC1812" w:rsidRDefault="003A1939" w:rsidP="006D3A92">
      <w:pPr>
        <w:spacing w:after="120"/>
      </w:pPr>
      <w:r w:rsidRPr="00BC181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A1939" w:rsidRPr="00BC1812" w:rsidRDefault="003A1939" w:rsidP="006D3A92">
      <w:pPr>
        <w:rPr>
          <w:b/>
        </w:rPr>
      </w:pPr>
      <w:r w:rsidRPr="00BC1812">
        <w:rPr>
          <w:b/>
        </w:rPr>
        <w:t>Editorial changes</w:t>
      </w:r>
    </w:p>
    <w:p w:rsidR="003A1939" w:rsidRPr="00BC1812" w:rsidRDefault="003A1939" w:rsidP="006D3A92">
      <w:pPr>
        <w:spacing w:after="120"/>
      </w:pPr>
      <w:r w:rsidRPr="00BC1812">
        <w:t xml:space="preserve">The </w:t>
      </w:r>
      <w:r w:rsidRPr="00BC1812">
        <w:rPr>
          <w:i/>
        </w:rPr>
        <w:t>Legislation Act 2003</w:t>
      </w:r>
      <w:r w:rsidRPr="00BC181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A1939" w:rsidRPr="00BC1812" w:rsidRDefault="003A1939" w:rsidP="006D3A92">
      <w:pPr>
        <w:spacing w:after="120"/>
      </w:pPr>
      <w:r w:rsidRPr="00BC1812">
        <w:t>If the compilation includes editorial changes, the endnotes include a brief outline of the changes in general terms. Full details of any changes can be obtained from the Office of Parliamentary Counsel.</w:t>
      </w:r>
    </w:p>
    <w:p w:rsidR="003A1939" w:rsidRPr="00BC1812" w:rsidRDefault="003A1939" w:rsidP="006D3A92">
      <w:pPr>
        <w:keepNext/>
      </w:pPr>
      <w:r w:rsidRPr="00BC1812">
        <w:rPr>
          <w:b/>
        </w:rPr>
        <w:t>Misdescribed amendments</w:t>
      </w:r>
    </w:p>
    <w:p w:rsidR="003A1939" w:rsidRPr="00BC1812" w:rsidRDefault="003A1939" w:rsidP="006D3A92">
      <w:pPr>
        <w:spacing w:after="120"/>
      </w:pPr>
      <w:r w:rsidRPr="00BC1812">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9B6F89">
        <w:t>section 1</w:t>
      </w:r>
      <w:r w:rsidRPr="00BC1812">
        <w:t xml:space="preserve">5V of the </w:t>
      </w:r>
      <w:r w:rsidRPr="00BC1812">
        <w:rPr>
          <w:i/>
        </w:rPr>
        <w:t>Legislation Act 2003</w:t>
      </w:r>
      <w:r w:rsidRPr="00BC1812">
        <w:t>.</w:t>
      </w:r>
    </w:p>
    <w:p w:rsidR="003A1939" w:rsidRPr="00BC1812" w:rsidRDefault="003A1939" w:rsidP="006D3A92">
      <w:pPr>
        <w:spacing w:before="120" w:after="240"/>
      </w:pPr>
      <w:r w:rsidRPr="00BC1812">
        <w:t>If a misdescribed amendment cannot be given effect as intended, the amendment is not incorporated and “(md not incorp)” is added to the amendment history.</w:t>
      </w:r>
    </w:p>
    <w:p w:rsidR="000D1EDD" w:rsidRPr="00BC1812" w:rsidRDefault="000D1EDD" w:rsidP="000D1EDD"/>
    <w:p w:rsidR="004D3761" w:rsidRPr="00BC1812" w:rsidRDefault="004D3761" w:rsidP="00014ADC">
      <w:pPr>
        <w:pStyle w:val="ENotesHeading2"/>
        <w:pageBreakBefore/>
        <w:outlineLvl w:val="9"/>
      </w:pPr>
      <w:bookmarkStart w:id="42" w:name="_Toc122338392"/>
      <w:r w:rsidRPr="00BC1812">
        <w:t>Endnote 2—Abbreviation key</w:t>
      </w:r>
      <w:bookmarkEnd w:id="42"/>
    </w:p>
    <w:p w:rsidR="004D3761" w:rsidRPr="00BC1812" w:rsidRDefault="004D3761" w:rsidP="00014ADC">
      <w:pPr>
        <w:pStyle w:val="Tabletext"/>
      </w:pPr>
    </w:p>
    <w:tbl>
      <w:tblPr>
        <w:tblW w:w="7939" w:type="dxa"/>
        <w:tblInd w:w="108" w:type="dxa"/>
        <w:tblLayout w:type="fixed"/>
        <w:tblLook w:val="0000" w:firstRow="0" w:lastRow="0" w:firstColumn="0" w:lastColumn="0" w:noHBand="0" w:noVBand="0"/>
      </w:tblPr>
      <w:tblGrid>
        <w:gridCol w:w="4253"/>
        <w:gridCol w:w="3686"/>
      </w:tblGrid>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ad = added or inserted</w:t>
            </w:r>
          </w:p>
        </w:tc>
        <w:tc>
          <w:tcPr>
            <w:tcW w:w="3686" w:type="dxa"/>
            <w:shd w:val="clear" w:color="auto" w:fill="auto"/>
          </w:tcPr>
          <w:p w:rsidR="004D3761" w:rsidRPr="00BC1812" w:rsidRDefault="004D3761" w:rsidP="00014ADC">
            <w:pPr>
              <w:spacing w:before="60"/>
              <w:ind w:left="34"/>
              <w:rPr>
                <w:sz w:val="20"/>
              </w:rPr>
            </w:pPr>
            <w:r w:rsidRPr="00BC1812">
              <w:rPr>
                <w:sz w:val="20"/>
              </w:rPr>
              <w:t>o = order(s)</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am = amended</w:t>
            </w:r>
          </w:p>
        </w:tc>
        <w:tc>
          <w:tcPr>
            <w:tcW w:w="3686" w:type="dxa"/>
            <w:shd w:val="clear" w:color="auto" w:fill="auto"/>
          </w:tcPr>
          <w:p w:rsidR="004D3761" w:rsidRPr="00BC1812" w:rsidRDefault="004D3761" w:rsidP="00014ADC">
            <w:pPr>
              <w:spacing w:before="60"/>
              <w:ind w:left="34"/>
              <w:rPr>
                <w:sz w:val="20"/>
              </w:rPr>
            </w:pPr>
            <w:r w:rsidRPr="00BC1812">
              <w:rPr>
                <w:sz w:val="20"/>
              </w:rPr>
              <w:t>Ord = Ordinance</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amdt = amendment</w:t>
            </w:r>
          </w:p>
        </w:tc>
        <w:tc>
          <w:tcPr>
            <w:tcW w:w="3686" w:type="dxa"/>
            <w:shd w:val="clear" w:color="auto" w:fill="auto"/>
          </w:tcPr>
          <w:p w:rsidR="004D3761" w:rsidRPr="00BC1812" w:rsidRDefault="004D3761" w:rsidP="00014ADC">
            <w:pPr>
              <w:spacing w:before="60"/>
              <w:ind w:left="34"/>
              <w:rPr>
                <w:sz w:val="20"/>
              </w:rPr>
            </w:pPr>
            <w:r w:rsidRPr="00BC1812">
              <w:rPr>
                <w:sz w:val="20"/>
              </w:rPr>
              <w:t>orig = original</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c = clause(s)</w:t>
            </w:r>
          </w:p>
        </w:tc>
        <w:tc>
          <w:tcPr>
            <w:tcW w:w="3686" w:type="dxa"/>
            <w:shd w:val="clear" w:color="auto" w:fill="auto"/>
          </w:tcPr>
          <w:p w:rsidR="004D3761" w:rsidRPr="00BC1812" w:rsidRDefault="004D3761" w:rsidP="00014ADC">
            <w:pPr>
              <w:spacing w:before="60"/>
              <w:ind w:left="34"/>
              <w:rPr>
                <w:sz w:val="20"/>
              </w:rPr>
            </w:pPr>
            <w:r w:rsidRPr="00BC1812">
              <w:rPr>
                <w:sz w:val="20"/>
              </w:rPr>
              <w:t>par = paragraph(s)/subparagraph(s)</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C[x] = Compilation No. x</w:t>
            </w:r>
          </w:p>
        </w:tc>
        <w:tc>
          <w:tcPr>
            <w:tcW w:w="3686" w:type="dxa"/>
            <w:shd w:val="clear" w:color="auto" w:fill="auto"/>
          </w:tcPr>
          <w:p w:rsidR="004D3761" w:rsidRPr="00BC1812" w:rsidRDefault="00A44C60" w:rsidP="00A44C60">
            <w:pPr>
              <w:ind w:left="34" w:firstLine="249"/>
              <w:rPr>
                <w:sz w:val="20"/>
              </w:rPr>
            </w:pPr>
            <w:r w:rsidRPr="00BC1812">
              <w:rPr>
                <w:sz w:val="20"/>
              </w:rPr>
              <w:t>/</w:t>
            </w:r>
            <w:r w:rsidR="004D3761" w:rsidRPr="00BC1812">
              <w:rPr>
                <w:sz w:val="20"/>
              </w:rPr>
              <w:t>sub</w:t>
            </w:r>
            <w:r w:rsidR="009B6F89">
              <w:rPr>
                <w:sz w:val="20"/>
              </w:rPr>
              <w:noBreakHyphen/>
            </w:r>
            <w:r w:rsidR="004D3761" w:rsidRPr="00BC1812">
              <w:rPr>
                <w:sz w:val="20"/>
              </w:rPr>
              <w:t>subparagraph(s)</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Ch = Chapter(s)</w:t>
            </w:r>
          </w:p>
        </w:tc>
        <w:tc>
          <w:tcPr>
            <w:tcW w:w="3686" w:type="dxa"/>
            <w:shd w:val="clear" w:color="auto" w:fill="auto"/>
          </w:tcPr>
          <w:p w:rsidR="004D3761" w:rsidRPr="00BC1812" w:rsidRDefault="004D3761" w:rsidP="00014ADC">
            <w:pPr>
              <w:spacing w:before="60"/>
              <w:ind w:left="34"/>
              <w:rPr>
                <w:sz w:val="20"/>
              </w:rPr>
            </w:pPr>
            <w:r w:rsidRPr="00BC1812">
              <w:rPr>
                <w:sz w:val="20"/>
              </w:rPr>
              <w:t>pres = present</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def = definition(s)</w:t>
            </w:r>
          </w:p>
        </w:tc>
        <w:tc>
          <w:tcPr>
            <w:tcW w:w="3686" w:type="dxa"/>
            <w:shd w:val="clear" w:color="auto" w:fill="auto"/>
          </w:tcPr>
          <w:p w:rsidR="004D3761" w:rsidRPr="00BC1812" w:rsidRDefault="004D3761" w:rsidP="00014ADC">
            <w:pPr>
              <w:spacing w:before="60"/>
              <w:ind w:left="34"/>
              <w:rPr>
                <w:sz w:val="20"/>
              </w:rPr>
            </w:pPr>
            <w:r w:rsidRPr="00BC1812">
              <w:rPr>
                <w:sz w:val="20"/>
              </w:rPr>
              <w:t>prev = previous</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Dict = Dictionary</w:t>
            </w:r>
          </w:p>
        </w:tc>
        <w:tc>
          <w:tcPr>
            <w:tcW w:w="3686" w:type="dxa"/>
            <w:shd w:val="clear" w:color="auto" w:fill="auto"/>
          </w:tcPr>
          <w:p w:rsidR="004D3761" w:rsidRPr="00BC1812" w:rsidRDefault="004D3761" w:rsidP="00014ADC">
            <w:pPr>
              <w:spacing w:before="60"/>
              <w:ind w:left="34"/>
              <w:rPr>
                <w:sz w:val="20"/>
              </w:rPr>
            </w:pPr>
            <w:r w:rsidRPr="00BC1812">
              <w:rPr>
                <w:sz w:val="20"/>
              </w:rPr>
              <w:t>(prev…) = previously</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disallowed = disallowed by Parliament</w:t>
            </w:r>
          </w:p>
        </w:tc>
        <w:tc>
          <w:tcPr>
            <w:tcW w:w="3686" w:type="dxa"/>
            <w:shd w:val="clear" w:color="auto" w:fill="auto"/>
          </w:tcPr>
          <w:p w:rsidR="004D3761" w:rsidRPr="00BC1812" w:rsidRDefault="004D3761" w:rsidP="00014ADC">
            <w:pPr>
              <w:spacing w:before="60"/>
              <w:ind w:left="34"/>
              <w:rPr>
                <w:sz w:val="20"/>
              </w:rPr>
            </w:pPr>
            <w:r w:rsidRPr="00BC1812">
              <w:rPr>
                <w:sz w:val="20"/>
              </w:rPr>
              <w:t>Pt = Part(s)</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Div = Division(s)</w:t>
            </w:r>
          </w:p>
        </w:tc>
        <w:tc>
          <w:tcPr>
            <w:tcW w:w="3686" w:type="dxa"/>
            <w:shd w:val="clear" w:color="auto" w:fill="auto"/>
          </w:tcPr>
          <w:p w:rsidR="004D3761" w:rsidRPr="00BC1812" w:rsidRDefault="004D3761" w:rsidP="00014ADC">
            <w:pPr>
              <w:spacing w:before="60"/>
              <w:ind w:left="34"/>
              <w:rPr>
                <w:sz w:val="20"/>
              </w:rPr>
            </w:pPr>
            <w:r w:rsidRPr="00BC1812">
              <w:rPr>
                <w:sz w:val="20"/>
              </w:rPr>
              <w:t>r = regulation(s)/rule(s)</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ed = editorial change</w:t>
            </w:r>
          </w:p>
        </w:tc>
        <w:tc>
          <w:tcPr>
            <w:tcW w:w="3686" w:type="dxa"/>
            <w:shd w:val="clear" w:color="auto" w:fill="auto"/>
          </w:tcPr>
          <w:p w:rsidR="004D3761" w:rsidRPr="00BC1812" w:rsidRDefault="004D3761" w:rsidP="00014ADC">
            <w:pPr>
              <w:spacing w:before="60"/>
              <w:ind w:left="34"/>
              <w:rPr>
                <w:sz w:val="20"/>
              </w:rPr>
            </w:pPr>
            <w:r w:rsidRPr="00BC1812">
              <w:rPr>
                <w:sz w:val="20"/>
              </w:rPr>
              <w:t>reloc = relocated</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exp = expires/expired or ceases/ceased to have</w:t>
            </w:r>
          </w:p>
        </w:tc>
        <w:tc>
          <w:tcPr>
            <w:tcW w:w="3686" w:type="dxa"/>
            <w:shd w:val="clear" w:color="auto" w:fill="auto"/>
          </w:tcPr>
          <w:p w:rsidR="004D3761" w:rsidRPr="00BC1812" w:rsidRDefault="004D3761" w:rsidP="00014ADC">
            <w:pPr>
              <w:spacing w:before="60"/>
              <w:ind w:left="34"/>
              <w:rPr>
                <w:sz w:val="20"/>
              </w:rPr>
            </w:pPr>
            <w:r w:rsidRPr="00BC1812">
              <w:rPr>
                <w:sz w:val="20"/>
              </w:rPr>
              <w:t>renum = renumbered</w:t>
            </w:r>
          </w:p>
        </w:tc>
      </w:tr>
      <w:tr w:rsidR="004D3761" w:rsidRPr="00BC1812" w:rsidTr="00014ADC">
        <w:tc>
          <w:tcPr>
            <w:tcW w:w="4253" w:type="dxa"/>
            <w:shd w:val="clear" w:color="auto" w:fill="auto"/>
          </w:tcPr>
          <w:p w:rsidR="004D3761" w:rsidRPr="00BC1812" w:rsidRDefault="00A44C60" w:rsidP="00A44C60">
            <w:pPr>
              <w:ind w:left="34" w:firstLine="249"/>
              <w:rPr>
                <w:sz w:val="20"/>
              </w:rPr>
            </w:pPr>
            <w:r w:rsidRPr="00BC1812">
              <w:rPr>
                <w:sz w:val="20"/>
              </w:rPr>
              <w:t>e</w:t>
            </w:r>
            <w:r w:rsidR="004D3761" w:rsidRPr="00BC1812">
              <w:rPr>
                <w:sz w:val="20"/>
              </w:rPr>
              <w:t>ffect</w:t>
            </w:r>
          </w:p>
        </w:tc>
        <w:tc>
          <w:tcPr>
            <w:tcW w:w="3686" w:type="dxa"/>
            <w:shd w:val="clear" w:color="auto" w:fill="auto"/>
          </w:tcPr>
          <w:p w:rsidR="004D3761" w:rsidRPr="00BC1812" w:rsidRDefault="004D3761" w:rsidP="00014ADC">
            <w:pPr>
              <w:spacing w:before="60"/>
              <w:ind w:left="34"/>
              <w:rPr>
                <w:sz w:val="20"/>
              </w:rPr>
            </w:pPr>
            <w:r w:rsidRPr="00BC1812">
              <w:rPr>
                <w:sz w:val="20"/>
              </w:rPr>
              <w:t>rep = repealed</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F = Federal Register of Legislation</w:t>
            </w:r>
          </w:p>
        </w:tc>
        <w:tc>
          <w:tcPr>
            <w:tcW w:w="3686" w:type="dxa"/>
            <w:shd w:val="clear" w:color="auto" w:fill="auto"/>
          </w:tcPr>
          <w:p w:rsidR="004D3761" w:rsidRPr="00BC1812" w:rsidRDefault="004D3761" w:rsidP="00014ADC">
            <w:pPr>
              <w:spacing w:before="60"/>
              <w:ind w:left="34"/>
              <w:rPr>
                <w:sz w:val="20"/>
              </w:rPr>
            </w:pPr>
            <w:r w:rsidRPr="00BC1812">
              <w:rPr>
                <w:sz w:val="20"/>
              </w:rPr>
              <w:t>rs = repealed and substituted</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gaz = gazette</w:t>
            </w:r>
          </w:p>
        </w:tc>
        <w:tc>
          <w:tcPr>
            <w:tcW w:w="3686" w:type="dxa"/>
            <w:shd w:val="clear" w:color="auto" w:fill="auto"/>
          </w:tcPr>
          <w:p w:rsidR="004D3761" w:rsidRPr="00BC1812" w:rsidRDefault="004D3761" w:rsidP="00014ADC">
            <w:pPr>
              <w:spacing w:before="60"/>
              <w:ind w:left="34"/>
              <w:rPr>
                <w:sz w:val="20"/>
              </w:rPr>
            </w:pPr>
            <w:r w:rsidRPr="00BC1812">
              <w:rPr>
                <w:sz w:val="20"/>
              </w:rPr>
              <w:t>s = section(s)/subsection(s)</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 xml:space="preserve">LA = </w:t>
            </w:r>
            <w:r w:rsidRPr="00BC1812">
              <w:rPr>
                <w:i/>
                <w:sz w:val="20"/>
              </w:rPr>
              <w:t>Legislation Act 2003</w:t>
            </w:r>
          </w:p>
        </w:tc>
        <w:tc>
          <w:tcPr>
            <w:tcW w:w="3686" w:type="dxa"/>
            <w:shd w:val="clear" w:color="auto" w:fill="auto"/>
          </w:tcPr>
          <w:p w:rsidR="004D3761" w:rsidRPr="00BC1812" w:rsidRDefault="004D3761" w:rsidP="00014ADC">
            <w:pPr>
              <w:spacing w:before="60"/>
              <w:ind w:left="34"/>
              <w:rPr>
                <w:sz w:val="20"/>
              </w:rPr>
            </w:pPr>
            <w:r w:rsidRPr="00BC1812">
              <w:rPr>
                <w:sz w:val="20"/>
              </w:rPr>
              <w:t>Sch = Schedule(s)</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 xml:space="preserve">LIA = </w:t>
            </w:r>
            <w:r w:rsidRPr="00BC1812">
              <w:rPr>
                <w:i/>
                <w:sz w:val="20"/>
              </w:rPr>
              <w:t>Legislative Instruments Act 2003</w:t>
            </w:r>
          </w:p>
        </w:tc>
        <w:tc>
          <w:tcPr>
            <w:tcW w:w="3686" w:type="dxa"/>
            <w:shd w:val="clear" w:color="auto" w:fill="auto"/>
          </w:tcPr>
          <w:p w:rsidR="004D3761" w:rsidRPr="00BC1812" w:rsidRDefault="004D3761" w:rsidP="00014ADC">
            <w:pPr>
              <w:spacing w:before="60"/>
              <w:ind w:left="34"/>
              <w:rPr>
                <w:sz w:val="20"/>
              </w:rPr>
            </w:pPr>
            <w:r w:rsidRPr="00BC1812">
              <w:rPr>
                <w:sz w:val="20"/>
              </w:rPr>
              <w:t>Sdiv = Subdivision(s)</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(md) = misdescribed amendment can be given</w:t>
            </w:r>
          </w:p>
        </w:tc>
        <w:tc>
          <w:tcPr>
            <w:tcW w:w="3686" w:type="dxa"/>
            <w:shd w:val="clear" w:color="auto" w:fill="auto"/>
          </w:tcPr>
          <w:p w:rsidR="004D3761" w:rsidRPr="00BC1812" w:rsidRDefault="004D3761" w:rsidP="00014ADC">
            <w:pPr>
              <w:spacing w:before="60"/>
              <w:ind w:left="34"/>
              <w:rPr>
                <w:sz w:val="20"/>
              </w:rPr>
            </w:pPr>
            <w:r w:rsidRPr="00BC1812">
              <w:rPr>
                <w:sz w:val="20"/>
              </w:rPr>
              <w:t>SLI = Select Legislative Instrument</w:t>
            </w:r>
          </w:p>
        </w:tc>
      </w:tr>
      <w:tr w:rsidR="004D3761" w:rsidRPr="00BC1812" w:rsidTr="00014ADC">
        <w:tc>
          <w:tcPr>
            <w:tcW w:w="4253" w:type="dxa"/>
            <w:shd w:val="clear" w:color="auto" w:fill="auto"/>
          </w:tcPr>
          <w:p w:rsidR="004D3761" w:rsidRPr="00BC1812" w:rsidRDefault="00A44C60" w:rsidP="00A44C60">
            <w:pPr>
              <w:ind w:left="34" w:firstLine="249"/>
              <w:rPr>
                <w:sz w:val="20"/>
              </w:rPr>
            </w:pPr>
            <w:r w:rsidRPr="00BC1812">
              <w:rPr>
                <w:sz w:val="20"/>
              </w:rPr>
              <w:t>e</w:t>
            </w:r>
            <w:r w:rsidR="004D3761" w:rsidRPr="00BC1812">
              <w:rPr>
                <w:sz w:val="20"/>
              </w:rPr>
              <w:t>ffect</w:t>
            </w:r>
          </w:p>
        </w:tc>
        <w:tc>
          <w:tcPr>
            <w:tcW w:w="3686" w:type="dxa"/>
            <w:shd w:val="clear" w:color="auto" w:fill="auto"/>
          </w:tcPr>
          <w:p w:rsidR="004D3761" w:rsidRPr="00BC1812" w:rsidRDefault="004D3761" w:rsidP="00014ADC">
            <w:pPr>
              <w:spacing w:before="60"/>
              <w:ind w:left="34"/>
              <w:rPr>
                <w:sz w:val="20"/>
              </w:rPr>
            </w:pPr>
            <w:r w:rsidRPr="00BC1812">
              <w:rPr>
                <w:sz w:val="20"/>
              </w:rPr>
              <w:t>SR = Statutory Rules</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(md not incorp) = misdescribed amendment</w:t>
            </w:r>
          </w:p>
        </w:tc>
        <w:tc>
          <w:tcPr>
            <w:tcW w:w="3686" w:type="dxa"/>
            <w:shd w:val="clear" w:color="auto" w:fill="auto"/>
          </w:tcPr>
          <w:p w:rsidR="004D3761" w:rsidRPr="00BC1812" w:rsidRDefault="004D3761" w:rsidP="00014ADC">
            <w:pPr>
              <w:spacing w:before="60"/>
              <w:ind w:left="34"/>
              <w:rPr>
                <w:sz w:val="20"/>
              </w:rPr>
            </w:pPr>
            <w:r w:rsidRPr="00BC1812">
              <w:rPr>
                <w:sz w:val="20"/>
              </w:rPr>
              <w:t>Sub</w:t>
            </w:r>
            <w:r w:rsidR="009B6F89">
              <w:rPr>
                <w:sz w:val="20"/>
              </w:rPr>
              <w:noBreakHyphen/>
            </w:r>
            <w:r w:rsidRPr="00BC1812">
              <w:rPr>
                <w:sz w:val="20"/>
              </w:rPr>
              <w:t>Ch = Sub</w:t>
            </w:r>
            <w:r w:rsidR="009B6F89">
              <w:rPr>
                <w:sz w:val="20"/>
              </w:rPr>
              <w:noBreakHyphen/>
            </w:r>
            <w:r w:rsidRPr="00BC1812">
              <w:rPr>
                <w:sz w:val="20"/>
              </w:rPr>
              <w:t>Chapter(s)</w:t>
            </w:r>
          </w:p>
        </w:tc>
      </w:tr>
      <w:tr w:rsidR="004D3761" w:rsidRPr="00BC1812" w:rsidTr="00014ADC">
        <w:tc>
          <w:tcPr>
            <w:tcW w:w="4253" w:type="dxa"/>
            <w:shd w:val="clear" w:color="auto" w:fill="auto"/>
          </w:tcPr>
          <w:p w:rsidR="004D3761" w:rsidRPr="00BC1812" w:rsidRDefault="00A44C60" w:rsidP="00A44C60">
            <w:pPr>
              <w:ind w:left="34" w:firstLine="249"/>
              <w:rPr>
                <w:sz w:val="20"/>
              </w:rPr>
            </w:pPr>
            <w:r w:rsidRPr="00BC1812">
              <w:rPr>
                <w:sz w:val="20"/>
              </w:rPr>
              <w:t>c</w:t>
            </w:r>
            <w:r w:rsidR="004D3761" w:rsidRPr="00BC1812">
              <w:rPr>
                <w:sz w:val="20"/>
              </w:rPr>
              <w:t>annot be given effect</w:t>
            </w:r>
          </w:p>
        </w:tc>
        <w:tc>
          <w:tcPr>
            <w:tcW w:w="3686" w:type="dxa"/>
            <w:shd w:val="clear" w:color="auto" w:fill="auto"/>
          </w:tcPr>
          <w:p w:rsidR="004D3761" w:rsidRPr="00BC1812" w:rsidRDefault="004D3761" w:rsidP="00014ADC">
            <w:pPr>
              <w:spacing w:before="60"/>
              <w:ind w:left="34"/>
              <w:rPr>
                <w:sz w:val="20"/>
              </w:rPr>
            </w:pPr>
            <w:r w:rsidRPr="00BC1812">
              <w:rPr>
                <w:sz w:val="20"/>
              </w:rPr>
              <w:t>SubPt = Subpart(s)</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mod = modified/modification</w:t>
            </w:r>
          </w:p>
        </w:tc>
        <w:tc>
          <w:tcPr>
            <w:tcW w:w="3686" w:type="dxa"/>
            <w:shd w:val="clear" w:color="auto" w:fill="auto"/>
          </w:tcPr>
          <w:p w:rsidR="004D3761" w:rsidRPr="00BC1812" w:rsidRDefault="004D3761" w:rsidP="00014ADC">
            <w:pPr>
              <w:spacing w:before="60"/>
              <w:ind w:left="34"/>
              <w:rPr>
                <w:sz w:val="20"/>
              </w:rPr>
            </w:pPr>
            <w:r w:rsidRPr="00BC1812">
              <w:rPr>
                <w:sz w:val="20"/>
                <w:u w:val="single"/>
              </w:rPr>
              <w:t>underlining</w:t>
            </w:r>
            <w:r w:rsidRPr="00BC1812">
              <w:rPr>
                <w:sz w:val="20"/>
              </w:rPr>
              <w:t xml:space="preserve"> = whole or part not</w:t>
            </w:r>
          </w:p>
        </w:tc>
      </w:tr>
      <w:tr w:rsidR="004D3761" w:rsidRPr="00BC1812" w:rsidTr="00014ADC">
        <w:tc>
          <w:tcPr>
            <w:tcW w:w="4253" w:type="dxa"/>
            <w:shd w:val="clear" w:color="auto" w:fill="auto"/>
          </w:tcPr>
          <w:p w:rsidR="004D3761" w:rsidRPr="00BC1812" w:rsidRDefault="004D3761" w:rsidP="00014ADC">
            <w:pPr>
              <w:spacing w:before="60"/>
              <w:ind w:left="34"/>
              <w:rPr>
                <w:sz w:val="20"/>
              </w:rPr>
            </w:pPr>
            <w:r w:rsidRPr="00BC1812">
              <w:rPr>
                <w:sz w:val="20"/>
              </w:rPr>
              <w:t>No. = Number(s)</w:t>
            </w:r>
          </w:p>
        </w:tc>
        <w:tc>
          <w:tcPr>
            <w:tcW w:w="3686" w:type="dxa"/>
            <w:shd w:val="clear" w:color="auto" w:fill="auto"/>
          </w:tcPr>
          <w:p w:rsidR="004D3761" w:rsidRPr="00BC1812" w:rsidRDefault="00A44C60" w:rsidP="00A44C60">
            <w:pPr>
              <w:ind w:left="34" w:firstLine="249"/>
              <w:rPr>
                <w:sz w:val="20"/>
              </w:rPr>
            </w:pPr>
            <w:r w:rsidRPr="00BC1812">
              <w:rPr>
                <w:sz w:val="20"/>
              </w:rPr>
              <w:t>c</w:t>
            </w:r>
            <w:r w:rsidR="004D3761" w:rsidRPr="00BC1812">
              <w:rPr>
                <w:sz w:val="20"/>
              </w:rPr>
              <w:t>ommenced or to be commenced</w:t>
            </w:r>
          </w:p>
        </w:tc>
      </w:tr>
    </w:tbl>
    <w:p w:rsidR="000D1EDD" w:rsidRPr="00BC1812" w:rsidRDefault="000D1EDD" w:rsidP="000D1EDD">
      <w:pPr>
        <w:pStyle w:val="Tabletext"/>
      </w:pPr>
    </w:p>
    <w:p w:rsidR="00EB3FB3" w:rsidRPr="00BC1812" w:rsidRDefault="00EB3FB3" w:rsidP="005A2C9A">
      <w:pPr>
        <w:pStyle w:val="ENotesHeading2"/>
        <w:pageBreakBefore/>
        <w:outlineLvl w:val="9"/>
      </w:pPr>
      <w:bookmarkStart w:id="43" w:name="_Toc122338393"/>
      <w:r w:rsidRPr="00BC1812">
        <w:t>Endnote 3—Legislation history</w:t>
      </w:r>
      <w:bookmarkEnd w:id="43"/>
    </w:p>
    <w:p w:rsidR="00BF4325" w:rsidRPr="00BC1812" w:rsidRDefault="00BF4325" w:rsidP="00EB3FB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0"/>
        <w:gridCol w:w="992"/>
        <w:gridCol w:w="1134"/>
        <w:gridCol w:w="1701"/>
        <w:gridCol w:w="1278"/>
      </w:tblGrid>
      <w:tr w:rsidR="00BF4325" w:rsidRPr="00BC1812" w:rsidTr="002E2224">
        <w:trPr>
          <w:cantSplit/>
          <w:tblHeader/>
        </w:trPr>
        <w:tc>
          <w:tcPr>
            <w:tcW w:w="1980" w:type="dxa"/>
            <w:tcBorders>
              <w:top w:val="single" w:sz="12" w:space="0" w:color="auto"/>
              <w:bottom w:val="single" w:sz="12" w:space="0" w:color="auto"/>
            </w:tcBorders>
            <w:shd w:val="clear" w:color="auto" w:fill="auto"/>
          </w:tcPr>
          <w:p w:rsidR="00BF4325" w:rsidRPr="00BC1812" w:rsidRDefault="00BF4325" w:rsidP="00EB3FB3">
            <w:pPr>
              <w:pStyle w:val="ENoteTableHeading"/>
            </w:pPr>
            <w:r w:rsidRPr="00BC1812">
              <w:t>Act</w:t>
            </w:r>
          </w:p>
        </w:tc>
        <w:tc>
          <w:tcPr>
            <w:tcW w:w="992" w:type="dxa"/>
            <w:tcBorders>
              <w:top w:val="single" w:sz="12" w:space="0" w:color="auto"/>
              <w:bottom w:val="single" w:sz="12" w:space="0" w:color="auto"/>
            </w:tcBorders>
            <w:shd w:val="clear" w:color="auto" w:fill="auto"/>
          </w:tcPr>
          <w:p w:rsidR="00BF4325" w:rsidRPr="00BC1812" w:rsidRDefault="00BF4325" w:rsidP="00EB3FB3">
            <w:pPr>
              <w:pStyle w:val="ENoteTableHeading"/>
            </w:pPr>
            <w:r w:rsidRPr="00BC1812">
              <w:t>Number and year</w:t>
            </w:r>
          </w:p>
        </w:tc>
        <w:tc>
          <w:tcPr>
            <w:tcW w:w="1134" w:type="dxa"/>
            <w:tcBorders>
              <w:top w:val="single" w:sz="12" w:space="0" w:color="auto"/>
              <w:bottom w:val="single" w:sz="12" w:space="0" w:color="auto"/>
            </w:tcBorders>
            <w:shd w:val="clear" w:color="auto" w:fill="auto"/>
          </w:tcPr>
          <w:p w:rsidR="00BF4325" w:rsidRPr="00BC1812" w:rsidRDefault="00BF4325" w:rsidP="00EB3FB3">
            <w:pPr>
              <w:pStyle w:val="ENoteTableHeading"/>
            </w:pPr>
            <w:r w:rsidRPr="00BC1812">
              <w:t xml:space="preserve">Assent </w:t>
            </w:r>
          </w:p>
        </w:tc>
        <w:tc>
          <w:tcPr>
            <w:tcW w:w="1701" w:type="dxa"/>
            <w:tcBorders>
              <w:top w:val="single" w:sz="12" w:space="0" w:color="auto"/>
              <w:bottom w:val="single" w:sz="12" w:space="0" w:color="auto"/>
            </w:tcBorders>
            <w:shd w:val="clear" w:color="auto" w:fill="auto"/>
          </w:tcPr>
          <w:p w:rsidR="00BF4325" w:rsidRPr="00BC1812" w:rsidRDefault="00BF4325" w:rsidP="00FB148E">
            <w:pPr>
              <w:pStyle w:val="ENoteTableHeading"/>
            </w:pPr>
            <w:r w:rsidRPr="00BC1812">
              <w:t>Commencement</w:t>
            </w:r>
          </w:p>
        </w:tc>
        <w:tc>
          <w:tcPr>
            <w:tcW w:w="1278" w:type="dxa"/>
            <w:tcBorders>
              <w:top w:val="single" w:sz="12" w:space="0" w:color="auto"/>
              <w:bottom w:val="single" w:sz="12" w:space="0" w:color="auto"/>
            </w:tcBorders>
            <w:shd w:val="clear" w:color="auto" w:fill="auto"/>
          </w:tcPr>
          <w:p w:rsidR="00BF4325" w:rsidRPr="00BC1812" w:rsidRDefault="00BF4325" w:rsidP="00EB3FB3">
            <w:pPr>
              <w:pStyle w:val="ENoteTableHeading"/>
            </w:pPr>
            <w:r w:rsidRPr="00BC1812">
              <w:t>Application, saving and transitional provisions</w:t>
            </w:r>
          </w:p>
        </w:tc>
      </w:tr>
      <w:tr w:rsidR="00BF4325" w:rsidRPr="00BC1812" w:rsidTr="002E2224">
        <w:trPr>
          <w:cantSplit/>
        </w:trPr>
        <w:tc>
          <w:tcPr>
            <w:tcW w:w="1980" w:type="dxa"/>
            <w:tcBorders>
              <w:top w:val="single" w:sz="12" w:space="0" w:color="auto"/>
              <w:bottom w:val="single" w:sz="4" w:space="0" w:color="auto"/>
            </w:tcBorders>
            <w:shd w:val="clear" w:color="auto" w:fill="auto"/>
          </w:tcPr>
          <w:p w:rsidR="00BF4325" w:rsidRPr="00BC1812" w:rsidRDefault="00BF4325" w:rsidP="00BF4325">
            <w:pPr>
              <w:pStyle w:val="ENoteTableText"/>
            </w:pPr>
            <w:r w:rsidRPr="00BC1812">
              <w:t>Federal Financial Relations Act 2009</w:t>
            </w:r>
          </w:p>
        </w:tc>
        <w:tc>
          <w:tcPr>
            <w:tcW w:w="992" w:type="dxa"/>
            <w:tcBorders>
              <w:top w:val="single" w:sz="12" w:space="0" w:color="auto"/>
              <w:bottom w:val="single" w:sz="4" w:space="0" w:color="auto"/>
            </w:tcBorders>
            <w:shd w:val="clear" w:color="auto" w:fill="auto"/>
          </w:tcPr>
          <w:p w:rsidR="00BF4325" w:rsidRPr="00BC1812" w:rsidRDefault="00BF4325" w:rsidP="00BF4325">
            <w:pPr>
              <w:pStyle w:val="ENoteTableText"/>
            </w:pPr>
            <w:r w:rsidRPr="00BC1812">
              <w:t>11, 2009</w:t>
            </w:r>
          </w:p>
        </w:tc>
        <w:tc>
          <w:tcPr>
            <w:tcW w:w="1134" w:type="dxa"/>
            <w:tcBorders>
              <w:top w:val="single" w:sz="12" w:space="0" w:color="auto"/>
              <w:bottom w:val="single" w:sz="4" w:space="0" w:color="auto"/>
            </w:tcBorders>
            <w:shd w:val="clear" w:color="auto" w:fill="auto"/>
          </w:tcPr>
          <w:p w:rsidR="00BF4325" w:rsidRPr="00BC1812" w:rsidRDefault="00BF4325" w:rsidP="00BF4325">
            <w:pPr>
              <w:pStyle w:val="ENoteTableText"/>
            </w:pPr>
            <w:r w:rsidRPr="00BC1812">
              <w:t>26 Mar 2009</w:t>
            </w:r>
          </w:p>
        </w:tc>
        <w:tc>
          <w:tcPr>
            <w:tcW w:w="1701" w:type="dxa"/>
            <w:tcBorders>
              <w:top w:val="single" w:sz="12" w:space="0" w:color="auto"/>
              <w:bottom w:val="single" w:sz="4" w:space="0" w:color="auto"/>
            </w:tcBorders>
            <w:shd w:val="clear" w:color="auto" w:fill="auto"/>
          </w:tcPr>
          <w:p w:rsidR="00BF4325" w:rsidRPr="00BC1812" w:rsidRDefault="00BF4325" w:rsidP="00BF4325">
            <w:pPr>
              <w:pStyle w:val="ENoteTableText"/>
            </w:pPr>
            <w:r w:rsidRPr="00BC1812">
              <w:t>1 Apr 2009</w:t>
            </w:r>
            <w:r w:rsidR="006D1132" w:rsidRPr="00BC1812">
              <w:t xml:space="preserve"> (s 2)</w:t>
            </w:r>
          </w:p>
        </w:tc>
        <w:tc>
          <w:tcPr>
            <w:tcW w:w="1278" w:type="dxa"/>
            <w:tcBorders>
              <w:top w:val="single" w:sz="12" w:space="0" w:color="auto"/>
              <w:bottom w:val="single" w:sz="4" w:space="0" w:color="auto"/>
            </w:tcBorders>
            <w:shd w:val="clear" w:color="auto" w:fill="auto"/>
          </w:tcPr>
          <w:p w:rsidR="00BF4325" w:rsidRPr="00BC1812" w:rsidRDefault="00BF4325" w:rsidP="00BF4325">
            <w:pPr>
              <w:pStyle w:val="ENoteTableText"/>
            </w:pPr>
          </w:p>
        </w:tc>
      </w:tr>
      <w:tr w:rsidR="00BF4325" w:rsidRPr="00BC1812" w:rsidTr="002E2224">
        <w:trPr>
          <w:cantSplit/>
        </w:trPr>
        <w:tc>
          <w:tcPr>
            <w:tcW w:w="1980" w:type="dxa"/>
            <w:shd w:val="clear" w:color="auto" w:fill="auto"/>
          </w:tcPr>
          <w:p w:rsidR="00BF4325" w:rsidRPr="00BC1812" w:rsidRDefault="00BF4325" w:rsidP="00BF4325">
            <w:pPr>
              <w:pStyle w:val="ENoteTableText"/>
            </w:pPr>
            <w:r w:rsidRPr="00BC1812">
              <w:t>Financial Assistance Legislation Amendment Act 2009</w:t>
            </w:r>
          </w:p>
        </w:tc>
        <w:tc>
          <w:tcPr>
            <w:tcW w:w="992" w:type="dxa"/>
            <w:shd w:val="clear" w:color="auto" w:fill="auto"/>
          </w:tcPr>
          <w:p w:rsidR="00BF4325" w:rsidRPr="00BC1812" w:rsidRDefault="00BF4325" w:rsidP="00BF4325">
            <w:pPr>
              <w:pStyle w:val="ENoteTableText"/>
            </w:pPr>
            <w:r w:rsidRPr="00BC1812">
              <w:t>36, 2009</w:t>
            </w:r>
          </w:p>
        </w:tc>
        <w:tc>
          <w:tcPr>
            <w:tcW w:w="1134" w:type="dxa"/>
            <w:shd w:val="clear" w:color="auto" w:fill="auto"/>
          </w:tcPr>
          <w:p w:rsidR="00BF4325" w:rsidRPr="00BC1812" w:rsidRDefault="00BF4325" w:rsidP="00BF4325">
            <w:pPr>
              <w:pStyle w:val="ENoteTableText"/>
            </w:pPr>
            <w:r w:rsidRPr="00BC1812">
              <w:t>27</w:t>
            </w:r>
            <w:r w:rsidR="00E51312" w:rsidRPr="00BC1812">
              <w:t> </w:t>
            </w:r>
            <w:r w:rsidRPr="00BC1812">
              <w:t>May 2009</w:t>
            </w:r>
          </w:p>
        </w:tc>
        <w:tc>
          <w:tcPr>
            <w:tcW w:w="1701" w:type="dxa"/>
            <w:shd w:val="clear" w:color="auto" w:fill="auto"/>
          </w:tcPr>
          <w:p w:rsidR="00BF4325" w:rsidRPr="00BC1812" w:rsidRDefault="00BF4325" w:rsidP="00DA4AD3">
            <w:pPr>
              <w:pStyle w:val="ENoteTableText"/>
            </w:pPr>
            <w:r w:rsidRPr="00BC1812">
              <w:t>Sch</w:t>
            </w:r>
            <w:r w:rsidR="005A2C9A" w:rsidRPr="00BC1812">
              <w:t> </w:t>
            </w:r>
            <w:r w:rsidRPr="00BC1812">
              <w:t>1 (</w:t>
            </w:r>
            <w:r w:rsidR="009B6F89">
              <w:t>item 1</w:t>
            </w:r>
            <w:r w:rsidRPr="00BC1812">
              <w:t xml:space="preserve">): </w:t>
            </w:r>
            <w:r w:rsidR="006D1132" w:rsidRPr="00BC1812">
              <w:t>27</w:t>
            </w:r>
            <w:r w:rsidR="00E51312" w:rsidRPr="00BC1812">
              <w:t> </w:t>
            </w:r>
            <w:r w:rsidR="006D1132" w:rsidRPr="00BC1812">
              <w:t>May 2009 (s 2)</w:t>
            </w:r>
          </w:p>
        </w:tc>
        <w:tc>
          <w:tcPr>
            <w:tcW w:w="1278" w:type="dxa"/>
            <w:shd w:val="clear" w:color="auto" w:fill="auto"/>
          </w:tcPr>
          <w:p w:rsidR="00BF4325" w:rsidRPr="00BC1812" w:rsidRDefault="00BF4325" w:rsidP="00BF4325">
            <w:pPr>
              <w:pStyle w:val="ENoteTableText"/>
            </w:pPr>
            <w:r w:rsidRPr="00BC1812">
              <w:t>—</w:t>
            </w:r>
          </w:p>
        </w:tc>
      </w:tr>
      <w:tr w:rsidR="00BF4325" w:rsidRPr="00BC1812" w:rsidTr="002E2224">
        <w:trPr>
          <w:cantSplit/>
        </w:trPr>
        <w:tc>
          <w:tcPr>
            <w:tcW w:w="1980" w:type="dxa"/>
            <w:shd w:val="clear" w:color="auto" w:fill="auto"/>
          </w:tcPr>
          <w:p w:rsidR="00BF4325" w:rsidRPr="00BC1812" w:rsidRDefault="00BF4325" w:rsidP="00BF4325">
            <w:pPr>
              <w:pStyle w:val="ENoteTableText"/>
            </w:pPr>
            <w:r w:rsidRPr="00BC1812">
              <w:t>Acts Interpretation Amendment Act 2011</w:t>
            </w:r>
          </w:p>
        </w:tc>
        <w:tc>
          <w:tcPr>
            <w:tcW w:w="992" w:type="dxa"/>
            <w:shd w:val="clear" w:color="auto" w:fill="auto"/>
          </w:tcPr>
          <w:p w:rsidR="00BF4325" w:rsidRPr="00BC1812" w:rsidRDefault="00BF4325" w:rsidP="00BF4325">
            <w:pPr>
              <w:pStyle w:val="ENoteTableText"/>
            </w:pPr>
            <w:r w:rsidRPr="00BC1812">
              <w:t>46, 2011</w:t>
            </w:r>
          </w:p>
        </w:tc>
        <w:tc>
          <w:tcPr>
            <w:tcW w:w="1134" w:type="dxa"/>
            <w:shd w:val="clear" w:color="auto" w:fill="auto"/>
          </w:tcPr>
          <w:p w:rsidR="00BF4325" w:rsidRPr="00BC1812" w:rsidRDefault="00BF4325" w:rsidP="00BF4325">
            <w:pPr>
              <w:pStyle w:val="ENoteTableText"/>
            </w:pPr>
            <w:r w:rsidRPr="00BC1812">
              <w:t>27</w:t>
            </w:r>
            <w:r w:rsidR="00E51312" w:rsidRPr="00BC1812">
              <w:t> </w:t>
            </w:r>
            <w:r w:rsidRPr="00BC1812">
              <w:t>June 2011</w:t>
            </w:r>
          </w:p>
        </w:tc>
        <w:tc>
          <w:tcPr>
            <w:tcW w:w="1701" w:type="dxa"/>
            <w:shd w:val="clear" w:color="auto" w:fill="auto"/>
          </w:tcPr>
          <w:p w:rsidR="00BF4325" w:rsidRPr="00BC1812" w:rsidRDefault="00BF4325" w:rsidP="00DA4AD3">
            <w:pPr>
              <w:pStyle w:val="ENoteTableText"/>
            </w:pPr>
            <w:r w:rsidRPr="00BC1812">
              <w:t>Sch</w:t>
            </w:r>
            <w:r w:rsidR="005A2C9A" w:rsidRPr="00BC1812">
              <w:t> </w:t>
            </w:r>
            <w:r w:rsidRPr="00BC1812">
              <w:t>2 (item</w:t>
            </w:r>
            <w:r w:rsidR="00E51312" w:rsidRPr="00BC1812">
              <w:t> </w:t>
            </w:r>
            <w:r w:rsidRPr="00BC1812">
              <w:t>597) and Sch</w:t>
            </w:r>
            <w:r w:rsidR="005A2C9A" w:rsidRPr="00BC1812">
              <w:t> </w:t>
            </w:r>
            <w:r w:rsidRPr="00BC1812">
              <w:t>3 (</w:t>
            </w:r>
            <w:r w:rsidR="00F73CD2" w:rsidRPr="00BC1812">
              <w:t>items 1</w:t>
            </w:r>
            <w:r w:rsidRPr="00BC1812">
              <w:t>0, 11): 27 Dec 2011</w:t>
            </w:r>
            <w:r w:rsidR="006D1132" w:rsidRPr="00BC1812">
              <w:t xml:space="preserve"> (s 2(1) </w:t>
            </w:r>
            <w:r w:rsidR="00F73CD2" w:rsidRPr="00BC1812">
              <w:t>items 3</w:t>
            </w:r>
            <w:r w:rsidR="006D1132" w:rsidRPr="00BC1812">
              <w:t>, 12)</w:t>
            </w:r>
          </w:p>
        </w:tc>
        <w:tc>
          <w:tcPr>
            <w:tcW w:w="1278" w:type="dxa"/>
            <w:shd w:val="clear" w:color="auto" w:fill="auto"/>
          </w:tcPr>
          <w:p w:rsidR="00BF4325" w:rsidRPr="00BC1812" w:rsidRDefault="00BF4325" w:rsidP="00DA4AD3">
            <w:pPr>
              <w:pStyle w:val="ENoteTableText"/>
            </w:pPr>
            <w:r w:rsidRPr="00BC1812">
              <w:t>Sch 3 (</w:t>
            </w:r>
            <w:r w:rsidR="00F73CD2" w:rsidRPr="00BC1812">
              <w:t>items 1</w:t>
            </w:r>
            <w:r w:rsidRPr="00BC1812">
              <w:t>0, 11)</w:t>
            </w:r>
          </w:p>
        </w:tc>
      </w:tr>
      <w:tr w:rsidR="00BF4325" w:rsidRPr="00BC1812" w:rsidTr="002E2224">
        <w:trPr>
          <w:cantSplit/>
        </w:trPr>
        <w:tc>
          <w:tcPr>
            <w:tcW w:w="1980" w:type="dxa"/>
            <w:shd w:val="clear" w:color="auto" w:fill="auto"/>
          </w:tcPr>
          <w:p w:rsidR="00BF4325" w:rsidRPr="00BC1812" w:rsidRDefault="00BF4325" w:rsidP="00BF4325">
            <w:pPr>
              <w:pStyle w:val="ENoteTableText"/>
            </w:pPr>
            <w:r w:rsidRPr="00BC1812">
              <w:t>Federal Financial Relations Amendment (National Health Reform) Act 2012</w:t>
            </w:r>
          </w:p>
        </w:tc>
        <w:tc>
          <w:tcPr>
            <w:tcW w:w="992" w:type="dxa"/>
            <w:shd w:val="clear" w:color="auto" w:fill="auto"/>
          </w:tcPr>
          <w:p w:rsidR="00BF4325" w:rsidRPr="00BC1812" w:rsidRDefault="00BF4325" w:rsidP="00BF4325">
            <w:pPr>
              <w:pStyle w:val="ENoteTableText"/>
            </w:pPr>
            <w:r w:rsidRPr="00BC1812">
              <w:t>61, 2012</w:t>
            </w:r>
          </w:p>
        </w:tc>
        <w:tc>
          <w:tcPr>
            <w:tcW w:w="1134" w:type="dxa"/>
            <w:shd w:val="clear" w:color="auto" w:fill="auto"/>
          </w:tcPr>
          <w:p w:rsidR="00BF4325" w:rsidRPr="00BC1812" w:rsidRDefault="00BF4325" w:rsidP="00BF4325">
            <w:pPr>
              <w:pStyle w:val="ENoteTableText"/>
            </w:pPr>
            <w:r w:rsidRPr="00BC1812">
              <w:t>25</w:t>
            </w:r>
            <w:r w:rsidR="00E51312" w:rsidRPr="00BC1812">
              <w:t> </w:t>
            </w:r>
            <w:r w:rsidRPr="00BC1812">
              <w:t>June 2012</w:t>
            </w:r>
          </w:p>
        </w:tc>
        <w:tc>
          <w:tcPr>
            <w:tcW w:w="1701" w:type="dxa"/>
            <w:shd w:val="clear" w:color="auto" w:fill="auto"/>
          </w:tcPr>
          <w:p w:rsidR="00BF4325" w:rsidRPr="00BC1812" w:rsidRDefault="00BF4325" w:rsidP="009D3631">
            <w:pPr>
              <w:pStyle w:val="ENoteTableText"/>
            </w:pPr>
            <w:r w:rsidRPr="00BC1812">
              <w:t>Sch</w:t>
            </w:r>
            <w:r w:rsidR="005A2C9A" w:rsidRPr="00BC1812">
              <w:t> </w:t>
            </w:r>
            <w:r w:rsidRPr="00BC1812">
              <w:t>1 (</w:t>
            </w:r>
            <w:r w:rsidR="00F73CD2" w:rsidRPr="00BC1812">
              <w:t>items 1</w:t>
            </w:r>
            <w:r w:rsidRPr="00BC1812">
              <w:t>, 3, 4) and Sch</w:t>
            </w:r>
            <w:r w:rsidR="005A2C9A" w:rsidRPr="00BC1812">
              <w:t> </w:t>
            </w:r>
            <w:r w:rsidRPr="00BC1812">
              <w:t>3: 26</w:t>
            </w:r>
            <w:r w:rsidR="00E51312" w:rsidRPr="00BC1812">
              <w:t> </w:t>
            </w:r>
            <w:r w:rsidRPr="00BC1812">
              <w:t>June 2012</w:t>
            </w:r>
            <w:r w:rsidR="009D3631" w:rsidRPr="00BC1812">
              <w:br/>
            </w:r>
            <w:r w:rsidR="006D1132" w:rsidRPr="00BC1812">
              <w:t>(s 2(1) items</w:t>
            </w:r>
            <w:r w:rsidR="00E51312" w:rsidRPr="00BC1812">
              <w:t> </w:t>
            </w:r>
            <w:r w:rsidR="006D1132" w:rsidRPr="00BC1812">
              <w:t>2, 2B, 4)</w:t>
            </w:r>
            <w:r w:rsidRPr="00BC1812">
              <w:br/>
              <w:t xml:space="preserve">Remainder: </w:t>
            </w:r>
            <w:r w:rsidR="006D1132" w:rsidRPr="00BC1812">
              <w:t>25</w:t>
            </w:r>
            <w:r w:rsidR="00E51312" w:rsidRPr="00BC1812">
              <w:t> </w:t>
            </w:r>
            <w:r w:rsidR="006D1132" w:rsidRPr="00BC1812">
              <w:t>June 2012 (</w:t>
            </w:r>
            <w:r w:rsidR="001B375B" w:rsidRPr="00BC1812">
              <w:t xml:space="preserve">s 2(1) </w:t>
            </w:r>
            <w:r w:rsidR="00F73CD2" w:rsidRPr="00BC1812">
              <w:t>items 1</w:t>
            </w:r>
            <w:r w:rsidR="001B375B" w:rsidRPr="00BC1812">
              <w:t>, 2A, 2C, 3)</w:t>
            </w:r>
          </w:p>
        </w:tc>
        <w:tc>
          <w:tcPr>
            <w:tcW w:w="1278" w:type="dxa"/>
            <w:shd w:val="clear" w:color="auto" w:fill="auto"/>
          </w:tcPr>
          <w:p w:rsidR="00BF4325" w:rsidRPr="00BC1812" w:rsidRDefault="00BF4325" w:rsidP="00DA4AD3">
            <w:pPr>
              <w:pStyle w:val="ENoteTableText"/>
            </w:pPr>
            <w:r w:rsidRPr="00BC1812">
              <w:t>Sch 1 (</w:t>
            </w:r>
            <w:r w:rsidR="00F73CD2" w:rsidRPr="00BC1812">
              <w:t>item 6</w:t>
            </w:r>
            <w:r w:rsidRPr="00BC1812">
              <w:t>), Sch 2 (item</w:t>
            </w:r>
            <w:r w:rsidR="00E51312" w:rsidRPr="00BC1812">
              <w:t> </w:t>
            </w:r>
            <w:r w:rsidRPr="00BC1812">
              <w:t>7) and Sch 3 (item</w:t>
            </w:r>
            <w:r w:rsidR="00E51312" w:rsidRPr="00BC1812">
              <w:t> </w:t>
            </w:r>
            <w:r w:rsidRPr="00BC1812">
              <w:t>2)</w:t>
            </w:r>
          </w:p>
        </w:tc>
      </w:tr>
      <w:tr w:rsidR="00FE5055" w:rsidRPr="00BC1812" w:rsidTr="002E2224">
        <w:trPr>
          <w:cantSplit/>
        </w:trPr>
        <w:tc>
          <w:tcPr>
            <w:tcW w:w="1980" w:type="dxa"/>
            <w:tcBorders>
              <w:bottom w:val="nil"/>
            </w:tcBorders>
            <w:shd w:val="clear" w:color="auto" w:fill="auto"/>
          </w:tcPr>
          <w:p w:rsidR="00FE5055" w:rsidRPr="00BC1812" w:rsidRDefault="00FE5055" w:rsidP="00BF4325">
            <w:pPr>
              <w:pStyle w:val="ENoteTableText"/>
            </w:pPr>
            <w:r w:rsidRPr="00BC1812">
              <w:t>Australian Education (Consequential and Transitional Provisions) Act 2013</w:t>
            </w:r>
          </w:p>
        </w:tc>
        <w:tc>
          <w:tcPr>
            <w:tcW w:w="992" w:type="dxa"/>
            <w:tcBorders>
              <w:bottom w:val="nil"/>
            </w:tcBorders>
            <w:shd w:val="clear" w:color="auto" w:fill="auto"/>
          </w:tcPr>
          <w:p w:rsidR="00FE5055" w:rsidRPr="00BC1812" w:rsidRDefault="00FE5055" w:rsidP="00BF4325">
            <w:pPr>
              <w:pStyle w:val="ENoteTableText"/>
            </w:pPr>
            <w:r w:rsidRPr="00BC1812">
              <w:t>68, 2013</w:t>
            </w:r>
          </w:p>
        </w:tc>
        <w:tc>
          <w:tcPr>
            <w:tcW w:w="1134" w:type="dxa"/>
            <w:tcBorders>
              <w:bottom w:val="nil"/>
            </w:tcBorders>
            <w:shd w:val="clear" w:color="auto" w:fill="auto"/>
          </w:tcPr>
          <w:p w:rsidR="00FE5055" w:rsidRPr="00BC1812" w:rsidRDefault="00FE5055" w:rsidP="00BF4325">
            <w:pPr>
              <w:pStyle w:val="ENoteTableText"/>
            </w:pPr>
            <w:r w:rsidRPr="00BC1812">
              <w:t>27</w:t>
            </w:r>
            <w:r w:rsidR="00E51312" w:rsidRPr="00BC1812">
              <w:t> </w:t>
            </w:r>
            <w:r w:rsidRPr="00BC1812">
              <w:t>June 2013</w:t>
            </w:r>
          </w:p>
        </w:tc>
        <w:tc>
          <w:tcPr>
            <w:tcW w:w="1701" w:type="dxa"/>
            <w:tcBorders>
              <w:bottom w:val="nil"/>
            </w:tcBorders>
            <w:shd w:val="clear" w:color="auto" w:fill="auto"/>
          </w:tcPr>
          <w:p w:rsidR="00FE5055" w:rsidRPr="00BC1812" w:rsidRDefault="00FE5055" w:rsidP="00884388">
            <w:pPr>
              <w:pStyle w:val="ENoteTableText"/>
            </w:pPr>
            <w:r w:rsidRPr="00BC1812">
              <w:t>Sch 1 (</w:t>
            </w:r>
            <w:r w:rsidR="00F73CD2" w:rsidRPr="00BC1812">
              <w:t>items 1</w:t>
            </w:r>
            <w:r w:rsidR="00D55145" w:rsidRPr="00BC1812">
              <w:t>–</w:t>
            </w:r>
            <w:r w:rsidRPr="00BC1812">
              <w:t>4)</w:t>
            </w:r>
            <w:r w:rsidR="006D6BF1" w:rsidRPr="00BC1812">
              <w:t xml:space="preserve"> and Sch 2</w:t>
            </w:r>
            <w:r w:rsidRPr="00BC1812">
              <w:t>: 1 Jan 2014 (s</w:t>
            </w:r>
            <w:r w:rsidR="00884388" w:rsidRPr="00BC1812">
              <w:t> </w:t>
            </w:r>
            <w:r w:rsidRPr="00BC1812">
              <w:t>2(1)</w:t>
            </w:r>
            <w:r w:rsidR="00D55E4B" w:rsidRPr="00BC1812">
              <w:t xml:space="preserve"> item</w:t>
            </w:r>
            <w:r w:rsidR="00E51312" w:rsidRPr="00BC1812">
              <w:t> </w:t>
            </w:r>
            <w:r w:rsidR="00D55E4B" w:rsidRPr="00BC1812">
              <w:t>2</w:t>
            </w:r>
            <w:r w:rsidRPr="00BC1812">
              <w:t>)</w:t>
            </w:r>
          </w:p>
        </w:tc>
        <w:tc>
          <w:tcPr>
            <w:tcW w:w="1278" w:type="dxa"/>
            <w:tcBorders>
              <w:bottom w:val="nil"/>
            </w:tcBorders>
            <w:shd w:val="clear" w:color="auto" w:fill="auto"/>
          </w:tcPr>
          <w:p w:rsidR="00FE5055" w:rsidRPr="00BC1812" w:rsidRDefault="00FE5055" w:rsidP="00BF4325">
            <w:pPr>
              <w:pStyle w:val="ENoteTableText"/>
            </w:pPr>
            <w:r w:rsidRPr="00BC1812">
              <w:t>Sch 1 (item</w:t>
            </w:r>
            <w:r w:rsidR="00E51312" w:rsidRPr="00BC1812">
              <w:t> </w:t>
            </w:r>
            <w:r w:rsidRPr="00BC1812">
              <w:t>4)</w:t>
            </w:r>
            <w:r w:rsidR="006D6BF1" w:rsidRPr="00BC1812">
              <w:t xml:space="preserve"> and Sch 2</w:t>
            </w:r>
          </w:p>
        </w:tc>
      </w:tr>
      <w:tr w:rsidR="00014ADC" w:rsidRPr="00BC1812" w:rsidTr="002E2224">
        <w:trPr>
          <w:cantSplit/>
        </w:trPr>
        <w:tc>
          <w:tcPr>
            <w:tcW w:w="1980" w:type="dxa"/>
            <w:tcBorders>
              <w:top w:val="nil"/>
              <w:bottom w:val="nil"/>
            </w:tcBorders>
            <w:shd w:val="clear" w:color="auto" w:fill="auto"/>
          </w:tcPr>
          <w:p w:rsidR="00014ADC" w:rsidRPr="00BC1812" w:rsidRDefault="00014ADC" w:rsidP="00884388">
            <w:pPr>
              <w:pStyle w:val="ENoteTTIndentHeading"/>
            </w:pPr>
            <w:r w:rsidRPr="00BC1812">
              <w:t>as amended by</w:t>
            </w:r>
          </w:p>
        </w:tc>
        <w:tc>
          <w:tcPr>
            <w:tcW w:w="992" w:type="dxa"/>
            <w:tcBorders>
              <w:top w:val="nil"/>
              <w:bottom w:val="nil"/>
            </w:tcBorders>
            <w:shd w:val="clear" w:color="auto" w:fill="auto"/>
          </w:tcPr>
          <w:p w:rsidR="00014ADC" w:rsidRPr="00BC1812" w:rsidRDefault="00014ADC" w:rsidP="00BF4325">
            <w:pPr>
              <w:pStyle w:val="ENoteTableText"/>
            </w:pPr>
          </w:p>
        </w:tc>
        <w:tc>
          <w:tcPr>
            <w:tcW w:w="1134" w:type="dxa"/>
            <w:tcBorders>
              <w:top w:val="nil"/>
              <w:bottom w:val="nil"/>
            </w:tcBorders>
            <w:shd w:val="clear" w:color="auto" w:fill="auto"/>
          </w:tcPr>
          <w:p w:rsidR="00014ADC" w:rsidRPr="00BC1812" w:rsidRDefault="00014ADC" w:rsidP="00BF4325">
            <w:pPr>
              <w:pStyle w:val="ENoteTableText"/>
            </w:pPr>
          </w:p>
        </w:tc>
        <w:tc>
          <w:tcPr>
            <w:tcW w:w="1701" w:type="dxa"/>
            <w:tcBorders>
              <w:top w:val="nil"/>
              <w:bottom w:val="nil"/>
            </w:tcBorders>
            <w:shd w:val="clear" w:color="auto" w:fill="auto"/>
          </w:tcPr>
          <w:p w:rsidR="00014ADC" w:rsidRPr="00BC1812" w:rsidRDefault="00014ADC" w:rsidP="00DA4AD3">
            <w:pPr>
              <w:pStyle w:val="ENoteTableText"/>
            </w:pPr>
          </w:p>
        </w:tc>
        <w:tc>
          <w:tcPr>
            <w:tcW w:w="1278" w:type="dxa"/>
            <w:tcBorders>
              <w:top w:val="nil"/>
              <w:bottom w:val="nil"/>
            </w:tcBorders>
            <w:shd w:val="clear" w:color="auto" w:fill="auto"/>
          </w:tcPr>
          <w:p w:rsidR="00014ADC" w:rsidRPr="00BC1812" w:rsidRDefault="00014ADC" w:rsidP="00BF4325">
            <w:pPr>
              <w:pStyle w:val="ENoteTableText"/>
            </w:pPr>
          </w:p>
        </w:tc>
      </w:tr>
      <w:tr w:rsidR="00014ADC" w:rsidRPr="00BC1812" w:rsidTr="002E2224">
        <w:trPr>
          <w:cantSplit/>
        </w:trPr>
        <w:tc>
          <w:tcPr>
            <w:tcW w:w="1980" w:type="dxa"/>
            <w:tcBorders>
              <w:top w:val="nil"/>
              <w:bottom w:val="single" w:sz="4" w:space="0" w:color="auto"/>
            </w:tcBorders>
            <w:shd w:val="clear" w:color="auto" w:fill="auto"/>
          </w:tcPr>
          <w:p w:rsidR="00014ADC" w:rsidRPr="00BC1812" w:rsidRDefault="00014ADC" w:rsidP="00EC18BB">
            <w:pPr>
              <w:pStyle w:val="ENoteTTi"/>
              <w:keepNext w:val="0"/>
            </w:pPr>
            <w:r w:rsidRPr="00BC1812">
              <w:t>Australian Education Amendment Act 2017</w:t>
            </w:r>
          </w:p>
        </w:tc>
        <w:tc>
          <w:tcPr>
            <w:tcW w:w="992" w:type="dxa"/>
            <w:tcBorders>
              <w:top w:val="nil"/>
              <w:bottom w:val="single" w:sz="4" w:space="0" w:color="auto"/>
            </w:tcBorders>
            <w:shd w:val="clear" w:color="auto" w:fill="auto"/>
          </w:tcPr>
          <w:p w:rsidR="00014ADC" w:rsidRPr="00BC1812" w:rsidRDefault="00014ADC" w:rsidP="00BF4325">
            <w:pPr>
              <w:pStyle w:val="ENoteTableText"/>
            </w:pPr>
            <w:r w:rsidRPr="00BC1812">
              <w:t>78, 2017</w:t>
            </w:r>
          </w:p>
        </w:tc>
        <w:tc>
          <w:tcPr>
            <w:tcW w:w="1134" w:type="dxa"/>
            <w:tcBorders>
              <w:top w:val="nil"/>
              <w:bottom w:val="single" w:sz="4" w:space="0" w:color="auto"/>
            </w:tcBorders>
            <w:shd w:val="clear" w:color="auto" w:fill="auto"/>
          </w:tcPr>
          <w:p w:rsidR="00014ADC" w:rsidRPr="00BC1812" w:rsidRDefault="00014ADC" w:rsidP="00BF4325">
            <w:pPr>
              <w:pStyle w:val="ENoteTableText"/>
            </w:pPr>
            <w:r w:rsidRPr="00BC1812">
              <w:t>27</w:t>
            </w:r>
            <w:r w:rsidR="00E51312" w:rsidRPr="00BC1812">
              <w:t> </w:t>
            </w:r>
            <w:r w:rsidRPr="00BC1812">
              <w:t>June 2017</w:t>
            </w:r>
          </w:p>
        </w:tc>
        <w:tc>
          <w:tcPr>
            <w:tcW w:w="1701" w:type="dxa"/>
            <w:tcBorders>
              <w:top w:val="nil"/>
              <w:bottom w:val="single" w:sz="4" w:space="0" w:color="auto"/>
            </w:tcBorders>
            <w:shd w:val="clear" w:color="auto" w:fill="auto"/>
          </w:tcPr>
          <w:p w:rsidR="00014ADC" w:rsidRPr="00BC1812" w:rsidRDefault="00014ADC" w:rsidP="00DA4AD3">
            <w:pPr>
              <w:pStyle w:val="ENoteTableText"/>
            </w:pPr>
            <w:r w:rsidRPr="00BC1812">
              <w:t>Sch 1 (</w:t>
            </w:r>
            <w:r w:rsidR="009B6F89">
              <w:t>item 1</w:t>
            </w:r>
            <w:r w:rsidRPr="00BC1812">
              <w:t>08): 1 Jan 2018 (s 2(1) item</w:t>
            </w:r>
            <w:r w:rsidR="00E51312" w:rsidRPr="00BC1812">
              <w:t> </w:t>
            </w:r>
            <w:r w:rsidRPr="00BC1812">
              <w:t>4)</w:t>
            </w:r>
            <w:r w:rsidR="00591288" w:rsidRPr="00BC1812">
              <w:br/>
              <w:t>Sch 1 (</w:t>
            </w:r>
            <w:r w:rsidR="009B6F89">
              <w:t>item 1</w:t>
            </w:r>
            <w:r w:rsidR="00591288" w:rsidRPr="00BC1812">
              <w:t>09): 27</w:t>
            </w:r>
            <w:r w:rsidR="00E51312" w:rsidRPr="00BC1812">
              <w:t> </w:t>
            </w:r>
            <w:r w:rsidR="00591288" w:rsidRPr="00BC1812">
              <w:t>June 2017 (s 2(1) item</w:t>
            </w:r>
            <w:r w:rsidR="00E51312" w:rsidRPr="00BC1812">
              <w:t> </w:t>
            </w:r>
            <w:r w:rsidR="00591288" w:rsidRPr="00BC1812">
              <w:t>5)</w:t>
            </w:r>
          </w:p>
        </w:tc>
        <w:tc>
          <w:tcPr>
            <w:tcW w:w="1278" w:type="dxa"/>
            <w:tcBorders>
              <w:top w:val="nil"/>
              <w:bottom w:val="single" w:sz="4" w:space="0" w:color="auto"/>
            </w:tcBorders>
            <w:shd w:val="clear" w:color="auto" w:fill="auto"/>
          </w:tcPr>
          <w:p w:rsidR="00014ADC" w:rsidRPr="00BC1812" w:rsidRDefault="00591288" w:rsidP="00BF4325">
            <w:pPr>
              <w:pStyle w:val="ENoteTableText"/>
            </w:pPr>
            <w:r w:rsidRPr="00BC1812">
              <w:t>Sch 1 (</w:t>
            </w:r>
            <w:r w:rsidR="009B6F89">
              <w:t>item 1</w:t>
            </w:r>
            <w:r w:rsidRPr="00BC1812">
              <w:t>09)</w:t>
            </w:r>
          </w:p>
        </w:tc>
      </w:tr>
      <w:tr w:rsidR="000E1301" w:rsidRPr="00BC1812" w:rsidTr="002E2224">
        <w:trPr>
          <w:cantSplit/>
        </w:trPr>
        <w:tc>
          <w:tcPr>
            <w:tcW w:w="1980" w:type="dxa"/>
            <w:tcBorders>
              <w:top w:val="single" w:sz="4" w:space="0" w:color="auto"/>
              <w:bottom w:val="nil"/>
            </w:tcBorders>
            <w:shd w:val="clear" w:color="auto" w:fill="auto"/>
          </w:tcPr>
          <w:p w:rsidR="000E1301" w:rsidRPr="00BC1812" w:rsidRDefault="000E1301" w:rsidP="00BF4325">
            <w:pPr>
              <w:pStyle w:val="ENoteTableText"/>
            </w:pPr>
            <w:r w:rsidRPr="00BC1812">
              <w:t>Public Governance, Performance and Accountability (Consequential and Transitional Provisions) Act 2014</w:t>
            </w:r>
          </w:p>
        </w:tc>
        <w:tc>
          <w:tcPr>
            <w:tcW w:w="992" w:type="dxa"/>
            <w:tcBorders>
              <w:top w:val="single" w:sz="4" w:space="0" w:color="auto"/>
              <w:bottom w:val="nil"/>
            </w:tcBorders>
            <w:shd w:val="clear" w:color="auto" w:fill="auto"/>
          </w:tcPr>
          <w:p w:rsidR="000E1301" w:rsidRPr="00BC1812" w:rsidRDefault="000E1301" w:rsidP="00BF4325">
            <w:pPr>
              <w:pStyle w:val="ENoteTableText"/>
            </w:pPr>
            <w:r w:rsidRPr="00BC1812">
              <w:t>62, 2014</w:t>
            </w:r>
          </w:p>
        </w:tc>
        <w:tc>
          <w:tcPr>
            <w:tcW w:w="1134" w:type="dxa"/>
            <w:tcBorders>
              <w:top w:val="single" w:sz="4" w:space="0" w:color="auto"/>
              <w:bottom w:val="nil"/>
            </w:tcBorders>
            <w:shd w:val="clear" w:color="auto" w:fill="auto"/>
          </w:tcPr>
          <w:p w:rsidR="000E1301" w:rsidRPr="00BC1812" w:rsidRDefault="000E1301" w:rsidP="00BF4325">
            <w:pPr>
              <w:pStyle w:val="ENoteTableText"/>
            </w:pPr>
            <w:r w:rsidRPr="00BC1812">
              <w:t>30</w:t>
            </w:r>
            <w:r w:rsidR="00E51312" w:rsidRPr="00BC1812">
              <w:t> </w:t>
            </w:r>
            <w:r w:rsidRPr="00BC1812">
              <w:t>June 2014</w:t>
            </w:r>
          </w:p>
        </w:tc>
        <w:tc>
          <w:tcPr>
            <w:tcW w:w="1701" w:type="dxa"/>
            <w:tcBorders>
              <w:top w:val="single" w:sz="4" w:space="0" w:color="auto"/>
              <w:bottom w:val="nil"/>
            </w:tcBorders>
            <w:shd w:val="clear" w:color="auto" w:fill="auto"/>
          </w:tcPr>
          <w:p w:rsidR="000E1301" w:rsidRPr="00BC1812" w:rsidRDefault="000E1301">
            <w:pPr>
              <w:pStyle w:val="ENoteTableText"/>
            </w:pPr>
            <w:r w:rsidRPr="00BC1812">
              <w:t>Sch</w:t>
            </w:r>
            <w:r w:rsidR="000E3FB5" w:rsidRPr="00BC1812">
              <w:t> 9 (items</w:t>
            </w:r>
            <w:r w:rsidR="00E51312" w:rsidRPr="00BC1812">
              <w:t> </w:t>
            </w:r>
            <w:r w:rsidR="000E3FB5" w:rsidRPr="00BC1812">
              <w:t>29–32) and Sch 14: 1</w:t>
            </w:r>
            <w:r w:rsidR="00E51312" w:rsidRPr="00BC1812">
              <w:t> </w:t>
            </w:r>
            <w:r w:rsidR="000E3FB5" w:rsidRPr="00BC1812">
              <w:t>July 2014 (s 2(1) items</w:t>
            </w:r>
            <w:r w:rsidR="00E51312" w:rsidRPr="00BC1812">
              <w:t> </w:t>
            </w:r>
            <w:r w:rsidR="000E3FB5" w:rsidRPr="00BC1812">
              <w:t>6, 14)</w:t>
            </w:r>
          </w:p>
        </w:tc>
        <w:tc>
          <w:tcPr>
            <w:tcW w:w="1278" w:type="dxa"/>
            <w:tcBorders>
              <w:top w:val="single" w:sz="4" w:space="0" w:color="auto"/>
              <w:bottom w:val="nil"/>
            </w:tcBorders>
            <w:shd w:val="clear" w:color="auto" w:fill="auto"/>
          </w:tcPr>
          <w:p w:rsidR="000E1301" w:rsidRPr="00BC1812" w:rsidRDefault="000E3FB5">
            <w:pPr>
              <w:pStyle w:val="ENoteTableText"/>
            </w:pPr>
            <w:r w:rsidRPr="00BC1812">
              <w:t>Sch 9 (item</w:t>
            </w:r>
            <w:r w:rsidR="00E51312" w:rsidRPr="00BC1812">
              <w:t> </w:t>
            </w:r>
            <w:r w:rsidRPr="00BC1812">
              <w:t>32) and Sch 14</w:t>
            </w:r>
          </w:p>
        </w:tc>
      </w:tr>
      <w:tr w:rsidR="002C73A3" w:rsidRPr="00BC1812" w:rsidTr="002E2224">
        <w:trPr>
          <w:cantSplit/>
        </w:trPr>
        <w:tc>
          <w:tcPr>
            <w:tcW w:w="1980" w:type="dxa"/>
            <w:tcBorders>
              <w:top w:val="nil"/>
              <w:bottom w:val="nil"/>
            </w:tcBorders>
            <w:shd w:val="clear" w:color="auto" w:fill="auto"/>
          </w:tcPr>
          <w:p w:rsidR="002C73A3" w:rsidRPr="00BC1812" w:rsidRDefault="002C73A3" w:rsidP="009D3631">
            <w:pPr>
              <w:pStyle w:val="ENoteTTIndentHeading"/>
            </w:pPr>
            <w:r w:rsidRPr="00BC1812">
              <w:t>as amended by</w:t>
            </w:r>
          </w:p>
        </w:tc>
        <w:tc>
          <w:tcPr>
            <w:tcW w:w="992" w:type="dxa"/>
            <w:tcBorders>
              <w:top w:val="nil"/>
              <w:bottom w:val="nil"/>
            </w:tcBorders>
            <w:shd w:val="clear" w:color="auto" w:fill="auto"/>
          </w:tcPr>
          <w:p w:rsidR="002C73A3" w:rsidRPr="00BC1812" w:rsidRDefault="002C73A3" w:rsidP="009D3631">
            <w:pPr>
              <w:pStyle w:val="ENoteTableText"/>
              <w:keepNext/>
            </w:pPr>
          </w:p>
        </w:tc>
        <w:tc>
          <w:tcPr>
            <w:tcW w:w="1134" w:type="dxa"/>
            <w:tcBorders>
              <w:top w:val="nil"/>
              <w:bottom w:val="nil"/>
            </w:tcBorders>
            <w:shd w:val="clear" w:color="auto" w:fill="auto"/>
          </w:tcPr>
          <w:p w:rsidR="002C73A3" w:rsidRPr="00BC1812" w:rsidRDefault="002C73A3" w:rsidP="009D3631">
            <w:pPr>
              <w:pStyle w:val="ENoteTableText"/>
              <w:keepNext/>
            </w:pPr>
          </w:p>
        </w:tc>
        <w:tc>
          <w:tcPr>
            <w:tcW w:w="1701" w:type="dxa"/>
            <w:tcBorders>
              <w:top w:val="nil"/>
              <w:bottom w:val="nil"/>
            </w:tcBorders>
            <w:shd w:val="clear" w:color="auto" w:fill="auto"/>
          </w:tcPr>
          <w:p w:rsidR="002C73A3" w:rsidRPr="00BC1812" w:rsidRDefault="002C73A3" w:rsidP="009D3631">
            <w:pPr>
              <w:pStyle w:val="ENoteTableText"/>
              <w:keepNext/>
            </w:pPr>
          </w:p>
        </w:tc>
        <w:tc>
          <w:tcPr>
            <w:tcW w:w="1278" w:type="dxa"/>
            <w:tcBorders>
              <w:top w:val="nil"/>
              <w:bottom w:val="nil"/>
            </w:tcBorders>
            <w:shd w:val="clear" w:color="auto" w:fill="auto"/>
          </w:tcPr>
          <w:p w:rsidR="002C73A3" w:rsidRPr="00BC1812" w:rsidRDefault="002C73A3" w:rsidP="009D3631">
            <w:pPr>
              <w:pStyle w:val="ENoteTableText"/>
              <w:keepNext/>
            </w:pPr>
          </w:p>
        </w:tc>
      </w:tr>
      <w:tr w:rsidR="002C73A3" w:rsidRPr="00BC1812" w:rsidTr="002E2224">
        <w:trPr>
          <w:cantSplit/>
        </w:trPr>
        <w:tc>
          <w:tcPr>
            <w:tcW w:w="1980" w:type="dxa"/>
            <w:tcBorders>
              <w:top w:val="nil"/>
              <w:bottom w:val="nil"/>
            </w:tcBorders>
            <w:shd w:val="clear" w:color="auto" w:fill="auto"/>
          </w:tcPr>
          <w:p w:rsidR="002C73A3" w:rsidRPr="00BC1812" w:rsidRDefault="002C73A3" w:rsidP="009D3631">
            <w:pPr>
              <w:pStyle w:val="ENoteTTi"/>
            </w:pPr>
            <w:r w:rsidRPr="00BC1812">
              <w:t>Public Governance and Resources Legislation Amendment Act (No.</w:t>
            </w:r>
            <w:r w:rsidR="00E51312" w:rsidRPr="00BC1812">
              <w:t> </w:t>
            </w:r>
            <w:r w:rsidRPr="00BC1812">
              <w:t>1) 2015</w:t>
            </w:r>
          </w:p>
        </w:tc>
        <w:tc>
          <w:tcPr>
            <w:tcW w:w="992" w:type="dxa"/>
            <w:tcBorders>
              <w:top w:val="nil"/>
              <w:bottom w:val="nil"/>
            </w:tcBorders>
            <w:shd w:val="clear" w:color="auto" w:fill="auto"/>
          </w:tcPr>
          <w:p w:rsidR="002C73A3" w:rsidRPr="00BC1812" w:rsidRDefault="002C73A3" w:rsidP="009D3631">
            <w:pPr>
              <w:pStyle w:val="ENoteTableText"/>
              <w:keepNext/>
            </w:pPr>
            <w:r w:rsidRPr="00BC1812">
              <w:t>36, 2015</w:t>
            </w:r>
          </w:p>
        </w:tc>
        <w:tc>
          <w:tcPr>
            <w:tcW w:w="1134" w:type="dxa"/>
            <w:tcBorders>
              <w:top w:val="nil"/>
              <w:bottom w:val="nil"/>
            </w:tcBorders>
            <w:shd w:val="clear" w:color="auto" w:fill="auto"/>
          </w:tcPr>
          <w:p w:rsidR="002C73A3" w:rsidRPr="00BC1812" w:rsidRDefault="002C73A3" w:rsidP="009D3631">
            <w:pPr>
              <w:pStyle w:val="ENoteTableText"/>
              <w:keepNext/>
            </w:pPr>
            <w:r w:rsidRPr="00BC1812">
              <w:t>13 Apr 2015</w:t>
            </w:r>
          </w:p>
        </w:tc>
        <w:tc>
          <w:tcPr>
            <w:tcW w:w="1701" w:type="dxa"/>
            <w:tcBorders>
              <w:top w:val="nil"/>
              <w:bottom w:val="nil"/>
            </w:tcBorders>
            <w:shd w:val="clear" w:color="auto" w:fill="auto"/>
          </w:tcPr>
          <w:p w:rsidR="002C73A3" w:rsidRPr="00BC1812" w:rsidRDefault="00A65CAB" w:rsidP="002E2224">
            <w:pPr>
              <w:pStyle w:val="ENoteTableText"/>
              <w:keepNext/>
            </w:pPr>
            <w:r w:rsidRPr="00BC1812">
              <w:t>Sch 2 (items</w:t>
            </w:r>
            <w:r w:rsidR="00E51312" w:rsidRPr="00BC1812">
              <w:t> </w:t>
            </w:r>
            <w:r w:rsidRPr="00BC1812">
              <w:t>7–9) and Sch 7: 14 Apr 2015 (s</w:t>
            </w:r>
            <w:r w:rsidR="002E2224" w:rsidRPr="00BC1812">
              <w:t> </w:t>
            </w:r>
            <w:r w:rsidRPr="00BC1812">
              <w:t>2)</w:t>
            </w:r>
          </w:p>
        </w:tc>
        <w:tc>
          <w:tcPr>
            <w:tcW w:w="1278" w:type="dxa"/>
            <w:tcBorders>
              <w:top w:val="nil"/>
              <w:bottom w:val="nil"/>
            </w:tcBorders>
            <w:shd w:val="clear" w:color="auto" w:fill="auto"/>
          </w:tcPr>
          <w:p w:rsidR="002C73A3" w:rsidRPr="00BC1812" w:rsidRDefault="00A65CAB" w:rsidP="009D3631">
            <w:pPr>
              <w:pStyle w:val="ENoteTableText"/>
              <w:keepNext/>
            </w:pPr>
            <w:r w:rsidRPr="00BC1812">
              <w:t>Sch 7</w:t>
            </w:r>
          </w:p>
        </w:tc>
      </w:tr>
      <w:tr w:rsidR="00A65CAB" w:rsidRPr="00BC1812" w:rsidTr="002E2224">
        <w:trPr>
          <w:cantSplit/>
        </w:trPr>
        <w:tc>
          <w:tcPr>
            <w:tcW w:w="1980" w:type="dxa"/>
            <w:tcBorders>
              <w:top w:val="nil"/>
              <w:bottom w:val="nil"/>
            </w:tcBorders>
            <w:shd w:val="clear" w:color="auto" w:fill="auto"/>
          </w:tcPr>
          <w:p w:rsidR="00A65CAB" w:rsidRPr="00BC1812" w:rsidRDefault="00A65CAB" w:rsidP="00AC5F4C">
            <w:pPr>
              <w:pStyle w:val="ENoteTTIndentHeadingSub"/>
            </w:pPr>
            <w:r w:rsidRPr="00BC1812">
              <w:t>as amended by</w:t>
            </w:r>
          </w:p>
        </w:tc>
        <w:tc>
          <w:tcPr>
            <w:tcW w:w="992" w:type="dxa"/>
            <w:tcBorders>
              <w:top w:val="nil"/>
              <w:bottom w:val="nil"/>
            </w:tcBorders>
            <w:shd w:val="clear" w:color="auto" w:fill="auto"/>
          </w:tcPr>
          <w:p w:rsidR="00A65CAB" w:rsidRPr="00BC1812" w:rsidRDefault="00A65CAB" w:rsidP="00BF4325">
            <w:pPr>
              <w:pStyle w:val="ENoteTableText"/>
            </w:pPr>
          </w:p>
        </w:tc>
        <w:tc>
          <w:tcPr>
            <w:tcW w:w="1134" w:type="dxa"/>
            <w:tcBorders>
              <w:top w:val="nil"/>
              <w:bottom w:val="nil"/>
            </w:tcBorders>
            <w:shd w:val="clear" w:color="auto" w:fill="auto"/>
          </w:tcPr>
          <w:p w:rsidR="00A65CAB" w:rsidRPr="00BC1812" w:rsidRDefault="00A65CAB" w:rsidP="00BF4325">
            <w:pPr>
              <w:pStyle w:val="ENoteTableText"/>
            </w:pPr>
          </w:p>
        </w:tc>
        <w:tc>
          <w:tcPr>
            <w:tcW w:w="1701" w:type="dxa"/>
            <w:tcBorders>
              <w:top w:val="nil"/>
              <w:bottom w:val="nil"/>
            </w:tcBorders>
            <w:shd w:val="clear" w:color="auto" w:fill="auto"/>
          </w:tcPr>
          <w:p w:rsidR="00A65CAB" w:rsidRPr="00BC1812" w:rsidRDefault="00A65CAB" w:rsidP="00D55145">
            <w:pPr>
              <w:pStyle w:val="ENoteTableText"/>
            </w:pPr>
          </w:p>
        </w:tc>
        <w:tc>
          <w:tcPr>
            <w:tcW w:w="1278" w:type="dxa"/>
            <w:tcBorders>
              <w:top w:val="nil"/>
              <w:bottom w:val="nil"/>
            </w:tcBorders>
            <w:shd w:val="clear" w:color="auto" w:fill="auto"/>
          </w:tcPr>
          <w:p w:rsidR="00A65CAB" w:rsidRPr="00BC1812" w:rsidRDefault="00A65CAB" w:rsidP="00C504C3">
            <w:pPr>
              <w:pStyle w:val="ENoteTableText"/>
            </w:pPr>
          </w:p>
        </w:tc>
      </w:tr>
      <w:tr w:rsidR="00A65CAB" w:rsidRPr="00BC1812" w:rsidTr="002E2224">
        <w:trPr>
          <w:cantSplit/>
        </w:trPr>
        <w:tc>
          <w:tcPr>
            <w:tcW w:w="1980" w:type="dxa"/>
            <w:tcBorders>
              <w:top w:val="nil"/>
              <w:bottom w:val="nil"/>
            </w:tcBorders>
            <w:shd w:val="clear" w:color="auto" w:fill="auto"/>
          </w:tcPr>
          <w:p w:rsidR="00A65CAB" w:rsidRPr="00BC1812" w:rsidRDefault="00A65CAB" w:rsidP="00AC5F4C">
            <w:pPr>
              <w:pStyle w:val="ENoteTTiSub"/>
            </w:pPr>
            <w:r w:rsidRPr="00BC1812">
              <w:t>Acts and Instruments (Framework Reform) (Consequential Provisions) Act 2015</w:t>
            </w:r>
          </w:p>
        </w:tc>
        <w:tc>
          <w:tcPr>
            <w:tcW w:w="992" w:type="dxa"/>
            <w:tcBorders>
              <w:top w:val="nil"/>
              <w:bottom w:val="nil"/>
            </w:tcBorders>
            <w:shd w:val="clear" w:color="auto" w:fill="auto"/>
          </w:tcPr>
          <w:p w:rsidR="00A65CAB" w:rsidRPr="00BC1812" w:rsidRDefault="00A65CAB" w:rsidP="00BF4325">
            <w:pPr>
              <w:pStyle w:val="ENoteTableText"/>
            </w:pPr>
            <w:r w:rsidRPr="00BC1812">
              <w:t>126, 2015</w:t>
            </w:r>
          </w:p>
        </w:tc>
        <w:tc>
          <w:tcPr>
            <w:tcW w:w="1134" w:type="dxa"/>
            <w:tcBorders>
              <w:top w:val="nil"/>
              <w:bottom w:val="nil"/>
            </w:tcBorders>
            <w:shd w:val="clear" w:color="auto" w:fill="auto"/>
          </w:tcPr>
          <w:p w:rsidR="00A65CAB" w:rsidRPr="00BC1812" w:rsidRDefault="00A65CAB" w:rsidP="00BF4325">
            <w:pPr>
              <w:pStyle w:val="ENoteTableText"/>
            </w:pPr>
            <w:r w:rsidRPr="00BC1812">
              <w:t>10 Sept 2015</w:t>
            </w:r>
          </w:p>
        </w:tc>
        <w:tc>
          <w:tcPr>
            <w:tcW w:w="1701" w:type="dxa"/>
            <w:tcBorders>
              <w:top w:val="nil"/>
              <w:bottom w:val="nil"/>
            </w:tcBorders>
            <w:shd w:val="clear" w:color="auto" w:fill="auto"/>
          </w:tcPr>
          <w:p w:rsidR="00A65CAB" w:rsidRPr="00BC1812" w:rsidRDefault="00A65CAB" w:rsidP="002E2224">
            <w:pPr>
              <w:pStyle w:val="ENoteTableText"/>
            </w:pPr>
            <w:r w:rsidRPr="00BC1812">
              <w:t>Sch 1 (item</w:t>
            </w:r>
            <w:r w:rsidR="00E51312" w:rsidRPr="00BC1812">
              <w:t> </w:t>
            </w:r>
            <w:r w:rsidRPr="00BC1812">
              <w:t>486): 5</w:t>
            </w:r>
            <w:r w:rsidR="002E2224" w:rsidRPr="00BC1812">
              <w:t> </w:t>
            </w:r>
            <w:r w:rsidRPr="00BC1812">
              <w:t>Mar 2016 (s 2(1) item</w:t>
            </w:r>
            <w:r w:rsidR="00E51312" w:rsidRPr="00BC1812">
              <w:t> </w:t>
            </w:r>
            <w:r w:rsidRPr="00BC1812">
              <w:t xml:space="preserve">2) </w:t>
            </w:r>
          </w:p>
        </w:tc>
        <w:tc>
          <w:tcPr>
            <w:tcW w:w="1278" w:type="dxa"/>
            <w:tcBorders>
              <w:top w:val="nil"/>
              <w:bottom w:val="nil"/>
            </w:tcBorders>
            <w:shd w:val="clear" w:color="auto" w:fill="auto"/>
          </w:tcPr>
          <w:p w:rsidR="00A65CAB" w:rsidRPr="00BC1812" w:rsidRDefault="00A65CAB" w:rsidP="00C504C3">
            <w:pPr>
              <w:pStyle w:val="ENoteTableText"/>
            </w:pPr>
            <w:r w:rsidRPr="00BC1812">
              <w:t>—</w:t>
            </w:r>
          </w:p>
        </w:tc>
      </w:tr>
      <w:tr w:rsidR="00A65CAB" w:rsidRPr="00BC1812" w:rsidTr="002E2224">
        <w:trPr>
          <w:cantSplit/>
        </w:trPr>
        <w:tc>
          <w:tcPr>
            <w:tcW w:w="1980" w:type="dxa"/>
            <w:tcBorders>
              <w:top w:val="nil"/>
            </w:tcBorders>
            <w:shd w:val="clear" w:color="auto" w:fill="auto"/>
          </w:tcPr>
          <w:p w:rsidR="00A65CAB" w:rsidRPr="00BC1812" w:rsidRDefault="00A65CAB" w:rsidP="00AC5F4C">
            <w:pPr>
              <w:pStyle w:val="ENoteTTi"/>
            </w:pPr>
            <w:r w:rsidRPr="00BC1812">
              <w:t>Acts and Instruments (Framework Reform) (Consequential Provisions) Act 2015</w:t>
            </w:r>
          </w:p>
        </w:tc>
        <w:tc>
          <w:tcPr>
            <w:tcW w:w="992" w:type="dxa"/>
            <w:tcBorders>
              <w:top w:val="nil"/>
            </w:tcBorders>
            <w:shd w:val="clear" w:color="auto" w:fill="auto"/>
          </w:tcPr>
          <w:p w:rsidR="00A65CAB" w:rsidRPr="00BC1812" w:rsidRDefault="00A65CAB" w:rsidP="00BF4325">
            <w:pPr>
              <w:pStyle w:val="ENoteTableText"/>
            </w:pPr>
            <w:r w:rsidRPr="00BC1812">
              <w:t>126, 2015</w:t>
            </w:r>
          </w:p>
        </w:tc>
        <w:tc>
          <w:tcPr>
            <w:tcW w:w="1134" w:type="dxa"/>
            <w:tcBorders>
              <w:top w:val="nil"/>
            </w:tcBorders>
            <w:shd w:val="clear" w:color="auto" w:fill="auto"/>
          </w:tcPr>
          <w:p w:rsidR="00A65CAB" w:rsidRPr="00BC1812" w:rsidRDefault="00A65CAB" w:rsidP="00BF4325">
            <w:pPr>
              <w:pStyle w:val="ENoteTableText"/>
            </w:pPr>
            <w:r w:rsidRPr="00BC1812">
              <w:t>10 Sept 2015</w:t>
            </w:r>
          </w:p>
        </w:tc>
        <w:tc>
          <w:tcPr>
            <w:tcW w:w="1701" w:type="dxa"/>
            <w:tcBorders>
              <w:top w:val="nil"/>
            </w:tcBorders>
            <w:shd w:val="clear" w:color="auto" w:fill="auto"/>
          </w:tcPr>
          <w:p w:rsidR="00A65CAB" w:rsidRPr="00BC1812" w:rsidRDefault="00A65CAB" w:rsidP="002E2224">
            <w:pPr>
              <w:pStyle w:val="ENoteTableText"/>
            </w:pPr>
            <w:r w:rsidRPr="00BC1812">
              <w:t>Sch 1 (item</w:t>
            </w:r>
            <w:r w:rsidR="00E51312" w:rsidRPr="00BC1812">
              <w:t> </w:t>
            </w:r>
            <w:r w:rsidRPr="00BC1812">
              <w:t>495): 5</w:t>
            </w:r>
            <w:r w:rsidR="002E2224" w:rsidRPr="00BC1812">
              <w:t> </w:t>
            </w:r>
            <w:r w:rsidRPr="00BC1812">
              <w:t>Mar 2016 (s 2(1) item</w:t>
            </w:r>
            <w:r w:rsidR="00E51312" w:rsidRPr="00BC1812">
              <w:t> </w:t>
            </w:r>
            <w:r w:rsidRPr="00BC1812">
              <w:t xml:space="preserve">2) </w:t>
            </w:r>
          </w:p>
        </w:tc>
        <w:tc>
          <w:tcPr>
            <w:tcW w:w="1278" w:type="dxa"/>
            <w:tcBorders>
              <w:top w:val="nil"/>
            </w:tcBorders>
            <w:shd w:val="clear" w:color="auto" w:fill="auto"/>
          </w:tcPr>
          <w:p w:rsidR="00A65CAB" w:rsidRPr="00BC1812" w:rsidRDefault="00A65CAB" w:rsidP="00C504C3">
            <w:pPr>
              <w:pStyle w:val="ENoteTableText"/>
            </w:pPr>
            <w:r w:rsidRPr="00BC1812">
              <w:t>—</w:t>
            </w:r>
          </w:p>
        </w:tc>
      </w:tr>
      <w:tr w:rsidR="00A65CAB" w:rsidRPr="00BC1812" w:rsidTr="002E2224">
        <w:trPr>
          <w:cantSplit/>
        </w:trPr>
        <w:tc>
          <w:tcPr>
            <w:tcW w:w="1980" w:type="dxa"/>
            <w:shd w:val="clear" w:color="auto" w:fill="auto"/>
          </w:tcPr>
          <w:p w:rsidR="00A65CAB" w:rsidRPr="00BC1812" w:rsidRDefault="00A65CAB" w:rsidP="00AC5F4C">
            <w:pPr>
              <w:pStyle w:val="ENoteTableText"/>
            </w:pPr>
            <w:r w:rsidRPr="00BC1812">
              <w:t>Acts and Instruments (Framework Reform) (Consequential Provisions) Act 2015</w:t>
            </w:r>
          </w:p>
        </w:tc>
        <w:tc>
          <w:tcPr>
            <w:tcW w:w="992" w:type="dxa"/>
            <w:shd w:val="clear" w:color="auto" w:fill="auto"/>
          </w:tcPr>
          <w:p w:rsidR="00A65CAB" w:rsidRPr="00BC1812" w:rsidRDefault="00A65CAB" w:rsidP="00BF4325">
            <w:pPr>
              <w:pStyle w:val="ENoteTableText"/>
            </w:pPr>
            <w:r w:rsidRPr="00BC1812">
              <w:t>126, 2015</w:t>
            </w:r>
          </w:p>
        </w:tc>
        <w:tc>
          <w:tcPr>
            <w:tcW w:w="1134" w:type="dxa"/>
            <w:shd w:val="clear" w:color="auto" w:fill="auto"/>
          </w:tcPr>
          <w:p w:rsidR="00A65CAB" w:rsidRPr="00BC1812" w:rsidRDefault="00A65CAB" w:rsidP="00BF4325">
            <w:pPr>
              <w:pStyle w:val="ENoteTableText"/>
            </w:pPr>
            <w:r w:rsidRPr="00BC1812">
              <w:t>10 Sept 2015</w:t>
            </w:r>
          </w:p>
        </w:tc>
        <w:tc>
          <w:tcPr>
            <w:tcW w:w="1701" w:type="dxa"/>
            <w:shd w:val="clear" w:color="auto" w:fill="auto"/>
          </w:tcPr>
          <w:p w:rsidR="00A65CAB" w:rsidRPr="00BC1812" w:rsidRDefault="00A65CAB" w:rsidP="002E2224">
            <w:pPr>
              <w:pStyle w:val="ENoteTableText"/>
            </w:pPr>
            <w:r w:rsidRPr="00BC1812">
              <w:t>Sch 1 (item</w:t>
            </w:r>
            <w:r w:rsidR="00E51312" w:rsidRPr="00BC1812">
              <w:t> </w:t>
            </w:r>
            <w:r w:rsidRPr="00BC1812">
              <w:t>227)</w:t>
            </w:r>
            <w:r w:rsidR="00591288" w:rsidRPr="00BC1812">
              <w:t>: 5</w:t>
            </w:r>
            <w:r w:rsidR="002E2224" w:rsidRPr="00BC1812">
              <w:t> </w:t>
            </w:r>
            <w:r w:rsidR="00591288" w:rsidRPr="00BC1812">
              <w:t>Mar 2016</w:t>
            </w:r>
            <w:r w:rsidRPr="00BC1812">
              <w:t xml:space="preserve"> </w:t>
            </w:r>
            <w:r w:rsidR="00591288" w:rsidRPr="00BC1812">
              <w:t>(</w:t>
            </w:r>
            <w:r w:rsidRPr="00BC1812">
              <w:t>s 2(1) item</w:t>
            </w:r>
            <w:r w:rsidR="00E51312" w:rsidRPr="00BC1812">
              <w:t> </w:t>
            </w:r>
            <w:r w:rsidRPr="00BC1812">
              <w:t>2)</w:t>
            </w:r>
          </w:p>
        </w:tc>
        <w:tc>
          <w:tcPr>
            <w:tcW w:w="1278" w:type="dxa"/>
            <w:shd w:val="clear" w:color="auto" w:fill="auto"/>
          </w:tcPr>
          <w:p w:rsidR="00A65CAB" w:rsidRPr="00BC1812" w:rsidRDefault="00A65CAB" w:rsidP="00C504C3">
            <w:pPr>
              <w:pStyle w:val="ENoteTableText"/>
            </w:pPr>
            <w:r w:rsidRPr="00BC1812">
              <w:t>—</w:t>
            </w:r>
          </w:p>
        </w:tc>
      </w:tr>
      <w:tr w:rsidR="004D3761" w:rsidRPr="00BC1812" w:rsidTr="00450926">
        <w:trPr>
          <w:cantSplit/>
        </w:trPr>
        <w:tc>
          <w:tcPr>
            <w:tcW w:w="1980" w:type="dxa"/>
            <w:shd w:val="clear" w:color="auto" w:fill="auto"/>
          </w:tcPr>
          <w:p w:rsidR="004D3761" w:rsidRPr="00BC1812" w:rsidRDefault="004D3761" w:rsidP="00AC5F4C">
            <w:pPr>
              <w:pStyle w:val="ENoteTableText"/>
            </w:pPr>
            <w:r w:rsidRPr="00BC1812">
              <w:t>Treasury Laws Amendment (National Housing and Homelessness Agreement) Act 2018</w:t>
            </w:r>
          </w:p>
        </w:tc>
        <w:tc>
          <w:tcPr>
            <w:tcW w:w="992" w:type="dxa"/>
            <w:shd w:val="clear" w:color="auto" w:fill="auto"/>
          </w:tcPr>
          <w:p w:rsidR="004D3761" w:rsidRPr="00BC1812" w:rsidRDefault="004D3761" w:rsidP="00BF4325">
            <w:pPr>
              <w:pStyle w:val="ENoteTableText"/>
            </w:pPr>
            <w:r w:rsidRPr="00BC1812">
              <w:t>16, 2018</w:t>
            </w:r>
          </w:p>
        </w:tc>
        <w:tc>
          <w:tcPr>
            <w:tcW w:w="1134" w:type="dxa"/>
            <w:shd w:val="clear" w:color="auto" w:fill="auto"/>
          </w:tcPr>
          <w:p w:rsidR="004D3761" w:rsidRPr="00BC1812" w:rsidRDefault="004D3761" w:rsidP="00BF4325">
            <w:pPr>
              <w:pStyle w:val="ENoteTableText"/>
            </w:pPr>
            <w:r w:rsidRPr="00BC1812">
              <w:t>28 Mar 2018</w:t>
            </w:r>
          </w:p>
        </w:tc>
        <w:tc>
          <w:tcPr>
            <w:tcW w:w="1701" w:type="dxa"/>
            <w:shd w:val="clear" w:color="auto" w:fill="auto"/>
          </w:tcPr>
          <w:p w:rsidR="004D3761" w:rsidRPr="00BC1812" w:rsidRDefault="004D3761" w:rsidP="00D55145">
            <w:pPr>
              <w:pStyle w:val="ENoteTableText"/>
            </w:pPr>
            <w:r w:rsidRPr="00BC1812">
              <w:t>1</w:t>
            </w:r>
            <w:r w:rsidR="00E51312" w:rsidRPr="00BC1812">
              <w:t> </w:t>
            </w:r>
            <w:r w:rsidRPr="00BC1812">
              <w:t xml:space="preserve">July 2018 (s 2(1) </w:t>
            </w:r>
            <w:r w:rsidR="009B6F89">
              <w:t>item 1</w:t>
            </w:r>
            <w:r w:rsidRPr="00BC1812">
              <w:t>)</w:t>
            </w:r>
          </w:p>
        </w:tc>
        <w:tc>
          <w:tcPr>
            <w:tcW w:w="1278" w:type="dxa"/>
            <w:shd w:val="clear" w:color="auto" w:fill="auto"/>
          </w:tcPr>
          <w:p w:rsidR="004D3761" w:rsidRPr="00BC1812" w:rsidRDefault="004D3761" w:rsidP="00C504C3">
            <w:pPr>
              <w:pStyle w:val="ENoteTableText"/>
            </w:pPr>
            <w:r w:rsidRPr="00BC1812">
              <w:t>Sch 1 (</w:t>
            </w:r>
            <w:r w:rsidR="009B6F89">
              <w:t>item 1</w:t>
            </w:r>
            <w:r w:rsidRPr="00BC1812">
              <w:t>0)</w:t>
            </w:r>
          </w:p>
        </w:tc>
      </w:tr>
      <w:tr w:rsidR="004A0780" w:rsidRPr="00BC1812" w:rsidTr="000104A4">
        <w:trPr>
          <w:cantSplit/>
        </w:trPr>
        <w:tc>
          <w:tcPr>
            <w:tcW w:w="1980" w:type="dxa"/>
            <w:shd w:val="clear" w:color="auto" w:fill="auto"/>
          </w:tcPr>
          <w:p w:rsidR="004A0780" w:rsidRPr="00BC1812" w:rsidRDefault="004A0780" w:rsidP="00AC5F4C">
            <w:pPr>
              <w:pStyle w:val="ENoteTableText"/>
            </w:pPr>
            <w:r w:rsidRPr="00BC1812">
              <w:t>Treasury Laws Amendment (Making Sure Every State and Territory Gets Their Fair Share of GST) Act 2018</w:t>
            </w:r>
          </w:p>
        </w:tc>
        <w:tc>
          <w:tcPr>
            <w:tcW w:w="992" w:type="dxa"/>
            <w:shd w:val="clear" w:color="auto" w:fill="auto"/>
          </w:tcPr>
          <w:p w:rsidR="004A0780" w:rsidRPr="00BC1812" w:rsidRDefault="004A0780" w:rsidP="00BF4325">
            <w:pPr>
              <w:pStyle w:val="ENoteTableText"/>
            </w:pPr>
            <w:r w:rsidRPr="00BC1812">
              <w:t>143, 2018</w:t>
            </w:r>
          </w:p>
        </w:tc>
        <w:tc>
          <w:tcPr>
            <w:tcW w:w="1134" w:type="dxa"/>
            <w:shd w:val="clear" w:color="auto" w:fill="auto"/>
          </w:tcPr>
          <w:p w:rsidR="004A0780" w:rsidRPr="00BC1812" w:rsidRDefault="004A0780" w:rsidP="00BF4325">
            <w:pPr>
              <w:pStyle w:val="ENoteTableText"/>
            </w:pPr>
            <w:r w:rsidRPr="00BC1812">
              <w:t>29 Nov 2018</w:t>
            </w:r>
          </w:p>
        </w:tc>
        <w:tc>
          <w:tcPr>
            <w:tcW w:w="1701" w:type="dxa"/>
            <w:shd w:val="clear" w:color="auto" w:fill="auto"/>
          </w:tcPr>
          <w:p w:rsidR="004A0780" w:rsidRPr="00BC1812" w:rsidRDefault="004A0780" w:rsidP="002E2224">
            <w:pPr>
              <w:pStyle w:val="ENoteTableText"/>
            </w:pPr>
            <w:r w:rsidRPr="00BC1812">
              <w:t>Sch 1 (items</w:t>
            </w:r>
            <w:r w:rsidR="00E51312" w:rsidRPr="00BC1812">
              <w:t> </w:t>
            </w:r>
            <w:r w:rsidRPr="00BC1812">
              <w:t>2–7): 30</w:t>
            </w:r>
            <w:r w:rsidR="002E2224" w:rsidRPr="00BC1812">
              <w:t> </w:t>
            </w:r>
            <w:r w:rsidRPr="00BC1812">
              <w:t>Nov 2018 (s 2(1) item</w:t>
            </w:r>
            <w:r w:rsidR="00E51312" w:rsidRPr="00BC1812">
              <w:t> </w:t>
            </w:r>
            <w:r w:rsidRPr="00BC1812">
              <w:t>2)</w:t>
            </w:r>
          </w:p>
        </w:tc>
        <w:tc>
          <w:tcPr>
            <w:tcW w:w="1278" w:type="dxa"/>
            <w:shd w:val="clear" w:color="auto" w:fill="auto"/>
          </w:tcPr>
          <w:p w:rsidR="004A0780" w:rsidRPr="00BC1812" w:rsidRDefault="004A0780" w:rsidP="00C504C3">
            <w:pPr>
              <w:pStyle w:val="ENoteTableText"/>
            </w:pPr>
            <w:r w:rsidRPr="00BC1812">
              <w:t>Sch 1 (item</w:t>
            </w:r>
            <w:r w:rsidR="00E51312" w:rsidRPr="00BC1812">
              <w:t> </w:t>
            </w:r>
            <w:r w:rsidRPr="00BC1812">
              <w:t>7)</w:t>
            </w:r>
          </w:p>
        </w:tc>
      </w:tr>
      <w:tr w:rsidR="00845FCD" w:rsidRPr="00BC1812" w:rsidTr="00692E19">
        <w:trPr>
          <w:cantSplit/>
        </w:trPr>
        <w:tc>
          <w:tcPr>
            <w:tcW w:w="1980" w:type="dxa"/>
            <w:shd w:val="clear" w:color="auto" w:fill="auto"/>
          </w:tcPr>
          <w:p w:rsidR="00845FCD" w:rsidRPr="00BC1812" w:rsidRDefault="00845FCD" w:rsidP="00AC5F4C">
            <w:pPr>
              <w:pStyle w:val="ENoteTableText"/>
            </w:pPr>
            <w:r w:rsidRPr="00BC1812">
              <w:t>Treasury Laws Amendment (2019 Measures No. 3) Act 2020</w:t>
            </w:r>
          </w:p>
        </w:tc>
        <w:tc>
          <w:tcPr>
            <w:tcW w:w="992" w:type="dxa"/>
            <w:shd w:val="clear" w:color="auto" w:fill="auto"/>
          </w:tcPr>
          <w:p w:rsidR="00845FCD" w:rsidRPr="00BC1812" w:rsidRDefault="00845FCD" w:rsidP="00BF4325">
            <w:pPr>
              <w:pStyle w:val="ENoteTableText"/>
            </w:pPr>
            <w:r w:rsidRPr="00BC1812">
              <w:t>64, 2020</w:t>
            </w:r>
          </w:p>
        </w:tc>
        <w:tc>
          <w:tcPr>
            <w:tcW w:w="1134" w:type="dxa"/>
            <w:shd w:val="clear" w:color="auto" w:fill="auto"/>
          </w:tcPr>
          <w:p w:rsidR="00845FCD" w:rsidRPr="00BC1812" w:rsidRDefault="00F73CD2" w:rsidP="00BF4325">
            <w:pPr>
              <w:pStyle w:val="ENoteTableText"/>
            </w:pPr>
            <w:r w:rsidRPr="00BC1812">
              <w:t>22 June</w:t>
            </w:r>
            <w:r w:rsidR="00845FCD" w:rsidRPr="00BC1812">
              <w:t xml:space="preserve"> 2020</w:t>
            </w:r>
          </w:p>
        </w:tc>
        <w:tc>
          <w:tcPr>
            <w:tcW w:w="1701" w:type="dxa"/>
            <w:shd w:val="clear" w:color="auto" w:fill="auto"/>
          </w:tcPr>
          <w:p w:rsidR="00845FCD" w:rsidRPr="00BC1812" w:rsidRDefault="000C6DDE" w:rsidP="00873580">
            <w:pPr>
              <w:pStyle w:val="ENoteTableText"/>
            </w:pPr>
            <w:r w:rsidRPr="00BC1812">
              <w:t>Sch 3 (</w:t>
            </w:r>
            <w:r w:rsidR="00F73CD2" w:rsidRPr="00BC1812">
              <w:t>items 1</w:t>
            </w:r>
            <w:r w:rsidRPr="00BC1812">
              <w:t>70</w:t>
            </w:r>
            <w:r w:rsidR="00873580" w:rsidRPr="00BC1812">
              <w:t xml:space="preserve">, </w:t>
            </w:r>
            <w:r w:rsidRPr="00BC1812">
              <w:t>171, 325</w:t>
            </w:r>
            <w:r w:rsidR="009C6FA8" w:rsidRPr="00BC1812">
              <w:t xml:space="preserve">, </w:t>
            </w:r>
            <w:r w:rsidRPr="00BC1812">
              <w:t xml:space="preserve">326): 1 Oct 2020 (s 2(1) </w:t>
            </w:r>
            <w:r w:rsidR="00F73CD2" w:rsidRPr="00BC1812">
              <w:t>item 6</w:t>
            </w:r>
            <w:r w:rsidRPr="00BC1812">
              <w:t>)</w:t>
            </w:r>
          </w:p>
        </w:tc>
        <w:tc>
          <w:tcPr>
            <w:tcW w:w="1278" w:type="dxa"/>
            <w:shd w:val="clear" w:color="auto" w:fill="auto"/>
          </w:tcPr>
          <w:p w:rsidR="00845FCD" w:rsidRPr="00BC1812" w:rsidRDefault="000C6DDE" w:rsidP="009C6FA8">
            <w:pPr>
              <w:pStyle w:val="ENoteTableText"/>
            </w:pPr>
            <w:r w:rsidRPr="00BC1812">
              <w:t>Sch 3 (</w:t>
            </w:r>
            <w:r w:rsidR="00F73CD2" w:rsidRPr="00BC1812">
              <w:t>items 3</w:t>
            </w:r>
            <w:r w:rsidRPr="00BC1812">
              <w:t>25</w:t>
            </w:r>
            <w:r w:rsidR="009C6FA8" w:rsidRPr="00BC1812">
              <w:t xml:space="preserve">, </w:t>
            </w:r>
            <w:r w:rsidRPr="00BC1812">
              <w:t>326)</w:t>
            </w:r>
          </w:p>
        </w:tc>
      </w:tr>
      <w:tr w:rsidR="00F01ACD" w:rsidRPr="00BC1812" w:rsidTr="002E2224">
        <w:trPr>
          <w:cantSplit/>
        </w:trPr>
        <w:tc>
          <w:tcPr>
            <w:tcW w:w="1980" w:type="dxa"/>
            <w:tcBorders>
              <w:bottom w:val="single" w:sz="12" w:space="0" w:color="auto"/>
            </w:tcBorders>
            <w:shd w:val="clear" w:color="auto" w:fill="auto"/>
          </w:tcPr>
          <w:p w:rsidR="00F01ACD" w:rsidRPr="00BC1812" w:rsidRDefault="00F01ACD" w:rsidP="00AC5F4C">
            <w:pPr>
              <w:pStyle w:val="ENoteTableText"/>
            </w:pPr>
            <w:r w:rsidRPr="00BC1812">
              <w:t>Treasury Laws Amendment (Energy Price Relief Plan) Act 2022</w:t>
            </w:r>
          </w:p>
        </w:tc>
        <w:tc>
          <w:tcPr>
            <w:tcW w:w="992" w:type="dxa"/>
            <w:tcBorders>
              <w:bottom w:val="single" w:sz="12" w:space="0" w:color="auto"/>
            </w:tcBorders>
            <w:shd w:val="clear" w:color="auto" w:fill="auto"/>
          </w:tcPr>
          <w:p w:rsidR="00F01ACD" w:rsidRPr="00BC1812" w:rsidRDefault="00F01ACD" w:rsidP="00BF4325">
            <w:pPr>
              <w:pStyle w:val="ENoteTableText"/>
            </w:pPr>
            <w:r w:rsidRPr="00BC1812">
              <w:t>96, 2022</w:t>
            </w:r>
          </w:p>
        </w:tc>
        <w:tc>
          <w:tcPr>
            <w:tcW w:w="1134" w:type="dxa"/>
            <w:tcBorders>
              <w:bottom w:val="single" w:sz="12" w:space="0" w:color="auto"/>
            </w:tcBorders>
            <w:shd w:val="clear" w:color="auto" w:fill="auto"/>
          </w:tcPr>
          <w:p w:rsidR="00F01ACD" w:rsidRPr="00BC1812" w:rsidRDefault="00F01ACD" w:rsidP="00BF4325">
            <w:pPr>
              <w:pStyle w:val="ENoteTableText"/>
            </w:pPr>
            <w:r w:rsidRPr="00BC1812">
              <w:t>16 Dec 2022</w:t>
            </w:r>
          </w:p>
        </w:tc>
        <w:tc>
          <w:tcPr>
            <w:tcW w:w="1701" w:type="dxa"/>
            <w:tcBorders>
              <w:bottom w:val="single" w:sz="12" w:space="0" w:color="auto"/>
            </w:tcBorders>
            <w:shd w:val="clear" w:color="auto" w:fill="auto"/>
          </w:tcPr>
          <w:p w:rsidR="00F01ACD" w:rsidRPr="00BC1812" w:rsidRDefault="00F01ACD" w:rsidP="00873580">
            <w:pPr>
              <w:pStyle w:val="ENoteTableText"/>
            </w:pPr>
            <w:r w:rsidRPr="00BC1812">
              <w:t xml:space="preserve">Sch 2: </w:t>
            </w:r>
            <w:r w:rsidR="00633038" w:rsidRPr="00BC1812">
              <w:t xml:space="preserve">17 Dec 2022 (s 2(1) </w:t>
            </w:r>
            <w:r w:rsidR="009B6F89">
              <w:t>item 1</w:t>
            </w:r>
            <w:r w:rsidR="00633038" w:rsidRPr="00BC1812">
              <w:t>)</w:t>
            </w:r>
          </w:p>
        </w:tc>
        <w:tc>
          <w:tcPr>
            <w:tcW w:w="1278" w:type="dxa"/>
            <w:tcBorders>
              <w:bottom w:val="single" w:sz="12" w:space="0" w:color="auto"/>
            </w:tcBorders>
            <w:shd w:val="clear" w:color="auto" w:fill="auto"/>
          </w:tcPr>
          <w:p w:rsidR="00F01ACD" w:rsidRPr="00BC1812" w:rsidRDefault="00633038" w:rsidP="009C6FA8">
            <w:pPr>
              <w:pStyle w:val="ENoteTableText"/>
            </w:pPr>
            <w:r w:rsidRPr="00BC1812">
              <w:t>—</w:t>
            </w:r>
          </w:p>
        </w:tc>
      </w:tr>
    </w:tbl>
    <w:p w:rsidR="00BF4325" w:rsidRPr="00BC1812" w:rsidRDefault="00BF4325" w:rsidP="00EB3FB3">
      <w:pPr>
        <w:pStyle w:val="Tabletext"/>
      </w:pPr>
    </w:p>
    <w:p w:rsidR="00EB3FB3" w:rsidRPr="00BC1812" w:rsidRDefault="00EB3FB3" w:rsidP="005A2C9A">
      <w:pPr>
        <w:pStyle w:val="ENotesHeading2"/>
        <w:pageBreakBefore/>
        <w:outlineLvl w:val="9"/>
      </w:pPr>
      <w:bookmarkStart w:id="44" w:name="_Toc122338394"/>
      <w:r w:rsidRPr="00BC1812">
        <w:t>Endnote 4—Amendment history</w:t>
      </w:r>
      <w:bookmarkEnd w:id="44"/>
    </w:p>
    <w:p w:rsidR="00BF4325" w:rsidRPr="00BC1812" w:rsidRDefault="00BF4325" w:rsidP="00EB3FB3">
      <w:pPr>
        <w:pStyle w:val="Tabletext"/>
      </w:pPr>
    </w:p>
    <w:tbl>
      <w:tblPr>
        <w:tblW w:w="7082" w:type="dxa"/>
        <w:tblInd w:w="113" w:type="dxa"/>
        <w:tblLayout w:type="fixed"/>
        <w:tblLook w:val="0000" w:firstRow="0" w:lastRow="0" w:firstColumn="0" w:lastColumn="0" w:noHBand="0" w:noVBand="0"/>
      </w:tblPr>
      <w:tblGrid>
        <w:gridCol w:w="2139"/>
        <w:gridCol w:w="4943"/>
      </w:tblGrid>
      <w:tr w:rsidR="00BF4325" w:rsidRPr="00BC1812" w:rsidTr="00EB3FB3">
        <w:trPr>
          <w:cantSplit/>
          <w:tblHeader/>
        </w:trPr>
        <w:tc>
          <w:tcPr>
            <w:tcW w:w="2139" w:type="dxa"/>
            <w:tcBorders>
              <w:top w:val="single" w:sz="12" w:space="0" w:color="auto"/>
              <w:bottom w:val="single" w:sz="12" w:space="0" w:color="auto"/>
            </w:tcBorders>
            <w:shd w:val="clear" w:color="auto" w:fill="auto"/>
          </w:tcPr>
          <w:p w:rsidR="00BF4325" w:rsidRPr="00BC1812" w:rsidRDefault="00BF4325" w:rsidP="00EB3FB3">
            <w:pPr>
              <w:pStyle w:val="ENoteTableHeading"/>
            </w:pPr>
            <w:r w:rsidRPr="00BC1812">
              <w:t>Provision affected</w:t>
            </w:r>
          </w:p>
        </w:tc>
        <w:tc>
          <w:tcPr>
            <w:tcW w:w="4943" w:type="dxa"/>
            <w:tcBorders>
              <w:top w:val="single" w:sz="12" w:space="0" w:color="auto"/>
              <w:bottom w:val="single" w:sz="12" w:space="0" w:color="auto"/>
            </w:tcBorders>
            <w:shd w:val="clear" w:color="auto" w:fill="auto"/>
          </w:tcPr>
          <w:p w:rsidR="00BF4325" w:rsidRPr="00BC1812" w:rsidRDefault="00BF4325" w:rsidP="00EB3FB3">
            <w:pPr>
              <w:pStyle w:val="ENoteTableHeading"/>
            </w:pPr>
            <w:r w:rsidRPr="00BC1812">
              <w:t>How affected</w:t>
            </w:r>
          </w:p>
        </w:tc>
      </w:tr>
      <w:tr w:rsidR="00BF4325" w:rsidRPr="00BC1812" w:rsidTr="00BF4325">
        <w:trPr>
          <w:cantSplit/>
        </w:trPr>
        <w:tc>
          <w:tcPr>
            <w:tcW w:w="2139" w:type="dxa"/>
            <w:tcBorders>
              <w:top w:val="single" w:sz="12" w:space="0" w:color="auto"/>
            </w:tcBorders>
            <w:shd w:val="clear" w:color="auto" w:fill="auto"/>
          </w:tcPr>
          <w:p w:rsidR="00BF4325" w:rsidRPr="00BC1812" w:rsidRDefault="00BF4325" w:rsidP="00BF4325">
            <w:pPr>
              <w:pStyle w:val="ENoteTableText"/>
            </w:pPr>
            <w:r w:rsidRPr="00BC1812">
              <w:rPr>
                <w:b/>
              </w:rPr>
              <w:t>Part</w:t>
            </w:r>
            <w:r w:rsidR="00E51312" w:rsidRPr="00BC1812">
              <w:rPr>
                <w:b/>
              </w:rPr>
              <w:t> </w:t>
            </w:r>
            <w:r w:rsidRPr="00BC1812">
              <w:rPr>
                <w:b/>
              </w:rPr>
              <w:t>1</w:t>
            </w:r>
          </w:p>
        </w:tc>
        <w:tc>
          <w:tcPr>
            <w:tcW w:w="4943" w:type="dxa"/>
            <w:tcBorders>
              <w:top w:val="single" w:sz="12" w:space="0" w:color="auto"/>
            </w:tcBorders>
            <w:shd w:val="clear" w:color="auto" w:fill="auto"/>
          </w:tcPr>
          <w:p w:rsidR="00BF4325" w:rsidRPr="00BC1812" w:rsidRDefault="00BF4325" w:rsidP="00BF4325">
            <w:pPr>
              <w:pStyle w:val="ENoteTableText"/>
            </w:pPr>
          </w:p>
        </w:tc>
      </w:tr>
      <w:tr w:rsidR="00BF4325" w:rsidRPr="00BC1812" w:rsidTr="00BF4325">
        <w:trPr>
          <w:cantSplit/>
        </w:trPr>
        <w:tc>
          <w:tcPr>
            <w:tcW w:w="2139" w:type="dxa"/>
            <w:shd w:val="clear" w:color="auto" w:fill="auto"/>
          </w:tcPr>
          <w:p w:rsidR="00BF4325" w:rsidRPr="00BC1812" w:rsidRDefault="00915FF9">
            <w:pPr>
              <w:pStyle w:val="ENoteTableText"/>
              <w:tabs>
                <w:tab w:val="center" w:leader="dot" w:pos="2268"/>
              </w:tabs>
            </w:pPr>
            <w:r w:rsidRPr="00BC1812">
              <w:t>s</w:t>
            </w:r>
            <w:r w:rsidR="00BF4325" w:rsidRPr="00BC1812">
              <w:t xml:space="preserve"> 3</w:t>
            </w:r>
            <w:r w:rsidR="00BF4325" w:rsidRPr="00BC1812">
              <w:tab/>
            </w:r>
          </w:p>
        </w:tc>
        <w:tc>
          <w:tcPr>
            <w:tcW w:w="4943" w:type="dxa"/>
            <w:shd w:val="clear" w:color="auto" w:fill="auto"/>
          </w:tcPr>
          <w:p w:rsidR="00BF4325" w:rsidRPr="00BC1812" w:rsidRDefault="00BF4325" w:rsidP="00B67BA2">
            <w:pPr>
              <w:pStyle w:val="ENoteTableText"/>
            </w:pPr>
            <w:r w:rsidRPr="00BC1812">
              <w:t>am No</w:t>
            </w:r>
            <w:r w:rsidR="005A2C9A" w:rsidRPr="00BC1812">
              <w:t> </w:t>
            </w:r>
            <w:r w:rsidRPr="00BC1812">
              <w:t>61, 2012</w:t>
            </w:r>
            <w:r w:rsidR="004D3761" w:rsidRPr="00BC1812">
              <w:t>; No 16, 2018</w:t>
            </w:r>
            <w:r w:rsidR="00633038" w:rsidRPr="00BC1812">
              <w:t>; No 96, 2022</w:t>
            </w:r>
          </w:p>
        </w:tc>
      </w:tr>
      <w:tr w:rsidR="00BF4325" w:rsidRPr="00BC1812" w:rsidTr="00BF4325">
        <w:trPr>
          <w:cantSplit/>
        </w:trPr>
        <w:tc>
          <w:tcPr>
            <w:tcW w:w="2139" w:type="dxa"/>
            <w:shd w:val="clear" w:color="auto" w:fill="auto"/>
          </w:tcPr>
          <w:p w:rsidR="00BF4325" w:rsidRPr="00BC1812" w:rsidRDefault="00915FF9">
            <w:pPr>
              <w:pStyle w:val="ENoteTableText"/>
              <w:tabs>
                <w:tab w:val="center" w:leader="dot" w:pos="2268"/>
              </w:tabs>
            </w:pPr>
            <w:r w:rsidRPr="00BC1812">
              <w:t>s</w:t>
            </w:r>
            <w:r w:rsidR="00BF4325" w:rsidRPr="00BC1812">
              <w:t xml:space="preserve"> 4</w:t>
            </w:r>
            <w:r w:rsidR="00BF4325" w:rsidRPr="00BC1812">
              <w:tab/>
            </w:r>
          </w:p>
        </w:tc>
        <w:tc>
          <w:tcPr>
            <w:tcW w:w="4943" w:type="dxa"/>
            <w:shd w:val="clear" w:color="auto" w:fill="auto"/>
          </w:tcPr>
          <w:p w:rsidR="00BF4325" w:rsidRPr="00BC1812" w:rsidRDefault="00BF4325">
            <w:pPr>
              <w:pStyle w:val="ENoteTableText"/>
            </w:pPr>
            <w:r w:rsidRPr="00BC1812">
              <w:t>am No</w:t>
            </w:r>
            <w:r w:rsidR="005A2C9A" w:rsidRPr="00BC1812">
              <w:t> </w:t>
            </w:r>
            <w:r w:rsidRPr="00BC1812">
              <w:t>61, 2012</w:t>
            </w:r>
            <w:r w:rsidR="000E3FB5" w:rsidRPr="00BC1812">
              <w:t>; No 62, 2014</w:t>
            </w:r>
            <w:r w:rsidR="004D3761" w:rsidRPr="00BC1812">
              <w:t>; No 16, 2018</w:t>
            </w:r>
            <w:r w:rsidR="004A0780" w:rsidRPr="00BC1812">
              <w:t>; No 143, 2018</w:t>
            </w:r>
            <w:r w:rsidR="00633038" w:rsidRPr="00BC1812">
              <w:t>; No 96, 2022</w:t>
            </w:r>
          </w:p>
        </w:tc>
      </w:tr>
      <w:tr w:rsidR="00BF4325" w:rsidRPr="00BC1812" w:rsidTr="00BF4325">
        <w:trPr>
          <w:cantSplit/>
        </w:trPr>
        <w:tc>
          <w:tcPr>
            <w:tcW w:w="2139" w:type="dxa"/>
            <w:shd w:val="clear" w:color="auto" w:fill="auto"/>
          </w:tcPr>
          <w:p w:rsidR="00BF4325" w:rsidRPr="00BC1812" w:rsidRDefault="00BF4325" w:rsidP="00BF4325">
            <w:pPr>
              <w:pStyle w:val="ENoteTableText"/>
            </w:pPr>
            <w:r w:rsidRPr="00BC1812">
              <w:rPr>
                <w:b/>
              </w:rPr>
              <w:t>Part</w:t>
            </w:r>
            <w:r w:rsidR="00E51312" w:rsidRPr="00BC1812">
              <w:rPr>
                <w:b/>
              </w:rPr>
              <w:t> </w:t>
            </w:r>
            <w:r w:rsidRPr="00BC1812">
              <w:rPr>
                <w:b/>
              </w:rPr>
              <w:t>2</w:t>
            </w:r>
          </w:p>
        </w:tc>
        <w:tc>
          <w:tcPr>
            <w:tcW w:w="4943" w:type="dxa"/>
            <w:shd w:val="clear" w:color="auto" w:fill="auto"/>
          </w:tcPr>
          <w:p w:rsidR="00BF4325" w:rsidRPr="00BC1812" w:rsidRDefault="00BF4325" w:rsidP="00BF4325">
            <w:pPr>
              <w:pStyle w:val="ENoteTableText"/>
            </w:pPr>
          </w:p>
        </w:tc>
      </w:tr>
      <w:tr w:rsidR="00BF4325" w:rsidRPr="00BC1812" w:rsidTr="00BF4325">
        <w:trPr>
          <w:cantSplit/>
        </w:trPr>
        <w:tc>
          <w:tcPr>
            <w:tcW w:w="2139" w:type="dxa"/>
            <w:shd w:val="clear" w:color="auto" w:fill="auto"/>
          </w:tcPr>
          <w:p w:rsidR="00BF4325" w:rsidRPr="00BC1812" w:rsidRDefault="00BF4325" w:rsidP="00BF4325">
            <w:pPr>
              <w:pStyle w:val="ENoteTableText"/>
            </w:pPr>
            <w:r w:rsidRPr="00BC1812">
              <w:rPr>
                <w:b/>
              </w:rPr>
              <w:t>Division</w:t>
            </w:r>
            <w:r w:rsidR="00E51312" w:rsidRPr="00BC1812">
              <w:rPr>
                <w:b/>
              </w:rPr>
              <w:t> </w:t>
            </w:r>
            <w:r w:rsidRPr="00BC1812">
              <w:rPr>
                <w:b/>
              </w:rPr>
              <w:t>1</w:t>
            </w:r>
          </w:p>
        </w:tc>
        <w:tc>
          <w:tcPr>
            <w:tcW w:w="4943" w:type="dxa"/>
            <w:shd w:val="clear" w:color="auto" w:fill="auto"/>
          </w:tcPr>
          <w:p w:rsidR="00BF4325" w:rsidRPr="00BC1812" w:rsidRDefault="00BF4325" w:rsidP="00BF4325">
            <w:pPr>
              <w:pStyle w:val="ENoteTableText"/>
            </w:pPr>
          </w:p>
        </w:tc>
      </w:tr>
      <w:tr w:rsidR="004A0780" w:rsidRPr="00BC1812" w:rsidTr="00BF4325">
        <w:trPr>
          <w:cantSplit/>
        </w:trPr>
        <w:tc>
          <w:tcPr>
            <w:tcW w:w="2139" w:type="dxa"/>
            <w:shd w:val="clear" w:color="auto" w:fill="auto"/>
          </w:tcPr>
          <w:p w:rsidR="004A0780" w:rsidRPr="00BC1812" w:rsidRDefault="004A0780">
            <w:pPr>
              <w:pStyle w:val="ENoteTableText"/>
              <w:tabs>
                <w:tab w:val="center" w:leader="dot" w:pos="2268"/>
              </w:tabs>
            </w:pPr>
            <w:r w:rsidRPr="00BC1812">
              <w:t>s 5</w:t>
            </w:r>
            <w:r w:rsidRPr="00BC1812">
              <w:tab/>
            </w:r>
          </w:p>
        </w:tc>
        <w:tc>
          <w:tcPr>
            <w:tcW w:w="4943" w:type="dxa"/>
            <w:shd w:val="clear" w:color="auto" w:fill="auto"/>
          </w:tcPr>
          <w:p w:rsidR="004A0780" w:rsidRPr="00BC1812" w:rsidRDefault="004A0780">
            <w:pPr>
              <w:pStyle w:val="ENoteTableText"/>
            </w:pPr>
            <w:r w:rsidRPr="00BC1812">
              <w:t>rs No 143, 2018</w:t>
            </w:r>
          </w:p>
        </w:tc>
      </w:tr>
      <w:tr w:rsidR="00BF4325" w:rsidRPr="00BC1812" w:rsidTr="00BF4325">
        <w:trPr>
          <w:cantSplit/>
        </w:trPr>
        <w:tc>
          <w:tcPr>
            <w:tcW w:w="2139" w:type="dxa"/>
            <w:shd w:val="clear" w:color="auto" w:fill="auto"/>
          </w:tcPr>
          <w:p w:rsidR="00BF4325" w:rsidRPr="00BC1812" w:rsidRDefault="00915FF9">
            <w:pPr>
              <w:pStyle w:val="ENoteTableText"/>
              <w:tabs>
                <w:tab w:val="center" w:leader="dot" w:pos="2268"/>
              </w:tabs>
            </w:pPr>
            <w:r w:rsidRPr="00BC1812">
              <w:t>s</w:t>
            </w:r>
            <w:r w:rsidR="00BF4325" w:rsidRPr="00BC1812">
              <w:t xml:space="preserve"> 6</w:t>
            </w:r>
            <w:r w:rsidR="00BF4325" w:rsidRPr="00BC1812">
              <w:tab/>
            </w:r>
          </w:p>
        </w:tc>
        <w:tc>
          <w:tcPr>
            <w:tcW w:w="4943" w:type="dxa"/>
            <w:shd w:val="clear" w:color="auto" w:fill="auto"/>
          </w:tcPr>
          <w:p w:rsidR="00BF4325" w:rsidRPr="00BC1812" w:rsidRDefault="00BF4325">
            <w:pPr>
              <w:pStyle w:val="ENoteTableText"/>
            </w:pPr>
            <w:r w:rsidRPr="00BC1812">
              <w:t>am No</w:t>
            </w:r>
            <w:r w:rsidR="005A2C9A" w:rsidRPr="00BC1812">
              <w:t> </w:t>
            </w:r>
            <w:r w:rsidRPr="00BC1812">
              <w:t>61, 2012</w:t>
            </w:r>
            <w:r w:rsidR="000C6DDE" w:rsidRPr="00BC1812">
              <w:t>; No 64, 2020</w:t>
            </w:r>
          </w:p>
        </w:tc>
      </w:tr>
      <w:tr w:rsidR="00B67BA2" w:rsidRPr="00BC1812" w:rsidTr="00BF4325">
        <w:trPr>
          <w:cantSplit/>
        </w:trPr>
        <w:tc>
          <w:tcPr>
            <w:tcW w:w="2139" w:type="dxa"/>
            <w:shd w:val="clear" w:color="auto" w:fill="auto"/>
          </w:tcPr>
          <w:p w:rsidR="00B67BA2" w:rsidRPr="00BC1812" w:rsidRDefault="00B67BA2" w:rsidP="00AC5F4C">
            <w:pPr>
              <w:pStyle w:val="ENoteTableText"/>
              <w:tabs>
                <w:tab w:val="center" w:leader="dot" w:pos="2268"/>
              </w:tabs>
            </w:pPr>
            <w:r w:rsidRPr="00BC1812">
              <w:t>s 8</w:t>
            </w:r>
            <w:r w:rsidRPr="00BC1812">
              <w:tab/>
            </w:r>
          </w:p>
        </w:tc>
        <w:tc>
          <w:tcPr>
            <w:tcW w:w="4943" w:type="dxa"/>
            <w:shd w:val="clear" w:color="auto" w:fill="auto"/>
          </w:tcPr>
          <w:p w:rsidR="00B67BA2" w:rsidRPr="00BC1812" w:rsidRDefault="00B67BA2" w:rsidP="00BF4325">
            <w:pPr>
              <w:pStyle w:val="ENoteTableText"/>
            </w:pPr>
            <w:r w:rsidRPr="00BC1812">
              <w:t>am No 126, 2015</w:t>
            </w:r>
            <w:r w:rsidR="004A0780" w:rsidRPr="00BC1812">
              <w:t>; No 143, 2018</w:t>
            </w:r>
          </w:p>
        </w:tc>
      </w:tr>
      <w:tr w:rsidR="004A0780" w:rsidRPr="00BC1812" w:rsidTr="00BF4325">
        <w:trPr>
          <w:cantSplit/>
        </w:trPr>
        <w:tc>
          <w:tcPr>
            <w:tcW w:w="2139" w:type="dxa"/>
            <w:shd w:val="clear" w:color="auto" w:fill="auto"/>
          </w:tcPr>
          <w:p w:rsidR="004A0780" w:rsidRPr="00BC1812" w:rsidRDefault="004A0780" w:rsidP="00AC5F4C">
            <w:pPr>
              <w:pStyle w:val="ENoteTableText"/>
              <w:tabs>
                <w:tab w:val="center" w:leader="dot" w:pos="2268"/>
              </w:tabs>
            </w:pPr>
            <w:r w:rsidRPr="00BC1812">
              <w:t>s 8A</w:t>
            </w:r>
            <w:r w:rsidRPr="00BC1812">
              <w:tab/>
            </w:r>
          </w:p>
        </w:tc>
        <w:tc>
          <w:tcPr>
            <w:tcW w:w="4943" w:type="dxa"/>
            <w:shd w:val="clear" w:color="auto" w:fill="auto"/>
          </w:tcPr>
          <w:p w:rsidR="004A0780" w:rsidRPr="00BC1812" w:rsidRDefault="004A0780" w:rsidP="00BF4325">
            <w:pPr>
              <w:pStyle w:val="ENoteTableText"/>
            </w:pPr>
            <w:r w:rsidRPr="00BC1812">
              <w:t>ad No 143, 2018</w:t>
            </w:r>
          </w:p>
        </w:tc>
      </w:tr>
      <w:tr w:rsidR="00BF4325" w:rsidRPr="00BC1812" w:rsidTr="00BF4325">
        <w:trPr>
          <w:cantSplit/>
        </w:trPr>
        <w:tc>
          <w:tcPr>
            <w:tcW w:w="2139" w:type="dxa"/>
            <w:shd w:val="clear" w:color="auto" w:fill="auto"/>
          </w:tcPr>
          <w:p w:rsidR="00BF4325" w:rsidRPr="00BC1812" w:rsidRDefault="00BF4325" w:rsidP="00BF4325">
            <w:pPr>
              <w:pStyle w:val="ENoteTableText"/>
            </w:pPr>
            <w:r w:rsidRPr="00BC1812">
              <w:rPr>
                <w:b/>
              </w:rPr>
              <w:t>Division</w:t>
            </w:r>
            <w:r w:rsidR="00E51312" w:rsidRPr="00BC1812">
              <w:rPr>
                <w:b/>
              </w:rPr>
              <w:t> </w:t>
            </w:r>
            <w:r w:rsidRPr="00BC1812">
              <w:rPr>
                <w:b/>
              </w:rPr>
              <w:t>2</w:t>
            </w:r>
          </w:p>
        </w:tc>
        <w:tc>
          <w:tcPr>
            <w:tcW w:w="4943" w:type="dxa"/>
            <w:shd w:val="clear" w:color="auto" w:fill="auto"/>
          </w:tcPr>
          <w:p w:rsidR="00BF4325" w:rsidRPr="00BC1812" w:rsidRDefault="00BF4325" w:rsidP="00BF4325">
            <w:pPr>
              <w:pStyle w:val="ENoteTableText"/>
            </w:pPr>
          </w:p>
        </w:tc>
      </w:tr>
      <w:tr w:rsidR="00BF4325" w:rsidRPr="00BC1812" w:rsidTr="00BF4325">
        <w:trPr>
          <w:cantSplit/>
        </w:trPr>
        <w:tc>
          <w:tcPr>
            <w:tcW w:w="2139" w:type="dxa"/>
            <w:shd w:val="clear" w:color="auto" w:fill="auto"/>
          </w:tcPr>
          <w:p w:rsidR="00BF4325" w:rsidRPr="00BC1812" w:rsidRDefault="00915FF9">
            <w:pPr>
              <w:pStyle w:val="ENoteTableText"/>
              <w:tabs>
                <w:tab w:val="center" w:leader="dot" w:pos="2268"/>
              </w:tabs>
            </w:pPr>
            <w:r w:rsidRPr="00BC1812">
              <w:t>s</w:t>
            </w:r>
            <w:r w:rsidR="00BF4325" w:rsidRPr="00BC1812">
              <w:t xml:space="preserve"> 9</w:t>
            </w:r>
            <w:r w:rsidR="00BF4325" w:rsidRPr="00BC1812">
              <w:tab/>
            </w:r>
          </w:p>
        </w:tc>
        <w:tc>
          <w:tcPr>
            <w:tcW w:w="4943" w:type="dxa"/>
            <w:shd w:val="clear" w:color="auto" w:fill="auto"/>
          </w:tcPr>
          <w:p w:rsidR="00BF4325" w:rsidRPr="00BC1812" w:rsidRDefault="00BF4325" w:rsidP="009640E3">
            <w:pPr>
              <w:pStyle w:val="ENoteTableText"/>
            </w:pPr>
            <w:r w:rsidRPr="00BC1812">
              <w:t>am No</w:t>
            </w:r>
            <w:r w:rsidR="005A2C9A" w:rsidRPr="00BC1812">
              <w:t> </w:t>
            </w:r>
            <w:r w:rsidRPr="00BC1812">
              <w:t>36, 2009</w:t>
            </w:r>
            <w:r w:rsidR="000E3FB5" w:rsidRPr="00BC1812">
              <w:t>; No 62, 2014</w:t>
            </w:r>
            <w:r w:rsidR="00B67BA2" w:rsidRPr="00BC1812">
              <w:t>; No 126, 2015</w:t>
            </w:r>
          </w:p>
        </w:tc>
      </w:tr>
      <w:tr w:rsidR="00BF4325" w:rsidRPr="00BC1812" w:rsidTr="00BF4325">
        <w:trPr>
          <w:cantSplit/>
        </w:trPr>
        <w:tc>
          <w:tcPr>
            <w:tcW w:w="2139" w:type="dxa"/>
            <w:shd w:val="clear" w:color="auto" w:fill="auto"/>
          </w:tcPr>
          <w:p w:rsidR="00BF4325" w:rsidRPr="00BC1812" w:rsidRDefault="009B6F89" w:rsidP="00BF4325">
            <w:pPr>
              <w:pStyle w:val="ENoteTableText"/>
            </w:pPr>
            <w:r>
              <w:rPr>
                <w:b/>
              </w:rPr>
              <w:t>Part 3</w:t>
            </w:r>
          </w:p>
        </w:tc>
        <w:tc>
          <w:tcPr>
            <w:tcW w:w="4943" w:type="dxa"/>
            <w:shd w:val="clear" w:color="auto" w:fill="auto"/>
          </w:tcPr>
          <w:p w:rsidR="00BF4325" w:rsidRPr="00BC1812" w:rsidRDefault="00BF4325" w:rsidP="00BF4325">
            <w:pPr>
              <w:pStyle w:val="ENoteTableText"/>
            </w:pPr>
          </w:p>
        </w:tc>
      </w:tr>
      <w:tr w:rsidR="00BF4325" w:rsidRPr="00BC1812" w:rsidTr="00BF4325">
        <w:trPr>
          <w:cantSplit/>
        </w:trPr>
        <w:tc>
          <w:tcPr>
            <w:tcW w:w="2139" w:type="dxa"/>
            <w:shd w:val="clear" w:color="auto" w:fill="auto"/>
          </w:tcPr>
          <w:p w:rsidR="00BF4325" w:rsidRPr="00BC1812" w:rsidRDefault="00915FF9">
            <w:pPr>
              <w:pStyle w:val="ENoteTableText"/>
              <w:tabs>
                <w:tab w:val="center" w:leader="dot" w:pos="2268"/>
              </w:tabs>
            </w:pPr>
            <w:r w:rsidRPr="00BC1812">
              <w:t>s</w:t>
            </w:r>
            <w:r w:rsidR="00BF4325" w:rsidRPr="00BC1812">
              <w:t xml:space="preserve"> 10</w:t>
            </w:r>
            <w:r w:rsidR="00BF4325" w:rsidRPr="00BC1812">
              <w:tab/>
            </w:r>
          </w:p>
        </w:tc>
        <w:tc>
          <w:tcPr>
            <w:tcW w:w="4943" w:type="dxa"/>
            <w:shd w:val="clear" w:color="auto" w:fill="auto"/>
          </w:tcPr>
          <w:p w:rsidR="00BF4325" w:rsidRPr="00BC1812" w:rsidRDefault="00BF4325">
            <w:pPr>
              <w:pStyle w:val="ENoteTableText"/>
            </w:pPr>
            <w:r w:rsidRPr="00BC1812">
              <w:t>rep No</w:t>
            </w:r>
            <w:r w:rsidR="005A2C9A" w:rsidRPr="00BC1812">
              <w:t> </w:t>
            </w:r>
            <w:r w:rsidRPr="00BC1812">
              <w:t>61, 2012</w:t>
            </w:r>
          </w:p>
        </w:tc>
      </w:tr>
      <w:tr w:rsidR="00916633" w:rsidRPr="00BC1812" w:rsidTr="00BF4325">
        <w:trPr>
          <w:cantSplit/>
        </w:trPr>
        <w:tc>
          <w:tcPr>
            <w:tcW w:w="2139" w:type="dxa"/>
            <w:shd w:val="clear" w:color="auto" w:fill="auto"/>
          </w:tcPr>
          <w:p w:rsidR="00916633" w:rsidRPr="00BC1812" w:rsidRDefault="00916633" w:rsidP="00915FF9">
            <w:pPr>
              <w:pStyle w:val="ENoteTableText"/>
              <w:tabs>
                <w:tab w:val="center" w:leader="dot" w:pos="2268"/>
              </w:tabs>
            </w:pPr>
            <w:r w:rsidRPr="00BC1812">
              <w:t>s 11</w:t>
            </w:r>
            <w:r w:rsidRPr="00BC1812">
              <w:tab/>
            </w:r>
          </w:p>
        </w:tc>
        <w:tc>
          <w:tcPr>
            <w:tcW w:w="4943" w:type="dxa"/>
            <w:shd w:val="clear" w:color="auto" w:fill="auto"/>
          </w:tcPr>
          <w:p w:rsidR="00916633" w:rsidRPr="00BC1812" w:rsidRDefault="00916633" w:rsidP="00BF4325">
            <w:pPr>
              <w:pStyle w:val="ENoteTableText"/>
            </w:pPr>
            <w:r w:rsidRPr="00BC1812">
              <w:t>rep No 68, 2013</w:t>
            </w:r>
          </w:p>
        </w:tc>
      </w:tr>
      <w:tr w:rsidR="00B67BA2" w:rsidRPr="00BC1812" w:rsidTr="00BF4325">
        <w:trPr>
          <w:cantSplit/>
        </w:trPr>
        <w:tc>
          <w:tcPr>
            <w:tcW w:w="2139" w:type="dxa"/>
            <w:shd w:val="clear" w:color="auto" w:fill="auto"/>
          </w:tcPr>
          <w:p w:rsidR="00B67BA2" w:rsidRPr="00BC1812" w:rsidRDefault="00B67BA2" w:rsidP="00B67BA2">
            <w:pPr>
              <w:pStyle w:val="ENoteTableText"/>
              <w:tabs>
                <w:tab w:val="center" w:leader="dot" w:pos="2268"/>
              </w:tabs>
            </w:pPr>
            <w:r w:rsidRPr="00BC1812">
              <w:t>s 12</w:t>
            </w:r>
            <w:r w:rsidRPr="00BC1812">
              <w:tab/>
            </w:r>
          </w:p>
        </w:tc>
        <w:tc>
          <w:tcPr>
            <w:tcW w:w="4943" w:type="dxa"/>
            <w:shd w:val="clear" w:color="auto" w:fill="auto"/>
          </w:tcPr>
          <w:p w:rsidR="00B67BA2" w:rsidRPr="00BC1812" w:rsidRDefault="00B67BA2" w:rsidP="00B741B9">
            <w:pPr>
              <w:pStyle w:val="ENoteTableText"/>
            </w:pPr>
            <w:r w:rsidRPr="00BC1812">
              <w:t xml:space="preserve">am </w:t>
            </w:r>
            <w:r w:rsidR="00B741B9" w:rsidRPr="00BC1812">
              <w:t xml:space="preserve">No 68, 2013; </w:t>
            </w:r>
            <w:r w:rsidRPr="00BC1812">
              <w:t>No 126, 2015</w:t>
            </w:r>
          </w:p>
        </w:tc>
      </w:tr>
      <w:tr w:rsidR="00916633" w:rsidRPr="00BC1812" w:rsidTr="00BF4325">
        <w:trPr>
          <w:cantSplit/>
        </w:trPr>
        <w:tc>
          <w:tcPr>
            <w:tcW w:w="2139" w:type="dxa"/>
            <w:shd w:val="clear" w:color="auto" w:fill="auto"/>
          </w:tcPr>
          <w:p w:rsidR="00916633" w:rsidRPr="00BC1812" w:rsidRDefault="00916633">
            <w:pPr>
              <w:pStyle w:val="ENoteTableText"/>
              <w:tabs>
                <w:tab w:val="center" w:leader="dot" w:pos="2268"/>
              </w:tabs>
            </w:pPr>
            <w:r w:rsidRPr="00BC1812">
              <w:t>s 13</w:t>
            </w:r>
            <w:r w:rsidRPr="00BC1812">
              <w:tab/>
            </w:r>
          </w:p>
        </w:tc>
        <w:tc>
          <w:tcPr>
            <w:tcW w:w="4943" w:type="dxa"/>
            <w:shd w:val="clear" w:color="auto" w:fill="auto"/>
          </w:tcPr>
          <w:p w:rsidR="00916633" w:rsidRPr="00BC1812" w:rsidRDefault="00916633" w:rsidP="00B741B9">
            <w:pPr>
              <w:pStyle w:val="ENoteTableText"/>
            </w:pPr>
            <w:r w:rsidRPr="00BC1812">
              <w:t>am No</w:t>
            </w:r>
            <w:r w:rsidR="005A2C9A" w:rsidRPr="00BC1812">
              <w:t> </w:t>
            </w:r>
            <w:r w:rsidRPr="00BC1812">
              <w:t>61, 2012</w:t>
            </w:r>
            <w:r w:rsidR="00B741B9" w:rsidRPr="00BC1812">
              <w:t>; No 68, 2013</w:t>
            </w:r>
            <w:r w:rsidR="00B67BA2" w:rsidRPr="00BC1812">
              <w:t>; No 126, 2015</w:t>
            </w:r>
          </w:p>
        </w:tc>
      </w:tr>
      <w:tr w:rsidR="00B67BA2" w:rsidRPr="00BC1812" w:rsidTr="00BF4325">
        <w:trPr>
          <w:cantSplit/>
        </w:trPr>
        <w:tc>
          <w:tcPr>
            <w:tcW w:w="2139" w:type="dxa"/>
            <w:shd w:val="clear" w:color="auto" w:fill="auto"/>
          </w:tcPr>
          <w:p w:rsidR="00B67BA2" w:rsidRPr="00BC1812" w:rsidRDefault="00B67BA2" w:rsidP="00915FF9">
            <w:pPr>
              <w:pStyle w:val="ENoteTableText"/>
              <w:tabs>
                <w:tab w:val="center" w:leader="dot" w:pos="2268"/>
              </w:tabs>
            </w:pPr>
            <w:r w:rsidRPr="00BC1812">
              <w:t>s 14</w:t>
            </w:r>
            <w:r w:rsidRPr="00BC1812">
              <w:tab/>
            </w:r>
          </w:p>
        </w:tc>
        <w:tc>
          <w:tcPr>
            <w:tcW w:w="4943" w:type="dxa"/>
            <w:shd w:val="clear" w:color="auto" w:fill="auto"/>
          </w:tcPr>
          <w:p w:rsidR="00B67BA2" w:rsidRPr="00BC1812" w:rsidRDefault="00B67BA2" w:rsidP="00B741B9">
            <w:pPr>
              <w:pStyle w:val="ENoteTableText"/>
            </w:pPr>
            <w:r w:rsidRPr="00BC1812">
              <w:t xml:space="preserve">am </w:t>
            </w:r>
            <w:r w:rsidR="00B741B9" w:rsidRPr="00BC1812">
              <w:t xml:space="preserve">No 68, 2013; </w:t>
            </w:r>
            <w:r w:rsidRPr="00BC1812">
              <w:t>No 126, 2015</w:t>
            </w:r>
          </w:p>
        </w:tc>
      </w:tr>
      <w:tr w:rsidR="004D3761" w:rsidRPr="00BC1812" w:rsidTr="00BF4325">
        <w:trPr>
          <w:cantSplit/>
        </w:trPr>
        <w:tc>
          <w:tcPr>
            <w:tcW w:w="2139" w:type="dxa"/>
            <w:shd w:val="clear" w:color="auto" w:fill="auto"/>
          </w:tcPr>
          <w:p w:rsidR="004D3761" w:rsidRPr="00BC1812" w:rsidRDefault="004D3761" w:rsidP="00915FF9">
            <w:pPr>
              <w:pStyle w:val="ENoteTableText"/>
              <w:tabs>
                <w:tab w:val="center" w:leader="dot" w:pos="2268"/>
              </w:tabs>
            </w:pPr>
          </w:p>
        </w:tc>
        <w:tc>
          <w:tcPr>
            <w:tcW w:w="4943" w:type="dxa"/>
            <w:shd w:val="clear" w:color="auto" w:fill="auto"/>
          </w:tcPr>
          <w:p w:rsidR="004D3761" w:rsidRPr="00BC1812" w:rsidRDefault="004D3761" w:rsidP="00BF4325">
            <w:pPr>
              <w:pStyle w:val="ENoteTableText"/>
            </w:pPr>
            <w:r w:rsidRPr="00BC1812">
              <w:t>rep No 16, 2018</w:t>
            </w:r>
          </w:p>
        </w:tc>
      </w:tr>
      <w:tr w:rsidR="000A39C8" w:rsidRPr="00BC1812" w:rsidTr="00BF4325">
        <w:trPr>
          <w:cantSplit/>
        </w:trPr>
        <w:tc>
          <w:tcPr>
            <w:tcW w:w="2139" w:type="dxa"/>
            <w:shd w:val="clear" w:color="auto" w:fill="auto"/>
          </w:tcPr>
          <w:p w:rsidR="000A39C8" w:rsidRPr="00BC1812" w:rsidRDefault="000A39C8" w:rsidP="00915FF9">
            <w:pPr>
              <w:pStyle w:val="ENoteTableText"/>
              <w:tabs>
                <w:tab w:val="center" w:leader="dot" w:pos="2268"/>
              </w:tabs>
            </w:pPr>
            <w:r w:rsidRPr="00BC1812">
              <w:t>s 15</w:t>
            </w:r>
            <w:r w:rsidRPr="00BC1812">
              <w:tab/>
            </w:r>
          </w:p>
        </w:tc>
        <w:tc>
          <w:tcPr>
            <w:tcW w:w="4943" w:type="dxa"/>
            <w:shd w:val="clear" w:color="auto" w:fill="auto"/>
          </w:tcPr>
          <w:p w:rsidR="000A39C8" w:rsidRPr="00BC1812" w:rsidRDefault="000A39C8" w:rsidP="00BF4325">
            <w:pPr>
              <w:pStyle w:val="ENoteTableText"/>
            </w:pPr>
            <w:r w:rsidRPr="00BC1812">
              <w:t>rep No 68, 2013</w:t>
            </w:r>
          </w:p>
        </w:tc>
      </w:tr>
      <w:tr w:rsidR="00916633" w:rsidRPr="00BC1812" w:rsidTr="00BF4325">
        <w:trPr>
          <w:cantSplit/>
        </w:trPr>
        <w:tc>
          <w:tcPr>
            <w:tcW w:w="2139" w:type="dxa"/>
            <w:shd w:val="clear" w:color="auto" w:fill="auto"/>
          </w:tcPr>
          <w:p w:rsidR="00916633" w:rsidRPr="00BC1812" w:rsidRDefault="009B6F89" w:rsidP="00BF4325">
            <w:pPr>
              <w:pStyle w:val="ENoteTableText"/>
            </w:pPr>
            <w:r>
              <w:rPr>
                <w:b/>
              </w:rPr>
              <w:t>Part 3</w:t>
            </w:r>
            <w:r w:rsidR="00916633" w:rsidRPr="00BC1812">
              <w:rPr>
                <w:b/>
              </w:rPr>
              <w:t>A</w:t>
            </w:r>
          </w:p>
        </w:tc>
        <w:tc>
          <w:tcPr>
            <w:tcW w:w="4943" w:type="dxa"/>
            <w:shd w:val="clear" w:color="auto" w:fill="auto"/>
          </w:tcPr>
          <w:p w:rsidR="00916633" w:rsidRPr="00BC1812" w:rsidRDefault="00916633" w:rsidP="00BF4325">
            <w:pPr>
              <w:pStyle w:val="ENoteTableText"/>
            </w:pPr>
          </w:p>
        </w:tc>
      </w:tr>
      <w:tr w:rsidR="00916633" w:rsidRPr="00BC1812" w:rsidTr="00BF4325">
        <w:trPr>
          <w:cantSplit/>
        </w:trPr>
        <w:tc>
          <w:tcPr>
            <w:tcW w:w="2139" w:type="dxa"/>
            <w:shd w:val="clear" w:color="auto" w:fill="auto"/>
          </w:tcPr>
          <w:p w:rsidR="00916633" w:rsidRPr="00BC1812" w:rsidRDefault="009B6F89" w:rsidP="00915FF9">
            <w:pPr>
              <w:pStyle w:val="ENoteTableText"/>
              <w:tabs>
                <w:tab w:val="center" w:leader="dot" w:pos="2268"/>
              </w:tabs>
            </w:pPr>
            <w:r>
              <w:t>Part 3</w:t>
            </w:r>
            <w:r w:rsidR="00916633" w:rsidRPr="00BC1812">
              <w:t>A</w:t>
            </w:r>
            <w:r w:rsidR="00916633" w:rsidRPr="00BC1812">
              <w:tab/>
            </w:r>
          </w:p>
        </w:tc>
        <w:tc>
          <w:tcPr>
            <w:tcW w:w="4943" w:type="dxa"/>
            <w:shd w:val="clear" w:color="auto" w:fill="auto"/>
          </w:tcPr>
          <w:p w:rsidR="00916633" w:rsidRPr="00BC1812" w:rsidRDefault="00916633" w:rsidP="00DA4AD3">
            <w:pPr>
              <w:pStyle w:val="ENoteTableText"/>
            </w:pPr>
            <w:r w:rsidRPr="00BC1812">
              <w:t>ad No</w:t>
            </w:r>
            <w:r w:rsidR="005A2C9A" w:rsidRPr="00BC1812">
              <w:t> </w:t>
            </w:r>
            <w:r w:rsidRPr="00BC1812">
              <w:t>61, 2012</w:t>
            </w:r>
          </w:p>
        </w:tc>
      </w:tr>
      <w:tr w:rsidR="00916633" w:rsidRPr="00BC1812" w:rsidTr="00BF4325">
        <w:trPr>
          <w:cantSplit/>
        </w:trPr>
        <w:tc>
          <w:tcPr>
            <w:tcW w:w="2139" w:type="dxa"/>
            <w:shd w:val="clear" w:color="auto" w:fill="auto"/>
          </w:tcPr>
          <w:p w:rsidR="00916633" w:rsidRPr="00BC1812" w:rsidRDefault="00916633">
            <w:pPr>
              <w:pStyle w:val="ENoteTableText"/>
              <w:tabs>
                <w:tab w:val="center" w:leader="dot" w:pos="2268"/>
              </w:tabs>
            </w:pPr>
            <w:r w:rsidRPr="00BC1812">
              <w:t>s 15A</w:t>
            </w:r>
            <w:r w:rsidRPr="00BC1812">
              <w:tab/>
            </w:r>
          </w:p>
        </w:tc>
        <w:tc>
          <w:tcPr>
            <w:tcW w:w="4943" w:type="dxa"/>
            <w:shd w:val="clear" w:color="auto" w:fill="auto"/>
          </w:tcPr>
          <w:p w:rsidR="00916633" w:rsidRPr="00BC1812" w:rsidRDefault="00916633" w:rsidP="00FB1115">
            <w:pPr>
              <w:pStyle w:val="ENoteTableText"/>
            </w:pPr>
            <w:r w:rsidRPr="00BC1812">
              <w:t>ad No</w:t>
            </w:r>
            <w:r w:rsidR="00E51312" w:rsidRPr="00BC1812">
              <w:t> </w:t>
            </w:r>
            <w:r w:rsidRPr="00BC1812">
              <w:t>61, 2012</w:t>
            </w:r>
            <w:r w:rsidR="00B67BA2" w:rsidRPr="00BC1812">
              <w:t>; No 126, 2015</w:t>
            </w:r>
          </w:p>
        </w:tc>
      </w:tr>
      <w:tr w:rsidR="004D3761" w:rsidRPr="00BC1812" w:rsidTr="00BF4325">
        <w:trPr>
          <w:cantSplit/>
        </w:trPr>
        <w:tc>
          <w:tcPr>
            <w:tcW w:w="2139" w:type="dxa"/>
            <w:shd w:val="clear" w:color="auto" w:fill="auto"/>
          </w:tcPr>
          <w:p w:rsidR="004D3761" w:rsidRPr="00BC1812" w:rsidRDefault="009B6F89">
            <w:pPr>
              <w:pStyle w:val="ENoteTableText"/>
              <w:tabs>
                <w:tab w:val="center" w:leader="dot" w:pos="2268"/>
              </w:tabs>
              <w:rPr>
                <w:b/>
              </w:rPr>
            </w:pPr>
            <w:r>
              <w:rPr>
                <w:b/>
              </w:rPr>
              <w:t>Part 3</w:t>
            </w:r>
            <w:r w:rsidR="004D3761" w:rsidRPr="00BC1812">
              <w:rPr>
                <w:b/>
              </w:rPr>
              <w:t>B</w:t>
            </w:r>
          </w:p>
        </w:tc>
        <w:tc>
          <w:tcPr>
            <w:tcW w:w="4943" w:type="dxa"/>
            <w:shd w:val="clear" w:color="auto" w:fill="auto"/>
          </w:tcPr>
          <w:p w:rsidR="004D3761" w:rsidRPr="00BC1812" w:rsidRDefault="004D3761">
            <w:pPr>
              <w:pStyle w:val="ENoteTableText"/>
            </w:pPr>
          </w:p>
        </w:tc>
      </w:tr>
      <w:tr w:rsidR="004D3761" w:rsidRPr="00BC1812" w:rsidTr="00BF4325">
        <w:trPr>
          <w:cantSplit/>
        </w:trPr>
        <w:tc>
          <w:tcPr>
            <w:tcW w:w="2139" w:type="dxa"/>
            <w:shd w:val="clear" w:color="auto" w:fill="auto"/>
          </w:tcPr>
          <w:p w:rsidR="004D3761" w:rsidRPr="00BC1812" w:rsidRDefault="009B6F89">
            <w:pPr>
              <w:pStyle w:val="ENoteTableText"/>
              <w:tabs>
                <w:tab w:val="center" w:leader="dot" w:pos="2268"/>
              </w:tabs>
            </w:pPr>
            <w:r>
              <w:t>Part 3</w:t>
            </w:r>
            <w:r w:rsidR="004D3761" w:rsidRPr="00BC1812">
              <w:t>B</w:t>
            </w:r>
            <w:r w:rsidR="004D3761" w:rsidRPr="00BC1812">
              <w:tab/>
            </w:r>
          </w:p>
        </w:tc>
        <w:tc>
          <w:tcPr>
            <w:tcW w:w="4943" w:type="dxa"/>
            <w:shd w:val="clear" w:color="auto" w:fill="auto"/>
          </w:tcPr>
          <w:p w:rsidR="004D3761" w:rsidRPr="00BC1812" w:rsidRDefault="004D3761">
            <w:pPr>
              <w:pStyle w:val="ENoteTableText"/>
            </w:pPr>
            <w:r w:rsidRPr="00BC1812">
              <w:t>ad No 16, 2018</w:t>
            </w:r>
          </w:p>
        </w:tc>
      </w:tr>
      <w:tr w:rsidR="004D3761" w:rsidRPr="00BC1812" w:rsidTr="00BF4325">
        <w:trPr>
          <w:cantSplit/>
        </w:trPr>
        <w:tc>
          <w:tcPr>
            <w:tcW w:w="2139" w:type="dxa"/>
            <w:shd w:val="clear" w:color="auto" w:fill="auto"/>
          </w:tcPr>
          <w:p w:rsidR="004D3761" w:rsidRPr="00BC1812" w:rsidRDefault="004D3761">
            <w:pPr>
              <w:pStyle w:val="ENoteTableText"/>
              <w:tabs>
                <w:tab w:val="center" w:leader="dot" w:pos="2268"/>
              </w:tabs>
            </w:pPr>
            <w:r w:rsidRPr="00BC1812">
              <w:t>s 15B</w:t>
            </w:r>
            <w:r w:rsidRPr="00BC1812">
              <w:tab/>
            </w:r>
          </w:p>
        </w:tc>
        <w:tc>
          <w:tcPr>
            <w:tcW w:w="4943" w:type="dxa"/>
            <w:shd w:val="clear" w:color="auto" w:fill="auto"/>
          </w:tcPr>
          <w:p w:rsidR="004D3761" w:rsidRPr="00BC1812" w:rsidRDefault="004D3761">
            <w:pPr>
              <w:pStyle w:val="ENoteTableText"/>
            </w:pPr>
            <w:r w:rsidRPr="00BC1812">
              <w:t>ad No 16, 2018</w:t>
            </w:r>
          </w:p>
        </w:tc>
      </w:tr>
      <w:tr w:rsidR="004D3761" w:rsidRPr="00BC1812" w:rsidTr="00BF4325">
        <w:trPr>
          <w:cantSplit/>
        </w:trPr>
        <w:tc>
          <w:tcPr>
            <w:tcW w:w="2139" w:type="dxa"/>
            <w:shd w:val="clear" w:color="auto" w:fill="auto"/>
          </w:tcPr>
          <w:p w:rsidR="004D3761" w:rsidRPr="00BC1812" w:rsidRDefault="004D3761">
            <w:pPr>
              <w:pStyle w:val="ENoteTableText"/>
              <w:tabs>
                <w:tab w:val="center" w:leader="dot" w:pos="2268"/>
              </w:tabs>
            </w:pPr>
            <w:r w:rsidRPr="00BC1812">
              <w:t>s 15C</w:t>
            </w:r>
            <w:r w:rsidRPr="00BC1812">
              <w:tab/>
            </w:r>
          </w:p>
        </w:tc>
        <w:tc>
          <w:tcPr>
            <w:tcW w:w="4943" w:type="dxa"/>
            <w:shd w:val="clear" w:color="auto" w:fill="auto"/>
          </w:tcPr>
          <w:p w:rsidR="004D3761" w:rsidRPr="00BC1812" w:rsidRDefault="004D3761">
            <w:pPr>
              <w:pStyle w:val="ENoteTableText"/>
            </w:pPr>
            <w:r w:rsidRPr="00BC1812">
              <w:t>ad No 16, 2018</w:t>
            </w:r>
          </w:p>
        </w:tc>
      </w:tr>
      <w:tr w:rsidR="004D3761" w:rsidRPr="00BC1812" w:rsidTr="00BF4325">
        <w:trPr>
          <w:cantSplit/>
        </w:trPr>
        <w:tc>
          <w:tcPr>
            <w:tcW w:w="2139" w:type="dxa"/>
            <w:shd w:val="clear" w:color="auto" w:fill="auto"/>
          </w:tcPr>
          <w:p w:rsidR="004D3761" w:rsidRPr="00BC1812" w:rsidRDefault="004D3761">
            <w:pPr>
              <w:pStyle w:val="ENoteTableText"/>
              <w:tabs>
                <w:tab w:val="center" w:leader="dot" w:pos="2268"/>
              </w:tabs>
            </w:pPr>
            <w:r w:rsidRPr="00BC1812">
              <w:t>s 15D</w:t>
            </w:r>
            <w:r w:rsidRPr="00BC1812">
              <w:tab/>
            </w:r>
          </w:p>
        </w:tc>
        <w:tc>
          <w:tcPr>
            <w:tcW w:w="4943" w:type="dxa"/>
            <w:shd w:val="clear" w:color="auto" w:fill="auto"/>
          </w:tcPr>
          <w:p w:rsidR="004D3761" w:rsidRPr="00BC1812" w:rsidRDefault="004D3761">
            <w:pPr>
              <w:pStyle w:val="ENoteTableText"/>
            </w:pPr>
            <w:r w:rsidRPr="00BC1812">
              <w:t>ad No 16, 2018</w:t>
            </w:r>
          </w:p>
        </w:tc>
      </w:tr>
      <w:tr w:rsidR="00633038" w:rsidRPr="00BC1812" w:rsidTr="00BF4325">
        <w:trPr>
          <w:cantSplit/>
        </w:trPr>
        <w:tc>
          <w:tcPr>
            <w:tcW w:w="2139" w:type="dxa"/>
            <w:shd w:val="clear" w:color="auto" w:fill="auto"/>
          </w:tcPr>
          <w:p w:rsidR="00633038" w:rsidRPr="00BC1812" w:rsidRDefault="009B6F89" w:rsidP="00692E19">
            <w:pPr>
              <w:pStyle w:val="ENoteTableText"/>
              <w:keepNext/>
              <w:tabs>
                <w:tab w:val="center" w:leader="dot" w:pos="2268"/>
              </w:tabs>
              <w:rPr>
                <w:b/>
              </w:rPr>
            </w:pPr>
            <w:r>
              <w:rPr>
                <w:b/>
              </w:rPr>
              <w:t>Part 3</w:t>
            </w:r>
            <w:r w:rsidR="00633038" w:rsidRPr="00BC1812">
              <w:rPr>
                <w:b/>
              </w:rPr>
              <w:t>C</w:t>
            </w:r>
          </w:p>
        </w:tc>
        <w:tc>
          <w:tcPr>
            <w:tcW w:w="4943" w:type="dxa"/>
            <w:shd w:val="clear" w:color="auto" w:fill="auto"/>
          </w:tcPr>
          <w:p w:rsidR="00633038" w:rsidRPr="00BC1812" w:rsidRDefault="00633038">
            <w:pPr>
              <w:pStyle w:val="ENoteTableText"/>
              <w:rPr>
                <w:b/>
              </w:rPr>
            </w:pPr>
          </w:p>
        </w:tc>
      </w:tr>
      <w:tr w:rsidR="00633038" w:rsidRPr="00BC1812" w:rsidTr="00BF4325">
        <w:trPr>
          <w:cantSplit/>
        </w:trPr>
        <w:tc>
          <w:tcPr>
            <w:tcW w:w="2139" w:type="dxa"/>
            <w:shd w:val="clear" w:color="auto" w:fill="auto"/>
          </w:tcPr>
          <w:p w:rsidR="00633038" w:rsidRPr="00BC1812" w:rsidRDefault="009B6F89">
            <w:pPr>
              <w:pStyle w:val="ENoteTableText"/>
              <w:tabs>
                <w:tab w:val="center" w:leader="dot" w:pos="2268"/>
              </w:tabs>
            </w:pPr>
            <w:r>
              <w:t>Part 3</w:t>
            </w:r>
            <w:r w:rsidR="00633038" w:rsidRPr="00BC1812">
              <w:t>C</w:t>
            </w:r>
            <w:r w:rsidR="00633038" w:rsidRPr="00BC1812">
              <w:tab/>
            </w:r>
          </w:p>
        </w:tc>
        <w:tc>
          <w:tcPr>
            <w:tcW w:w="4943" w:type="dxa"/>
            <w:shd w:val="clear" w:color="auto" w:fill="auto"/>
          </w:tcPr>
          <w:p w:rsidR="00633038" w:rsidRPr="00BC1812" w:rsidRDefault="00633038">
            <w:pPr>
              <w:pStyle w:val="ENoteTableText"/>
            </w:pPr>
            <w:r w:rsidRPr="00BC1812">
              <w:t>ad No 96, 2022</w:t>
            </w:r>
          </w:p>
        </w:tc>
      </w:tr>
      <w:tr w:rsidR="00633038" w:rsidRPr="00BC1812" w:rsidTr="00BF4325">
        <w:trPr>
          <w:cantSplit/>
        </w:trPr>
        <w:tc>
          <w:tcPr>
            <w:tcW w:w="2139" w:type="dxa"/>
            <w:shd w:val="clear" w:color="auto" w:fill="auto"/>
          </w:tcPr>
          <w:p w:rsidR="00633038" w:rsidRPr="00BC1812" w:rsidRDefault="00633038">
            <w:pPr>
              <w:pStyle w:val="ENoteTableText"/>
              <w:tabs>
                <w:tab w:val="center" w:leader="dot" w:pos="2268"/>
              </w:tabs>
            </w:pPr>
            <w:r w:rsidRPr="00BC1812">
              <w:t>s 15E</w:t>
            </w:r>
            <w:r w:rsidRPr="00BC1812">
              <w:tab/>
            </w:r>
          </w:p>
        </w:tc>
        <w:tc>
          <w:tcPr>
            <w:tcW w:w="4943" w:type="dxa"/>
            <w:shd w:val="clear" w:color="auto" w:fill="auto"/>
          </w:tcPr>
          <w:p w:rsidR="00633038" w:rsidRPr="00BC1812" w:rsidRDefault="00633038">
            <w:pPr>
              <w:pStyle w:val="ENoteTableText"/>
            </w:pPr>
            <w:r w:rsidRPr="00BC1812">
              <w:t>ad No 96, 2022</w:t>
            </w:r>
          </w:p>
        </w:tc>
      </w:tr>
      <w:tr w:rsidR="00633038" w:rsidRPr="00BC1812" w:rsidTr="00BF4325">
        <w:trPr>
          <w:cantSplit/>
        </w:trPr>
        <w:tc>
          <w:tcPr>
            <w:tcW w:w="2139" w:type="dxa"/>
            <w:shd w:val="clear" w:color="auto" w:fill="auto"/>
          </w:tcPr>
          <w:p w:rsidR="00633038" w:rsidRPr="00BC1812" w:rsidRDefault="00633038">
            <w:pPr>
              <w:pStyle w:val="ENoteTableText"/>
              <w:tabs>
                <w:tab w:val="center" w:leader="dot" w:pos="2268"/>
              </w:tabs>
            </w:pPr>
            <w:r w:rsidRPr="00BC1812">
              <w:t>s 15F</w:t>
            </w:r>
            <w:r w:rsidRPr="00BC1812">
              <w:tab/>
            </w:r>
          </w:p>
        </w:tc>
        <w:tc>
          <w:tcPr>
            <w:tcW w:w="4943" w:type="dxa"/>
            <w:shd w:val="clear" w:color="auto" w:fill="auto"/>
          </w:tcPr>
          <w:p w:rsidR="00633038" w:rsidRPr="00BC1812" w:rsidRDefault="00633038">
            <w:pPr>
              <w:pStyle w:val="ENoteTableText"/>
            </w:pPr>
            <w:r w:rsidRPr="00BC1812">
              <w:t>ad No 96, 2022</w:t>
            </w:r>
          </w:p>
        </w:tc>
      </w:tr>
      <w:tr w:rsidR="006805CC" w:rsidRPr="00BC1812" w:rsidTr="002C73A3">
        <w:trPr>
          <w:cantSplit/>
        </w:trPr>
        <w:tc>
          <w:tcPr>
            <w:tcW w:w="2139" w:type="dxa"/>
            <w:shd w:val="clear" w:color="auto" w:fill="auto"/>
          </w:tcPr>
          <w:p w:rsidR="006805CC" w:rsidRPr="00BC1812" w:rsidRDefault="006805CC" w:rsidP="00EC18BB">
            <w:pPr>
              <w:pStyle w:val="ENoteTableText"/>
              <w:keepNext/>
            </w:pPr>
            <w:r w:rsidRPr="00BC1812">
              <w:rPr>
                <w:b/>
              </w:rPr>
              <w:t>P</w:t>
            </w:r>
            <w:r w:rsidR="00881E26" w:rsidRPr="00BC1812">
              <w:rPr>
                <w:b/>
              </w:rPr>
              <w:t>ar</w:t>
            </w:r>
            <w:r w:rsidRPr="00BC1812">
              <w:rPr>
                <w:b/>
              </w:rPr>
              <w:t>t</w:t>
            </w:r>
            <w:r w:rsidR="00E51312" w:rsidRPr="00BC1812">
              <w:rPr>
                <w:b/>
              </w:rPr>
              <w:t> </w:t>
            </w:r>
            <w:r w:rsidRPr="00BC1812">
              <w:rPr>
                <w:b/>
              </w:rPr>
              <w:t>4</w:t>
            </w:r>
          </w:p>
        </w:tc>
        <w:tc>
          <w:tcPr>
            <w:tcW w:w="4943" w:type="dxa"/>
            <w:shd w:val="clear" w:color="auto" w:fill="auto"/>
          </w:tcPr>
          <w:p w:rsidR="006805CC" w:rsidRPr="00BC1812" w:rsidRDefault="006805CC" w:rsidP="002C73A3">
            <w:pPr>
              <w:pStyle w:val="ENoteTableText"/>
            </w:pPr>
          </w:p>
        </w:tc>
      </w:tr>
      <w:tr w:rsidR="006805CC" w:rsidRPr="00BC1812" w:rsidTr="002C73A3">
        <w:trPr>
          <w:cantSplit/>
        </w:trPr>
        <w:tc>
          <w:tcPr>
            <w:tcW w:w="2139" w:type="dxa"/>
            <w:shd w:val="clear" w:color="auto" w:fill="auto"/>
          </w:tcPr>
          <w:p w:rsidR="006805CC" w:rsidRPr="00BC1812" w:rsidRDefault="006805CC" w:rsidP="00742917">
            <w:pPr>
              <w:pStyle w:val="ENoteTableText"/>
              <w:tabs>
                <w:tab w:val="center" w:leader="dot" w:pos="2268"/>
              </w:tabs>
            </w:pPr>
            <w:r w:rsidRPr="00BC1812">
              <w:t>s 16</w:t>
            </w:r>
            <w:r w:rsidRPr="00BC1812">
              <w:tab/>
            </w:r>
          </w:p>
        </w:tc>
        <w:tc>
          <w:tcPr>
            <w:tcW w:w="4943" w:type="dxa"/>
            <w:shd w:val="clear" w:color="auto" w:fill="auto"/>
          </w:tcPr>
          <w:p w:rsidR="006805CC" w:rsidRPr="00BC1812" w:rsidRDefault="006805CC" w:rsidP="006805CC">
            <w:pPr>
              <w:pStyle w:val="ENoteTableText"/>
            </w:pPr>
            <w:r w:rsidRPr="00BC1812">
              <w:t>am No 62, 2014</w:t>
            </w:r>
            <w:r w:rsidR="00B67BA2" w:rsidRPr="00BC1812">
              <w:t>; No 126, 2015</w:t>
            </w:r>
          </w:p>
        </w:tc>
      </w:tr>
      <w:tr w:rsidR="00916633" w:rsidRPr="00BC1812" w:rsidTr="00BF4325">
        <w:trPr>
          <w:cantSplit/>
        </w:trPr>
        <w:tc>
          <w:tcPr>
            <w:tcW w:w="2139" w:type="dxa"/>
            <w:shd w:val="clear" w:color="auto" w:fill="auto"/>
          </w:tcPr>
          <w:p w:rsidR="00916633" w:rsidRPr="00BC1812" w:rsidRDefault="00916633" w:rsidP="00BF4325">
            <w:pPr>
              <w:pStyle w:val="ENoteTableText"/>
            </w:pPr>
            <w:r w:rsidRPr="00BC1812">
              <w:rPr>
                <w:b/>
              </w:rPr>
              <w:t>Part</w:t>
            </w:r>
            <w:r w:rsidR="00E51312" w:rsidRPr="00BC1812">
              <w:rPr>
                <w:b/>
              </w:rPr>
              <w:t> </w:t>
            </w:r>
            <w:r w:rsidRPr="00BC1812">
              <w:rPr>
                <w:b/>
              </w:rPr>
              <w:t>5</w:t>
            </w:r>
          </w:p>
        </w:tc>
        <w:tc>
          <w:tcPr>
            <w:tcW w:w="4943" w:type="dxa"/>
            <w:shd w:val="clear" w:color="auto" w:fill="auto"/>
          </w:tcPr>
          <w:p w:rsidR="00916633" w:rsidRPr="00BC1812" w:rsidRDefault="00916633" w:rsidP="00BF4325">
            <w:pPr>
              <w:pStyle w:val="ENoteTableText"/>
            </w:pPr>
          </w:p>
        </w:tc>
      </w:tr>
      <w:tr w:rsidR="00916633" w:rsidRPr="00BC1812" w:rsidTr="00BF4325">
        <w:trPr>
          <w:cantSplit/>
        </w:trPr>
        <w:tc>
          <w:tcPr>
            <w:tcW w:w="2139" w:type="dxa"/>
            <w:shd w:val="clear" w:color="auto" w:fill="auto"/>
          </w:tcPr>
          <w:p w:rsidR="00916633" w:rsidRPr="00BC1812" w:rsidRDefault="00916633">
            <w:pPr>
              <w:pStyle w:val="ENoteTableText"/>
              <w:tabs>
                <w:tab w:val="center" w:leader="dot" w:pos="2268"/>
              </w:tabs>
            </w:pPr>
            <w:r w:rsidRPr="00BC1812">
              <w:t>s 17</w:t>
            </w:r>
            <w:r w:rsidRPr="00BC1812">
              <w:tab/>
            </w:r>
          </w:p>
        </w:tc>
        <w:tc>
          <w:tcPr>
            <w:tcW w:w="4943" w:type="dxa"/>
            <w:shd w:val="clear" w:color="auto" w:fill="auto"/>
          </w:tcPr>
          <w:p w:rsidR="00916633" w:rsidRPr="00BC1812" w:rsidRDefault="00916633">
            <w:pPr>
              <w:pStyle w:val="ENoteTableText"/>
            </w:pPr>
            <w:r w:rsidRPr="00BC1812">
              <w:t>am No</w:t>
            </w:r>
            <w:r w:rsidR="005A2C9A" w:rsidRPr="00BC1812">
              <w:t> </w:t>
            </w:r>
            <w:r w:rsidRPr="00BC1812">
              <w:t>61, 2012</w:t>
            </w:r>
            <w:r w:rsidR="004D3761" w:rsidRPr="00BC1812">
              <w:t>; No 16, 2018</w:t>
            </w:r>
            <w:r w:rsidR="00633038" w:rsidRPr="00BC1812">
              <w:t>; No 96, 2022</w:t>
            </w:r>
          </w:p>
        </w:tc>
      </w:tr>
      <w:tr w:rsidR="00916633" w:rsidRPr="00BC1812" w:rsidTr="00BF4325">
        <w:trPr>
          <w:cantSplit/>
        </w:trPr>
        <w:tc>
          <w:tcPr>
            <w:tcW w:w="2139" w:type="dxa"/>
            <w:shd w:val="clear" w:color="auto" w:fill="auto"/>
          </w:tcPr>
          <w:p w:rsidR="00916633" w:rsidRPr="00BC1812" w:rsidRDefault="00916633">
            <w:pPr>
              <w:pStyle w:val="ENoteTableText"/>
              <w:tabs>
                <w:tab w:val="center" w:leader="dot" w:pos="2268"/>
              </w:tabs>
            </w:pPr>
            <w:r w:rsidRPr="00BC1812">
              <w:t>s 18</w:t>
            </w:r>
            <w:r w:rsidRPr="00BC1812">
              <w:tab/>
            </w:r>
          </w:p>
        </w:tc>
        <w:tc>
          <w:tcPr>
            <w:tcW w:w="4943" w:type="dxa"/>
            <w:shd w:val="clear" w:color="auto" w:fill="auto"/>
          </w:tcPr>
          <w:p w:rsidR="00916633" w:rsidRPr="00BC1812" w:rsidRDefault="00916633">
            <w:pPr>
              <w:pStyle w:val="ENoteTableText"/>
            </w:pPr>
            <w:r w:rsidRPr="00BC1812">
              <w:t>am No</w:t>
            </w:r>
            <w:r w:rsidR="005A2C9A" w:rsidRPr="00BC1812">
              <w:t> </w:t>
            </w:r>
            <w:r w:rsidRPr="00BC1812">
              <w:t>61, 2012</w:t>
            </w:r>
            <w:r w:rsidR="00014ADC" w:rsidRPr="00BC1812">
              <w:t>; No 16, 2018</w:t>
            </w:r>
            <w:r w:rsidR="00633038" w:rsidRPr="00BC1812">
              <w:t>; No 96, 2022</w:t>
            </w:r>
          </w:p>
        </w:tc>
      </w:tr>
      <w:tr w:rsidR="00916633" w:rsidRPr="00BC1812" w:rsidTr="00BF4325">
        <w:trPr>
          <w:cantSplit/>
        </w:trPr>
        <w:tc>
          <w:tcPr>
            <w:tcW w:w="2139" w:type="dxa"/>
            <w:shd w:val="clear" w:color="auto" w:fill="auto"/>
          </w:tcPr>
          <w:p w:rsidR="00916633" w:rsidRPr="00BC1812" w:rsidRDefault="00916633" w:rsidP="00BF4325">
            <w:pPr>
              <w:pStyle w:val="ENoteTableText"/>
            </w:pPr>
            <w:r w:rsidRPr="00BC1812">
              <w:rPr>
                <w:b/>
              </w:rPr>
              <w:t>Part</w:t>
            </w:r>
            <w:r w:rsidR="00E51312" w:rsidRPr="00BC1812">
              <w:rPr>
                <w:b/>
              </w:rPr>
              <w:t> </w:t>
            </w:r>
            <w:r w:rsidRPr="00BC1812">
              <w:rPr>
                <w:b/>
              </w:rPr>
              <w:t>6</w:t>
            </w:r>
          </w:p>
        </w:tc>
        <w:tc>
          <w:tcPr>
            <w:tcW w:w="4943" w:type="dxa"/>
            <w:shd w:val="clear" w:color="auto" w:fill="auto"/>
          </w:tcPr>
          <w:p w:rsidR="00916633" w:rsidRPr="00BC1812" w:rsidRDefault="00916633" w:rsidP="00BF4325">
            <w:pPr>
              <w:pStyle w:val="ENoteTableText"/>
            </w:pPr>
          </w:p>
        </w:tc>
      </w:tr>
      <w:tr w:rsidR="00916633" w:rsidRPr="00BC1812" w:rsidTr="00BF4325">
        <w:trPr>
          <w:cantSplit/>
        </w:trPr>
        <w:tc>
          <w:tcPr>
            <w:tcW w:w="2139" w:type="dxa"/>
            <w:shd w:val="clear" w:color="auto" w:fill="auto"/>
          </w:tcPr>
          <w:p w:rsidR="00916633" w:rsidRPr="00BC1812" w:rsidRDefault="00916633">
            <w:pPr>
              <w:pStyle w:val="ENoteTableText"/>
              <w:tabs>
                <w:tab w:val="center" w:leader="dot" w:pos="2268"/>
              </w:tabs>
            </w:pPr>
            <w:r w:rsidRPr="00BC1812">
              <w:t>s 21</w:t>
            </w:r>
            <w:r w:rsidRPr="00BC1812">
              <w:tab/>
            </w:r>
          </w:p>
        </w:tc>
        <w:tc>
          <w:tcPr>
            <w:tcW w:w="4943" w:type="dxa"/>
            <w:shd w:val="clear" w:color="auto" w:fill="auto"/>
          </w:tcPr>
          <w:p w:rsidR="00916633" w:rsidRPr="00BC1812" w:rsidRDefault="00916633">
            <w:pPr>
              <w:pStyle w:val="ENoteTableText"/>
            </w:pPr>
            <w:r w:rsidRPr="00BC1812">
              <w:t>am No</w:t>
            </w:r>
            <w:r w:rsidR="005A2C9A" w:rsidRPr="00BC1812">
              <w:t> </w:t>
            </w:r>
            <w:r w:rsidRPr="00BC1812">
              <w:t>61, 2012</w:t>
            </w:r>
            <w:r w:rsidR="00014ADC" w:rsidRPr="00BC1812">
              <w:t>; No 16, 2018</w:t>
            </w:r>
            <w:r w:rsidR="004A0780" w:rsidRPr="00BC1812">
              <w:t>; No 143, 2018</w:t>
            </w:r>
            <w:r w:rsidR="00633038" w:rsidRPr="00BC1812">
              <w:t>; No 96, 2022</w:t>
            </w:r>
          </w:p>
        </w:tc>
      </w:tr>
      <w:tr w:rsidR="00916633" w:rsidRPr="00BC1812" w:rsidTr="00BF4325">
        <w:trPr>
          <w:cantSplit/>
        </w:trPr>
        <w:tc>
          <w:tcPr>
            <w:tcW w:w="2139" w:type="dxa"/>
            <w:shd w:val="clear" w:color="auto" w:fill="auto"/>
          </w:tcPr>
          <w:p w:rsidR="00916633" w:rsidRPr="00BC1812" w:rsidRDefault="00916633">
            <w:pPr>
              <w:pStyle w:val="ENoteTableText"/>
              <w:tabs>
                <w:tab w:val="center" w:leader="dot" w:pos="2268"/>
              </w:tabs>
            </w:pPr>
            <w:r w:rsidRPr="00BC1812">
              <w:t>s 22</w:t>
            </w:r>
            <w:r w:rsidRPr="00BC1812">
              <w:tab/>
            </w:r>
          </w:p>
        </w:tc>
        <w:tc>
          <w:tcPr>
            <w:tcW w:w="4943" w:type="dxa"/>
            <w:shd w:val="clear" w:color="auto" w:fill="auto"/>
          </w:tcPr>
          <w:p w:rsidR="00916633" w:rsidRPr="00BC1812" w:rsidRDefault="00916633">
            <w:pPr>
              <w:pStyle w:val="ENoteTableText"/>
            </w:pPr>
            <w:r w:rsidRPr="00BC1812">
              <w:t>am No</w:t>
            </w:r>
            <w:r w:rsidR="005A2C9A" w:rsidRPr="00BC1812">
              <w:t> </w:t>
            </w:r>
            <w:r w:rsidRPr="00BC1812">
              <w:t>61, 2012</w:t>
            </w:r>
            <w:r w:rsidR="00014ADC" w:rsidRPr="00BC1812">
              <w:t>; No 16, 2018</w:t>
            </w:r>
            <w:r w:rsidR="00633038" w:rsidRPr="00BC1812">
              <w:t>; No 96, 2022</w:t>
            </w:r>
          </w:p>
        </w:tc>
      </w:tr>
      <w:tr w:rsidR="00916633" w:rsidRPr="00BC1812" w:rsidTr="00BF4325">
        <w:trPr>
          <w:cantSplit/>
        </w:trPr>
        <w:tc>
          <w:tcPr>
            <w:tcW w:w="2139" w:type="dxa"/>
            <w:tcBorders>
              <w:bottom w:val="single" w:sz="12" w:space="0" w:color="auto"/>
            </w:tcBorders>
            <w:shd w:val="clear" w:color="auto" w:fill="auto"/>
          </w:tcPr>
          <w:p w:rsidR="00916633" w:rsidRPr="00BC1812" w:rsidRDefault="003B563A">
            <w:pPr>
              <w:pStyle w:val="ENoteTableText"/>
              <w:tabs>
                <w:tab w:val="center" w:leader="dot" w:pos="2268"/>
              </w:tabs>
            </w:pPr>
            <w:r w:rsidRPr="00BC1812">
              <w:t>s 23</w:t>
            </w:r>
            <w:r w:rsidR="00916633" w:rsidRPr="00BC1812">
              <w:tab/>
            </w:r>
          </w:p>
        </w:tc>
        <w:tc>
          <w:tcPr>
            <w:tcW w:w="4943" w:type="dxa"/>
            <w:tcBorders>
              <w:bottom w:val="single" w:sz="12" w:space="0" w:color="auto"/>
            </w:tcBorders>
            <w:shd w:val="clear" w:color="auto" w:fill="auto"/>
          </w:tcPr>
          <w:p w:rsidR="00916633" w:rsidRPr="00BC1812" w:rsidRDefault="00916633">
            <w:pPr>
              <w:pStyle w:val="ENoteTableText"/>
            </w:pPr>
            <w:r w:rsidRPr="00BC1812">
              <w:t>am No</w:t>
            </w:r>
            <w:r w:rsidR="005A2C9A" w:rsidRPr="00BC1812">
              <w:t> </w:t>
            </w:r>
            <w:r w:rsidRPr="00BC1812">
              <w:t>46, 2011</w:t>
            </w:r>
          </w:p>
        </w:tc>
      </w:tr>
    </w:tbl>
    <w:p w:rsidR="00A2459D" w:rsidRPr="00BC1812" w:rsidRDefault="00A2459D" w:rsidP="003968BE">
      <w:pPr>
        <w:sectPr w:rsidR="00A2459D" w:rsidRPr="00BC1812" w:rsidSect="00C034B6">
          <w:headerReference w:type="even" r:id="rId30"/>
          <w:headerReference w:type="default" r:id="rId31"/>
          <w:footerReference w:type="even" r:id="rId32"/>
          <w:footerReference w:type="default" r:id="rId33"/>
          <w:footerReference w:type="first" r:id="rId34"/>
          <w:pgSz w:w="11907" w:h="16839"/>
          <w:pgMar w:top="2381" w:right="2410" w:bottom="4252" w:left="2410" w:header="720" w:footer="3402" w:gutter="0"/>
          <w:cols w:space="708"/>
          <w:docGrid w:linePitch="360"/>
        </w:sectPr>
      </w:pPr>
    </w:p>
    <w:p w:rsidR="00FA78CE" w:rsidRPr="00BC1812" w:rsidRDefault="00FA78CE" w:rsidP="00A31E32"/>
    <w:sectPr w:rsidR="00FA78CE" w:rsidRPr="00BC1812" w:rsidSect="00C034B6">
      <w:headerReference w:type="even" r:id="rId35"/>
      <w:headerReference w:type="default" r:id="rId36"/>
      <w:footerReference w:type="even" r:id="rId37"/>
      <w:footerReference w:type="default" r:id="rId38"/>
      <w:footerReference w:type="first" r:id="rId39"/>
      <w:type w:val="continuous"/>
      <w:pgSz w:w="11907" w:h="1683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F89" w:rsidRPr="00F77071" w:rsidRDefault="009B6F89" w:rsidP="00B153B9">
      <w:pPr>
        <w:spacing w:line="240" w:lineRule="auto"/>
        <w:rPr>
          <w:sz w:val="16"/>
        </w:rPr>
      </w:pPr>
      <w:r>
        <w:separator/>
      </w:r>
    </w:p>
  </w:endnote>
  <w:endnote w:type="continuationSeparator" w:id="0">
    <w:p w:rsidR="009B6F89" w:rsidRPr="00F77071" w:rsidRDefault="009B6F89" w:rsidP="00B153B9">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Default="009B6F8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B3B51" w:rsidRDefault="009B6F89" w:rsidP="002C7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6F89" w:rsidRPr="007B3B51" w:rsidTr="002C73A3">
      <w:tc>
        <w:tcPr>
          <w:tcW w:w="1247" w:type="dxa"/>
        </w:tcPr>
        <w:p w:rsidR="009B6F89" w:rsidRPr="007B3B51" w:rsidRDefault="009B6F89" w:rsidP="002C73A3">
          <w:pPr>
            <w:rPr>
              <w:i/>
              <w:sz w:val="16"/>
              <w:szCs w:val="16"/>
            </w:rPr>
          </w:pPr>
        </w:p>
      </w:tc>
      <w:tc>
        <w:tcPr>
          <w:tcW w:w="5387" w:type="dxa"/>
          <w:gridSpan w:val="3"/>
        </w:tcPr>
        <w:p w:rsidR="009B6F89" w:rsidRPr="007B3B51" w:rsidRDefault="009B6F89" w:rsidP="002C7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4B6">
            <w:rPr>
              <w:i/>
              <w:noProof/>
              <w:sz w:val="16"/>
              <w:szCs w:val="16"/>
            </w:rPr>
            <w:t>Federal Financial Relations Act 2009</w:t>
          </w:r>
          <w:r w:rsidRPr="007B3B51">
            <w:rPr>
              <w:i/>
              <w:sz w:val="16"/>
              <w:szCs w:val="16"/>
            </w:rPr>
            <w:fldChar w:fldCharType="end"/>
          </w:r>
        </w:p>
      </w:tc>
      <w:tc>
        <w:tcPr>
          <w:tcW w:w="669" w:type="dxa"/>
        </w:tcPr>
        <w:p w:rsidR="009B6F89" w:rsidRPr="007B3B51" w:rsidRDefault="009B6F89" w:rsidP="002C73A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w:t>
          </w:r>
          <w:r w:rsidRPr="007B3B51">
            <w:rPr>
              <w:i/>
              <w:sz w:val="16"/>
              <w:szCs w:val="16"/>
            </w:rPr>
            <w:fldChar w:fldCharType="end"/>
          </w:r>
        </w:p>
      </w:tc>
    </w:tr>
    <w:tr w:rsidR="009B6F89" w:rsidRPr="00130F37" w:rsidTr="002C73A3">
      <w:tc>
        <w:tcPr>
          <w:tcW w:w="2190" w:type="dxa"/>
          <w:gridSpan w:val="2"/>
        </w:tcPr>
        <w:p w:rsidR="009B6F89" w:rsidRPr="00130F37" w:rsidRDefault="009B6F89" w:rsidP="002C73A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355B">
            <w:rPr>
              <w:sz w:val="16"/>
              <w:szCs w:val="16"/>
            </w:rPr>
            <w:t>12</w:t>
          </w:r>
          <w:r w:rsidRPr="00130F37">
            <w:rPr>
              <w:sz w:val="16"/>
              <w:szCs w:val="16"/>
            </w:rPr>
            <w:fldChar w:fldCharType="end"/>
          </w:r>
        </w:p>
      </w:tc>
      <w:tc>
        <w:tcPr>
          <w:tcW w:w="2920" w:type="dxa"/>
        </w:tcPr>
        <w:p w:rsidR="009B6F89" w:rsidRPr="00130F37" w:rsidRDefault="009B6F89" w:rsidP="002C73A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355B">
            <w:rPr>
              <w:sz w:val="16"/>
              <w:szCs w:val="16"/>
            </w:rPr>
            <w:t>17/12/2022</w:t>
          </w:r>
          <w:r w:rsidRPr="00130F37">
            <w:rPr>
              <w:sz w:val="16"/>
              <w:szCs w:val="16"/>
            </w:rPr>
            <w:fldChar w:fldCharType="end"/>
          </w:r>
        </w:p>
      </w:tc>
      <w:tc>
        <w:tcPr>
          <w:tcW w:w="2193" w:type="dxa"/>
          <w:gridSpan w:val="2"/>
        </w:tcPr>
        <w:p w:rsidR="009B6F89" w:rsidRPr="00130F37" w:rsidRDefault="009B6F89" w:rsidP="002C73A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355B">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355B">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355B">
            <w:rPr>
              <w:noProof/>
              <w:sz w:val="16"/>
              <w:szCs w:val="16"/>
            </w:rPr>
            <w:t>19/12/2022</w:t>
          </w:r>
          <w:r w:rsidRPr="00130F37">
            <w:rPr>
              <w:sz w:val="16"/>
              <w:szCs w:val="16"/>
            </w:rPr>
            <w:fldChar w:fldCharType="end"/>
          </w:r>
        </w:p>
      </w:tc>
    </w:tr>
  </w:tbl>
  <w:p w:rsidR="009B6F89" w:rsidRPr="002C73A3" w:rsidRDefault="009B6F89" w:rsidP="002C73A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D90ABA" w:rsidRDefault="009B6F89" w:rsidP="00A2459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9B6F89" w:rsidTr="003968BE">
      <w:tc>
        <w:tcPr>
          <w:tcW w:w="1383" w:type="dxa"/>
        </w:tcPr>
        <w:p w:rsidR="009B6F89" w:rsidRDefault="009B6F89" w:rsidP="003968BE">
          <w:pPr>
            <w:spacing w:line="0" w:lineRule="atLeast"/>
            <w:rPr>
              <w:sz w:val="18"/>
            </w:rPr>
          </w:pPr>
        </w:p>
      </w:tc>
      <w:tc>
        <w:tcPr>
          <w:tcW w:w="5387" w:type="dxa"/>
        </w:tcPr>
        <w:p w:rsidR="009B6F89" w:rsidRDefault="009B6F89" w:rsidP="003968B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355B">
            <w:rPr>
              <w:i/>
              <w:sz w:val="18"/>
            </w:rPr>
            <w:t>Federal Financial Relations Act 2009</w:t>
          </w:r>
          <w:r w:rsidRPr="007A1328">
            <w:rPr>
              <w:i/>
              <w:sz w:val="18"/>
            </w:rPr>
            <w:fldChar w:fldCharType="end"/>
          </w:r>
        </w:p>
      </w:tc>
      <w:tc>
        <w:tcPr>
          <w:tcW w:w="533" w:type="dxa"/>
        </w:tcPr>
        <w:p w:rsidR="009B6F89" w:rsidRDefault="009B6F89" w:rsidP="003968B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33</w:t>
          </w:r>
          <w:r w:rsidRPr="00ED79B6">
            <w:rPr>
              <w:i/>
              <w:sz w:val="18"/>
            </w:rPr>
            <w:fldChar w:fldCharType="end"/>
          </w:r>
        </w:p>
      </w:tc>
    </w:tr>
  </w:tbl>
  <w:p w:rsidR="009B6F89" w:rsidRPr="00D90ABA" w:rsidRDefault="009B6F89" w:rsidP="00A2459D">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B3B51" w:rsidRDefault="009B6F89" w:rsidP="002C7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6F89" w:rsidRPr="007B3B51" w:rsidTr="002C73A3">
      <w:tc>
        <w:tcPr>
          <w:tcW w:w="1247" w:type="dxa"/>
        </w:tcPr>
        <w:p w:rsidR="009B6F89" w:rsidRPr="007B3B51" w:rsidRDefault="009B6F89" w:rsidP="002C73A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w:t>
          </w:r>
          <w:r w:rsidRPr="007B3B51">
            <w:rPr>
              <w:i/>
              <w:sz w:val="16"/>
              <w:szCs w:val="16"/>
            </w:rPr>
            <w:fldChar w:fldCharType="end"/>
          </w:r>
        </w:p>
      </w:tc>
      <w:tc>
        <w:tcPr>
          <w:tcW w:w="5387" w:type="dxa"/>
          <w:gridSpan w:val="3"/>
        </w:tcPr>
        <w:p w:rsidR="009B6F89" w:rsidRPr="007B3B51" w:rsidRDefault="009B6F89" w:rsidP="002C7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355B">
            <w:rPr>
              <w:i/>
              <w:noProof/>
              <w:sz w:val="16"/>
              <w:szCs w:val="16"/>
            </w:rPr>
            <w:t>Federal Financial Relations Act 2009</w:t>
          </w:r>
          <w:r w:rsidRPr="007B3B51">
            <w:rPr>
              <w:i/>
              <w:sz w:val="16"/>
              <w:szCs w:val="16"/>
            </w:rPr>
            <w:fldChar w:fldCharType="end"/>
          </w:r>
        </w:p>
      </w:tc>
      <w:tc>
        <w:tcPr>
          <w:tcW w:w="669" w:type="dxa"/>
        </w:tcPr>
        <w:p w:rsidR="009B6F89" w:rsidRPr="007B3B51" w:rsidRDefault="009B6F89" w:rsidP="002C73A3">
          <w:pPr>
            <w:jc w:val="right"/>
            <w:rPr>
              <w:sz w:val="16"/>
              <w:szCs w:val="16"/>
            </w:rPr>
          </w:pPr>
        </w:p>
      </w:tc>
    </w:tr>
    <w:tr w:rsidR="009B6F89" w:rsidRPr="0055472E" w:rsidTr="002C73A3">
      <w:tc>
        <w:tcPr>
          <w:tcW w:w="2190" w:type="dxa"/>
          <w:gridSpan w:val="2"/>
        </w:tcPr>
        <w:p w:rsidR="009B6F89" w:rsidRPr="0055472E" w:rsidRDefault="009B6F89" w:rsidP="002C73A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355B">
            <w:rPr>
              <w:sz w:val="16"/>
              <w:szCs w:val="16"/>
            </w:rPr>
            <w:t>12</w:t>
          </w:r>
          <w:r w:rsidRPr="0055472E">
            <w:rPr>
              <w:sz w:val="16"/>
              <w:szCs w:val="16"/>
            </w:rPr>
            <w:fldChar w:fldCharType="end"/>
          </w:r>
        </w:p>
      </w:tc>
      <w:tc>
        <w:tcPr>
          <w:tcW w:w="2920" w:type="dxa"/>
        </w:tcPr>
        <w:p w:rsidR="009B6F89" w:rsidRPr="0055472E" w:rsidRDefault="009B6F89" w:rsidP="002C73A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B355B">
            <w:rPr>
              <w:sz w:val="16"/>
              <w:szCs w:val="16"/>
            </w:rPr>
            <w:t>17/12/2022</w:t>
          </w:r>
          <w:r w:rsidRPr="0055472E">
            <w:rPr>
              <w:sz w:val="16"/>
              <w:szCs w:val="16"/>
            </w:rPr>
            <w:fldChar w:fldCharType="end"/>
          </w:r>
        </w:p>
      </w:tc>
      <w:tc>
        <w:tcPr>
          <w:tcW w:w="2193" w:type="dxa"/>
          <w:gridSpan w:val="2"/>
        </w:tcPr>
        <w:p w:rsidR="009B6F89" w:rsidRPr="0055472E" w:rsidRDefault="009B6F89" w:rsidP="002C73A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355B">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B355B">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355B">
            <w:rPr>
              <w:noProof/>
              <w:sz w:val="16"/>
              <w:szCs w:val="16"/>
            </w:rPr>
            <w:t>19/12/2022</w:t>
          </w:r>
          <w:r w:rsidRPr="0055472E">
            <w:rPr>
              <w:sz w:val="16"/>
              <w:szCs w:val="16"/>
            </w:rPr>
            <w:fldChar w:fldCharType="end"/>
          </w:r>
        </w:p>
      </w:tc>
    </w:tr>
  </w:tbl>
  <w:p w:rsidR="009B6F89" w:rsidRPr="002C73A3" w:rsidRDefault="009B6F89" w:rsidP="002C73A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B3B51" w:rsidRDefault="009B6F89" w:rsidP="002C7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6F89" w:rsidRPr="007B3B51" w:rsidTr="002C73A3">
      <w:tc>
        <w:tcPr>
          <w:tcW w:w="1247" w:type="dxa"/>
        </w:tcPr>
        <w:p w:rsidR="009B6F89" w:rsidRPr="007B3B51" w:rsidRDefault="009B6F89" w:rsidP="002C73A3">
          <w:pPr>
            <w:rPr>
              <w:i/>
              <w:sz w:val="16"/>
              <w:szCs w:val="16"/>
            </w:rPr>
          </w:pPr>
        </w:p>
      </w:tc>
      <w:tc>
        <w:tcPr>
          <w:tcW w:w="5387" w:type="dxa"/>
          <w:gridSpan w:val="3"/>
        </w:tcPr>
        <w:p w:rsidR="009B6F89" w:rsidRPr="007B3B51" w:rsidRDefault="009B6F89" w:rsidP="002C7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355B">
            <w:rPr>
              <w:i/>
              <w:noProof/>
              <w:sz w:val="16"/>
              <w:szCs w:val="16"/>
            </w:rPr>
            <w:t>Federal Financial Relations Act 2009</w:t>
          </w:r>
          <w:r w:rsidRPr="007B3B51">
            <w:rPr>
              <w:i/>
              <w:sz w:val="16"/>
              <w:szCs w:val="16"/>
            </w:rPr>
            <w:fldChar w:fldCharType="end"/>
          </w:r>
        </w:p>
      </w:tc>
      <w:tc>
        <w:tcPr>
          <w:tcW w:w="669" w:type="dxa"/>
        </w:tcPr>
        <w:p w:rsidR="009B6F89" w:rsidRPr="007B3B51" w:rsidRDefault="009B6F89" w:rsidP="002C73A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w:t>
          </w:r>
          <w:r w:rsidRPr="007B3B51">
            <w:rPr>
              <w:i/>
              <w:sz w:val="16"/>
              <w:szCs w:val="16"/>
            </w:rPr>
            <w:fldChar w:fldCharType="end"/>
          </w:r>
        </w:p>
      </w:tc>
    </w:tr>
    <w:tr w:rsidR="009B6F89" w:rsidRPr="00130F37" w:rsidTr="002C73A3">
      <w:tc>
        <w:tcPr>
          <w:tcW w:w="2190" w:type="dxa"/>
          <w:gridSpan w:val="2"/>
        </w:tcPr>
        <w:p w:rsidR="009B6F89" w:rsidRPr="00130F37" w:rsidRDefault="009B6F89" w:rsidP="002C73A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355B">
            <w:rPr>
              <w:sz w:val="16"/>
              <w:szCs w:val="16"/>
            </w:rPr>
            <w:t>12</w:t>
          </w:r>
          <w:r w:rsidRPr="00130F37">
            <w:rPr>
              <w:sz w:val="16"/>
              <w:szCs w:val="16"/>
            </w:rPr>
            <w:fldChar w:fldCharType="end"/>
          </w:r>
        </w:p>
      </w:tc>
      <w:tc>
        <w:tcPr>
          <w:tcW w:w="2920" w:type="dxa"/>
        </w:tcPr>
        <w:p w:rsidR="009B6F89" w:rsidRPr="00130F37" w:rsidRDefault="009B6F89" w:rsidP="002C73A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355B">
            <w:rPr>
              <w:sz w:val="16"/>
              <w:szCs w:val="16"/>
            </w:rPr>
            <w:t>17/12/2022</w:t>
          </w:r>
          <w:r w:rsidRPr="00130F37">
            <w:rPr>
              <w:sz w:val="16"/>
              <w:szCs w:val="16"/>
            </w:rPr>
            <w:fldChar w:fldCharType="end"/>
          </w:r>
        </w:p>
      </w:tc>
      <w:tc>
        <w:tcPr>
          <w:tcW w:w="2193" w:type="dxa"/>
          <w:gridSpan w:val="2"/>
        </w:tcPr>
        <w:p w:rsidR="009B6F89" w:rsidRPr="00130F37" w:rsidRDefault="009B6F89" w:rsidP="002C73A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355B">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355B">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355B">
            <w:rPr>
              <w:noProof/>
              <w:sz w:val="16"/>
              <w:szCs w:val="16"/>
            </w:rPr>
            <w:t>19/12/2022</w:t>
          </w:r>
          <w:r w:rsidRPr="00130F37">
            <w:rPr>
              <w:sz w:val="16"/>
              <w:szCs w:val="16"/>
            </w:rPr>
            <w:fldChar w:fldCharType="end"/>
          </w:r>
        </w:p>
      </w:tc>
    </w:tr>
  </w:tbl>
  <w:p w:rsidR="009B6F89" w:rsidRPr="002C73A3" w:rsidRDefault="009B6F89" w:rsidP="002C73A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B3B51" w:rsidRDefault="009B6F89" w:rsidP="002C7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6F89" w:rsidRPr="007B3B51" w:rsidTr="002C73A3">
      <w:tc>
        <w:tcPr>
          <w:tcW w:w="1247" w:type="dxa"/>
        </w:tcPr>
        <w:p w:rsidR="009B6F89" w:rsidRPr="007B3B51" w:rsidRDefault="009B6F89" w:rsidP="002C73A3">
          <w:pPr>
            <w:rPr>
              <w:i/>
              <w:sz w:val="16"/>
              <w:szCs w:val="16"/>
            </w:rPr>
          </w:pPr>
        </w:p>
      </w:tc>
      <w:tc>
        <w:tcPr>
          <w:tcW w:w="5387" w:type="dxa"/>
          <w:gridSpan w:val="3"/>
        </w:tcPr>
        <w:p w:rsidR="009B6F89" w:rsidRPr="007B3B51" w:rsidRDefault="009B6F89" w:rsidP="002C7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355B">
            <w:rPr>
              <w:i/>
              <w:noProof/>
              <w:sz w:val="16"/>
              <w:szCs w:val="16"/>
            </w:rPr>
            <w:t>Federal Financial Relations Act 2009</w:t>
          </w:r>
          <w:r w:rsidRPr="007B3B51">
            <w:rPr>
              <w:i/>
              <w:sz w:val="16"/>
              <w:szCs w:val="16"/>
            </w:rPr>
            <w:fldChar w:fldCharType="end"/>
          </w:r>
        </w:p>
      </w:tc>
      <w:tc>
        <w:tcPr>
          <w:tcW w:w="669" w:type="dxa"/>
        </w:tcPr>
        <w:p w:rsidR="009B6F89" w:rsidRPr="007B3B51" w:rsidRDefault="009B6F89" w:rsidP="002C73A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w:t>
          </w:r>
          <w:r w:rsidRPr="007B3B51">
            <w:rPr>
              <w:i/>
              <w:sz w:val="16"/>
              <w:szCs w:val="16"/>
            </w:rPr>
            <w:fldChar w:fldCharType="end"/>
          </w:r>
        </w:p>
      </w:tc>
    </w:tr>
    <w:tr w:rsidR="009B6F89" w:rsidRPr="00130F37" w:rsidTr="002C73A3">
      <w:tc>
        <w:tcPr>
          <w:tcW w:w="2190" w:type="dxa"/>
          <w:gridSpan w:val="2"/>
        </w:tcPr>
        <w:p w:rsidR="009B6F89" w:rsidRPr="00130F37" w:rsidRDefault="009B6F89" w:rsidP="002C73A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355B">
            <w:rPr>
              <w:sz w:val="16"/>
              <w:szCs w:val="16"/>
            </w:rPr>
            <w:t>12</w:t>
          </w:r>
          <w:r w:rsidRPr="00130F37">
            <w:rPr>
              <w:sz w:val="16"/>
              <w:szCs w:val="16"/>
            </w:rPr>
            <w:fldChar w:fldCharType="end"/>
          </w:r>
        </w:p>
      </w:tc>
      <w:tc>
        <w:tcPr>
          <w:tcW w:w="2920" w:type="dxa"/>
        </w:tcPr>
        <w:p w:rsidR="009B6F89" w:rsidRPr="00130F37" w:rsidRDefault="009B6F89" w:rsidP="002C73A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355B">
            <w:rPr>
              <w:sz w:val="16"/>
              <w:szCs w:val="16"/>
            </w:rPr>
            <w:t>17/12/2022</w:t>
          </w:r>
          <w:r w:rsidRPr="00130F37">
            <w:rPr>
              <w:sz w:val="16"/>
              <w:szCs w:val="16"/>
            </w:rPr>
            <w:fldChar w:fldCharType="end"/>
          </w:r>
        </w:p>
      </w:tc>
      <w:tc>
        <w:tcPr>
          <w:tcW w:w="2193" w:type="dxa"/>
          <w:gridSpan w:val="2"/>
        </w:tcPr>
        <w:p w:rsidR="009B6F89" w:rsidRPr="00130F37" w:rsidRDefault="009B6F89" w:rsidP="002C73A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355B">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355B">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355B">
            <w:rPr>
              <w:noProof/>
              <w:sz w:val="16"/>
              <w:szCs w:val="16"/>
            </w:rPr>
            <w:t>19/12/2022</w:t>
          </w:r>
          <w:r w:rsidRPr="00130F37">
            <w:rPr>
              <w:sz w:val="16"/>
              <w:szCs w:val="16"/>
            </w:rPr>
            <w:fldChar w:fldCharType="end"/>
          </w:r>
        </w:p>
      </w:tc>
    </w:tr>
  </w:tbl>
  <w:p w:rsidR="009B6F89" w:rsidRPr="002C73A3" w:rsidRDefault="009B6F89" w:rsidP="002C7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Default="009B6F89" w:rsidP="00014AD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ED79B6" w:rsidRDefault="009B6F89" w:rsidP="00014AD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B3B51" w:rsidRDefault="009B6F89" w:rsidP="002C7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6F89" w:rsidRPr="007B3B51" w:rsidTr="002C73A3">
      <w:tc>
        <w:tcPr>
          <w:tcW w:w="1247" w:type="dxa"/>
        </w:tcPr>
        <w:p w:rsidR="009B6F89" w:rsidRPr="007B3B51" w:rsidRDefault="009B6F89" w:rsidP="002C73A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9B6F89" w:rsidRPr="007B3B51" w:rsidRDefault="009B6F89" w:rsidP="002C7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4B6">
            <w:rPr>
              <w:i/>
              <w:noProof/>
              <w:sz w:val="16"/>
              <w:szCs w:val="16"/>
            </w:rPr>
            <w:t>Federal Financial Relations Act 2009</w:t>
          </w:r>
          <w:r w:rsidRPr="007B3B51">
            <w:rPr>
              <w:i/>
              <w:sz w:val="16"/>
              <w:szCs w:val="16"/>
            </w:rPr>
            <w:fldChar w:fldCharType="end"/>
          </w:r>
        </w:p>
      </w:tc>
      <w:tc>
        <w:tcPr>
          <w:tcW w:w="669" w:type="dxa"/>
        </w:tcPr>
        <w:p w:rsidR="009B6F89" w:rsidRPr="007B3B51" w:rsidRDefault="009B6F89" w:rsidP="002C73A3">
          <w:pPr>
            <w:jc w:val="right"/>
            <w:rPr>
              <w:sz w:val="16"/>
              <w:szCs w:val="16"/>
            </w:rPr>
          </w:pPr>
        </w:p>
      </w:tc>
    </w:tr>
    <w:tr w:rsidR="009B6F89" w:rsidRPr="0055472E" w:rsidTr="002C73A3">
      <w:tc>
        <w:tcPr>
          <w:tcW w:w="2190" w:type="dxa"/>
          <w:gridSpan w:val="2"/>
        </w:tcPr>
        <w:p w:rsidR="009B6F89" w:rsidRPr="0055472E" w:rsidRDefault="009B6F89" w:rsidP="002C73A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355B">
            <w:rPr>
              <w:sz w:val="16"/>
              <w:szCs w:val="16"/>
            </w:rPr>
            <w:t>12</w:t>
          </w:r>
          <w:r w:rsidRPr="0055472E">
            <w:rPr>
              <w:sz w:val="16"/>
              <w:szCs w:val="16"/>
            </w:rPr>
            <w:fldChar w:fldCharType="end"/>
          </w:r>
        </w:p>
      </w:tc>
      <w:tc>
        <w:tcPr>
          <w:tcW w:w="2920" w:type="dxa"/>
        </w:tcPr>
        <w:p w:rsidR="009B6F89" w:rsidRPr="0055472E" w:rsidRDefault="009B6F89" w:rsidP="002C73A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B355B">
            <w:rPr>
              <w:sz w:val="16"/>
              <w:szCs w:val="16"/>
            </w:rPr>
            <w:t>17/12/2022</w:t>
          </w:r>
          <w:r w:rsidRPr="0055472E">
            <w:rPr>
              <w:sz w:val="16"/>
              <w:szCs w:val="16"/>
            </w:rPr>
            <w:fldChar w:fldCharType="end"/>
          </w:r>
        </w:p>
      </w:tc>
      <w:tc>
        <w:tcPr>
          <w:tcW w:w="2193" w:type="dxa"/>
          <w:gridSpan w:val="2"/>
        </w:tcPr>
        <w:p w:rsidR="009B6F89" w:rsidRPr="0055472E" w:rsidRDefault="009B6F89" w:rsidP="002C73A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355B">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B355B">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355B">
            <w:rPr>
              <w:noProof/>
              <w:sz w:val="16"/>
              <w:szCs w:val="16"/>
            </w:rPr>
            <w:t>19/12/2022</w:t>
          </w:r>
          <w:r w:rsidRPr="0055472E">
            <w:rPr>
              <w:sz w:val="16"/>
              <w:szCs w:val="16"/>
            </w:rPr>
            <w:fldChar w:fldCharType="end"/>
          </w:r>
        </w:p>
      </w:tc>
    </w:tr>
  </w:tbl>
  <w:p w:rsidR="009B6F89" w:rsidRPr="002C73A3" w:rsidRDefault="009B6F89" w:rsidP="002C73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B3B51" w:rsidRDefault="009B6F89" w:rsidP="002C7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6F89" w:rsidRPr="007B3B51" w:rsidTr="002C73A3">
      <w:tc>
        <w:tcPr>
          <w:tcW w:w="1247" w:type="dxa"/>
        </w:tcPr>
        <w:p w:rsidR="009B6F89" w:rsidRPr="007B3B51" w:rsidRDefault="009B6F89" w:rsidP="002C73A3">
          <w:pPr>
            <w:rPr>
              <w:i/>
              <w:sz w:val="16"/>
              <w:szCs w:val="16"/>
            </w:rPr>
          </w:pPr>
        </w:p>
      </w:tc>
      <w:tc>
        <w:tcPr>
          <w:tcW w:w="5387" w:type="dxa"/>
          <w:gridSpan w:val="3"/>
        </w:tcPr>
        <w:p w:rsidR="009B6F89" w:rsidRPr="007B3B51" w:rsidRDefault="009B6F89" w:rsidP="002C7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4B6">
            <w:rPr>
              <w:i/>
              <w:noProof/>
              <w:sz w:val="16"/>
              <w:szCs w:val="16"/>
            </w:rPr>
            <w:t>Federal Financial Relations Act 2009</w:t>
          </w:r>
          <w:r w:rsidRPr="007B3B51">
            <w:rPr>
              <w:i/>
              <w:sz w:val="16"/>
              <w:szCs w:val="16"/>
            </w:rPr>
            <w:fldChar w:fldCharType="end"/>
          </w:r>
        </w:p>
      </w:tc>
      <w:tc>
        <w:tcPr>
          <w:tcW w:w="669" w:type="dxa"/>
        </w:tcPr>
        <w:p w:rsidR="009B6F89" w:rsidRPr="007B3B51" w:rsidRDefault="009B6F89" w:rsidP="002C73A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9B6F89" w:rsidRPr="00130F37" w:rsidTr="002C73A3">
      <w:tc>
        <w:tcPr>
          <w:tcW w:w="2190" w:type="dxa"/>
          <w:gridSpan w:val="2"/>
        </w:tcPr>
        <w:p w:rsidR="009B6F89" w:rsidRPr="00130F37" w:rsidRDefault="009B6F89" w:rsidP="002C73A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355B">
            <w:rPr>
              <w:sz w:val="16"/>
              <w:szCs w:val="16"/>
            </w:rPr>
            <w:t>12</w:t>
          </w:r>
          <w:r w:rsidRPr="00130F37">
            <w:rPr>
              <w:sz w:val="16"/>
              <w:szCs w:val="16"/>
            </w:rPr>
            <w:fldChar w:fldCharType="end"/>
          </w:r>
        </w:p>
      </w:tc>
      <w:tc>
        <w:tcPr>
          <w:tcW w:w="2920" w:type="dxa"/>
        </w:tcPr>
        <w:p w:rsidR="009B6F89" w:rsidRPr="00130F37" w:rsidRDefault="009B6F89" w:rsidP="002C73A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355B">
            <w:rPr>
              <w:sz w:val="16"/>
              <w:szCs w:val="16"/>
            </w:rPr>
            <w:t>17/12/2022</w:t>
          </w:r>
          <w:r w:rsidRPr="00130F37">
            <w:rPr>
              <w:sz w:val="16"/>
              <w:szCs w:val="16"/>
            </w:rPr>
            <w:fldChar w:fldCharType="end"/>
          </w:r>
        </w:p>
      </w:tc>
      <w:tc>
        <w:tcPr>
          <w:tcW w:w="2193" w:type="dxa"/>
          <w:gridSpan w:val="2"/>
        </w:tcPr>
        <w:p w:rsidR="009B6F89" w:rsidRPr="00130F37" w:rsidRDefault="009B6F89" w:rsidP="002C73A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355B">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355B">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355B">
            <w:rPr>
              <w:noProof/>
              <w:sz w:val="16"/>
              <w:szCs w:val="16"/>
            </w:rPr>
            <w:t>19/12/2022</w:t>
          </w:r>
          <w:r w:rsidRPr="00130F37">
            <w:rPr>
              <w:sz w:val="16"/>
              <w:szCs w:val="16"/>
            </w:rPr>
            <w:fldChar w:fldCharType="end"/>
          </w:r>
        </w:p>
      </w:tc>
    </w:tr>
  </w:tbl>
  <w:p w:rsidR="009B6F89" w:rsidRPr="002C73A3" w:rsidRDefault="009B6F89" w:rsidP="002C73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B3B51" w:rsidRDefault="009B6F89" w:rsidP="002C7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6F89" w:rsidRPr="007B3B51" w:rsidTr="002C73A3">
      <w:tc>
        <w:tcPr>
          <w:tcW w:w="1247" w:type="dxa"/>
        </w:tcPr>
        <w:p w:rsidR="009B6F89" w:rsidRPr="007B3B51" w:rsidRDefault="009B6F89" w:rsidP="002C73A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c>
        <w:tcPr>
          <w:tcW w:w="5387" w:type="dxa"/>
          <w:gridSpan w:val="3"/>
        </w:tcPr>
        <w:p w:rsidR="009B6F89" w:rsidRPr="007B3B51" w:rsidRDefault="009B6F89" w:rsidP="002C7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4B6">
            <w:rPr>
              <w:i/>
              <w:noProof/>
              <w:sz w:val="16"/>
              <w:szCs w:val="16"/>
            </w:rPr>
            <w:t>Federal Financial Relations Act 2009</w:t>
          </w:r>
          <w:r w:rsidRPr="007B3B51">
            <w:rPr>
              <w:i/>
              <w:sz w:val="16"/>
              <w:szCs w:val="16"/>
            </w:rPr>
            <w:fldChar w:fldCharType="end"/>
          </w:r>
        </w:p>
      </w:tc>
      <w:tc>
        <w:tcPr>
          <w:tcW w:w="669" w:type="dxa"/>
        </w:tcPr>
        <w:p w:rsidR="009B6F89" w:rsidRPr="007B3B51" w:rsidRDefault="009B6F89" w:rsidP="002C73A3">
          <w:pPr>
            <w:jc w:val="right"/>
            <w:rPr>
              <w:sz w:val="16"/>
              <w:szCs w:val="16"/>
            </w:rPr>
          </w:pPr>
        </w:p>
      </w:tc>
    </w:tr>
    <w:tr w:rsidR="009B6F89" w:rsidRPr="0055472E" w:rsidTr="002C73A3">
      <w:tc>
        <w:tcPr>
          <w:tcW w:w="2190" w:type="dxa"/>
          <w:gridSpan w:val="2"/>
        </w:tcPr>
        <w:p w:rsidR="009B6F89" w:rsidRPr="0055472E" w:rsidRDefault="009B6F89" w:rsidP="002C73A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355B">
            <w:rPr>
              <w:sz w:val="16"/>
              <w:szCs w:val="16"/>
            </w:rPr>
            <w:t>12</w:t>
          </w:r>
          <w:r w:rsidRPr="0055472E">
            <w:rPr>
              <w:sz w:val="16"/>
              <w:szCs w:val="16"/>
            </w:rPr>
            <w:fldChar w:fldCharType="end"/>
          </w:r>
        </w:p>
      </w:tc>
      <w:tc>
        <w:tcPr>
          <w:tcW w:w="2920" w:type="dxa"/>
        </w:tcPr>
        <w:p w:rsidR="009B6F89" w:rsidRPr="0055472E" w:rsidRDefault="009B6F89" w:rsidP="002C73A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B355B">
            <w:rPr>
              <w:sz w:val="16"/>
              <w:szCs w:val="16"/>
            </w:rPr>
            <w:t>17/12/2022</w:t>
          </w:r>
          <w:r w:rsidRPr="0055472E">
            <w:rPr>
              <w:sz w:val="16"/>
              <w:szCs w:val="16"/>
            </w:rPr>
            <w:fldChar w:fldCharType="end"/>
          </w:r>
        </w:p>
      </w:tc>
      <w:tc>
        <w:tcPr>
          <w:tcW w:w="2193" w:type="dxa"/>
          <w:gridSpan w:val="2"/>
        </w:tcPr>
        <w:p w:rsidR="009B6F89" w:rsidRPr="0055472E" w:rsidRDefault="009B6F89" w:rsidP="002C73A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355B">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B355B">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355B">
            <w:rPr>
              <w:noProof/>
              <w:sz w:val="16"/>
              <w:szCs w:val="16"/>
            </w:rPr>
            <w:t>19/12/2022</w:t>
          </w:r>
          <w:r w:rsidRPr="0055472E">
            <w:rPr>
              <w:sz w:val="16"/>
              <w:szCs w:val="16"/>
            </w:rPr>
            <w:fldChar w:fldCharType="end"/>
          </w:r>
        </w:p>
      </w:tc>
    </w:tr>
  </w:tbl>
  <w:p w:rsidR="009B6F89" w:rsidRPr="002C73A3" w:rsidRDefault="009B6F89" w:rsidP="002C73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B3B51" w:rsidRDefault="009B6F89" w:rsidP="002C7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6F89" w:rsidRPr="007B3B51" w:rsidTr="002C73A3">
      <w:tc>
        <w:tcPr>
          <w:tcW w:w="1247" w:type="dxa"/>
        </w:tcPr>
        <w:p w:rsidR="009B6F89" w:rsidRPr="007B3B51" w:rsidRDefault="009B6F89" w:rsidP="002C73A3">
          <w:pPr>
            <w:rPr>
              <w:i/>
              <w:sz w:val="16"/>
              <w:szCs w:val="16"/>
            </w:rPr>
          </w:pPr>
        </w:p>
      </w:tc>
      <w:tc>
        <w:tcPr>
          <w:tcW w:w="5387" w:type="dxa"/>
          <w:gridSpan w:val="3"/>
        </w:tcPr>
        <w:p w:rsidR="009B6F89" w:rsidRPr="007B3B51" w:rsidRDefault="009B6F89" w:rsidP="002C7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4B6">
            <w:rPr>
              <w:i/>
              <w:noProof/>
              <w:sz w:val="16"/>
              <w:szCs w:val="16"/>
            </w:rPr>
            <w:t>Federal Financial Relations Act 2009</w:t>
          </w:r>
          <w:r w:rsidRPr="007B3B51">
            <w:rPr>
              <w:i/>
              <w:sz w:val="16"/>
              <w:szCs w:val="16"/>
            </w:rPr>
            <w:fldChar w:fldCharType="end"/>
          </w:r>
        </w:p>
      </w:tc>
      <w:tc>
        <w:tcPr>
          <w:tcW w:w="669" w:type="dxa"/>
        </w:tcPr>
        <w:p w:rsidR="009B6F89" w:rsidRPr="007B3B51" w:rsidRDefault="009B6F89" w:rsidP="002C73A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9B6F89" w:rsidRPr="00130F37" w:rsidTr="002C73A3">
      <w:tc>
        <w:tcPr>
          <w:tcW w:w="2190" w:type="dxa"/>
          <w:gridSpan w:val="2"/>
        </w:tcPr>
        <w:p w:rsidR="009B6F89" w:rsidRPr="00130F37" w:rsidRDefault="009B6F89" w:rsidP="002C73A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355B">
            <w:rPr>
              <w:sz w:val="16"/>
              <w:szCs w:val="16"/>
            </w:rPr>
            <w:t>12</w:t>
          </w:r>
          <w:r w:rsidRPr="00130F37">
            <w:rPr>
              <w:sz w:val="16"/>
              <w:szCs w:val="16"/>
            </w:rPr>
            <w:fldChar w:fldCharType="end"/>
          </w:r>
        </w:p>
      </w:tc>
      <w:tc>
        <w:tcPr>
          <w:tcW w:w="2920" w:type="dxa"/>
        </w:tcPr>
        <w:p w:rsidR="009B6F89" w:rsidRPr="00130F37" w:rsidRDefault="009B6F89" w:rsidP="002C73A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355B">
            <w:rPr>
              <w:sz w:val="16"/>
              <w:szCs w:val="16"/>
            </w:rPr>
            <w:t>17/12/2022</w:t>
          </w:r>
          <w:r w:rsidRPr="00130F37">
            <w:rPr>
              <w:sz w:val="16"/>
              <w:szCs w:val="16"/>
            </w:rPr>
            <w:fldChar w:fldCharType="end"/>
          </w:r>
        </w:p>
      </w:tc>
      <w:tc>
        <w:tcPr>
          <w:tcW w:w="2193" w:type="dxa"/>
          <w:gridSpan w:val="2"/>
        </w:tcPr>
        <w:p w:rsidR="009B6F89" w:rsidRPr="00130F37" w:rsidRDefault="009B6F89" w:rsidP="002C73A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355B">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355B">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355B">
            <w:rPr>
              <w:noProof/>
              <w:sz w:val="16"/>
              <w:szCs w:val="16"/>
            </w:rPr>
            <w:t>19/12/2022</w:t>
          </w:r>
          <w:r w:rsidRPr="00130F37">
            <w:rPr>
              <w:sz w:val="16"/>
              <w:szCs w:val="16"/>
            </w:rPr>
            <w:fldChar w:fldCharType="end"/>
          </w:r>
        </w:p>
      </w:tc>
    </w:tr>
  </w:tbl>
  <w:p w:rsidR="009B6F89" w:rsidRPr="002C73A3" w:rsidRDefault="009B6F89" w:rsidP="002C73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A1328" w:rsidRDefault="009B6F89" w:rsidP="003968BE">
    <w:pPr>
      <w:pBdr>
        <w:top w:val="single" w:sz="6" w:space="1" w:color="auto"/>
      </w:pBdr>
      <w:spacing w:before="120"/>
      <w:rPr>
        <w:sz w:val="18"/>
      </w:rPr>
    </w:pPr>
  </w:p>
  <w:p w:rsidR="009B6F89" w:rsidRPr="007A1328" w:rsidRDefault="009B6F89" w:rsidP="003968B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B355B">
      <w:rPr>
        <w:i/>
        <w:noProof/>
        <w:sz w:val="18"/>
      </w:rPr>
      <w:t>Federal Financial Relations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B355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w:t>
    </w:r>
    <w:r w:rsidRPr="007A1328">
      <w:rPr>
        <w:i/>
        <w:sz w:val="18"/>
      </w:rPr>
      <w:fldChar w:fldCharType="end"/>
    </w:r>
  </w:p>
  <w:p w:rsidR="009B6F89" w:rsidRPr="007A1328" w:rsidRDefault="009B6F89" w:rsidP="003968BE">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B3B51" w:rsidRDefault="009B6F89" w:rsidP="002C7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6F89" w:rsidRPr="007B3B51" w:rsidTr="002C73A3">
      <w:tc>
        <w:tcPr>
          <w:tcW w:w="1247" w:type="dxa"/>
        </w:tcPr>
        <w:p w:rsidR="009B6F89" w:rsidRPr="007B3B51" w:rsidRDefault="009B6F89" w:rsidP="002C73A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c>
        <w:tcPr>
          <w:tcW w:w="5387" w:type="dxa"/>
          <w:gridSpan w:val="3"/>
        </w:tcPr>
        <w:p w:rsidR="009B6F89" w:rsidRPr="007B3B51" w:rsidRDefault="009B6F89" w:rsidP="002C7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4B6">
            <w:rPr>
              <w:i/>
              <w:noProof/>
              <w:sz w:val="16"/>
              <w:szCs w:val="16"/>
            </w:rPr>
            <w:t>Federal Financial Relations Act 2009</w:t>
          </w:r>
          <w:r w:rsidRPr="007B3B51">
            <w:rPr>
              <w:i/>
              <w:sz w:val="16"/>
              <w:szCs w:val="16"/>
            </w:rPr>
            <w:fldChar w:fldCharType="end"/>
          </w:r>
        </w:p>
      </w:tc>
      <w:tc>
        <w:tcPr>
          <w:tcW w:w="669" w:type="dxa"/>
        </w:tcPr>
        <w:p w:rsidR="009B6F89" w:rsidRPr="007B3B51" w:rsidRDefault="009B6F89" w:rsidP="002C73A3">
          <w:pPr>
            <w:jc w:val="right"/>
            <w:rPr>
              <w:sz w:val="16"/>
              <w:szCs w:val="16"/>
            </w:rPr>
          </w:pPr>
        </w:p>
      </w:tc>
    </w:tr>
    <w:tr w:rsidR="009B6F89" w:rsidRPr="0055472E" w:rsidTr="002C73A3">
      <w:tc>
        <w:tcPr>
          <w:tcW w:w="2190" w:type="dxa"/>
          <w:gridSpan w:val="2"/>
        </w:tcPr>
        <w:p w:rsidR="009B6F89" w:rsidRPr="0055472E" w:rsidRDefault="009B6F89" w:rsidP="002C73A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355B">
            <w:rPr>
              <w:sz w:val="16"/>
              <w:szCs w:val="16"/>
            </w:rPr>
            <w:t>12</w:t>
          </w:r>
          <w:r w:rsidRPr="0055472E">
            <w:rPr>
              <w:sz w:val="16"/>
              <w:szCs w:val="16"/>
            </w:rPr>
            <w:fldChar w:fldCharType="end"/>
          </w:r>
        </w:p>
      </w:tc>
      <w:tc>
        <w:tcPr>
          <w:tcW w:w="2920" w:type="dxa"/>
        </w:tcPr>
        <w:p w:rsidR="009B6F89" w:rsidRPr="0055472E" w:rsidRDefault="009B6F89" w:rsidP="002C73A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B355B">
            <w:rPr>
              <w:sz w:val="16"/>
              <w:szCs w:val="16"/>
            </w:rPr>
            <w:t>17/12/2022</w:t>
          </w:r>
          <w:r w:rsidRPr="0055472E">
            <w:rPr>
              <w:sz w:val="16"/>
              <w:szCs w:val="16"/>
            </w:rPr>
            <w:fldChar w:fldCharType="end"/>
          </w:r>
        </w:p>
      </w:tc>
      <w:tc>
        <w:tcPr>
          <w:tcW w:w="2193" w:type="dxa"/>
          <w:gridSpan w:val="2"/>
        </w:tcPr>
        <w:p w:rsidR="009B6F89" w:rsidRPr="0055472E" w:rsidRDefault="009B6F89" w:rsidP="002C73A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355B">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B355B">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355B">
            <w:rPr>
              <w:noProof/>
              <w:sz w:val="16"/>
              <w:szCs w:val="16"/>
            </w:rPr>
            <w:t>19/12/2022</w:t>
          </w:r>
          <w:r w:rsidRPr="0055472E">
            <w:rPr>
              <w:sz w:val="16"/>
              <w:szCs w:val="16"/>
            </w:rPr>
            <w:fldChar w:fldCharType="end"/>
          </w:r>
        </w:p>
      </w:tc>
    </w:tr>
  </w:tbl>
  <w:p w:rsidR="009B6F89" w:rsidRPr="002C73A3" w:rsidRDefault="009B6F89" w:rsidP="002C7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F89" w:rsidRPr="007E528B" w:rsidRDefault="009B6F89" w:rsidP="00EB3FB3">
      <w:pPr>
        <w:rPr>
          <w:sz w:val="26"/>
          <w:szCs w:val="26"/>
        </w:rPr>
      </w:pPr>
    </w:p>
    <w:p w:rsidR="009B6F89" w:rsidRPr="00750516" w:rsidRDefault="009B6F89" w:rsidP="00EB3FB3">
      <w:pPr>
        <w:rPr>
          <w:b/>
          <w:sz w:val="20"/>
        </w:rPr>
      </w:pPr>
      <w:r w:rsidRPr="00750516">
        <w:rPr>
          <w:b/>
          <w:sz w:val="20"/>
        </w:rPr>
        <w:t>Endnotes</w:t>
      </w:r>
    </w:p>
    <w:p w:rsidR="009B6F89" w:rsidRPr="007A1328" w:rsidRDefault="009B6F89" w:rsidP="00EB3FB3">
      <w:pPr>
        <w:rPr>
          <w:sz w:val="20"/>
        </w:rPr>
      </w:pPr>
    </w:p>
    <w:p w:rsidR="009B6F89" w:rsidRPr="007A1328" w:rsidRDefault="009B6F89" w:rsidP="00EB3FB3">
      <w:pPr>
        <w:rPr>
          <w:b/>
          <w:sz w:val="24"/>
        </w:rPr>
      </w:pPr>
    </w:p>
    <w:p w:rsidR="009B6F89" w:rsidRPr="007E528B" w:rsidRDefault="009B6F89" w:rsidP="00EB3FB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B355B">
        <w:rPr>
          <w:noProof/>
          <w:szCs w:val="22"/>
        </w:rPr>
        <w:t>Endnote 1—About the endnotes</w:t>
      </w:r>
      <w:r>
        <w:rPr>
          <w:szCs w:val="22"/>
        </w:rPr>
        <w:fldChar w:fldCharType="end"/>
      </w:r>
    </w:p>
    <w:p w:rsidR="009B6F89" w:rsidRPr="007E528B" w:rsidRDefault="009B6F89" w:rsidP="00EB3FB3">
      <w:pPr>
        <w:jc w:val="right"/>
        <w:rPr>
          <w:sz w:val="26"/>
          <w:szCs w:val="26"/>
        </w:rPr>
      </w:pPr>
    </w:p>
    <w:p w:rsidR="009B6F89" w:rsidRPr="00750516" w:rsidRDefault="009B6F89" w:rsidP="00EB3FB3">
      <w:pPr>
        <w:jc w:val="right"/>
        <w:rPr>
          <w:b/>
          <w:sz w:val="20"/>
        </w:rPr>
      </w:pPr>
      <w:r w:rsidRPr="00750516">
        <w:rPr>
          <w:b/>
          <w:sz w:val="20"/>
        </w:rPr>
        <w:t>Endnotes</w:t>
      </w:r>
    </w:p>
    <w:p w:rsidR="009B6F89" w:rsidRPr="007A1328" w:rsidRDefault="009B6F89" w:rsidP="00EB3FB3">
      <w:pPr>
        <w:jc w:val="right"/>
        <w:rPr>
          <w:sz w:val="20"/>
        </w:rPr>
      </w:pPr>
    </w:p>
    <w:p w:rsidR="009B6F89" w:rsidRPr="007A1328" w:rsidRDefault="009B6F89" w:rsidP="00EB3FB3">
      <w:pPr>
        <w:jc w:val="right"/>
        <w:rPr>
          <w:b/>
          <w:sz w:val="24"/>
        </w:rPr>
      </w:pPr>
    </w:p>
    <w:p w:rsidR="009B6F89" w:rsidRPr="007E528B" w:rsidRDefault="009B6F89" w:rsidP="00EB3FB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B355B">
        <w:rPr>
          <w:noProof/>
          <w:szCs w:val="22"/>
        </w:rPr>
        <w:t>Endnote 1—About the endnotes</w:t>
      </w:r>
      <w:r>
        <w:rPr>
          <w:szCs w:val="22"/>
        </w:rPr>
        <w:fldChar w:fldCharType="end"/>
      </w:r>
    </w:p>
    <w:p w:rsidR="009B6F89" w:rsidRDefault="009B6F89">
      <w:pPr>
        <w:pStyle w:val="Header"/>
      </w:pPr>
    </w:p>
    <w:p w:rsidR="009B6F89" w:rsidRDefault="009B6F89"/>
    <w:p w:rsidR="009B6F89" w:rsidRPr="007B3B51" w:rsidRDefault="009B6F89" w:rsidP="002C7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6F89" w:rsidRPr="007B3B51" w:rsidTr="002C73A3">
        <w:tc>
          <w:tcPr>
            <w:tcW w:w="1247" w:type="dxa"/>
          </w:tcPr>
          <w:p w:rsidR="009B6F89" w:rsidRPr="007B3B51" w:rsidRDefault="009B6F89" w:rsidP="002C73A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c>
          <w:tcPr>
            <w:tcW w:w="5387" w:type="dxa"/>
            <w:gridSpan w:val="3"/>
          </w:tcPr>
          <w:p w:rsidR="009B6F89" w:rsidRPr="007B3B51" w:rsidRDefault="009B6F89" w:rsidP="002C7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355B">
              <w:rPr>
                <w:i/>
                <w:noProof/>
                <w:sz w:val="16"/>
                <w:szCs w:val="16"/>
              </w:rPr>
              <w:t>Federal Financial Relations Act 2009</w:t>
            </w:r>
            <w:r w:rsidRPr="007B3B51">
              <w:rPr>
                <w:i/>
                <w:sz w:val="16"/>
                <w:szCs w:val="16"/>
              </w:rPr>
              <w:fldChar w:fldCharType="end"/>
            </w:r>
          </w:p>
        </w:tc>
        <w:tc>
          <w:tcPr>
            <w:tcW w:w="669" w:type="dxa"/>
          </w:tcPr>
          <w:p w:rsidR="009B6F89" w:rsidRPr="007B3B51" w:rsidRDefault="009B6F89" w:rsidP="002C73A3">
            <w:pPr>
              <w:jc w:val="right"/>
              <w:rPr>
                <w:sz w:val="16"/>
                <w:szCs w:val="16"/>
              </w:rPr>
            </w:pPr>
          </w:p>
        </w:tc>
      </w:tr>
      <w:tr w:rsidR="009B6F89" w:rsidRPr="0055472E" w:rsidTr="002C73A3">
        <w:tc>
          <w:tcPr>
            <w:tcW w:w="2190" w:type="dxa"/>
            <w:gridSpan w:val="2"/>
          </w:tcPr>
          <w:p w:rsidR="009B6F89" w:rsidRPr="0055472E" w:rsidRDefault="009B6F89" w:rsidP="002C73A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355B">
              <w:rPr>
                <w:sz w:val="16"/>
                <w:szCs w:val="16"/>
              </w:rPr>
              <w:t>12</w:t>
            </w:r>
            <w:r w:rsidRPr="0055472E">
              <w:rPr>
                <w:sz w:val="16"/>
                <w:szCs w:val="16"/>
              </w:rPr>
              <w:fldChar w:fldCharType="end"/>
            </w:r>
          </w:p>
        </w:tc>
        <w:tc>
          <w:tcPr>
            <w:tcW w:w="2920" w:type="dxa"/>
          </w:tcPr>
          <w:p w:rsidR="009B6F89" w:rsidRPr="0055472E" w:rsidRDefault="009B6F89" w:rsidP="002C73A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B355B">
              <w:rPr>
                <w:sz w:val="16"/>
                <w:szCs w:val="16"/>
              </w:rPr>
              <w:t>17/12/2022</w:t>
            </w:r>
            <w:r w:rsidRPr="0055472E">
              <w:rPr>
                <w:sz w:val="16"/>
                <w:szCs w:val="16"/>
              </w:rPr>
              <w:fldChar w:fldCharType="end"/>
            </w:r>
          </w:p>
        </w:tc>
        <w:tc>
          <w:tcPr>
            <w:tcW w:w="2193" w:type="dxa"/>
            <w:gridSpan w:val="2"/>
          </w:tcPr>
          <w:p w:rsidR="009B6F89" w:rsidRPr="0055472E" w:rsidRDefault="009B6F89" w:rsidP="002C73A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355B">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B355B">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355B">
              <w:rPr>
                <w:noProof/>
                <w:sz w:val="16"/>
                <w:szCs w:val="16"/>
              </w:rPr>
              <w:t>19/12/2022</w:t>
            </w:r>
            <w:r w:rsidRPr="0055472E">
              <w:rPr>
                <w:sz w:val="16"/>
                <w:szCs w:val="16"/>
              </w:rPr>
              <w:fldChar w:fldCharType="end"/>
            </w:r>
          </w:p>
        </w:tc>
      </w:tr>
    </w:tbl>
    <w:p w:rsidR="009B6F89" w:rsidRPr="002C73A3" w:rsidRDefault="009B6F89" w:rsidP="002C73A3">
      <w:pPr>
        <w:pStyle w:val="Footer"/>
      </w:pPr>
    </w:p>
    <w:p w:rsidR="009B6F89" w:rsidRDefault="009B6F89">
      <w:pPr>
        <w:pStyle w:val="Footer"/>
      </w:pPr>
    </w:p>
    <w:p w:rsidR="009B6F89" w:rsidRDefault="009B6F89"/>
    <w:p w:rsidR="009B6F89" w:rsidRPr="007B3B51" w:rsidRDefault="009B6F89" w:rsidP="002C7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6F89" w:rsidRPr="007B3B51" w:rsidTr="002C73A3">
        <w:tc>
          <w:tcPr>
            <w:tcW w:w="1247" w:type="dxa"/>
          </w:tcPr>
          <w:p w:rsidR="009B6F89" w:rsidRPr="007B3B51" w:rsidRDefault="009B6F89" w:rsidP="002C73A3">
            <w:pPr>
              <w:rPr>
                <w:i/>
                <w:sz w:val="16"/>
                <w:szCs w:val="16"/>
              </w:rPr>
            </w:pPr>
          </w:p>
        </w:tc>
        <w:tc>
          <w:tcPr>
            <w:tcW w:w="5387" w:type="dxa"/>
            <w:gridSpan w:val="3"/>
          </w:tcPr>
          <w:p w:rsidR="009B6F89" w:rsidRPr="007B3B51" w:rsidRDefault="009B6F89" w:rsidP="002C7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355B">
              <w:rPr>
                <w:i/>
                <w:noProof/>
                <w:sz w:val="16"/>
                <w:szCs w:val="16"/>
              </w:rPr>
              <w:t>Federal Financial Relations Act 2009</w:t>
            </w:r>
            <w:r w:rsidRPr="007B3B51">
              <w:rPr>
                <w:i/>
                <w:sz w:val="16"/>
                <w:szCs w:val="16"/>
              </w:rPr>
              <w:fldChar w:fldCharType="end"/>
            </w:r>
          </w:p>
        </w:tc>
        <w:tc>
          <w:tcPr>
            <w:tcW w:w="669" w:type="dxa"/>
          </w:tcPr>
          <w:p w:rsidR="009B6F89" w:rsidRPr="007B3B51" w:rsidRDefault="009B6F89" w:rsidP="002C73A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r>
      <w:tr w:rsidR="009B6F89" w:rsidRPr="00130F37" w:rsidTr="002C73A3">
        <w:tc>
          <w:tcPr>
            <w:tcW w:w="2190" w:type="dxa"/>
            <w:gridSpan w:val="2"/>
          </w:tcPr>
          <w:p w:rsidR="009B6F89" w:rsidRPr="00130F37" w:rsidRDefault="009B6F89" w:rsidP="002C73A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355B">
              <w:rPr>
                <w:sz w:val="16"/>
                <w:szCs w:val="16"/>
              </w:rPr>
              <w:t>12</w:t>
            </w:r>
            <w:r w:rsidRPr="00130F37">
              <w:rPr>
                <w:sz w:val="16"/>
                <w:szCs w:val="16"/>
              </w:rPr>
              <w:fldChar w:fldCharType="end"/>
            </w:r>
          </w:p>
        </w:tc>
        <w:tc>
          <w:tcPr>
            <w:tcW w:w="2920" w:type="dxa"/>
          </w:tcPr>
          <w:p w:rsidR="009B6F89" w:rsidRPr="00130F37" w:rsidRDefault="009B6F89" w:rsidP="002C73A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355B">
              <w:rPr>
                <w:sz w:val="16"/>
                <w:szCs w:val="16"/>
              </w:rPr>
              <w:t>17/12/2022</w:t>
            </w:r>
            <w:r w:rsidRPr="00130F37">
              <w:rPr>
                <w:sz w:val="16"/>
                <w:szCs w:val="16"/>
              </w:rPr>
              <w:fldChar w:fldCharType="end"/>
            </w:r>
          </w:p>
        </w:tc>
        <w:tc>
          <w:tcPr>
            <w:tcW w:w="2193" w:type="dxa"/>
            <w:gridSpan w:val="2"/>
          </w:tcPr>
          <w:p w:rsidR="009B6F89" w:rsidRPr="00130F37" w:rsidRDefault="009B6F89" w:rsidP="002C73A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355B">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355B">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355B">
              <w:rPr>
                <w:noProof/>
                <w:sz w:val="16"/>
                <w:szCs w:val="16"/>
              </w:rPr>
              <w:t>19/12/2022</w:t>
            </w:r>
            <w:r w:rsidRPr="00130F37">
              <w:rPr>
                <w:sz w:val="16"/>
                <w:szCs w:val="16"/>
              </w:rPr>
              <w:fldChar w:fldCharType="end"/>
            </w:r>
          </w:p>
        </w:tc>
      </w:tr>
    </w:tbl>
    <w:p w:rsidR="009B6F89" w:rsidRPr="002C73A3" w:rsidRDefault="009B6F89" w:rsidP="002C73A3">
      <w:pPr>
        <w:pStyle w:val="Footer"/>
      </w:pPr>
    </w:p>
    <w:p w:rsidR="009B6F89" w:rsidRDefault="009B6F89">
      <w:pPr>
        <w:pStyle w:val="Footer"/>
      </w:pPr>
    </w:p>
    <w:p w:rsidR="009B6F89" w:rsidRDefault="009B6F89"/>
    <w:p w:rsidR="009B6F89" w:rsidRPr="007B3B51" w:rsidRDefault="009B6F89" w:rsidP="002C73A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6F89" w:rsidRPr="007B3B51" w:rsidTr="002C73A3">
        <w:tc>
          <w:tcPr>
            <w:tcW w:w="1247" w:type="dxa"/>
          </w:tcPr>
          <w:p w:rsidR="009B6F89" w:rsidRPr="007B3B51" w:rsidRDefault="009B6F89" w:rsidP="002C73A3">
            <w:pPr>
              <w:rPr>
                <w:i/>
                <w:sz w:val="16"/>
                <w:szCs w:val="16"/>
              </w:rPr>
            </w:pPr>
          </w:p>
        </w:tc>
        <w:tc>
          <w:tcPr>
            <w:tcW w:w="5387" w:type="dxa"/>
            <w:gridSpan w:val="3"/>
          </w:tcPr>
          <w:p w:rsidR="009B6F89" w:rsidRPr="007B3B51" w:rsidRDefault="009B6F89" w:rsidP="002C73A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355B">
              <w:rPr>
                <w:i/>
                <w:noProof/>
                <w:sz w:val="16"/>
                <w:szCs w:val="16"/>
              </w:rPr>
              <w:t>Federal Financial Relations Act 2009</w:t>
            </w:r>
            <w:r w:rsidRPr="007B3B51">
              <w:rPr>
                <w:i/>
                <w:sz w:val="16"/>
                <w:szCs w:val="16"/>
              </w:rPr>
              <w:fldChar w:fldCharType="end"/>
            </w:r>
          </w:p>
        </w:tc>
        <w:tc>
          <w:tcPr>
            <w:tcW w:w="669" w:type="dxa"/>
          </w:tcPr>
          <w:p w:rsidR="009B6F89" w:rsidRPr="007B3B51" w:rsidRDefault="009B6F89" w:rsidP="002C73A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r>
      <w:tr w:rsidR="009B6F89" w:rsidRPr="00130F37" w:rsidTr="002C73A3">
        <w:tc>
          <w:tcPr>
            <w:tcW w:w="2190" w:type="dxa"/>
            <w:gridSpan w:val="2"/>
          </w:tcPr>
          <w:p w:rsidR="009B6F89" w:rsidRPr="00130F37" w:rsidRDefault="009B6F89" w:rsidP="002C73A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355B">
              <w:rPr>
                <w:sz w:val="16"/>
                <w:szCs w:val="16"/>
              </w:rPr>
              <w:t>12</w:t>
            </w:r>
            <w:r w:rsidRPr="00130F37">
              <w:rPr>
                <w:sz w:val="16"/>
                <w:szCs w:val="16"/>
              </w:rPr>
              <w:fldChar w:fldCharType="end"/>
            </w:r>
          </w:p>
        </w:tc>
        <w:tc>
          <w:tcPr>
            <w:tcW w:w="2920" w:type="dxa"/>
          </w:tcPr>
          <w:p w:rsidR="009B6F89" w:rsidRPr="00130F37" w:rsidRDefault="009B6F89" w:rsidP="002C73A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355B">
              <w:rPr>
                <w:sz w:val="16"/>
                <w:szCs w:val="16"/>
              </w:rPr>
              <w:t>17/12/2022</w:t>
            </w:r>
            <w:r w:rsidRPr="00130F37">
              <w:rPr>
                <w:sz w:val="16"/>
                <w:szCs w:val="16"/>
              </w:rPr>
              <w:fldChar w:fldCharType="end"/>
            </w:r>
          </w:p>
        </w:tc>
        <w:tc>
          <w:tcPr>
            <w:tcW w:w="2193" w:type="dxa"/>
            <w:gridSpan w:val="2"/>
          </w:tcPr>
          <w:p w:rsidR="009B6F89" w:rsidRPr="00130F37" w:rsidRDefault="009B6F89" w:rsidP="002C73A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355B">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355B">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355B">
              <w:rPr>
                <w:noProof/>
                <w:sz w:val="16"/>
                <w:szCs w:val="16"/>
              </w:rPr>
              <w:t>19/12/2022</w:t>
            </w:r>
            <w:r w:rsidRPr="00130F37">
              <w:rPr>
                <w:sz w:val="16"/>
                <w:szCs w:val="16"/>
              </w:rPr>
              <w:fldChar w:fldCharType="end"/>
            </w:r>
          </w:p>
        </w:tc>
      </w:tr>
    </w:tbl>
    <w:p w:rsidR="009B6F89" w:rsidRPr="002C73A3" w:rsidRDefault="009B6F89" w:rsidP="002C73A3">
      <w:pPr>
        <w:pStyle w:val="Footer"/>
      </w:pPr>
    </w:p>
    <w:p w:rsidR="009B6F89" w:rsidRDefault="009B6F89">
      <w:pPr>
        <w:pStyle w:val="Footer"/>
      </w:pPr>
    </w:p>
    <w:p w:rsidR="009B6F89" w:rsidRDefault="009B6F89"/>
    <w:p w:rsidR="009B6F89" w:rsidRPr="00F77071" w:rsidRDefault="009B6F89" w:rsidP="00B153B9">
      <w:pPr>
        <w:spacing w:line="240" w:lineRule="auto"/>
        <w:rPr>
          <w:sz w:val="16"/>
        </w:rPr>
      </w:pPr>
      <w:r>
        <w:separator/>
      </w:r>
    </w:p>
  </w:footnote>
  <w:footnote w:type="continuationSeparator" w:id="0">
    <w:p w:rsidR="009B6F89" w:rsidRPr="00F77071" w:rsidRDefault="009B6F89" w:rsidP="00B153B9">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Default="009B6F89" w:rsidP="00014ADC">
    <w:pPr>
      <w:pStyle w:val="Header"/>
      <w:pBdr>
        <w:bottom w:val="single" w:sz="6" w:space="1" w:color="auto"/>
      </w:pBdr>
    </w:pPr>
  </w:p>
  <w:p w:rsidR="009B6F89" w:rsidRDefault="009B6F89" w:rsidP="00014ADC">
    <w:pPr>
      <w:pStyle w:val="Header"/>
      <w:pBdr>
        <w:bottom w:val="single" w:sz="6" w:space="1" w:color="auto"/>
      </w:pBdr>
    </w:pPr>
  </w:p>
  <w:p w:rsidR="009B6F89" w:rsidRPr="001E77D2" w:rsidRDefault="009B6F89" w:rsidP="00014AD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E528B" w:rsidRDefault="009B6F89" w:rsidP="003968BE">
    <w:pPr>
      <w:rPr>
        <w:sz w:val="26"/>
        <w:szCs w:val="26"/>
      </w:rPr>
    </w:pPr>
  </w:p>
  <w:p w:rsidR="009B6F89" w:rsidRPr="00750516" w:rsidRDefault="009B6F89" w:rsidP="003968BE">
    <w:pPr>
      <w:rPr>
        <w:b/>
        <w:sz w:val="20"/>
      </w:rPr>
    </w:pPr>
    <w:r w:rsidRPr="00750516">
      <w:rPr>
        <w:b/>
        <w:sz w:val="20"/>
      </w:rPr>
      <w:t>Endnotes</w:t>
    </w:r>
  </w:p>
  <w:p w:rsidR="009B6F89" w:rsidRPr="007A1328" w:rsidRDefault="009B6F89" w:rsidP="003968BE">
    <w:pPr>
      <w:rPr>
        <w:sz w:val="20"/>
      </w:rPr>
    </w:pPr>
  </w:p>
  <w:p w:rsidR="009B6F89" w:rsidRPr="007A1328" w:rsidRDefault="009B6F89" w:rsidP="003968BE">
    <w:pPr>
      <w:rPr>
        <w:b/>
        <w:sz w:val="24"/>
      </w:rPr>
    </w:pPr>
  </w:p>
  <w:p w:rsidR="009B6F89" w:rsidRPr="007E528B" w:rsidRDefault="009B6F89" w:rsidP="00A2459D">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034B6">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E528B" w:rsidRDefault="009B6F89" w:rsidP="003968BE">
    <w:pPr>
      <w:jc w:val="right"/>
      <w:rPr>
        <w:sz w:val="26"/>
        <w:szCs w:val="26"/>
      </w:rPr>
    </w:pPr>
  </w:p>
  <w:p w:rsidR="009B6F89" w:rsidRPr="00750516" w:rsidRDefault="009B6F89" w:rsidP="003968BE">
    <w:pPr>
      <w:jc w:val="right"/>
      <w:rPr>
        <w:b/>
        <w:sz w:val="20"/>
      </w:rPr>
    </w:pPr>
    <w:r w:rsidRPr="00750516">
      <w:rPr>
        <w:b/>
        <w:sz w:val="20"/>
      </w:rPr>
      <w:t>Endnotes</w:t>
    </w:r>
  </w:p>
  <w:p w:rsidR="009B6F89" w:rsidRPr="007A1328" w:rsidRDefault="009B6F89" w:rsidP="003968BE">
    <w:pPr>
      <w:jc w:val="right"/>
      <w:rPr>
        <w:sz w:val="20"/>
      </w:rPr>
    </w:pPr>
  </w:p>
  <w:p w:rsidR="009B6F89" w:rsidRPr="007A1328" w:rsidRDefault="009B6F89" w:rsidP="003968BE">
    <w:pPr>
      <w:jc w:val="right"/>
      <w:rPr>
        <w:b/>
        <w:sz w:val="24"/>
      </w:rPr>
    </w:pPr>
  </w:p>
  <w:p w:rsidR="009B6F89" w:rsidRPr="007E528B" w:rsidRDefault="009B6F89" w:rsidP="00A2459D">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034B6">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E528B" w:rsidRDefault="009B6F89" w:rsidP="00EB3FB3">
    <w:pPr>
      <w:rPr>
        <w:sz w:val="26"/>
        <w:szCs w:val="26"/>
      </w:rPr>
    </w:pPr>
  </w:p>
  <w:p w:rsidR="009B6F89" w:rsidRPr="00750516" w:rsidRDefault="009B6F89" w:rsidP="00EB3FB3">
    <w:pPr>
      <w:rPr>
        <w:b/>
        <w:sz w:val="20"/>
      </w:rPr>
    </w:pPr>
    <w:r w:rsidRPr="00750516">
      <w:rPr>
        <w:b/>
        <w:sz w:val="20"/>
      </w:rPr>
      <w:t>Endnotes</w:t>
    </w:r>
  </w:p>
  <w:p w:rsidR="009B6F89" w:rsidRPr="007A1328" w:rsidRDefault="009B6F89" w:rsidP="00EB3FB3">
    <w:pPr>
      <w:rPr>
        <w:sz w:val="20"/>
      </w:rPr>
    </w:pPr>
  </w:p>
  <w:p w:rsidR="009B6F89" w:rsidRPr="007A1328" w:rsidRDefault="009B6F89" w:rsidP="00EB3FB3">
    <w:pPr>
      <w:rPr>
        <w:b/>
        <w:sz w:val="24"/>
      </w:rPr>
    </w:pPr>
  </w:p>
  <w:p w:rsidR="009B6F89" w:rsidRPr="007E528B" w:rsidRDefault="009B6F89" w:rsidP="00EB3FB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B355B">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E528B" w:rsidRDefault="009B6F89" w:rsidP="00EB3FB3">
    <w:pPr>
      <w:jc w:val="right"/>
      <w:rPr>
        <w:sz w:val="26"/>
        <w:szCs w:val="26"/>
      </w:rPr>
    </w:pPr>
  </w:p>
  <w:p w:rsidR="009B6F89" w:rsidRPr="00750516" w:rsidRDefault="009B6F89" w:rsidP="00EB3FB3">
    <w:pPr>
      <w:jc w:val="right"/>
      <w:rPr>
        <w:b/>
        <w:sz w:val="20"/>
      </w:rPr>
    </w:pPr>
    <w:r w:rsidRPr="00750516">
      <w:rPr>
        <w:b/>
        <w:sz w:val="20"/>
      </w:rPr>
      <w:t>Endnotes</w:t>
    </w:r>
  </w:p>
  <w:p w:rsidR="009B6F89" w:rsidRPr="007A1328" w:rsidRDefault="009B6F89" w:rsidP="00EB3FB3">
    <w:pPr>
      <w:jc w:val="right"/>
      <w:rPr>
        <w:sz w:val="20"/>
      </w:rPr>
    </w:pPr>
  </w:p>
  <w:p w:rsidR="009B6F89" w:rsidRPr="007A1328" w:rsidRDefault="009B6F89" w:rsidP="00EB3FB3">
    <w:pPr>
      <w:jc w:val="right"/>
      <w:rPr>
        <w:b/>
        <w:sz w:val="24"/>
      </w:rPr>
    </w:pPr>
  </w:p>
  <w:p w:rsidR="009B6F89" w:rsidRPr="007E528B" w:rsidRDefault="009B6F89" w:rsidP="00EB3FB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B355B">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Default="009B6F89" w:rsidP="00014ADC">
    <w:pPr>
      <w:pStyle w:val="Header"/>
      <w:pBdr>
        <w:bottom w:val="single" w:sz="4" w:space="1" w:color="auto"/>
      </w:pBdr>
    </w:pPr>
  </w:p>
  <w:p w:rsidR="009B6F89" w:rsidRDefault="009B6F89" w:rsidP="00014ADC">
    <w:pPr>
      <w:pStyle w:val="Header"/>
      <w:pBdr>
        <w:bottom w:val="single" w:sz="4" w:space="1" w:color="auto"/>
      </w:pBdr>
    </w:pPr>
  </w:p>
  <w:p w:rsidR="009B6F89" w:rsidRPr="001E77D2" w:rsidRDefault="009B6F89" w:rsidP="00014AD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5F1388" w:rsidRDefault="009B6F89" w:rsidP="00014AD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ED79B6" w:rsidRDefault="009B6F89" w:rsidP="003968BE">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ED79B6" w:rsidRDefault="009B6F89" w:rsidP="003968BE">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ED79B6" w:rsidRDefault="009B6F89" w:rsidP="003968BE">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Default="009B6F89" w:rsidP="003968B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B6F89" w:rsidRDefault="009B6F89" w:rsidP="003968BE">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B6F89" w:rsidRPr="007A1328" w:rsidRDefault="009B6F89" w:rsidP="003968B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B6F89" w:rsidRPr="007A1328" w:rsidRDefault="009B6F89" w:rsidP="003968BE">
    <w:pPr>
      <w:rPr>
        <w:b/>
        <w:sz w:val="24"/>
      </w:rPr>
    </w:pPr>
  </w:p>
  <w:p w:rsidR="009B6F89" w:rsidRPr="007A1328" w:rsidRDefault="009B6F89" w:rsidP="00A2459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034B6">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A1328" w:rsidRDefault="009B6F89" w:rsidP="003968B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B6F89" w:rsidRPr="007A1328" w:rsidRDefault="009B6F89" w:rsidP="003968B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B6F89" w:rsidRPr="007A1328" w:rsidRDefault="009B6F89" w:rsidP="003968B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B6F89" w:rsidRPr="007A1328" w:rsidRDefault="009B6F89" w:rsidP="003968BE">
    <w:pPr>
      <w:jc w:val="right"/>
      <w:rPr>
        <w:b/>
        <w:sz w:val="24"/>
      </w:rPr>
    </w:pPr>
  </w:p>
  <w:p w:rsidR="009B6F89" w:rsidRPr="007A1328" w:rsidRDefault="009B6F89" w:rsidP="00A2459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034B6">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89" w:rsidRPr="007A1328" w:rsidRDefault="009B6F89" w:rsidP="003968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numStyleLink w:val="ArticleSection"/>
  </w:abstractNum>
  <w:abstractNum w:abstractNumId="15"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3A82E0B"/>
    <w:multiLevelType w:val="multilevel"/>
    <w:tmpl w:val="0C090023"/>
    <w:numStyleLink w:val="ArticleSection"/>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04757A2"/>
    <w:multiLevelType w:val="multilevel"/>
    <w:tmpl w:val="0C09001D"/>
    <w:numStyleLink w:val="1ai"/>
  </w:abstractNum>
  <w:abstractNum w:abstractNumId="2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21"/>
  </w:num>
  <w:num w:numId="14">
    <w:abstractNumId w:val="19"/>
  </w:num>
  <w:num w:numId="15">
    <w:abstractNumId w:val="11"/>
  </w:num>
  <w:num w:numId="16">
    <w:abstractNumId w:val="23"/>
  </w:num>
  <w:num w:numId="17">
    <w:abstractNumId w:val="15"/>
  </w:num>
  <w:num w:numId="18">
    <w:abstractNumId w:val="12"/>
  </w:num>
  <w:num w:numId="19">
    <w:abstractNumId w:val="18"/>
  </w:num>
  <w:num w:numId="20">
    <w:abstractNumId w:val="24"/>
  </w:num>
  <w:num w:numId="21">
    <w:abstractNumId w:val="14"/>
  </w:num>
  <w:num w:numId="22">
    <w:abstractNumId w:val="22"/>
  </w:num>
  <w:num w:numId="23">
    <w:abstractNumId w:val="16"/>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8CE"/>
    <w:rsid w:val="000104A4"/>
    <w:rsid w:val="00014ADC"/>
    <w:rsid w:val="00020CE0"/>
    <w:rsid w:val="00024F7B"/>
    <w:rsid w:val="00052B1A"/>
    <w:rsid w:val="00063F17"/>
    <w:rsid w:val="00094895"/>
    <w:rsid w:val="000A39C8"/>
    <w:rsid w:val="000B0560"/>
    <w:rsid w:val="000B1B4E"/>
    <w:rsid w:val="000C6DDE"/>
    <w:rsid w:val="000D1EDD"/>
    <w:rsid w:val="000E1301"/>
    <w:rsid w:val="000E3FB5"/>
    <w:rsid w:val="000E76F1"/>
    <w:rsid w:val="000F0D30"/>
    <w:rsid w:val="000F11A8"/>
    <w:rsid w:val="000F50B9"/>
    <w:rsid w:val="00116BFF"/>
    <w:rsid w:val="00125358"/>
    <w:rsid w:val="00125862"/>
    <w:rsid w:val="00156725"/>
    <w:rsid w:val="00156AB1"/>
    <w:rsid w:val="00165573"/>
    <w:rsid w:val="001700AF"/>
    <w:rsid w:val="00173417"/>
    <w:rsid w:val="00174706"/>
    <w:rsid w:val="001864DC"/>
    <w:rsid w:val="00192D07"/>
    <w:rsid w:val="001B0B81"/>
    <w:rsid w:val="001B375B"/>
    <w:rsid w:val="001C7302"/>
    <w:rsid w:val="001D285A"/>
    <w:rsid w:val="0020277B"/>
    <w:rsid w:val="002078A4"/>
    <w:rsid w:val="0021068B"/>
    <w:rsid w:val="00211F17"/>
    <w:rsid w:val="002349F5"/>
    <w:rsid w:val="00245F00"/>
    <w:rsid w:val="002520E5"/>
    <w:rsid w:val="00263FE6"/>
    <w:rsid w:val="00265CBC"/>
    <w:rsid w:val="002764C5"/>
    <w:rsid w:val="00277EA2"/>
    <w:rsid w:val="0028151B"/>
    <w:rsid w:val="0028489D"/>
    <w:rsid w:val="00292566"/>
    <w:rsid w:val="002A3AAD"/>
    <w:rsid w:val="002A6631"/>
    <w:rsid w:val="002B14D3"/>
    <w:rsid w:val="002C471B"/>
    <w:rsid w:val="002C73A3"/>
    <w:rsid w:val="002D0AF4"/>
    <w:rsid w:val="002D3022"/>
    <w:rsid w:val="002E0C70"/>
    <w:rsid w:val="002E0EFB"/>
    <w:rsid w:val="002E2224"/>
    <w:rsid w:val="002E52F7"/>
    <w:rsid w:val="002E67C6"/>
    <w:rsid w:val="002F1C73"/>
    <w:rsid w:val="002F4923"/>
    <w:rsid w:val="003179AE"/>
    <w:rsid w:val="00321483"/>
    <w:rsid w:val="00324793"/>
    <w:rsid w:val="003311C9"/>
    <w:rsid w:val="00332966"/>
    <w:rsid w:val="0036078F"/>
    <w:rsid w:val="0038015A"/>
    <w:rsid w:val="00394E33"/>
    <w:rsid w:val="003968BE"/>
    <w:rsid w:val="003A1939"/>
    <w:rsid w:val="003B1CBB"/>
    <w:rsid w:val="003B563A"/>
    <w:rsid w:val="003B6577"/>
    <w:rsid w:val="003C5653"/>
    <w:rsid w:val="003F1560"/>
    <w:rsid w:val="003F659A"/>
    <w:rsid w:val="003F6738"/>
    <w:rsid w:val="0040320A"/>
    <w:rsid w:val="00406DFC"/>
    <w:rsid w:val="00417A00"/>
    <w:rsid w:val="00426B94"/>
    <w:rsid w:val="00450926"/>
    <w:rsid w:val="0047287A"/>
    <w:rsid w:val="004A0780"/>
    <w:rsid w:val="004A1AB0"/>
    <w:rsid w:val="004A6FB7"/>
    <w:rsid w:val="004B355B"/>
    <w:rsid w:val="004C339B"/>
    <w:rsid w:val="004C3A51"/>
    <w:rsid w:val="004D3761"/>
    <w:rsid w:val="004D685C"/>
    <w:rsid w:val="004E5827"/>
    <w:rsid w:val="004F361C"/>
    <w:rsid w:val="004F6BA6"/>
    <w:rsid w:val="00501E67"/>
    <w:rsid w:val="005065B2"/>
    <w:rsid w:val="00514EB2"/>
    <w:rsid w:val="00520E80"/>
    <w:rsid w:val="005236AD"/>
    <w:rsid w:val="00525ED1"/>
    <w:rsid w:val="005300F1"/>
    <w:rsid w:val="00541B21"/>
    <w:rsid w:val="005425E9"/>
    <w:rsid w:val="00557428"/>
    <w:rsid w:val="005716B9"/>
    <w:rsid w:val="00580B29"/>
    <w:rsid w:val="00591288"/>
    <w:rsid w:val="005A2C9A"/>
    <w:rsid w:val="005C448D"/>
    <w:rsid w:val="005D0838"/>
    <w:rsid w:val="005D4993"/>
    <w:rsid w:val="005E0C45"/>
    <w:rsid w:val="006019A4"/>
    <w:rsid w:val="006040DE"/>
    <w:rsid w:val="00611A6B"/>
    <w:rsid w:val="00620450"/>
    <w:rsid w:val="00633038"/>
    <w:rsid w:val="00646823"/>
    <w:rsid w:val="00651E19"/>
    <w:rsid w:val="00671CD2"/>
    <w:rsid w:val="006754C3"/>
    <w:rsid w:val="006805CC"/>
    <w:rsid w:val="00692E19"/>
    <w:rsid w:val="006A139B"/>
    <w:rsid w:val="006A71C3"/>
    <w:rsid w:val="006C5BF4"/>
    <w:rsid w:val="006D1132"/>
    <w:rsid w:val="006D3A92"/>
    <w:rsid w:val="006D6BF1"/>
    <w:rsid w:val="006E67B3"/>
    <w:rsid w:val="006F0536"/>
    <w:rsid w:val="00703E16"/>
    <w:rsid w:val="00723775"/>
    <w:rsid w:val="00727AE1"/>
    <w:rsid w:val="00742917"/>
    <w:rsid w:val="007438D0"/>
    <w:rsid w:val="00754A8F"/>
    <w:rsid w:val="007618F8"/>
    <w:rsid w:val="00771874"/>
    <w:rsid w:val="00773757"/>
    <w:rsid w:val="0077569A"/>
    <w:rsid w:val="00787A51"/>
    <w:rsid w:val="00791169"/>
    <w:rsid w:val="007B0DB0"/>
    <w:rsid w:val="007C3F97"/>
    <w:rsid w:val="007D28DA"/>
    <w:rsid w:val="007E4B5A"/>
    <w:rsid w:val="007F09CF"/>
    <w:rsid w:val="00804F4C"/>
    <w:rsid w:val="00807A3C"/>
    <w:rsid w:val="00826E66"/>
    <w:rsid w:val="0083798F"/>
    <w:rsid w:val="00845FCD"/>
    <w:rsid w:val="00847826"/>
    <w:rsid w:val="0085232C"/>
    <w:rsid w:val="008676C3"/>
    <w:rsid w:val="00873580"/>
    <w:rsid w:val="00881E26"/>
    <w:rsid w:val="008825DB"/>
    <w:rsid w:val="00884388"/>
    <w:rsid w:val="00891565"/>
    <w:rsid w:val="008A6E71"/>
    <w:rsid w:val="008B42F6"/>
    <w:rsid w:val="008B66C3"/>
    <w:rsid w:val="008B6C4F"/>
    <w:rsid w:val="008C75CA"/>
    <w:rsid w:val="008D5063"/>
    <w:rsid w:val="008D69C8"/>
    <w:rsid w:val="008D6EF0"/>
    <w:rsid w:val="008F0F25"/>
    <w:rsid w:val="008F45B7"/>
    <w:rsid w:val="009009D1"/>
    <w:rsid w:val="00903C0B"/>
    <w:rsid w:val="00911619"/>
    <w:rsid w:val="00911DC9"/>
    <w:rsid w:val="00915FF9"/>
    <w:rsid w:val="00916633"/>
    <w:rsid w:val="00932CC0"/>
    <w:rsid w:val="009537F5"/>
    <w:rsid w:val="009640E3"/>
    <w:rsid w:val="0098516E"/>
    <w:rsid w:val="00995F37"/>
    <w:rsid w:val="009A0F7B"/>
    <w:rsid w:val="009A1395"/>
    <w:rsid w:val="009B6F89"/>
    <w:rsid w:val="009C6FA8"/>
    <w:rsid w:val="009D2CB1"/>
    <w:rsid w:val="009D3631"/>
    <w:rsid w:val="009D363B"/>
    <w:rsid w:val="009D6522"/>
    <w:rsid w:val="009E006A"/>
    <w:rsid w:val="009E7B22"/>
    <w:rsid w:val="00A00236"/>
    <w:rsid w:val="00A03B67"/>
    <w:rsid w:val="00A04116"/>
    <w:rsid w:val="00A162E5"/>
    <w:rsid w:val="00A2459D"/>
    <w:rsid w:val="00A25A60"/>
    <w:rsid w:val="00A31E32"/>
    <w:rsid w:val="00A3720C"/>
    <w:rsid w:val="00A43A56"/>
    <w:rsid w:val="00A44C60"/>
    <w:rsid w:val="00A4685A"/>
    <w:rsid w:val="00A47F91"/>
    <w:rsid w:val="00A50FA9"/>
    <w:rsid w:val="00A54F11"/>
    <w:rsid w:val="00A63685"/>
    <w:rsid w:val="00A65CAB"/>
    <w:rsid w:val="00A76A9B"/>
    <w:rsid w:val="00A82E63"/>
    <w:rsid w:val="00AB2478"/>
    <w:rsid w:val="00AC5F4C"/>
    <w:rsid w:val="00AD3CC9"/>
    <w:rsid w:val="00AE2A6D"/>
    <w:rsid w:val="00AF13D3"/>
    <w:rsid w:val="00AF720F"/>
    <w:rsid w:val="00B067FB"/>
    <w:rsid w:val="00B153B9"/>
    <w:rsid w:val="00B17BEC"/>
    <w:rsid w:val="00B21805"/>
    <w:rsid w:val="00B247E9"/>
    <w:rsid w:val="00B26AB0"/>
    <w:rsid w:val="00B34D42"/>
    <w:rsid w:val="00B41476"/>
    <w:rsid w:val="00B51143"/>
    <w:rsid w:val="00B51CC9"/>
    <w:rsid w:val="00B66AD5"/>
    <w:rsid w:val="00B67BA2"/>
    <w:rsid w:val="00B72998"/>
    <w:rsid w:val="00B741B9"/>
    <w:rsid w:val="00B94C46"/>
    <w:rsid w:val="00B96A99"/>
    <w:rsid w:val="00BA3AD5"/>
    <w:rsid w:val="00BA7829"/>
    <w:rsid w:val="00BB4B8C"/>
    <w:rsid w:val="00BB4BDE"/>
    <w:rsid w:val="00BC1812"/>
    <w:rsid w:val="00BD4EA0"/>
    <w:rsid w:val="00BF3E90"/>
    <w:rsid w:val="00BF4325"/>
    <w:rsid w:val="00C03339"/>
    <w:rsid w:val="00C034B6"/>
    <w:rsid w:val="00C10A96"/>
    <w:rsid w:val="00C12C14"/>
    <w:rsid w:val="00C15578"/>
    <w:rsid w:val="00C16E45"/>
    <w:rsid w:val="00C21597"/>
    <w:rsid w:val="00C340E9"/>
    <w:rsid w:val="00C35A97"/>
    <w:rsid w:val="00C35C58"/>
    <w:rsid w:val="00C364BE"/>
    <w:rsid w:val="00C45924"/>
    <w:rsid w:val="00C504C3"/>
    <w:rsid w:val="00C50828"/>
    <w:rsid w:val="00C54663"/>
    <w:rsid w:val="00C55B21"/>
    <w:rsid w:val="00C56D96"/>
    <w:rsid w:val="00C60DF0"/>
    <w:rsid w:val="00C63BE9"/>
    <w:rsid w:val="00C82746"/>
    <w:rsid w:val="00C83BB0"/>
    <w:rsid w:val="00C97FBC"/>
    <w:rsid w:val="00CA1FEC"/>
    <w:rsid w:val="00CA5620"/>
    <w:rsid w:val="00CB0376"/>
    <w:rsid w:val="00CB4082"/>
    <w:rsid w:val="00CB7CEA"/>
    <w:rsid w:val="00CD1728"/>
    <w:rsid w:val="00CD6442"/>
    <w:rsid w:val="00CD735D"/>
    <w:rsid w:val="00CD7B79"/>
    <w:rsid w:val="00CE18C2"/>
    <w:rsid w:val="00CF2371"/>
    <w:rsid w:val="00D043FD"/>
    <w:rsid w:val="00D13E24"/>
    <w:rsid w:val="00D2393B"/>
    <w:rsid w:val="00D262ED"/>
    <w:rsid w:val="00D26EE7"/>
    <w:rsid w:val="00D50986"/>
    <w:rsid w:val="00D55145"/>
    <w:rsid w:val="00D55E4B"/>
    <w:rsid w:val="00D676EB"/>
    <w:rsid w:val="00D70140"/>
    <w:rsid w:val="00D74D28"/>
    <w:rsid w:val="00D82B2C"/>
    <w:rsid w:val="00D83A39"/>
    <w:rsid w:val="00D85D8A"/>
    <w:rsid w:val="00D87BCA"/>
    <w:rsid w:val="00D91011"/>
    <w:rsid w:val="00DA4AD3"/>
    <w:rsid w:val="00DC7B40"/>
    <w:rsid w:val="00DC7E75"/>
    <w:rsid w:val="00DE591B"/>
    <w:rsid w:val="00DF5CC4"/>
    <w:rsid w:val="00E05990"/>
    <w:rsid w:val="00E4058F"/>
    <w:rsid w:val="00E51117"/>
    <w:rsid w:val="00E51312"/>
    <w:rsid w:val="00E55F14"/>
    <w:rsid w:val="00E56051"/>
    <w:rsid w:val="00E566DF"/>
    <w:rsid w:val="00E837F9"/>
    <w:rsid w:val="00E93877"/>
    <w:rsid w:val="00E941D7"/>
    <w:rsid w:val="00E95F42"/>
    <w:rsid w:val="00EA2995"/>
    <w:rsid w:val="00EB0230"/>
    <w:rsid w:val="00EB3FB3"/>
    <w:rsid w:val="00EB78C2"/>
    <w:rsid w:val="00EC18BB"/>
    <w:rsid w:val="00EC7773"/>
    <w:rsid w:val="00ED0DA5"/>
    <w:rsid w:val="00ED783B"/>
    <w:rsid w:val="00EE104B"/>
    <w:rsid w:val="00EF55C0"/>
    <w:rsid w:val="00F01ACD"/>
    <w:rsid w:val="00F202FD"/>
    <w:rsid w:val="00F23187"/>
    <w:rsid w:val="00F231AF"/>
    <w:rsid w:val="00F27C34"/>
    <w:rsid w:val="00F40923"/>
    <w:rsid w:val="00F4177C"/>
    <w:rsid w:val="00F43173"/>
    <w:rsid w:val="00F443DA"/>
    <w:rsid w:val="00F50E15"/>
    <w:rsid w:val="00F64D2A"/>
    <w:rsid w:val="00F73CD2"/>
    <w:rsid w:val="00F754FC"/>
    <w:rsid w:val="00F77406"/>
    <w:rsid w:val="00F77DC3"/>
    <w:rsid w:val="00F85019"/>
    <w:rsid w:val="00FA0DCB"/>
    <w:rsid w:val="00FA3E4E"/>
    <w:rsid w:val="00FA78CE"/>
    <w:rsid w:val="00FB1115"/>
    <w:rsid w:val="00FB148E"/>
    <w:rsid w:val="00FB536B"/>
    <w:rsid w:val="00FC4356"/>
    <w:rsid w:val="00FC4D2F"/>
    <w:rsid w:val="00FD745E"/>
    <w:rsid w:val="00FE5055"/>
    <w:rsid w:val="00FF5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F659A"/>
    <w:pPr>
      <w:spacing w:line="260" w:lineRule="atLeast"/>
    </w:pPr>
    <w:rPr>
      <w:rFonts w:eastAsiaTheme="minorHAnsi" w:cstheme="minorBidi"/>
      <w:sz w:val="22"/>
      <w:lang w:eastAsia="en-US"/>
    </w:rPr>
  </w:style>
  <w:style w:type="paragraph" w:styleId="Heading1">
    <w:name w:val="heading 1"/>
    <w:next w:val="Heading2"/>
    <w:autoRedefine/>
    <w:qFormat/>
    <w:rsid w:val="00D13E24"/>
    <w:pPr>
      <w:keepNext/>
      <w:keepLines/>
      <w:ind w:left="1134" w:hanging="1134"/>
      <w:outlineLvl w:val="0"/>
    </w:pPr>
    <w:rPr>
      <w:b/>
      <w:bCs/>
      <w:kern w:val="28"/>
      <w:sz w:val="36"/>
      <w:szCs w:val="32"/>
    </w:rPr>
  </w:style>
  <w:style w:type="paragraph" w:styleId="Heading2">
    <w:name w:val="heading 2"/>
    <w:basedOn w:val="Heading1"/>
    <w:next w:val="Heading3"/>
    <w:autoRedefine/>
    <w:qFormat/>
    <w:rsid w:val="00D13E24"/>
    <w:pPr>
      <w:spacing w:before="280"/>
      <w:outlineLvl w:val="1"/>
    </w:pPr>
    <w:rPr>
      <w:bCs w:val="0"/>
      <w:iCs/>
      <w:sz w:val="32"/>
      <w:szCs w:val="28"/>
    </w:rPr>
  </w:style>
  <w:style w:type="paragraph" w:styleId="Heading3">
    <w:name w:val="heading 3"/>
    <w:basedOn w:val="Heading1"/>
    <w:next w:val="Heading4"/>
    <w:autoRedefine/>
    <w:qFormat/>
    <w:rsid w:val="00D13E24"/>
    <w:pPr>
      <w:spacing w:before="240"/>
      <w:outlineLvl w:val="2"/>
    </w:pPr>
    <w:rPr>
      <w:bCs w:val="0"/>
      <w:sz w:val="28"/>
      <w:szCs w:val="26"/>
    </w:rPr>
  </w:style>
  <w:style w:type="paragraph" w:styleId="Heading4">
    <w:name w:val="heading 4"/>
    <w:basedOn w:val="Heading1"/>
    <w:next w:val="Heading5"/>
    <w:autoRedefine/>
    <w:qFormat/>
    <w:rsid w:val="00D13E24"/>
    <w:pPr>
      <w:spacing w:before="220"/>
      <w:outlineLvl w:val="3"/>
    </w:pPr>
    <w:rPr>
      <w:bCs w:val="0"/>
      <w:sz w:val="26"/>
      <w:szCs w:val="28"/>
    </w:rPr>
  </w:style>
  <w:style w:type="paragraph" w:styleId="Heading5">
    <w:name w:val="heading 5"/>
    <w:basedOn w:val="Heading1"/>
    <w:next w:val="subsection"/>
    <w:autoRedefine/>
    <w:qFormat/>
    <w:rsid w:val="00D13E24"/>
    <w:pPr>
      <w:spacing w:before="280"/>
      <w:outlineLvl w:val="4"/>
    </w:pPr>
    <w:rPr>
      <w:bCs w:val="0"/>
      <w:iCs/>
      <w:sz w:val="24"/>
      <w:szCs w:val="26"/>
    </w:rPr>
  </w:style>
  <w:style w:type="paragraph" w:styleId="Heading6">
    <w:name w:val="heading 6"/>
    <w:basedOn w:val="Heading1"/>
    <w:next w:val="Heading7"/>
    <w:autoRedefine/>
    <w:qFormat/>
    <w:rsid w:val="00D13E24"/>
    <w:pPr>
      <w:outlineLvl w:val="5"/>
    </w:pPr>
    <w:rPr>
      <w:rFonts w:ascii="Arial" w:hAnsi="Arial" w:cs="Arial"/>
      <w:bCs w:val="0"/>
      <w:sz w:val="32"/>
      <w:szCs w:val="22"/>
    </w:rPr>
  </w:style>
  <w:style w:type="paragraph" w:styleId="Heading7">
    <w:name w:val="heading 7"/>
    <w:basedOn w:val="Heading6"/>
    <w:next w:val="Normal"/>
    <w:autoRedefine/>
    <w:qFormat/>
    <w:rsid w:val="00D13E24"/>
    <w:pPr>
      <w:spacing w:before="280"/>
      <w:outlineLvl w:val="6"/>
    </w:pPr>
    <w:rPr>
      <w:sz w:val="28"/>
    </w:rPr>
  </w:style>
  <w:style w:type="paragraph" w:styleId="Heading8">
    <w:name w:val="heading 8"/>
    <w:basedOn w:val="Heading6"/>
    <w:next w:val="Normal"/>
    <w:autoRedefine/>
    <w:qFormat/>
    <w:rsid w:val="00D13E24"/>
    <w:pPr>
      <w:spacing w:before="240"/>
      <w:outlineLvl w:val="7"/>
    </w:pPr>
    <w:rPr>
      <w:iCs/>
      <w:sz w:val="26"/>
    </w:rPr>
  </w:style>
  <w:style w:type="paragraph" w:styleId="Heading9">
    <w:name w:val="heading 9"/>
    <w:basedOn w:val="Heading1"/>
    <w:next w:val="Normal"/>
    <w:autoRedefine/>
    <w:qFormat/>
    <w:rsid w:val="00D13E24"/>
    <w:pPr>
      <w:keepNext w:val="0"/>
      <w:spacing w:before="280"/>
      <w:outlineLvl w:val="8"/>
    </w:pPr>
    <w:rPr>
      <w:i/>
      <w:sz w:val="28"/>
      <w:szCs w:val="22"/>
    </w:rPr>
  </w:style>
  <w:style w:type="character" w:default="1" w:styleId="DefaultParagraphFont">
    <w:name w:val="Default Paragraph Font"/>
    <w:uiPriority w:val="1"/>
    <w:unhideWhenUsed/>
    <w:rsid w:val="003F65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659A"/>
  </w:style>
  <w:style w:type="paragraph" w:customStyle="1" w:styleId="Actno">
    <w:name w:val="Actno"/>
    <w:basedOn w:val="ShortT"/>
    <w:next w:val="Normal"/>
    <w:qFormat/>
    <w:rsid w:val="003F659A"/>
  </w:style>
  <w:style w:type="paragraph" w:customStyle="1" w:styleId="BoxHeadBold">
    <w:name w:val="BoxHeadBold"/>
    <w:aliases w:val="bhb"/>
    <w:basedOn w:val="BoxText"/>
    <w:next w:val="BoxText"/>
    <w:qFormat/>
    <w:rsid w:val="003F659A"/>
    <w:rPr>
      <w:b/>
    </w:rPr>
  </w:style>
  <w:style w:type="paragraph" w:customStyle="1" w:styleId="BoxList">
    <w:name w:val="BoxList"/>
    <w:aliases w:val="bl"/>
    <w:basedOn w:val="BoxText"/>
    <w:qFormat/>
    <w:rsid w:val="003F659A"/>
    <w:pPr>
      <w:ind w:left="1559" w:hanging="425"/>
    </w:pPr>
  </w:style>
  <w:style w:type="paragraph" w:customStyle="1" w:styleId="BoxPara">
    <w:name w:val="BoxPara"/>
    <w:aliases w:val="bp"/>
    <w:basedOn w:val="BoxText"/>
    <w:qFormat/>
    <w:rsid w:val="003F659A"/>
    <w:pPr>
      <w:tabs>
        <w:tab w:val="right" w:pos="2268"/>
      </w:tabs>
      <w:ind w:left="2552" w:hanging="1418"/>
    </w:pPr>
  </w:style>
  <w:style w:type="paragraph" w:customStyle="1" w:styleId="BoxText">
    <w:name w:val="BoxText"/>
    <w:aliases w:val="bt"/>
    <w:basedOn w:val="OPCParaBase"/>
    <w:qFormat/>
    <w:rsid w:val="003F659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3F659A"/>
  </w:style>
  <w:style w:type="character" w:customStyle="1" w:styleId="CharAmPartText">
    <w:name w:val="CharAmPartText"/>
    <w:basedOn w:val="OPCCharBase"/>
    <w:uiPriority w:val="1"/>
    <w:qFormat/>
    <w:rsid w:val="003F659A"/>
  </w:style>
  <w:style w:type="character" w:customStyle="1" w:styleId="CharAmSchNo">
    <w:name w:val="CharAmSchNo"/>
    <w:basedOn w:val="OPCCharBase"/>
    <w:uiPriority w:val="1"/>
    <w:qFormat/>
    <w:rsid w:val="003F659A"/>
  </w:style>
  <w:style w:type="character" w:customStyle="1" w:styleId="CharAmSchText">
    <w:name w:val="CharAmSchText"/>
    <w:basedOn w:val="OPCCharBase"/>
    <w:uiPriority w:val="1"/>
    <w:qFormat/>
    <w:rsid w:val="003F659A"/>
  </w:style>
  <w:style w:type="character" w:customStyle="1" w:styleId="CharBoldItalic">
    <w:name w:val="CharBoldItalic"/>
    <w:basedOn w:val="OPCCharBase"/>
    <w:uiPriority w:val="1"/>
    <w:qFormat/>
    <w:rsid w:val="003F659A"/>
    <w:rPr>
      <w:b/>
      <w:i/>
    </w:rPr>
  </w:style>
  <w:style w:type="character" w:customStyle="1" w:styleId="CharChapNo">
    <w:name w:val="CharChapNo"/>
    <w:basedOn w:val="OPCCharBase"/>
    <w:qFormat/>
    <w:rsid w:val="003F659A"/>
  </w:style>
  <w:style w:type="character" w:customStyle="1" w:styleId="CharChapText">
    <w:name w:val="CharChapText"/>
    <w:basedOn w:val="OPCCharBase"/>
    <w:qFormat/>
    <w:rsid w:val="003F659A"/>
  </w:style>
  <w:style w:type="character" w:customStyle="1" w:styleId="CharDivNo">
    <w:name w:val="CharDivNo"/>
    <w:basedOn w:val="OPCCharBase"/>
    <w:qFormat/>
    <w:rsid w:val="003F659A"/>
  </w:style>
  <w:style w:type="character" w:customStyle="1" w:styleId="CharDivText">
    <w:name w:val="CharDivText"/>
    <w:basedOn w:val="OPCCharBase"/>
    <w:qFormat/>
    <w:rsid w:val="003F659A"/>
  </w:style>
  <w:style w:type="character" w:customStyle="1" w:styleId="CharItalic">
    <w:name w:val="CharItalic"/>
    <w:basedOn w:val="OPCCharBase"/>
    <w:uiPriority w:val="1"/>
    <w:qFormat/>
    <w:rsid w:val="003F659A"/>
    <w:rPr>
      <w:i/>
    </w:rPr>
  </w:style>
  <w:style w:type="character" w:customStyle="1" w:styleId="CharPartNo">
    <w:name w:val="CharPartNo"/>
    <w:basedOn w:val="OPCCharBase"/>
    <w:qFormat/>
    <w:rsid w:val="003F659A"/>
  </w:style>
  <w:style w:type="character" w:customStyle="1" w:styleId="CharPartText">
    <w:name w:val="CharPartText"/>
    <w:basedOn w:val="OPCCharBase"/>
    <w:qFormat/>
    <w:rsid w:val="003F659A"/>
  </w:style>
  <w:style w:type="character" w:customStyle="1" w:styleId="CharSectno">
    <w:name w:val="CharSectno"/>
    <w:basedOn w:val="OPCCharBase"/>
    <w:qFormat/>
    <w:rsid w:val="003F659A"/>
  </w:style>
  <w:style w:type="character" w:customStyle="1" w:styleId="CharSubdNo">
    <w:name w:val="CharSubdNo"/>
    <w:basedOn w:val="OPCCharBase"/>
    <w:uiPriority w:val="1"/>
    <w:qFormat/>
    <w:rsid w:val="003F659A"/>
  </w:style>
  <w:style w:type="character" w:customStyle="1" w:styleId="CharSubdText">
    <w:name w:val="CharSubdText"/>
    <w:basedOn w:val="OPCCharBase"/>
    <w:uiPriority w:val="1"/>
    <w:qFormat/>
    <w:rsid w:val="003F659A"/>
  </w:style>
  <w:style w:type="paragraph" w:customStyle="1" w:styleId="Blocks">
    <w:name w:val="Blocks"/>
    <w:aliases w:val="bb"/>
    <w:basedOn w:val="OPCParaBase"/>
    <w:qFormat/>
    <w:rsid w:val="003F659A"/>
    <w:pPr>
      <w:spacing w:line="240" w:lineRule="auto"/>
    </w:pPr>
    <w:rPr>
      <w:sz w:val="24"/>
    </w:rPr>
  </w:style>
  <w:style w:type="paragraph" w:customStyle="1" w:styleId="BoxHeadItalic">
    <w:name w:val="BoxHeadItalic"/>
    <w:aliases w:val="bhi"/>
    <w:basedOn w:val="BoxText"/>
    <w:next w:val="BoxStep"/>
    <w:qFormat/>
    <w:rsid w:val="003F659A"/>
    <w:rPr>
      <w:i/>
    </w:rPr>
  </w:style>
  <w:style w:type="paragraph" w:customStyle="1" w:styleId="BoxNote">
    <w:name w:val="BoxNote"/>
    <w:aliases w:val="bn"/>
    <w:basedOn w:val="BoxText"/>
    <w:qFormat/>
    <w:rsid w:val="003F659A"/>
    <w:pPr>
      <w:tabs>
        <w:tab w:val="left" w:pos="1985"/>
      </w:tabs>
      <w:spacing w:before="122" w:line="198" w:lineRule="exact"/>
      <w:ind w:left="2948" w:hanging="1814"/>
    </w:pPr>
    <w:rPr>
      <w:sz w:val="18"/>
    </w:rPr>
  </w:style>
  <w:style w:type="paragraph" w:customStyle="1" w:styleId="BoxStep">
    <w:name w:val="BoxStep"/>
    <w:aliases w:val="bs"/>
    <w:basedOn w:val="BoxText"/>
    <w:qFormat/>
    <w:rsid w:val="003F659A"/>
    <w:pPr>
      <w:ind w:left="1985" w:hanging="851"/>
    </w:pPr>
  </w:style>
  <w:style w:type="paragraph" w:customStyle="1" w:styleId="Definition">
    <w:name w:val="Definition"/>
    <w:aliases w:val="dd"/>
    <w:basedOn w:val="OPCParaBase"/>
    <w:link w:val="DefinitionChar"/>
    <w:rsid w:val="003F659A"/>
    <w:pPr>
      <w:spacing w:before="180" w:line="240" w:lineRule="auto"/>
      <w:ind w:left="1134"/>
    </w:pPr>
  </w:style>
  <w:style w:type="paragraph" w:customStyle="1" w:styleId="House">
    <w:name w:val="House"/>
    <w:basedOn w:val="OPCParaBase"/>
    <w:rsid w:val="003F659A"/>
    <w:pPr>
      <w:spacing w:line="240" w:lineRule="auto"/>
    </w:pPr>
    <w:rPr>
      <w:sz w:val="28"/>
    </w:rPr>
  </w:style>
  <w:style w:type="paragraph" w:customStyle="1" w:styleId="paragraph">
    <w:name w:val="paragraph"/>
    <w:aliases w:val="a"/>
    <w:basedOn w:val="OPCParaBase"/>
    <w:link w:val="paragraphChar"/>
    <w:rsid w:val="003F659A"/>
    <w:pPr>
      <w:tabs>
        <w:tab w:val="right" w:pos="1531"/>
      </w:tabs>
      <w:spacing w:before="40" w:line="240" w:lineRule="auto"/>
      <w:ind w:left="1644" w:hanging="1644"/>
    </w:pPr>
  </w:style>
  <w:style w:type="paragraph" w:customStyle="1" w:styleId="paragraphsub">
    <w:name w:val="paragraph(sub)"/>
    <w:aliases w:val="aa"/>
    <w:basedOn w:val="OPCParaBase"/>
    <w:rsid w:val="003F659A"/>
    <w:pPr>
      <w:tabs>
        <w:tab w:val="right" w:pos="1985"/>
      </w:tabs>
      <w:spacing w:before="40" w:line="240" w:lineRule="auto"/>
      <w:ind w:left="2098" w:hanging="2098"/>
    </w:pPr>
  </w:style>
  <w:style w:type="paragraph" w:customStyle="1" w:styleId="Formula">
    <w:name w:val="Formula"/>
    <w:basedOn w:val="OPCParaBase"/>
    <w:rsid w:val="003F659A"/>
    <w:pPr>
      <w:spacing w:line="240" w:lineRule="auto"/>
      <w:ind w:left="1134"/>
    </w:pPr>
    <w:rPr>
      <w:sz w:val="20"/>
    </w:rPr>
  </w:style>
  <w:style w:type="paragraph" w:customStyle="1" w:styleId="paragraphsub-sub">
    <w:name w:val="paragraph(sub-sub)"/>
    <w:aliases w:val="aaa"/>
    <w:basedOn w:val="OPCParaBase"/>
    <w:rsid w:val="003F659A"/>
    <w:pPr>
      <w:tabs>
        <w:tab w:val="right" w:pos="2722"/>
      </w:tabs>
      <w:spacing w:before="40" w:line="240" w:lineRule="auto"/>
      <w:ind w:left="2835" w:hanging="2835"/>
    </w:pPr>
  </w:style>
  <w:style w:type="paragraph" w:customStyle="1" w:styleId="Item">
    <w:name w:val="Item"/>
    <w:aliases w:val="i"/>
    <w:basedOn w:val="OPCParaBase"/>
    <w:next w:val="ItemHead"/>
    <w:rsid w:val="003F659A"/>
    <w:pPr>
      <w:keepLines/>
      <w:spacing w:before="80" w:line="240" w:lineRule="auto"/>
      <w:ind w:left="709"/>
    </w:pPr>
  </w:style>
  <w:style w:type="paragraph" w:customStyle="1" w:styleId="ItemHead">
    <w:name w:val="ItemHead"/>
    <w:aliases w:val="ih"/>
    <w:basedOn w:val="OPCParaBase"/>
    <w:next w:val="Item"/>
    <w:link w:val="ItemHeadChar"/>
    <w:rsid w:val="003F659A"/>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3F659A"/>
    <w:pPr>
      <w:spacing w:before="240" w:line="240" w:lineRule="auto"/>
      <w:ind w:left="284" w:hanging="284"/>
    </w:pPr>
    <w:rPr>
      <w:i/>
      <w:sz w:val="24"/>
    </w:rPr>
  </w:style>
  <w:style w:type="paragraph" w:customStyle="1" w:styleId="notepara">
    <w:name w:val="note(para)"/>
    <w:aliases w:val="na"/>
    <w:basedOn w:val="OPCParaBase"/>
    <w:rsid w:val="003F659A"/>
    <w:pPr>
      <w:spacing w:before="40" w:line="198" w:lineRule="exact"/>
      <w:ind w:left="2354" w:hanging="369"/>
    </w:pPr>
    <w:rPr>
      <w:sz w:val="18"/>
    </w:rPr>
  </w:style>
  <w:style w:type="paragraph" w:customStyle="1" w:styleId="LongT">
    <w:name w:val="LongT"/>
    <w:basedOn w:val="OPCParaBase"/>
    <w:rsid w:val="003F659A"/>
    <w:pPr>
      <w:spacing w:line="240" w:lineRule="auto"/>
    </w:pPr>
    <w:rPr>
      <w:b/>
      <w:sz w:val="32"/>
    </w:rPr>
  </w:style>
  <w:style w:type="paragraph" w:customStyle="1" w:styleId="notemargin">
    <w:name w:val="note(margin)"/>
    <w:aliases w:val="nm"/>
    <w:basedOn w:val="OPCParaBase"/>
    <w:rsid w:val="003F659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3F659A"/>
    <w:pPr>
      <w:spacing w:line="240" w:lineRule="auto"/>
      <w:jc w:val="right"/>
    </w:pPr>
    <w:rPr>
      <w:rFonts w:ascii="Arial" w:hAnsi="Arial"/>
      <w:b/>
      <w:i/>
    </w:rPr>
  </w:style>
  <w:style w:type="paragraph" w:customStyle="1" w:styleId="Page1">
    <w:name w:val="Page1"/>
    <w:basedOn w:val="OPCParaBase"/>
    <w:rsid w:val="003F659A"/>
    <w:pPr>
      <w:spacing w:before="5600" w:line="240" w:lineRule="auto"/>
    </w:pPr>
    <w:rPr>
      <w:b/>
      <w:sz w:val="32"/>
    </w:rPr>
  </w:style>
  <w:style w:type="paragraph" w:customStyle="1" w:styleId="SOText">
    <w:name w:val="SO Text"/>
    <w:aliases w:val="sot"/>
    <w:link w:val="SOTextChar"/>
    <w:rsid w:val="003F659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3F659A"/>
    <w:pPr>
      <w:tabs>
        <w:tab w:val="left" w:pos="2977"/>
      </w:tabs>
      <w:spacing w:before="180" w:line="240" w:lineRule="auto"/>
      <w:ind w:left="1985" w:hanging="851"/>
    </w:pPr>
  </w:style>
  <w:style w:type="paragraph" w:customStyle="1" w:styleId="Portfolio">
    <w:name w:val="Portfolio"/>
    <w:basedOn w:val="OPCParaBase"/>
    <w:rsid w:val="003F659A"/>
    <w:pPr>
      <w:spacing w:line="240" w:lineRule="auto"/>
    </w:pPr>
    <w:rPr>
      <w:i/>
      <w:sz w:val="20"/>
    </w:rPr>
  </w:style>
  <w:style w:type="paragraph" w:customStyle="1" w:styleId="Reading">
    <w:name w:val="Reading"/>
    <w:basedOn w:val="OPCParaBase"/>
    <w:rsid w:val="003F659A"/>
    <w:pPr>
      <w:spacing w:line="240" w:lineRule="auto"/>
    </w:pPr>
    <w:rPr>
      <w:i/>
      <w:sz w:val="20"/>
    </w:rPr>
  </w:style>
  <w:style w:type="character" w:customStyle="1" w:styleId="SOTextChar">
    <w:name w:val="SO Text Char"/>
    <w:aliases w:val="sot Char"/>
    <w:basedOn w:val="DefaultParagraphFont"/>
    <w:link w:val="SOText"/>
    <w:rsid w:val="003F659A"/>
    <w:rPr>
      <w:rFonts w:eastAsiaTheme="minorHAnsi" w:cstheme="minorBidi"/>
      <w:sz w:val="22"/>
      <w:lang w:eastAsia="en-US"/>
    </w:rPr>
  </w:style>
  <w:style w:type="paragraph" w:customStyle="1" w:styleId="ShortT">
    <w:name w:val="ShortT"/>
    <w:basedOn w:val="OPCParaBase"/>
    <w:next w:val="Normal"/>
    <w:qFormat/>
    <w:rsid w:val="003F659A"/>
    <w:pPr>
      <w:spacing w:line="240" w:lineRule="auto"/>
    </w:pPr>
    <w:rPr>
      <w:b/>
      <w:sz w:val="40"/>
    </w:rPr>
  </w:style>
  <w:style w:type="paragraph" w:customStyle="1" w:styleId="Sponsor">
    <w:name w:val="Sponsor"/>
    <w:basedOn w:val="OPCParaBase"/>
    <w:rsid w:val="003F659A"/>
    <w:pPr>
      <w:spacing w:line="240" w:lineRule="auto"/>
    </w:pPr>
    <w:rPr>
      <w:i/>
    </w:rPr>
  </w:style>
  <w:style w:type="paragraph" w:customStyle="1" w:styleId="Subitem">
    <w:name w:val="Subitem"/>
    <w:aliases w:val="iss"/>
    <w:basedOn w:val="OPCParaBase"/>
    <w:rsid w:val="003F659A"/>
    <w:pPr>
      <w:spacing w:before="180" w:line="240" w:lineRule="auto"/>
      <w:ind w:left="709" w:hanging="709"/>
    </w:pPr>
  </w:style>
  <w:style w:type="paragraph" w:customStyle="1" w:styleId="subsection">
    <w:name w:val="subsection"/>
    <w:aliases w:val="ss,Subsection"/>
    <w:basedOn w:val="OPCParaBase"/>
    <w:link w:val="subsectionChar"/>
    <w:rsid w:val="003F659A"/>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3F659A"/>
    <w:pPr>
      <w:keepNext/>
      <w:keepLines/>
      <w:spacing w:before="240" w:line="240" w:lineRule="auto"/>
      <w:ind w:left="1134"/>
    </w:pPr>
    <w:rPr>
      <w:i/>
    </w:rPr>
  </w:style>
  <w:style w:type="paragraph" w:customStyle="1" w:styleId="Tablea">
    <w:name w:val="Table(a)"/>
    <w:aliases w:val="ta"/>
    <w:basedOn w:val="OPCParaBase"/>
    <w:rsid w:val="003F659A"/>
    <w:pPr>
      <w:spacing w:before="60" w:line="240" w:lineRule="auto"/>
      <w:ind w:left="284" w:hanging="284"/>
    </w:pPr>
    <w:rPr>
      <w:sz w:val="20"/>
    </w:rPr>
  </w:style>
  <w:style w:type="paragraph" w:customStyle="1" w:styleId="Tablei">
    <w:name w:val="Table(i)"/>
    <w:aliases w:val="taa"/>
    <w:basedOn w:val="OPCParaBase"/>
    <w:rsid w:val="003F659A"/>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3F659A"/>
    <w:pPr>
      <w:spacing w:before="122" w:line="198" w:lineRule="exact"/>
      <w:ind w:left="1843" w:hanging="709"/>
    </w:pPr>
    <w:rPr>
      <w:sz w:val="18"/>
    </w:rPr>
  </w:style>
  <w:style w:type="paragraph" w:customStyle="1" w:styleId="TLPnoteright">
    <w:name w:val="TLPnote(right)"/>
    <w:aliases w:val="nr"/>
    <w:basedOn w:val="OPCParaBase"/>
    <w:rsid w:val="003F659A"/>
    <w:pPr>
      <w:spacing w:before="122" w:line="198" w:lineRule="exact"/>
      <w:ind w:left="1985" w:hanging="851"/>
      <w:jc w:val="right"/>
    </w:pPr>
    <w:rPr>
      <w:sz w:val="18"/>
    </w:rPr>
  </w:style>
  <w:style w:type="paragraph" w:customStyle="1" w:styleId="notetext">
    <w:name w:val="note(text)"/>
    <w:aliases w:val="n"/>
    <w:basedOn w:val="OPCParaBase"/>
    <w:rsid w:val="003F659A"/>
    <w:pPr>
      <w:spacing w:before="122" w:line="240" w:lineRule="auto"/>
      <w:ind w:left="1985" w:hanging="851"/>
    </w:pPr>
    <w:rPr>
      <w:sz w:val="18"/>
    </w:rPr>
  </w:style>
  <w:style w:type="paragraph" w:customStyle="1" w:styleId="PageBreak">
    <w:name w:val="PageBreak"/>
    <w:aliases w:val="pb"/>
    <w:basedOn w:val="OPCParaBase"/>
    <w:rsid w:val="003F659A"/>
    <w:pPr>
      <w:spacing w:line="240" w:lineRule="auto"/>
    </w:pPr>
    <w:rPr>
      <w:sz w:val="20"/>
    </w:rPr>
  </w:style>
  <w:style w:type="paragraph" w:customStyle="1" w:styleId="ParlAmend">
    <w:name w:val="ParlAmend"/>
    <w:aliases w:val="pp"/>
    <w:basedOn w:val="OPCParaBase"/>
    <w:rsid w:val="003F659A"/>
    <w:pPr>
      <w:spacing w:before="240" w:line="240" w:lineRule="atLeast"/>
      <w:ind w:hanging="567"/>
    </w:pPr>
    <w:rPr>
      <w:sz w:val="24"/>
    </w:rPr>
  </w:style>
  <w:style w:type="paragraph" w:customStyle="1" w:styleId="Preamble">
    <w:name w:val="Preamble"/>
    <w:basedOn w:val="OPCParaBase"/>
    <w:next w:val="Normal"/>
    <w:rsid w:val="003F659A"/>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3F659A"/>
    <w:pPr>
      <w:spacing w:line="240" w:lineRule="auto"/>
    </w:pPr>
    <w:rPr>
      <w:sz w:val="28"/>
    </w:rPr>
  </w:style>
  <w:style w:type="paragraph" w:customStyle="1" w:styleId="SubitemHead">
    <w:name w:val="SubitemHead"/>
    <w:aliases w:val="issh"/>
    <w:basedOn w:val="OPCParaBase"/>
    <w:rsid w:val="003F659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F659A"/>
    <w:pPr>
      <w:spacing w:before="40" w:line="240" w:lineRule="auto"/>
      <w:ind w:left="1134"/>
    </w:pPr>
  </w:style>
  <w:style w:type="paragraph" w:customStyle="1" w:styleId="TableAA">
    <w:name w:val="Table(AA)"/>
    <w:aliases w:val="taaa"/>
    <w:basedOn w:val="OPCParaBase"/>
    <w:rsid w:val="003F659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F659A"/>
    <w:pPr>
      <w:spacing w:before="60" w:line="240" w:lineRule="atLeast"/>
    </w:pPr>
    <w:rPr>
      <w:sz w:val="20"/>
    </w:rPr>
  </w:style>
  <w:style w:type="paragraph" w:customStyle="1" w:styleId="TLPBoxTextnote">
    <w:name w:val="TLPBoxText(note"/>
    <w:aliases w:val="right)"/>
    <w:basedOn w:val="OPCParaBase"/>
    <w:rsid w:val="003F659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F659A"/>
    <w:pPr>
      <w:numPr>
        <w:numId w:val="24"/>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3F659A"/>
    <w:pPr>
      <w:spacing w:line="240" w:lineRule="exact"/>
      <w:ind w:left="284" w:hanging="284"/>
    </w:pPr>
    <w:rPr>
      <w:sz w:val="20"/>
    </w:rPr>
  </w:style>
  <w:style w:type="paragraph" w:customStyle="1" w:styleId="TofSectsHeading">
    <w:name w:val="TofSects(Heading)"/>
    <w:basedOn w:val="OPCParaBase"/>
    <w:rsid w:val="003F659A"/>
    <w:pPr>
      <w:spacing w:before="240" w:after="120" w:line="240" w:lineRule="auto"/>
    </w:pPr>
    <w:rPr>
      <w:b/>
      <w:sz w:val="24"/>
    </w:rPr>
  </w:style>
  <w:style w:type="paragraph" w:customStyle="1" w:styleId="TofSectsSubdiv">
    <w:name w:val="TofSects(Subdiv)"/>
    <w:basedOn w:val="OPCParaBase"/>
    <w:rsid w:val="003F659A"/>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3F659A"/>
    <w:pPr>
      <w:keepLines/>
      <w:spacing w:before="240" w:after="120" w:line="240" w:lineRule="auto"/>
      <w:ind w:left="794"/>
    </w:pPr>
    <w:rPr>
      <w:b/>
      <w:kern w:val="28"/>
      <w:sz w:val="20"/>
    </w:rPr>
  </w:style>
  <w:style w:type="paragraph" w:customStyle="1" w:styleId="TofSectsSection">
    <w:name w:val="TofSects(Section)"/>
    <w:basedOn w:val="OPCParaBase"/>
    <w:rsid w:val="003F659A"/>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3F659A"/>
    <w:pPr>
      <w:spacing w:line="240" w:lineRule="auto"/>
    </w:pPr>
    <w:rPr>
      <w:rFonts w:ascii="Tahoma" w:hAnsi="Tahoma" w:cs="Tahoma"/>
      <w:sz w:val="16"/>
      <w:szCs w:val="16"/>
    </w:rPr>
  </w:style>
  <w:style w:type="paragraph" w:styleId="BlockText">
    <w:name w:val="Block Text"/>
    <w:rsid w:val="00D13E24"/>
    <w:pPr>
      <w:spacing w:after="120"/>
      <w:ind w:left="1440" w:right="1440"/>
    </w:pPr>
    <w:rPr>
      <w:sz w:val="22"/>
      <w:szCs w:val="24"/>
    </w:rPr>
  </w:style>
  <w:style w:type="paragraph" w:styleId="BodyText">
    <w:name w:val="Body Text"/>
    <w:rsid w:val="00D13E24"/>
    <w:pPr>
      <w:spacing w:after="120"/>
    </w:pPr>
    <w:rPr>
      <w:sz w:val="22"/>
      <w:szCs w:val="24"/>
    </w:rPr>
  </w:style>
  <w:style w:type="paragraph" w:styleId="BodyText2">
    <w:name w:val="Body Text 2"/>
    <w:rsid w:val="00D13E24"/>
    <w:pPr>
      <w:spacing w:after="120" w:line="480" w:lineRule="auto"/>
    </w:pPr>
    <w:rPr>
      <w:sz w:val="22"/>
      <w:szCs w:val="24"/>
    </w:rPr>
  </w:style>
  <w:style w:type="paragraph" w:styleId="BodyText3">
    <w:name w:val="Body Text 3"/>
    <w:rsid w:val="00D13E24"/>
    <w:pPr>
      <w:spacing w:after="120"/>
    </w:pPr>
    <w:rPr>
      <w:sz w:val="16"/>
      <w:szCs w:val="16"/>
    </w:rPr>
  </w:style>
  <w:style w:type="paragraph" w:styleId="BodyTextIndent">
    <w:name w:val="Body Text Indent"/>
    <w:rsid w:val="00D13E24"/>
    <w:pPr>
      <w:spacing w:after="120"/>
      <w:ind w:left="283"/>
    </w:pPr>
    <w:rPr>
      <w:sz w:val="22"/>
      <w:szCs w:val="24"/>
    </w:rPr>
  </w:style>
  <w:style w:type="paragraph" w:styleId="BodyTextIndent2">
    <w:name w:val="Body Text Indent 2"/>
    <w:rsid w:val="00D13E24"/>
    <w:pPr>
      <w:spacing w:after="120" w:line="480" w:lineRule="auto"/>
      <w:ind w:left="283"/>
    </w:pPr>
    <w:rPr>
      <w:sz w:val="22"/>
      <w:szCs w:val="24"/>
    </w:rPr>
  </w:style>
  <w:style w:type="paragraph" w:styleId="BodyTextIndent3">
    <w:name w:val="Body Text Indent 3"/>
    <w:rsid w:val="00D13E24"/>
    <w:pPr>
      <w:spacing w:after="120"/>
      <w:ind w:left="283"/>
    </w:pPr>
    <w:rPr>
      <w:sz w:val="16"/>
      <w:szCs w:val="16"/>
    </w:rPr>
  </w:style>
  <w:style w:type="paragraph" w:styleId="Caption">
    <w:name w:val="caption"/>
    <w:next w:val="Normal"/>
    <w:qFormat/>
    <w:rsid w:val="00D13E24"/>
    <w:pPr>
      <w:spacing w:before="120" w:after="120"/>
    </w:pPr>
    <w:rPr>
      <w:b/>
      <w:bCs/>
    </w:rPr>
  </w:style>
  <w:style w:type="paragraph" w:styleId="Closing">
    <w:name w:val="Closing"/>
    <w:rsid w:val="00D13E24"/>
    <w:pPr>
      <w:ind w:left="4252"/>
    </w:pPr>
    <w:rPr>
      <w:sz w:val="22"/>
      <w:szCs w:val="24"/>
    </w:rPr>
  </w:style>
  <w:style w:type="paragraph" w:styleId="CommentText">
    <w:name w:val="annotation text"/>
    <w:rsid w:val="00D13E24"/>
  </w:style>
  <w:style w:type="paragraph" w:styleId="CommentSubject">
    <w:name w:val="annotation subject"/>
    <w:next w:val="CommentText"/>
    <w:rsid w:val="00D13E24"/>
    <w:rPr>
      <w:b/>
      <w:bCs/>
      <w:szCs w:val="24"/>
    </w:rPr>
  </w:style>
  <w:style w:type="paragraph" w:styleId="Date">
    <w:name w:val="Date"/>
    <w:next w:val="Normal"/>
    <w:rsid w:val="00D13E24"/>
    <w:rPr>
      <w:sz w:val="22"/>
      <w:szCs w:val="24"/>
    </w:rPr>
  </w:style>
  <w:style w:type="paragraph" w:styleId="DocumentMap">
    <w:name w:val="Document Map"/>
    <w:rsid w:val="00D13E24"/>
    <w:pPr>
      <w:shd w:val="clear" w:color="auto" w:fill="000080"/>
    </w:pPr>
    <w:rPr>
      <w:rFonts w:ascii="Tahoma" w:hAnsi="Tahoma" w:cs="Tahoma"/>
      <w:sz w:val="22"/>
      <w:szCs w:val="24"/>
    </w:rPr>
  </w:style>
  <w:style w:type="paragraph" w:styleId="E-mailSignature">
    <w:name w:val="E-mail Signature"/>
    <w:rsid w:val="00D13E24"/>
    <w:rPr>
      <w:sz w:val="22"/>
      <w:szCs w:val="24"/>
    </w:rPr>
  </w:style>
  <w:style w:type="paragraph" w:styleId="EndnoteText">
    <w:name w:val="endnote text"/>
    <w:rsid w:val="00D13E24"/>
  </w:style>
  <w:style w:type="paragraph" w:styleId="EnvelopeAddress">
    <w:name w:val="envelope address"/>
    <w:rsid w:val="00D13E2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13E24"/>
    <w:rPr>
      <w:rFonts w:ascii="Arial" w:hAnsi="Arial" w:cs="Arial"/>
    </w:rPr>
  </w:style>
  <w:style w:type="paragraph" w:styleId="Footer">
    <w:name w:val="footer"/>
    <w:link w:val="FooterChar"/>
    <w:rsid w:val="003F659A"/>
    <w:pPr>
      <w:tabs>
        <w:tab w:val="center" w:pos="4153"/>
        <w:tab w:val="right" w:pos="8306"/>
      </w:tabs>
    </w:pPr>
    <w:rPr>
      <w:sz w:val="22"/>
      <w:szCs w:val="24"/>
    </w:rPr>
  </w:style>
  <w:style w:type="paragraph" w:styleId="FootnoteText">
    <w:name w:val="footnote text"/>
    <w:rsid w:val="00D13E24"/>
  </w:style>
  <w:style w:type="paragraph" w:styleId="Header">
    <w:name w:val="header"/>
    <w:basedOn w:val="OPCParaBase"/>
    <w:link w:val="HeaderChar"/>
    <w:unhideWhenUsed/>
    <w:rsid w:val="003F659A"/>
    <w:pPr>
      <w:keepNext/>
      <w:keepLines/>
      <w:tabs>
        <w:tab w:val="center" w:pos="4150"/>
        <w:tab w:val="right" w:pos="8307"/>
      </w:tabs>
      <w:spacing w:line="160" w:lineRule="exact"/>
    </w:pPr>
    <w:rPr>
      <w:sz w:val="16"/>
    </w:rPr>
  </w:style>
  <w:style w:type="paragraph" w:styleId="HTMLAddress">
    <w:name w:val="HTML Address"/>
    <w:rsid w:val="00D13E24"/>
    <w:rPr>
      <w:i/>
      <w:iCs/>
      <w:sz w:val="22"/>
      <w:szCs w:val="24"/>
    </w:rPr>
  </w:style>
  <w:style w:type="paragraph" w:styleId="HTMLPreformatted">
    <w:name w:val="HTML Preformatted"/>
    <w:rsid w:val="00D13E24"/>
    <w:rPr>
      <w:rFonts w:ascii="Courier New" w:hAnsi="Courier New" w:cs="Courier New"/>
    </w:rPr>
  </w:style>
  <w:style w:type="paragraph" w:styleId="Index1">
    <w:name w:val="index 1"/>
    <w:next w:val="Normal"/>
    <w:rsid w:val="00D13E24"/>
    <w:pPr>
      <w:ind w:left="220" w:hanging="220"/>
    </w:pPr>
    <w:rPr>
      <w:sz w:val="22"/>
      <w:szCs w:val="24"/>
    </w:rPr>
  </w:style>
  <w:style w:type="paragraph" w:styleId="Index2">
    <w:name w:val="index 2"/>
    <w:next w:val="Normal"/>
    <w:rsid w:val="00D13E24"/>
    <w:pPr>
      <w:ind w:left="440" w:hanging="220"/>
    </w:pPr>
    <w:rPr>
      <w:sz w:val="22"/>
      <w:szCs w:val="24"/>
    </w:rPr>
  </w:style>
  <w:style w:type="paragraph" w:styleId="Index3">
    <w:name w:val="index 3"/>
    <w:next w:val="Normal"/>
    <w:rsid w:val="00D13E24"/>
    <w:pPr>
      <w:ind w:left="660" w:hanging="220"/>
    </w:pPr>
    <w:rPr>
      <w:sz w:val="22"/>
      <w:szCs w:val="24"/>
    </w:rPr>
  </w:style>
  <w:style w:type="paragraph" w:styleId="Index4">
    <w:name w:val="index 4"/>
    <w:next w:val="Normal"/>
    <w:rsid w:val="00D13E24"/>
    <w:pPr>
      <w:ind w:left="880" w:hanging="220"/>
    </w:pPr>
    <w:rPr>
      <w:sz w:val="22"/>
      <w:szCs w:val="24"/>
    </w:rPr>
  </w:style>
  <w:style w:type="paragraph" w:styleId="Index5">
    <w:name w:val="index 5"/>
    <w:next w:val="Normal"/>
    <w:rsid w:val="00D13E24"/>
    <w:pPr>
      <w:ind w:left="1100" w:hanging="220"/>
    </w:pPr>
    <w:rPr>
      <w:sz w:val="22"/>
      <w:szCs w:val="24"/>
    </w:rPr>
  </w:style>
  <w:style w:type="paragraph" w:styleId="Index6">
    <w:name w:val="index 6"/>
    <w:next w:val="Normal"/>
    <w:rsid w:val="00D13E24"/>
    <w:pPr>
      <w:ind w:left="1320" w:hanging="220"/>
    </w:pPr>
    <w:rPr>
      <w:sz w:val="22"/>
      <w:szCs w:val="24"/>
    </w:rPr>
  </w:style>
  <w:style w:type="paragraph" w:styleId="Index7">
    <w:name w:val="index 7"/>
    <w:next w:val="Normal"/>
    <w:rsid w:val="00D13E24"/>
    <w:pPr>
      <w:ind w:left="1540" w:hanging="220"/>
    </w:pPr>
    <w:rPr>
      <w:sz w:val="22"/>
      <w:szCs w:val="24"/>
    </w:rPr>
  </w:style>
  <w:style w:type="paragraph" w:styleId="Index8">
    <w:name w:val="index 8"/>
    <w:next w:val="Normal"/>
    <w:rsid w:val="00D13E24"/>
    <w:pPr>
      <w:ind w:left="1760" w:hanging="220"/>
    </w:pPr>
    <w:rPr>
      <w:sz w:val="22"/>
      <w:szCs w:val="24"/>
    </w:rPr>
  </w:style>
  <w:style w:type="paragraph" w:styleId="Index9">
    <w:name w:val="index 9"/>
    <w:next w:val="Normal"/>
    <w:rsid w:val="00D13E24"/>
    <w:pPr>
      <w:ind w:left="1980" w:hanging="220"/>
    </w:pPr>
    <w:rPr>
      <w:sz w:val="22"/>
      <w:szCs w:val="24"/>
    </w:rPr>
  </w:style>
  <w:style w:type="paragraph" w:styleId="IndexHeading">
    <w:name w:val="index heading"/>
    <w:next w:val="Index1"/>
    <w:rsid w:val="00D13E24"/>
    <w:rPr>
      <w:rFonts w:ascii="Arial" w:hAnsi="Arial" w:cs="Arial"/>
      <w:b/>
      <w:bCs/>
      <w:sz w:val="22"/>
      <w:szCs w:val="24"/>
    </w:rPr>
  </w:style>
  <w:style w:type="paragraph" w:styleId="List">
    <w:name w:val="List"/>
    <w:rsid w:val="00D13E24"/>
    <w:pPr>
      <w:ind w:left="283" w:hanging="283"/>
    </w:pPr>
    <w:rPr>
      <w:sz w:val="22"/>
      <w:szCs w:val="24"/>
    </w:rPr>
  </w:style>
  <w:style w:type="paragraph" w:styleId="List2">
    <w:name w:val="List 2"/>
    <w:rsid w:val="00D13E24"/>
    <w:pPr>
      <w:ind w:left="566" w:hanging="283"/>
    </w:pPr>
    <w:rPr>
      <w:sz w:val="22"/>
      <w:szCs w:val="24"/>
    </w:rPr>
  </w:style>
  <w:style w:type="paragraph" w:styleId="List3">
    <w:name w:val="List 3"/>
    <w:rsid w:val="00D13E24"/>
    <w:pPr>
      <w:ind w:left="849" w:hanging="283"/>
    </w:pPr>
    <w:rPr>
      <w:sz w:val="22"/>
      <w:szCs w:val="24"/>
    </w:rPr>
  </w:style>
  <w:style w:type="paragraph" w:styleId="List4">
    <w:name w:val="List 4"/>
    <w:rsid w:val="00D13E24"/>
    <w:pPr>
      <w:ind w:left="1132" w:hanging="283"/>
    </w:pPr>
    <w:rPr>
      <w:sz w:val="22"/>
      <w:szCs w:val="24"/>
    </w:rPr>
  </w:style>
  <w:style w:type="paragraph" w:styleId="List5">
    <w:name w:val="List 5"/>
    <w:rsid w:val="00D13E24"/>
    <w:pPr>
      <w:ind w:left="1415" w:hanging="283"/>
    </w:pPr>
    <w:rPr>
      <w:sz w:val="22"/>
      <w:szCs w:val="24"/>
    </w:rPr>
  </w:style>
  <w:style w:type="paragraph" w:styleId="ListBullet">
    <w:name w:val="List Bullet"/>
    <w:rsid w:val="00D13E24"/>
    <w:pPr>
      <w:tabs>
        <w:tab w:val="num" w:pos="2989"/>
      </w:tabs>
      <w:ind w:left="1225" w:firstLine="1043"/>
    </w:pPr>
    <w:rPr>
      <w:sz w:val="22"/>
      <w:szCs w:val="24"/>
    </w:rPr>
  </w:style>
  <w:style w:type="paragraph" w:styleId="ListBullet2">
    <w:name w:val="List Bullet 2"/>
    <w:rsid w:val="00D13E24"/>
    <w:pPr>
      <w:tabs>
        <w:tab w:val="num" w:pos="360"/>
      </w:tabs>
      <w:ind w:left="360" w:hanging="360"/>
    </w:pPr>
    <w:rPr>
      <w:sz w:val="22"/>
      <w:szCs w:val="24"/>
    </w:rPr>
  </w:style>
  <w:style w:type="paragraph" w:styleId="ListBullet3">
    <w:name w:val="List Bullet 3"/>
    <w:rsid w:val="00D13E24"/>
    <w:pPr>
      <w:tabs>
        <w:tab w:val="num" w:pos="360"/>
      </w:tabs>
      <w:ind w:left="360" w:hanging="360"/>
    </w:pPr>
    <w:rPr>
      <w:sz w:val="22"/>
      <w:szCs w:val="24"/>
    </w:rPr>
  </w:style>
  <w:style w:type="paragraph" w:styleId="ListBullet4">
    <w:name w:val="List Bullet 4"/>
    <w:rsid w:val="00D13E24"/>
    <w:pPr>
      <w:tabs>
        <w:tab w:val="num" w:pos="926"/>
      </w:tabs>
      <w:ind w:left="926" w:hanging="360"/>
    </w:pPr>
    <w:rPr>
      <w:sz w:val="22"/>
      <w:szCs w:val="24"/>
    </w:rPr>
  </w:style>
  <w:style w:type="paragraph" w:styleId="ListBullet5">
    <w:name w:val="List Bullet 5"/>
    <w:rsid w:val="00D13E24"/>
    <w:pPr>
      <w:tabs>
        <w:tab w:val="num" w:pos="1492"/>
      </w:tabs>
      <w:ind w:left="1492" w:hanging="360"/>
    </w:pPr>
    <w:rPr>
      <w:sz w:val="22"/>
      <w:szCs w:val="24"/>
    </w:rPr>
  </w:style>
  <w:style w:type="paragraph" w:styleId="ListContinue">
    <w:name w:val="List Continue"/>
    <w:rsid w:val="00D13E24"/>
    <w:pPr>
      <w:spacing w:after="120"/>
      <w:ind w:left="283"/>
    </w:pPr>
    <w:rPr>
      <w:sz w:val="22"/>
      <w:szCs w:val="24"/>
    </w:rPr>
  </w:style>
  <w:style w:type="paragraph" w:styleId="ListContinue2">
    <w:name w:val="List Continue 2"/>
    <w:rsid w:val="00D13E24"/>
    <w:pPr>
      <w:spacing w:after="120"/>
      <w:ind w:left="566"/>
    </w:pPr>
    <w:rPr>
      <w:sz w:val="22"/>
      <w:szCs w:val="24"/>
    </w:rPr>
  </w:style>
  <w:style w:type="paragraph" w:styleId="ListContinue3">
    <w:name w:val="List Continue 3"/>
    <w:rsid w:val="00D13E24"/>
    <w:pPr>
      <w:spacing w:after="120"/>
      <w:ind w:left="849"/>
    </w:pPr>
    <w:rPr>
      <w:sz w:val="22"/>
      <w:szCs w:val="24"/>
    </w:rPr>
  </w:style>
  <w:style w:type="paragraph" w:styleId="ListContinue4">
    <w:name w:val="List Continue 4"/>
    <w:rsid w:val="00D13E24"/>
    <w:pPr>
      <w:spacing w:after="120"/>
      <w:ind w:left="1132"/>
    </w:pPr>
    <w:rPr>
      <w:sz w:val="22"/>
      <w:szCs w:val="24"/>
    </w:rPr>
  </w:style>
  <w:style w:type="paragraph" w:styleId="ListContinue5">
    <w:name w:val="List Continue 5"/>
    <w:rsid w:val="00D13E24"/>
    <w:pPr>
      <w:spacing w:after="120"/>
      <w:ind w:left="1415"/>
    </w:pPr>
    <w:rPr>
      <w:sz w:val="22"/>
      <w:szCs w:val="24"/>
    </w:rPr>
  </w:style>
  <w:style w:type="paragraph" w:styleId="ListNumber">
    <w:name w:val="List Number"/>
    <w:rsid w:val="00D13E24"/>
    <w:pPr>
      <w:tabs>
        <w:tab w:val="num" w:pos="4242"/>
      </w:tabs>
      <w:ind w:left="3521" w:hanging="1043"/>
    </w:pPr>
    <w:rPr>
      <w:sz w:val="22"/>
      <w:szCs w:val="24"/>
    </w:rPr>
  </w:style>
  <w:style w:type="paragraph" w:styleId="ListNumber2">
    <w:name w:val="List Number 2"/>
    <w:rsid w:val="00D13E24"/>
    <w:pPr>
      <w:tabs>
        <w:tab w:val="num" w:pos="360"/>
      </w:tabs>
      <w:ind w:left="360" w:hanging="360"/>
    </w:pPr>
    <w:rPr>
      <w:sz w:val="22"/>
      <w:szCs w:val="24"/>
    </w:rPr>
  </w:style>
  <w:style w:type="paragraph" w:styleId="ListNumber3">
    <w:name w:val="List Number 3"/>
    <w:rsid w:val="00D13E24"/>
    <w:pPr>
      <w:tabs>
        <w:tab w:val="num" w:pos="360"/>
      </w:tabs>
      <w:ind w:left="360" w:hanging="360"/>
    </w:pPr>
    <w:rPr>
      <w:sz w:val="22"/>
      <w:szCs w:val="24"/>
    </w:rPr>
  </w:style>
  <w:style w:type="paragraph" w:styleId="ListNumber4">
    <w:name w:val="List Number 4"/>
    <w:rsid w:val="00D13E24"/>
    <w:pPr>
      <w:tabs>
        <w:tab w:val="num" w:pos="360"/>
      </w:tabs>
      <w:ind w:left="360" w:hanging="360"/>
    </w:pPr>
    <w:rPr>
      <w:sz w:val="22"/>
      <w:szCs w:val="24"/>
    </w:rPr>
  </w:style>
  <w:style w:type="paragraph" w:styleId="ListNumber5">
    <w:name w:val="List Number 5"/>
    <w:rsid w:val="00D13E24"/>
    <w:pPr>
      <w:tabs>
        <w:tab w:val="num" w:pos="1440"/>
      </w:tabs>
    </w:pPr>
    <w:rPr>
      <w:sz w:val="22"/>
      <w:szCs w:val="24"/>
    </w:rPr>
  </w:style>
  <w:style w:type="paragraph" w:styleId="MessageHeader">
    <w:name w:val="Message Header"/>
    <w:rsid w:val="00D13E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13E24"/>
    <w:rPr>
      <w:sz w:val="24"/>
      <w:szCs w:val="24"/>
    </w:rPr>
  </w:style>
  <w:style w:type="paragraph" w:styleId="NormalIndent">
    <w:name w:val="Normal Indent"/>
    <w:rsid w:val="00D13E24"/>
    <w:pPr>
      <w:ind w:left="720"/>
    </w:pPr>
    <w:rPr>
      <w:sz w:val="22"/>
      <w:szCs w:val="24"/>
    </w:rPr>
  </w:style>
  <w:style w:type="paragraph" w:styleId="NoteHeading">
    <w:name w:val="Note Heading"/>
    <w:next w:val="Normal"/>
    <w:rsid w:val="00D13E24"/>
    <w:rPr>
      <w:sz w:val="22"/>
      <w:szCs w:val="24"/>
    </w:rPr>
  </w:style>
  <w:style w:type="paragraph" w:styleId="PlainText">
    <w:name w:val="Plain Text"/>
    <w:rsid w:val="00D13E24"/>
    <w:rPr>
      <w:rFonts w:ascii="Courier New" w:hAnsi="Courier New" w:cs="Courier New"/>
      <w:sz w:val="22"/>
    </w:rPr>
  </w:style>
  <w:style w:type="paragraph" w:styleId="Salutation">
    <w:name w:val="Salutation"/>
    <w:next w:val="Normal"/>
    <w:rsid w:val="00D13E24"/>
    <w:rPr>
      <w:sz w:val="22"/>
      <w:szCs w:val="24"/>
    </w:rPr>
  </w:style>
  <w:style w:type="paragraph" w:styleId="Signature">
    <w:name w:val="Signature"/>
    <w:rsid w:val="00D13E24"/>
    <w:pPr>
      <w:ind w:left="4252"/>
    </w:pPr>
    <w:rPr>
      <w:sz w:val="22"/>
      <w:szCs w:val="24"/>
    </w:rPr>
  </w:style>
  <w:style w:type="paragraph" w:styleId="Subtitle">
    <w:name w:val="Subtitle"/>
    <w:qFormat/>
    <w:rsid w:val="00D13E24"/>
    <w:pPr>
      <w:spacing w:after="60"/>
      <w:jc w:val="center"/>
    </w:pPr>
    <w:rPr>
      <w:rFonts w:ascii="Arial" w:hAnsi="Arial" w:cs="Arial"/>
      <w:sz w:val="24"/>
      <w:szCs w:val="24"/>
    </w:rPr>
  </w:style>
  <w:style w:type="paragraph" w:styleId="TableofAuthorities">
    <w:name w:val="table of authorities"/>
    <w:next w:val="Normal"/>
    <w:rsid w:val="00D13E24"/>
    <w:pPr>
      <w:ind w:left="220" w:hanging="220"/>
    </w:pPr>
    <w:rPr>
      <w:sz w:val="22"/>
      <w:szCs w:val="24"/>
    </w:rPr>
  </w:style>
  <w:style w:type="paragraph" w:styleId="TableofFigures">
    <w:name w:val="table of figures"/>
    <w:next w:val="Normal"/>
    <w:rsid w:val="00D13E24"/>
    <w:pPr>
      <w:ind w:left="440" w:hanging="440"/>
    </w:pPr>
    <w:rPr>
      <w:sz w:val="22"/>
      <w:szCs w:val="24"/>
    </w:rPr>
  </w:style>
  <w:style w:type="paragraph" w:styleId="Title">
    <w:name w:val="Title"/>
    <w:qFormat/>
    <w:rsid w:val="00D13E24"/>
    <w:pPr>
      <w:spacing w:before="240" w:after="60"/>
      <w:jc w:val="center"/>
    </w:pPr>
    <w:rPr>
      <w:rFonts w:ascii="Arial" w:hAnsi="Arial" w:cs="Arial"/>
      <w:b/>
      <w:bCs/>
      <w:kern w:val="28"/>
      <w:sz w:val="32"/>
      <w:szCs w:val="32"/>
    </w:rPr>
  </w:style>
  <w:style w:type="paragraph" w:styleId="TOAHeading">
    <w:name w:val="toa heading"/>
    <w:next w:val="Normal"/>
    <w:rsid w:val="00D13E24"/>
    <w:pPr>
      <w:spacing w:before="120"/>
    </w:pPr>
    <w:rPr>
      <w:rFonts w:ascii="Arial" w:hAnsi="Arial" w:cs="Arial"/>
      <w:b/>
      <w:bCs/>
      <w:sz w:val="24"/>
      <w:szCs w:val="24"/>
    </w:rPr>
  </w:style>
  <w:style w:type="paragraph" w:styleId="BodyTextFirstIndent">
    <w:name w:val="Body Text First Indent"/>
    <w:basedOn w:val="BodyText"/>
    <w:rsid w:val="00D13E24"/>
    <w:pPr>
      <w:ind w:firstLine="210"/>
    </w:pPr>
  </w:style>
  <w:style w:type="paragraph" w:styleId="BodyTextFirstIndent2">
    <w:name w:val="Body Text First Indent 2"/>
    <w:basedOn w:val="BodyTextIndent"/>
    <w:rsid w:val="00D13E24"/>
    <w:pPr>
      <w:ind w:firstLine="210"/>
    </w:pPr>
  </w:style>
  <w:style w:type="character" w:styleId="CommentReference">
    <w:name w:val="annotation reference"/>
    <w:basedOn w:val="DefaultParagraphFont"/>
    <w:rsid w:val="00D13E24"/>
    <w:rPr>
      <w:sz w:val="16"/>
      <w:szCs w:val="16"/>
    </w:rPr>
  </w:style>
  <w:style w:type="character" w:styleId="Emphasis">
    <w:name w:val="Emphasis"/>
    <w:basedOn w:val="DefaultParagraphFont"/>
    <w:qFormat/>
    <w:rsid w:val="00D13E24"/>
    <w:rPr>
      <w:i/>
      <w:iCs/>
    </w:rPr>
  </w:style>
  <w:style w:type="character" w:styleId="EndnoteReference">
    <w:name w:val="endnote reference"/>
    <w:basedOn w:val="DefaultParagraphFont"/>
    <w:rsid w:val="00D13E24"/>
    <w:rPr>
      <w:vertAlign w:val="superscript"/>
    </w:rPr>
  </w:style>
  <w:style w:type="character" w:styleId="FollowedHyperlink">
    <w:name w:val="FollowedHyperlink"/>
    <w:basedOn w:val="DefaultParagraphFont"/>
    <w:rsid w:val="00D13E24"/>
    <w:rPr>
      <w:color w:val="800080"/>
      <w:u w:val="single"/>
    </w:rPr>
  </w:style>
  <w:style w:type="character" w:styleId="FootnoteReference">
    <w:name w:val="footnote reference"/>
    <w:basedOn w:val="DefaultParagraphFont"/>
    <w:rsid w:val="00D13E24"/>
    <w:rPr>
      <w:vertAlign w:val="superscript"/>
    </w:rPr>
  </w:style>
  <w:style w:type="character" w:styleId="HTMLAcronym">
    <w:name w:val="HTML Acronym"/>
    <w:basedOn w:val="DefaultParagraphFont"/>
    <w:rsid w:val="00D13E24"/>
  </w:style>
  <w:style w:type="character" w:styleId="HTMLCite">
    <w:name w:val="HTML Cite"/>
    <w:basedOn w:val="DefaultParagraphFont"/>
    <w:rsid w:val="00D13E24"/>
    <w:rPr>
      <w:i/>
      <w:iCs/>
    </w:rPr>
  </w:style>
  <w:style w:type="character" w:styleId="HTMLCode">
    <w:name w:val="HTML Code"/>
    <w:basedOn w:val="DefaultParagraphFont"/>
    <w:rsid w:val="00D13E24"/>
    <w:rPr>
      <w:rFonts w:ascii="Courier New" w:hAnsi="Courier New" w:cs="Courier New"/>
      <w:sz w:val="20"/>
      <w:szCs w:val="20"/>
    </w:rPr>
  </w:style>
  <w:style w:type="character" w:styleId="HTMLDefinition">
    <w:name w:val="HTML Definition"/>
    <w:basedOn w:val="DefaultParagraphFont"/>
    <w:rsid w:val="00D13E24"/>
    <w:rPr>
      <w:i/>
      <w:iCs/>
    </w:rPr>
  </w:style>
  <w:style w:type="character" w:styleId="HTMLKeyboard">
    <w:name w:val="HTML Keyboard"/>
    <w:basedOn w:val="DefaultParagraphFont"/>
    <w:rsid w:val="00D13E24"/>
    <w:rPr>
      <w:rFonts w:ascii="Courier New" w:hAnsi="Courier New" w:cs="Courier New"/>
      <w:sz w:val="20"/>
      <w:szCs w:val="20"/>
    </w:rPr>
  </w:style>
  <w:style w:type="character" w:styleId="HTMLSample">
    <w:name w:val="HTML Sample"/>
    <w:basedOn w:val="DefaultParagraphFont"/>
    <w:rsid w:val="00D13E24"/>
    <w:rPr>
      <w:rFonts w:ascii="Courier New" w:hAnsi="Courier New" w:cs="Courier New"/>
    </w:rPr>
  </w:style>
  <w:style w:type="character" w:styleId="HTMLTypewriter">
    <w:name w:val="HTML Typewriter"/>
    <w:basedOn w:val="DefaultParagraphFont"/>
    <w:rsid w:val="00D13E24"/>
    <w:rPr>
      <w:rFonts w:ascii="Courier New" w:hAnsi="Courier New" w:cs="Courier New"/>
      <w:sz w:val="20"/>
      <w:szCs w:val="20"/>
    </w:rPr>
  </w:style>
  <w:style w:type="character" w:styleId="HTMLVariable">
    <w:name w:val="HTML Variable"/>
    <w:basedOn w:val="DefaultParagraphFont"/>
    <w:rsid w:val="00D13E24"/>
    <w:rPr>
      <w:i/>
      <w:iCs/>
    </w:rPr>
  </w:style>
  <w:style w:type="character" w:styleId="Hyperlink">
    <w:name w:val="Hyperlink"/>
    <w:basedOn w:val="DefaultParagraphFont"/>
    <w:rsid w:val="00D13E24"/>
    <w:rPr>
      <w:color w:val="0000FF"/>
      <w:u w:val="single"/>
    </w:rPr>
  </w:style>
  <w:style w:type="character" w:styleId="LineNumber">
    <w:name w:val="line number"/>
    <w:basedOn w:val="OPCCharBase"/>
    <w:uiPriority w:val="99"/>
    <w:unhideWhenUsed/>
    <w:rsid w:val="003F659A"/>
    <w:rPr>
      <w:sz w:val="16"/>
    </w:rPr>
  </w:style>
  <w:style w:type="paragraph" w:styleId="MacroText">
    <w:name w:val="macro"/>
    <w:rsid w:val="00D13E2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D13E24"/>
  </w:style>
  <w:style w:type="character" w:styleId="Strong">
    <w:name w:val="Strong"/>
    <w:basedOn w:val="DefaultParagraphFont"/>
    <w:qFormat/>
    <w:rsid w:val="00D13E24"/>
    <w:rPr>
      <w:b/>
      <w:bCs/>
    </w:rPr>
  </w:style>
  <w:style w:type="paragraph" w:styleId="TOC1">
    <w:name w:val="toc 1"/>
    <w:basedOn w:val="OPCParaBase"/>
    <w:next w:val="Normal"/>
    <w:uiPriority w:val="39"/>
    <w:unhideWhenUsed/>
    <w:rsid w:val="003F659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F659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F659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F659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F659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F659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F659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F659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F659A"/>
    <w:pPr>
      <w:keepLines/>
      <w:tabs>
        <w:tab w:val="right" w:pos="7088"/>
      </w:tabs>
      <w:spacing w:before="80" w:line="240" w:lineRule="auto"/>
      <w:ind w:left="851" w:right="567"/>
    </w:pPr>
    <w:rPr>
      <w:i/>
      <w:kern w:val="28"/>
      <w:sz w:val="20"/>
    </w:rPr>
  </w:style>
  <w:style w:type="paragraph" w:customStyle="1" w:styleId="CTA-">
    <w:name w:val="CTA -"/>
    <w:basedOn w:val="OPCParaBase"/>
    <w:rsid w:val="003F659A"/>
    <w:pPr>
      <w:spacing w:before="60" w:line="240" w:lineRule="atLeast"/>
      <w:ind w:left="85" w:hanging="85"/>
    </w:pPr>
    <w:rPr>
      <w:sz w:val="20"/>
    </w:rPr>
  </w:style>
  <w:style w:type="paragraph" w:customStyle="1" w:styleId="CTA--">
    <w:name w:val="CTA --"/>
    <w:basedOn w:val="OPCParaBase"/>
    <w:next w:val="Normal"/>
    <w:rsid w:val="003F659A"/>
    <w:pPr>
      <w:spacing w:before="60" w:line="240" w:lineRule="atLeast"/>
      <w:ind w:left="142" w:hanging="142"/>
    </w:pPr>
    <w:rPr>
      <w:sz w:val="20"/>
    </w:rPr>
  </w:style>
  <w:style w:type="paragraph" w:customStyle="1" w:styleId="CTA---">
    <w:name w:val="CTA ---"/>
    <w:basedOn w:val="OPCParaBase"/>
    <w:next w:val="Normal"/>
    <w:rsid w:val="003F659A"/>
    <w:pPr>
      <w:spacing w:before="60" w:line="240" w:lineRule="atLeast"/>
      <w:ind w:left="198" w:hanging="198"/>
    </w:pPr>
    <w:rPr>
      <w:sz w:val="20"/>
    </w:rPr>
  </w:style>
  <w:style w:type="paragraph" w:customStyle="1" w:styleId="CTA----">
    <w:name w:val="CTA ----"/>
    <w:basedOn w:val="OPCParaBase"/>
    <w:next w:val="Normal"/>
    <w:rsid w:val="003F659A"/>
    <w:pPr>
      <w:spacing w:before="60" w:line="240" w:lineRule="atLeast"/>
      <w:ind w:left="255" w:hanging="255"/>
    </w:pPr>
    <w:rPr>
      <w:sz w:val="20"/>
    </w:rPr>
  </w:style>
  <w:style w:type="paragraph" w:customStyle="1" w:styleId="CTA1a">
    <w:name w:val="CTA 1(a)"/>
    <w:basedOn w:val="OPCParaBase"/>
    <w:rsid w:val="003F659A"/>
    <w:pPr>
      <w:tabs>
        <w:tab w:val="right" w:pos="414"/>
      </w:tabs>
      <w:spacing w:before="40" w:line="240" w:lineRule="atLeast"/>
      <w:ind w:left="675" w:hanging="675"/>
    </w:pPr>
    <w:rPr>
      <w:sz w:val="20"/>
    </w:rPr>
  </w:style>
  <w:style w:type="paragraph" w:customStyle="1" w:styleId="CTA1ai">
    <w:name w:val="CTA 1(a)(i)"/>
    <w:basedOn w:val="OPCParaBase"/>
    <w:rsid w:val="003F659A"/>
    <w:pPr>
      <w:tabs>
        <w:tab w:val="right" w:pos="1004"/>
      </w:tabs>
      <w:spacing w:before="40" w:line="240" w:lineRule="atLeast"/>
      <w:ind w:left="1253" w:hanging="1253"/>
    </w:pPr>
    <w:rPr>
      <w:sz w:val="20"/>
    </w:rPr>
  </w:style>
  <w:style w:type="paragraph" w:customStyle="1" w:styleId="CTA2a">
    <w:name w:val="CTA 2(a)"/>
    <w:basedOn w:val="OPCParaBase"/>
    <w:rsid w:val="003F659A"/>
    <w:pPr>
      <w:tabs>
        <w:tab w:val="right" w:pos="482"/>
      </w:tabs>
      <w:spacing w:before="40" w:line="240" w:lineRule="atLeast"/>
      <w:ind w:left="748" w:hanging="748"/>
    </w:pPr>
    <w:rPr>
      <w:sz w:val="20"/>
    </w:rPr>
  </w:style>
  <w:style w:type="paragraph" w:customStyle="1" w:styleId="CTA2ai">
    <w:name w:val="CTA 2(a)(i)"/>
    <w:basedOn w:val="OPCParaBase"/>
    <w:rsid w:val="003F659A"/>
    <w:pPr>
      <w:tabs>
        <w:tab w:val="right" w:pos="1089"/>
      </w:tabs>
      <w:spacing w:before="40" w:line="240" w:lineRule="atLeast"/>
      <w:ind w:left="1327" w:hanging="1327"/>
    </w:pPr>
    <w:rPr>
      <w:sz w:val="20"/>
    </w:rPr>
  </w:style>
  <w:style w:type="paragraph" w:customStyle="1" w:styleId="CTA3a">
    <w:name w:val="CTA 3(a)"/>
    <w:basedOn w:val="OPCParaBase"/>
    <w:rsid w:val="003F659A"/>
    <w:pPr>
      <w:tabs>
        <w:tab w:val="right" w:pos="556"/>
      </w:tabs>
      <w:spacing w:before="40" w:line="240" w:lineRule="atLeast"/>
      <w:ind w:left="805" w:hanging="805"/>
    </w:pPr>
    <w:rPr>
      <w:sz w:val="20"/>
    </w:rPr>
  </w:style>
  <w:style w:type="paragraph" w:customStyle="1" w:styleId="CTA3ai">
    <w:name w:val="CTA 3(a)(i)"/>
    <w:basedOn w:val="OPCParaBase"/>
    <w:rsid w:val="003F659A"/>
    <w:pPr>
      <w:tabs>
        <w:tab w:val="right" w:pos="1140"/>
      </w:tabs>
      <w:spacing w:before="40" w:line="240" w:lineRule="atLeast"/>
      <w:ind w:left="1361" w:hanging="1361"/>
    </w:pPr>
    <w:rPr>
      <w:sz w:val="20"/>
    </w:rPr>
  </w:style>
  <w:style w:type="paragraph" w:customStyle="1" w:styleId="CTA4a">
    <w:name w:val="CTA 4(a)"/>
    <w:basedOn w:val="OPCParaBase"/>
    <w:rsid w:val="003F659A"/>
    <w:pPr>
      <w:tabs>
        <w:tab w:val="right" w:pos="624"/>
      </w:tabs>
      <w:spacing w:before="40" w:line="240" w:lineRule="atLeast"/>
      <w:ind w:left="873" w:hanging="873"/>
    </w:pPr>
    <w:rPr>
      <w:sz w:val="20"/>
    </w:rPr>
  </w:style>
  <w:style w:type="paragraph" w:customStyle="1" w:styleId="CTA4ai">
    <w:name w:val="CTA 4(a)(i)"/>
    <w:basedOn w:val="OPCParaBase"/>
    <w:rsid w:val="003F659A"/>
    <w:pPr>
      <w:tabs>
        <w:tab w:val="right" w:pos="1213"/>
      </w:tabs>
      <w:spacing w:before="40" w:line="240" w:lineRule="atLeast"/>
      <w:ind w:left="1452" w:hanging="1452"/>
    </w:pPr>
    <w:rPr>
      <w:sz w:val="20"/>
    </w:rPr>
  </w:style>
  <w:style w:type="paragraph" w:customStyle="1" w:styleId="CTACAPS">
    <w:name w:val="CTA CAPS"/>
    <w:basedOn w:val="OPCParaBase"/>
    <w:rsid w:val="003F659A"/>
    <w:pPr>
      <w:spacing w:before="60" w:line="240" w:lineRule="atLeast"/>
    </w:pPr>
    <w:rPr>
      <w:sz w:val="20"/>
    </w:rPr>
  </w:style>
  <w:style w:type="paragraph" w:customStyle="1" w:styleId="CTAright">
    <w:name w:val="CTA right"/>
    <w:basedOn w:val="OPCParaBase"/>
    <w:rsid w:val="003F659A"/>
    <w:pPr>
      <w:spacing w:before="60" w:line="240" w:lineRule="auto"/>
      <w:jc w:val="right"/>
    </w:pPr>
    <w:rPr>
      <w:sz w:val="20"/>
    </w:rPr>
  </w:style>
  <w:style w:type="paragraph" w:customStyle="1" w:styleId="ActHead1">
    <w:name w:val="ActHead 1"/>
    <w:aliases w:val="c"/>
    <w:basedOn w:val="OPCParaBase"/>
    <w:next w:val="Normal"/>
    <w:qFormat/>
    <w:rsid w:val="003F659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3F659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F659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F659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F659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F659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F659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F659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F659A"/>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3F659A"/>
    <w:pPr>
      <w:spacing w:before="240" w:line="240" w:lineRule="auto"/>
      <w:ind w:left="284" w:hanging="284"/>
    </w:pPr>
    <w:rPr>
      <w:b/>
      <w:i/>
      <w:kern w:val="28"/>
      <w:sz w:val="24"/>
    </w:rPr>
  </w:style>
  <w:style w:type="paragraph" w:customStyle="1" w:styleId="SOPara">
    <w:name w:val="SO Para"/>
    <w:aliases w:val="soa"/>
    <w:basedOn w:val="SOText"/>
    <w:link w:val="SOParaChar"/>
    <w:qFormat/>
    <w:rsid w:val="003F659A"/>
    <w:pPr>
      <w:tabs>
        <w:tab w:val="right" w:pos="1786"/>
      </w:tabs>
      <w:spacing w:before="40"/>
      <w:ind w:left="2070" w:hanging="936"/>
    </w:pPr>
  </w:style>
  <w:style w:type="character" w:customStyle="1" w:styleId="SOParaChar">
    <w:name w:val="SO Para Char"/>
    <w:aliases w:val="soa Char"/>
    <w:basedOn w:val="DefaultParagraphFont"/>
    <w:link w:val="SOPara"/>
    <w:rsid w:val="003F659A"/>
    <w:rPr>
      <w:rFonts w:eastAsiaTheme="minorHAnsi" w:cstheme="minorBidi"/>
      <w:sz w:val="22"/>
      <w:lang w:eastAsia="en-US"/>
    </w:rPr>
  </w:style>
  <w:style w:type="paragraph" w:customStyle="1" w:styleId="FileName">
    <w:name w:val="FileName"/>
    <w:basedOn w:val="Normal"/>
    <w:rsid w:val="003F659A"/>
  </w:style>
  <w:style w:type="paragraph" w:customStyle="1" w:styleId="SOHeadBold">
    <w:name w:val="SO HeadBold"/>
    <w:aliases w:val="sohb"/>
    <w:basedOn w:val="SOText"/>
    <w:next w:val="SOText"/>
    <w:link w:val="SOHeadBoldChar"/>
    <w:qFormat/>
    <w:rsid w:val="003F659A"/>
    <w:rPr>
      <w:b/>
    </w:rPr>
  </w:style>
  <w:style w:type="character" w:customStyle="1" w:styleId="SOHeadBoldChar">
    <w:name w:val="SO HeadBold Char"/>
    <w:aliases w:val="sohb Char"/>
    <w:basedOn w:val="DefaultParagraphFont"/>
    <w:link w:val="SOHeadBold"/>
    <w:rsid w:val="003F659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F659A"/>
    <w:rPr>
      <w:i/>
    </w:rPr>
  </w:style>
  <w:style w:type="character" w:customStyle="1" w:styleId="SOHeadItalicChar">
    <w:name w:val="SO HeadItalic Char"/>
    <w:aliases w:val="sohi Char"/>
    <w:basedOn w:val="DefaultParagraphFont"/>
    <w:link w:val="SOHeadItalic"/>
    <w:rsid w:val="003F659A"/>
    <w:rPr>
      <w:rFonts w:eastAsiaTheme="minorHAnsi" w:cstheme="minorBidi"/>
      <w:i/>
      <w:sz w:val="22"/>
      <w:lang w:eastAsia="en-US"/>
    </w:rPr>
  </w:style>
  <w:style w:type="paragraph" w:customStyle="1" w:styleId="SOBullet">
    <w:name w:val="SO Bullet"/>
    <w:aliases w:val="sotb"/>
    <w:basedOn w:val="SOText"/>
    <w:link w:val="SOBulletChar"/>
    <w:qFormat/>
    <w:rsid w:val="003F659A"/>
    <w:pPr>
      <w:ind w:left="1559" w:hanging="425"/>
    </w:pPr>
  </w:style>
  <w:style w:type="character" w:customStyle="1" w:styleId="SOBulletChar">
    <w:name w:val="SO Bullet Char"/>
    <w:aliases w:val="sotb Char"/>
    <w:basedOn w:val="DefaultParagraphFont"/>
    <w:link w:val="SOBullet"/>
    <w:rsid w:val="003F659A"/>
    <w:rPr>
      <w:rFonts w:eastAsiaTheme="minorHAnsi" w:cstheme="minorBidi"/>
      <w:sz w:val="22"/>
      <w:lang w:eastAsia="en-US"/>
    </w:rPr>
  </w:style>
  <w:style w:type="paragraph" w:customStyle="1" w:styleId="SOBulletNote">
    <w:name w:val="SO BulletNote"/>
    <w:aliases w:val="sonb"/>
    <w:basedOn w:val="SOTextNote"/>
    <w:link w:val="SOBulletNoteChar"/>
    <w:qFormat/>
    <w:rsid w:val="003F659A"/>
    <w:pPr>
      <w:tabs>
        <w:tab w:val="left" w:pos="1560"/>
      </w:tabs>
      <w:ind w:left="2268" w:hanging="1134"/>
    </w:pPr>
  </w:style>
  <w:style w:type="character" w:customStyle="1" w:styleId="SOBulletNoteChar">
    <w:name w:val="SO BulletNote Char"/>
    <w:aliases w:val="sonb Char"/>
    <w:basedOn w:val="DefaultParagraphFont"/>
    <w:link w:val="SOBulletNote"/>
    <w:rsid w:val="003F659A"/>
    <w:rPr>
      <w:rFonts w:eastAsiaTheme="minorHAnsi" w:cstheme="minorBidi"/>
      <w:sz w:val="18"/>
      <w:lang w:eastAsia="en-US"/>
    </w:rPr>
  </w:style>
  <w:style w:type="character" w:customStyle="1" w:styleId="HeaderChar">
    <w:name w:val="Header Char"/>
    <w:basedOn w:val="DefaultParagraphFont"/>
    <w:link w:val="Header"/>
    <w:rsid w:val="003F659A"/>
    <w:rPr>
      <w:sz w:val="16"/>
    </w:rPr>
  </w:style>
  <w:style w:type="character" w:customStyle="1" w:styleId="ItemHeadChar">
    <w:name w:val="ItemHead Char"/>
    <w:aliases w:val="ih Char"/>
    <w:basedOn w:val="DefaultParagraphFont"/>
    <w:link w:val="ItemHead"/>
    <w:rsid w:val="00A31E32"/>
    <w:rPr>
      <w:rFonts w:ascii="Arial" w:hAnsi="Arial"/>
      <w:b/>
      <w:kern w:val="28"/>
      <w:sz w:val="24"/>
    </w:rPr>
  </w:style>
  <w:style w:type="numbering" w:styleId="111111">
    <w:name w:val="Outline List 2"/>
    <w:basedOn w:val="NoList"/>
    <w:rsid w:val="00D13E24"/>
    <w:pPr>
      <w:numPr>
        <w:numId w:val="13"/>
      </w:numPr>
    </w:pPr>
  </w:style>
  <w:style w:type="numbering" w:styleId="1ai">
    <w:name w:val="Outline List 1"/>
    <w:basedOn w:val="NoList"/>
    <w:rsid w:val="00D13E24"/>
    <w:pPr>
      <w:numPr>
        <w:numId w:val="16"/>
      </w:numPr>
    </w:pPr>
  </w:style>
  <w:style w:type="numbering" w:styleId="ArticleSection">
    <w:name w:val="Outline List 3"/>
    <w:basedOn w:val="NoList"/>
    <w:rsid w:val="00D13E24"/>
    <w:pPr>
      <w:numPr>
        <w:numId w:val="17"/>
      </w:numPr>
    </w:pPr>
  </w:style>
  <w:style w:type="table" w:styleId="Table3Deffects1">
    <w:name w:val="Table 3D effects 1"/>
    <w:basedOn w:val="TableNormal"/>
    <w:rsid w:val="00D13E2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3E2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3E2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13E2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3E2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3E2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3E2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3E2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3E2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3E2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3E2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3E2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3E2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3E2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3E2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13E2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3E2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F659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13E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13E2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13E2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3E2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3E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3E2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3E2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3E2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3E2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3E2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3E2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3E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3E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3E2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3E2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3E2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13E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13E2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3E2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3E2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3E2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3E2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13E2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13E2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3E2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3E2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PCCharBase">
    <w:name w:val="OPCCharBase"/>
    <w:uiPriority w:val="1"/>
    <w:qFormat/>
    <w:rsid w:val="003F659A"/>
  </w:style>
  <w:style w:type="paragraph" w:customStyle="1" w:styleId="OPCParaBase">
    <w:name w:val="OPCParaBase"/>
    <w:qFormat/>
    <w:rsid w:val="003F659A"/>
    <w:pPr>
      <w:spacing w:line="260" w:lineRule="atLeast"/>
    </w:pPr>
    <w:rPr>
      <w:sz w:val="22"/>
    </w:rPr>
  </w:style>
  <w:style w:type="paragraph" w:customStyle="1" w:styleId="noteToPara">
    <w:name w:val="noteToPara"/>
    <w:aliases w:val="ntp"/>
    <w:basedOn w:val="OPCParaBase"/>
    <w:rsid w:val="003F659A"/>
    <w:pPr>
      <w:spacing w:before="122" w:line="198" w:lineRule="exact"/>
      <w:ind w:left="2353" w:hanging="709"/>
    </w:pPr>
    <w:rPr>
      <w:sz w:val="18"/>
    </w:rPr>
  </w:style>
  <w:style w:type="character" w:customStyle="1" w:styleId="FooterChar">
    <w:name w:val="Footer Char"/>
    <w:basedOn w:val="DefaultParagraphFont"/>
    <w:link w:val="Footer"/>
    <w:rsid w:val="003F659A"/>
    <w:rPr>
      <w:sz w:val="22"/>
      <w:szCs w:val="24"/>
    </w:rPr>
  </w:style>
  <w:style w:type="table" w:customStyle="1" w:styleId="CFlag">
    <w:name w:val="CFlag"/>
    <w:basedOn w:val="TableNormal"/>
    <w:uiPriority w:val="99"/>
    <w:rsid w:val="003F659A"/>
    <w:tblPr/>
  </w:style>
  <w:style w:type="paragraph" w:customStyle="1" w:styleId="SignCoverPageEnd">
    <w:name w:val="SignCoverPageEnd"/>
    <w:basedOn w:val="OPCParaBase"/>
    <w:next w:val="Normal"/>
    <w:rsid w:val="003F659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F659A"/>
    <w:pPr>
      <w:pBdr>
        <w:top w:val="single" w:sz="4" w:space="1" w:color="auto"/>
      </w:pBdr>
      <w:spacing w:before="360"/>
      <w:ind w:right="397"/>
      <w:jc w:val="both"/>
    </w:pPr>
  </w:style>
  <w:style w:type="paragraph" w:customStyle="1" w:styleId="ENotesHeading1">
    <w:name w:val="ENotesHeading 1"/>
    <w:aliases w:val="Enh1"/>
    <w:basedOn w:val="OPCParaBase"/>
    <w:next w:val="Normal"/>
    <w:rsid w:val="003F659A"/>
    <w:pPr>
      <w:spacing w:before="120"/>
      <w:outlineLvl w:val="1"/>
    </w:pPr>
    <w:rPr>
      <w:b/>
      <w:sz w:val="28"/>
      <w:szCs w:val="28"/>
    </w:rPr>
  </w:style>
  <w:style w:type="paragraph" w:customStyle="1" w:styleId="ENotesHeading2">
    <w:name w:val="ENotesHeading 2"/>
    <w:aliases w:val="Enh2"/>
    <w:basedOn w:val="OPCParaBase"/>
    <w:next w:val="Normal"/>
    <w:rsid w:val="003F659A"/>
    <w:pPr>
      <w:spacing w:before="120" w:after="120"/>
      <w:outlineLvl w:val="2"/>
    </w:pPr>
    <w:rPr>
      <w:b/>
      <w:sz w:val="24"/>
      <w:szCs w:val="28"/>
    </w:rPr>
  </w:style>
  <w:style w:type="paragraph" w:customStyle="1" w:styleId="CompiledActNo">
    <w:name w:val="CompiledActNo"/>
    <w:basedOn w:val="OPCParaBase"/>
    <w:next w:val="Normal"/>
    <w:rsid w:val="003F659A"/>
    <w:rPr>
      <w:b/>
      <w:sz w:val="24"/>
      <w:szCs w:val="24"/>
    </w:rPr>
  </w:style>
  <w:style w:type="paragraph" w:customStyle="1" w:styleId="ENotesText">
    <w:name w:val="ENotesText"/>
    <w:aliases w:val="Ent,ENt"/>
    <w:basedOn w:val="OPCParaBase"/>
    <w:next w:val="Normal"/>
    <w:rsid w:val="003F659A"/>
    <w:pPr>
      <w:spacing w:before="120"/>
    </w:pPr>
  </w:style>
  <w:style w:type="paragraph" w:customStyle="1" w:styleId="CompiledMadeUnder">
    <w:name w:val="CompiledMadeUnder"/>
    <w:basedOn w:val="OPCParaBase"/>
    <w:next w:val="Normal"/>
    <w:rsid w:val="003F659A"/>
    <w:rPr>
      <w:i/>
      <w:sz w:val="24"/>
      <w:szCs w:val="24"/>
    </w:rPr>
  </w:style>
  <w:style w:type="paragraph" w:customStyle="1" w:styleId="Paragraphsub-sub-sub">
    <w:name w:val="Paragraph(sub-sub-sub)"/>
    <w:aliases w:val="aaaa"/>
    <w:basedOn w:val="OPCParaBase"/>
    <w:rsid w:val="003F659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F659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F659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F659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F659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F659A"/>
    <w:pPr>
      <w:spacing w:before="60" w:line="240" w:lineRule="auto"/>
    </w:pPr>
    <w:rPr>
      <w:rFonts w:cs="Arial"/>
      <w:sz w:val="20"/>
      <w:szCs w:val="22"/>
    </w:rPr>
  </w:style>
  <w:style w:type="paragraph" w:customStyle="1" w:styleId="ActHead10">
    <w:name w:val="ActHead 10"/>
    <w:aliases w:val="sp"/>
    <w:basedOn w:val="OPCParaBase"/>
    <w:next w:val="ActHead3"/>
    <w:rsid w:val="003F659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F659A"/>
    <w:rPr>
      <w:rFonts w:ascii="Tahoma" w:eastAsiaTheme="minorHAnsi" w:hAnsi="Tahoma" w:cs="Tahoma"/>
      <w:sz w:val="16"/>
      <w:szCs w:val="16"/>
      <w:lang w:eastAsia="en-US"/>
    </w:rPr>
  </w:style>
  <w:style w:type="paragraph" w:customStyle="1" w:styleId="NoteToSubpara">
    <w:name w:val="NoteToSubpara"/>
    <w:aliases w:val="nts"/>
    <w:basedOn w:val="OPCParaBase"/>
    <w:rsid w:val="003F659A"/>
    <w:pPr>
      <w:spacing w:before="40" w:line="198" w:lineRule="exact"/>
      <w:ind w:left="2835" w:hanging="709"/>
    </w:pPr>
    <w:rPr>
      <w:sz w:val="18"/>
    </w:rPr>
  </w:style>
  <w:style w:type="paragraph" w:customStyle="1" w:styleId="ENoteTableHeading">
    <w:name w:val="ENoteTableHeading"/>
    <w:aliases w:val="enth"/>
    <w:basedOn w:val="OPCParaBase"/>
    <w:rsid w:val="003F659A"/>
    <w:pPr>
      <w:keepNext/>
      <w:spacing w:before="60" w:line="240" w:lineRule="atLeast"/>
    </w:pPr>
    <w:rPr>
      <w:rFonts w:ascii="Arial" w:hAnsi="Arial"/>
      <w:b/>
      <w:sz w:val="16"/>
    </w:rPr>
  </w:style>
  <w:style w:type="paragraph" w:customStyle="1" w:styleId="ENoteTTi">
    <w:name w:val="ENoteTTi"/>
    <w:aliases w:val="entti"/>
    <w:basedOn w:val="OPCParaBase"/>
    <w:rsid w:val="003F659A"/>
    <w:pPr>
      <w:keepNext/>
      <w:spacing w:before="60" w:line="240" w:lineRule="atLeast"/>
      <w:ind w:left="170"/>
    </w:pPr>
    <w:rPr>
      <w:sz w:val="16"/>
    </w:rPr>
  </w:style>
  <w:style w:type="paragraph" w:customStyle="1" w:styleId="ENoteTTIndentHeading">
    <w:name w:val="ENoteTTIndentHeading"/>
    <w:aliases w:val="enTTHi"/>
    <w:basedOn w:val="OPCParaBase"/>
    <w:rsid w:val="003F659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F659A"/>
    <w:pPr>
      <w:spacing w:before="60" w:line="240" w:lineRule="atLeast"/>
    </w:pPr>
    <w:rPr>
      <w:sz w:val="16"/>
    </w:rPr>
  </w:style>
  <w:style w:type="paragraph" w:customStyle="1" w:styleId="MadeunderText">
    <w:name w:val="MadeunderText"/>
    <w:basedOn w:val="OPCParaBase"/>
    <w:next w:val="CompiledMadeUnder"/>
    <w:rsid w:val="003F659A"/>
    <w:pPr>
      <w:spacing w:before="240"/>
    </w:pPr>
    <w:rPr>
      <w:sz w:val="24"/>
      <w:szCs w:val="24"/>
    </w:rPr>
  </w:style>
  <w:style w:type="paragraph" w:customStyle="1" w:styleId="ENotesHeading3">
    <w:name w:val="ENotesHeading 3"/>
    <w:aliases w:val="Enh3"/>
    <w:basedOn w:val="OPCParaBase"/>
    <w:next w:val="Normal"/>
    <w:rsid w:val="003F659A"/>
    <w:pPr>
      <w:keepNext/>
      <w:spacing w:before="120" w:line="240" w:lineRule="auto"/>
      <w:outlineLvl w:val="4"/>
    </w:pPr>
    <w:rPr>
      <w:b/>
      <w:szCs w:val="24"/>
    </w:rPr>
  </w:style>
  <w:style w:type="paragraph" w:customStyle="1" w:styleId="SubPartCASA">
    <w:name w:val="SubPart(CASA)"/>
    <w:aliases w:val="csp"/>
    <w:basedOn w:val="OPCParaBase"/>
    <w:next w:val="ActHead3"/>
    <w:rsid w:val="003F659A"/>
    <w:pPr>
      <w:keepNext/>
      <w:keepLines/>
      <w:spacing w:before="280"/>
      <w:outlineLvl w:val="1"/>
    </w:pPr>
    <w:rPr>
      <w:b/>
      <w:kern w:val="28"/>
      <w:sz w:val="32"/>
    </w:rPr>
  </w:style>
  <w:style w:type="character" w:customStyle="1" w:styleId="CharSubPartTextCASA">
    <w:name w:val="CharSubPartText(CASA)"/>
    <w:basedOn w:val="OPCCharBase"/>
    <w:uiPriority w:val="1"/>
    <w:rsid w:val="003F659A"/>
  </w:style>
  <w:style w:type="character" w:customStyle="1" w:styleId="CharSubPartNoCASA">
    <w:name w:val="CharSubPartNo(CASA)"/>
    <w:basedOn w:val="OPCCharBase"/>
    <w:uiPriority w:val="1"/>
    <w:rsid w:val="003F659A"/>
  </w:style>
  <w:style w:type="paragraph" w:customStyle="1" w:styleId="ENoteTTIndentHeadingSub">
    <w:name w:val="ENoteTTIndentHeadingSub"/>
    <w:aliases w:val="enTTHis"/>
    <w:basedOn w:val="OPCParaBase"/>
    <w:rsid w:val="003F659A"/>
    <w:pPr>
      <w:keepNext/>
      <w:spacing w:before="60" w:line="240" w:lineRule="atLeast"/>
      <w:ind w:left="340"/>
    </w:pPr>
    <w:rPr>
      <w:b/>
      <w:sz w:val="16"/>
    </w:rPr>
  </w:style>
  <w:style w:type="paragraph" w:customStyle="1" w:styleId="ENoteTTiSub">
    <w:name w:val="ENoteTTiSub"/>
    <w:aliases w:val="enttis"/>
    <w:basedOn w:val="OPCParaBase"/>
    <w:rsid w:val="003F659A"/>
    <w:pPr>
      <w:keepNext/>
      <w:spacing w:before="60" w:line="240" w:lineRule="atLeast"/>
      <w:ind w:left="340"/>
    </w:pPr>
    <w:rPr>
      <w:sz w:val="16"/>
    </w:rPr>
  </w:style>
  <w:style w:type="paragraph" w:customStyle="1" w:styleId="SubDivisionMigration">
    <w:name w:val="SubDivisionMigration"/>
    <w:aliases w:val="sdm"/>
    <w:basedOn w:val="OPCParaBase"/>
    <w:rsid w:val="003F659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F659A"/>
    <w:pPr>
      <w:keepNext/>
      <w:keepLines/>
      <w:spacing w:before="240" w:line="240" w:lineRule="auto"/>
      <w:ind w:left="1134" w:hanging="1134"/>
    </w:pPr>
    <w:rPr>
      <w:b/>
      <w:sz w:val="28"/>
    </w:rPr>
  </w:style>
  <w:style w:type="paragraph" w:customStyle="1" w:styleId="FreeForm">
    <w:name w:val="FreeForm"/>
    <w:rsid w:val="003F659A"/>
    <w:rPr>
      <w:rFonts w:ascii="Arial" w:eastAsiaTheme="minorHAnsi" w:hAnsi="Arial" w:cstheme="minorBidi"/>
      <w:sz w:val="22"/>
      <w:lang w:eastAsia="en-US"/>
    </w:rPr>
  </w:style>
  <w:style w:type="paragraph" w:customStyle="1" w:styleId="TableHeading">
    <w:name w:val="TableHeading"/>
    <w:aliases w:val="th"/>
    <w:basedOn w:val="OPCParaBase"/>
    <w:next w:val="Tabletext"/>
    <w:rsid w:val="003F659A"/>
    <w:pPr>
      <w:keepNext/>
      <w:spacing w:before="60" w:line="240" w:lineRule="atLeast"/>
    </w:pPr>
    <w:rPr>
      <w:b/>
      <w:sz w:val="20"/>
    </w:rPr>
  </w:style>
  <w:style w:type="paragraph" w:styleId="Revision">
    <w:name w:val="Revision"/>
    <w:hidden/>
    <w:uiPriority w:val="99"/>
    <w:semiHidden/>
    <w:rsid w:val="00A2459D"/>
    <w:rPr>
      <w:rFonts w:eastAsiaTheme="minorHAnsi" w:cstheme="minorBidi"/>
      <w:sz w:val="22"/>
      <w:lang w:eastAsia="en-US"/>
    </w:rPr>
  </w:style>
  <w:style w:type="character" w:customStyle="1" w:styleId="subsectionChar">
    <w:name w:val="subsection Char"/>
    <w:aliases w:val="ss Char"/>
    <w:basedOn w:val="DefaultParagraphFont"/>
    <w:link w:val="subsection"/>
    <w:rsid w:val="000E3FB5"/>
    <w:rPr>
      <w:sz w:val="22"/>
    </w:rPr>
  </w:style>
  <w:style w:type="character" w:customStyle="1" w:styleId="paragraphChar">
    <w:name w:val="paragraph Char"/>
    <w:aliases w:val="a Char"/>
    <w:link w:val="paragraph"/>
    <w:rsid w:val="000E3FB5"/>
    <w:rPr>
      <w:sz w:val="22"/>
    </w:rPr>
  </w:style>
  <w:style w:type="paragraph" w:customStyle="1" w:styleId="EnStatement">
    <w:name w:val="EnStatement"/>
    <w:basedOn w:val="Normal"/>
    <w:rsid w:val="003F659A"/>
    <w:pPr>
      <w:numPr>
        <w:numId w:val="25"/>
      </w:numPr>
    </w:pPr>
    <w:rPr>
      <w:rFonts w:eastAsia="Times New Roman" w:cs="Times New Roman"/>
      <w:lang w:eastAsia="en-AU"/>
    </w:rPr>
  </w:style>
  <w:style w:type="paragraph" w:customStyle="1" w:styleId="EnStatementHeading">
    <w:name w:val="EnStatementHeading"/>
    <w:basedOn w:val="Normal"/>
    <w:rsid w:val="003F659A"/>
    <w:rPr>
      <w:rFonts w:eastAsia="Times New Roman" w:cs="Times New Roman"/>
      <w:b/>
      <w:lang w:eastAsia="en-AU"/>
    </w:rPr>
  </w:style>
  <w:style w:type="paragraph" w:customStyle="1" w:styleId="Transitional">
    <w:name w:val="Transitional"/>
    <w:aliases w:val="tr"/>
    <w:basedOn w:val="Normal"/>
    <w:next w:val="Normal"/>
    <w:rsid w:val="003F659A"/>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F85019"/>
    <w:rPr>
      <w:sz w:val="22"/>
    </w:rPr>
  </w:style>
  <w:style w:type="character" w:customStyle="1" w:styleId="ActHead2Char">
    <w:name w:val="ActHead 2 Char"/>
    <w:aliases w:val="p Char"/>
    <w:link w:val="ActHead2"/>
    <w:rsid w:val="00F85019"/>
    <w:rPr>
      <w:b/>
      <w:kern w:val="28"/>
      <w:sz w:val="32"/>
    </w:rPr>
  </w:style>
  <w:style w:type="character" w:customStyle="1" w:styleId="ActHead5Char">
    <w:name w:val="ActHead 5 Char"/>
    <w:aliases w:val="s Char"/>
    <w:link w:val="ActHead5"/>
    <w:locked/>
    <w:rsid w:val="00F85019"/>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037E-E7A0-4F33-8204-DFC61ECB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40</Pages>
  <Words>7203</Words>
  <Characters>35514</Characters>
  <Application>Microsoft Office Word</Application>
  <DocSecurity>0</DocSecurity>
  <PresentationFormat/>
  <Lines>1154</Lines>
  <Paragraphs>642</Paragraphs>
  <ScaleCrop>false</ScaleCrop>
  <HeadingPairs>
    <vt:vector size="2" baseType="variant">
      <vt:variant>
        <vt:lpstr>Title</vt:lpstr>
      </vt:variant>
      <vt:variant>
        <vt:i4>1</vt:i4>
      </vt:variant>
    </vt:vector>
  </HeadingPairs>
  <TitlesOfParts>
    <vt:vector size="1" baseType="lpstr">
      <vt:lpstr>Federal Financial Relations Act 2009</vt:lpstr>
    </vt:vector>
  </TitlesOfParts>
  <Manager/>
  <Company/>
  <LinksUpToDate>false</LinksUpToDate>
  <CharactersWithSpaces>42340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Financial Relations Act 2009</dc:title>
  <dc:subject/>
  <dc:creator/>
  <cp:keywords/>
  <dc:description/>
  <cp:lastModifiedBy/>
  <cp:revision>1</cp:revision>
  <cp:lastPrinted>2013-12-12T21:32:00Z</cp:lastPrinted>
  <dcterms:created xsi:type="dcterms:W3CDTF">2022-12-18T23:39:00Z</dcterms:created>
  <dcterms:modified xsi:type="dcterms:W3CDTF">2022-12-18T23:39:00Z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Federal Financial Relations Act 2009</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12</vt:lpwstr>
  </property>
  <property fmtid="{D5CDD505-2E9C-101B-9397-08002B2CF9AE}" pid="13" name="StartDate">
    <vt:lpwstr>17 December 2022</vt:lpwstr>
  </property>
  <property fmtid="{D5CDD505-2E9C-101B-9397-08002B2CF9AE}" pid="14" name="PreparedDate">
    <vt:filetime>2016-03-05T14:00:00Z</vt:filetime>
  </property>
  <property fmtid="{D5CDD505-2E9C-101B-9397-08002B2CF9AE}" pid="15" name="RegisteredDate">
    <vt:lpwstr>19 December 2022</vt:lpwstr>
  </property>
  <property fmtid="{D5CDD505-2E9C-101B-9397-08002B2CF9AE}" pid="16" name="IncludesUpTo">
    <vt:lpwstr>Act No. 96, 2022</vt:lpwstr>
  </property>
</Properties>
</file>