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15" w:rsidRPr="00574869" w:rsidRDefault="000D5815" w:rsidP="00E00B5C">
      <w:r w:rsidRPr="00574869">
        <w:rPr>
          <w:noProof/>
          <w:lang w:eastAsia="en-AU"/>
        </w:rPr>
        <w:drawing>
          <wp:inline distT="0" distB="0" distL="0" distR="0" wp14:anchorId="18D90AC7" wp14:editId="597F2CA3">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0D5815" w:rsidRPr="00574869" w:rsidRDefault="000D5815" w:rsidP="00E00B5C">
      <w:pPr>
        <w:pStyle w:val="ShortT"/>
        <w:spacing w:before="240"/>
      </w:pPr>
      <w:r w:rsidRPr="00574869">
        <w:t>Protection of the Sea (Civil Liability for Bunker Oil Pollution</w:t>
      </w:r>
      <w:bookmarkStart w:id="0" w:name="_GoBack"/>
      <w:bookmarkEnd w:id="0"/>
      <w:r w:rsidRPr="00574869">
        <w:t xml:space="preserve"> Damage) Act 2008</w:t>
      </w:r>
    </w:p>
    <w:p w:rsidR="000D5815" w:rsidRPr="00574869" w:rsidRDefault="000D5815" w:rsidP="00E00B5C">
      <w:pPr>
        <w:pStyle w:val="CompiledActNo"/>
        <w:spacing w:before="240"/>
      </w:pPr>
      <w:r w:rsidRPr="00574869">
        <w:t>No.</w:t>
      </w:r>
      <w:r w:rsidR="00574869">
        <w:t> </w:t>
      </w:r>
      <w:r w:rsidRPr="00574869">
        <w:t>76,</w:t>
      </w:r>
      <w:r w:rsidR="009434E0">
        <w:t xml:space="preserve"> 2008</w:t>
      </w:r>
      <w:r w:rsidRPr="00574869">
        <w:t xml:space="preserve"> as amended</w:t>
      </w:r>
    </w:p>
    <w:p w:rsidR="000D5815" w:rsidRPr="00574869" w:rsidRDefault="000D5815" w:rsidP="00E00B5C">
      <w:pPr>
        <w:spacing w:before="1000"/>
        <w:rPr>
          <w:rFonts w:cs="Arial"/>
          <w:sz w:val="24"/>
        </w:rPr>
      </w:pPr>
      <w:r w:rsidRPr="00574869">
        <w:rPr>
          <w:rFonts w:cs="Arial"/>
          <w:b/>
          <w:sz w:val="24"/>
        </w:rPr>
        <w:t xml:space="preserve">Compilation start date: </w:t>
      </w:r>
      <w:r w:rsidRPr="00574869">
        <w:rPr>
          <w:rFonts w:cs="Arial"/>
          <w:b/>
          <w:sz w:val="24"/>
        </w:rPr>
        <w:tab/>
      </w:r>
      <w:r w:rsidRPr="00574869">
        <w:rPr>
          <w:rFonts w:cs="Arial"/>
          <w:b/>
          <w:sz w:val="24"/>
        </w:rPr>
        <w:tab/>
      </w:r>
      <w:r w:rsidR="003E34F9">
        <w:rPr>
          <w:rFonts w:cs="Arial"/>
          <w:sz w:val="24"/>
        </w:rPr>
        <w:t>1 July 2013</w:t>
      </w:r>
    </w:p>
    <w:p w:rsidR="000D5815" w:rsidRPr="00574869" w:rsidRDefault="000D5815" w:rsidP="00E00B5C">
      <w:pPr>
        <w:spacing w:before="240"/>
        <w:rPr>
          <w:rFonts w:cs="Arial"/>
          <w:sz w:val="24"/>
        </w:rPr>
      </w:pPr>
      <w:r w:rsidRPr="00574869">
        <w:rPr>
          <w:rFonts w:cs="Arial"/>
          <w:b/>
          <w:sz w:val="24"/>
        </w:rPr>
        <w:t>Includes amendments up to:</w:t>
      </w:r>
      <w:r w:rsidRPr="00574869">
        <w:rPr>
          <w:rFonts w:cs="Arial"/>
          <w:b/>
          <w:sz w:val="24"/>
        </w:rPr>
        <w:tab/>
      </w:r>
      <w:r w:rsidR="003E34F9">
        <w:rPr>
          <w:rFonts w:cs="Arial"/>
          <w:sz w:val="24"/>
        </w:rPr>
        <w:t>Act No. 129, 2012</w:t>
      </w:r>
    </w:p>
    <w:p w:rsidR="000D5815" w:rsidRPr="00574869" w:rsidRDefault="000D5815" w:rsidP="00E00B5C">
      <w:pPr>
        <w:rPr>
          <w:b/>
          <w:szCs w:val="22"/>
        </w:rPr>
      </w:pPr>
    </w:p>
    <w:p w:rsidR="000D5815" w:rsidRPr="00574869" w:rsidRDefault="000D5815" w:rsidP="00E00B5C">
      <w:pPr>
        <w:pageBreakBefore/>
        <w:spacing w:before="280"/>
        <w:rPr>
          <w:rFonts w:cs="Arial"/>
          <w:b/>
          <w:sz w:val="32"/>
          <w:szCs w:val="32"/>
        </w:rPr>
      </w:pPr>
      <w:r w:rsidRPr="00574869">
        <w:rPr>
          <w:rFonts w:cs="Arial"/>
          <w:b/>
          <w:sz w:val="32"/>
          <w:szCs w:val="32"/>
        </w:rPr>
        <w:lastRenderedPageBreak/>
        <w:t>About this compilation</w:t>
      </w:r>
    </w:p>
    <w:p w:rsidR="000D5815" w:rsidRPr="00574869" w:rsidRDefault="000D5815" w:rsidP="00E00B5C">
      <w:pPr>
        <w:spacing w:before="240"/>
        <w:rPr>
          <w:rFonts w:cs="Arial"/>
        </w:rPr>
      </w:pPr>
      <w:r w:rsidRPr="00574869">
        <w:rPr>
          <w:rFonts w:cs="Arial"/>
          <w:b/>
          <w:szCs w:val="22"/>
        </w:rPr>
        <w:t>The compiled Act</w:t>
      </w:r>
    </w:p>
    <w:p w:rsidR="000D5815" w:rsidRPr="00574869" w:rsidRDefault="000D5815" w:rsidP="00E00B5C">
      <w:pPr>
        <w:spacing w:before="120" w:after="120"/>
        <w:rPr>
          <w:rFonts w:cs="Arial"/>
          <w:szCs w:val="22"/>
        </w:rPr>
      </w:pPr>
      <w:r w:rsidRPr="00574869">
        <w:rPr>
          <w:rFonts w:cs="Arial"/>
          <w:szCs w:val="22"/>
        </w:rPr>
        <w:t xml:space="preserve">This is a compilation of the </w:t>
      </w:r>
      <w:r w:rsidRPr="00574869">
        <w:rPr>
          <w:rFonts w:cs="Arial"/>
          <w:i/>
          <w:szCs w:val="22"/>
        </w:rPr>
        <w:fldChar w:fldCharType="begin"/>
      </w:r>
      <w:r w:rsidRPr="00574869">
        <w:rPr>
          <w:rFonts w:cs="Arial"/>
          <w:i/>
          <w:szCs w:val="22"/>
        </w:rPr>
        <w:instrText xml:space="preserve"> STYLEREF  ShortT </w:instrText>
      </w:r>
      <w:r w:rsidRPr="00574869">
        <w:rPr>
          <w:rFonts w:cs="Arial"/>
          <w:i/>
          <w:szCs w:val="22"/>
        </w:rPr>
        <w:fldChar w:fldCharType="separate"/>
      </w:r>
      <w:r w:rsidR="00142622">
        <w:rPr>
          <w:rFonts w:cs="Arial"/>
          <w:i/>
          <w:noProof/>
          <w:szCs w:val="22"/>
        </w:rPr>
        <w:t>Protection of the Sea (Civil Liability for Bunker Oil Pollution Damage) Act 2008</w:t>
      </w:r>
      <w:r w:rsidRPr="00574869">
        <w:rPr>
          <w:rFonts w:cs="Arial"/>
          <w:i/>
          <w:szCs w:val="22"/>
        </w:rPr>
        <w:fldChar w:fldCharType="end"/>
      </w:r>
      <w:r w:rsidRPr="00574869">
        <w:rPr>
          <w:rFonts w:cs="Arial"/>
          <w:szCs w:val="22"/>
        </w:rPr>
        <w:t xml:space="preserve"> as amended and in force on </w:t>
      </w:r>
      <w:r w:rsidR="003E34F9">
        <w:rPr>
          <w:rFonts w:cs="Arial"/>
          <w:szCs w:val="22"/>
        </w:rPr>
        <w:t>1 July 2013</w:t>
      </w:r>
      <w:r w:rsidRPr="00574869">
        <w:rPr>
          <w:rFonts w:cs="Arial"/>
          <w:szCs w:val="22"/>
        </w:rPr>
        <w:t>. It includes any amendment affecting the compiled Act to that date.</w:t>
      </w:r>
    </w:p>
    <w:p w:rsidR="000D5815" w:rsidRPr="00574869" w:rsidRDefault="000D5815" w:rsidP="00E00B5C">
      <w:pPr>
        <w:spacing w:after="120"/>
        <w:rPr>
          <w:rFonts w:cs="Arial"/>
          <w:szCs w:val="22"/>
        </w:rPr>
      </w:pPr>
      <w:r w:rsidRPr="00574869">
        <w:rPr>
          <w:rFonts w:cs="Arial"/>
          <w:szCs w:val="22"/>
        </w:rPr>
        <w:t xml:space="preserve">This compilation was prepared on </w:t>
      </w:r>
      <w:r w:rsidR="003E34F9">
        <w:rPr>
          <w:rFonts w:cs="Arial"/>
          <w:szCs w:val="22"/>
        </w:rPr>
        <w:t>3 July 2013</w:t>
      </w:r>
      <w:r w:rsidRPr="00574869">
        <w:rPr>
          <w:rFonts w:cs="Arial"/>
          <w:szCs w:val="22"/>
        </w:rPr>
        <w:t>.</w:t>
      </w:r>
    </w:p>
    <w:p w:rsidR="000D5815" w:rsidRPr="00574869" w:rsidRDefault="000D5815" w:rsidP="00E00B5C">
      <w:pPr>
        <w:spacing w:after="120"/>
        <w:rPr>
          <w:rFonts w:cs="Arial"/>
          <w:szCs w:val="22"/>
        </w:rPr>
      </w:pPr>
      <w:r w:rsidRPr="00574869">
        <w:rPr>
          <w:rFonts w:cs="Arial"/>
          <w:szCs w:val="22"/>
        </w:rPr>
        <w:t xml:space="preserve">The notes at the end of this compilation (the </w:t>
      </w:r>
      <w:r w:rsidRPr="00574869">
        <w:rPr>
          <w:rFonts w:cs="Arial"/>
          <w:b/>
          <w:i/>
          <w:szCs w:val="22"/>
        </w:rPr>
        <w:t>endnotes</w:t>
      </w:r>
      <w:r w:rsidRPr="00574869">
        <w:rPr>
          <w:rFonts w:cs="Arial"/>
          <w:szCs w:val="22"/>
        </w:rPr>
        <w:t>) include information about amending Acts and instruments and the amendment history of each amended provision.</w:t>
      </w:r>
    </w:p>
    <w:p w:rsidR="000D5815" w:rsidRPr="00574869" w:rsidRDefault="000D5815" w:rsidP="00E00B5C">
      <w:pPr>
        <w:tabs>
          <w:tab w:val="left" w:pos="5640"/>
        </w:tabs>
        <w:spacing w:before="120" w:after="120"/>
        <w:rPr>
          <w:rFonts w:cs="Arial"/>
          <w:b/>
          <w:szCs w:val="22"/>
        </w:rPr>
      </w:pPr>
      <w:r w:rsidRPr="00574869">
        <w:rPr>
          <w:rFonts w:cs="Arial"/>
          <w:b/>
          <w:szCs w:val="22"/>
        </w:rPr>
        <w:t>Uncommenced provisions and amendments</w:t>
      </w:r>
    </w:p>
    <w:p w:rsidR="000D5815" w:rsidRPr="00574869" w:rsidRDefault="000D5815" w:rsidP="00E00B5C">
      <w:pPr>
        <w:spacing w:after="120"/>
        <w:rPr>
          <w:rFonts w:cs="Arial"/>
          <w:szCs w:val="22"/>
        </w:rPr>
      </w:pPr>
      <w:r w:rsidRPr="00574869">
        <w:rPr>
          <w:rFonts w:cs="Arial"/>
          <w:szCs w:val="22"/>
        </w:rPr>
        <w:t>If a provision of the compiled Act is affected by an uncommenced amendment, the text of the uncommenced amendment is set out in the endnotes.</w:t>
      </w:r>
    </w:p>
    <w:p w:rsidR="000D5815" w:rsidRPr="00574869" w:rsidRDefault="000D5815" w:rsidP="00E00B5C">
      <w:pPr>
        <w:spacing w:before="120" w:after="120"/>
        <w:rPr>
          <w:rFonts w:cs="Arial"/>
          <w:b/>
          <w:szCs w:val="22"/>
        </w:rPr>
      </w:pPr>
      <w:r w:rsidRPr="00574869">
        <w:rPr>
          <w:rFonts w:cs="Arial"/>
          <w:b/>
          <w:szCs w:val="22"/>
        </w:rPr>
        <w:t>Application, saving and transitional provisions for amendments</w:t>
      </w:r>
    </w:p>
    <w:p w:rsidR="000D5815" w:rsidRPr="00574869" w:rsidRDefault="000D5815" w:rsidP="00E00B5C">
      <w:pPr>
        <w:spacing w:after="120"/>
        <w:rPr>
          <w:rFonts w:cs="Arial"/>
          <w:szCs w:val="22"/>
        </w:rPr>
      </w:pPr>
      <w:r w:rsidRPr="00574869">
        <w:rPr>
          <w:rFonts w:cs="Arial"/>
          <w:szCs w:val="22"/>
        </w:rPr>
        <w:t>If the operation of an amendment is affected by an application, saving or transitional provision, the provision is identified in the endnotes.</w:t>
      </w:r>
    </w:p>
    <w:p w:rsidR="000D5815" w:rsidRPr="00574869" w:rsidRDefault="000D5815" w:rsidP="00E00B5C">
      <w:pPr>
        <w:spacing w:before="120" w:after="120"/>
        <w:rPr>
          <w:rFonts w:cs="Arial"/>
          <w:b/>
          <w:szCs w:val="22"/>
        </w:rPr>
      </w:pPr>
      <w:r w:rsidRPr="00574869">
        <w:rPr>
          <w:rFonts w:cs="Arial"/>
          <w:b/>
          <w:szCs w:val="22"/>
        </w:rPr>
        <w:t>Modifications</w:t>
      </w:r>
    </w:p>
    <w:p w:rsidR="000D5815" w:rsidRPr="00574869" w:rsidRDefault="000D5815" w:rsidP="00E00B5C">
      <w:pPr>
        <w:spacing w:after="120"/>
        <w:rPr>
          <w:rFonts w:cs="Arial"/>
          <w:szCs w:val="22"/>
        </w:rPr>
      </w:pPr>
      <w:r w:rsidRPr="00574869">
        <w:rPr>
          <w:rFonts w:cs="Arial"/>
          <w:szCs w:val="22"/>
        </w:rPr>
        <w:t xml:space="preserve">If a provision of the compiled Act is affected by a textual modification that is in force, the text of the modifying provision is set out in the endnotes. </w:t>
      </w:r>
    </w:p>
    <w:p w:rsidR="000D5815" w:rsidRPr="00574869" w:rsidRDefault="000D5815" w:rsidP="00E00B5C">
      <w:pPr>
        <w:spacing w:before="80" w:after="120"/>
        <w:rPr>
          <w:rFonts w:cs="Arial"/>
          <w:b/>
          <w:szCs w:val="22"/>
        </w:rPr>
      </w:pPr>
      <w:r w:rsidRPr="00574869">
        <w:rPr>
          <w:rFonts w:cs="Arial"/>
          <w:b/>
          <w:szCs w:val="22"/>
        </w:rPr>
        <w:t>Provisions ceasing to have effect</w:t>
      </w:r>
    </w:p>
    <w:p w:rsidR="000D5815" w:rsidRPr="00574869" w:rsidRDefault="000D5815" w:rsidP="00E00B5C">
      <w:pPr>
        <w:spacing w:after="120"/>
        <w:rPr>
          <w:rFonts w:cs="Arial"/>
        </w:rPr>
      </w:pPr>
      <w:r w:rsidRPr="00574869">
        <w:rPr>
          <w:rFonts w:cs="Arial"/>
          <w:szCs w:val="22"/>
        </w:rPr>
        <w:t>If a provision of the compiled Act has expired or otherwise ceased to have effect in accordance with a provision of the Act, details of the provision are set out in the endnotes.</w:t>
      </w:r>
    </w:p>
    <w:p w:rsidR="000D5815" w:rsidRPr="00574869" w:rsidRDefault="000D5815" w:rsidP="00E00B5C">
      <w:pPr>
        <w:pStyle w:val="Header"/>
        <w:tabs>
          <w:tab w:val="clear" w:pos="4150"/>
          <w:tab w:val="clear" w:pos="8307"/>
        </w:tabs>
      </w:pPr>
      <w:r w:rsidRPr="00574869">
        <w:rPr>
          <w:rStyle w:val="CharChapNo"/>
        </w:rPr>
        <w:t xml:space="preserve"> </w:t>
      </w:r>
      <w:r w:rsidRPr="00574869">
        <w:rPr>
          <w:rStyle w:val="CharChapText"/>
        </w:rPr>
        <w:t xml:space="preserve"> </w:t>
      </w:r>
    </w:p>
    <w:p w:rsidR="000D5815" w:rsidRPr="00574869" w:rsidRDefault="000D5815" w:rsidP="00E00B5C">
      <w:pPr>
        <w:pStyle w:val="Header"/>
        <w:tabs>
          <w:tab w:val="clear" w:pos="4150"/>
          <w:tab w:val="clear" w:pos="8307"/>
        </w:tabs>
      </w:pPr>
      <w:r w:rsidRPr="00574869">
        <w:rPr>
          <w:rStyle w:val="CharPartNo"/>
        </w:rPr>
        <w:t xml:space="preserve"> </w:t>
      </w:r>
      <w:r w:rsidRPr="00574869">
        <w:rPr>
          <w:rStyle w:val="CharPartText"/>
        </w:rPr>
        <w:t xml:space="preserve"> </w:t>
      </w:r>
    </w:p>
    <w:p w:rsidR="000D5815" w:rsidRPr="00574869" w:rsidRDefault="000D5815" w:rsidP="00E00B5C">
      <w:pPr>
        <w:pStyle w:val="Header"/>
        <w:tabs>
          <w:tab w:val="clear" w:pos="4150"/>
          <w:tab w:val="clear" w:pos="8307"/>
        </w:tabs>
      </w:pPr>
      <w:r w:rsidRPr="00574869">
        <w:rPr>
          <w:rStyle w:val="CharDivNo"/>
        </w:rPr>
        <w:t xml:space="preserve"> </w:t>
      </w:r>
      <w:r w:rsidRPr="00574869">
        <w:rPr>
          <w:rStyle w:val="CharDivText"/>
        </w:rPr>
        <w:t xml:space="preserve"> </w:t>
      </w:r>
    </w:p>
    <w:p w:rsidR="000D5815" w:rsidRPr="00574869" w:rsidRDefault="000D5815" w:rsidP="00E00B5C">
      <w:pPr>
        <w:sectPr w:rsidR="000D5815" w:rsidRPr="00574869" w:rsidSect="00071D18">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0D5815" w:rsidRPr="00574869" w:rsidRDefault="000D5815" w:rsidP="00574869">
      <w:pPr>
        <w:rPr>
          <w:sz w:val="36"/>
        </w:rPr>
      </w:pPr>
      <w:r w:rsidRPr="00574869">
        <w:rPr>
          <w:sz w:val="36"/>
        </w:rPr>
        <w:lastRenderedPageBreak/>
        <w:t>Contents</w:t>
      </w:r>
    </w:p>
    <w:p w:rsidR="005F3C6C" w:rsidRDefault="000D5815">
      <w:pPr>
        <w:pStyle w:val="TOC2"/>
        <w:rPr>
          <w:rFonts w:asciiTheme="minorHAnsi" w:eastAsiaTheme="minorEastAsia" w:hAnsiTheme="minorHAnsi" w:cstheme="minorBidi"/>
          <w:b w:val="0"/>
          <w:noProof/>
          <w:kern w:val="0"/>
          <w:sz w:val="22"/>
          <w:szCs w:val="22"/>
        </w:rPr>
      </w:pPr>
      <w:r w:rsidRPr="00574869">
        <w:fldChar w:fldCharType="begin"/>
      </w:r>
      <w:r w:rsidRPr="00574869">
        <w:instrText xml:space="preserve"> TOC \o "1-9" </w:instrText>
      </w:r>
      <w:r w:rsidRPr="00574869">
        <w:fldChar w:fldCharType="separate"/>
      </w:r>
      <w:r w:rsidR="005F3C6C">
        <w:rPr>
          <w:noProof/>
        </w:rPr>
        <w:t>Part 1—Preliminary</w:t>
      </w:r>
      <w:r w:rsidR="005F3C6C" w:rsidRPr="005F3C6C">
        <w:rPr>
          <w:b w:val="0"/>
          <w:noProof/>
          <w:sz w:val="18"/>
        </w:rPr>
        <w:tab/>
      </w:r>
      <w:r w:rsidR="005F3C6C" w:rsidRPr="005F3C6C">
        <w:rPr>
          <w:b w:val="0"/>
          <w:noProof/>
          <w:sz w:val="18"/>
        </w:rPr>
        <w:fldChar w:fldCharType="begin"/>
      </w:r>
      <w:r w:rsidR="005F3C6C" w:rsidRPr="005F3C6C">
        <w:rPr>
          <w:b w:val="0"/>
          <w:noProof/>
          <w:sz w:val="18"/>
        </w:rPr>
        <w:instrText xml:space="preserve"> PAGEREF _Toc360713888 \h </w:instrText>
      </w:r>
      <w:r w:rsidR="005F3C6C" w:rsidRPr="005F3C6C">
        <w:rPr>
          <w:b w:val="0"/>
          <w:noProof/>
          <w:sz w:val="18"/>
        </w:rPr>
      </w:r>
      <w:r w:rsidR="005F3C6C" w:rsidRPr="005F3C6C">
        <w:rPr>
          <w:b w:val="0"/>
          <w:noProof/>
          <w:sz w:val="18"/>
        </w:rPr>
        <w:fldChar w:fldCharType="separate"/>
      </w:r>
      <w:r w:rsidR="005F3C6C" w:rsidRPr="005F3C6C">
        <w:rPr>
          <w:b w:val="0"/>
          <w:noProof/>
          <w:sz w:val="18"/>
        </w:rPr>
        <w:t>1</w:t>
      </w:r>
      <w:r w:rsidR="005F3C6C" w:rsidRPr="005F3C6C">
        <w:rPr>
          <w:b w:val="0"/>
          <w:noProof/>
          <w:sz w:val="18"/>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2</w:t>
      </w:r>
      <w:r>
        <w:rPr>
          <w:noProof/>
        </w:rPr>
        <w:tab/>
        <w:t>Commencement</w:t>
      </w:r>
      <w:r w:rsidRPr="005F3C6C">
        <w:rPr>
          <w:noProof/>
        </w:rPr>
        <w:tab/>
      </w:r>
      <w:r w:rsidRPr="005F3C6C">
        <w:rPr>
          <w:noProof/>
        </w:rPr>
        <w:fldChar w:fldCharType="begin"/>
      </w:r>
      <w:r w:rsidRPr="005F3C6C">
        <w:rPr>
          <w:noProof/>
        </w:rPr>
        <w:instrText xml:space="preserve"> PAGEREF _Toc360713889 \h </w:instrText>
      </w:r>
      <w:r w:rsidRPr="005F3C6C">
        <w:rPr>
          <w:noProof/>
        </w:rPr>
      </w:r>
      <w:r w:rsidRPr="005F3C6C">
        <w:rPr>
          <w:noProof/>
        </w:rPr>
        <w:fldChar w:fldCharType="separate"/>
      </w:r>
      <w:r w:rsidRPr="005F3C6C">
        <w:rPr>
          <w:noProof/>
        </w:rPr>
        <w:t>1</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3</w:t>
      </w:r>
      <w:r>
        <w:rPr>
          <w:noProof/>
        </w:rPr>
        <w:tab/>
        <w:t>Definitions</w:t>
      </w:r>
      <w:r w:rsidRPr="005F3C6C">
        <w:rPr>
          <w:noProof/>
        </w:rPr>
        <w:tab/>
      </w:r>
      <w:r w:rsidRPr="005F3C6C">
        <w:rPr>
          <w:noProof/>
        </w:rPr>
        <w:fldChar w:fldCharType="begin"/>
      </w:r>
      <w:r w:rsidRPr="005F3C6C">
        <w:rPr>
          <w:noProof/>
        </w:rPr>
        <w:instrText xml:space="preserve"> PAGEREF _Toc360713890 \h </w:instrText>
      </w:r>
      <w:r w:rsidRPr="005F3C6C">
        <w:rPr>
          <w:noProof/>
        </w:rPr>
      </w:r>
      <w:r w:rsidRPr="005F3C6C">
        <w:rPr>
          <w:noProof/>
        </w:rPr>
        <w:fldChar w:fldCharType="separate"/>
      </w:r>
      <w:r w:rsidRPr="005F3C6C">
        <w:rPr>
          <w:noProof/>
        </w:rPr>
        <w:t>2</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4</w:t>
      </w:r>
      <w:r>
        <w:rPr>
          <w:noProof/>
        </w:rPr>
        <w:tab/>
        <w:t>Crown to be bound</w:t>
      </w:r>
      <w:r w:rsidRPr="005F3C6C">
        <w:rPr>
          <w:noProof/>
        </w:rPr>
        <w:tab/>
      </w:r>
      <w:r w:rsidRPr="005F3C6C">
        <w:rPr>
          <w:noProof/>
        </w:rPr>
        <w:fldChar w:fldCharType="begin"/>
      </w:r>
      <w:r w:rsidRPr="005F3C6C">
        <w:rPr>
          <w:noProof/>
        </w:rPr>
        <w:instrText xml:space="preserve"> PAGEREF _Toc360713891 \h </w:instrText>
      </w:r>
      <w:r w:rsidRPr="005F3C6C">
        <w:rPr>
          <w:noProof/>
        </w:rPr>
      </w:r>
      <w:r w:rsidRPr="005F3C6C">
        <w:rPr>
          <w:noProof/>
        </w:rPr>
        <w:fldChar w:fldCharType="separate"/>
      </w:r>
      <w:r w:rsidRPr="005F3C6C">
        <w:rPr>
          <w:noProof/>
        </w:rPr>
        <w:t>4</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5</w:t>
      </w:r>
      <w:r>
        <w:rPr>
          <w:noProof/>
        </w:rPr>
        <w:tab/>
        <w:t>Extension to external Territories</w:t>
      </w:r>
      <w:r w:rsidRPr="005F3C6C">
        <w:rPr>
          <w:noProof/>
        </w:rPr>
        <w:tab/>
      </w:r>
      <w:r w:rsidRPr="005F3C6C">
        <w:rPr>
          <w:noProof/>
        </w:rPr>
        <w:fldChar w:fldCharType="begin"/>
      </w:r>
      <w:r w:rsidRPr="005F3C6C">
        <w:rPr>
          <w:noProof/>
        </w:rPr>
        <w:instrText xml:space="preserve"> PAGEREF _Toc360713892 \h </w:instrText>
      </w:r>
      <w:r w:rsidRPr="005F3C6C">
        <w:rPr>
          <w:noProof/>
        </w:rPr>
      </w:r>
      <w:r w:rsidRPr="005F3C6C">
        <w:rPr>
          <w:noProof/>
        </w:rPr>
        <w:fldChar w:fldCharType="separate"/>
      </w:r>
      <w:r w:rsidRPr="005F3C6C">
        <w:rPr>
          <w:noProof/>
        </w:rPr>
        <w:t>4</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6</w:t>
      </w:r>
      <w:r>
        <w:rPr>
          <w:noProof/>
        </w:rPr>
        <w:tab/>
        <w:t>Extraterritorial application</w:t>
      </w:r>
      <w:r w:rsidRPr="005F3C6C">
        <w:rPr>
          <w:noProof/>
        </w:rPr>
        <w:tab/>
      </w:r>
      <w:r w:rsidRPr="005F3C6C">
        <w:rPr>
          <w:noProof/>
        </w:rPr>
        <w:fldChar w:fldCharType="begin"/>
      </w:r>
      <w:r w:rsidRPr="005F3C6C">
        <w:rPr>
          <w:noProof/>
        </w:rPr>
        <w:instrText xml:space="preserve"> PAGEREF _Toc360713893 \h </w:instrText>
      </w:r>
      <w:r w:rsidRPr="005F3C6C">
        <w:rPr>
          <w:noProof/>
        </w:rPr>
      </w:r>
      <w:r w:rsidRPr="005F3C6C">
        <w:rPr>
          <w:noProof/>
        </w:rPr>
        <w:fldChar w:fldCharType="separate"/>
      </w:r>
      <w:r w:rsidRPr="005F3C6C">
        <w:rPr>
          <w:noProof/>
        </w:rPr>
        <w:t>4</w:t>
      </w:r>
      <w:r w:rsidRPr="005F3C6C">
        <w:rPr>
          <w:noProof/>
        </w:rPr>
        <w:fldChar w:fldCharType="end"/>
      </w:r>
    </w:p>
    <w:p w:rsidR="005F3C6C" w:rsidRDefault="005F3C6C">
      <w:pPr>
        <w:pStyle w:val="TOC2"/>
        <w:rPr>
          <w:rFonts w:asciiTheme="minorHAnsi" w:eastAsiaTheme="minorEastAsia" w:hAnsiTheme="minorHAnsi" w:cstheme="minorBidi"/>
          <w:b w:val="0"/>
          <w:noProof/>
          <w:kern w:val="0"/>
          <w:sz w:val="22"/>
          <w:szCs w:val="22"/>
        </w:rPr>
      </w:pPr>
      <w:r>
        <w:rPr>
          <w:noProof/>
        </w:rPr>
        <w:t>Part 2—Liability under Bunker Oil Convention</w:t>
      </w:r>
      <w:r w:rsidRPr="005F3C6C">
        <w:rPr>
          <w:b w:val="0"/>
          <w:noProof/>
          <w:sz w:val="18"/>
        </w:rPr>
        <w:tab/>
      </w:r>
      <w:r w:rsidRPr="005F3C6C">
        <w:rPr>
          <w:b w:val="0"/>
          <w:noProof/>
          <w:sz w:val="18"/>
        </w:rPr>
        <w:fldChar w:fldCharType="begin"/>
      </w:r>
      <w:r w:rsidRPr="005F3C6C">
        <w:rPr>
          <w:b w:val="0"/>
          <w:noProof/>
          <w:sz w:val="18"/>
        </w:rPr>
        <w:instrText xml:space="preserve"> PAGEREF _Toc360713894 \h </w:instrText>
      </w:r>
      <w:r w:rsidRPr="005F3C6C">
        <w:rPr>
          <w:b w:val="0"/>
          <w:noProof/>
          <w:sz w:val="18"/>
        </w:rPr>
      </w:r>
      <w:r w:rsidRPr="005F3C6C">
        <w:rPr>
          <w:b w:val="0"/>
          <w:noProof/>
          <w:sz w:val="18"/>
        </w:rPr>
        <w:fldChar w:fldCharType="separate"/>
      </w:r>
      <w:r w:rsidRPr="005F3C6C">
        <w:rPr>
          <w:b w:val="0"/>
          <w:noProof/>
          <w:sz w:val="18"/>
        </w:rPr>
        <w:t>5</w:t>
      </w:r>
      <w:r w:rsidRPr="005F3C6C">
        <w:rPr>
          <w:b w:val="0"/>
          <w:noProof/>
          <w:sz w:val="18"/>
        </w:rPr>
        <w:fldChar w:fldCharType="end"/>
      </w:r>
    </w:p>
    <w:p w:rsidR="005F3C6C" w:rsidRDefault="005F3C6C">
      <w:pPr>
        <w:pStyle w:val="TOC3"/>
        <w:rPr>
          <w:rFonts w:asciiTheme="minorHAnsi" w:eastAsiaTheme="minorEastAsia" w:hAnsiTheme="minorHAnsi" w:cstheme="minorBidi"/>
          <w:b w:val="0"/>
          <w:noProof/>
          <w:kern w:val="0"/>
          <w:szCs w:val="22"/>
        </w:rPr>
      </w:pPr>
      <w:r>
        <w:rPr>
          <w:noProof/>
        </w:rPr>
        <w:t>Division 1—Application of Part</w:t>
      </w:r>
      <w:r w:rsidRPr="005F3C6C">
        <w:rPr>
          <w:b w:val="0"/>
          <w:noProof/>
          <w:sz w:val="18"/>
        </w:rPr>
        <w:tab/>
      </w:r>
      <w:r w:rsidRPr="005F3C6C">
        <w:rPr>
          <w:b w:val="0"/>
          <w:noProof/>
          <w:sz w:val="18"/>
        </w:rPr>
        <w:fldChar w:fldCharType="begin"/>
      </w:r>
      <w:r w:rsidRPr="005F3C6C">
        <w:rPr>
          <w:b w:val="0"/>
          <w:noProof/>
          <w:sz w:val="18"/>
        </w:rPr>
        <w:instrText xml:space="preserve"> PAGEREF _Toc360713895 \h </w:instrText>
      </w:r>
      <w:r w:rsidRPr="005F3C6C">
        <w:rPr>
          <w:b w:val="0"/>
          <w:noProof/>
          <w:sz w:val="18"/>
        </w:rPr>
      </w:r>
      <w:r w:rsidRPr="005F3C6C">
        <w:rPr>
          <w:b w:val="0"/>
          <w:noProof/>
          <w:sz w:val="18"/>
        </w:rPr>
        <w:fldChar w:fldCharType="separate"/>
      </w:r>
      <w:r w:rsidRPr="005F3C6C">
        <w:rPr>
          <w:b w:val="0"/>
          <w:noProof/>
          <w:sz w:val="18"/>
        </w:rPr>
        <w:t>5</w:t>
      </w:r>
      <w:r w:rsidRPr="005F3C6C">
        <w:rPr>
          <w:b w:val="0"/>
          <w:noProof/>
          <w:sz w:val="18"/>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7</w:t>
      </w:r>
      <w:r>
        <w:rPr>
          <w:noProof/>
        </w:rPr>
        <w:tab/>
        <w:t>Application of Part</w:t>
      </w:r>
      <w:r w:rsidRPr="005F3C6C">
        <w:rPr>
          <w:noProof/>
        </w:rPr>
        <w:tab/>
      </w:r>
      <w:r w:rsidRPr="005F3C6C">
        <w:rPr>
          <w:noProof/>
        </w:rPr>
        <w:fldChar w:fldCharType="begin"/>
      </w:r>
      <w:r w:rsidRPr="005F3C6C">
        <w:rPr>
          <w:noProof/>
        </w:rPr>
        <w:instrText xml:space="preserve"> PAGEREF _Toc360713896 \h </w:instrText>
      </w:r>
      <w:r w:rsidRPr="005F3C6C">
        <w:rPr>
          <w:noProof/>
        </w:rPr>
      </w:r>
      <w:r w:rsidRPr="005F3C6C">
        <w:rPr>
          <w:noProof/>
        </w:rPr>
        <w:fldChar w:fldCharType="separate"/>
      </w:r>
      <w:r w:rsidRPr="005F3C6C">
        <w:rPr>
          <w:noProof/>
        </w:rPr>
        <w:t>5</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8</w:t>
      </w:r>
      <w:r>
        <w:rPr>
          <w:noProof/>
        </w:rPr>
        <w:tab/>
        <w:t>Overlap with Civil Liability Convention</w:t>
      </w:r>
      <w:r w:rsidRPr="005F3C6C">
        <w:rPr>
          <w:noProof/>
        </w:rPr>
        <w:tab/>
      </w:r>
      <w:r w:rsidRPr="005F3C6C">
        <w:rPr>
          <w:noProof/>
        </w:rPr>
        <w:fldChar w:fldCharType="begin"/>
      </w:r>
      <w:r w:rsidRPr="005F3C6C">
        <w:rPr>
          <w:noProof/>
        </w:rPr>
        <w:instrText xml:space="preserve"> PAGEREF _Toc360713897 \h </w:instrText>
      </w:r>
      <w:r w:rsidRPr="005F3C6C">
        <w:rPr>
          <w:noProof/>
        </w:rPr>
      </w:r>
      <w:r w:rsidRPr="005F3C6C">
        <w:rPr>
          <w:noProof/>
        </w:rPr>
        <w:fldChar w:fldCharType="separate"/>
      </w:r>
      <w:r w:rsidRPr="005F3C6C">
        <w:rPr>
          <w:noProof/>
        </w:rPr>
        <w:t>5</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9</w:t>
      </w:r>
      <w:r>
        <w:rPr>
          <w:noProof/>
        </w:rPr>
        <w:tab/>
        <w:t>Government ships</w:t>
      </w:r>
      <w:r w:rsidRPr="005F3C6C">
        <w:rPr>
          <w:noProof/>
        </w:rPr>
        <w:tab/>
      </w:r>
      <w:r w:rsidRPr="005F3C6C">
        <w:rPr>
          <w:noProof/>
        </w:rPr>
        <w:fldChar w:fldCharType="begin"/>
      </w:r>
      <w:r w:rsidRPr="005F3C6C">
        <w:rPr>
          <w:noProof/>
        </w:rPr>
        <w:instrText xml:space="preserve"> PAGEREF _Toc360713898 \h </w:instrText>
      </w:r>
      <w:r w:rsidRPr="005F3C6C">
        <w:rPr>
          <w:noProof/>
        </w:rPr>
      </w:r>
      <w:r w:rsidRPr="005F3C6C">
        <w:rPr>
          <w:noProof/>
        </w:rPr>
        <w:fldChar w:fldCharType="separate"/>
      </w:r>
      <w:r w:rsidRPr="005F3C6C">
        <w:rPr>
          <w:noProof/>
        </w:rPr>
        <w:t>5</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10</w:t>
      </w:r>
      <w:r>
        <w:rPr>
          <w:noProof/>
        </w:rPr>
        <w:tab/>
        <w:t>Relationship with corresponding State or Territory laws</w:t>
      </w:r>
      <w:r w:rsidRPr="005F3C6C">
        <w:rPr>
          <w:noProof/>
        </w:rPr>
        <w:tab/>
      </w:r>
      <w:r w:rsidRPr="005F3C6C">
        <w:rPr>
          <w:noProof/>
        </w:rPr>
        <w:fldChar w:fldCharType="begin"/>
      </w:r>
      <w:r w:rsidRPr="005F3C6C">
        <w:rPr>
          <w:noProof/>
        </w:rPr>
        <w:instrText xml:space="preserve"> PAGEREF _Toc360713899 \h </w:instrText>
      </w:r>
      <w:r w:rsidRPr="005F3C6C">
        <w:rPr>
          <w:noProof/>
        </w:rPr>
      </w:r>
      <w:r w:rsidRPr="005F3C6C">
        <w:rPr>
          <w:noProof/>
        </w:rPr>
        <w:fldChar w:fldCharType="separate"/>
      </w:r>
      <w:r w:rsidRPr="005F3C6C">
        <w:rPr>
          <w:noProof/>
        </w:rPr>
        <w:t>5</w:t>
      </w:r>
      <w:r w:rsidRPr="005F3C6C">
        <w:rPr>
          <w:noProof/>
        </w:rPr>
        <w:fldChar w:fldCharType="end"/>
      </w:r>
    </w:p>
    <w:p w:rsidR="005F3C6C" w:rsidRDefault="005F3C6C">
      <w:pPr>
        <w:pStyle w:val="TOC3"/>
        <w:rPr>
          <w:rFonts w:asciiTheme="minorHAnsi" w:eastAsiaTheme="minorEastAsia" w:hAnsiTheme="minorHAnsi" w:cstheme="minorBidi"/>
          <w:b w:val="0"/>
          <w:noProof/>
          <w:kern w:val="0"/>
          <w:szCs w:val="22"/>
        </w:rPr>
      </w:pPr>
      <w:r>
        <w:rPr>
          <w:noProof/>
        </w:rPr>
        <w:t>Division 2—Liability for pollution damage</w:t>
      </w:r>
      <w:r w:rsidRPr="005F3C6C">
        <w:rPr>
          <w:b w:val="0"/>
          <w:noProof/>
          <w:sz w:val="18"/>
        </w:rPr>
        <w:tab/>
      </w:r>
      <w:r w:rsidRPr="005F3C6C">
        <w:rPr>
          <w:b w:val="0"/>
          <w:noProof/>
          <w:sz w:val="18"/>
        </w:rPr>
        <w:fldChar w:fldCharType="begin"/>
      </w:r>
      <w:r w:rsidRPr="005F3C6C">
        <w:rPr>
          <w:b w:val="0"/>
          <w:noProof/>
          <w:sz w:val="18"/>
        </w:rPr>
        <w:instrText xml:space="preserve"> PAGEREF _Toc360713900 \h </w:instrText>
      </w:r>
      <w:r w:rsidRPr="005F3C6C">
        <w:rPr>
          <w:b w:val="0"/>
          <w:noProof/>
          <w:sz w:val="18"/>
        </w:rPr>
      </w:r>
      <w:r w:rsidRPr="005F3C6C">
        <w:rPr>
          <w:b w:val="0"/>
          <w:noProof/>
          <w:sz w:val="18"/>
        </w:rPr>
        <w:fldChar w:fldCharType="separate"/>
      </w:r>
      <w:r w:rsidRPr="005F3C6C">
        <w:rPr>
          <w:b w:val="0"/>
          <w:noProof/>
          <w:sz w:val="18"/>
        </w:rPr>
        <w:t>7</w:t>
      </w:r>
      <w:r w:rsidRPr="005F3C6C">
        <w:rPr>
          <w:b w:val="0"/>
          <w:noProof/>
          <w:sz w:val="18"/>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11</w:t>
      </w:r>
      <w:r>
        <w:rPr>
          <w:noProof/>
        </w:rPr>
        <w:tab/>
        <w:t>Liability for pollution damage</w:t>
      </w:r>
      <w:r w:rsidRPr="005F3C6C">
        <w:rPr>
          <w:noProof/>
        </w:rPr>
        <w:tab/>
      </w:r>
      <w:r w:rsidRPr="005F3C6C">
        <w:rPr>
          <w:noProof/>
        </w:rPr>
        <w:fldChar w:fldCharType="begin"/>
      </w:r>
      <w:r w:rsidRPr="005F3C6C">
        <w:rPr>
          <w:noProof/>
        </w:rPr>
        <w:instrText xml:space="preserve"> PAGEREF _Toc360713901 \h </w:instrText>
      </w:r>
      <w:r w:rsidRPr="005F3C6C">
        <w:rPr>
          <w:noProof/>
        </w:rPr>
      </w:r>
      <w:r w:rsidRPr="005F3C6C">
        <w:rPr>
          <w:noProof/>
        </w:rPr>
        <w:fldChar w:fldCharType="separate"/>
      </w:r>
      <w:r w:rsidRPr="005F3C6C">
        <w:rPr>
          <w:noProof/>
        </w:rPr>
        <w:t>7</w:t>
      </w:r>
      <w:r w:rsidRPr="005F3C6C">
        <w:rPr>
          <w:noProof/>
        </w:rPr>
        <w:fldChar w:fldCharType="end"/>
      </w:r>
    </w:p>
    <w:p w:rsidR="005F3C6C" w:rsidRDefault="005F3C6C">
      <w:pPr>
        <w:pStyle w:val="TOC2"/>
        <w:rPr>
          <w:rFonts w:asciiTheme="minorHAnsi" w:eastAsiaTheme="minorEastAsia" w:hAnsiTheme="minorHAnsi" w:cstheme="minorBidi"/>
          <w:b w:val="0"/>
          <w:noProof/>
          <w:kern w:val="0"/>
          <w:sz w:val="22"/>
          <w:szCs w:val="22"/>
        </w:rPr>
      </w:pPr>
      <w:r>
        <w:rPr>
          <w:noProof/>
        </w:rPr>
        <w:t>Part 3—Insurance certificates relating to liability for pollution damage</w:t>
      </w:r>
      <w:r w:rsidRPr="005F3C6C">
        <w:rPr>
          <w:b w:val="0"/>
          <w:noProof/>
          <w:sz w:val="18"/>
        </w:rPr>
        <w:tab/>
      </w:r>
      <w:r w:rsidRPr="005F3C6C">
        <w:rPr>
          <w:b w:val="0"/>
          <w:noProof/>
          <w:sz w:val="18"/>
        </w:rPr>
        <w:fldChar w:fldCharType="begin"/>
      </w:r>
      <w:r w:rsidRPr="005F3C6C">
        <w:rPr>
          <w:b w:val="0"/>
          <w:noProof/>
          <w:sz w:val="18"/>
        </w:rPr>
        <w:instrText xml:space="preserve"> PAGEREF _Toc360713902 \h </w:instrText>
      </w:r>
      <w:r w:rsidRPr="005F3C6C">
        <w:rPr>
          <w:b w:val="0"/>
          <w:noProof/>
          <w:sz w:val="18"/>
        </w:rPr>
      </w:r>
      <w:r w:rsidRPr="005F3C6C">
        <w:rPr>
          <w:b w:val="0"/>
          <w:noProof/>
          <w:sz w:val="18"/>
        </w:rPr>
        <w:fldChar w:fldCharType="separate"/>
      </w:r>
      <w:r w:rsidRPr="005F3C6C">
        <w:rPr>
          <w:b w:val="0"/>
          <w:noProof/>
          <w:sz w:val="18"/>
        </w:rPr>
        <w:t>8</w:t>
      </w:r>
      <w:r w:rsidRPr="005F3C6C">
        <w:rPr>
          <w:b w:val="0"/>
          <w:noProof/>
          <w:sz w:val="18"/>
        </w:rPr>
        <w:fldChar w:fldCharType="end"/>
      </w:r>
    </w:p>
    <w:p w:rsidR="005F3C6C" w:rsidRDefault="005F3C6C">
      <w:pPr>
        <w:pStyle w:val="TOC3"/>
        <w:rPr>
          <w:rFonts w:asciiTheme="minorHAnsi" w:eastAsiaTheme="minorEastAsia" w:hAnsiTheme="minorHAnsi" w:cstheme="minorBidi"/>
          <w:b w:val="0"/>
          <w:noProof/>
          <w:kern w:val="0"/>
          <w:szCs w:val="22"/>
        </w:rPr>
      </w:pPr>
      <w:r>
        <w:rPr>
          <w:noProof/>
        </w:rPr>
        <w:t>Division 1—Introduction</w:t>
      </w:r>
      <w:r w:rsidRPr="005F3C6C">
        <w:rPr>
          <w:b w:val="0"/>
          <w:noProof/>
          <w:sz w:val="18"/>
        </w:rPr>
        <w:tab/>
      </w:r>
      <w:r w:rsidRPr="005F3C6C">
        <w:rPr>
          <w:b w:val="0"/>
          <w:noProof/>
          <w:sz w:val="18"/>
        </w:rPr>
        <w:fldChar w:fldCharType="begin"/>
      </w:r>
      <w:r w:rsidRPr="005F3C6C">
        <w:rPr>
          <w:b w:val="0"/>
          <w:noProof/>
          <w:sz w:val="18"/>
        </w:rPr>
        <w:instrText xml:space="preserve"> PAGEREF _Toc360713903 \h </w:instrText>
      </w:r>
      <w:r w:rsidRPr="005F3C6C">
        <w:rPr>
          <w:b w:val="0"/>
          <w:noProof/>
          <w:sz w:val="18"/>
        </w:rPr>
      </w:r>
      <w:r w:rsidRPr="005F3C6C">
        <w:rPr>
          <w:b w:val="0"/>
          <w:noProof/>
          <w:sz w:val="18"/>
        </w:rPr>
        <w:fldChar w:fldCharType="separate"/>
      </w:r>
      <w:r w:rsidRPr="005F3C6C">
        <w:rPr>
          <w:b w:val="0"/>
          <w:noProof/>
          <w:sz w:val="18"/>
        </w:rPr>
        <w:t>8</w:t>
      </w:r>
      <w:r w:rsidRPr="005F3C6C">
        <w:rPr>
          <w:b w:val="0"/>
          <w:noProof/>
          <w:sz w:val="18"/>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12</w:t>
      </w:r>
      <w:r>
        <w:rPr>
          <w:noProof/>
        </w:rPr>
        <w:tab/>
        <w:t>Application of Part</w:t>
      </w:r>
      <w:r w:rsidRPr="005F3C6C">
        <w:rPr>
          <w:noProof/>
        </w:rPr>
        <w:tab/>
      </w:r>
      <w:r w:rsidRPr="005F3C6C">
        <w:rPr>
          <w:noProof/>
        </w:rPr>
        <w:fldChar w:fldCharType="begin"/>
      </w:r>
      <w:r w:rsidRPr="005F3C6C">
        <w:rPr>
          <w:noProof/>
        </w:rPr>
        <w:instrText xml:space="preserve"> PAGEREF _Toc360713904 \h </w:instrText>
      </w:r>
      <w:r w:rsidRPr="005F3C6C">
        <w:rPr>
          <w:noProof/>
        </w:rPr>
      </w:r>
      <w:r w:rsidRPr="005F3C6C">
        <w:rPr>
          <w:noProof/>
        </w:rPr>
        <w:fldChar w:fldCharType="separate"/>
      </w:r>
      <w:r w:rsidRPr="005F3C6C">
        <w:rPr>
          <w:noProof/>
        </w:rPr>
        <w:t>8</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13</w:t>
      </w:r>
      <w:r>
        <w:rPr>
          <w:noProof/>
        </w:rPr>
        <w:tab/>
        <w:t>Unregistered ships</w:t>
      </w:r>
      <w:r w:rsidRPr="005F3C6C">
        <w:rPr>
          <w:noProof/>
        </w:rPr>
        <w:tab/>
      </w:r>
      <w:r w:rsidRPr="005F3C6C">
        <w:rPr>
          <w:noProof/>
        </w:rPr>
        <w:fldChar w:fldCharType="begin"/>
      </w:r>
      <w:r w:rsidRPr="005F3C6C">
        <w:rPr>
          <w:noProof/>
        </w:rPr>
        <w:instrText xml:space="preserve"> PAGEREF _Toc360713905 \h </w:instrText>
      </w:r>
      <w:r w:rsidRPr="005F3C6C">
        <w:rPr>
          <w:noProof/>
        </w:rPr>
      </w:r>
      <w:r w:rsidRPr="005F3C6C">
        <w:rPr>
          <w:noProof/>
        </w:rPr>
        <w:fldChar w:fldCharType="separate"/>
      </w:r>
      <w:r w:rsidRPr="005F3C6C">
        <w:rPr>
          <w:noProof/>
        </w:rPr>
        <w:t>8</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14</w:t>
      </w:r>
      <w:r>
        <w:rPr>
          <w:noProof/>
        </w:rPr>
        <w:tab/>
        <w:t>Concurrent State or Territory laws</w:t>
      </w:r>
      <w:r w:rsidRPr="005F3C6C">
        <w:rPr>
          <w:noProof/>
        </w:rPr>
        <w:tab/>
      </w:r>
      <w:r w:rsidRPr="005F3C6C">
        <w:rPr>
          <w:noProof/>
        </w:rPr>
        <w:fldChar w:fldCharType="begin"/>
      </w:r>
      <w:r w:rsidRPr="005F3C6C">
        <w:rPr>
          <w:noProof/>
        </w:rPr>
        <w:instrText xml:space="preserve"> PAGEREF _Toc360713906 \h </w:instrText>
      </w:r>
      <w:r w:rsidRPr="005F3C6C">
        <w:rPr>
          <w:noProof/>
        </w:rPr>
      </w:r>
      <w:r w:rsidRPr="005F3C6C">
        <w:rPr>
          <w:noProof/>
        </w:rPr>
        <w:fldChar w:fldCharType="separate"/>
      </w:r>
      <w:r w:rsidRPr="005F3C6C">
        <w:rPr>
          <w:noProof/>
        </w:rPr>
        <w:t>8</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15</w:t>
      </w:r>
      <w:r>
        <w:rPr>
          <w:noProof/>
        </w:rPr>
        <w:tab/>
        <w:t>Appropriate insurance certificate</w:t>
      </w:r>
      <w:r w:rsidRPr="005F3C6C">
        <w:rPr>
          <w:noProof/>
        </w:rPr>
        <w:tab/>
      </w:r>
      <w:r w:rsidRPr="005F3C6C">
        <w:rPr>
          <w:noProof/>
        </w:rPr>
        <w:fldChar w:fldCharType="begin"/>
      </w:r>
      <w:r w:rsidRPr="005F3C6C">
        <w:rPr>
          <w:noProof/>
        </w:rPr>
        <w:instrText xml:space="preserve"> PAGEREF _Toc360713907 \h </w:instrText>
      </w:r>
      <w:r w:rsidRPr="005F3C6C">
        <w:rPr>
          <w:noProof/>
        </w:rPr>
      </w:r>
      <w:r w:rsidRPr="005F3C6C">
        <w:rPr>
          <w:noProof/>
        </w:rPr>
        <w:fldChar w:fldCharType="separate"/>
      </w:r>
      <w:r w:rsidRPr="005F3C6C">
        <w:rPr>
          <w:noProof/>
        </w:rPr>
        <w:t>8</w:t>
      </w:r>
      <w:r w:rsidRPr="005F3C6C">
        <w:rPr>
          <w:noProof/>
        </w:rPr>
        <w:fldChar w:fldCharType="end"/>
      </w:r>
    </w:p>
    <w:p w:rsidR="005F3C6C" w:rsidRDefault="005F3C6C">
      <w:pPr>
        <w:pStyle w:val="TOC3"/>
        <w:rPr>
          <w:rFonts w:asciiTheme="minorHAnsi" w:eastAsiaTheme="minorEastAsia" w:hAnsiTheme="minorHAnsi" w:cstheme="minorBidi"/>
          <w:b w:val="0"/>
          <w:noProof/>
          <w:kern w:val="0"/>
          <w:szCs w:val="22"/>
        </w:rPr>
      </w:pPr>
      <w:r>
        <w:rPr>
          <w:noProof/>
        </w:rPr>
        <w:t>Division 2—Ships must carry insurance certificates</w:t>
      </w:r>
      <w:r w:rsidRPr="005F3C6C">
        <w:rPr>
          <w:b w:val="0"/>
          <w:noProof/>
          <w:sz w:val="18"/>
        </w:rPr>
        <w:tab/>
      </w:r>
      <w:r w:rsidRPr="005F3C6C">
        <w:rPr>
          <w:b w:val="0"/>
          <w:noProof/>
          <w:sz w:val="18"/>
        </w:rPr>
        <w:fldChar w:fldCharType="begin"/>
      </w:r>
      <w:r w:rsidRPr="005F3C6C">
        <w:rPr>
          <w:b w:val="0"/>
          <w:noProof/>
          <w:sz w:val="18"/>
        </w:rPr>
        <w:instrText xml:space="preserve"> PAGEREF _Toc360713908 \h </w:instrText>
      </w:r>
      <w:r w:rsidRPr="005F3C6C">
        <w:rPr>
          <w:b w:val="0"/>
          <w:noProof/>
          <w:sz w:val="18"/>
        </w:rPr>
      </w:r>
      <w:r w:rsidRPr="005F3C6C">
        <w:rPr>
          <w:b w:val="0"/>
          <w:noProof/>
          <w:sz w:val="18"/>
        </w:rPr>
        <w:fldChar w:fldCharType="separate"/>
      </w:r>
      <w:r w:rsidRPr="005F3C6C">
        <w:rPr>
          <w:b w:val="0"/>
          <w:noProof/>
          <w:sz w:val="18"/>
        </w:rPr>
        <w:t>11</w:t>
      </w:r>
      <w:r w:rsidRPr="005F3C6C">
        <w:rPr>
          <w:b w:val="0"/>
          <w:noProof/>
          <w:sz w:val="18"/>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16</w:t>
      </w:r>
      <w:r>
        <w:rPr>
          <w:noProof/>
        </w:rPr>
        <w:tab/>
        <w:t>Ships must carry insurance certificate when entering or leaving ports in Australia etc.</w:t>
      </w:r>
      <w:r w:rsidRPr="005F3C6C">
        <w:rPr>
          <w:noProof/>
        </w:rPr>
        <w:tab/>
      </w:r>
      <w:r w:rsidRPr="005F3C6C">
        <w:rPr>
          <w:noProof/>
        </w:rPr>
        <w:fldChar w:fldCharType="begin"/>
      </w:r>
      <w:r w:rsidRPr="005F3C6C">
        <w:rPr>
          <w:noProof/>
        </w:rPr>
        <w:instrText xml:space="preserve"> PAGEREF _Toc360713909 \h </w:instrText>
      </w:r>
      <w:r w:rsidRPr="005F3C6C">
        <w:rPr>
          <w:noProof/>
        </w:rPr>
      </w:r>
      <w:r w:rsidRPr="005F3C6C">
        <w:rPr>
          <w:noProof/>
        </w:rPr>
        <w:fldChar w:fldCharType="separate"/>
      </w:r>
      <w:r w:rsidRPr="005F3C6C">
        <w:rPr>
          <w:noProof/>
        </w:rPr>
        <w:t>11</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17</w:t>
      </w:r>
      <w:r>
        <w:rPr>
          <w:noProof/>
        </w:rPr>
        <w:tab/>
        <w:t>Ships registered in Australia must carry insurance certificate when in operation</w:t>
      </w:r>
      <w:r w:rsidRPr="005F3C6C">
        <w:rPr>
          <w:noProof/>
        </w:rPr>
        <w:tab/>
      </w:r>
      <w:r w:rsidRPr="005F3C6C">
        <w:rPr>
          <w:noProof/>
        </w:rPr>
        <w:fldChar w:fldCharType="begin"/>
      </w:r>
      <w:r w:rsidRPr="005F3C6C">
        <w:rPr>
          <w:noProof/>
        </w:rPr>
        <w:instrText xml:space="preserve"> PAGEREF _Toc360713910 \h </w:instrText>
      </w:r>
      <w:r w:rsidRPr="005F3C6C">
        <w:rPr>
          <w:noProof/>
        </w:rPr>
      </w:r>
      <w:r w:rsidRPr="005F3C6C">
        <w:rPr>
          <w:noProof/>
        </w:rPr>
        <w:fldChar w:fldCharType="separate"/>
      </w:r>
      <w:r w:rsidRPr="005F3C6C">
        <w:rPr>
          <w:noProof/>
        </w:rPr>
        <w:t>12</w:t>
      </w:r>
      <w:r w:rsidRPr="005F3C6C">
        <w:rPr>
          <w:noProof/>
        </w:rPr>
        <w:fldChar w:fldCharType="end"/>
      </w:r>
    </w:p>
    <w:p w:rsidR="005F3C6C" w:rsidRDefault="005F3C6C">
      <w:pPr>
        <w:pStyle w:val="TOC3"/>
        <w:rPr>
          <w:rFonts w:asciiTheme="minorHAnsi" w:eastAsiaTheme="minorEastAsia" w:hAnsiTheme="minorHAnsi" w:cstheme="minorBidi"/>
          <w:b w:val="0"/>
          <w:noProof/>
          <w:kern w:val="0"/>
          <w:szCs w:val="22"/>
        </w:rPr>
      </w:pPr>
      <w:r>
        <w:rPr>
          <w:noProof/>
        </w:rPr>
        <w:t>Division 3—Insurance certificates</w:t>
      </w:r>
      <w:r w:rsidRPr="005F3C6C">
        <w:rPr>
          <w:b w:val="0"/>
          <w:noProof/>
          <w:sz w:val="18"/>
        </w:rPr>
        <w:tab/>
      </w:r>
      <w:r w:rsidRPr="005F3C6C">
        <w:rPr>
          <w:b w:val="0"/>
          <w:noProof/>
          <w:sz w:val="18"/>
        </w:rPr>
        <w:fldChar w:fldCharType="begin"/>
      </w:r>
      <w:r w:rsidRPr="005F3C6C">
        <w:rPr>
          <w:b w:val="0"/>
          <w:noProof/>
          <w:sz w:val="18"/>
        </w:rPr>
        <w:instrText xml:space="preserve"> PAGEREF _Toc360713911 \h </w:instrText>
      </w:r>
      <w:r w:rsidRPr="005F3C6C">
        <w:rPr>
          <w:b w:val="0"/>
          <w:noProof/>
          <w:sz w:val="18"/>
        </w:rPr>
      </w:r>
      <w:r w:rsidRPr="005F3C6C">
        <w:rPr>
          <w:b w:val="0"/>
          <w:noProof/>
          <w:sz w:val="18"/>
        </w:rPr>
        <w:fldChar w:fldCharType="separate"/>
      </w:r>
      <w:r w:rsidRPr="005F3C6C">
        <w:rPr>
          <w:b w:val="0"/>
          <w:noProof/>
          <w:sz w:val="18"/>
        </w:rPr>
        <w:t>13</w:t>
      </w:r>
      <w:r w:rsidRPr="005F3C6C">
        <w:rPr>
          <w:b w:val="0"/>
          <w:noProof/>
          <w:sz w:val="18"/>
        </w:rPr>
        <w:fldChar w:fldCharType="end"/>
      </w:r>
    </w:p>
    <w:p w:rsidR="005F3C6C" w:rsidRDefault="005F3C6C">
      <w:pPr>
        <w:pStyle w:val="TOC4"/>
        <w:rPr>
          <w:rFonts w:asciiTheme="minorHAnsi" w:eastAsiaTheme="minorEastAsia" w:hAnsiTheme="minorHAnsi" w:cstheme="minorBidi"/>
          <w:b w:val="0"/>
          <w:noProof/>
          <w:kern w:val="0"/>
          <w:sz w:val="22"/>
          <w:szCs w:val="22"/>
        </w:rPr>
      </w:pPr>
      <w:r>
        <w:rPr>
          <w:noProof/>
        </w:rPr>
        <w:t>Subdivision A—Issue of certificates</w:t>
      </w:r>
      <w:r w:rsidRPr="005F3C6C">
        <w:rPr>
          <w:b w:val="0"/>
          <w:noProof/>
          <w:sz w:val="18"/>
        </w:rPr>
        <w:tab/>
      </w:r>
      <w:r w:rsidRPr="005F3C6C">
        <w:rPr>
          <w:b w:val="0"/>
          <w:noProof/>
          <w:sz w:val="18"/>
        </w:rPr>
        <w:fldChar w:fldCharType="begin"/>
      </w:r>
      <w:r w:rsidRPr="005F3C6C">
        <w:rPr>
          <w:b w:val="0"/>
          <w:noProof/>
          <w:sz w:val="18"/>
        </w:rPr>
        <w:instrText xml:space="preserve"> PAGEREF _Toc360713912 \h </w:instrText>
      </w:r>
      <w:r w:rsidRPr="005F3C6C">
        <w:rPr>
          <w:b w:val="0"/>
          <w:noProof/>
          <w:sz w:val="18"/>
        </w:rPr>
      </w:r>
      <w:r w:rsidRPr="005F3C6C">
        <w:rPr>
          <w:b w:val="0"/>
          <w:noProof/>
          <w:sz w:val="18"/>
        </w:rPr>
        <w:fldChar w:fldCharType="separate"/>
      </w:r>
      <w:r w:rsidRPr="005F3C6C">
        <w:rPr>
          <w:b w:val="0"/>
          <w:noProof/>
          <w:sz w:val="18"/>
        </w:rPr>
        <w:t>13</w:t>
      </w:r>
      <w:r w:rsidRPr="005F3C6C">
        <w:rPr>
          <w:b w:val="0"/>
          <w:noProof/>
          <w:sz w:val="18"/>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18</w:t>
      </w:r>
      <w:r>
        <w:rPr>
          <w:noProof/>
        </w:rPr>
        <w:tab/>
        <w:t>Issue of certificates for ships other than government ships</w:t>
      </w:r>
      <w:r w:rsidRPr="005F3C6C">
        <w:rPr>
          <w:noProof/>
        </w:rPr>
        <w:tab/>
      </w:r>
      <w:r w:rsidRPr="005F3C6C">
        <w:rPr>
          <w:noProof/>
        </w:rPr>
        <w:fldChar w:fldCharType="begin"/>
      </w:r>
      <w:r w:rsidRPr="005F3C6C">
        <w:rPr>
          <w:noProof/>
        </w:rPr>
        <w:instrText xml:space="preserve"> PAGEREF _Toc360713913 \h </w:instrText>
      </w:r>
      <w:r w:rsidRPr="005F3C6C">
        <w:rPr>
          <w:noProof/>
        </w:rPr>
      </w:r>
      <w:r w:rsidRPr="005F3C6C">
        <w:rPr>
          <w:noProof/>
        </w:rPr>
        <w:fldChar w:fldCharType="separate"/>
      </w:r>
      <w:r w:rsidRPr="005F3C6C">
        <w:rPr>
          <w:noProof/>
        </w:rPr>
        <w:t>13</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19</w:t>
      </w:r>
      <w:r>
        <w:rPr>
          <w:noProof/>
        </w:rPr>
        <w:tab/>
        <w:t>Issue of certificates for government ships</w:t>
      </w:r>
      <w:r w:rsidRPr="005F3C6C">
        <w:rPr>
          <w:noProof/>
        </w:rPr>
        <w:tab/>
      </w:r>
      <w:r w:rsidRPr="005F3C6C">
        <w:rPr>
          <w:noProof/>
        </w:rPr>
        <w:fldChar w:fldCharType="begin"/>
      </w:r>
      <w:r w:rsidRPr="005F3C6C">
        <w:rPr>
          <w:noProof/>
        </w:rPr>
        <w:instrText xml:space="preserve"> PAGEREF _Toc360713914 \h </w:instrText>
      </w:r>
      <w:r w:rsidRPr="005F3C6C">
        <w:rPr>
          <w:noProof/>
        </w:rPr>
      </w:r>
      <w:r w:rsidRPr="005F3C6C">
        <w:rPr>
          <w:noProof/>
        </w:rPr>
        <w:fldChar w:fldCharType="separate"/>
      </w:r>
      <w:r w:rsidRPr="005F3C6C">
        <w:rPr>
          <w:noProof/>
        </w:rPr>
        <w:t>14</w:t>
      </w:r>
      <w:r w:rsidRPr="005F3C6C">
        <w:rPr>
          <w:noProof/>
        </w:rPr>
        <w:fldChar w:fldCharType="end"/>
      </w:r>
    </w:p>
    <w:p w:rsidR="005F3C6C" w:rsidRDefault="005F3C6C">
      <w:pPr>
        <w:pStyle w:val="TOC4"/>
        <w:rPr>
          <w:rFonts w:asciiTheme="minorHAnsi" w:eastAsiaTheme="minorEastAsia" w:hAnsiTheme="minorHAnsi" w:cstheme="minorBidi"/>
          <w:b w:val="0"/>
          <w:noProof/>
          <w:kern w:val="0"/>
          <w:sz w:val="22"/>
          <w:szCs w:val="22"/>
        </w:rPr>
      </w:pPr>
      <w:r>
        <w:rPr>
          <w:noProof/>
        </w:rPr>
        <w:t>Subdivision B—Production of certificates</w:t>
      </w:r>
      <w:r w:rsidRPr="005F3C6C">
        <w:rPr>
          <w:b w:val="0"/>
          <w:noProof/>
          <w:sz w:val="18"/>
        </w:rPr>
        <w:tab/>
      </w:r>
      <w:r w:rsidRPr="005F3C6C">
        <w:rPr>
          <w:b w:val="0"/>
          <w:noProof/>
          <w:sz w:val="18"/>
        </w:rPr>
        <w:fldChar w:fldCharType="begin"/>
      </w:r>
      <w:r w:rsidRPr="005F3C6C">
        <w:rPr>
          <w:b w:val="0"/>
          <w:noProof/>
          <w:sz w:val="18"/>
        </w:rPr>
        <w:instrText xml:space="preserve"> PAGEREF _Toc360713915 \h </w:instrText>
      </w:r>
      <w:r w:rsidRPr="005F3C6C">
        <w:rPr>
          <w:b w:val="0"/>
          <w:noProof/>
          <w:sz w:val="18"/>
        </w:rPr>
      </w:r>
      <w:r w:rsidRPr="005F3C6C">
        <w:rPr>
          <w:b w:val="0"/>
          <w:noProof/>
          <w:sz w:val="18"/>
        </w:rPr>
        <w:fldChar w:fldCharType="separate"/>
      </w:r>
      <w:r w:rsidRPr="005F3C6C">
        <w:rPr>
          <w:b w:val="0"/>
          <w:noProof/>
          <w:sz w:val="18"/>
        </w:rPr>
        <w:t>16</w:t>
      </w:r>
      <w:r w:rsidRPr="005F3C6C">
        <w:rPr>
          <w:b w:val="0"/>
          <w:noProof/>
          <w:sz w:val="18"/>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20</w:t>
      </w:r>
      <w:r>
        <w:rPr>
          <w:noProof/>
        </w:rPr>
        <w:tab/>
        <w:t>Enforcement officer may require insurance certificate to be produced</w:t>
      </w:r>
      <w:r w:rsidRPr="005F3C6C">
        <w:rPr>
          <w:noProof/>
        </w:rPr>
        <w:tab/>
      </w:r>
      <w:r w:rsidRPr="005F3C6C">
        <w:rPr>
          <w:noProof/>
        </w:rPr>
        <w:fldChar w:fldCharType="begin"/>
      </w:r>
      <w:r w:rsidRPr="005F3C6C">
        <w:rPr>
          <w:noProof/>
        </w:rPr>
        <w:instrText xml:space="preserve"> PAGEREF _Toc360713916 \h </w:instrText>
      </w:r>
      <w:r w:rsidRPr="005F3C6C">
        <w:rPr>
          <w:noProof/>
        </w:rPr>
      </w:r>
      <w:r w:rsidRPr="005F3C6C">
        <w:rPr>
          <w:noProof/>
        </w:rPr>
        <w:fldChar w:fldCharType="separate"/>
      </w:r>
      <w:r w:rsidRPr="005F3C6C">
        <w:rPr>
          <w:noProof/>
        </w:rPr>
        <w:t>16</w:t>
      </w:r>
      <w:r w:rsidRPr="005F3C6C">
        <w:rPr>
          <w:noProof/>
        </w:rPr>
        <w:fldChar w:fldCharType="end"/>
      </w:r>
    </w:p>
    <w:p w:rsidR="005F3C6C" w:rsidRDefault="005F3C6C">
      <w:pPr>
        <w:pStyle w:val="TOC4"/>
        <w:rPr>
          <w:rFonts w:asciiTheme="minorHAnsi" w:eastAsiaTheme="minorEastAsia" w:hAnsiTheme="minorHAnsi" w:cstheme="minorBidi"/>
          <w:b w:val="0"/>
          <w:noProof/>
          <w:kern w:val="0"/>
          <w:sz w:val="22"/>
          <w:szCs w:val="22"/>
        </w:rPr>
      </w:pPr>
      <w:r>
        <w:rPr>
          <w:noProof/>
        </w:rPr>
        <w:t>Subdivision C—Detention of ships</w:t>
      </w:r>
      <w:r w:rsidRPr="005F3C6C">
        <w:rPr>
          <w:b w:val="0"/>
          <w:noProof/>
          <w:sz w:val="18"/>
        </w:rPr>
        <w:tab/>
      </w:r>
      <w:r w:rsidRPr="005F3C6C">
        <w:rPr>
          <w:b w:val="0"/>
          <w:noProof/>
          <w:sz w:val="18"/>
        </w:rPr>
        <w:fldChar w:fldCharType="begin"/>
      </w:r>
      <w:r w:rsidRPr="005F3C6C">
        <w:rPr>
          <w:b w:val="0"/>
          <w:noProof/>
          <w:sz w:val="18"/>
        </w:rPr>
        <w:instrText xml:space="preserve"> PAGEREF _Toc360713917 \h </w:instrText>
      </w:r>
      <w:r w:rsidRPr="005F3C6C">
        <w:rPr>
          <w:b w:val="0"/>
          <w:noProof/>
          <w:sz w:val="18"/>
        </w:rPr>
      </w:r>
      <w:r w:rsidRPr="005F3C6C">
        <w:rPr>
          <w:b w:val="0"/>
          <w:noProof/>
          <w:sz w:val="18"/>
        </w:rPr>
        <w:fldChar w:fldCharType="separate"/>
      </w:r>
      <w:r w:rsidRPr="005F3C6C">
        <w:rPr>
          <w:b w:val="0"/>
          <w:noProof/>
          <w:sz w:val="18"/>
        </w:rPr>
        <w:t>17</w:t>
      </w:r>
      <w:r w:rsidRPr="005F3C6C">
        <w:rPr>
          <w:b w:val="0"/>
          <w:noProof/>
          <w:sz w:val="18"/>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21</w:t>
      </w:r>
      <w:r>
        <w:rPr>
          <w:noProof/>
        </w:rPr>
        <w:tab/>
        <w:t>Enforcement officer may detain ships</w:t>
      </w:r>
      <w:r w:rsidRPr="005F3C6C">
        <w:rPr>
          <w:noProof/>
        </w:rPr>
        <w:tab/>
      </w:r>
      <w:r w:rsidRPr="005F3C6C">
        <w:rPr>
          <w:noProof/>
        </w:rPr>
        <w:fldChar w:fldCharType="begin"/>
      </w:r>
      <w:r w:rsidRPr="005F3C6C">
        <w:rPr>
          <w:noProof/>
        </w:rPr>
        <w:instrText xml:space="preserve"> PAGEREF _Toc360713918 \h </w:instrText>
      </w:r>
      <w:r w:rsidRPr="005F3C6C">
        <w:rPr>
          <w:noProof/>
        </w:rPr>
      </w:r>
      <w:r w:rsidRPr="005F3C6C">
        <w:rPr>
          <w:noProof/>
        </w:rPr>
        <w:fldChar w:fldCharType="separate"/>
      </w:r>
      <w:r w:rsidRPr="005F3C6C">
        <w:rPr>
          <w:noProof/>
        </w:rPr>
        <w:t>17</w:t>
      </w:r>
      <w:r w:rsidRPr="005F3C6C">
        <w:rPr>
          <w:noProof/>
        </w:rPr>
        <w:fldChar w:fldCharType="end"/>
      </w:r>
    </w:p>
    <w:p w:rsidR="005F3C6C" w:rsidRDefault="005F3C6C">
      <w:pPr>
        <w:pStyle w:val="TOC4"/>
        <w:rPr>
          <w:rFonts w:asciiTheme="minorHAnsi" w:eastAsiaTheme="minorEastAsia" w:hAnsiTheme="minorHAnsi" w:cstheme="minorBidi"/>
          <w:b w:val="0"/>
          <w:noProof/>
          <w:kern w:val="0"/>
          <w:sz w:val="22"/>
          <w:szCs w:val="22"/>
        </w:rPr>
      </w:pPr>
      <w:r>
        <w:rPr>
          <w:noProof/>
        </w:rPr>
        <w:lastRenderedPageBreak/>
        <w:t>Subdivision D—Certificates ceasing to be in force</w:t>
      </w:r>
      <w:r w:rsidRPr="005F3C6C">
        <w:rPr>
          <w:b w:val="0"/>
          <w:noProof/>
          <w:sz w:val="18"/>
        </w:rPr>
        <w:tab/>
      </w:r>
      <w:r w:rsidRPr="005F3C6C">
        <w:rPr>
          <w:b w:val="0"/>
          <w:noProof/>
          <w:sz w:val="18"/>
        </w:rPr>
        <w:fldChar w:fldCharType="begin"/>
      </w:r>
      <w:r w:rsidRPr="005F3C6C">
        <w:rPr>
          <w:b w:val="0"/>
          <w:noProof/>
          <w:sz w:val="18"/>
        </w:rPr>
        <w:instrText xml:space="preserve"> PAGEREF _Toc360713919 \h </w:instrText>
      </w:r>
      <w:r w:rsidRPr="005F3C6C">
        <w:rPr>
          <w:b w:val="0"/>
          <w:noProof/>
          <w:sz w:val="18"/>
        </w:rPr>
      </w:r>
      <w:r w:rsidRPr="005F3C6C">
        <w:rPr>
          <w:b w:val="0"/>
          <w:noProof/>
          <w:sz w:val="18"/>
        </w:rPr>
        <w:fldChar w:fldCharType="separate"/>
      </w:r>
      <w:r w:rsidRPr="005F3C6C">
        <w:rPr>
          <w:b w:val="0"/>
          <w:noProof/>
          <w:sz w:val="18"/>
        </w:rPr>
        <w:t>17</w:t>
      </w:r>
      <w:r w:rsidRPr="005F3C6C">
        <w:rPr>
          <w:b w:val="0"/>
          <w:noProof/>
          <w:sz w:val="18"/>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22</w:t>
      </w:r>
      <w:r>
        <w:rPr>
          <w:noProof/>
        </w:rPr>
        <w:tab/>
        <w:t>Authority may cancel certificate</w:t>
      </w:r>
      <w:r w:rsidRPr="005F3C6C">
        <w:rPr>
          <w:noProof/>
        </w:rPr>
        <w:tab/>
      </w:r>
      <w:r w:rsidRPr="005F3C6C">
        <w:rPr>
          <w:noProof/>
        </w:rPr>
        <w:fldChar w:fldCharType="begin"/>
      </w:r>
      <w:r w:rsidRPr="005F3C6C">
        <w:rPr>
          <w:noProof/>
        </w:rPr>
        <w:instrText xml:space="preserve"> PAGEREF _Toc360713920 \h </w:instrText>
      </w:r>
      <w:r w:rsidRPr="005F3C6C">
        <w:rPr>
          <w:noProof/>
        </w:rPr>
      </w:r>
      <w:r w:rsidRPr="005F3C6C">
        <w:rPr>
          <w:noProof/>
        </w:rPr>
        <w:fldChar w:fldCharType="separate"/>
      </w:r>
      <w:r w:rsidRPr="005F3C6C">
        <w:rPr>
          <w:noProof/>
        </w:rPr>
        <w:t>17</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23</w:t>
      </w:r>
      <w:r>
        <w:rPr>
          <w:noProof/>
        </w:rPr>
        <w:tab/>
        <w:t>When certificate automatically ceases to be in force</w:t>
      </w:r>
      <w:r w:rsidRPr="005F3C6C">
        <w:rPr>
          <w:noProof/>
        </w:rPr>
        <w:tab/>
      </w:r>
      <w:r w:rsidRPr="005F3C6C">
        <w:rPr>
          <w:noProof/>
        </w:rPr>
        <w:fldChar w:fldCharType="begin"/>
      </w:r>
      <w:r w:rsidRPr="005F3C6C">
        <w:rPr>
          <w:noProof/>
        </w:rPr>
        <w:instrText xml:space="preserve"> PAGEREF _Toc360713921 \h </w:instrText>
      </w:r>
      <w:r w:rsidRPr="005F3C6C">
        <w:rPr>
          <w:noProof/>
        </w:rPr>
      </w:r>
      <w:r w:rsidRPr="005F3C6C">
        <w:rPr>
          <w:noProof/>
        </w:rPr>
        <w:fldChar w:fldCharType="separate"/>
      </w:r>
      <w:r w:rsidRPr="005F3C6C">
        <w:rPr>
          <w:noProof/>
        </w:rPr>
        <w:t>18</w:t>
      </w:r>
      <w:r w:rsidRPr="005F3C6C">
        <w:rPr>
          <w:noProof/>
        </w:rPr>
        <w:fldChar w:fldCharType="end"/>
      </w:r>
    </w:p>
    <w:p w:rsidR="005F3C6C" w:rsidRDefault="005F3C6C">
      <w:pPr>
        <w:pStyle w:val="TOC4"/>
        <w:rPr>
          <w:rFonts w:asciiTheme="minorHAnsi" w:eastAsiaTheme="minorEastAsia" w:hAnsiTheme="minorHAnsi" w:cstheme="minorBidi"/>
          <w:b w:val="0"/>
          <w:noProof/>
          <w:kern w:val="0"/>
          <w:sz w:val="22"/>
          <w:szCs w:val="22"/>
        </w:rPr>
      </w:pPr>
      <w:r>
        <w:rPr>
          <w:noProof/>
        </w:rPr>
        <w:t>Subdivision E—Review of decisions</w:t>
      </w:r>
      <w:r w:rsidRPr="005F3C6C">
        <w:rPr>
          <w:b w:val="0"/>
          <w:noProof/>
          <w:sz w:val="18"/>
        </w:rPr>
        <w:tab/>
      </w:r>
      <w:r w:rsidRPr="005F3C6C">
        <w:rPr>
          <w:b w:val="0"/>
          <w:noProof/>
          <w:sz w:val="18"/>
        </w:rPr>
        <w:fldChar w:fldCharType="begin"/>
      </w:r>
      <w:r w:rsidRPr="005F3C6C">
        <w:rPr>
          <w:b w:val="0"/>
          <w:noProof/>
          <w:sz w:val="18"/>
        </w:rPr>
        <w:instrText xml:space="preserve"> PAGEREF _Toc360713922 \h </w:instrText>
      </w:r>
      <w:r w:rsidRPr="005F3C6C">
        <w:rPr>
          <w:b w:val="0"/>
          <w:noProof/>
          <w:sz w:val="18"/>
        </w:rPr>
      </w:r>
      <w:r w:rsidRPr="005F3C6C">
        <w:rPr>
          <w:b w:val="0"/>
          <w:noProof/>
          <w:sz w:val="18"/>
        </w:rPr>
        <w:fldChar w:fldCharType="separate"/>
      </w:r>
      <w:r w:rsidRPr="005F3C6C">
        <w:rPr>
          <w:b w:val="0"/>
          <w:noProof/>
          <w:sz w:val="18"/>
        </w:rPr>
        <w:t>19</w:t>
      </w:r>
      <w:r w:rsidRPr="005F3C6C">
        <w:rPr>
          <w:b w:val="0"/>
          <w:noProof/>
          <w:sz w:val="18"/>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24</w:t>
      </w:r>
      <w:r>
        <w:rPr>
          <w:noProof/>
        </w:rPr>
        <w:tab/>
        <w:t>Review of decisions</w:t>
      </w:r>
      <w:r w:rsidRPr="005F3C6C">
        <w:rPr>
          <w:noProof/>
        </w:rPr>
        <w:tab/>
      </w:r>
      <w:r w:rsidRPr="005F3C6C">
        <w:rPr>
          <w:noProof/>
        </w:rPr>
        <w:fldChar w:fldCharType="begin"/>
      </w:r>
      <w:r w:rsidRPr="005F3C6C">
        <w:rPr>
          <w:noProof/>
        </w:rPr>
        <w:instrText xml:space="preserve"> PAGEREF _Toc360713923 \h </w:instrText>
      </w:r>
      <w:r w:rsidRPr="005F3C6C">
        <w:rPr>
          <w:noProof/>
        </w:rPr>
      </w:r>
      <w:r w:rsidRPr="005F3C6C">
        <w:rPr>
          <w:noProof/>
        </w:rPr>
        <w:fldChar w:fldCharType="separate"/>
      </w:r>
      <w:r w:rsidRPr="005F3C6C">
        <w:rPr>
          <w:noProof/>
        </w:rPr>
        <w:t>19</w:t>
      </w:r>
      <w:r w:rsidRPr="005F3C6C">
        <w:rPr>
          <w:noProof/>
        </w:rPr>
        <w:fldChar w:fldCharType="end"/>
      </w:r>
    </w:p>
    <w:p w:rsidR="005F3C6C" w:rsidRDefault="005F3C6C">
      <w:pPr>
        <w:pStyle w:val="TOC2"/>
        <w:rPr>
          <w:rFonts w:asciiTheme="minorHAnsi" w:eastAsiaTheme="minorEastAsia" w:hAnsiTheme="minorHAnsi" w:cstheme="minorBidi"/>
          <w:b w:val="0"/>
          <w:noProof/>
          <w:kern w:val="0"/>
          <w:sz w:val="22"/>
          <w:szCs w:val="22"/>
        </w:rPr>
      </w:pPr>
      <w:r>
        <w:rPr>
          <w:noProof/>
        </w:rPr>
        <w:t>Part 4—Other matters</w:t>
      </w:r>
      <w:r w:rsidRPr="005F3C6C">
        <w:rPr>
          <w:b w:val="0"/>
          <w:noProof/>
          <w:sz w:val="18"/>
        </w:rPr>
        <w:tab/>
      </w:r>
      <w:r w:rsidRPr="005F3C6C">
        <w:rPr>
          <w:b w:val="0"/>
          <w:noProof/>
          <w:sz w:val="18"/>
        </w:rPr>
        <w:fldChar w:fldCharType="begin"/>
      </w:r>
      <w:r w:rsidRPr="005F3C6C">
        <w:rPr>
          <w:b w:val="0"/>
          <w:noProof/>
          <w:sz w:val="18"/>
        </w:rPr>
        <w:instrText xml:space="preserve"> PAGEREF _Toc360713924 \h </w:instrText>
      </w:r>
      <w:r w:rsidRPr="005F3C6C">
        <w:rPr>
          <w:b w:val="0"/>
          <w:noProof/>
          <w:sz w:val="18"/>
        </w:rPr>
      </w:r>
      <w:r w:rsidRPr="005F3C6C">
        <w:rPr>
          <w:b w:val="0"/>
          <w:noProof/>
          <w:sz w:val="18"/>
        </w:rPr>
        <w:fldChar w:fldCharType="separate"/>
      </w:r>
      <w:r w:rsidRPr="005F3C6C">
        <w:rPr>
          <w:b w:val="0"/>
          <w:noProof/>
          <w:sz w:val="18"/>
        </w:rPr>
        <w:t>20</w:t>
      </w:r>
      <w:r w:rsidRPr="005F3C6C">
        <w:rPr>
          <w:b w:val="0"/>
          <w:noProof/>
          <w:sz w:val="18"/>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24A</w:t>
      </w:r>
      <w:r>
        <w:rPr>
          <w:noProof/>
        </w:rPr>
        <w:tab/>
        <w:t>Responder immunity</w:t>
      </w:r>
      <w:r w:rsidRPr="005F3C6C">
        <w:rPr>
          <w:noProof/>
        </w:rPr>
        <w:tab/>
      </w:r>
      <w:r w:rsidRPr="005F3C6C">
        <w:rPr>
          <w:noProof/>
        </w:rPr>
        <w:fldChar w:fldCharType="begin"/>
      </w:r>
      <w:r w:rsidRPr="005F3C6C">
        <w:rPr>
          <w:noProof/>
        </w:rPr>
        <w:instrText xml:space="preserve"> PAGEREF _Toc360713925 \h </w:instrText>
      </w:r>
      <w:r w:rsidRPr="005F3C6C">
        <w:rPr>
          <w:noProof/>
        </w:rPr>
      </w:r>
      <w:r w:rsidRPr="005F3C6C">
        <w:rPr>
          <w:noProof/>
        </w:rPr>
        <w:fldChar w:fldCharType="separate"/>
      </w:r>
      <w:r w:rsidRPr="005F3C6C">
        <w:rPr>
          <w:noProof/>
        </w:rPr>
        <w:t>20</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25</w:t>
      </w:r>
      <w:r>
        <w:rPr>
          <w:noProof/>
        </w:rPr>
        <w:tab/>
        <w:t>No time limit for prosecution</w:t>
      </w:r>
      <w:r w:rsidRPr="005F3C6C">
        <w:rPr>
          <w:noProof/>
        </w:rPr>
        <w:tab/>
      </w:r>
      <w:r w:rsidRPr="005F3C6C">
        <w:rPr>
          <w:noProof/>
        </w:rPr>
        <w:fldChar w:fldCharType="begin"/>
      </w:r>
      <w:r w:rsidRPr="005F3C6C">
        <w:rPr>
          <w:noProof/>
        </w:rPr>
        <w:instrText xml:space="preserve"> PAGEREF _Toc360713926 \h </w:instrText>
      </w:r>
      <w:r w:rsidRPr="005F3C6C">
        <w:rPr>
          <w:noProof/>
        </w:rPr>
      </w:r>
      <w:r w:rsidRPr="005F3C6C">
        <w:rPr>
          <w:noProof/>
        </w:rPr>
        <w:fldChar w:fldCharType="separate"/>
      </w:r>
      <w:r w:rsidRPr="005F3C6C">
        <w:rPr>
          <w:noProof/>
        </w:rPr>
        <w:t>21</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26</w:t>
      </w:r>
      <w:r>
        <w:rPr>
          <w:noProof/>
        </w:rPr>
        <w:tab/>
        <w:t>Submission to jurisdiction</w:t>
      </w:r>
      <w:r w:rsidRPr="005F3C6C">
        <w:rPr>
          <w:noProof/>
        </w:rPr>
        <w:tab/>
      </w:r>
      <w:r w:rsidRPr="005F3C6C">
        <w:rPr>
          <w:noProof/>
        </w:rPr>
        <w:fldChar w:fldCharType="begin"/>
      </w:r>
      <w:r w:rsidRPr="005F3C6C">
        <w:rPr>
          <w:noProof/>
        </w:rPr>
        <w:instrText xml:space="preserve"> PAGEREF _Toc360713927 \h </w:instrText>
      </w:r>
      <w:r w:rsidRPr="005F3C6C">
        <w:rPr>
          <w:noProof/>
        </w:rPr>
      </w:r>
      <w:r w:rsidRPr="005F3C6C">
        <w:rPr>
          <w:noProof/>
        </w:rPr>
        <w:fldChar w:fldCharType="separate"/>
      </w:r>
      <w:r w:rsidRPr="005F3C6C">
        <w:rPr>
          <w:noProof/>
        </w:rPr>
        <w:t>21</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27</w:t>
      </w:r>
      <w:r>
        <w:rPr>
          <w:noProof/>
        </w:rPr>
        <w:tab/>
        <w:t>Regulations to give effect to Article 10 of the Bunker Oil Convention</w:t>
      </w:r>
      <w:r w:rsidRPr="005F3C6C">
        <w:rPr>
          <w:noProof/>
        </w:rPr>
        <w:tab/>
      </w:r>
      <w:r w:rsidRPr="005F3C6C">
        <w:rPr>
          <w:noProof/>
        </w:rPr>
        <w:fldChar w:fldCharType="begin"/>
      </w:r>
      <w:r w:rsidRPr="005F3C6C">
        <w:rPr>
          <w:noProof/>
        </w:rPr>
        <w:instrText xml:space="preserve"> PAGEREF _Toc360713928 \h </w:instrText>
      </w:r>
      <w:r w:rsidRPr="005F3C6C">
        <w:rPr>
          <w:noProof/>
        </w:rPr>
      </w:r>
      <w:r w:rsidRPr="005F3C6C">
        <w:rPr>
          <w:noProof/>
        </w:rPr>
        <w:fldChar w:fldCharType="separate"/>
      </w:r>
      <w:r w:rsidRPr="005F3C6C">
        <w:rPr>
          <w:noProof/>
        </w:rPr>
        <w:t>21</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28</w:t>
      </w:r>
      <w:r>
        <w:rPr>
          <w:noProof/>
        </w:rPr>
        <w:tab/>
        <w:t>Treatment of partnerships</w:t>
      </w:r>
      <w:r w:rsidRPr="005F3C6C">
        <w:rPr>
          <w:noProof/>
        </w:rPr>
        <w:tab/>
      </w:r>
      <w:r w:rsidRPr="005F3C6C">
        <w:rPr>
          <w:noProof/>
        </w:rPr>
        <w:fldChar w:fldCharType="begin"/>
      </w:r>
      <w:r w:rsidRPr="005F3C6C">
        <w:rPr>
          <w:noProof/>
        </w:rPr>
        <w:instrText xml:space="preserve"> PAGEREF _Toc360713929 \h </w:instrText>
      </w:r>
      <w:r w:rsidRPr="005F3C6C">
        <w:rPr>
          <w:noProof/>
        </w:rPr>
      </w:r>
      <w:r w:rsidRPr="005F3C6C">
        <w:rPr>
          <w:noProof/>
        </w:rPr>
        <w:fldChar w:fldCharType="separate"/>
      </w:r>
      <w:r w:rsidRPr="005F3C6C">
        <w:rPr>
          <w:noProof/>
        </w:rPr>
        <w:t>22</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29</w:t>
      </w:r>
      <w:r>
        <w:rPr>
          <w:noProof/>
        </w:rPr>
        <w:tab/>
        <w:t>Treatment of unincorporated associations</w:t>
      </w:r>
      <w:r w:rsidRPr="005F3C6C">
        <w:rPr>
          <w:noProof/>
        </w:rPr>
        <w:tab/>
      </w:r>
      <w:r w:rsidRPr="005F3C6C">
        <w:rPr>
          <w:noProof/>
        </w:rPr>
        <w:fldChar w:fldCharType="begin"/>
      </w:r>
      <w:r w:rsidRPr="005F3C6C">
        <w:rPr>
          <w:noProof/>
        </w:rPr>
        <w:instrText xml:space="preserve"> PAGEREF _Toc360713930 \h </w:instrText>
      </w:r>
      <w:r w:rsidRPr="005F3C6C">
        <w:rPr>
          <w:noProof/>
        </w:rPr>
      </w:r>
      <w:r w:rsidRPr="005F3C6C">
        <w:rPr>
          <w:noProof/>
        </w:rPr>
        <w:fldChar w:fldCharType="separate"/>
      </w:r>
      <w:r w:rsidRPr="005F3C6C">
        <w:rPr>
          <w:noProof/>
        </w:rPr>
        <w:t>23</w:t>
      </w:r>
      <w:r w:rsidRPr="005F3C6C">
        <w:rPr>
          <w:noProof/>
        </w:rPr>
        <w:fldChar w:fldCharType="end"/>
      </w:r>
    </w:p>
    <w:p w:rsidR="005F3C6C" w:rsidRDefault="005F3C6C">
      <w:pPr>
        <w:pStyle w:val="TOC5"/>
        <w:rPr>
          <w:rFonts w:asciiTheme="minorHAnsi" w:eastAsiaTheme="minorEastAsia" w:hAnsiTheme="minorHAnsi" w:cstheme="minorBidi"/>
          <w:noProof/>
          <w:kern w:val="0"/>
          <w:sz w:val="22"/>
          <w:szCs w:val="22"/>
        </w:rPr>
      </w:pPr>
      <w:r>
        <w:rPr>
          <w:noProof/>
        </w:rPr>
        <w:t>30</w:t>
      </w:r>
      <w:r>
        <w:rPr>
          <w:noProof/>
        </w:rPr>
        <w:tab/>
        <w:t>Regulations</w:t>
      </w:r>
      <w:r w:rsidRPr="005F3C6C">
        <w:rPr>
          <w:noProof/>
        </w:rPr>
        <w:tab/>
      </w:r>
      <w:r w:rsidRPr="005F3C6C">
        <w:rPr>
          <w:noProof/>
        </w:rPr>
        <w:fldChar w:fldCharType="begin"/>
      </w:r>
      <w:r w:rsidRPr="005F3C6C">
        <w:rPr>
          <w:noProof/>
        </w:rPr>
        <w:instrText xml:space="preserve"> PAGEREF _Toc360713931 \h </w:instrText>
      </w:r>
      <w:r w:rsidRPr="005F3C6C">
        <w:rPr>
          <w:noProof/>
        </w:rPr>
      </w:r>
      <w:r w:rsidRPr="005F3C6C">
        <w:rPr>
          <w:noProof/>
        </w:rPr>
        <w:fldChar w:fldCharType="separate"/>
      </w:r>
      <w:r w:rsidRPr="005F3C6C">
        <w:rPr>
          <w:noProof/>
        </w:rPr>
        <w:t>23</w:t>
      </w:r>
      <w:r w:rsidRPr="005F3C6C">
        <w:rPr>
          <w:noProof/>
        </w:rPr>
        <w:fldChar w:fldCharType="end"/>
      </w:r>
    </w:p>
    <w:p w:rsidR="005F3C6C" w:rsidRDefault="005F3C6C">
      <w:pPr>
        <w:pStyle w:val="TOC2"/>
        <w:rPr>
          <w:rFonts w:asciiTheme="minorHAnsi" w:eastAsiaTheme="minorEastAsia" w:hAnsiTheme="minorHAnsi" w:cstheme="minorBidi"/>
          <w:b w:val="0"/>
          <w:noProof/>
          <w:kern w:val="0"/>
          <w:sz w:val="22"/>
          <w:szCs w:val="22"/>
        </w:rPr>
      </w:pPr>
      <w:r>
        <w:rPr>
          <w:noProof/>
        </w:rPr>
        <w:t>Endnotes</w:t>
      </w:r>
      <w:r w:rsidRPr="005F3C6C">
        <w:rPr>
          <w:b w:val="0"/>
          <w:noProof/>
          <w:sz w:val="18"/>
        </w:rPr>
        <w:tab/>
      </w:r>
      <w:r w:rsidRPr="005F3C6C">
        <w:rPr>
          <w:b w:val="0"/>
          <w:noProof/>
          <w:sz w:val="18"/>
        </w:rPr>
        <w:fldChar w:fldCharType="begin"/>
      </w:r>
      <w:r w:rsidRPr="005F3C6C">
        <w:rPr>
          <w:b w:val="0"/>
          <w:noProof/>
          <w:sz w:val="18"/>
        </w:rPr>
        <w:instrText xml:space="preserve"> PAGEREF _Toc360713932 \h </w:instrText>
      </w:r>
      <w:r w:rsidRPr="005F3C6C">
        <w:rPr>
          <w:b w:val="0"/>
          <w:noProof/>
          <w:sz w:val="18"/>
        </w:rPr>
      </w:r>
      <w:r w:rsidRPr="005F3C6C">
        <w:rPr>
          <w:b w:val="0"/>
          <w:noProof/>
          <w:sz w:val="18"/>
        </w:rPr>
        <w:fldChar w:fldCharType="separate"/>
      </w:r>
      <w:r w:rsidRPr="005F3C6C">
        <w:rPr>
          <w:b w:val="0"/>
          <w:noProof/>
          <w:sz w:val="18"/>
        </w:rPr>
        <w:t>24</w:t>
      </w:r>
      <w:r w:rsidRPr="005F3C6C">
        <w:rPr>
          <w:b w:val="0"/>
          <w:noProof/>
          <w:sz w:val="18"/>
        </w:rPr>
        <w:fldChar w:fldCharType="end"/>
      </w:r>
    </w:p>
    <w:p w:rsidR="005F3C6C" w:rsidRDefault="005F3C6C">
      <w:pPr>
        <w:pStyle w:val="TOC3"/>
        <w:rPr>
          <w:rFonts w:asciiTheme="minorHAnsi" w:eastAsiaTheme="minorEastAsia" w:hAnsiTheme="minorHAnsi" w:cstheme="minorBidi"/>
          <w:b w:val="0"/>
          <w:noProof/>
          <w:kern w:val="0"/>
          <w:szCs w:val="22"/>
        </w:rPr>
      </w:pPr>
      <w:r>
        <w:rPr>
          <w:noProof/>
        </w:rPr>
        <w:t>Endnote 1—Legislation history</w:t>
      </w:r>
      <w:r w:rsidRPr="005F3C6C">
        <w:rPr>
          <w:b w:val="0"/>
          <w:noProof/>
          <w:sz w:val="18"/>
        </w:rPr>
        <w:tab/>
      </w:r>
      <w:r w:rsidRPr="005F3C6C">
        <w:rPr>
          <w:b w:val="0"/>
          <w:noProof/>
          <w:sz w:val="18"/>
        </w:rPr>
        <w:fldChar w:fldCharType="begin"/>
      </w:r>
      <w:r w:rsidRPr="005F3C6C">
        <w:rPr>
          <w:b w:val="0"/>
          <w:noProof/>
          <w:sz w:val="18"/>
        </w:rPr>
        <w:instrText xml:space="preserve"> PAGEREF _Toc360713933 \h </w:instrText>
      </w:r>
      <w:r w:rsidRPr="005F3C6C">
        <w:rPr>
          <w:b w:val="0"/>
          <w:noProof/>
          <w:sz w:val="18"/>
        </w:rPr>
      </w:r>
      <w:r w:rsidRPr="005F3C6C">
        <w:rPr>
          <w:b w:val="0"/>
          <w:noProof/>
          <w:sz w:val="18"/>
        </w:rPr>
        <w:fldChar w:fldCharType="separate"/>
      </w:r>
      <w:r w:rsidRPr="005F3C6C">
        <w:rPr>
          <w:b w:val="0"/>
          <w:noProof/>
          <w:sz w:val="18"/>
        </w:rPr>
        <w:t>24</w:t>
      </w:r>
      <w:r w:rsidRPr="005F3C6C">
        <w:rPr>
          <w:b w:val="0"/>
          <w:noProof/>
          <w:sz w:val="18"/>
        </w:rPr>
        <w:fldChar w:fldCharType="end"/>
      </w:r>
    </w:p>
    <w:p w:rsidR="005F3C6C" w:rsidRDefault="005F3C6C">
      <w:pPr>
        <w:pStyle w:val="TOC3"/>
        <w:rPr>
          <w:rFonts w:asciiTheme="minorHAnsi" w:eastAsiaTheme="minorEastAsia" w:hAnsiTheme="minorHAnsi" w:cstheme="minorBidi"/>
          <w:b w:val="0"/>
          <w:noProof/>
          <w:kern w:val="0"/>
          <w:szCs w:val="22"/>
        </w:rPr>
      </w:pPr>
      <w:r>
        <w:rPr>
          <w:noProof/>
        </w:rPr>
        <w:t>Endnote 2—Amendment history</w:t>
      </w:r>
      <w:r w:rsidRPr="005F3C6C">
        <w:rPr>
          <w:b w:val="0"/>
          <w:noProof/>
          <w:sz w:val="18"/>
        </w:rPr>
        <w:tab/>
      </w:r>
      <w:r w:rsidRPr="005F3C6C">
        <w:rPr>
          <w:b w:val="0"/>
          <w:noProof/>
          <w:sz w:val="18"/>
        </w:rPr>
        <w:fldChar w:fldCharType="begin"/>
      </w:r>
      <w:r w:rsidRPr="005F3C6C">
        <w:rPr>
          <w:b w:val="0"/>
          <w:noProof/>
          <w:sz w:val="18"/>
        </w:rPr>
        <w:instrText xml:space="preserve"> PAGEREF _Toc360713934 \h </w:instrText>
      </w:r>
      <w:r w:rsidRPr="005F3C6C">
        <w:rPr>
          <w:b w:val="0"/>
          <w:noProof/>
          <w:sz w:val="18"/>
        </w:rPr>
      </w:r>
      <w:r w:rsidRPr="005F3C6C">
        <w:rPr>
          <w:b w:val="0"/>
          <w:noProof/>
          <w:sz w:val="18"/>
        </w:rPr>
        <w:fldChar w:fldCharType="separate"/>
      </w:r>
      <w:r w:rsidRPr="005F3C6C">
        <w:rPr>
          <w:b w:val="0"/>
          <w:noProof/>
          <w:sz w:val="18"/>
        </w:rPr>
        <w:t>25</w:t>
      </w:r>
      <w:r w:rsidRPr="005F3C6C">
        <w:rPr>
          <w:b w:val="0"/>
          <w:noProof/>
          <w:sz w:val="18"/>
        </w:rPr>
        <w:fldChar w:fldCharType="end"/>
      </w:r>
    </w:p>
    <w:p w:rsidR="005F3C6C" w:rsidRDefault="005F3C6C">
      <w:pPr>
        <w:pStyle w:val="TOC3"/>
        <w:rPr>
          <w:rFonts w:asciiTheme="minorHAnsi" w:eastAsiaTheme="minorEastAsia" w:hAnsiTheme="minorHAnsi" w:cstheme="minorBidi"/>
          <w:b w:val="0"/>
          <w:noProof/>
          <w:kern w:val="0"/>
          <w:szCs w:val="22"/>
        </w:rPr>
      </w:pPr>
      <w:r>
        <w:rPr>
          <w:noProof/>
        </w:rPr>
        <w:t>Endnote 3—Uncommenced amendments [none]</w:t>
      </w:r>
      <w:r w:rsidRPr="005F3C6C">
        <w:rPr>
          <w:b w:val="0"/>
          <w:noProof/>
          <w:sz w:val="18"/>
        </w:rPr>
        <w:tab/>
      </w:r>
      <w:r w:rsidRPr="005F3C6C">
        <w:rPr>
          <w:b w:val="0"/>
          <w:noProof/>
          <w:sz w:val="18"/>
        </w:rPr>
        <w:fldChar w:fldCharType="begin"/>
      </w:r>
      <w:r w:rsidRPr="005F3C6C">
        <w:rPr>
          <w:b w:val="0"/>
          <w:noProof/>
          <w:sz w:val="18"/>
        </w:rPr>
        <w:instrText xml:space="preserve"> PAGEREF _Toc360713935 \h </w:instrText>
      </w:r>
      <w:r w:rsidRPr="005F3C6C">
        <w:rPr>
          <w:b w:val="0"/>
          <w:noProof/>
          <w:sz w:val="18"/>
        </w:rPr>
      </w:r>
      <w:r w:rsidRPr="005F3C6C">
        <w:rPr>
          <w:b w:val="0"/>
          <w:noProof/>
          <w:sz w:val="18"/>
        </w:rPr>
        <w:fldChar w:fldCharType="separate"/>
      </w:r>
      <w:r w:rsidRPr="005F3C6C">
        <w:rPr>
          <w:b w:val="0"/>
          <w:noProof/>
          <w:sz w:val="18"/>
        </w:rPr>
        <w:t>26</w:t>
      </w:r>
      <w:r w:rsidRPr="005F3C6C">
        <w:rPr>
          <w:b w:val="0"/>
          <w:noProof/>
          <w:sz w:val="18"/>
        </w:rPr>
        <w:fldChar w:fldCharType="end"/>
      </w:r>
    </w:p>
    <w:p w:rsidR="005F3C6C" w:rsidRDefault="005F3C6C">
      <w:pPr>
        <w:pStyle w:val="TOC3"/>
        <w:rPr>
          <w:rFonts w:asciiTheme="minorHAnsi" w:eastAsiaTheme="minorEastAsia" w:hAnsiTheme="minorHAnsi" w:cstheme="minorBidi"/>
          <w:b w:val="0"/>
          <w:noProof/>
          <w:kern w:val="0"/>
          <w:szCs w:val="22"/>
        </w:rPr>
      </w:pPr>
      <w:r>
        <w:rPr>
          <w:noProof/>
        </w:rPr>
        <w:t>Endnote 4—Misdescribed amendments [none]</w:t>
      </w:r>
      <w:r w:rsidRPr="005F3C6C">
        <w:rPr>
          <w:b w:val="0"/>
          <w:noProof/>
          <w:sz w:val="18"/>
        </w:rPr>
        <w:tab/>
      </w:r>
      <w:r w:rsidRPr="005F3C6C">
        <w:rPr>
          <w:b w:val="0"/>
          <w:noProof/>
          <w:sz w:val="18"/>
        </w:rPr>
        <w:fldChar w:fldCharType="begin"/>
      </w:r>
      <w:r w:rsidRPr="005F3C6C">
        <w:rPr>
          <w:b w:val="0"/>
          <w:noProof/>
          <w:sz w:val="18"/>
        </w:rPr>
        <w:instrText xml:space="preserve"> PAGEREF _Toc360713936 \h </w:instrText>
      </w:r>
      <w:r w:rsidRPr="005F3C6C">
        <w:rPr>
          <w:b w:val="0"/>
          <w:noProof/>
          <w:sz w:val="18"/>
        </w:rPr>
      </w:r>
      <w:r w:rsidRPr="005F3C6C">
        <w:rPr>
          <w:b w:val="0"/>
          <w:noProof/>
          <w:sz w:val="18"/>
        </w:rPr>
        <w:fldChar w:fldCharType="separate"/>
      </w:r>
      <w:r w:rsidRPr="005F3C6C">
        <w:rPr>
          <w:b w:val="0"/>
          <w:noProof/>
          <w:sz w:val="18"/>
        </w:rPr>
        <w:t>27</w:t>
      </w:r>
      <w:r w:rsidRPr="005F3C6C">
        <w:rPr>
          <w:b w:val="0"/>
          <w:noProof/>
          <w:sz w:val="18"/>
        </w:rPr>
        <w:fldChar w:fldCharType="end"/>
      </w:r>
    </w:p>
    <w:p w:rsidR="001162F6" w:rsidRDefault="000D5815" w:rsidP="001162F6">
      <w:pPr>
        <w:sectPr w:rsidR="001162F6" w:rsidSect="00071D18">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574869">
        <w:fldChar w:fldCharType="end"/>
      </w:r>
    </w:p>
    <w:p w:rsidR="00343D9D" w:rsidRPr="00574869" w:rsidRDefault="00071D3A" w:rsidP="00B549C9">
      <w:pPr>
        <w:pStyle w:val="LongT"/>
      </w:pPr>
      <w:r w:rsidRPr="00574869">
        <w:lastRenderedPageBreak/>
        <w:t>An Act</w:t>
      </w:r>
      <w:r w:rsidR="00343D9D" w:rsidRPr="00574869">
        <w:t xml:space="preserve"> to give effect to the International Convention on Civil Liability for Bunker Oil Pollution Damage, and for related purposes</w:t>
      </w:r>
    </w:p>
    <w:p w:rsidR="00343D9D" w:rsidRPr="00574869" w:rsidRDefault="00343D9D">
      <w:pPr>
        <w:pStyle w:val="ActHead2"/>
      </w:pPr>
      <w:bookmarkStart w:id="1" w:name="_Toc360713888"/>
      <w:r w:rsidRPr="00574869">
        <w:rPr>
          <w:rStyle w:val="CharPartNo"/>
        </w:rPr>
        <w:t>Part</w:t>
      </w:r>
      <w:r w:rsidR="00574869" w:rsidRPr="00574869">
        <w:rPr>
          <w:rStyle w:val="CharPartNo"/>
        </w:rPr>
        <w:t> </w:t>
      </w:r>
      <w:r w:rsidRPr="00574869">
        <w:rPr>
          <w:rStyle w:val="CharPartNo"/>
        </w:rPr>
        <w:t>1</w:t>
      </w:r>
      <w:r w:rsidRPr="00574869">
        <w:t>—</w:t>
      </w:r>
      <w:r w:rsidRPr="00574869">
        <w:rPr>
          <w:rStyle w:val="CharPartText"/>
        </w:rPr>
        <w:t>Preliminary</w:t>
      </w:r>
      <w:bookmarkEnd w:id="1"/>
    </w:p>
    <w:p w:rsidR="00343D9D" w:rsidRPr="00574869" w:rsidRDefault="000D5815">
      <w:pPr>
        <w:pStyle w:val="Header"/>
      </w:pPr>
      <w:r w:rsidRPr="00574869">
        <w:rPr>
          <w:rStyle w:val="CharDivNo"/>
        </w:rPr>
        <w:t xml:space="preserve"> </w:t>
      </w:r>
      <w:r w:rsidRPr="00574869">
        <w:rPr>
          <w:rStyle w:val="CharDivText"/>
        </w:rPr>
        <w:t xml:space="preserve"> </w:t>
      </w:r>
    </w:p>
    <w:p w:rsidR="00343D9D" w:rsidRPr="00574869" w:rsidRDefault="00343D9D" w:rsidP="000D5815">
      <w:r w:rsidRPr="00574869">
        <w:t>1</w:t>
      </w:r>
      <w:r w:rsidRPr="00574869">
        <w:rPr>
          <w:b/>
        </w:rPr>
        <w:t xml:space="preserve">  Short title</w:t>
      </w:r>
    </w:p>
    <w:p w:rsidR="00343D9D" w:rsidRPr="00574869" w:rsidRDefault="00343D9D">
      <w:pPr>
        <w:pStyle w:val="subsection"/>
      </w:pPr>
      <w:r w:rsidRPr="00574869">
        <w:tab/>
      </w:r>
      <w:r w:rsidRPr="00574869">
        <w:tab/>
        <w:t xml:space="preserve">This Act may be cited as the </w:t>
      </w:r>
      <w:r w:rsidRPr="00574869">
        <w:rPr>
          <w:i/>
        </w:rPr>
        <w:t>Protection of the Sea (Civil Liability for Bunker Oil Pollution Damage) Act 2008</w:t>
      </w:r>
      <w:r w:rsidRPr="00574869">
        <w:t>.</w:t>
      </w:r>
    </w:p>
    <w:p w:rsidR="00343D9D" w:rsidRPr="00574869" w:rsidRDefault="00343D9D">
      <w:pPr>
        <w:pStyle w:val="ActHead5"/>
      </w:pPr>
      <w:bookmarkStart w:id="2" w:name="_Toc360713889"/>
      <w:r w:rsidRPr="00574869">
        <w:rPr>
          <w:rStyle w:val="CharSectno"/>
        </w:rPr>
        <w:t>2</w:t>
      </w:r>
      <w:r w:rsidRPr="00574869">
        <w:t xml:space="preserve">  Commencement</w:t>
      </w:r>
      <w:bookmarkEnd w:id="2"/>
    </w:p>
    <w:p w:rsidR="00343D9D" w:rsidRPr="00574869" w:rsidRDefault="00343D9D">
      <w:pPr>
        <w:pStyle w:val="subsection"/>
      </w:pPr>
      <w:r w:rsidRPr="00574869">
        <w:tab/>
        <w:t>(1)</w:t>
      </w:r>
      <w:r w:rsidRPr="00574869">
        <w:tab/>
        <w:t>Each provision of this Act specified in column 1 of the table commences, or is taken to have commenced, in accordance with column 2 of the table. Any other statement in column 2 has effect according to its terms.</w:t>
      </w:r>
    </w:p>
    <w:p w:rsidR="00343D9D" w:rsidRPr="00574869" w:rsidRDefault="00343D9D" w:rsidP="000D5815">
      <w:pPr>
        <w:pStyle w:val="Tabletext"/>
      </w:pPr>
    </w:p>
    <w:tbl>
      <w:tblPr>
        <w:tblW w:w="7111" w:type="dxa"/>
        <w:tblInd w:w="107" w:type="dxa"/>
        <w:tblBorders>
          <w:top w:val="single" w:sz="6" w:space="0" w:color="auto"/>
          <w:bottom w:val="single" w:sz="2" w:space="0" w:color="auto"/>
          <w:insideH w:val="single" w:sz="6"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43D9D" w:rsidRPr="00574869" w:rsidTr="000D5815">
        <w:trPr>
          <w:tblHeader/>
        </w:trPr>
        <w:tc>
          <w:tcPr>
            <w:tcW w:w="7111" w:type="dxa"/>
            <w:gridSpan w:val="3"/>
            <w:tcBorders>
              <w:top w:val="single" w:sz="12" w:space="0" w:color="auto"/>
              <w:bottom w:val="single" w:sz="6" w:space="0" w:color="auto"/>
            </w:tcBorders>
            <w:shd w:val="clear" w:color="auto" w:fill="auto"/>
          </w:tcPr>
          <w:p w:rsidR="00343D9D" w:rsidRPr="00574869" w:rsidRDefault="00343D9D" w:rsidP="000D5815">
            <w:pPr>
              <w:pStyle w:val="TableHeading"/>
            </w:pPr>
            <w:r w:rsidRPr="00574869">
              <w:t>Commencement information</w:t>
            </w:r>
          </w:p>
        </w:tc>
      </w:tr>
      <w:tr w:rsidR="00343D9D" w:rsidRPr="00574869" w:rsidTr="000D5815">
        <w:trPr>
          <w:tblHeader/>
        </w:trPr>
        <w:tc>
          <w:tcPr>
            <w:tcW w:w="1701" w:type="dxa"/>
            <w:tcBorders>
              <w:top w:val="single" w:sz="6" w:space="0" w:color="auto"/>
              <w:bottom w:val="single" w:sz="6" w:space="0" w:color="auto"/>
            </w:tcBorders>
            <w:shd w:val="clear" w:color="auto" w:fill="auto"/>
          </w:tcPr>
          <w:p w:rsidR="00343D9D" w:rsidRPr="00574869" w:rsidRDefault="00343D9D">
            <w:pPr>
              <w:pStyle w:val="Tabletext"/>
              <w:keepNext/>
              <w:rPr>
                <w:b/>
              </w:rPr>
            </w:pPr>
            <w:r w:rsidRPr="00574869">
              <w:rPr>
                <w:b/>
              </w:rPr>
              <w:t>Column 1</w:t>
            </w:r>
          </w:p>
        </w:tc>
        <w:tc>
          <w:tcPr>
            <w:tcW w:w="3828" w:type="dxa"/>
            <w:tcBorders>
              <w:top w:val="single" w:sz="6" w:space="0" w:color="auto"/>
              <w:bottom w:val="single" w:sz="6" w:space="0" w:color="auto"/>
            </w:tcBorders>
            <w:shd w:val="clear" w:color="auto" w:fill="auto"/>
          </w:tcPr>
          <w:p w:rsidR="00343D9D" w:rsidRPr="00574869" w:rsidRDefault="00343D9D">
            <w:pPr>
              <w:pStyle w:val="Tabletext"/>
              <w:keepNext/>
              <w:rPr>
                <w:b/>
              </w:rPr>
            </w:pPr>
            <w:r w:rsidRPr="00574869">
              <w:rPr>
                <w:b/>
              </w:rPr>
              <w:t>Column 2</w:t>
            </w:r>
          </w:p>
        </w:tc>
        <w:tc>
          <w:tcPr>
            <w:tcW w:w="1582" w:type="dxa"/>
            <w:tcBorders>
              <w:top w:val="single" w:sz="6" w:space="0" w:color="auto"/>
              <w:bottom w:val="single" w:sz="6" w:space="0" w:color="auto"/>
            </w:tcBorders>
            <w:shd w:val="clear" w:color="auto" w:fill="auto"/>
          </w:tcPr>
          <w:p w:rsidR="00343D9D" w:rsidRPr="00574869" w:rsidRDefault="00343D9D">
            <w:pPr>
              <w:pStyle w:val="Tabletext"/>
              <w:keepNext/>
              <w:rPr>
                <w:b/>
              </w:rPr>
            </w:pPr>
            <w:r w:rsidRPr="00574869">
              <w:rPr>
                <w:b/>
              </w:rPr>
              <w:t>Column 3</w:t>
            </w:r>
          </w:p>
        </w:tc>
      </w:tr>
      <w:tr w:rsidR="00343D9D" w:rsidRPr="00574869" w:rsidTr="000D5815">
        <w:trPr>
          <w:tblHeader/>
        </w:trPr>
        <w:tc>
          <w:tcPr>
            <w:tcW w:w="1701" w:type="dxa"/>
            <w:tcBorders>
              <w:top w:val="single" w:sz="6" w:space="0" w:color="auto"/>
              <w:bottom w:val="single" w:sz="12" w:space="0" w:color="auto"/>
            </w:tcBorders>
            <w:shd w:val="clear" w:color="auto" w:fill="auto"/>
          </w:tcPr>
          <w:p w:rsidR="00343D9D" w:rsidRPr="00574869" w:rsidRDefault="00343D9D">
            <w:pPr>
              <w:pStyle w:val="Tabletext"/>
              <w:keepNext/>
              <w:rPr>
                <w:b/>
              </w:rPr>
            </w:pPr>
            <w:r w:rsidRPr="00574869">
              <w:rPr>
                <w:b/>
              </w:rPr>
              <w:t>Provision(s)</w:t>
            </w:r>
          </w:p>
        </w:tc>
        <w:tc>
          <w:tcPr>
            <w:tcW w:w="3828" w:type="dxa"/>
            <w:tcBorders>
              <w:top w:val="single" w:sz="6" w:space="0" w:color="auto"/>
              <w:bottom w:val="single" w:sz="12" w:space="0" w:color="auto"/>
            </w:tcBorders>
            <w:shd w:val="clear" w:color="auto" w:fill="auto"/>
          </w:tcPr>
          <w:p w:rsidR="00343D9D" w:rsidRPr="00574869" w:rsidRDefault="00343D9D">
            <w:pPr>
              <w:pStyle w:val="Tabletext"/>
              <w:keepNext/>
              <w:rPr>
                <w:b/>
              </w:rPr>
            </w:pPr>
            <w:r w:rsidRPr="00574869">
              <w:rPr>
                <w:b/>
              </w:rPr>
              <w:t>Commencement</w:t>
            </w:r>
          </w:p>
        </w:tc>
        <w:tc>
          <w:tcPr>
            <w:tcW w:w="1582" w:type="dxa"/>
            <w:tcBorders>
              <w:top w:val="single" w:sz="6" w:space="0" w:color="auto"/>
              <w:bottom w:val="single" w:sz="12" w:space="0" w:color="auto"/>
            </w:tcBorders>
            <w:shd w:val="clear" w:color="auto" w:fill="auto"/>
          </w:tcPr>
          <w:p w:rsidR="00343D9D" w:rsidRPr="00574869" w:rsidRDefault="00343D9D">
            <w:pPr>
              <w:pStyle w:val="Tabletext"/>
              <w:keepNext/>
              <w:rPr>
                <w:b/>
              </w:rPr>
            </w:pPr>
            <w:r w:rsidRPr="00574869">
              <w:rPr>
                <w:b/>
              </w:rPr>
              <w:t>Date/Details</w:t>
            </w:r>
          </w:p>
        </w:tc>
      </w:tr>
      <w:tr w:rsidR="00343D9D" w:rsidRPr="00574869" w:rsidTr="000D5815">
        <w:tc>
          <w:tcPr>
            <w:tcW w:w="1701" w:type="dxa"/>
            <w:tcBorders>
              <w:top w:val="single" w:sz="12" w:space="0" w:color="auto"/>
              <w:bottom w:val="single" w:sz="6" w:space="0" w:color="auto"/>
            </w:tcBorders>
            <w:shd w:val="clear" w:color="auto" w:fill="auto"/>
          </w:tcPr>
          <w:p w:rsidR="00343D9D" w:rsidRPr="00574869" w:rsidRDefault="00343D9D">
            <w:pPr>
              <w:pStyle w:val="Tabletext"/>
            </w:pPr>
            <w:r w:rsidRPr="00574869">
              <w:t>1.  Sections</w:t>
            </w:r>
            <w:r w:rsidR="00574869">
              <w:t> </w:t>
            </w:r>
            <w:r w:rsidRPr="00574869">
              <w:t>1 and 2 and anything in this Act not elsewhere covered by this table</w:t>
            </w:r>
          </w:p>
        </w:tc>
        <w:tc>
          <w:tcPr>
            <w:tcW w:w="3828" w:type="dxa"/>
            <w:tcBorders>
              <w:top w:val="single" w:sz="12" w:space="0" w:color="auto"/>
              <w:bottom w:val="single" w:sz="6" w:space="0" w:color="auto"/>
            </w:tcBorders>
            <w:shd w:val="clear" w:color="auto" w:fill="auto"/>
          </w:tcPr>
          <w:p w:rsidR="00343D9D" w:rsidRPr="00574869" w:rsidRDefault="00343D9D">
            <w:pPr>
              <w:pStyle w:val="Tabletext"/>
            </w:pPr>
            <w:r w:rsidRPr="00574869">
              <w:t>The day on which this Act receives the Royal Assent.</w:t>
            </w:r>
          </w:p>
        </w:tc>
        <w:tc>
          <w:tcPr>
            <w:tcW w:w="1582" w:type="dxa"/>
            <w:tcBorders>
              <w:top w:val="single" w:sz="12" w:space="0" w:color="auto"/>
              <w:bottom w:val="single" w:sz="6" w:space="0" w:color="auto"/>
            </w:tcBorders>
            <w:shd w:val="clear" w:color="auto" w:fill="auto"/>
          </w:tcPr>
          <w:p w:rsidR="00343D9D" w:rsidRPr="00574869" w:rsidRDefault="00DC6EF2">
            <w:pPr>
              <w:pStyle w:val="Tabletext"/>
            </w:pPr>
            <w:r w:rsidRPr="00574869">
              <w:t>12</w:t>
            </w:r>
            <w:r w:rsidR="00574869">
              <w:t> </w:t>
            </w:r>
            <w:r w:rsidRPr="00574869">
              <w:t>July 2008</w:t>
            </w:r>
          </w:p>
        </w:tc>
      </w:tr>
      <w:tr w:rsidR="00343D9D" w:rsidRPr="00574869" w:rsidTr="000D5815">
        <w:tc>
          <w:tcPr>
            <w:tcW w:w="1701" w:type="dxa"/>
            <w:tcBorders>
              <w:bottom w:val="single" w:sz="12" w:space="0" w:color="auto"/>
            </w:tcBorders>
            <w:shd w:val="clear" w:color="auto" w:fill="auto"/>
          </w:tcPr>
          <w:p w:rsidR="00343D9D" w:rsidRPr="00574869" w:rsidRDefault="00343D9D">
            <w:pPr>
              <w:pStyle w:val="Tabletext"/>
            </w:pPr>
            <w:r w:rsidRPr="00574869">
              <w:t>2.  Sections</w:t>
            </w:r>
            <w:r w:rsidR="00574869">
              <w:t> </w:t>
            </w:r>
            <w:r w:rsidRPr="00574869">
              <w:t>3 to 30</w:t>
            </w:r>
          </w:p>
        </w:tc>
        <w:tc>
          <w:tcPr>
            <w:tcW w:w="3828" w:type="dxa"/>
            <w:tcBorders>
              <w:bottom w:val="single" w:sz="12" w:space="0" w:color="auto"/>
            </w:tcBorders>
            <w:shd w:val="clear" w:color="auto" w:fill="auto"/>
          </w:tcPr>
          <w:p w:rsidR="00343D9D" w:rsidRPr="00574869" w:rsidRDefault="00343D9D">
            <w:pPr>
              <w:pStyle w:val="Tabletext"/>
            </w:pPr>
            <w:r w:rsidRPr="00574869">
              <w:t>The later of:</w:t>
            </w:r>
          </w:p>
          <w:p w:rsidR="00343D9D" w:rsidRPr="00574869" w:rsidRDefault="00343D9D">
            <w:pPr>
              <w:pStyle w:val="Tablea"/>
            </w:pPr>
            <w:r w:rsidRPr="00574869">
              <w:t>(a) the day on which this Act receives the Royal Assent; and</w:t>
            </w:r>
          </w:p>
          <w:p w:rsidR="00343D9D" w:rsidRPr="00574869" w:rsidRDefault="00343D9D">
            <w:pPr>
              <w:pStyle w:val="Tablea"/>
            </w:pPr>
            <w:r w:rsidRPr="00574869">
              <w:t>(b) the day on which the International Convention on Civil Liability for Bunker Oil Pollution Damage, 2001, done at London on 23</w:t>
            </w:r>
            <w:r w:rsidR="00574869">
              <w:t> </w:t>
            </w:r>
            <w:r w:rsidRPr="00574869">
              <w:t>March 2001, enters into force for Australia.</w:t>
            </w:r>
          </w:p>
          <w:p w:rsidR="00343D9D" w:rsidRPr="00574869" w:rsidRDefault="00343D9D">
            <w:pPr>
              <w:pStyle w:val="Tabletext"/>
            </w:pPr>
            <w:r w:rsidRPr="00574869">
              <w:t xml:space="preserve">However, the provision(s) do not commence at all if the event mentioned in </w:t>
            </w:r>
            <w:r w:rsidR="00574869">
              <w:t>paragraph (</w:t>
            </w:r>
            <w:r w:rsidRPr="00574869">
              <w:t>b) does not occur.</w:t>
            </w:r>
          </w:p>
          <w:p w:rsidR="00343D9D" w:rsidRPr="00574869" w:rsidRDefault="00343D9D">
            <w:pPr>
              <w:pStyle w:val="Tabletext"/>
            </w:pPr>
            <w:r w:rsidRPr="00574869">
              <w:t xml:space="preserve">The Minister must announce by notice in the </w:t>
            </w:r>
            <w:r w:rsidRPr="00574869">
              <w:rPr>
                <w:i/>
              </w:rPr>
              <w:t xml:space="preserve">Gazette </w:t>
            </w:r>
            <w:r w:rsidRPr="00574869">
              <w:t xml:space="preserve">the day on which the Convention </w:t>
            </w:r>
            <w:r w:rsidRPr="00574869">
              <w:lastRenderedPageBreak/>
              <w:t>enters into force for Australia.</w:t>
            </w:r>
          </w:p>
        </w:tc>
        <w:tc>
          <w:tcPr>
            <w:tcW w:w="1582" w:type="dxa"/>
            <w:tcBorders>
              <w:bottom w:val="single" w:sz="12" w:space="0" w:color="auto"/>
            </w:tcBorders>
            <w:shd w:val="clear" w:color="auto" w:fill="auto"/>
          </w:tcPr>
          <w:p w:rsidR="00343D9D" w:rsidRPr="00574869" w:rsidRDefault="001277C6">
            <w:pPr>
              <w:pStyle w:val="Tabletext"/>
            </w:pPr>
            <w:r w:rsidRPr="00574869">
              <w:lastRenderedPageBreak/>
              <w:t>16</w:t>
            </w:r>
            <w:r w:rsidR="00574869">
              <w:t> </w:t>
            </w:r>
            <w:r w:rsidRPr="00574869">
              <w:t>June 2009</w:t>
            </w:r>
          </w:p>
          <w:p w:rsidR="001277C6" w:rsidRPr="00574869" w:rsidRDefault="001277C6" w:rsidP="009E5203">
            <w:pPr>
              <w:pStyle w:val="Tabletext"/>
            </w:pPr>
            <w:r w:rsidRPr="00574869">
              <w:t>(</w:t>
            </w:r>
            <w:r w:rsidRPr="00574869">
              <w:rPr>
                <w:i/>
              </w:rPr>
              <w:t>see Gazette</w:t>
            </w:r>
            <w:r w:rsidRPr="00574869">
              <w:br/>
              <w:t>2009</w:t>
            </w:r>
            <w:r w:rsidR="009E5203" w:rsidRPr="00574869">
              <w:t>, No. GN20)</w:t>
            </w:r>
          </w:p>
          <w:p w:rsidR="009E5203" w:rsidRPr="00574869" w:rsidRDefault="009E5203" w:rsidP="009E5203">
            <w:pPr>
              <w:pStyle w:val="Tabletext"/>
            </w:pPr>
            <w:r w:rsidRPr="00574869">
              <w:t>(</w:t>
            </w:r>
            <w:r w:rsidR="00574869">
              <w:t>paragraph (</w:t>
            </w:r>
            <w:r w:rsidRPr="00574869">
              <w:t>b) applies)</w:t>
            </w:r>
          </w:p>
        </w:tc>
      </w:tr>
    </w:tbl>
    <w:p w:rsidR="00343D9D" w:rsidRPr="00574869" w:rsidRDefault="00343D9D">
      <w:pPr>
        <w:pStyle w:val="notetext"/>
      </w:pPr>
      <w:r w:rsidRPr="00574869">
        <w:lastRenderedPageBreak/>
        <w:t>Note:</w:t>
      </w:r>
      <w:r w:rsidRPr="00574869">
        <w:tab/>
      </w:r>
      <w:r w:rsidRPr="00574869">
        <w:rPr>
          <w:snapToGrid w:val="0"/>
          <w:lang w:eastAsia="en-US"/>
        </w:rPr>
        <w:t>This table relates only to the provisions of this Act as originally passed by both Houses of the Parliament and assented to. It will not be expanded to deal with provisions inserted in this Act after assent.</w:t>
      </w:r>
    </w:p>
    <w:p w:rsidR="00343D9D" w:rsidRPr="00574869" w:rsidRDefault="00343D9D">
      <w:pPr>
        <w:pStyle w:val="subsection"/>
      </w:pPr>
      <w:r w:rsidRPr="00574869">
        <w:tab/>
        <w:t>(2)</w:t>
      </w:r>
      <w:r w:rsidRPr="00574869">
        <w:tab/>
        <w:t>Column 3 of the table contains additional information that is not part of this Act. Information in this column may be added to or edited in any published version of this Act.</w:t>
      </w:r>
    </w:p>
    <w:p w:rsidR="00343D9D" w:rsidRPr="00574869" w:rsidRDefault="00343D9D">
      <w:pPr>
        <w:pStyle w:val="ActHead5"/>
      </w:pPr>
      <w:bookmarkStart w:id="3" w:name="_Toc360713890"/>
      <w:r w:rsidRPr="00574869">
        <w:rPr>
          <w:rStyle w:val="CharSectno"/>
        </w:rPr>
        <w:t>3</w:t>
      </w:r>
      <w:r w:rsidRPr="00574869">
        <w:t xml:space="preserve">  Definitions</w:t>
      </w:r>
      <w:bookmarkEnd w:id="3"/>
    </w:p>
    <w:p w:rsidR="00343D9D" w:rsidRPr="00574869" w:rsidRDefault="00343D9D">
      <w:pPr>
        <w:pStyle w:val="subsection"/>
      </w:pPr>
      <w:r w:rsidRPr="00574869">
        <w:tab/>
      </w:r>
      <w:r w:rsidRPr="00574869">
        <w:tab/>
        <w:t>In this Act:</w:t>
      </w:r>
    </w:p>
    <w:p w:rsidR="00343D9D" w:rsidRPr="00574869" w:rsidRDefault="00343D9D">
      <w:pPr>
        <w:pStyle w:val="Definition"/>
      </w:pPr>
      <w:r w:rsidRPr="00574869">
        <w:rPr>
          <w:b/>
          <w:i/>
        </w:rPr>
        <w:t>applied provisions</w:t>
      </w:r>
      <w:r w:rsidRPr="00574869">
        <w:t xml:space="preserve"> means the provisions of the Bunker Oil Convention mentioned in section</w:t>
      </w:r>
      <w:r w:rsidR="00574869">
        <w:t> </w:t>
      </w:r>
      <w:r w:rsidRPr="00574869">
        <w:t>11 as they have the force of law as part of the law of the Commonwealth.</w:t>
      </w:r>
    </w:p>
    <w:p w:rsidR="00343D9D" w:rsidRPr="00574869" w:rsidRDefault="00343D9D">
      <w:pPr>
        <w:pStyle w:val="Definition"/>
      </w:pPr>
      <w:r w:rsidRPr="00574869">
        <w:rPr>
          <w:b/>
          <w:i/>
        </w:rPr>
        <w:t xml:space="preserve">appropriate insurance certificate </w:t>
      </w:r>
      <w:r w:rsidRPr="00574869">
        <w:t>has the meaning given by section</w:t>
      </w:r>
      <w:r w:rsidR="00574869">
        <w:t> </w:t>
      </w:r>
      <w:r w:rsidRPr="00574869">
        <w:t>15.</w:t>
      </w:r>
    </w:p>
    <w:p w:rsidR="00343D9D" w:rsidRPr="00574869" w:rsidRDefault="00343D9D">
      <w:pPr>
        <w:pStyle w:val="Definition"/>
      </w:pPr>
      <w:r w:rsidRPr="00574869">
        <w:rPr>
          <w:b/>
          <w:i/>
        </w:rPr>
        <w:t>Australia</w:t>
      </w:r>
      <w:r w:rsidRPr="00574869">
        <w:t>, when used in a geographical sense, includes the external Territories.</w:t>
      </w:r>
    </w:p>
    <w:p w:rsidR="00343D9D" w:rsidRPr="00574869" w:rsidRDefault="00343D9D">
      <w:pPr>
        <w:pStyle w:val="Definition"/>
        <w:rPr>
          <w:b/>
          <w:i/>
        </w:rPr>
      </w:pPr>
      <w:r w:rsidRPr="00574869">
        <w:rPr>
          <w:b/>
          <w:i/>
        </w:rPr>
        <w:t xml:space="preserve">Authority </w:t>
      </w:r>
      <w:r w:rsidRPr="00574869">
        <w:t>means the Australian Maritime Safety Authority</w:t>
      </w:r>
      <w:r w:rsidRPr="00574869">
        <w:rPr>
          <w:b/>
          <w:i/>
        </w:rPr>
        <w:t xml:space="preserve"> </w:t>
      </w:r>
      <w:r w:rsidRPr="00574869">
        <w:t xml:space="preserve">established by the </w:t>
      </w:r>
      <w:r w:rsidRPr="00574869">
        <w:rPr>
          <w:i/>
        </w:rPr>
        <w:t>Australian Maritime Safety Authority Act 1990</w:t>
      </w:r>
      <w:r w:rsidRPr="00574869">
        <w:t>.</w:t>
      </w:r>
    </w:p>
    <w:p w:rsidR="00343D9D" w:rsidRPr="00574869" w:rsidRDefault="00343D9D">
      <w:pPr>
        <w:pStyle w:val="Definition"/>
      </w:pPr>
      <w:r w:rsidRPr="00574869">
        <w:rPr>
          <w:b/>
          <w:i/>
        </w:rPr>
        <w:t xml:space="preserve">Bunker Oil Convention </w:t>
      </w:r>
      <w:r w:rsidRPr="00574869">
        <w:t>means:</w:t>
      </w:r>
    </w:p>
    <w:p w:rsidR="00343D9D" w:rsidRPr="00574869" w:rsidRDefault="00343D9D">
      <w:pPr>
        <w:pStyle w:val="paragraph"/>
      </w:pPr>
      <w:r w:rsidRPr="00574869">
        <w:tab/>
        <w:t>(a)</w:t>
      </w:r>
      <w:r w:rsidRPr="00574869">
        <w:tab/>
        <w:t>the International Convention on Civil Liability for Bunker Oil Pollution Damage, 2001, done at London on 23</w:t>
      </w:r>
      <w:r w:rsidR="00574869">
        <w:t> </w:t>
      </w:r>
      <w:r w:rsidRPr="00574869">
        <w:t>March 2001; or</w:t>
      </w:r>
    </w:p>
    <w:p w:rsidR="00343D9D" w:rsidRPr="00574869" w:rsidRDefault="00343D9D">
      <w:pPr>
        <w:pStyle w:val="paragraph"/>
      </w:pPr>
      <w:r w:rsidRPr="00574869">
        <w:tab/>
        <w:t>(b)</w:t>
      </w:r>
      <w:r w:rsidRPr="00574869">
        <w:tab/>
        <w:t>if the Convention has been amended by any amendment that has entered into force for Australia—the Convention as so amended.</w:t>
      </w:r>
    </w:p>
    <w:p w:rsidR="00343D9D" w:rsidRPr="00574869" w:rsidRDefault="00343D9D">
      <w:pPr>
        <w:pStyle w:val="notetext"/>
      </w:pPr>
      <w:r w:rsidRPr="00574869">
        <w:t>Note:</w:t>
      </w:r>
      <w:r w:rsidRPr="00574869">
        <w:tab/>
        <w:t xml:space="preserve">In 2008, the text of the Convention was accessible through the Australian Treaties Library on the AustLII </w:t>
      </w:r>
      <w:r w:rsidR="005D229E" w:rsidRPr="00574869">
        <w:t>website</w:t>
      </w:r>
      <w:r w:rsidRPr="00574869">
        <w:t xml:space="preserve"> (www.austlii.edu.au).</w:t>
      </w:r>
    </w:p>
    <w:p w:rsidR="00343D9D" w:rsidRPr="00574869" w:rsidRDefault="00343D9D">
      <w:pPr>
        <w:pStyle w:val="Definition"/>
      </w:pPr>
      <w:r w:rsidRPr="00574869">
        <w:rPr>
          <w:b/>
          <w:i/>
        </w:rPr>
        <w:t xml:space="preserve">Civil Liability Convention </w:t>
      </w:r>
      <w:r w:rsidRPr="00574869">
        <w:t>has the same meaning as in the Bunker Oil Convention.</w:t>
      </w:r>
    </w:p>
    <w:p w:rsidR="00343D9D" w:rsidRPr="00574869" w:rsidRDefault="00343D9D">
      <w:pPr>
        <w:pStyle w:val="Definition"/>
        <w:rPr>
          <w:b/>
          <w:i/>
        </w:rPr>
      </w:pPr>
      <w:r w:rsidRPr="00574869">
        <w:rPr>
          <w:b/>
          <w:i/>
        </w:rPr>
        <w:lastRenderedPageBreak/>
        <w:t xml:space="preserve">coastal sea </w:t>
      </w:r>
      <w:r w:rsidRPr="00574869">
        <w:t>of Australia or an external Territory has the same meaning as in subsection</w:t>
      </w:r>
      <w:r w:rsidR="00574869">
        <w:t> </w:t>
      </w:r>
      <w:r w:rsidRPr="00574869">
        <w:t xml:space="preserve">15B(4) of the </w:t>
      </w:r>
      <w:r w:rsidRPr="00574869">
        <w:rPr>
          <w:i/>
        </w:rPr>
        <w:t>Acts Interpretation Act 1901</w:t>
      </w:r>
      <w:r w:rsidRPr="00574869">
        <w:t>.</w:t>
      </w:r>
    </w:p>
    <w:p w:rsidR="009F7E1F" w:rsidRPr="00574869" w:rsidRDefault="009F7E1F" w:rsidP="009F7E1F">
      <w:pPr>
        <w:pStyle w:val="Definition"/>
      </w:pPr>
      <w:r w:rsidRPr="00574869">
        <w:rPr>
          <w:b/>
          <w:i/>
        </w:rPr>
        <w:t>constitutional corporation</w:t>
      </w:r>
      <w:r w:rsidRPr="00574869">
        <w:t xml:space="preserve"> means a corporation to which paragraph</w:t>
      </w:r>
      <w:r w:rsidR="00574869">
        <w:t> </w:t>
      </w:r>
      <w:r w:rsidRPr="00574869">
        <w:t>51(xx) of the Constitution applies.</w:t>
      </w:r>
    </w:p>
    <w:p w:rsidR="00343D9D" w:rsidRPr="00574869" w:rsidRDefault="00343D9D">
      <w:pPr>
        <w:pStyle w:val="Definition"/>
      </w:pPr>
      <w:r w:rsidRPr="00574869">
        <w:rPr>
          <w:b/>
          <w:i/>
        </w:rPr>
        <w:t xml:space="preserve">domestic voyage ship </w:t>
      </w:r>
      <w:r w:rsidRPr="00574869">
        <w:t>has the meaning given by subsection</w:t>
      </w:r>
      <w:r w:rsidR="00574869">
        <w:t> </w:t>
      </w:r>
      <w:r w:rsidRPr="00574869">
        <w:t>10(3).</w:t>
      </w:r>
    </w:p>
    <w:p w:rsidR="00343D9D" w:rsidRPr="00574869" w:rsidRDefault="00343D9D">
      <w:pPr>
        <w:pStyle w:val="Definition"/>
      </w:pPr>
      <w:r w:rsidRPr="00574869">
        <w:rPr>
          <w:b/>
          <w:i/>
        </w:rPr>
        <w:t>enforcement officer</w:t>
      </w:r>
      <w:r w:rsidRPr="00574869">
        <w:t xml:space="preserve"> means:</w:t>
      </w:r>
    </w:p>
    <w:p w:rsidR="00343D9D" w:rsidRPr="00574869" w:rsidRDefault="00343D9D">
      <w:pPr>
        <w:pStyle w:val="paragraph"/>
      </w:pPr>
      <w:r w:rsidRPr="00574869">
        <w:tab/>
        <w:t>(a)</w:t>
      </w:r>
      <w:r w:rsidRPr="00574869">
        <w:tab/>
        <w:t xml:space="preserve">an officer of Customs within the meaning of the </w:t>
      </w:r>
      <w:r w:rsidRPr="00574869">
        <w:rPr>
          <w:i/>
        </w:rPr>
        <w:t>Customs Act 1901</w:t>
      </w:r>
      <w:r w:rsidRPr="00574869">
        <w:t>; or</w:t>
      </w:r>
    </w:p>
    <w:p w:rsidR="008A6C3E" w:rsidRPr="00F85089" w:rsidRDefault="008A6C3E" w:rsidP="008A6C3E">
      <w:pPr>
        <w:pStyle w:val="paragraph"/>
      </w:pPr>
      <w:r w:rsidRPr="00F85089">
        <w:tab/>
        <w:t>(b)</w:t>
      </w:r>
      <w:r w:rsidRPr="00F85089">
        <w:tab/>
        <w:t xml:space="preserve">an inspector within the meaning of the </w:t>
      </w:r>
      <w:r w:rsidRPr="00F85089">
        <w:rPr>
          <w:i/>
        </w:rPr>
        <w:t>Navigation Act 2012</w:t>
      </w:r>
      <w:r w:rsidRPr="00F85089">
        <w:t>; or</w:t>
      </w:r>
    </w:p>
    <w:p w:rsidR="00343D9D" w:rsidRPr="00574869" w:rsidRDefault="00343D9D">
      <w:pPr>
        <w:pStyle w:val="paragraph"/>
      </w:pPr>
      <w:r w:rsidRPr="00574869">
        <w:tab/>
        <w:t>(c)</w:t>
      </w:r>
      <w:r w:rsidRPr="00574869">
        <w:tab/>
        <w:t>a person included in a class of persons prescribed by the regulations for the purposes of this paragraph.</w:t>
      </w:r>
    </w:p>
    <w:p w:rsidR="00343D9D" w:rsidRPr="00574869" w:rsidRDefault="00343D9D">
      <w:pPr>
        <w:pStyle w:val="Definition"/>
      </w:pPr>
      <w:r w:rsidRPr="00574869">
        <w:rPr>
          <w:b/>
          <w:i/>
        </w:rPr>
        <w:t xml:space="preserve">government ship </w:t>
      </w:r>
      <w:r w:rsidRPr="00574869">
        <w:t>means a ship (including a warship) that is owned or operated by:</w:t>
      </w:r>
    </w:p>
    <w:p w:rsidR="00343D9D" w:rsidRPr="00574869" w:rsidRDefault="00343D9D">
      <w:pPr>
        <w:pStyle w:val="paragraph"/>
      </w:pPr>
      <w:r w:rsidRPr="00574869">
        <w:tab/>
        <w:t>(a)</w:t>
      </w:r>
      <w:r w:rsidRPr="00574869">
        <w:tab/>
        <w:t>the Commonwealth, a State, a Territory or a foreign country; or</w:t>
      </w:r>
    </w:p>
    <w:p w:rsidR="00343D9D" w:rsidRPr="00574869" w:rsidRDefault="00343D9D">
      <w:pPr>
        <w:pStyle w:val="paragraph"/>
      </w:pPr>
      <w:r w:rsidRPr="00574869">
        <w:tab/>
        <w:t>(b)</w:t>
      </w:r>
      <w:r w:rsidRPr="00574869">
        <w:tab/>
        <w:t>an authority of the Commonwealth, a State, a Territory or a foreign country.</w:t>
      </w:r>
    </w:p>
    <w:p w:rsidR="00343D9D" w:rsidRPr="00574869" w:rsidRDefault="00343D9D">
      <w:pPr>
        <w:pStyle w:val="Definition"/>
        <w:rPr>
          <w:b/>
          <w:i/>
        </w:rPr>
      </w:pPr>
      <w:r w:rsidRPr="00574869">
        <w:rPr>
          <w:b/>
          <w:i/>
        </w:rPr>
        <w:t>gross tonnage</w:t>
      </w:r>
      <w:r w:rsidRPr="00574869">
        <w:t xml:space="preserve"> has the same meaning as in the Bunker Oil Convention.</w:t>
      </w:r>
    </w:p>
    <w:p w:rsidR="00343D9D" w:rsidRPr="00574869" w:rsidRDefault="00343D9D">
      <w:pPr>
        <w:pStyle w:val="Definition"/>
        <w:rPr>
          <w:b/>
          <w:i/>
        </w:rPr>
      </w:pPr>
      <w:r w:rsidRPr="00574869">
        <w:rPr>
          <w:b/>
          <w:i/>
        </w:rPr>
        <w:t xml:space="preserve">incident </w:t>
      </w:r>
      <w:r w:rsidRPr="00574869">
        <w:t>has the same meaning as in the Bunker Oil Convention.</w:t>
      </w:r>
    </w:p>
    <w:p w:rsidR="00343D9D" w:rsidRPr="00574869" w:rsidRDefault="00343D9D">
      <w:pPr>
        <w:pStyle w:val="Definition"/>
        <w:rPr>
          <w:b/>
          <w:i/>
        </w:rPr>
      </w:pPr>
      <w:r w:rsidRPr="00574869">
        <w:rPr>
          <w:b/>
          <w:i/>
        </w:rPr>
        <w:t xml:space="preserve">offshore facility </w:t>
      </w:r>
      <w:r w:rsidRPr="00574869">
        <w:t>has the same meaning as in the Bunker Oil Convention.</w:t>
      </w:r>
    </w:p>
    <w:p w:rsidR="00343D9D" w:rsidRPr="00574869" w:rsidRDefault="00343D9D">
      <w:pPr>
        <w:pStyle w:val="Definition"/>
      </w:pPr>
      <w:r w:rsidRPr="00574869">
        <w:rPr>
          <w:b/>
          <w:i/>
        </w:rPr>
        <w:t xml:space="preserve">person </w:t>
      </w:r>
      <w:r w:rsidRPr="00574869">
        <w:t>has the same meaning as in the Bunker Oil Convention.</w:t>
      </w:r>
    </w:p>
    <w:p w:rsidR="00343D9D" w:rsidRPr="00574869" w:rsidRDefault="00343D9D">
      <w:pPr>
        <w:pStyle w:val="notetext"/>
      </w:pPr>
      <w:r w:rsidRPr="00574869">
        <w:t>Note:</w:t>
      </w:r>
      <w:r w:rsidRPr="00574869">
        <w:tab/>
        <w:t>See also sections</w:t>
      </w:r>
      <w:r w:rsidR="00574869">
        <w:t> </w:t>
      </w:r>
      <w:r w:rsidRPr="00574869">
        <w:t>28 (partnerships) and 29 (unincorporated associations).</w:t>
      </w:r>
    </w:p>
    <w:p w:rsidR="00343D9D" w:rsidRPr="00574869" w:rsidRDefault="00343D9D">
      <w:pPr>
        <w:pStyle w:val="Definition"/>
      </w:pPr>
      <w:r w:rsidRPr="00574869">
        <w:rPr>
          <w:b/>
          <w:i/>
        </w:rPr>
        <w:t xml:space="preserve">pollution damage </w:t>
      </w:r>
      <w:r w:rsidRPr="00574869">
        <w:t>has the same meaning as in the Bunker Oil Convention.</w:t>
      </w:r>
    </w:p>
    <w:p w:rsidR="00343D9D" w:rsidRPr="00574869" w:rsidRDefault="00343D9D">
      <w:pPr>
        <w:pStyle w:val="Definition"/>
        <w:rPr>
          <w:b/>
          <w:i/>
        </w:rPr>
      </w:pPr>
      <w:r w:rsidRPr="00574869">
        <w:rPr>
          <w:b/>
          <w:i/>
        </w:rPr>
        <w:t xml:space="preserve">preventive measures </w:t>
      </w:r>
      <w:r w:rsidRPr="00574869">
        <w:t>has the same meaning as in the Bunker Oil Convention.</w:t>
      </w:r>
    </w:p>
    <w:p w:rsidR="008A6C3E" w:rsidRPr="00F85089" w:rsidRDefault="008A6C3E" w:rsidP="008A6C3E">
      <w:pPr>
        <w:pStyle w:val="Definition"/>
      </w:pPr>
      <w:r w:rsidRPr="00F85089">
        <w:rPr>
          <w:b/>
          <w:i/>
        </w:rPr>
        <w:lastRenderedPageBreak/>
        <w:t>regulated Australian vessel</w:t>
      </w:r>
      <w:r w:rsidRPr="00F85089">
        <w:t xml:space="preserve">: a ship is a </w:t>
      </w:r>
      <w:r w:rsidRPr="00F85089">
        <w:rPr>
          <w:b/>
          <w:i/>
        </w:rPr>
        <w:t>regulated Australian vessel</w:t>
      </w:r>
      <w:r w:rsidRPr="00F85089">
        <w:t xml:space="preserve"> if it is a regulated Australian vessel for the purposes of the </w:t>
      </w:r>
      <w:r w:rsidRPr="00F85089">
        <w:rPr>
          <w:i/>
        </w:rPr>
        <w:t>Navigation Act 2012</w:t>
      </w:r>
      <w:r w:rsidRPr="00F85089">
        <w:t>.</w:t>
      </w:r>
    </w:p>
    <w:p w:rsidR="00343D9D" w:rsidRPr="00574869" w:rsidRDefault="00343D9D">
      <w:pPr>
        <w:pStyle w:val="Definition"/>
      </w:pPr>
      <w:r w:rsidRPr="00574869">
        <w:rPr>
          <w:b/>
          <w:i/>
        </w:rPr>
        <w:t xml:space="preserve">registered owner </w:t>
      </w:r>
      <w:r w:rsidRPr="00574869">
        <w:t>has the same meaning as in the Bunker Oil Convention.</w:t>
      </w:r>
    </w:p>
    <w:p w:rsidR="00343D9D" w:rsidRPr="00574869" w:rsidRDefault="00343D9D">
      <w:pPr>
        <w:pStyle w:val="Definition"/>
        <w:rPr>
          <w:b/>
          <w:i/>
        </w:rPr>
      </w:pPr>
      <w:r w:rsidRPr="00574869">
        <w:rPr>
          <w:b/>
          <w:i/>
        </w:rPr>
        <w:t>Secretary</w:t>
      </w:r>
      <w:r w:rsidR="00574869">
        <w:rPr>
          <w:b/>
          <w:i/>
        </w:rPr>
        <w:noBreakHyphen/>
      </w:r>
      <w:r w:rsidRPr="00574869">
        <w:rPr>
          <w:b/>
          <w:i/>
        </w:rPr>
        <w:t>General</w:t>
      </w:r>
      <w:r w:rsidRPr="00574869">
        <w:t xml:space="preserve"> has the same meaning as in the Bunker Oil Convention.</w:t>
      </w:r>
    </w:p>
    <w:p w:rsidR="00343D9D" w:rsidRPr="00574869" w:rsidRDefault="00343D9D">
      <w:pPr>
        <w:pStyle w:val="Definition"/>
      </w:pPr>
      <w:r w:rsidRPr="00574869">
        <w:rPr>
          <w:b/>
          <w:i/>
        </w:rPr>
        <w:t xml:space="preserve">ship </w:t>
      </w:r>
      <w:r w:rsidRPr="00574869">
        <w:t>has the same meaning as in the Bunker Oil Convention.</w:t>
      </w:r>
    </w:p>
    <w:p w:rsidR="006A4DE5" w:rsidRPr="00574869" w:rsidRDefault="006A4DE5" w:rsidP="006A4DE5">
      <w:pPr>
        <w:pStyle w:val="Definition"/>
        <w:rPr>
          <w:b/>
          <w:i/>
        </w:rPr>
      </w:pPr>
      <w:r w:rsidRPr="00574869">
        <w:rPr>
          <w:b/>
          <w:i/>
        </w:rPr>
        <w:t xml:space="preserve">shipowner </w:t>
      </w:r>
      <w:r w:rsidRPr="00574869">
        <w:t>has the same meaning as in the Bunker Oil Convention.</w:t>
      </w:r>
    </w:p>
    <w:p w:rsidR="00343D9D" w:rsidRPr="00574869" w:rsidRDefault="00343D9D">
      <w:pPr>
        <w:pStyle w:val="ActHead5"/>
      </w:pPr>
      <w:bookmarkStart w:id="4" w:name="_Toc360713891"/>
      <w:r w:rsidRPr="00574869">
        <w:rPr>
          <w:rStyle w:val="CharSectno"/>
        </w:rPr>
        <w:t>4</w:t>
      </w:r>
      <w:r w:rsidRPr="00574869">
        <w:t xml:space="preserve">  Crown to be bound</w:t>
      </w:r>
      <w:bookmarkEnd w:id="4"/>
    </w:p>
    <w:p w:rsidR="00343D9D" w:rsidRPr="00574869" w:rsidRDefault="00343D9D">
      <w:pPr>
        <w:pStyle w:val="subsection"/>
      </w:pPr>
      <w:r w:rsidRPr="00574869">
        <w:tab/>
        <w:t>(1)</w:t>
      </w:r>
      <w:r w:rsidRPr="00574869">
        <w:tab/>
        <w:t>This Act binds the Crown in each of its capacities.</w:t>
      </w:r>
    </w:p>
    <w:p w:rsidR="00343D9D" w:rsidRPr="00574869" w:rsidRDefault="00343D9D">
      <w:pPr>
        <w:pStyle w:val="subsection"/>
      </w:pPr>
      <w:r w:rsidRPr="00574869">
        <w:tab/>
        <w:t>(2)</w:t>
      </w:r>
      <w:r w:rsidRPr="00574869">
        <w:tab/>
        <w:t>This Act does not make the Crown liable to be prosecuted for an offence.</w:t>
      </w:r>
    </w:p>
    <w:p w:rsidR="00343D9D" w:rsidRPr="00574869" w:rsidRDefault="00343D9D">
      <w:pPr>
        <w:pStyle w:val="ActHead5"/>
      </w:pPr>
      <w:bookmarkStart w:id="5" w:name="_Toc360713892"/>
      <w:r w:rsidRPr="00574869">
        <w:rPr>
          <w:rStyle w:val="CharSectno"/>
        </w:rPr>
        <w:t>5</w:t>
      </w:r>
      <w:r w:rsidRPr="00574869">
        <w:t xml:space="preserve">  Extension to external Territories</w:t>
      </w:r>
      <w:bookmarkEnd w:id="5"/>
    </w:p>
    <w:p w:rsidR="00343D9D" w:rsidRPr="00574869" w:rsidRDefault="00343D9D">
      <w:pPr>
        <w:pStyle w:val="subsection"/>
      </w:pPr>
      <w:r w:rsidRPr="00574869">
        <w:tab/>
      </w:r>
      <w:r w:rsidRPr="00574869">
        <w:tab/>
        <w:t>This Act extends to every external Territory.</w:t>
      </w:r>
    </w:p>
    <w:p w:rsidR="00343D9D" w:rsidRPr="00574869" w:rsidRDefault="00343D9D">
      <w:pPr>
        <w:pStyle w:val="ActHead5"/>
      </w:pPr>
      <w:bookmarkStart w:id="6" w:name="_Toc360713893"/>
      <w:r w:rsidRPr="00574869">
        <w:rPr>
          <w:rStyle w:val="CharSectno"/>
        </w:rPr>
        <w:t>6</w:t>
      </w:r>
      <w:r w:rsidRPr="00574869">
        <w:t xml:space="preserve">  Extraterritorial application</w:t>
      </w:r>
      <w:bookmarkEnd w:id="6"/>
    </w:p>
    <w:p w:rsidR="00343D9D" w:rsidRPr="00574869" w:rsidRDefault="00343D9D">
      <w:pPr>
        <w:pStyle w:val="subsection"/>
      </w:pPr>
      <w:r w:rsidRPr="00574869">
        <w:tab/>
      </w:r>
      <w:r w:rsidRPr="00574869">
        <w:tab/>
        <w:t>Unless the contrary intention appears, this Act extends to acts, omissions, matters and things outside Australia.</w:t>
      </w:r>
    </w:p>
    <w:p w:rsidR="00343D9D" w:rsidRPr="00574869" w:rsidRDefault="00343D9D" w:rsidP="00574869">
      <w:pPr>
        <w:pStyle w:val="ActHead2"/>
        <w:pageBreakBefore/>
      </w:pPr>
      <w:bookmarkStart w:id="7" w:name="_Toc360713894"/>
      <w:r w:rsidRPr="00574869">
        <w:rPr>
          <w:rStyle w:val="CharPartNo"/>
        </w:rPr>
        <w:lastRenderedPageBreak/>
        <w:t>Part</w:t>
      </w:r>
      <w:r w:rsidR="00574869" w:rsidRPr="00574869">
        <w:rPr>
          <w:rStyle w:val="CharPartNo"/>
        </w:rPr>
        <w:t> </w:t>
      </w:r>
      <w:r w:rsidRPr="00574869">
        <w:rPr>
          <w:rStyle w:val="CharPartNo"/>
        </w:rPr>
        <w:t>2</w:t>
      </w:r>
      <w:r w:rsidRPr="00574869">
        <w:t>—</w:t>
      </w:r>
      <w:r w:rsidRPr="00574869">
        <w:rPr>
          <w:rStyle w:val="CharPartText"/>
        </w:rPr>
        <w:t>Liability under Bunker Oil Convention</w:t>
      </w:r>
      <w:bookmarkEnd w:id="7"/>
    </w:p>
    <w:p w:rsidR="00343D9D" w:rsidRPr="00574869" w:rsidRDefault="00343D9D">
      <w:pPr>
        <w:pStyle w:val="ActHead3"/>
      </w:pPr>
      <w:bookmarkStart w:id="8" w:name="_Toc360713895"/>
      <w:r w:rsidRPr="00574869">
        <w:rPr>
          <w:rStyle w:val="CharDivNo"/>
        </w:rPr>
        <w:t>Division</w:t>
      </w:r>
      <w:r w:rsidR="00574869" w:rsidRPr="00574869">
        <w:rPr>
          <w:rStyle w:val="CharDivNo"/>
        </w:rPr>
        <w:t> </w:t>
      </w:r>
      <w:r w:rsidRPr="00574869">
        <w:rPr>
          <w:rStyle w:val="CharDivNo"/>
        </w:rPr>
        <w:t>1</w:t>
      </w:r>
      <w:r w:rsidRPr="00574869">
        <w:t>—</w:t>
      </w:r>
      <w:r w:rsidRPr="00574869">
        <w:rPr>
          <w:rStyle w:val="CharDivText"/>
        </w:rPr>
        <w:t>Application of Part</w:t>
      </w:r>
      <w:bookmarkEnd w:id="8"/>
    </w:p>
    <w:p w:rsidR="00343D9D" w:rsidRPr="00574869" w:rsidRDefault="00343D9D">
      <w:pPr>
        <w:pStyle w:val="ActHead5"/>
      </w:pPr>
      <w:bookmarkStart w:id="9" w:name="_Toc360713896"/>
      <w:r w:rsidRPr="00574869">
        <w:rPr>
          <w:rStyle w:val="CharSectno"/>
        </w:rPr>
        <w:t>7</w:t>
      </w:r>
      <w:r w:rsidRPr="00574869">
        <w:t xml:space="preserve">  Application of Part</w:t>
      </w:r>
      <w:bookmarkEnd w:id="9"/>
    </w:p>
    <w:p w:rsidR="00343D9D" w:rsidRPr="00574869" w:rsidRDefault="00343D9D">
      <w:pPr>
        <w:pStyle w:val="subsection"/>
      </w:pPr>
      <w:r w:rsidRPr="00574869">
        <w:tab/>
      </w:r>
      <w:r w:rsidRPr="00574869">
        <w:tab/>
        <w:t>Subject to this Division, this Part applies to:</w:t>
      </w:r>
    </w:p>
    <w:p w:rsidR="00343D9D" w:rsidRPr="00574869" w:rsidRDefault="00343D9D">
      <w:pPr>
        <w:pStyle w:val="paragraph"/>
      </w:pPr>
      <w:r w:rsidRPr="00574869">
        <w:tab/>
        <w:t>(a)</w:t>
      </w:r>
      <w:r w:rsidRPr="00574869">
        <w:tab/>
        <w:t>pollution damage occurring in Australia or the exclusive economic zone of Australia; and</w:t>
      </w:r>
    </w:p>
    <w:p w:rsidR="00343D9D" w:rsidRPr="00574869" w:rsidRDefault="00343D9D">
      <w:pPr>
        <w:pStyle w:val="paragraph"/>
      </w:pPr>
      <w:r w:rsidRPr="00574869">
        <w:tab/>
        <w:t>(b)</w:t>
      </w:r>
      <w:r w:rsidRPr="00574869">
        <w:tab/>
        <w:t>preventive measures, wherever they are taken, to prevent or minimise pollution damage occurring in Australia or the exclusive economic zone of Australia.</w:t>
      </w:r>
    </w:p>
    <w:p w:rsidR="00343D9D" w:rsidRPr="00574869" w:rsidRDefault="00343D9D">
      <w:pPr>
        <w:pStyle w:val="notetext"/>
      </w:pPr>
      <w:r w:rsidRPr="00574869">
        <w:t>Note:</w:t>
      </w:r>
      <w:r w:rsidRPr="00574869">
        <w:tab/>
        <w:t>This Part also applies in relation to the coastal sea of Australia and an external Territory: see section</w:t>
      </w:r>
      <w:r w:rsidR="00574869">
        <w:t> </w:t>
      </w:r>
      <w:r w:rsidRPr="00574869">
        <w:t xml:space="preserve">15B of the </w:t>
      </w:r>
      <w:r w:rsidRPr="00574869">
        <w:rPr>
          <w:i/>
        </w:rPr>
        <w:t>Acts Interpretation Act 1901</w:t>
      </w:r>
      <w:r w:rsidRPr="00574869">
        <w:t>.</w:t>
      </w:r>
    </w:p>
    <w:p w:rsidR="00343D9D" w:rsidRPr="00574869" w:rsidRDefault="00343D9D">
      <w:pPr>
        <w:pStyle w:val="ActHead5"/>
      </w:pPr>
      <w:bookmarkStart w:id="10" w:name="_Toc360713897"/>
      <w:r w:rsidRPr="00574869">
        <w:rPr>
          <w:rStyle w:val="CharSectno"/>
        </w:rPr>
        <w:t>8</w:t>
      </w:r>
      <w:r w:rsidRPr="00574869">
        <w:t xml:space="preserve">  Overlap with Civil Liability Convention</w:t>
      </w:r>
      <w:bookmarkEnd w:id="10"/>
    </w:p>
    <w:p w:rsidR="00343D9D" w:rsidRPr="00574869" w:rsidRDefault="00343D9D">
      <w:pPr>
        <w:pStyle w:val="subsection"/>
      </w:pPr>
      <w:r w:rsidRPr="00574869">
        <w:tab/>
      </w:r>
      <w:r w:rsidRPr="00574869">
        <w:tab/>
        <w:t xml:space="preserve">This Part does not apply to pollution damage (within the meaning of the Civil Liability Convention), whether or not compensation is payable in respect of the damage under the </w:t>
      </w:r>
      <w:r w:rsidRPr="00574869">
        <w:rPr>
          <w:i/>
        </w:rPr>
        <w:t>Protection of the Sea (Civil Liability) Act 1981</w:t>
      </w:r>
      <w:r w:rsidRPr="00574869">
        <w:t>.</w:t>
      </w:r>
    </w:p>
    <w:p w:rsidR="00343D9D" w:rsidRPr="00574869" w:rsidRDefault="00343D9D">
      <w:pPr>
        <w:pStyle w:val="ActHead5"/>
      </w:pPr>
      <w:bookmarkStart w:id="11" w:name="_Toc360713898"/>
      <w:r w:rsidRPr="00574869">
        <w:rPr>
          <w:rStyle w:val="CharSectno"/>
        </w:rPr>
        <w:t>9</w:t>
      </w:r>
      <w:r w:rsidRPr="00574869">
        <w:t xml:space="preserve">  Government ships</w:t>
      </w:r>
      <w:bookmarkEnd w:id="11"/>
    </w:p>
    <w:p w:rsidR="00343D9D" w:rsidRPr="00574869" w:rsidRDefault="00343D9D">
      <w:pPr>
        <w:pStyle w:val="subsection"/>
      </w:pPr>
      <w:r w:rsidRPr="00574869">
        <w:tab/>
      </w:r>
      <w:r w:rsidRPr="00574869">
        <w:tab/>
        <w:t>This Part applies in relation to a government ship only if it is being used for commercial purposes.</w:t>
      </w:r>
    </w:p>
    <w:p w:rsidR="008A6C3E" w:rsidRPr="00F85089" w:rsidRDefault="008A6C3E" w:rsidP="008A6C3E">
      <w:pPr>
        <w:pStyle w:val="ActHead5"/>
      </w:pPr>
      <w:bookmarkStart w:id="12" w:name="_Toc360713899"/>
      <w:r w:rsidRPr="00F85089">
        <w:rPr>
          <w:rStyle w:val="CharSectno"/>
        </w:rPr>
        <w:t>10</w:t>
      </w:r>
      <w:r w:rsidRPr="00F85089">
        <w:t xml:space="preserve">  Relationship with corresponding State or Territory laws</w:t>
      </w:r>
      <w:bookmarkEnd w:id="12"/>
    </w:p>
    <w:p w:rsidR="008A6C3E" w:rsidRPr="00F85089" w:rsidRDefault="008A6C3E" w:rsidP="008A6C3E">
      <w:pPr>
        <w:pStyle w:val="subsection"/>
      </w:pPr>
      <w:r w:rsidRPr="00F85089">
        <w:tab/>
        <w:t>(1)</w:t>
      </w:r>
      <w:r w:rsidRPr="00F85089">
        <w:tab/>
        <w:t>This Part does not apply in relation to a ship that is not a regulated Australian vessel, when the ship is in a particular area, so far as a law of a State or the Northern Territory gives effect to Articles 3, 5 and 6, paragraph 10 of Article 7, and Article 8, of the Bunker Oil Convention in relation to that ship when it is in that area.</w:t>
      </w:r>
    </w:p>
    <w:p w:rsidR="008A6C3E" w:rsidRPr="00F85089" w:rsidRDefault="008A6C3E" w:rsidP="008A6C3E">
      <w:pPr>
        <w:pStyle w:val="subsection"/>
      </w:pPr>
      <w:r w:rsidRPr="00F85089">
        <w:tab/>
        <w:t>(2)</w:t>
      </w:r>
      <w:r w:rsidRPr="00F85089">
        <w:tab/>
        <w:t>However, subsection (1) does not apply in relation to an incident that:</w:t>
      </w:r>
    </w:p>
    <w:p w:rsidR="008A6C3E" w:rsidRPr="00F85089" w:rsidRDefault="008A6C3E" w:rsidP="008A6C3E">
      <w:pPr>
        <w:pStyle w:val="paragraph"/>
      </w:pPr>
      <w:r w:rsidRPr="00F85089">
        <w:tab/>
        <w:t>(a)</w:t>
      </w:r>
      <w:r w:rsidRPr="00F85089">
        <w:tab/>
        <w:t>is an incident Article 5 of the Bunker Oil Convention applies to; and</w:t>
      </w:r>
    </w:p>
    <w:p w:rsidR="008A6C3E" w:rsidRPr="00F85089" w:rsidRDefault="008A6C3E" w:rsidP="008A6C3E">
      <w:pPr>
        <w:pStyle w:val="paragraph"/>
      </w:pPr>
      <w:r w:rsidRPr="00F85089">
        <w:lastRenderedPageBreak/>
        <w:tab/>
        <w:t>(b)</w:t>
      </w:r>
      <w:r w:rsidRPr="00F85089">
        <w:tab/>
        <w:t>involves both:</w:t>
      </w:r>
    </w:p>
    <w:p w:rsidR="008A6C3E" w:rsidRPr="00F85089" w:rsidRDefault="008A6C3E" w:rsidP="008A6C3E">
      <w:pPr>
        <w:pStyle w:val="paragraphsub"/>
      </w:pPr>
      <w:r w:rsidRPr="00F85089">
        <w:tab/>
        <w:t>(i)</w:t>
      </w:r>
      <w:r w:rsidRPr="00F85089">
        <w:tab/>
        <w:t>one or more ships that are regulated Australian vessels; and</w:t>
      </w:r>
    </w:p>
    <w:p w:rsidR="008A6C3E" w:rsidRPr="00F85089" w:rsidRDefault="008A6C3E" w:rsidP="008A6C3E">
      <w:pPr>
        <w:pStyle w:val="paragraphsub"/>
      </w:pPr>
      <w:r w:rsidRPr="00F85089">
        <w:tab/>
        <w:t>(ii)</w:t>
      </w:r>
      <w:r w:rsidRPr="00F85089">
        <w:tab/>
        <w:t>one or more ships that are not regulated Australian vessels.</w:t>
      </w:r>
    </w:p>
    <w:p w:rsidR="00343D9D" w:rsidRPr="00574869" w:rsidRDefault="00343D9D" w:rsidP="00574869">
      <w:pPr>
        <w:pStyle w:val="ActHead3"/>
        <w:pageBreakBefore/>
      </w:pPr>
      <w:bookmarkStart w:id="13" w:name="_Toc360713900"/>
      <w:r w:rsidRPr="00574869">
        <w:rPr>
          <w:rStyle w:val="CharDivNo"/>
        </w:rPr>
        <w:lastRenderedPageBreak/>
        <w:t>Division</w:t>
      </w:r>
      <w:r w:rsidR="00574869" w:rsidRPr="00574869">
        <w:rPr>
          <w:rStyle w:val="CharDivNo"/>
        </w:rPr>
        <w:t> </w:t>
      </w:r>
      <w:r w:rsidRPr="00574869">
        <w:rPr>
          <w:rStyle w:val="CharDivNo"/>
        </w:rPr>
        <w:t>2</w:t>
      </w:r>
      <w:r w:rsidRPr="00574869">
        <w:t>—</w:t>
      </w:r>
      <w:r w:rsidRPr="00574869">
        <w:rPr>
          <w:rStyle w:val="CharDivText"/>
        </w:rPr>
        <w:t>Liability for pollution damage</w:t>
      </w:r>
      <w:bookmarkEnd w:id="13"/>
    </w:p>
    <w:p w:rsidR="00343D9D" w:rsidRPr="00574869" w:rsidRDefault="00343D9D">
      <w:pPr>
        <w:pStyle w:val="ActHead5"/>
      </w:pPr>
      <w:bookmarkStart w:id="14" w:name="_Toc360713901"/>
      <w:r w:rsidRPr="00574869">
        <w:rPr>
          <w:rStyle w:val="CharSectno"/>
        </w:rPr>
        <w:t>11</w:t>
      </w:r>
      <w:r w:rsidRPr="00574869">
        <w:t xml:space="preserve">  Liability for pollution damage</w:t>
      </w:r>
      <w:bookmarkEnd w:id="14"/>
    </w:p>
    <w:p w:rsidR="00343D9D" w:rsidRPr="00574869" w:rsidRDefault="00343D9D">
      <w:pPr>
        <w:pStyle w:val="subsection"/>
      </w:pPr>
      <w:r w:rsidRPr="00574869">
        <w:tab/>
      </w:r>
      <w:r w:rsidRPr="00574869">
        <w:tab/>
        <w:t>So far as this Part applies, Articles 3, 5 and 6, paragraph</w:t>
      </w:r>
      <w:r w:rsidR="00574869">
        <w:t> </w:t>
      </w:r>
      <w:r w:rsidRPr="00574869">
        <w:t>10 of Article 7, and Article 8, of the Bunker Oil Convention have the force of law as part of the law of the Commonwealth.</w:t>
      </w:r>
    </w:p>
    <w:p w:rsidR="00343D9D" w:rsidRPr="00574869" w:rsidRDefault="00343D9D">
      <w:pPr>
        <w:pStyle w:val="notetext"/>
      </w:pPr>
      <w:r w:rsidRPr="00574869">
        <w:t>Note 1:</w:t>
      </w:r>
      <w:r w:rsidRPr="00574869">
        <w:tab/>
        <w:t>Those provisions of the Bunker Oil Convention deal with the liability of shipowners for pollution damage and the making of claims against insurers or persons providing financial security for ships.</w:t>
      </w:r>
    </w:p>
    <w:p w:rsidR="00343D9D" w:rsidRPr="00574869" w:rsidRDefault="00343D9D">
      <w:pPr>
        <w:pStyle w:val="notetext"/>
      </w:pPr>
      <w:r w:rsidRPr="00574869">
        <w:t>Note 2:</w:t>
      </w:r>
      <w:r w:rsidRPr="00574869">
        <w:tab/>
        <w:t xml:space="preserve">The </w:t>
      </w:r>
      <w:r w:rsidRPr="00574869">
        <w:rPr>
          <w:i/>
        </w:rPr>
        <w:t xml:space="preserve">Admiralty Act 1988 </w:t>
      </w:r>
      <w:r w:rsidRPr="00574869">
        <w:t>deals with the conferral of jurisdiction on courts to hear and determine claims under the applied provisions.</w:t>
      </w:r>
    </w:p>
    <w:p w:rsidR="00343D9D" w:rsidRPr="00574869" w:rsidRDefault="00343D9D" w:rsidP="00574869">
      <w:pPr>
        <w:pStyle w:val="ActHead2"/>
        <w:pageBreakBefore/>
      </w:pPr>
      <w:bookmarkStart w:id="15" w:name="_Toc360713902"/>
      <w:r w:rsidRPr="00574869">
        <w:rPr>
          <w:rStyle w:val="CharPartNo"/>
        </w:rPr>
        <w:lastRenderedPageBreak/>
        <w:t>Part</w:t>
      </w:r>
      <w:r w:rsidR="00574869" w:rsidRPr="00574869">
        <w:rPr>
          <w:rStyle w:val="CharPartNo"/>
        </w:rPr>
        <w:t> </w:t>
      </w:r>
      <w:r w:rsidRPr="00574869">
        <w:rPr>
          <w:rStyle w:val="CharPartNo"/>
        </w:rPr>
        <w:t>3</w:t>
      </w:r>
      <w:r w:rsidRPr="00574869">
        <w:t>—</w:t>
      </w:r>
      <w:r w:rsidRPr="00574869">
        <w:rPr>
          <w:rStyle w:val="CharPartText"/>
        </w:rPr>
        <w:t>Insurance certificates relating to liability for pollution damage</w:t>
      </w:r>
      <w:bookmarkEnd w:id="15"/>
    </w:p>
    <w:p w:rsidR="00343D9D" w:rsidRPr="00574869" w:rsidRDefault="00343D9D">
      <w:pPr>
        <w:pStyle w:val="ActHead3"/>
      </w:pPr>
      <w:bookmarkStart w:id="16" w:name="_Toc360713903"/>
      <w:r w:rsidRPr="00574869">
        <w:rPr>
          <w:rStyle w:val="CharDivNo"/>
        </w:rPr>
        <w:t>Division</w:t>
      </w:r>
      <w:r w:rsidR="00574869" w:rsidRPr="00574869">
        <w:rPr>
          <w:rStyle w:val="CharDivNo"/>
        </w:rPr>
        <w:t> </w:t>
      </w:r>
      <w:r w:rsidRPr="00574869">
        <w:rPr>
          <w:rStyle w:val="CharDivNo"/>
        </w:rPr>
        <w:t>1</w:t>
      </w:r>
      <w:r w:rsidRPr="00574869">
        <w:t>—</w:t>
      </w:r>
      <w:r w:rsidRPr="00574869">
        <w:rPr>
          <w:rStyle w:val="CharDivText"/>
        </w:rPr>
        <w:t>Introduction</w:t>
      </w:r>
      <w:bookmarkEnd w:id="16"/>
    </w:p>
    <w:p w:rsidR="00343D9D" w:rsidRPr="00574869" w:rsidRDefault="00343D9D">
      <w:pPr>
        <w:pStyle w:val="ActHead5"/>
      </w:pPr>
      <w:bookmarkStart w:id="17" w:name="_Toc360713904"/>
      <w:r w:rsidRPr="00574869">
        <w:rPr>
          <w:rStyle w:val="CharSectno"/>
        </w:rPr>
        <w:t>12</w:t>
      </w:r>
      <w:r w:rsidRPr="00574869">
        <w:t xml:space="preserve">  Application of Part</w:t>
      </w:r>
      <w:bookmarkEnd w:id="17"/>
    </w:p>
    <w:p w:rsidR="00343D9D" w:rsidRPr="00574869" w:rsidRDefault="00343D9D">
      <w:pPr>
        <w:pStyle w:val="subsection"/>
      </w:pPr>
      <w:r w:rsidRPr="00574869">
        <w:tab/>
        <w:t>(1)</w:t>
      </w:r>
      <w:r w:rsidRPr="00574869">
        <w:tab/>
        <w:t>Subject to this section, this Part applies to a ship that has a gross tonnage of more than 1,000.</w:t>
      </w:r>
    </w:p>
    <w:p w:rsidR="00343D9D" w:rsidRPr="00574869" w:rsidRDefault="00343D9D">
      <w:pPr>
        <w:pStyle w:val="SubsectionHead"/>
      </w:pPr>
      <w:r w:rsidRPr="00574869">
        <w:t>Overlap with Civil Liability Convention</w:t>
      </w:r>
    </w:p>
    <w:p w:rsidR="00343D9D" w:rsidRPr="00574869" w:rsidRDefault="00343D9D">
      <w:pPr>
        <w:pStyle w:val="subsection"/>
      </w:pPr>
      <w:r w:rsidRPr="00574869">
        <w:tab/>
        <w:t>(2)</w:t>
      </w:r>
      <w:r w:rsidRPr="00574869">
        <w:tab/>
        <w:t xml:space="preserve">This Part does not apply to a ship to which Part III of the </w:t>
      </w:r>
      <w:r w:rsidRPr="00574869">
        <w:rPr>
          <w:i/>
        </w:rPr>
        <w:t>Protection of the Sea (Civil Liability) Act 1981</w:t>
      </w:r>
      <w:r w:rsidRPr="00574869">
        <w:t xml:space="preserve"> applies.</w:t>
      </w:r>
    </w:p>
    <w:p w:rsidR="00343D9D" w:rsidRPr="00574869" w:rsidRDefault="00343D9D">
      <w:pPr>
        <w:pStyle w:val="SubsectionHead"/>
      </w:pPr>
      <w:r w:rsidRPr="00574869">
        <w:t>Government ships</w:t>
      </w:r>
    </w:p>
    <w:p w:rsidR="00343D9D" w:rsidRPr="00574869" w:rsidRDefault="00343D9D">
      <w:pPr>
        <w:pStyle w:val="subsection"/>
      </w:pPr>
      <w:r w:rsidRPr="00574869">
        <w:tab/>
        <w:t>(3)</w:t>
      </w:r>
      <w:r w:rsidRPr="00574869">
        <w:tab/>
        <w:t>This Part applies to a government ship only if it is being used for commercial purposes.</w:t>
      </w:r>
    </w:p>
    <w:p w:rsidR="00343D9D" w:rsidRPr="00574869" w:rsidRDefault="00343D9D">
      <w:pPr>
        <w:pStyle w:val="ActHead5"/>
      </w:pPr>
      <w:bookmarkStart w:id="18" w:name="_Toc360713905"/>
      <w:r w:rsidRPr="00574869">
        <w:rPr>
          <w:rStyle w:val="CharSectno"/>
        </w:rPr>
        <w:t>13</w:t>
      </w:r>
      <w:r w:rsidRPr="00574869">
        <w:t xml:space="preserve">  Unregistered ships</w:t>
      </w:r>
      <w:bookmarkEnd w:id="18"/>
    </w:p>
    <w:p w:rsidR="00343D9D" w:rsidRPr="00574869" w:rsidRDefault="00343D9D">
      <w:pPr>
        <w:pStyle w:val="subsection"/>
      </w:pPr>
      <w:r w:rsidRPr="00574869">
        <w:tab/>
      </w:r>
      <w:r w:rsidRPr="00574869">
        <w:tab/>
        <w:t>This Part applies to a ship that is unregistered as if it were registered in the country whose flag the ship is entitled to fly.</w:t>
      </w:r>
    </w:p>
    <w:p w:rsidR="00343D9D" w:rsidRPr="00574869" w:rsidRDefault="00343D9D">
      <w:pPr>
        <w:pStyle w:val="ActHead5"/>
      </w:pPr>
      <w:bookmarkStart w:id="19" w:name="_Toc360713906"/>
      <w:r w:rsidRPr="00574869">
        <w:rPr>
          <w:rStyle w:val="CharSectno"/>
        </w:rPr>
        <w:t>14</w:t>
      </w:r>
      <w:r w:rsidRPr="00574869">
        <w:t xml:space="preserve">  Concurrent State or Territory laws</w:t>
      </w:r>
      <w:bookmarkEnd w:id="19"/>
    </w:p>
    <w:p w:rsidR="00343D9D" w:rsidRPr="00574869" w:rsidRDefault="00343D9D">
      <w:pPr>
        <w:pStyle w:val="subsection"/>
      </w:pPr>
      <w:r w:rsidRPr="00574869">
        <w:tab/>
      </w:r>
      <w:r w:rsidRPr="00574869">
        <w:tab/>
        <w:t>This Part is not intended to exclude or limit the concurrent operation of a law of a State or Territory that gives effect to paragraphs 1, 2 and 4 of Article 7 of the Bunker Oil Convention in relation to a domestic voyage ship.</w:t>
      </w:r>
    </w:p>
    <w:p w:rsidR="00343D9D" w:rsidRPr="00574869" w:rsidRDefault="00343D9D">
      <w:pPr>
        <w:pStyle w:val="ActHead5"/>
      </w:pPr>
      <w:bookmarkStart w:id="20" w:name="_Toc360713907"/>
      <w:r w:rsidRPr="00574869">
        <w:rPr>
          <w:rStyle w:val="CharSectno"/>
        </w:rPr>
        <w:t>15</w:t>
      </w:r>
      <w:r w:rsidRPr="00574869">
        <w:t xml:space="preserve">  Appropriate insurance certificate</w:t>
      </w:r>
      <w:bookmarkEnd w:id="20"/>
    </w:p>
    <w:p w:rsidR="00343D9D" w:rsidRPr="00574869" w:rsidRDefault="00343D9D">
      <w:pPr>
        <w:pStyle w:val="subsection"/>
      </w:pPr>
      <w:r w:rsidRPr="00574869">
        <w:tab/>
      </w:r>
      <w:r w:rsidRPr="00574869">
        <w:tab/>
        <w:t xml:space="preserve">For the purposes of this Act, an </w:t>
      </w:r>
      <w:r w:rsidRPr="00574869">
        <w:rPr>
          <w:b/>
          <w:i/>
        </w:rPr>
        <w:t>appropriate insurance certificate</w:t>
      </w:r>
      <w:r w:rsidRPr="00574869">
        <w:t xml:space="preserve"> for a ship is worked out using the following table:</w:t>
      </w:r>
    </w:p>
    <w:p w:rsidR="00343D9D" w:rsidRPr="00574869" w:rsidRDefault="00343D9D" w:rsidP="000D5815">
      <w:pPr>
        <w:pStyle w:val="Tabletext"/>
      </w:pPr>
    </w:p>
    <w:tbl>
      <w:tblPr>
        <w:tblW w:w="0" w:type="auto"/>
        <w:tblInd w:w="113" w:type="dxa"/>
        <w:tblBorders>
          <w:top w:val="single" w:sz="6" w:space="0" w:color="auto"/>
          <w:bottom w:val="single" w:sz="2" w:space="0" w:color="auto"/>
          <w:insideH w:val="single" w:sz="6" w:space="0" w:color="auto"/>
        </w:tblBorders>
        <w:tblLayout w:type="fixed"/>
        <w:tblLook w:val="0000" w:firstRow="0" w:lastRow="0" w:firstColumn="0" w:lastColumn="0" w:noHBand="0" w:noVBand="0"/>
      </w:tblPr>
      <w:tblGrid>
        <w:gridCol w:w="325"/>
        <w:gridCol w:w="2970"/>
        <w:gridCol w:w="3793"/>
      </w:tblGrid>
      <w:tr w:rsidR="00343D9D" w:rsidRPr="00574869" w:rsidTr="000D5815">
        <w:trPr>
          <w:tblHeader/>
        </w:trPr>
        <w:tc>
          <w:tcPr>
            <w:tcW w:w="7088" w:type="dxa"/>
            <w:gridSpan w:val="3"/>
            <w:tcBorders>
              <w:top w:val="single" w:sz="12" w:space="0" w:color="auto"/>
              <w:bottom w:val="single" w:sz="6" w:space="0" w:color="auto"/>
            </w:tcBorders>
            <w:shd w:val="clear" w:color="auto" w:fill="auto"/>
          </w:tcPr>
          <w:p w:rsidR="00343D9D" w:rsidRPr="00574869" w:rsidRDefault="00343D9D" w:rsidP="000D5815">
            <w:pPr>
              <w:pStyle w:val="TableHeading"/>
            </w:pPr>
            <w:r w:rsidRPr="00574869">
              <w:lastRenderedPageBreak/>
              <w:t>Appropriate insurance certificate</w:t>
            </w:r>
          </w:p>
        </w:tc>
      </w:tr>
      <w:tr w:rsidR="00343D9D" w:rsidRPr="00574869" w:rsidTr="000D5815">
        <w:trPr>
          <w:tblHeader/>
        </w:trPr>
        <w:tc>
          <w:tcPr>
            <w:tcW w:w="325" w:type="dxa"/>
            <w:tcBorders>
              <w:top w:val="single" w:sz="6" w:space="0" w:color="auto"/>
              <w:bottom w:val="single" w:sz="12" w:space="0" w:color="auto"/>
            </w:tcBorders>
            <w:shd w:val="clear" w:color="auto" w:fill="auto"/>
          </w:tcPr>
          <w:p w:rsidR="00343D9D" w:rsidRPr="00574869" w:rsidRDefault="00343D9D">
            <w:pPr>
              <w:pStyle w:val="Tabletext"/>
              <w:keepNext/>
              <w:rPr>
                <w:b/>
              </w:rPr>
            </w:pPr>
          </w:p>
        </w:tc>
        <w:tc>
          <w:tcPr>
            <w:tcW w:w="2970" w:type="dxa"/>
            <w:tcBorders>
              <w:top w:val="single" w:sz="6" w:space="0" w:color="auto"/>
              <w:bottom w:val="single" w:sz="12" w:space="0" w:color="auto"/>
            </w:tcBorders>
            <w:shd w:val="clear" w:color="auto" w:fill="auto"/>
          </w:tcPr>
          <w:p w:rsidR="00343D9D" w:rsidRPr="00574869" w:rsidRDefault="00343D9D">
            <w:pPr>
              <w:pStyle w:val="Tabletext"/>
              <w:keepNext/>
              <w:rPr>
                <w:b/>
              </w:rPr>
            </w:pPr>
            <w:r w:rsidRPr="00574869">
              <w:rPr>
                <w:b/>
              </w:rPr>
              <w:t>If the ship …</w:t>
            </w:r>
          </w:p>
        </w:tc>
        <w:tc>
          <w:tcPr>
            <w:tcW w:w="3793" w:type="dxa"/>
            <w:tcBorders>
              <w:top w:val="single" w:sz="6" w:space="0" w:color="auto"/>
              <w:bottom w:val="single" w:sz="12" w:space="0" w:color="auto"/>
            </w:tcBorders>
            <w:shd w:val="clear" w:color="auto" w:fill="auto"/>
          </w:tcPr>
          <w:p w:rsidR="00343D9D" w:rsidRPr="00574869" w:rsidRDefault="00343D9D">
            <w:pPr>
              <w:pStyle w:val="Tabletext"/>
              <w:keepNext/>
              <w:rPr>
                <w:b/>
              </w:rPr>
            </w:pPr>
            <w:r w:rsidRPr="00574869">
              <w:rPr>
                <w:b/>
              </w:rPr>
              <w:t xml:space="preserve">the </w:t>
            </w:r>
            <w:r w:rsidRPr="00574869">
              <w:rPr>
                <w:b/>
                <w:i/>
              </w:rPr>
              <w:t xml:space="preserve">appropriate insurance certificate </w:t>
            </w:r>
            <w:r w:rsidRPr="00574869">
              <w:rPr>
                <w:b/>
              </w:rPr>
              <w:t>is …</w:t>
            </w:r>
          </w:p>
        </w:tc>
      </w:tr>
      <w:tr w:rsidR="00343D9D" w:rsidRPr="00574869" w:rsidTr="000D5815">
        <w:tc>
          <w:tcPr>
            <w:tcW w:w="325" w:type="dxa"/>
            <w:tcBorders>
              <w:top w:val="single" w:sz="12" w:space="0" w:color="auto"/>
            </w:tcBorders>
            <w:shd w:val="clear" w:color="auto" w:fill="auto"/>
          </w:tcPr>
          <w:p w:rsidR="00343D9D" w:rsidRPr="00574869" w:rsidRDefault="00343D9D">
            <w:pPr>
              <w:pStyle w:val="Tabletext"/>
            </w:pPr>
            <w:r w:rsidRPr="00574869">
              <w:t>1</w:t>
            </w:r>
          </w:p>
        </w:tc>
        <w:tc>
          <w:tcPr>
            <w:tcW w:w="2970" w:type="dxa"/>
            <w:tcBorders>
              <w:top w:val="single" w:sz="12" w:space="0" w:color="auto"/>
            </w:tcBorders>
            <w:shd w:val="clear" w:color="auto" w:fill="auto"/>
          </w:tcPr>
          <w:p w:rsidR="00343D9D" w:rsidRPr="00574869" w:rsidRDefault="00343D9D">
            <w:pPr>
              <w:pStyle w:val="Tabletext"/>
            </w:pPr>
            <w:r w:rsidRPr="00574869">
              <w:t>is registered in Australia and is not a government ship</w:t>
            </w:r>
          </w:p>
        </w:tc>
        <w:tc>
          <w:tcPr>
            <w:tcW w:w="3793" w:type="dxa"/>
            <w:tcBorders>
              <w:top w:val="single" w:sz="12" w:space="0" w:color="auto"/>
            </w:tcBorders>
            <w:shd w:val="clear" w:color="auto" w:fill="auto"/>
          </w:tcPr>
          <w:p w:rsidR="00343D9D" w:rsidRPr="00574869" w:rsidRDefault="00343D9D">
            <w:pPr>
              <w:pStyle w:val="Tablea"/>
            </w:pPr>
            <w:r w:rsidRPr="00574869">
              <w:t>(a) for a ship other than a domestic voyage ship—a certificate issued under section</w:t>
            </w:r>
            <w:r w:rsidR="00574869">
              <w:t> </w:t>
            </w:r>
            <w:r w:rsidRPr="00574869">
              <w:t>18 for the ship; or</w:t>
            </w:r>
          </w:p>
          <w:p w:rsidR="00343D9D" w:rsidRPr="00574869" w:rsidRDefault="00343D9D">
            <w:pPr>
              <w:pStyle w:val="Tablea"/>
            </w:pPr>
            <w:r w:rsidRPr="00574869">
              <w:t>(b) for a ship that is a domestic voyage ship—a certificate issued under section</w:t>
            </w:r>
            <w:r w:rsidR="00574869">
              <w:t> </w:t>
            </w:r>
            <w:r w:rsidRPr="00574869">
              <w:t>18 for the ship or a certificate issued for the ship under a law of a State or Territory that gives effect to paragraphs 1, 2 and 4 of Article 7 of the Bunker Oil Convention in relation to the ship.</w:t>
            </w:r>
          </w:p>
        </w:tc>
      </w:tr>
      <w:tr w:rsidR="00343D9D" w:rsidRPr="00574869" w:rsidTr="000D5815">
        <w:tc>
          <w:tcPr>
            <w:tcW w:w="325" w:type="dxa"/>
            <w:shd w:val="clear" w:color="auto" w:fill="auto"/>
          </w:tcPr>
          <w:p w:rsidR="00343D9D" w:rsidRPr="00574869" w:rsidRDefault="00343D9D">
            <w:pPr>
              <w:pStyle w:val="Tabletext"/>
            </w:pPr>
            <w:r w:rsidRPr="00574869">
              <w:t>2</w:t>
            </w:r>
          </w:p>
        </w:tc>
        <w:tc>
          <w:tcPr>
            <w:tcW w:w="2970" w:type="dxa"/>
            <w:shd w:val="clear" w:color="auto" w:fill="auto"/>
          </w:tcPr>
          <w:p w:rsidR="00343D9D" w:rsidRPr="00574869" w:rsidRDefault="00343D9D">
            <w:pPr>
              <w:pStyle w:val="Tabletext"/>
            </w:pPr>
            <w:r w:rsidRPr="00574869">
              <w:t>is registered in a foreign country to which the Bunker Oil Convention applies and is not a government ship</w:t>
            </w:r>
          </w:p>
        </w:tc>
        <w:tc>
          <w:tcPr>
            <w:tcW w:w="3793" w:type="dxa"/>
            <w:shd w:val="clear" w:color="auto" w:fill="auto"/>
          </w:tcPr>
          <w:p w:rsidR="00343D9D" w:rsidRPr="00574869" w:rsidRDefault="00343D9D">
            <w:pPr>
              <w:pStyle w:val="Tabletext"/>
            </w:pPr>
            <w:r w:rsidRPr="00574869">
              <w:t>a certificate issued for the ship, for the purposes of Article 7 of the Bunker Oil Convention, by or under the authority of the government of that country.</w:t>
            </w:r>
          </w:p>
        </w:tc>
      </w:tr>
      <w:tr w:rsidR="00343D9D" w:rsidRPr="00574869" w:rsidTr="000D5815">
        <w:tc>
          <w:tcPr>
            <w:tcW w:w="325" w:type="dxa"/>
            <w:shd w:val="clear" w:color="auto" w:fill="auto"/>
          </w:tcPr>
          <w:p w:rsidR="00343D9D" w:rsidRPr="00574869" w:rsidRDefault="00343D9D">
            <w:pPr>
              <w:pStyle w:val="Tabletext"/>
            </w:pPr>
            <w:r w:rsidRPr="00574869">
              <w:t>3</w:t>
            </w:r>
          </w:p>
        </w:tc>
        <w:tc>
          <w:tcPr>
            <w:tcW w:w="2970" w:type="dxa"/>
            <w:shd w:val="clear" w:color="auto" w:fill="auto"/>
          </w:tcPr>
          <w:p w:rsidR="00343D9D" w:rsidRPr="00574869" w:rsidRDefault="00343D9D">
            <w:pPr>
              <w:pStyle w:val="Tabletext"/>
            </w:pPr>
            <w:r w:rsidRPr="00574869">
              <w:t>is registered in a foreign country to which the Bunker Oil Convention does not apply and is not a government ship</w:t>
            </w:r>
          </w:p>
        </w:tc>
        <w:tc>
          <w:tcPr>
            <w:tcW w:w="3793" w:type="dxa"/>
            <w:shd w:val="clear" w:color="auto" w:fill="auto"/>
          </w:tcPr>
          <w:p w:rsidR="00343D9D" w:rsidRPr="00574869" w:rsidRDefault="00343D9D">
            <w:pPr>
              <w:pStyle w:val="Tablea"/>
            </w:pPr>
            <w:r w:rsidRPr="00574869">
              <w:t>(a) a certificate issued under section</w:t>
            </w:r>
            <w:r w:rsidR="00574869">
              <w:t> </w:t>
            </w:r>
            <w:r w:rsidRPr="00574869">
              <w:t>18 for the ship; or</w:t>
            </w:r>
          </w:p>
          <w:p w:rsidR="00343D9D" w:rsidRPr="00574869" w:rsidRDefault="00343D9D">
            <w:pPr>
              <w:pStyle w:val="Tablea"/>
            </w:pPr>
            <w:r w:rsidRPr="00574869">
              <w:t>(b) a certificate issued for the ship, for the purposes of Article 7 of the Bunker Oil Convention, by or under the authority of the government of a foreign country to which the Bunker Oil Convention applies.</w:t>
            </w:r>
          </w:p>
        </w:tc>
      </w:tr>
      <w:tr w:rsidR="00343D9D" w:rsidRPr="00574869" w:rsidTr="000D5815">
        <w:tc>
          <w:tcPr>
            <w:tcW w:w="325" w:type="dxa"/>
            <w:shd w:val="clear" w:color="auto" w:fill="auto"/>
          </w:tcPr>
          <w:p w:rsidR="00343D9D" w:rsidRPr="00574869" w:rsidRDefault="00343D9D">
            <w:pPr>
              <w:pStyle w:val="Tabletext"/>
            </w:pPr>
            <w:r w:rsidRPr="00574869">
              <w:t>4</w:t>
            </w:r>
          </w:p>
        </w:tc>
        <w:tc>
          <w:tcPr>
            <w:tcW w:w="2970" w:type="dxa"/>
            <w:shd w:val="clear" w:color="auto" w:fill="auto"/>
          </w:tcPr>
          <w:p w:rsidR="00343D9D" w:rsidRPr="00574869" w:rsidRDefault="00343D9D">
            <w:pPr>
              <w:pStyle w:val="Tabletext"/>
            </w:pPr>
            <w:r w:rsidRPr="00574869">
              <w:t>is owned or operated by the Commonwealth or an authority of the Commonwealth</w:t>
            </w:r>
          </w:p>
        </w:tc>
        <w:tc>
          <w:tcPr>
            <w:tcW w:w="3793" w:type="dxa"/>
            <w:shd w:val="clear" w:color="auto" w:fill="auto"/>
          </w:tcPr>
          <w:p w:rsidR="00343D9D" w:rsidRPr="00574869" w:rsidRDefault="00343D9D">
            <w:pPr>
              <w:pStyle w:val="Tabletext"/>
            </w:pPr>
            <w:r w:rsidRPr="00574869">
              <w:t>a certificate issued under section</w:t>
            </w:r>
            <w:r w:rsidR="00574869">
              <w:t> </w:t>
            </w:r>
            <w:r w:rsidRPr="00574869">
              <w:t>19 for the ship.</w:t>
            </w:r>
          </w:p>
        </w:tc>
      </w:tr>
      <w:tr w:rsidR="00343D9D" w:rsidRPr="00574869" w:rsidTr="000D5815">
        <w:tc>
          <w:tcPr>
            <w:tcW w:w="325" w:type="dxa"/>
            <w:tcBorders>
              <w:bottom w:val="single" w:sz="6" w:space="0" w:color="auto"/>
            </w:tcBorders>
            <w:shd w:val="clear" w:color="auto" w:fill="auto"/>
          </w:tcPr>
          <w:p w:rsidR="00343D9D" w:rsidRPr="00574869" w:rsidRDefault="00343D9D">
            <w:pPr>
              <w:pStyle w:val="Tabletext"/>
            </w:pPr>
            <w:r w:rsidRPr="00574869">
              <w:t>5</w:t>
            </w:r>
          </w:p>
        </w:tc>
        <w:tc>
          <w:tcPr>
            <w:tcW w:w="2970" w:type="dxa"/>
            <w:tcBorders>
              <w:bottom w:val="single" w:sz="6" w:space="0" w:color="auto"/>
            </w:tcBorders>
            <w:shd w:val="clear" w:color="auto" w:fill="auto"/>
          </w:tcPr>
          <w:p w:rsidR="00343D9D" w:rsidRPr="00574869" w:rsidRDefault="00343D9D">
            <w:pPr>
              <w:pStyle w:val="Tabletext"/>
            </w:pPr>
            <w:r w:rsidRPr="00574869">
              <w:t>is owned or operated by a State or Territory or an authority of a State or Territory</w:t>
            </w:r>
          </w:p>
        </w:tc>
        <w:tc>
          <w:tcPr>
            <w:tcW w:w="3793" w:type="dxa"/>
            <w:tcBorders>
              <w:bottom w:val="single" w:sz="6" w:space="0" w:color="auto"/>
            </w:tcBorders>
            <w:shd w:val="clear" w:color="auto" w:fill="auto"/>
          </w:tcPr>
          <w:p w:rsidR="00343D9D" w:rsidRPr="00574869" w:rsidRDefault="00343D9D">
            <w:pPr>
              <w:pStyle w:val="Tablea"/>
            </w:pPr>
            <w:r w:rsidRPr="00574869">
              <w:t>(a) a certificate issued under section</w:t>
            </w:r>
            <w:r w:rsidR="00574869">
              <w:t> </w:t>
            </w:r>
            <w:r w:rsidRPr="00574869">
              <w:t>19 for the ship; or</w:t>
            </w:r>
          </w:p>
          <w:p w:rsidR="00343D9D" w:rsidRPr="00574869" w:rsidRDefault="00343D9D">
            <w:pPr>
              <w:pStyle w:val="Tablea"/>
            </w:pPr>
            <w:r w:rsidRPr="00574869">
              <w:t>(b) a certificate issued for the ship under a law of the State or Territory stating that the ship is owned or operated by the State or Territory or the authority of the State or Territory and that the State or Territory will meet any liability for pollution damage up to the limits of liability referred to in paragraph</w:t>
            </w:r>
            <w:r w:rsidR="00574869">
              <w:t> </w:t>
            </w:r>
            <w:r w:rsidRPr="00574869">
              <w:t>1 of Article 7 of the Bunker Oil Convention in relation to the ship.</w:t>
            </w:r>
          </w:p>
        </w:tc>
      </w:tr>
      <w:tr w:rsidR="00343D9D" w:rsidRPr="00574869" w:rsidTr="000D5815">
        <w:tc>
          <w:tcPr>
            <w:tcW w:w="325" w:type="dxa"/>
            <w:tcBorders>
              <w:bottom w:val="single" w:sz="12" w:space="0" w:color="auto"/>
            </w:tcBorders>
            <w:shd w:val="clear" w:color="auto" w:fill="auto"/>
          </w:tcPr>
          <w:p w:rsidR="00343D9D" w:rsidRPr="00574869" w:rsidRDefault="00343D9D">
            <w:pPr>
              <w:pStyle w:val="Tabletext"/>
            </w:pPr>
            <w:r w:rsidRPr="00574869">
              <w:t>6</w:t>
            </w:r>
          </w:p>
        </w:tc>
        <w:tc>
          <w:tcPr>
            <w:tcW w:w="2970" w:type="dxa"/>
            <w:tcBorders>
              <w:bottom w:val="single" w:sz="12" w:space="0" w:color="auto"/>
            </w:tcBorders>
            <w:shd w:val="clear" w:color="auto" w:fill="auto"/>
          </w:tcPr>
          <w:p w:rsidR="00343D9D" w:rsidRPr="00574869" w:rsidRDefault="00343D9D">
            <w:pPr>
              <w:pStyle w:val="Tabletext"/>
            </w:pPr>
            <w:r w:rsidRPr="00574869">
              <w:t xml:space="preserve">is owned or operated by a foreign country or an authority of a </w:t>
            </w:r>
            <w:r w:rsidRPr="00574869">
              <w:lastRenderedPageBreak/>
              <w:t>foreign country</w:t>
            </w:r>
          </w:p>
        </w:tc>
        <w:tc>
          <w:tcPr>
            <w:tcW w:w="3793" w:type="dxa"/>
            <w:tcBorders>
              <w:bottom w:val="single" w:sz="12" w:space="0" w:color="auto"/>
            </w:tcBorders>
            <w:shd w:val="clear" w:color="auto" w:fill="auto"/>
          </w:tcPr>
          <w:p w:rsidR="00343D9D" w:rsidRPr="00574869" w:rsidRDefault="00343D9D">
            <w:pPr>
              <w:pStyle w:val="Tabletext"/>
            </w:pPr>
            <w:r w:rsidRPr="00574869">
              <w:lastRenderedPageBreak/>
              <w:t xml:space="preserve">a certificate issued for the ship by or under the authority of the government of the </w:t>
            </w:r>
            <w:r w:rsidRPr="00574869">
              <w:lastRenderedPageBreak/>
              <w:t>foreign country stating that:</w:t>
            </w:r>
          </w:p>
          <w:p w:rsidR="00343D9D" w:rsidRPr="00574869" w:rsidRDefault="00343D9D">
            <w:pPr>
              <w:pStyle w:val="Tablea"/>
            </w:pPr>
            <w:r w:rsidRPr="00574869">
              <w:t>(a) the ship is owned or operated by the foreign country or the authority of the foreign country; and</w:t>
            </w:r>
          </w:p>
          <w:p w:rsidR="00343D9D" w:rsidRPr="00574869" w:rsidRDefault="00343D9D">
            <w:pPr>
              <w:pStyle w:val="Tablea"/>
            </w:pPr>
            <w:r w:rsidRPr="00574869">
              <w:t>(b) the foreign country will meet any liability for pollution damage up to the limits of liability referred to in paragraph</w:t>
            </w:r>
            <w:r w:rsidR="00574869">
              <w:t> </w:t>
            </w:r>
            <w:r w:rsidRPr="00574869">
              <w:t>1 of Article 7 of the Bunker Oil Convention in relation to the ship.</w:t>
            </w:r>
          </w:p>
        </w:tc>
      </w:tr>
    </w:tbl>
    <w:p w:rsidR="00343D9D" w:rsidRPr="00574869" w:rsidRDefault="00343D9D" w:rsidP="00574869">
      <w:pPr>
        <w:pStyle w:val="ActHead3"/>
        <w:pageBreakBefore/>
      </w:pPr>
      <w:bookmarkStart w:id="21" w:name="_Toc360713908"/>
      <w:r w:rsidRPr="00574869">
        <w:rPr>
          <w:rStyle w:val="CharDivNo"/>
        </w:rPr>
        <w:lastRenderedPageBreak/>
        <w:t>Division</w:t>
      </w:r>
      <w:r w:rsidR="00574869" w:rsidRPr="00574869">
        <w:rPr>
          <w:rStyle w:val="CharDivNo"/>
        </w:rPr>
        <w:t> </w:t>
      </w:r>
      <w:r w:rsidRPr="00574869">
        <w:rPr>
          <w:rStyle w:val="CharDivNo"/>
        </w:rPr>
        <w:t>2</w:t>
      </w:r>
      <w:r w:rsidRPr="00574869">
        <w:t>—</w:t>
      </w:r>
      <w:r w:rsidRPr="00574869">
        <w:rPr>
          <w:rStyle w:val="CharDivText"/>
        </w:rPr>
        <w:t>Ships must carry insurance certificates</w:t>
      </w:r>
      <w:bookmarkEnd w:id="21"/>
    </w:p>
    <w:p w:rsidR="00343D9D" w:rsidRPr="00574869" w:rsidRDefault="00343D9D">
      <w:pPr>
        <w:pStyle w:val="ActHead5"/>
      </w:pPr>
      <w:bookmarkStart w:id="22" w:name="_Toc360713909"/>
      <w:r w:rsidRPr="00574869">
        <w:rPr>
          <w:rStyle w:val="CharSectno"/>
        </w:rPr>
        <w:t>16</w:t>
      </w:r>
      <w:r w:rsidRPr="00574869">
        <w:t xml:space="preserve">  Ships must carry insurance certificate when entering or leaving ports in Australia etc.</w:t>
      </w:r>
      <w:bookmarkEnd w:id="22"/>
    </w:p>
    <w:p w:rsidR="00343D9D" w:rsidRPr="00574869" w:rsidRDefault="00343D9D">
      <w:pPr>
        <w:pStyle w:val="subsection"/>
      </w:pPr>
      <w:r w:rsidRPr="00574869">
        <w:tab/>
        <w:t>(1)</w:t>
      </w:r>
      <w:r w:rsidRPr="00574869">
        <w:tab/>
        <w:t>A person commits an offence if:</w:t>
      </w:r>
    </w:p>
    <w:p w:rsidR="00343D9D" w:rsidRPr="00574869" w:rsidRDefault="00343D9D">
      <w:pPr>
        <w:pStyle w:val="paragraph"/>
      </w:pPr>
      <w:r w:rsidRPr="00574869">
        <w:tab/>
        <w:t>(a)</w:t>
      </w:r>
      <w:r w:rsidRPr="00574869">
        <w:tab/>
        <w:t>the person is the registered owner or master of a ship to which this Part applies; and</w:t>
      </w:r>
    </w:p>
    <w:p w:rsidR="00343D9D" w:rsidRPr="00574869" w:rsidRDefault="00343D9D">
      <w:pPr>
        <w:pStyle w:val="paragraph"/>
      </w:pPr>
      <w:r w:rsidRPr="00574869">
        <w:tab/>
        <w:t>(b)</w:t>
      </w:r>
      <w:r w:rsidRPr="00574869">
        <w:tab/>
        <w:t>the ship:</w:t>
      </w:r>
    </w:p>
    <w:p w:rsidR="00343D9D" w:rsidRPr="00574869" w:rsidRDefault="00343D9D">
      <w:pPr>
        <w:pStyle w:val="paragraphsub"/>
      </w:pPr>
      <w:r w:rsidRPr="00574869">
        <w:tab/>
        <w:t>(i)</w:t>
      </w:r>
      <w:r w:rsidRPr="00574869">
        <w:tab/>
        <w:t>enters or leaves a port in Australia; or</w:t>
      </w:r>
    </w:p>
    <w:p w:rsidR="00343D9D" w:rsidRPr="00574869" w:rsidRDefault="00343D9D">
      <w:pPr>
        <w:pStyle w:val="paragraphsub"/>
      </w:pPr>
      <w:r w:rsidRPr="00574869">
        <w:tab/>
        <w:t>(ii)</w:t>
      </w:r>
      <w:r w:rsidRPr="00574869">
        <w:tab/>
        <w:t>arrives at or leaves an offshore facility in the coastal sea of Australia or an external Territory or in the waters of the sea within the limits of a State or Territory; and</w:t>
      </w:r>
    </w:p>
    <w:p w:rsidR="00343D9D" w:rsidRPr="00574869" w:rsidRDefault="00343D9D">
      <w:pPr>
        <w:pStyle w:val="paragraph"/>
      </w:pPr>
      <w:r w:rsidRPr="00574869">
        <w:tab/>
        <w:t>(c)</w:t>
      </w:r>
      <w:r w:rsidRPr="00574869">
        <w:tab/>
        <w:t>at the time the ship does so, the ship does not have on board an appropriate insurance certificate for the ship that is in force.</w:t>
      </w:r>
    </w:p>
    <w:p w:rsidR="00343D9D" w:rsidRPr="00574869" w:rsidRDefault="00343D9D">
      <w:pPr>
        <w:pStyle w:val="Penalty"/>
        <w:rPr>
          <w:szCs w:val="22"/>
        </w:rPr>
      </w:pPr>
      <w:r w:rsidRPr="00574869">
        <w:rPr>
          <w:szCs w:val="22"/>
        </w:rPr>
        <w:t>Penalty:</w:t>
      </w:r>
      <w:r w:rsidRPr="00574869">
        <w:rPr>
          <w:szCs w:val="22"/>
        </w:rPr>
        <w:tab/>
        <w:t>500 penalty units.</w:t>
      </w:r>
    </w:p>
    <w:p w:rsidR="00343D9D" w:rsidRPr="00574869" w:rsidRDefault="00343D9D">
      <w:pPr>
        <w:pStyle w:val="subsection"/>
      </w:pPr>
      <w:r w:rsidRPr="00574869">
        <w:tab/>
        <w:t>(2)</w:t>
      </w:r>
      <w:r w:rsidRPr="00574869">
        <w:tab/>
        <w:t xml:space="preserve">An offence against </w:t>
      </w:r>
      <w:r w:rsidR="00574869">
        <w:t>subsection (</w:t>
      </w:r>
      <w:r w:rsidRPr="00574869">
        <w:t>1) is an offence of strict liability.</w:t>
      </w:r>
    </w:p>
    <w:p w:rsidR="00343D9D" w:rsidRPr="00574869" w:rsidRDefault="00343D9D">
      <w:pPr>
        <w:pStyle w:val="notetext"/>
      </w:pPr>
      <w:r w:rsidRPr="00574869">
        <w:t>Note:</w:t>
      </w:r>
      <w:r w:rsidRPr="00574869">
        <w:tab/>
        <w:t>For strict liability, see section</w:t>
      </w:r>
      <w:r w:rsidR="00574869">
        <w:t> </w:t>
      </w:r>
      <w:r w:rsidRPr="00574869">
        <w:t xml:space="preserve">6.1 of the </w:t>
      </w:r>
      <w:r w:rsidRPr="00574869">
        <w:rPr>
          <w:i/>
        </w:rPr>
        <w:t>Criminal Code</w:t>
      </w:r>
      <w:r w:rsidRPr="00574869">
        <w:t>.</w:t>
      </w:r>
    </w:p>
    <w:p w:rsidR="00343D9D" w:rsidRPr="00574869" w:rsidRDefault="00343D9D">
      <w:pPr>
        <w:pStyle w:val="subsection"/>
      </w:pPr>
      <w:r w:rsidRPr="00574869">
        <w:tab/>
        <w:t>(3)</w:t>
      </w:r>
      <w:r w:rsidRPr="00574869">
        <w:tab/>
      </w:r>
      <w:r w:rsidR="00574869">
        <w:t>Subsection (</w:t>
      </w:r>
      <w:r w:rsidRPr="00574869">
        <w:t>1) does not apply if:</w:t>
      </w:r>
    </w:p>
    <w:p w:rsidR="00343D9D" w:rsidRPr="00574869" w:rsidRDefault="00343D9D">
      <w:pPr>
        <w:pStyle w:val="paragraph"/>
      </w:pPr>
      <w:r w:rsidRPr="00574869">
        <w:tab/>
        <w:t>(a)</w:t>
      </w:r>
      <w:r w:rsidRPr="00574869">
        <w:tab/>
        <w:t xml:space="preserve">an appropriate insurance certificate for the ship is in force at the time referred to in </w:t>
      </w:r>
      <w:r w:rsidR="00574869">
        <w:t>paragraph (</w:t>
      </w:r>
      <w:r w:rsidRPr="00574869">
        <w:t>1)(c); and</w:t>
      </w:r>
    </w:p>
    <w:p w:rsidR="00343D9D" w:rsidRPr="00574869" w:rsidRDefault="00343D9D">
      <w:pPr>
        <w:pStyle w:val="paragraph"/>
      </w:pPr>
      <w:r w:rsidRPr="00574869">
        <w:tab/>
        <w:t>(b)</w:t>
      </w:r>
      <w:r w:rsidRPr="00574869">
        <w:tab/>
        <w:t>the issuer of the certificate has notified the Secretary</w:t>
      </w:r>
      <w:r w:rsidR="00574869">
        <w:noBreakHyphen/>
      </w:r>
      <w:r w:rsidRPr="00574869">
        <w:t>General that it maintains records in an electronic form that attest to the existence of the certificate; and</w:t>
      </w:r>
    </w:p>
    <w:p w:rsidR="00343D9D" w:rsidRPr="00574869" w:rsidRDefault="00343D9D">
      <w:pPr>
        <w:pStyle w:val="paragraph"/>
      </w:pPr>
      <w:r w:rsidRPr="00574869">
        <w:tab/>
        <w:t>(c)</w:t>
      </w:r>
      <w:r w:rsidRPr="00574869">
        <w:tab/>
        <w:t>the records are accessible to all countries to which the Bunker Oil Convention applies.</w:t>
      </w:r>
    </w:p>
    <w:p w:rsidR="00343D9D" w:rsidRPr="00574869" w:rsidRDefault="00343D9D">
      <w:pPr>
        <w:pStyle w:val="notetext"/>
      </w:pPr>
      <w:r w:rsidRPr="00574869">
        <w:t>Note:</w:t>
      </w:r>
      <w:r w:rsidRPr="00574869">
        <w:tab/>
        <w:t xml:space="preserve">A defendant bears an evidential burden in relation to the matter in </w:t>
      </w:r>
      <w:r w:rsidR="00574869">
        <w:t>subsection (</w:t>
      </w:r>
      <w:r w:rsidRPr="00574869">
        <w:t>3): see subsection</w:t>
      </w:r>
      <w:r w:rsidR="00574869">
        <w:t> </w:t>
      </w:r>
      <w:r w:rsidRPr="00574869">
        <w:t xml:space="preserve">13.3(3) of the </w:t>
      </w:r>
      <w:r w:rsidRPr="00574869">
        <w:rPr>
          <w:i/>
        </w:rPr>
        <w:t>Criminal Code</w:t>
      </w:r>
      <w:r w:rsidRPr="00574869">
        <w:t>.</w:t>
      </w:r>
    </w:p>
    <w:p w:rsidR="00343D9D" w:rsidRPr="00574869" w:rsidRDefault="00343D9D">
      <w:pPr>
        <w:pStyle w:val="subsection"/>
      </w:pPr>
      <w:r w:rsidRPr="00574869">
        <w:tab/>
        <w:t>(4)</w:t>
      </w:r>
      <w:r w:rsidRPr="00574869">
        <w:tab/>
        <w:t xml:space="preserve">An offence against </w:t>
      </w:r>
      <w:r w:rsidR="00574869">
        <w:t>subsection (</w:t>
      </w:r>
      <w:r w:rsidRPr="00574869">
        <w:t>1) is an indictable offence.</w:t>
      </w:r>
    </w:p>
    <w:p w:rsidR="00343D9D" w:rsidRPr="00574869" w:rsidRDefault="00343D9D" w:rsidP="00FC166C">
      <w:pPr>
        <w:pStyle w:val="ActHead5"/>
      </w:pPr>
      <w:bookmarkStart w:id="23" w:name="_Toc360713910"/>
      <w:r w:rsidRPr="00574869">
        <w:rPr>
          <w:rStyle w:val="CharSectno"/>
        </w:rPr>
        <w:lastRenderedPageBreak/>
        <w:t>17</w:t>
      </w:r>
      <w:r w:rsidRPr="00574869">
        <w:t xml:space="preserve">  Ships registered in Australia must carry insurance certificate when in operation</w:t>
      </w:r>
      <w:bookmarkEnd w:id="23"/>
    </w:p>
    <w:p w:rsidR="00343D9D" w:rsidRPr="00574869" w:rsidRDefault="00343D9D" w:rsidP="00FC166C">
      <w:pPr>
        <w:pStyle w:val="subsection"/>
        <w:keepNext/>
        <w:keepLines/>
      </w:pPr>
      <w:r w:rsidRPr="00574869">
        <w:tab/>
        <w:t>(1)</w:t>
      </w:r>
      <w:r w:rsidRPr="00574869">
        <w:tab/>
        <w:t>A person commits an offence if:</w:t>
      </w:r>
    </w:p>
    <w:p w:rsidR="00343D9D" w:rsidRPr="00574869" w:rsidRDefault="00343D9D">
      <w:pPr>
        <w:pStyle w:val="paragraph"/>
      </w:pPr>
      <w:r w:rsidRPr="00574869">
        <w:tab/>
        <w:t>(a)</w:t>
      </w:r>
      <w:r w:rsidRPr="00574869">
        <w:tab/>
        <w:t>the person is the registered owner or master of a ship to which this Part applies; and</w:t>
      </w:r>
    </w:p>
    <w:p w:rsidR="00343D9D" w:rsidRPr="00574869" w:rsidRDefault="00343D9D">
      <w:pPr>
        <w:pStyle w:val="paragraph"/>
      </w:pPr>
      <w:r w:rsidRPr="00574869">
        <w:tab/>
        <w:t>(b)</w:t>
      </w:r>
      <w:r w:rsidRPr="00574869">
        <w:tab/>
        <w:t>the ship is registered in Australia; and</w:t>
      </w:r>
    </w:p>
    <w:p w:rsidR="00343D9D" w:rsidRPr="00574869" w:rsidRDefault="00343D9D">
      <w:pPr>
        <w:pStyle w:val="paragraph"/>
      </w:pPr>
      <w:r w:rsidRPr="00574869">
        <w:tab/>
        <w:t>(c)</w:t>
      </w:r>
      <w:r w:rsidRPr="00574869">
        <w:tab/>
        <w:t>at the time the ship is in operation, the ship does not have on board an appropriate insurance certificate for the ship that is in force.</w:t>
      </w:r>
    </w:p>
    <w:p w:rsidR="00343D9D" w:rsidRPr="00574869" w:rsidRDefault="00343D9D">
      <w:pPr>
        <w:pStyle w:val="Penalty"/>
        <w:rPr>
          <w:szCs w:val="22"/>
        </w:rPr>
      </w:pPr>
      <w:r w:rsidRPr="00574869">
        <w:rPr>
          <w:szCs w:val="22"/>
        </w:rPr>
        <w:t>Penalty:</w:t>
      </w:r>
      <w:r w:rsidRPr="00574869">
        <w:rPr>
          <w:szCs w:val="22"/>
        </w:rPr>
        <w:tab/>
        <w:t>500 penalty units.</w:t>
      </w:r>
    </w:p>
    <w:p w:rsidR="00343D9D" w:rsidRPr="00574869" w:rsidRDefault="00343D9D">
      <w:pPr>
        <w:pStyle w:val="subsection"/>
      </w:pPr>
      <w:r w:rsidRPr="00574869">
        <w:tab/>
        <w:t>(2)</w:t>
      </w:r>
      <w:r w:rsidRPr="00574869">
        <w:tab/>
        <w:t xml:space="preserve">An offence against </w:t>
      </w:r>
      <w:r w:rsidR="00574869">
        <w:t>subsection (</w:t>
      </w:r>
      <w:r w:rsidRPr="00574869">
        <w:t>1) is an offence of strict liability.</w:t>
      </w:r>
    </w:p>
    <w:p w:rsidR="00343D9D" w:rsidRPr="00574869" w:rsidRDefault="00343D9D">
      <w:pPr>
        <w:pStyle w:val="notetext"/>
      </w:pPr>
      <w:r w:rsidRPr="00574869">
        <w:t>Note:</w:t>
      </w:r>
      <w:r w:rsidRPr="00574869">
        <w:tab/>
        <w:t>For strict liability, see section</w:t>
      </w:r>
      <w:r w:rsidR="00574869">
        <w:t> </w:t>
      </w:r>
      <w:r w:rsidRPr="00574869">
        <w:t xml:space="preserve">6.1 of the </w:t>
      </w:r>
      <w:r w:rsidRPr="00574869">
        <w:rPr>
          <w:i/>
        </w:rPr>
        <w:t>Criminal Code</w:t>
      </w:r>
      <w:r w:rsidRPr="00574869">
        <w:t>.</w:t>
      </w:r>
    </w:p>
    <w:p w:rsidR="00343D9D" w:rsidRPr="00574869" w:rsidRDefault="00343D9D">
      <w:pPr>
        <w:pStyle w:val="subsection"/>
      </w:pPr>
      <w:r w:rsidRPr="00574869">
        <w:tab/>
        <w:t>(3)</w:t>
      </w:r>
      <w:r w:rsidRPr="00574869">
        <w:tab/>
      </w:r>
      <w:r w:rsidR="00574869">
        <w:t>Subsection (</w:t>
      </w:r>
      <w:r w:rsidRPr="00574869">
        <w:t>1) does not apply if:</w:t>
      </w:r>
    </w:p>
    <w:p w:rsidR="00343D9D" w:rsidRPr="00574869" w:rsidRDefault="00343D9D">
      <w:pPr>
        <w:pStyle w:val="paragraph"/>
      </w:pPr>
      <w:r w:rsidRPr="00574869">
        <w:tab/>
        <w:t>(a)</w:t>
      </w:r>
      <w:r w:rsidRPr="00574869">
        <w:tab/>
        <w:t xml:space="preserve">an appropriate insurance certificate for the ship is in force at the time referred to in </w:t>
      </w:r>
      <w:r w:rsidR="00574869">
        <w:t>paragraph (</w:t>
      </w:r>
      <w:r w:rsidRPr="00574869">
        <w:t>1)(c); and</w:t>
      </w:r>
    </w:p>
    <w:p w:rsidR="00343D9D" w:rsidRPr="00574869" w:rsidRDefault="00343D9D">
      <w:pPr>
        <w:pStyle w:val="paragraph"/>
      </w:pPr>
      <w:r w:rsidRPr="00574869">
        <w:tab/>
        <w:t>(b)</w:t>
      </w:r>
      <w:r w:rsidRPr="00574869">
        <w:tab/>
        <w:t>the issuer of the certificate has notified the Secretary</w:t>
      </w:r>
      <w:r w:rsidR="00574869">
        <w:noBreakHyphen/>
      </w:r>
      <w:r w:rsidRPr="00574869">
        <w:t>General that it maintains records in an electronic form that attest to the existence of the certificate; and</w:t>
      </w:r>
    </w:p>
    <w:p w:rsidR="00343D9D" w:rsidRPr="00574869" w:rsidRDefault="00343D9D">
      <w:pPr>
        <w:pStyle w:val="paragraph"/>
      </w:pPr>
      <w:r w:rsidRPr="00574869">
        <w:tab/>
        <w:t>(c)</w:t>
      </w:r>
      <w:r w:rsidRPr="00574869">
        <w:tab/>
        <w:t>the records are accessible to all countries to which the Bunker Oil Convention applies.</w:t>
      </w:r>
    </w:p>
    <w:p w:rsidR="00343D9D" w:rsidRPr="00574869" w:rsidRDefault="00343D9D">
      <w:pPr>
        <w:pStyle w:val="notetext"/>
      </w:pPr>
      <w:r w:rsidRPr="00574869">
        <w:t>Note:</w:t>
      </w:r>
      <w:r w:rsidRPr="00574869">
        <w:tab/>
        <w:t xml:space="preserve">A defendant bears an evidential burden in relation to the matter in </w:t>
      </w:r>
      <w:r w:rsidR="00574869">
        <w:t>subsection (</w:t>
      </w:r>
      <w:r w:rsidRPr="00574869">
        <w:t>3): see subsection</w:t>
      </w:r>
      <w:r w:rsidR="00574869">
        <w:t> </w:t>
      </w:r>
      <w:r w:rsidRPr="00574869">
        <w:t xml:space="preserve">13.3(3) of the </w:t>
      </w:r>
      <w:r w:rsidRPr="00574869">
        <w:rPr>
          <w:i/>
        </w:rPr>
        <w:t>Criminal Code</w:t>
      </w:r>
      <w:r w:rsidRPr="00574869">
        <w:t>.</w:t>
      </w:r>
    </w:p>
    <w:p w:rsidR="00343D9D" w:rsidRPr="00574869" w:rsidRDefault="00343D9D">
      <w:pPr>
        <w:pStyle w:val="subsection"/>
      </w:pPr>
      <w:r w:rsidRPr="00574869">
        <w:tab/>
        <w:t>(4)</w:t>
      </w:r>
      <w:r w:rsidRPr="00574869">
        <w:tab/>
        <w:t xml:space="preserve">An offence against </w:t>
      </w:r>
      <w:r w:rsidR="00574869">
        <w:t>subsection (</w:t>
      </w:r>
      <w:r w:rsidRPr="00574869">
        <w:t>1) is an indictable offence.</w:t>
      </w:r>
    </w:p>
    <w:p w:rsidR="00343D9D" w:rsidRPr="00574869" w:rsidRDefault="00343D9D" w:rsidP="00574869">
      <w:pPr>
        <w:pStyle w:val="ActHead3"/>
        <w:pageBreakBefore/>
      </w:pPr>
      <w:bookmarkStart w:id="24" w:name="_Toc360713911"/>
      <w:r w:rsidRPr="00574869">
        <w:rPr>
          <w:rStyle w:val="CharDivNo"/>
        </w:rPr>
        <w:lastRenderedPageBreak/>
        <w:t>Division</w:t>
      </w:r>
      <w:r w:rsidR="00574869" w:rsidRPr="00574869">
        <w:rPr>
          <w:rStyle w:val="CharDivNo"/>
        </w:rPr>
        <w:t> </w:t>
      </w:r>
      <w:r w:rsidRPr="00574869">
        <w:rPr>
          <w:rStyle w:val="CharDivNo"/>
        </w:rPr>
        <w:t>3</w:t>
      </w:r>
      <w:r w:rsidRPr="00574869">
        <w:t>—</w:t>
      </w:r>
      <w:r w:rsidRPr="00574869">
        <w:rPr>
          <w:rStyle w:val="CharDivText"/>
        </w:rPr>
        <w:t>Insurance certificates</w:t>
      </w:r>
      <w:bookmarkEnd w:id="24"/>
    </w:p>
    <w:p w:rsidR="00343D9D" w:rsidRPr="00574869" w:rsidRDefault="00343D9D">
      <w:pPr>
        <w:pStyle w:val="ActHead4"/>
      </w:pPr>
      <w:bookmarkStart w:id="25" w:name="_Toc360713912"/>
      <w:r w:rsidRPr="00574869">
        <w:rPr>
          <w:rStyle w:val="CharSubdNo"/>
        </w:rPr>
        <w:t>Subdivision A</w:t>
      </w:r>
      <w:r w:rsidRPr="00574869">
        <w:t>—</w:t>
      </w:r>
      <w:r w:rsidRPr="00574869">
        <w:rPr>
          <w:rStyle w:val="CharSubdText"/>
        </w:rPr>
        <w:t>Issue of certificates</w:t>
      </w:r>
      <w:bookmarkEnd w:id="25"/>
    </w:p>
    <w:p w:rsidR="00343D9D" w:rsidRPr="00574869" w:rsidRDefault="00343D9D">
      <w:pPr>
        <w:pStyle w:val="ActHead5"/>
      </w:pPr>
      <w:bookmarkStart w:id="26" w:name="_Toc360713913"/>
      <w:r w:rsidRPr="00574869">
        <w:rPr>
          <w:rStyle w:val="CharSectno"/>
        </w:rPr>
        <w:t>18</w:t>
      </w:r>
      <w:r w:rsidRPr="00574869">
        <w:t xml:space="preserve">  Issue of certificates for ships other than government ships</w:t>
      </w:r>
      <w:bookmarkEnd w:id="26"/>
    </w:p>
    <w:p w:rsidR="00343D9D" w:rsidRPr="00574869" w:rsidRDefault="00343D9D">
      <w:pPr>
        <w:pStyle w:val="SubsectionHead"/>
      </w:pPr>
      <w:r w:rsidRPr="00574869">
        <w:t>Application for certificate</w:t>
      </w:r>
    </w:p>
    <w:p w:rsidR="00343D9D" w:rsidRPr="00574869" w:rsidRDefault="00343D9D">
      <w:pPr>
        <w:pStyle w:val="subsection"/>
      </w:pPr>
      <w:r w:rsidRPr="00574869">
        <w:tab/>
        <w:t>(1)</w:t>
      </w:r>
      <w:r w:rsidRPr="00574869">
        <w:tab/>
        <w:t>A person may apply to the Authority for the issue of a certificate for a ship that is registered:</w:t>
      </w:r>
    </w:p>
    <w:p w:rsidR="00343D9D" w:rsidRPr="00574869" w:rsidRDefault="00343D9D">
      <w:pPr>
        <w:pStyle w:val="paragraph"/>
      </w:pPr>
      <w:r w:rsidRPr="00574869">
        <w:tab/>
        <w:t>(a)</w:t>
      </w:r>
      <w:r w:rsidRPr="00574869">
        <w:tab/>
        <w:t>in Australia; or</w:t>
      </w:r>
    </w:p>
    <w:p w:rsidR="00343D9D" w:rsidRPr="00574869" w:rsidRDefault="00343D9D">
      <w:pPr>
        <w:pStyle w:val="paragraph"/>
      </w:pPr>
      <w:r w:rsidRPr="00574869">
        <w:tab/>
        <w:t>(b)</w:t>
      </w:r>
      <w:r w:rsidRPr="00574869">
        <w:tab/>
        <w:t>in a foreign country that is not a country to which the Bunker Oil Convention applies.</w:t>
      </w:r>
    </w:p>
    <w:p w:rsidR="00343D9D" w:rsidRPr="00574869" w:rsidRDefault="00343D9D">
      <w:pPr>
        <w:pStyle w:val="SubsectionHead"/>
      </w:pPr>
      <w:r w:rsidRPr="00574869">
        <w:t>Government ships</w:t>
      </w:r>
    </w:p>
    <w:p w:rsidR="00343D9D" w:rsidRPr="00574869" w:rsidRDefault="00343D9D">
      <w:pPr>
        <w:pStyle w:val="subsection"/>
      </w:pPr>
      <w:r w:rsidRPr="00574869">
        <w:tab/>
        <w:t>(2)</w:t>
      </w:r>
      <w:r w:rsidRPr="00574869">
        <w:tab/>
        <w:t>This section does not apply to a government ship.</w:t>
      </w:r>
    </w:p>
    <w:p w:rsidR="00343D9D" w:rsidRPr="00574869" w:rsidRDefault="00343D9D">
      <w:pPr>
        <w:pStyle w:val="notetext"/>
      </w:pPr>
      <w:r w:rsidRPr="00574869">
        <w:t>Note:</w:t>
      </w:r>
      <w:r w:rsidRPr="00574869">
        <w:tab/>
        <w:t>Section</w:t>
      </w:r>
      <w:r w:rsidR="00574869">
        <w:t> </w:t>
      </w:r>
      <w:r w:rsidRPr="00574869">
        <w:t>19 deals with the issue of certificates for certain government ships.</w:t>
      </w:r>
    </w:p>
    <w:p w:rsidR="00343D9D" w:rsidRPr="00574869" w:rsidRDefault="00343D9D">
      <w:pPr>
        <w:pStyle w:val="SubsectionHead"/>
      </w:pPr>
      <w:r w:rsidRPr="00574869">
        <w:t>Form of application</w:t>
      </w:r>
    </w:p>
    <w:p w:rsidR="00343D9D" w:rsidRPr="00574869" w:rsidRDefault="00343D9D">
      <w:pPr>
        <w:pStyle w:val="subsection"/>
      </w:pPr>
      <w:r w:rsidRPr="00574869">
        <w:tab/>
        <w:t>(3)</w:t>
      </w:r>
      <w:r w:rsidRPr="00574869">
        <w:tab/>
        <w:t>An application must be:</w:t>
      </w:r>
    </w:p>
    <w:p w:rsidR="00343D9D" w:rsidRPr="00574869" w:rsidRDefault="00343D9D">
      <w:pPr>
        <w:pStyle w:val="paragraph"/>
      </w:pPr>
      <w:r w:rsidRPr="00574869">
        <w:tab/>
        <w:t>(a)</w:t>
      </w:r>
      <w:r w:rsidRPr="00574869">
        <w:tab/>
        <w:t xml:space="preserve">in accordance with the form approved under </w:t>
      </w:r>
      <w:r w:rsidR="00574869">
        <w:t>subsection (</w:t>
      </w:r>
      <w:r w:rsidRPr="00574869">
        <w:t>4); and</w:t>
      </w:r>
    </w:p>
    <w:p w:rsidR="00343D9D" w:rsidRPr="00574869" w:rsidRDefault="00343D9D">
      <w:pPr>
        <w:pStyle w:val="paragraph"/>
      </w:pPr>
      <w:r w:rsidRPr="00574869">
        <w:tab/>
        <w:t>(b)</w:t>
      </w:r>
      <w:r w:rsidRPr="00574869">
        <w:tab/>
        <w:t>accompanied by the fee (if any) prescribed by the regulations for the purposes of this paragraph.</w:t>
      </w:r>
    </w:p>
    <w:p w:rsidR="00343D9D" w:rsidRPr="00574869" w:rsidRDefault="00343D9D">
      <w:pPr>
        <w:pStyle w:val="subsection"/>
      </w:pPr>
      <w:r w:rsidRPr="00574869">
        <w:tab/>
        <w:t>(4)</w:t>
      </w:r>
      <w:r w:rsidRPr="00574869">
        <w:tab/>
        <w:t xml:space="preserve">The Authority must, by writing, approve a form for the purposes of </w:t>
      </w:r>
      <w:r w:rsidR="00574869">
        <w:t>paragraph (</w:t>
      </w:r>
      <w:r w:rsidRPr="00574869">
        <w:t>3)(a).</w:t>
      </w:r>
    </w:p>
    <w:p w:rsidR="00343D9D" w:rsidRPr="00574869" w:rsidRDefault="00343D9D">
      <w:pPr>
        <w:pStyle w:val="subsection"/>
      </w:pPr>
      <w:r w:rsidRPr="00574869">
        <w:tab/>
        <w:t>(5)</w:t>
      </w:r>
      <w:r w:rsidRPr="00574869">
        <w:tab/>
        <w:t>A fee must not be such as to amount to taxation.</w:t>
      </w:r>
    </w:p>
    <w:p w:rsidR="00343D9D" w:rsidRPr="00574869" w:rsidRDefault="00343D9D">
      <w:pPr>
        <w:pStyle w:val="SubsectionHead"/>
      </w:pPr>
      <w:r w:rsidRPr="00574869">
        <w:t>Decision on application</w:t>
      </w:r>
    </w:p>
    <w:p w:rsidR="00343D9D" w:rsidRPr="00574869" w:rsidRDefault="00343D9D">
      <w:pPr>
        <w:pStyle w:val="subsection"/>
      </w:pPr>
      <w:r w:rsidRPr="00574869">
        <w:tab/>
        <w:t>(6)</w:t>
      </w:r>
      <w:r w:rsidRPr="00574869">
        <w:tab/>
        <w:t>If the Authority is satisfied that the registered owner of the ship is maintaining insurance or other financial security for the ship in an amount that will cover the limits of liability referred to in paragraph</w:t>
      </w:r>
      <w:r w:rsidR="00574869">
        <w:t> </w:t>
      </w:r>
      <w:r w:rsidRPr="00574869">
        <w:t>1 of Article 7 of the Bunker Oil Convention in relation to the ship, it must issue a certificate for the ship.</w:t>
      </w:r>
    </w:p>
    <w:p w:rsidR="00343D9D" w:rsidRPr="00574869" w:rsidRDefault="00343D9D">
      <w:pPr>
        <w:pStyle w:val="subsection"/>
      </w:pPr>
      <w:r w:rsidRPr="00574869">
        <w:lastRenderedPageBreak/>
        <w:tab/>
        <w:t>(7)</w:t>
      </w:r>
      <w:r w:rsidRPr="00574869">
        <w:tab/>
        <w:t>If the Authority is not so satisfied, it must refuse to issue a certificate for the ship.</w:t>
      </w:r>
    </w:p>
    <w:p w:rsidR="00343D9D" w:rsidRPr="00574869" w:rsidRDefault="00343D9D">
      <w:pPr>
        <w:pStyle w:val="SubsectionHead"/>
      </w:pPr>
      <w:r w:rsidRPr="00574869">
        <w:t>Form of certificate</w:t>
      </w:r>
    </w:p>
    <w:p w:rsidR="00343D9D" w:rsidRPr="00574869" w:rsidRDefault="00343D9D">
      <w:pPr>
        <w:pStyle w:val="subsection"/>
      </w:pPr>
      <w:r w:rsidRPr="00574869">
        <w:tab/>
        <w:t>(8)</w:t>
      </w:r>
      <w:r w:rsidRPr="00574869">
        <w:tab/>
        <w:t xml:space="preserve">A certificate under this section must be in the form approved under </w:t>
      </w:r>
      <w:r w:rsidR="00574869">
        <w:t>subsection (</w:t>
      </w:r>
      <w:r w:rsidRPr="00574869">
        <w:t>9).</w:t>
      </w:r>
    </w:p>
    <w:p w:rsidR="00343D9D" w:rsidRPr="00574869" w:rsidRDefault="00343D9D">
      <w:pPr>
        <w:pStyle w:val="subsection"/>
      </w:pPr>
      <w:r w:rsidRPr="00574869">
        <w:tab/>
        <w:t>(9)</w:t>
      </w:r>
      <w:r w:rsidRPr="00574869">
        <w:tab/>
        <w:t xml:space="preserve">The Authority must, by writing, approve a form for the purposes of </w:t>
      </w:r>
      <w:r w:rsidR="00574869">
        <w:t>subsection (</w:t>
      </w:r>
      <w:r w:rsidRPr="00574869">
        <w:t>8). That form must contain the particulars specified in paragraph</w:t>
      </w:r>
      <w:r w:rsidR="00574869">
        <w:t> </w:t>
      </w:r>
      <w:r w:rsidRPr="00574869">
        <w:t>2 of Article 7 of the Bunker Oil Convention, but may contain other particulars.</w:t>
      </w:r>
    </w:p>
    <w:p w:rsidR="00343D9D" w:rsidRPr="00574869" w:rsidRDefault="00343D9D">
      <w:pPr>
        <w:pStyle w:val="SubsectionHead"/>
      </w:pPr>
      <w:r w:rsidRPr="00574869">
        <w:t>Period certificate in force</w:t>
      </w:r>
    </w:p>
    <w:p w:rsidR="00343D9D" w:rsidRPr="00574869" w:rsidRDefault="00343D9D">
      <w:pPr>
        <w:pStyle w:val="subsection"/>
      </w:pPr>
      <w:r w:rsidRPr="00574869">
        <w:tab/>
        <w:t>(10)</w:t>
      </w:r>
      <w:r w:rsidRPr="00574869">
        <w:tab/>
        <w:t>A certificate under this section comes into force on the day specified in the certificate.</w:t>
      </w:r>
    </w:p>
    <w:p w:rsidR="00343D9D" w:rsidRPr="00574869" w:rsidRDefault="00343D9D">
      <w:pPr>
        <w:pStyle w:val="notetext"/>
      </w:pPr>
      <w:r w:rsidRPr="00574869">
        <w:t>Note 1:</w:t>
      </w:r>
      <w:r w:rsidRPr="00574869">
        <w:tab/>
        <w:t>Paragraph 2 of Article 7 of the Bunker Oil Convention requires the certificate to specify the period of validity of the certificate.</w:t>
      </w:r>
    </w:p>
    <w:p w:rsidR="00343D9D" w:rsidRPr="00574869" w:rsidRDefault="00343D9D">
      <w:pPr>
        <w:pStyle w:val="notetext"/>
      </w:pPr>
      <w:r w:rsidRPr="00574869">
        <w:t>Note 2:</w:t>
      </w:r>
      <w:r w:rsidRPr="00574869">
        <w:tab/>
        <w:t>Sections</w:t>
      </w:r>
      <w:r w:rsidR="00574869">
        <w:t> </w:t>
      </w:r>
      <w:r w:rsidRPr="00574869">
        <w:t>22 and 23 deal with certificates ceasing to be in force.</w:t>
      </w:r>
    </w:p>
    <w:p w:rsidR="00343D9D" w:rsidRPr="00574869" w:rsidRDefault="00343D9D">
      <w:pPr>
        <w:pStyle w:val="SubsectionHead"/>
      </w:pPr>
      <w:r w:rsidRPr="00574869">
        <w:t>Certificate not a legislative instrument</w:t>
      </w:r>
    </w:p>
    <w:p w:rsidR="00343D9D" w:rsidRPr="00574869" w:rsidRDefault="00343D9D">
      <w:pPr>
        <w:pStyle w:val="subsection"/>
      </w:pPr>
      <w:r w:rsidRPr="00574869">
        <w:tab/>
        <w:t>(11)</w:t>
      </w:r>
      <w:r w:rsidRPr="00574869">
        <w:tab/>
        <w:t>A certificate issued under this section is not a legislative instrument.</w:t>
      </w:r>
    </w:p>
    <w:p w:rsidR="00343D9D" w:rsidRPr="00574869" w:rsidRDefault="00343D9D">
      <w:pPr>
        <w:pStyle w:val="ActHead5"/>
      </w:pPr>
      <w:bookmarkStart w:id="27" w:name="_Toc360713914"/>
      <w:r w:rsidRPr="00574869">
        <w:rPr>
          <w:rStyle w:val="CharSectno"/>
        </w:rPr>
        <w:t>19</w:t>
      </w:r>
      <w:r w:rsidRPr="00574869">
        <w:t xml:space="preserve">  Issue of certificates for government ships</w:t>
      </w:r>
      <w:bookmarkEnd w:id="27"/>
    </w:p>
    <w:p w:rsidR="00343D9D" w:rsidRPr="00574869" w:rsidRDefault="00343D9D">
      <w:pPr>
        <w:pStyle w:val="SubsectionHead"/>
      </w:pPr>
      <w:r w:rsidRPr="00574869">
        <w:t>Commonwealth ships</w:t>
      </w:r>
    </w:p>
    <w:p w:rsidR="00343D9D" w:rsidRPr="00574869" w:rsidRDefault="00343D9D">
      <w:pPr>
        <w:pStyle w:val="subsection"/>
      </w:pPr>
      <w:r w:rsidRPr="00574869">
        <w:tab/>
        <w:t>(1)</w:t>
      </w:r>
      <w:r w:rsidRPr="00574869">
        <w:tab/>
        <w:t>The Authority may issue a certificate, for a ship owned or operated by the Commonwealth or an authority of the Commonwealth, certifying that:</w:t>
      </w:r>
    </w:p>
    <w:p w:rsidR="00343D9D" w:rsidRPr="00574869" w:rsidRDefault="00343D9D">
      <w:pPr>
        <w:pStyle w:val="paragraph"/>
      </w:pPr>
      <w:r w:rsidRPr="00574869">
        <w:tab/>
        <w:t>(a)</w:t>
      </w:r>
      <w:r w:rsidRPr="00574869">
        <w:tab/>
        <w:t>the ship is owned or operated by the Commonwealth or the authority of the Commonwealth; and</w:t>
      </w:r>
    </w:p>
    <w:p w:rsidR="00343D9D" w:rsidRPr="00574869" w:rsidRDefault="00343D9D">
      <w:pPr>
        <w:pStyle w:val="paragraph"/>
      </w:pPr>
      <w:r w:rsidRPr="00574869">
        <w:tab/>
        <w:t>(b)</w:t>
      </w:r>
      <w:r w:rsidRPr="00574869">
        <w:tab/>
        <w:t>if the ship is owned or operated by the Commonwealth and the Minister is satisfied that the Commonwealth will meet any liability for pollution damage up to the limits of liability referred to in paragraph</w:t>
      </w:r>
      <w:r w:rsidR="00574869">
        <w:t> </w:t>
      </w:r>
      <w:r w:rsidRPr="00574869">
        <w:t>1 of Article 7 of the Bunker Oil Convention in relation to the ship—any such liability will be met by the Commonwealth; and</w:t>
      </w:r>
    </w:p>
    <w:p w:rsidR="00343D9D" w:rsidRPr="00574869" w:rsidRDefault="00343D9D">
      <w:pPr>
        <w:pStyle w:val="paragraph"/>
      </w:pPr>
      <w:r w:rsidRPr="00574869">
        <w:lastRenderedPageBreak/>
        <w:tab/>
        <w:t>(c)</w:t>
      </w:r>
      <w:r w:rsidRPr="00574869">
        <w:tab/>
        <w:t>if the ship is owned or operated by an authority of the Commonwealth and the Minister is satisfied that the Commonwealth or the authority will meet any liability for pollution damage up to the limits of liability referred to in paragraph</w:t>
      </w:r>
      <w:r w:rsidR="00574869">
        <w:t> </w:t>
      </w:r>
      <w:r w:rsidRPr="00574869">
        <w:t>1 of Article 7 of the Bunker Oil Convention in relation to the ship—any such liability will be met by the Commonwealth or the authority.</w:t>
      </w:r>
    </w:p>
    <w:p w:rsidR="00343D9D" w:rsidRPr="00574869" w:rsidRDefault="00343D9D">
      <w:pPr>
        <w:pStyle w:val="SubsectionHead"/>
      </w:pPr>
      <w:r w:rsidRPr="00574869">
        <w:t>State or Territory ships</w:t>
      </w:r>
    </w:p>
    <w:p w:rsidR="00343D9D" w:rsidRPr="00574869" w:rsidRDefault="00343D9D">
      <w:pPr>
        <w:pStyle w:val="subsection"/>
      </w:pPr>
      <w:r w:rsidRPr="00574869">
        <w:tab/>
        <w:t>(2)</w:t>
      </w:r>
      <w:r w:rsidRPr="00574869">
        <w:tab/>
        <w:t>The Authority may issue a certificate, for a ship owned or operated by a State or a Territory or an authority of a State or Territory, certifying that:</w:t>
      </w:r>
    </w:p>
    <w:p w:rsidR="00343D9D" w:rsidRPr="00574869" w:rsidRDefault="00343D9D">
      <w:pPr>
        <w:pStyle w:val="paragraph"/>
      </w:pPr>
      <w:r w:rsidRPr="00574869">
        <w:tab/>
        <w:t>(a)</w:t>
      </w:r>
      <w:r w:rsidRPr="00574869">
        <w:tab/>
        <w:t>the ship is owned or operated by the State or Territory or the authority of the State or Territory; and</w:t>
      </w:r>
    </w:p>
    <w:p w:rsidR="00343D9D" w:rsidRPr="00574869" w:rsidRDefault="00343D9D">
      <w:pPr>
        <w:pStyle w:val="paragraph"/>
      </w:pPr>
      <w:r w:rsidRPr="00574869">
        <w:tab/>
        <w:t>(b)</w:t>
      </w:r>
      <w:r w:rsidRPr="00574869">
        <w:tab/>
        <w:t>if the ship is owned or operated by a State or Territory and the Minister is satisfied that the State or Territory will meet any liability for pollution damage up to the limits of liability referred to in paragraph</w:t>
      </w:r>
      <w:r w:rsidR="00574869">
        <w:t> </w:t>
      </w:r>
      <w:r w:rsidRPr="00574869">
        <w:t>1 of Article 7 of the Bunker Oil Convention in relation to the ship—any such liability will be met by the State or Territory; and</w:t>
      </w:r>
    </w:p>
    <w:p w:rsidR="00343D9D" w:rsidRPr="00574869" w:rsidRDefault="00343D9D">
      <w:pPr>
        <w:pStyle w:val="paragraph"/>
      </w:pPr>
      <w:r w:rsidRPr="00574869">
        <w:t>.</w:t>
      </w:r>
      <w:r w:rsidRPr="00574869">
        <w:tab/>
        <w:t>(c)</w:t>
      </w:r>
      <w:r w:rsidRPr="00574869">
        <w:tab/>
        <w:t>if the ship is owned or operated by an authority of a State or Territory and the Minister is satisfied that the State or Territory or the authority will meet any liability for pollution damage up to the limits of liability referred to in paragraph</w:t>
      </w:r>
      <w:r w:rsidR="00574869">
        <w:t> </w:t>
      </w:r>
      <w:r w:rsidRPr="00574869">
        <w:t>1 of Article 7 of the Bunker Oil Convention in relation to the ship—any such liability will be met by the State or Territory or the authority.</w:t>
      </w:r>
    </w:p>
    <w:p w:rsidR="00343D9D" w:rsidRPr="00574869" w:rsidRDefault="00343D9D">
      <w:pPr>
        <w:pStyle w:val="SubsectionHead"/>
      </w:pPr>
      <w:r w:rsidRPr="00574869">
        <w:t>Form of certificate</w:t>
      </w:r>
    </w:p>
    <w:p w:rsidR="00343D9D" w:rsidRPr="00574869" w:rsidRDefault="00343D9D">
      <w:pPr>
        <w:pStyle w:val="subsection"/>
      </w:pPr>
      <w:r w:rsidRPr="00574869">
        <w:tab/>
        <w:t>(3)</w:t>
      </w:r>
      <w:r w:rsidRPr="00574869">
        <w:tab/>
        <w:t xml:space="preserve">A certificate under this section must be in the form approved under </w:t>
      </w:r>
      <w:r w:rsidR="00574869">
        <w:t>subsection (</w:t>
      </w:r>
      <w:r w:rsidRPr="00574869">
        <w:t>4).</w:t>
      </w:r>
    </w:p>
    <w:p w:rsidR="00343D9D" w:rsidRPr="00574869" w:rsidRDefault="00343D9D">
      <w:pPr>
        <w:pStyle w:val="subsection"/>
      </w:pPr>
      <w:r w:rsidRPr="00574869">
        <w:tab/>
        <w:t>(4)</w:t>
      </w:r>
      <w:r w:rsidRPr="00574869">
        <w:tab/>
        <w:t xml:space="preserve">The Authority must, by writing, approve a form for the purposes of </w:t>
      </w:r>
      <w:r w:rsidR="00574869">
        <w:t>subsection (</w:t>
      </w:r>
      <w:r w:rsidRPr="00574869">
        <w:t>3).</w:t>
      </w:r>
    </w:p>
    <w:p w:rsidR="00343D9D" w:rsidRPr="00574869" w:rsidRDefault="00343D9D">
      <w:pPr>
        <w:pStyle w:val="SubsectionHead"/>
      </w:pPr>
      <w:r w:rsidRPr="00574869">
        <w:t>Period certificate in force</w:t>
      </w:r>
    </w:p>
    <w:p w:rsidR="00343D9D" w:rsidRPr="00574869" w:rsidRDefault="00343D9D">
      <w:pPr>
        <w:pStyle w:val="subsection"/>
      </w:pPr>
      <w:r w:rsidRPr="00574869">
        <w:tab/>
        <w:t>(5)</w:t>
      </w:r>
      <w:r w:rsidRPr="00574869">
        <w:tab/>
        <w:t>A certificate under this section:</w:t>
      </w:r>
    </w:p>
    <w:p w:rsidR="00343D9D" w:rsidRPr="00574869" w:rsidRDefault="00343D9D">
      <w:pPr>
        <w:pStyle w:val="paragraph"/>
      </w:pPr>
      <w:r w:rsidRPr="00574869">
        <w:tab/>
        <w:t>(a)</w:t>
      </w:r>
      <w:r w:rsidRPr="00574869">
        <w:tab/>
        <w:t>comes into force on the day specified in the certificate; and</w:t>
      </w:r>
    </w:p>
    <w:p w:rsidR="00343D9D" w:rsidRPr="00574869" w:rsidRDefault="00343D9D">
      <w:pPr>
        <w:pStyle w:val="paragraph"/>
      </w:pPr>
      <w:r w:rsidRPr="00574869">
        <w:tab/>
        <w:t>(b)</w:t>
      </w:r>
      <w:r w:rsidRPr="00574869">
        <w:tab/>
        <w:t>remains in force for the period specified in the certificate.</w:t>
      </w:r>
    </w:p>
    <w:p w:rsidR="00343D9D" w:rsidRPr="00574869" w:rsidRDefault="00343D9D">
      <w:pPr>
        <w:pStyle w:val="subsection"/>
      </w:pPr>
      <w:r w:rsidRPr="00574869">
        <w:lastRenderedPageBreak/>
        <w:tab/>
        <w:t>(6)</w:t>
      </w:r>
      <w:r w:rsidRPr="00574869">
        <w:tab/>
        <w:t>However, if the Commonwealth, the State or the Territory or the authority of the Commonwealth, the State or the Territory ceases to own or operate the ship covered by a certificate under this section, the certificate immediately ceases to be in force.</w:t>
      </w:r>
    </w:p>
    <w:p w:rsidR="00343D9D" w:rsidRPr="00574869" w:rsidRDefault="00343D9D">
      <w:pPr>
        <w:pStyle w:val="SubsectionHead"/>
      </w:pPr>
      <w:r w:rsidRPr="00574869">
        <w:t>Certificate not a legislative instrument</w:t>
      </w:r>
    </w:p>
    <w:p w:rsidR="00343D9D" w:rsidRPr="00574869" w:rsidRDefault="00343D9D">
      <w:pPr>
        <w:pStyle w:val="subsection"/>
      </w:pPr>
      <w:r w:rsidRPr="00574869">
        <w:tab/>
        <w:t>(7)</w:t>
      </w:r>
      <w:r w:rsidRPr="00574869">
        <w:tab/>
        <w:t>A certificate issued under this section is not a legislative instrument.</w:t>
      </w:r>
    </w:p>
    <w:p w:rsidR="00343D9D" w:rsidRPr="00574869" w:rsidRDefault="00343D9D">
      <w:pPr>
        <w:pStyle w:val="ActHead4"/>
      </w:pPr>
      <w:bookmarkStart w:id="28" w:name="_Toc360713915"/>
      <w:r w:rsidRPr="00574869">
        <w:rPr>
          <w:rStyle w:val="CharSubdNo"/>
        </w:rPr>
        <w:t>Subdivision B</w:t>
      </w:r>
      <w:r w:rsidRPr="00574869">
        <w:t>—</w:t>
      </w:r>
      <w:r w:rsidRPr="00574869">
        <w:rPr>
          <w:rStyle w:val="CharSubdText"/>
        </w:rPr>
        <w:t>Production of certificates</w:t>
      </w:r>
      <w:bookmarkEnd w:id="28"/>
    </w:p>
    <w:p w:rsidR="00343D9D" w:rsidRPr="00574869" w:rsidRDefault="00343D9D">
      <w:pPr>
        <w:pStyle w:val="ActHead5"/>
      </w:pPr>
      <w:bookmarkStart w:id="29" w:name="_Toc360713916"/>
      <w:r w:rsidRPr="00574869">
        <w:rPr>
          <w:rStyle w:val="CharSectno"/>
        </w:rPr>
        <w:t>20</w:t>
      </w:r>
      <w:r w:rsidRPr="00574869">
        <w:t xml:space="preserve">  Enforcement officer may require insurance certificate to be produced</w:t>
      </w:r>
      <w:bookmarkEnd w:id="29"/>
    </w:p>
    <w:p w:rsidR="00343D9D" w:rsidRPr="00574869" w:rsidRDefault="00343D9D">
      <w:pPr>
        <w:pStyle w:val="subsection"/>
      </w:pPr>
      <w:r w:rsidRPr="00574869">
        <w:tab/>
        <w:t>(1)</w:t>
      </w:r>
      <w:r w:rsidRPr="00574869">
        <w:tab/>
        <w:t>An enforcement officer may require the master or other person in charge of a ship to which this Part applies to produce to the officer an appropriate insurance certificate for the ship that is in force if:</w:t>
      </w:r>
    </w:p>
    <w:p w:rsidR="00343D9D" w:rsidRPr="00574869" w:rsidRDefault="00343D9D">
      <w:pPr>
        <w:pStyle w:val="paragraph"/>
      </w:pPr>
      <w:r w:rsidRPr="00574869">
        <w:tab/>
        <w:t>(a)</w:t>
      </w:r>
      <w:r w:rsidRPr="00574869">
        <w:tab/>
        <w:t>for a ship that is registered in Australia—the ship is in Australia; or</w:t>
      </w:r>
    </w:p>
    <w:p w:rsidR="00343D9D" w:rsidRPr="00574869" w:rsidRDefault="00343D9D">
      <w:pPr>
        <w:pStyle w:val="paragraph"/>
      </w:pPr>
      <w:r w:rsidRPr="00574869">
        <w:tab/>
        <w:t>(b)</w:t>
      </w:r>
      <w:r w:rsidRPr="00574869">
        <w:tab/>
        <w:t>for any other ship—the ship is at a port in Australia or at an offshore facility in the coastal sea of Australia or an external Territory or in the waters of the sea within the limits of a State or Territory.</w:t>
      </w:r>
    </w:p>
    <w:p w:rsidR="00343D9D" w:rsidRPr="00574869" w:rsidRDefault="00343D9D">
      <w:pPr>
        <w:pStyle w:val="SubsectionHead"/>
      </w:pPr>
      <w:r w:rsidRPr="00574869">
        <w:t>Offence</w:t>
      </w:r>
    </w:p>
    <w:p w:rsidR="00343D9D" w:rsidRPr="00574869" w:rsidRDefault="00343D9D">
      <w:pPr>
        <w:pStyle w:val="subsection"/>
      </w:pPr>
      <w:r w:rsidRPr="00574869">
        <w:tab/>
        <w:t>(2)</w:t>
      </w:r>
      <w:r w:rsidRPr="00574869">
        <w:tab/>
        <w:t>A person commits an offence if:</w:t>
      </w:r>
    </w:p>
    <w:p w:rsidR="00343D9D" w:rsidRPr="00574869" w:rsidRDefault="00343D9D">
      <w:pPr>
        <w:pStyle w:val="paragraph"/>
      </w:pPr>
      <w:r w:rsidRPr="00574869">
        <w:tab/>
        <w:t>(a)</w:t>
      </w:r>
      <w:r w:rsidRPr="00574869">
        <w:tab/>
        <w:t xml:space="preserve">the person is subject to a requirement under </w:t>
      </w:r>
      <w:r w:rsidR="00574869">
        <w:t>subsection (</w:t>
      </w:r>
      <w:r w:rsidRPr="00574869">
        <w:t>1); and</w:t>
      </w:r>
    </w:p>
    <w:p w:rsidR="00343D9D" w:rsidRPr="00574869" w:rsidRDefault="00343D9D">
      <w:pPr>
        <w:pStyle w:val="paragraph"/>
      </w:pPr>
      <w:r w:rsidRPr="00574869">
        <w:tab/>
        <w:t>(b)</w:t>
      </w:r>
      <w:r w:rsidRPr="00574869">
        <w:tab/>
        <w:t>the person fails to comply with the requirement.</w:t>
      </w:r>
    </w:p>
    <w:p w:rsidR="00343D9D" w:rsidRPr="00574869" w:rsidRDefault="00343D9D">
      <w:pPr>
        <w:pStyle w:val="Penalty"/>
        <w:rPr>
          <w:szCs w:val="22"/>
        </w:rPr>
      </w:pPr>
      <w:r w:rsidRPr="00574869">
        <w:rPr>
          <w:szCs w:val="22"/>
        </w:rPr>
        <w:t>Penalty:</w:t>
      </w:r>
      <w:r w:rsidRPr="00574869">
        <w:rPr>
          <w:szCs w:val="22"/>
        </w:rPr>
        <w:tab/>
        <w:t>20 penalty units.</w:t>
      </w:r>
    </w:p>
    <w:p w:rsidR="00343D9D" w:rsidRPr="00574869" w:rsidRDefault="00343D9D">
      <w:pPr>
        <w:pStyle w:val="subsection"/>
      </w:pPr>
      <w:r w:rsidRPr="00574869">
        <w:tab/>
        <w:t>(3)</w:t>
      </w:r>
      <w:r w:rsidRPr="00574869">
        <w:tab/>
        <w:t xml:space="preserve">An offence against </w:t>
      </w:r>
      <w:r w:rsidR="00574869">
        <w:t>subsection (</w:t>
      </w:r>
      <w:r w:rsidRPr="00574869">
        <w:t>2) is an offence of strict liability.</w:t>
      </w:r>
    </w:p>
    <w:p w:rsidR="00343D9D" w:rsidRPr="00574869" w:rsidRDefault="00343D9D">
      <w:pPr>
        <w:pStyle w:val="notetext"/>
      </w:pPr>
      <w:r w:rsidRPr="00574869">
        <w:t>Note:</w:t>
      </w:r>
      <w:r w:rsidRPr="00574869">
        <w:tab/>
        <w:t>For strict liability, see section</w:t>
      </w:r>
      <w:r w:rsidR="00574869">
        <w:t> </w:t>
      </w:r>
      <w:r w:rsidRPr="00574869">
        <w:t xml:space="preserve">6.1 of the </w:t>
      </w:r>
      <w:r w:rsidRPr="00574869">
        <w:rPr>
          <w:i/>
        </w:rPr>
        <w:t>Criminal Code</w:t>
      </w:r>
      <w:r w:rsidRPr="00574869">
        <w:t>.</w:t>
      </w:r>
    </w:p>
    <w:p w:rsidR="00343D9D" w:rsidRPr="00574869" w:rsidRDefault="00343D9D">
      <w:pPr>
        <w:pStyle w:val="subsection"/>
      </w:pPr>
      <w:r w:rsidRPr="00574869">
        <w:tab/>
        <w:t>(4)</w:t>
      </w:r>
      <w:r w:rsidRPr="00574869">
        <w:tab/>
      </w:r>
      <w:r w:rsidR="00574869">
        <w:t>Subsection (</w:t>
      </w:r>
      <w:r w:rsidRPr="00574869">
        <w:t>2) does not apply if:</w:t>
      </w:r>
    </w:p>
    <w:p w:rsidR="00343D9D" w:rsidRPr="00574869" w:rsidRDefault="00343D9D">
      <w:pPr>
        <w:pStyle w:val="paragraph"/>
      </w:pPr>
      <w:r w:rsidRPr="00574869">
        <w:tab/>
        <w:t>(a)</w:t>
      </w:r>
      <w:r w:rsidRPr="00574869">
        <w:tab/>
        <w:t xml:space="preserve">an appropriate insurance certificate for the ship is in force at the time the requirement under </w:t>
      </w:r>
      <w:r w:rsidR="00574869">
        <w:t>subsection (</w:t>
      </w:r>
      <w:r w:rsidRPr="00574869">
        <w:t>1) is made; and</w:t>
      </w:r>
    </w:p>
    <w:p w:rsidR="00343D9D" w:rsidRPr="00574869" w:rsidRDefault="00343D9D">
      <w:pPr>
        <w:pStyle w:val="paragraph"/>
      </w:pPr>
      <w:r w:rsidRPr="00574869">
        <w:lastRenderedPageBreak/>
        <w:tab/>
        <w:t>(b)</w:t>
      </w:r>
      <w:r w:rsidRPr="00574869">
        <w:tab/>
        <w:t>the issuer of the certificate has notified the Secretary</w:t>
      </w:r>
      <w:r w:rsidR="00574869">
        <w:noBreakHyphen/>
      </w:r>
      <w:r w:rsidRPr="00574869">
        <w:t>General that it maintains records in an electronic form that attest to the existence of the certificate; and</w:t>
      </w:r>
    </w:p>
    <w:p w:rsidR="00343D9D" w:rsidRPr="00574869" w:rsidRDefault="00343D9D">
      <w:pPr>
        <w:pStyle w:val="paragraph"/>
      </w:pPr>
      <w:r w:rsidRPr="00574869">
        <w:tab/>
        <w:t>(c)</w:t>
      </w:r>
      <w:r w:rsidRPr="00574869">
        <w:tab/>
        <w:t>the records are accessible to all countries to which the Bunker Oil Convention applies.</w:t>
      </w:r>
    </w:p>
    <w:p w:rsidR="00343D9D" w:rsidRPr="00574869" w:rsidRDefault="00343D9D">
      <w:pPr>
        <w:pStyle w:val="notetext"/>
      </w:pPr>
      <w:r w:rsidRPr="00574869">
        <w:t>Note:</w:t>
      </w:r>
      <w:r w:rsidRPr="00574869">
        <w:tab/>
        <w:t xml:space="preserve">A defendant bears an evidential burden in relation to the matter in </w:t>
      </w:r>
      <w:r w:rsidR="00574869">
        <w:t>subsection (</w:t>
      </w:r>
      <w:r w:rsidRPr="00574869">
        <w:t>4): see subsection</w:t>
      </w:r>
      <w:r w:rsidR="00574869">
        <w:t> </w:t>
      </w:r>
      <w:r w:rsidRPr="00574869">
        <w:t xml:space="preserve">13.3(3) of the </w:t>
      </w:r>
      <w:r w:rsidRPr="00574869">
        <w:rPr>
          <w:i/>
        </w:rPr>
        <w:t>Criminal Code</w:t>
      </w:r>
      <w:r w:rsidRPr="00574869">
        <w:t>.</w:t>
      </w:r>
    </w:p>
    <w:p w:rsidR="00343D9D" w:rsidRPr="00574869" w:rsidRDefault="00343D9D">
      <w:pPr>
        <w:pStyle w:val="ActHead4"/>
      </w:pPr>
      <w:bookmarkStart w:id="30" w:name="_Toc360713917"/>
      <w:r w:rsidRPr="00574869">
        <w:rPr>
          <w:rStyle w:val="CharSubdNo"/>
        </w:rPr>
        <w:t>Subdivision C</w:t>
      </w:r>
      <w:r w:rsidRPr="00574869">
        <w:t>—</w:t>
      </w:r>
      <w:r w:rsidRPr="00574869">
        <w:rPr>
          <w:rStyle w:val="CharSubdText"/>
        </w:rPr>
        <w:t>Detention of ships</w:t>
      </w:r>
      <w:bookmarkEnd w:id="30"/>
    </w:p>
    <w:p w:rsidR="00343D9D" w:rsidRPr="00574869" w:rsidRDefault="00343D9D">
      <w:pPr>
        <w:pStyle w:val="ActHead5"/>
      </w:pPr>
      <w:bookmarkStart w:id="31" w:name="_Toc360713918"/>
      <w:r w:rsidRPr="00574869">
        <w:rPr>
          <w:rStyle w:val="CharSectno"/>
        </w:rPr>
        <w:t>21</w:t>
      </w:r>
      <w:r w:rsidRPr="00574869">
        <w:t xml:space="preserve">  Enforcement officer may detain ships</w:t>
      </w:r>
      <w:bookmarkEnd w:id="31"/>
    </w:p>
    <w:p w:rsidR="00343D9D" w:rsidRPr="00574869" w:rsidRDefault="00343D9D">
      <w:pPr>
        <w:pStyle w:val="subsection"/>
      </w:pPr>
      <w:r w:rsidRPr="00574869">
        <w:tab/>
        <w:t>(1)</w:t>
      </w:r>
      <w:r w:rsidRPr="00574869">
        <w:tab/>
        <w:t>An enforcement officer may detain a ship to which this Part applies in a port in Australia if the officer has reasonable grounds to believe that, at the time the ship attempts to leave the port, there is not an appropriate insurance certificate for the ship that is in force.</w:t>
      </w:r>
    </w:p>
    <w:p w:rsidR="00343D9D" w:rsidRPr="00574869" w:rsidRDefault="00343D9D">
      <w:pPr>
        <w:pStyle w:val="subsection"/>
      </w:pPr>
      <w:r w:rsidRPr="00574869">
        <w:tab/>
        <w:t>(2)</w:t>
      </w:r>
      <w:r w:rsidRPr="00574869">
        <w:tab/>
        <w:t>The officer may detain the ship until the certificate is produced to the officer or the officer is satisfied that the certificate has been obtained.</w:t>
      </w:r>
    </w:p>
    <w:p w:rsidR="00343D9D" w:rsidRPr="00574869" w:rsidRDefault="00343D9D">
      <w:pPr>
        <w:pStyle w:val="subsection"/>
      </w:pPr>
      <w:r w:rsidRPr="00574869">
        <w:tab/>
        <w:t>(3)</w:t>
      </w:r>
      <w:r w:rsidRPr="00574869">
        <w:tab/>
        <w:t>A person commits an offence if:</w:t>
      </w:r>
    </w:p>
    <w:p w:rsidR="00343D9D" w:rsidRPr="00574869" w:rsidRDefault="00343D9D">
      <w:pPr>
        <w:pStyle w:val="paragraph"/>
      </w:pPr>
      <w:r w:rsidRPr="00574869">
        <w:tab/>
        <w:t>(a)</w:t>
      </w:r>
      <w:r w:rsidRPr="00574869">
        <w:tab/>
        <w:t>the person is the registered owner or master of a ship to which this Part applies; and</w:t>
      </w:r>
    </w:p>
    <w:p w:rsidR="00343D9D" w:rsidRPr="00574869" w:rsidRDefault="00343D9D">
      <w:pPr>
        <w:pStyle w:val="paragraph"/>
      </w:pPr>
      <w:r w:rsidRPr="00574869">
        <w:tab/>
        <w:t>(b)</w:t>
      </w:r>
      <w:r w:rsidRPr="00574869">
        <w:tab/>
        <w:t xml:space="preserve">an enforcement officer has detained the ship under </w:t>
      </w:r>
      <w:r w:rsidR="00574869">
        <w:t>subsection (</w:t>
      </w:r>
      <w:r w:rsidRPr="00574869">
        <w:t>1) in a port in Australia; and</w:t>
      </w:r>
    </w:p>
    <w:p w:rsidR="00343D9D" w:rsidRPr="00574869" w:rsidRDefault="00343D9D">
      <w:pPr>
        <w:pStyle w:val="paragraph"/>
      </w:pPr>
      <w:r w:rsidRPr="00574869">
        <w:tab/>
        <w:t>(c)</w:t>
      </w:r>
      <w:r w:rsidRPr="00574869">
        <w:tab/>
        <w:t>the ship leaves the port while it is under detention.</w:t>
      </w:r>
    </w:p>
    <w:p w:rsidR="00343D9D" w:rsidRPr="00574869" w:rsidRDefault="00343D9D">
      <w:pPr>
        <w:pStyle w:val="Penalty"/>
      </w:pPr>
      <w:r w:rsidRPr="00574869">
        <w:t>Penalty:</w:t>
      </w:r>
      <w:r w:rsidRPr="00574869">
        <w:tab/>
        <w:t>2,000 penalty units.</w:t>
      </w:r>
    </w:p>
    <w:p w:rsidR="00343D9D" w:rsidRPr="00574869" w:rsidRDefault="00343D9D">
      <w:pPr>
        <w:pStyle w:val="subsection"/>
      </w:pPr>
      <w:r w:rsidRPr="00574869">
        <w:tab/>
        <w:t>(4)</w:t>
      </w:r>
      <w:r w:rsidRPr="00574869">
        <w:tab/>
        <w:t xml:space="preserve">An offence against </w:t>
      </w:r>
      <w:r w:rsidR="00574869">
        <w:t>subsection (</w:t>
      </w:r>
      <w:r w:rsidRPr="00574869">
        <w:t>3) is an offence of strict liability.</w:t>
      </w:r>
    </w:p>
    <w:p w:rsidR="00343D9D" w:rsidRPr="00574869" w:rsidRDefault="00343D9D">
      <w:pPr>
        <w:pStyle w:val="notetext"/>
      </w:pPr>
      <w:r w:rsidRPr="00574869">
        <w:t>Note:</w:t>
      </w:r>
      <w:r w:rsidRPr="00574869">
        <w:tab/>
        <w:t>For strict liability, see section</w:t>
      </w:r>
      <w:r w:rsidR="00574869">
        <w:t> </w:t>
      </w:r>
      <w:r w:rsidRPr="00574869">
        <w:t xml:space="preserve">6.1 of the </w:t>
      </w:r>
      <w:r w:rsidRPr="00574869">
        <w:rPr>
          <w:i/>
        </w:rPr>
        <w:t>Criminal Code</w:t>
      </w:r>
      <w:r w:rsidRPr="00574869">
        <w:t>.</w:t>
      </w:r>
    </w:p>
    <w:p w:rsidR="00343D9D" w:rsidRPr="00574869" w:rsidRDefault="00343D9D">
      <w:pPr>
        <w:pStyle w:val="subsection"/>
      </w:pPr>
      <w:r w:rsidRPr="00574869">
        <w:tab/>
        <w:t>(5)</w:t>
      </w:r>
      <w:r w:rsidRPr="00574869">
        <w:tab/>
        <w:t xml:space="preserve">An offence against </w:t>
      </w:r>
      <w:r w:rsidR="00574869">
        <w:t>subsection (</w:t>
      </w:r>
      <w:r w:rsidRPr="00574869">
        <w:t>3) is an indictable offence.</w:t>
      </w:r>
    </w:p>
    <w:p w:rsidR="00343D9D" w:rsidRPr="00574869" w:rsidRDefault="00343D9D">
      <w:pPr>
        <w:pStyle w:val="ActHead4"/>
      </w:pPr>
      <w:bookmarkStart w:id="32" w:name="_Toc360713919"/>
      <w:r w:rsidRPr="00574869">
        <w:rPr>
          <w:rStyle w:val="CharSubdNo"/>
        </w:rPr>
        <w:t>Subdivision D</w:t>
      </w:r>
      <w:r w:rsidRPr="00574869">
        <w:t>—</w:t>
      </w:r>
      <w:r w:rsidRPr="00574869">
        <w:rPr>
          <w:rStyle w:val="CharSubdText"/>
        </w:rPr>
        <w:t>Certificates ceasing to be in force</w:t>
      </w:r>
      <w:bookmarkEnd w:id="32"/>
    </w:p>
    <w:p w:rsidR="00343D9D" w:rsidRPr="00574869" w:rsidRDefault="00343D9D">
      <w:pPr>
        <w:pStyle w:val="ActHead5"/>
      </w:pPr>
      <w:bookmarkStart w:id="33" w:name="_Toc360713920"/>
      <w:r w:rsidRPr="00574869">
        <w:rPr>
          <w:rStyle w:val="CharSectno"/>
        </w:rPr>
        <w:t>22</w:t>
      </w:r>
      <w:r w:rsidRPr="00574869">
        <w:t xml:space="preserve">  Authority may cancel certificate</w:t>
      </w:r>
      <w:bookmarkEnd w:id="33"/>
    </w:p>
    <w:p w:rsidR="00343D9D" w:rsidRPr="00574869" w:rsidRDefault="00343D9D">
      <w:pPr>
        <w:pStyle w:val="subsection"/>
      </w:pPr>
      <w:r w:rsidRPr="00574869">
        <w:tab/>
        <w:t>(1)</w:t>
      </w:r>
      <w:r w:rsidRPr="00574869">
        <w:tab/>
        <w:t>The Authority may cancel a certificate issued under section</w:t>
      </w:r>
      <w:r w:rsidR="00574869">
        <w:t> </w:t>
      </w:r>
      <w:r w:rsidRPr="00574869">
        <w:t xml:space="preserve">18 for a ship if it is satisfied that the registered owner of the ship is no longer maintaining insurance or other financial security for the ship </w:t>
      </w:r>
      <w:r w:rsidRPr="00574869">
        <w:lastRenderedPageBreak/>
        <w:t>in an amount that will cover the limits of liability referred to in paragraph</w:t>
      </w:r>
      <w:r w:rsidR="00574869">
        <w:t> </w:t>
      </w:r>
      <w:r w:rsidRPr="00574869">
        <w:t>1 of Article 7 of the Bunker Oil Convention in relation to the ship.</w:t>
      </w:r>
    </w:p>
    <w:p w:rsidR="00343D9D" w:rsidRPr="00574869" w:rsidRDefault="00343D9D">
      <w:pPr>
        <w:pStyle w:val="subsection"/>
      </w:pPr>
      <w:r w:rsidRPr="00574869">
        <w:tab/>
        <w:t>(2)</w:t>
      </w:r>
      <w:r w:rsidRPr="00574869">
        <w:tab/>
        <w:t>The Authority must give notice of the cancellation to:</w:t>
      </w:r>
    </w:p>
    <w:p w:rsidR="00343D9D" w:rsidRPr="00574869" w:rsidRDefault="00343D9D">
      <w:pPr>
        <w:pStyle w:val="paragraph"/>
      </w:pPr>
      <w:r w:rsidRPr="00574869">
        <w:tab/>
        <w:t>(a)</w:t>
      </w:r>
      <w:r w:rsidRPr="00574869">
        <w:tab/>
        <w:t>the registered owner of the ship; and</w:t>
      </w:r>
    </w:p>
    <w:p w:rsidR="00343D9D" w:rsidRPr="00574869" w:rsidRDefault="00343D9D">
      <w:pPr>
        <w:pStyle w:val="paragraph"/>
      </w:pPr>
      <w:r w:rsidRPr="00574869">
        <w:tab/>
        <w:t>(b)</w:t>
      </w:r>
      <w:r w:rsidRPr="00574869">
        <w:tab/>
        <w:t>the master (if any) of the ship; and</w:t>
      </w:r>
    </w:p>
    <w:p w:rsidR="00343D9D" w:rsidRPr="00574869" w:rsidRDefault="00343D9D">
      <w:pPr>
        <w:pStyle w:val="paragraph"/>
      </w:pPr>
      <w:r w:rsidRPr="00574869">
        <w:tab/>
        <w:t>(c)</w:t>
      </w:r>
      <w:r w:rsidRPr="00574869">
        <w:tab/>
        <w:t>if, when the certificate was issued, the ship was registered in a foreign country that was not a country to which the Bunker Oil Convention applied—the foreign country.</w:t>
      </w:r>
    </w:p>
    <w:p w:rsidR="00343D9D" w:rsidRPr="00574869" w:rsidRDefault="00343D9D">
      <w:pPr>
        <w:pStyle w:val="subsection"/>
      </w:pPr>
      <w:r w:rsidRPr="00574869">
        <w:tab/>
        <w:t>(3)</w:t>
      </w:r>
      <w:r w:rsidRPr="00574869">
        <w:tab/>
        <w:t>The cancellation takes effect on the day specified in the notice of cancellation.</w:t>
      </w:r>
    </w:p>
    <w:p w:rsidR="00343D9D" w:rsidRPr="00574869" w:rsidRDefault="00343D9D">
      <w:pPr>
        <w:pStyle w:val="ActHead5"/>
      </w:pPr>
      <w:bookmarkStart w:id="34" w:name="_Toc360713921"/>
      <w:r w:rsidRPr="00574869">
        <w:rPr>
          <w:rStyle w:val="CharSectno"/>
        </w:rPr>
        <w:t>23</w:t>
      </w:r>
      <w:r w:rsidRPr="00574869">
        <w:t xml:space="preserve">  When certificate automatically ceases to be in force</w:t>
      </w:r>
      <w:bookmarkEnd w:id="34"/>
    </w:p>
    <w:p w:rsidR="00343D9D" w:rsidRPr="00574869" w:rsidRDefault="00343D9D">
      <w:pPr>
        <w:pStyle w:val="SubsectionHead"/>
      </w:pPr>
      <w:r w:rsidRPr="00574869">
        <w:t>Ship registered in Australia</w:t>
      </w:r>
    </w:p>
    <w:p w:rsidR="00343D9D" w:rsidRPr="00574869" w:rsidRDefault="00343D9D">
      <w:pPr>
        <w:pStyle w:val="subsection"/>
      </w:pPr>
      <w:r w:rsidRPr="00574869">
        <w:tab/>
        <w:t>(1)</w:t>
      </w:r>
      <w:r w:rsidRPr="00574869">
        <w:tab/>
        <w:t>A certificate issued under section</w:t>
      </w:r>
      <w:r w:rsidR="00574869">
        <w:t> </w:t>
      </w:r>
      <w:r w:rsidRPr="00574869">
        <w:t>18 for a ship immediately ceases to be in force if:</w:t>
      </w:r>
    </w:p>
    <w:p w:rsidR="00343D9D" w:rsidRPr="00574869" w:rsidRDefault="00343D9D">
      <w:pPr>
        <w:pStyle w:val="paragraph"/>
      </w:pPr>
      <w:r w:rsidRPr="00574869">
        <w:tab/>
        <w:t>(a)</w:t>
      </w:r>
      <w:r w:rsidRPr="00574869">
        <w:tab/>
        <w:t>when the certificate was issued, the ship was registered in Australia; and</w:t>
      </w:r>
    </w:p>
    <w:p w:rsidR="00343D9D" w:rsidRPr="00574869" w:rsidRDefault="00343D9D">
      <w:pPr>
        <w:pStyle w:val="paragraph"/>
      </w:pPr>
      <w:r w:rsidRPr="00574869">
        <w:tab/>
        <w:t>(b)</w:t>
      </w:r>
      <w:r w:rsidRPr="00574869">
        <w:tab/>
        <w:t>the ship ceases to be registered in Australia.</w:t>
      </w:r>
    </w:p>
    <w:p w:rsidR="00343D9D" w:rsidRPr="00574869" w:rsidRDefault="00343D9D">
      <w:pPr>
        <w:pStyle w:val="SubsectionHead"/>
      </w:pPr>
      <w:r w:rsidRPr="00574869">
        <w:t>Ship registered in foreign country that is not a Convention country</w:t>
      </w:r>
    </w:p>
    <w:p w:rsidR="00343D9D" w:rsidRPr="00574869" w:rsidRDefault="00343D9D">
      <w:pPr>
        <w:pStyle w:val="subsection"/>
      </w:pPr>
      <w:r w:rsidRPr="00574869">
        <w:tab/>
        <w:t>(2)</w:t>
      </w:r>
      <w:r w:rsidRPr="00574869">
        <w:tab/>
        <w:t>A certificate issued under section</w:t>
      </w:r>
      <w:r w:rsidR="00574869">
        <w:t> </w:t>
      </w:r>
      <w:r w:rsidRPr="00574869">
        <w:t>18 for a ship immediately ceases to be in force if:</w:t>
      </w:r>
    </w:p>
    <w:p w:rsidR="00343D9D" w:rsidRPr="00574869" w:rsidRDefault="00343D9D">
      <w:pPr>
        <w:pStyle w:val="paragraph"/>
      </w:pPr>
      <w:r w:rsidRPr="00574869">
        <w:tab/>
        <w:t>(a)</w:t>
      </w:r>
      <w:r w:rsidRPr="00574869">
        <w:tab/>
        <w:t>when the certificate was issued, the ship was registered in a foreign country that was not a country to which the Bunker Oil Convention applied; and</w:t>
      </w:r>
    </w:p>
    <w:p w:rsidR="00343D9D" w:rsidRPr="00574869" w:rsidRDefault="00343D9D">
      <w:pPr>
        <w:pStyle w:val="paragraph"/>
      </w:pPr>
      <w:r w:rsidRPr="00574869">
        <w:tab/>
        <w:t>(b)</w:t>
      </w:r>
      <w:r w:rsidRPr="00574869">
        <w:tab/>
        <w:t>the ship ceases to be registered in that country or that country becomes a country to which that Convention applies.</w:t>
      </w:r>
    </w:p>
    <w:p w:rsidR="00343D9D" w:rsidRPr="00574869" w:rsidRDefault="00343D9D" w:rsidP="00FC166C">
      <w:pPr>
        <w:pStyle w:val="ActHead4"/>
      </w:pPr>
      <w:bookmarkStart w:id="35" w:name="_Toc360713922"/>
      <w:r w:rsidRPr="00574869">
        <w:rPr>
          <w:rStyle w:val="CharSubdNo"/>
        </w:rPr>
        <w:lastRenderedPageBreak/>
        <w:t>Subdivision E</w:t>
      </w:r>
      <w:r w:rsidRPr="00574869">
        <w:t>—</w:t>
      </w:r>
      <w:r w:rsidRPr="00574869">
        <w:rPr>
          <w:rStyle w:val="CharSubdText"/>
        </w:rPr>
        <w:t>Review of decisions</w:t>
      </w:r>
      <w:bookmarkEnd w:id="35"/>
    </w:p>
    <w:p w:rsidR="00343D9D" w:rsidRPr="00574869" w:rsidRDefault="00343D9D" w:rsidP="00FC166C">
      <w:pPr>
        <w:pStyle w:val="ActHead5"/>
      </w:pPr>
      <w:bookmarkStart w:id="36" w:name="_Toc360713923"/>
      <w:r w:rsidRPr="00574869">
        <w:rPr>
          <w:rStyle w:val="CharSectno"/>
        </w:rPr>
        <w:t>24</w:t>
      </w:r>
      <w:r w:rsidRPr="00574869">
        <w:t xml:space="preserve">  Review of decisions</w:t>
      </w:r>
      <w:bookmarkEnd w:id="36"/>
    </w:p>
    <w:p w:rsidR="00343D9D" w:rsidRPr="00574869" w:rsidRDefault="00343D9D" w:rsidP="00FC166C">
      <w:pPr>
        <w:pStyle w:val="subsection"/>
        <w:keepNext/>
        <w:keepLines/>
      </w:pPr>
      <w:r w:rsidRPr="00574869">
        <w:tab/>
      </w:r>
      <w:r w:rsidRPr="00574869">
        <w:tab/>
        <w:t>Applications may be made to the Administrative Appeals Tribunal for review of the following decisions of the Authority:</w:t>
      </w:r>
    </w:p>
    <w:p w:rsidR="00343D9D" w:rsidRPr="00574869" w:rsidRDefault="00343D9D">
      <w:pPr>
        <w:pStyle w:val="paragraph"/>
      </w:pPr>
      <w:r w:rsidRPr="00574869">
        <w:tab/>
        <w:t>(a)</w:t>
      </w:r>
      <w:r w:rsidRPr="00574869">
        <w:tab/>
        <w:t>a decision under subsection</w:t>
      </w:r>
      <w:r w:rsidR="00574869">
        <w:t> </w:t>
      </w:r>
      <w:r w:rsidRPr="00574869">
        <w:t>18(7) to refuse to issue a certificate;</w:t>
      </w:r>
    </w:p>
    <w:p w:rsidR="00343D9D" w:rsidRPr="00574869" w:rsidRDefault="00343D9D">
      <w:pPr>
        <w:pStyle w:val="paragraph"/>
      </w:pPr>
      <w:r w:rsidRPr="00574869">
        <w:tab/>
        <w:t>(b)</w:t>
      </w:r>
      <w:r w:rsidRPr="00574869">
        <w:tab/>
        <w:t>a decision under subsection</w:t>
      </w:r>
      <w:r w:rsidR="00574869">
        <w:t> </w:t>
      </w:r>
      <w:r w:rsidRPr="00574869">
        <w:t>22(1) to cancel a certificate.</w:t>
      </w:r>
    </w:p>
    <w:p w:rsidR="00343D9D" w:rsidRPr="00574869" w:rsidRDefault="00343D9D" w:rsidP="00574869">
      <w:pPr>
        <w:pStyle w:val="ActHead2"/>
        <w:pageBreakBefore/>
      </w:pPr>
      <w:bookmarkStart w:id="37" w:name="_Toc360713924"/>
      <w:r w:rsidRPr="00574869">
        <w:rPr>
          <w:rStyle w:val="CharPartNo"/>
        </w:rPr>
        <w:lastRenderedPageBreak/>
        <w:t>Part</w:t>
      </w:r>
      <w:r w:rsidR="00574869" w:rsidRPr="00574869">
        <w:rPr>
          <w:rStyle w:val="CharPartNo"/>
        </w:rPr>
        <w:t> </w:t>
      </w:r>
      <w:r w:rsidRPr="00574869">
        <w:rPr>
          <w:rStyle w:val="CharPartNo"/>
        </w:rPr>
        <w:t>4</w:t>
      </w:r>
      <w:r w:rsidRPr="00574869">
        <w:t>—</w:t>
      </w:r>
      <w:r w:rsidRPr="00574869">
        <w:rPr>
          <w:rStyle w:val="CharPartText"/>
        </w:rPr>
        <w:t>Other matters</w:t>
      </w:r>
      <w:bookmarkEnd w:id="37"/>
    </w:p>
    <w:p w:rsidR="00343D9D" w:rsidRPr="00574869" w:rsidRDefault="000D5815">
      <w:pPr>
        <w:pStyle w:val="Header"/>
      </w:pPr>
      <w:r w:rsidRPr="00574869">
        <w:rPr>
          <w:rStyle w:val="CharDivNo"/>
        </w:rPr>
        <w:t xml:space="preserve"> </w:t>
      </w:r>
      <w:r w:rsidRPr="00574869">
        <w:rPr>
          <w:rStyle w:val="CharDivText"/>
        </w:rPr>
        <w:t xml:space="preserve"> </w:t>
      </w:r>
    </w:p>
    <w:p w:rsidR="002E11E2" w:rsidRPr="00574869" w:rsidRDefault="002E11E2" w:rsidP="002E11E2">
      <w:pPr>
        <w:pStyle w:val="ActHead5"/>
      </w:pPr>
      <w:bookmarkStart w:id="38" w:name="_Toc360713925"/>
      <w:r w:rsidRPr="00574869">
        <w:rPr>
          <w:rStyle w:val="CharSectno"/>
        </w:rPr>
        <w:t>24A</w:t>
      </w:r>
      <w:r w:rsidRPr="00574869">
        <w:t xml:space="preserve">  Responder immunity</w:t>
      </w:r>
      <w:bookmarkEnd w:id="38"/>
    </w:p>
    <w:p w:rsidR="002E11E2" w:rsidRPr="00574869" w:rsidRDefault="002E11E2" w:rsidP="002E11E2">
      <w:pPr>
        <w:pStyle w:val="subsection"/>
      </w:pPr>
      <w:r w:rsidRPr="00574869">
        <w:tab/>
        <w:t>(1)</w:t>
      </w:r>
      <w:r w:rsidRPr="00574869">
        <w:tab/>
        <w:t>Subject to this section, no civil action, suit or proceeding lies against a person in relation to anything done, or omitted to be done, reasonably and in good faith by the person in relation to preventing or minimising pollution damage occurring in Australia or the exclusive economic zone of Australia.</w:t>
      </w:r>
    </w:p>
    <w:p w:rsidR="002E11E2" w:rsidRPr="00574869" w:rsidRDefault="002E11E2" w:rsidP="002E11E2">
      <w:pPr>
        <w:pStyle w:val="notetext"/>
      </w:pPr>
      <w:r w:rsidRPr="00574869">
        <w:t>Note:</w:t>
      </w:r>
      <w:r w:rsidRPr="00574869">
        <w:tab/>
        <w:t>This section also applies in relation to the coastal sea of Australia and an external Territory: see section</w:t>
      </w:r>
      <w:r w:rsidR="00574869">
        <w:t> </w:t>
      </w:r>
      <w:r w:rsidRPr="00574869">
        <w:t xml:space="preserve">15B of the </w:t>
      </w:r>
      <w:r w:rsidRPr="00574869">
        <w:rPr>
          <w:i/>
        </w:rPr>
        <w:t>Acts Interpretation Act 1901</w:t>
      </w:r>
      <w:r w:rsidRPr="00574869">
        <w:t>.</w:t>
      </w:r>
    </w:p>
    <w:p w:rsidR="002E11E2" w:rsidRPr="00574869" w:rsidRDefault="002E11E2" w:rsidP="002E11E2">
      <w:pPr>
        <w:pStyle w:val="SubsectionHead"/>
      </w:pPr>
      <w:r w:rsidRPr="00574869">
        <w:t>Exceptions</w:t>
      </w:r>
    </w:p>
    <w:p w:rsidR="002E11E2" w:rsidRPr="00574869" w:rsidRDefault="002E11E2" w:rsidP="002E11E2">
      <w:pPr>
        <w:pStyle w:val="subsection"/>
      </w:pPr>
      <w:r w:rsidRPr="00574869">
        <w:tab/>
        <w:t>(2)</w:t>
      </w:r>
      <w:r w:rsidRPr="00574869">
        <w:tab/>
      </w:r>
      <w:r w:rsidR="00574869">
        <w:t>Subsection (</w:t>
      </w:r>
      <w:r w:rsidRPr="00574869">
        <w:t>1) does not prevent an action, suit or proceeding from being brought against the shipowner or shipowners concerned (including on the basis of vicarious liability).</w:t>
      </w:r>
    </w:p>
    <w:p w:rsidR="002E11E2" w:rsidRPr="00574869" w:rsidRDefault="002E11E2" w:rsidP="002E11E2">
      <w:pPr>
        <w:pStyle w:val="subsection"/>
      </w:pPr>
      <w:r w:rsidRPr="00574869">
        <w:tab/>
        <w:t>(3)</w:t>
      </w:r>
      <w:r w:rsidRPr="00574869">
        <w:tab/>
      </w:r>
      <w:r w:rsidR="00574869">
        <w:t>Subsection (</w:t>
      </w:r>
      <w:r w:rsidRPr="00574869">
        <w:t>1) does not apply in relation to anything done, or omitted to be done:</w:t>
      </w:r>
    </w:p>
    <w:p w:rsidR="002E11E2" w:rsidRPr="00574869" w:rsidRDefault="002E11E2" w:rsidP="002E11E2">
      <w:pPr>
        <w:pStyle w:val="paragraph"/>
      </w:pPr>
      <w:r w:rsidRPr="00574869">
        <w:tab/>
        <w:t>(a)</w:t>
      </w:r>
      <w:r w:rsidRPr="00574869">
        <w:tab/>
        <w:t>with intent to cause damage; or</w:t>
      </w:r>
    </w:p>
    <w:p w:rsidR="002E11E2" w:rsidRPr="00574869" w:rsidRDefault="002E11E2" w:rsidP="002E11E2">
      <w:pPr>
        <w:pStyle w:val="paragraph"/>
      </w:pPr>
      <w:r w:rsidRPr="00574869">
        <w:tab/>
        <w:t>(b)</w:t>
      </w:r>
      <w:r w:rsidRPr="00574869">
        <w:tab/>
        <w:t>recklessly and with knowledge that damage would probably result.</w:t>
      </w:r>
    </w:p>
    <w:p w:rsidR="002E11E2" w:rsidRPr="00574869" w:rsidRDefault="002E11E2" w:rsidP="002E11E2">
      <w:pPr>
        <w:pStyle w:val="SubsectionHead"/>
      </w:pPr>
      <w:r w:rsidRPr="00574869">
        <w:t>Scope of section</w:t>
      </w:r>
    </w:p>
    <w:p w:rsidR="002E11E2" w:rsidRPr="00574869" w:rsidRDefault="002E11E2" w:rsidP="002E11E2">
      <w:pPr>
        <w:pStyle w:val="subsection"/>
      </w:pPr>
      <w:r w:rsidRPr="00574869">
        <w:tab/>
        <w:t>(4)</w:t>
      </w:r>
      <w:r w:rsidRPr="00574869">
        <w:tab/>
      </w:r>
      <w:r w:rsidR="00574869">
        <w:t>Subsection (</w:t>
      </w:r>
      <w:r w:rsidRPr="00574869">
        <w:t>1) has effect:</w:t>
      </w:r>
    </w:p>
    <w:p w:rsidR="002E11E2" w:rsidRPr="00574869" w:rsidRDefault="002E11E2" w:rsidP="002E11E2">
      <w:pPr>
        <w:pStyle w:val="paragraph"/>
      </w:pPr>
      <w:r w:rsidRPr="00574869">
        <w:tab/>
        <w:t>(a)</w:t>
      </w:r>
      <w:r w:rsidRPr="00574869">
        <w:tab/>
        <w:t>in relation to anything done, or omitted to be done, by:</w:t>
      </w:r>
    </w:p>
    <w:p w:rsidR="002E11E2" w:rsidRPr="00574869" w:rsidRDefault="002E11E2" w:rsidP="002E11E2">
      <w:pPr>
        <w:pStyle w:val="paragraphsub"/>
      </w:pPr>
      <w:r w:rsidRPr="00574869">
        <w:tab/>
        <w:t>(i)</w:t>
      </w:r>
      <w:r w:rsidRPr="00574869">
        <w:tab/>
        <w:t>a constitutional corporation; or</w:t>
      </w:r>
    </w:p>
    <w:p w:rsidR="002E11E2" w:rsidRPr="00574869" w:rsidRDefault="002E11E2" w:rsidP="002E11E2">
      <w:pPr>
        <w:pStyle w:val="paragraphsub"/>
      </w:pPr>
      <w:r w:rsidRPr="00574869">
        <w:tab/>
        <w:t>(ii)</w:t>
      </w:r>
      <w:r w:rsidRPr="00574869">
        <w:tab/>
        <w:t>a director, officer, employee or agent of a constitutional corporation in the capacity of such a director, officer, employee or agent; and</w:t>
      </w:r>
    </w:p>
    <w:p w:rsidR="002E11E2" w:rsidRPr="00574869" w:rsidRDefault="002E11E2" w:rsidP="002E11E2">
      <w:pPr>
        <w:pStyle w:val="paragraph"/>
      </w:pPr>
      <w:r w:rsidRPr="00574869">
        <w:tab/>
        <w:t>(b)</w:t>
      </w:r>
      <w:r w:rsidRPr="00574869">
        <w:tab/>
        <w:t>in relation to anything done, or omitted to be done, outside Australia; and</w:t>
      </w:r>
    </w:p>
    <w:p w:rsidR="002E11E2" w:rsidRPr="00574869" w:rsidRDefault="002E11E2" w:rsidP="002E11E2">
      <w:pPr>
        <w:pStyle w:val="paragraph"/>
      </w:pPr>
      <w:r w:rsidRPr="00574869">
        <w:tab/>
        <w:t>(c)</w:t>
      </w:r>
      <w:r w:rsidRPr="00574869">
        <w:tab/>
        <w:t>in relation to anything done, or omitted to be done, in the course of, or in relation to, any of the following:</w:t>
      </w:r>
    </w:p>
    <w:p w:rsidR="002E11E2" w:rsidRPr="00574869" w:rsidRDefault="002E11E2" w:rsidP="002E11E2">
      <w:pPr>
        <w:pStyle w:val="paragraphsub"/>
      </w:pPr>
      <w:r w:rsidRPr="00574869">
        <w:tab/>
        <w:t>(i)</w:t>
      </w:r>
      <w:r w:rsidRPr="00574869">
        <w:tab/>
        <w:t>trade or commerce between Australia and places outside Australia;</w:t>
      </w:r>
    </w:p>
    <w:p w:rsidR="002E11E2" w:rsidRPr="00574869" w:rsidRDefault="002E11E2" w:rsidP="002E11E2">
      <w:pPr>
        <w:pStyle w:val="paragraphsub"/>
      </w:pPr>
      <w:r w:rsidRPr="00574869">
        <w:lastRenderedPageBreak/>
        <w:tab/>
        <w:t>(ii)</w:t>
      </w:r>
      <w:r w:rsidRPr="00574869">
        <w:tab/>
        <w:t>trade or commerce among the States;</w:t>
      </w:r>
    </w:p>
    <w:p w:rsidR="002E11E2" w:rsidRPr="00574869" w:rsidRDefault="002E11E2" w:rsidP="002E11E2">
      <w:pPr>
        <w:pStyle w:val="paragraphsub"/>
      </w:pPr>
      <w:r w:rsidRPr="00574869">
        <w:tab/>
        <w:t>(iii)</w:t>
      </w:r>
      <w:r w:rsidRPr="00574869">
        <w:tab/>
        <w:t>trade or commerce within a Territory, between a State and a Territory or between 2 Territories; and</w:t>
      </w:r>
    </w:p>
    <w:p w:rsidR="002E11E2" w:rsidRPr="00574869" w:rsidRDefault="002E11E2" w:rsidP="002E11E2">
      <w:pPr>
        <w:pStyle w:val="paragraph"/>
      </w:pPr>
      <w:r w:rsidRPr="00574869">
        <w:tab/>
        <w:t>(d)</w:t>
      </w:r>
      <w:r w:rsidRPr="00574869">
        <w:tab/>
        <w:t>in relation to anything done, or omitted to be done, by the Commonwealth or an authority of the Commonwealth.</w:t>
      </w:r>
    </w:p>
    <w:p w:rsidR="002E11E2" w:rsidRPr="00574869" w:rsidRDefault="002E11E2" w:rsidP="002E11E2">
      <w:pPr>
        <w:pStyle w:val="subsection"/>
      </w:pPr>
      <w:r w:rsidRPr="00574869">
        <w:tab/>
        <w:t>(5)</w:t>
      </w:r>
      <w:r w:rsidRPr="00574869">
        <w:tab/>
        <w:t xml:space="preserve">For the purposes of </w:t>
      </w:r>
      <w:r w:rsidR="00574869">
        <w:t>paragraph (</w:t>
      </w:r>
      <w:r w:rsidRPr="00574869">
        <w:t xml:space="preserve">4)(b), </w:t>
      </w:r>
      <w:r w:rsidRPr="00574869">
        <w:rPr>
          <w:b/>
          <w:i/>
        </w:rPr>
        <w:t>outside Australia</w:t>
      </w:r>
      <w:r w:rsidRPr="00574869">
        <w:t xml:space="preserve"> means outside the baseline from which the breadth of the territorial sea (within the meaning of the </w:t>
      </w:r>
      <w:r w:rsidRPr="00574869">
        <w:rPr>
          <w:i/>
        </w:rPr>
        <w:t>Seas and Submerged Lands Act 1973</w:t>
      </w:r>
      <w:r w:rsidRPr="00574869">
        <w:t>) is measured under section</w:t>
      </w:r>
      <w:r w:rsidR="00574869">
        <w:t> </w:t>
      </w:r>
      <w:r w:rsidRPr="00574869">
        <w:t>7 of that Act.</w:t>
      </w:r>
    </w:p>
    <w:p w:rsidR="00343D9D" w:rsidRPr="00574869" w:rsidRDefault="00343D9D">
      <w:pPr>
        <w:pStyle w:val="ActHead5"/>
      </w:pPr>
      <w:bookmarkStart w:id="39" w:name="_Toc360713926"/>
      <w:r w:rsidRPr="00574869">
        <w:rPr>
          <w:rStyle w:val="CharSectno"/>
        </w:rPr>
        <w:t>25</w:t>
      </w:r>
      <w:r w:rsidRPr="00574869">
        <w:t xml:space="preserve">  No time limit for prosecution</w:t>
      </w:r>
      <w:bookmarkEnd w:id="39"/>
    </w:p>
    <w:p w:rsidR="00343D9D" w:rsidRPr="00574869" w:rsidRDefault="00343D9D">
      <w:pPr>
        <w:pStyle w:val="subsection"/>
      </w:pPr>
      <w:r w:rsidRPr="00574869">
        <w:tab/>
      </w:r>
      <w:r w:rsidRPr="00574869">
        <w:tab/>
        <w:t>A prosecution for an offence against this Act may be brought at any time.</w:t>
      </w:r>
    </w:p>
    <w:p w:rsidR="00343D9D" w:rsidRPr="00574869" w:rsidRDefault="00343D9D">
      <w:pPr>
        <w:pStyle w:val="ActHead5"/>
      </w:pPr>
      <w:bookmarkStart w:id="40" w:name="_Toc360713927"/>
      <w:r w:rsidRPr="00574869">
        <w:rPr>
          <w:rStyle w:val="CharSectno"/>
        </w:rPr>
        <w:t>26</w:t>
      </w:r>
      <w:r w:rsidRPr="00574869">
        <w:t xml:space="preserve">  Submission to jurisdiction</w:t>
      </w:r>
      <w:bookmarkEnd w:id="40"/>
    </w:p>
    <w:p w:rsidR="00343D9D" w:rsidRPr="00574869" w:rsidRDefault="00343D9D">
      <w:pPr>
        <w:pStyle w:val="subsection"/>
      </w:pPr>
      <w:r w:rsidRPr="00574869">
        <w:tab/>
        <w:t>(1)</w:t>
      </w:r>
      <w:r w:rsidRPr="00574869">
        <w:tab/>
        <w:t>In any proceedings brought in a court in Australia to enforce a claim in respect of a liability incurred under the applied provisions, each foreign country to which the Bunker Oil Convention applies is taken to:</w:t>
      </w:r>
    </w:p>
    <w:p w:rsidR="00343D9D" w:rsidRPr="00574869" w:rsidRDefault="00343D9D">
      <w:pPr>
        <w:pStyle w:val="paragraph"/>
      </w:pPr>
      <w:r w:rsidRPr="00574869">
        <w:tab/>
        <w:t>(a)</w:t>
      </w:r>
      <w:r w:rsidRPr="00574869">
        <w:tab/>
        <w:t>have submitted to the jurisdiction of that court; and</w:t>
      </w:r>
    </w:p>
    <w:p w:rsidR="00343D9D" w:rsidRPr="00574869" w:rsidRDefault="00343D9D">
      <w:pPr>
        <w:pStyle w:val="paragraph"/>
      </w:pPr>
      <w:r w:rsidRPr="00574869">
        <w:tab/>
        <w:t>(b)</w:t>
      </w:r>
      <w:r w:rsidRPr="00574869">
        <w:tab/>
        <w:t>have waived any defence based on its status as a sovereign country.</w:t>
      </w:r>
    </w:p>
    <w:p w:rsidR="00343D9D" w:rsidRPr="00574869" w:rsidRDefault="00343D9D">
      <w:pPr>
        <w:pStyle w:val="subsection"/>
      </w:pPr>
      <w:r w:rsidRPr="00574869">
        <w:tab/>
        <w:t>(2)</w:t>
      </w:r>
      <w:r w:rsidRPr="00574869">
        <w:tab/>
        <w:t>Nothing in this section permits the levy of execution against the property of such a country.</w:t>
      </w:r>
    </w:p>
    <w:p w:rsidR="00343D9D" w:rsidRPr="00574869" w:rsidRDefault="00343D9D">
      <w:pPr>
        <w:pStyle w:val="ActHead5"/>
      </w:pPr>
      <w:bookmarkStart w:id="41" w:name="_Toc360713928"/>
      <w:r w:rsidRPr="00574869">
        <w:rPr>
          <w:rStyle w:val="CharSectno"/>
        </w:rPr>
        <w:t>27</w:t>
      </w:r>
      <w:r w:rsidRPr="00574869">
        <w:t xml:space="preserve">  Regulations to give effect to Article 10 of the Bunker Oil Convention</w:t>
      </w:r>
      <w:bookmarkEnd w:id="41"/>
    </w:p>
    <w:p w:rsidR="00343D9D" w:rsidRPr="00574869" w:rsidRDefault="00343D9D">
      <w:pPr>
        <w:pStyle w:val="subsection"/>
      </w:pPr>
      <w:r w:rsidRPr="00574869">
        <w:tab/>
        <w:t>(1)</w:t>
      </w:r>
      <w:r w:rsidRPr="00574869">
        <w:tab/>
        <w:t>The regulations may make provision for and in relation to giving effect to Article 10 of the Bunker Oil Convention.</w:t>
      </w:r>
    </w:p>
    <w:p w:rsidR="00343D9D" w:rsidRPr="00574869" w:rsidRDefault="00343D9D">
      <w:pPr>
        <w:pStyle w:val="SubsectionHead"/>
      </w:pPr>
      <w:r w:rsidRPr="00574869">
        <w:t>Conferral of jurisdiction</w:t>
      </w:r>
    </w:p>
    <w:p w:rsidR="00343D9D" w:rsidRPr="00574869" w:rsidRDefault="00343D9D">
      <w:pPr>
        <w:pStyle w:val="subsection"/>
      </w:pPr>
      <w:r w:rsidRPr="00574869">
        <w:tab/>
        <w:t>(2)</w:t>
      </w:r>
      <w:r w:rsidRPr="00574869">
        <w:tab/>
        <w:t>Regulations made for the purposes of this section may confer jurisdiction on the Federal Court of Australia with respect to matters arising under regulations made for the purposes of this section.</w:t>
      </w:r>
    </w:p>
    <w:p w:rsidR="00343D9D" w:rsidRPr="00574869" w:rsidRDefault="00343D9D">
      <w:pPr>
        <w:pStyle w:val="subsection"/>
      </w:pPr>
      <w:r w:rsidRPr="00574869">
        <w:lastRenderedPageBreak/>
        <w:tab/>
        <w:t>(3)</w:t>
      </w:r>
      <w:r w:rsidRPr="00574869">
        <w:tab/>
        <w:t>Regulations made for the purposes of this section may confer jurisdiction on the Supreme Courts of the States and Territories with respect to matters arising under regulations made for the purposes of this section.</w:t>
      </w:r>
    </w:p>
    <w:p w:rsidR="00343D9D" w:rsidRPr="00574869" w:rsidRDefault="00343D9D">
      <w:pPr>
        <w:pStyle w:val="subsection"/>
      </w:pPr>
      <w:r w:rsidRPr="00574869">
        <w:tab/>
        <w:t>(4)</w:t>
      </w:r>
      <w:r w:rsidRPr="00574869">
        <w:tab/>
        <w:t>Any jurisdiction conferred on the Supreme Courts of the Territories is conferred to the extent that the Constitution permits.</w:t>
      </w:r>
    </w:p>
    <w:p w:rsidR="00343D9D" w:rsidRPr="00574869" w:rsidRDefault="00343D9D">
      <w:pPr>
        <w:pStyle w:val="subsection"/>
      </w:pPr>
      <w:r w:rsidRPr="00574869">
        <w:tab/>
        <w:t>(5)</w:t>
      </w:r>
      <w:r w:rsidRPr="00574869">
        <w:tab/>
        <w:t>This section does not limit the power of a judge or judges of a court to make rules of court with respect to a matter that is not provided for in regulations made for the purposes of this section.</w:t>
      </w:r>
    </w:p>
    <w:p w:rsidR="00343D9D" w:rsidRPr="00574869" w:rsidRDefault="00343D9D">
      <w:pPr>
        <w:pStyle w:val="SubsectionHead"/>
      </w:pPr>
      <w:r w:rsidRPr="00574869">
        <w:t>Fees</w:t>
      </w:r>
    </w:p>
    <w:p w:rsidR="00343D9D" w:rsidRPr="00574869" w:rsidRDefault="00343D9D">
      <w:pPr>
        <w:pStyle w:val="subsection"/>
      </w:pPr>
      <w:r w:rsidRPr="00574869">
        <w:tab/>
        <w:t>(6)</w:t>
      </w:r>
      <w:r w:rsidRPr="00574869">
        <w:tab/>
        <w:t>Regulations made for the purposes of this section may make provision for and in relation to fees payable in respect of matters arising under regulations made for the purposes of this section.</w:t>
      </w:r>
    </w:p>
    <w:p w:rsidR="00343D9D" w:rsidRPr="00574869" w:rsidRDefault="00343D9D">
      <w:pPr>
        <w:pStyle w:val="subsection"/>
      </w:pPr>
      <w:r w:rsidRPr="00574869">
        <w:tab/>
        <w:t>(7)</w:t>
      </w:r>
      <w:r w:rsidRPr="00574869">
        <w:tab/>
        <w:t>A fee must not be such as to amount to taxation.</w:t>
      </w:r>
    </w:p>
    <w:p w:rsidR="00343D9D" w:rsidRPr="00574869" w:rsidRDefault="00343D9D">
      <w:pPr>
        <w:pStyle w:val="SubsectionHead"/>
      </w:pPr>
      <w:r w:rsidRPr="00574869">
        <w:t>Interpretation</w:t>
      </w:r>
    </w:p>
    <w:p w:rsidR="00343D9D" w:rsidRPr="00574869" w:rsidRDefault="00343D9D">
      <w:pPr>
        <w:pStyle w:val="subsection"/>
      </w:pPr>
      <w:r w:rsidRPr="00574869">
        <w:tab/>
        <w:t>(8)</w:t>
      </w:r>
      <w:r w:rsidRPr="00574869">
        <w:tab/>
      </w:r>
      <w:r w:rsidR="00574869">
        <w:t>Subsections (</w:t>
      </w:r>
      <w:r w:rsidRPr="00574869">
        <w:t xml:space="preserve">2), (3) and (6) do not limit </w:t>
      </w:r>
      <w:r w:rsidR="00574869">
        <w:t>subsection (</w:t>
      </w:r>
      <w:r w:rsidRPr="00574869">
        <w:t>1).</w:t>
      </w:r>
    </w:p>
    <w:p w:rsidR="00343D9D" w:rsidRPr="00574869" w:rsidRDefault="00343D9D">
      <w:pPr>
        <w:pStyle w:val="ActHead5"/>
      </w:pPr>
      <w:bookmarkStart w:id="42" w:name="_Toc360713929"/>
      <w:r w:rsidRPr="00574869">
        <w:rPr>
          <w:rStyle w:val="CharSectno"/>
        </w:rPr>
        <w:t>28</w:t>
      </w:r>
      <w:r w:rsidRPr="00574869">
        <w:t xml:space="preserve">  Treatment of partnerships</w:t>
      </w:r>
      <w:bookmarkEnd w:id="42"/>
    </w:p>
    <w:p w:rsidR="00343D9D" w:rsidRPr="00574869" w:rsidRDefault="00343D9D">
      <w:pPr>
        <w:pStyle w:val="subsection"/>
      </w:pPr>
      <w:r w:rsidRPr="00574869">
        <w:tab/>
        <w:t>(1)</w:t>
      </w:r>
      <w:r w:rsidRPr="00574869">
        <w:tab/>
        <w:t>This Act applies to a partnership as if it were a person, but with the changes set out in this section.</w:t>
      </w:r>
    </w:p>
    <w:p w:rsidR="00343D9D" w:rsidRPr="00574869" w:rsidRDefault="00343D9D">
      <w:pPr>
        <w:pStyle w:val="subsection"/>
      </w:pPr>
      <w:r w:rsidRPr="00574869">
        <w:tab/>
        <w:t>(2)</w:t>
      </w:r>
      <w:r w:rsidRPr="00574869">
        <w:tab/>
        <w:t>An obligation that would otherwise be imposed on the partnership by this Act is imposed on each partner instead, but may be discharged by any of the partners.</w:t>
      </w:r>
    </w:p>
    <w:p w:rsidR="00343D9D" w:rsidRPr="00574869" w:rsidRDefault="00343D9D">
      <w:pPr>
        <w:pStyle w:val="subsection"/>
      </w:pPr>
      <w:r w:rsidRPr="00574869">
        <w:tab/>
        <w:t>(3)</w:t>
      </w:r>
      <w:r w:rsidRPr="00574869">
        <w:tab/>
        <w:t>An offence against this Act that would otherwise be committed by the partnership is taken to have been committed by each partner who knows or ought reasonably to know that the partnership is the registered owner of the ship concerned.</w:t>
      </w:r>
    </w:p>
    <w:p w:rsidR="00343D9D" w:rsidRPr="00574869" w:rsidRDefault="00343D9D">
      <w:pPr>
        <w:pStyle w:val="subsection"/>
      </w:pPr>
      <w:r w:rsidRPr="00574869">
        <w:tab/>
        <w:t>(4)</w:t>
      </w:r>
      <w:r w:rsidRPr="00574869">
        <w:tab/>
        <w:t>For the purposes of this Act, a change in the composition of a partnership does not affect the continuity of the partnership.</w:t>
      </w:r>
    </w:p>
    <w:p w:rsidR="00343D9D" w:rsidRPr="00574869" w:rsidRDefault="00343D9D">
      <w:pPr>
        <w:pStyle w:val="ActHead5"/>
      </w:pPr>
      <w:bookmarkStart w:id="43" w:name="_Toc360713930"/>
      <w:r w:rsidRPr="00574869">
        <w:rPr>
          <w:rStyle w:val="CharSectno"/>
        </w:rPr>
        <w:lastRenderedPageBreak/>
        <w:t>29</w:t>
      </w:r>
      <w:r w:rsidRPr="00574869">
        <w:t xml:space="preserve">  Treatment of unincorporated associations</w:t>
      </w:r>
      <w:bookmarkEnd w:id="43"/>
    </w:p>
    <w:p w:rsidR="00343D9D" w:rsidRPr="00574869" w:rsidRDefault="00343D9D">
      <w:pPr>
        <w:pStyle w:val="subsection"/>
      </w:pPr>
      <w:r w:rsidRPr="00574869">
        <w:tab/>
        <w:t>(1)</w:t>
      </w:r>
      <w:r w:rsidRPr="00574869">
        <w:tab/>
        <w:t>This Act applies to an unincorporated association as if it were a person, but with the changes set out in this section.</w:t>
      </w:r>
    </w:p>
    <w:p w:rsidR="00343D9D" w:rsidRPr="00574869" w:rsidRDefault="00343D9D">
      <w:pPr>
        <w:pStyle w:val="subsection"/>
      </w:pPr>
      <w:r w:rsidRPr="00574869">
        <w:tab/>
        <w:t>(2)</w:t>
      </w:r>
      <w:r w:rsidRPr="00574869">
        <w:tab/>
        <w:t>An obligation that would otherwise be imposed on the association by this Act is imposed on each member of the association’s committee of management instead, but may be discharged by any of the members.</w:t>
      </w:r>
    </w:p>
    <w:p w:rsidR="00343D9D" w:rsidRPr="00574869" w:rsidRDefault="00343D9D">
      <w:pPr>
        <w:pStyle w:val="subsection"/>
      </w:pPr>
      <w:r w:rsidRPr="00574869">
        <w:tab/>
        <w:t>(3)</w:t>
      </w:r>
      <w:r w:rsidRPr="00574869">
        <w:tab/>
        <w:t>An offence against this Act that would otherwise be committed by the association is taken to have been committed by each member of the association’s committee of management who knows or ought reasonably to know that the association is the registered owner of the ship concerned.</w:t>
      </w:r>
    </w:p>
    <w:p w:rsidR="00343D9D" w:rsidRPr="00574869" w:rsidRDefault="00343D9D">
      <w:pPr>
        <w:pStyle w:val="ActHead5"/>
      </w:pPr>
      <w:bookmarkStart w:id="44" w:name="_Toc360713931"/>
      <w:r w:rsidRPr="00574869">
        <w:rPr>
          <w:rStyle w:val="CharSectno"/>
        </w:rPr>
        <w:t>30</w:t>
      </w:r>
      <w:r w:rsidRPr="00574869">
        <w:t xml:space="preserve">  Regulations</w:t>
      </w:r>
      <w:bookmarkEnd w:id="44"/>
    </w:p>
    <w:p w:rsidR="00343D9D" w:rsidRPr="00574869" w:rsidRDefault="00343D9D">
      <w:pPr>
        <w:pStyle w:val="subsection"/>
      </w:pPr>
      <w:r w:rsidRPr="00574869">
        <w:tab/>
      </w:r>
      <w:r w:rsidRPr="00574869">
        <w:tab/>
        <w:t>The Governor</w:t>
      </w:r>
      <w:r w:rsidR="00574869">
        <w:noBreakHyphen/>
      </w:r>
      <w:r w:rsidRPr="00574869">
        <w:t>General may make regulations prescribing matters:</w:t>
      </w:r>
    </w:p>
    <w:p w:rsidR="00343D9D" w:rsidRPr="00574869" w:rsidRDefault="00343D9D">
      <w:pPr>
        <w:pStyle w:val="paragraph"/>
      </w:pPr>
      <w:r w:rsidRPr="00574869">
        <w:tab/>
        <w:t>(a)</w:t>
      </w:r>
      <w:r w:rsidRPr="00574869">
        <w:tab/>
        <w:t>required or permitted by this Act to be prescribed; or</w:t>
      </w:r>
    </w:p>
    <w:p w:rsidR="00071D3A" w:rsidRPr="00574869" w:rsidRDefault="00343D9D" w:rsidP="0033570B">
      <w:pPr>
        <w:pStyle w:val="paragraph"/>
      </w:pPr>
      <w:r w:rsidRPr="00574869">
        <w:tab/>
        <w:t>(b)</w:t>
      </w:r>
      <w:r w:rsidRPr="00574869">
        <w:tab/>
        <w:t>necessary or convenient to be prescribed for carrying out or giving effect to this Act.</w:t>
      </w:r>
    </w:p>
    <w:p w:rsidR="0033570B" w:rsidRPr="00574869" w:rsidRDefault="0033570B" w:rsidP="006955FA">
      <w:pPr>
        <w:sectPr w:rsidR="0033570B" w:rsidRPr="00574869" w:rsidSect="00071D18">
          <w:headerReference w:type="even" r:id="rId20"/>
          <w:headerReference w:type="default" r:id="rId21"/>
          <w:footerReference w:type="even" r:id="rId22"/>
          <w:footerReference w:type="default" r:id="rId23"/>
          <w:headerReference w:type="first" r:id="rId24"/>
          <w:footerReference w:type="first" r:id="rId25"/>
          <w:pgSz w:w="11906" w:h="16838" w:code="9"/>
          <w:pgMar w:top="2268" w:right="2410" w:bottom="3827" w:left="2410" w:header="567" w:footer="3119" w:gutter="0"/>
          <w:pgNumType w:start="1"/>
          <w:cols w:space="708"/>
          <w:docGrid w:linePitch="360"/>
        </w:sectPr>
      </w:pPr>
    </w:p>
    <w:p w:rsidR="000D5815" w:rsidRPr="00574869" w:rsidRDefault="000D5815" w:rsidP="00574869">
      <w:pPr>
        <w:pStyle w:val="ENotesHeading1"/>
        <w:outlineLvl w:val="9"/>
      </w:pPr>
      <w:bookmarkStart w:id="45" w:name="_Toc360713932"/>
      <w:r w:rsidRPr="00574869">
        <w:lastRenderedPageBreak/>
        <w:t>Endnotes</w:t>
      </w:r>
      <w:bookmarkEnd w:id="45"/>
    </w:p>
    <w:p w:rsidR="000D5815" w:rsidRPr="00574869" w:rsidRDefault="000D5815" w:rsidP="000D5815"/>
    <w:p w:rsidR="000D5815" w:rsidRPr="00574869" w:rsidRDefault="000D5815" w:rsidP="00574869">
      <w:pPr>
        <w:pStyle w:val="ENotesHeading2"/>
        <w:outlineLvl w:val="9"/>
      </w:pPr>
      <w:bookmarkStart w:id="46" w:name="_Toc360713933"/>
      <w:r w:rsidRPr="00574869">
        <w:t>Endnote 1—Legislation history</w:t>
      </w:r>
      <w:bookmarkEnd w:id="46"/>
    </w:p>
    <w:p w:rsidR="000D5815" w:rsidRPr="00574869" w:rsidRDefault="000D5815" w:rsidP="00E00B5C">
      <w:pPr>
        <w:pStyle w:val="ENotesText"/>
      </w:pPr>
      <w:r w:rsidRPr="00574869">
        <w:t xml:space="preserve">This endnote sets out details of the legislation history of the </w:t>
      </w:r>
      <w:r w:rsidRPr="00574869">
        <w:rPr>
          <w:i/>
        </w:rPr>
        <w:fldChar w:fldCharType="begin"/>
      </w:r>
      <w:r w:rsidRPr="00574869">
        <w:rPr>
          <w:i/>
        </w:rPr>
        <w:instrText xml:space="preserve"> DOCPROPERTY  ShortT  \* MERGEFORMAT </w:instrText>
      </w:r>
      <w:r w:rsidRPr="00574869">
        <w:rPr>
          <w:i/>
        </w:rPr>
        <w:fldChar w:fldCharType="separate"/>
      </w:r>
      <w:r w:rsidR="00142622">
        <w:rPr>
          <w:i/>
        </w:rPr>
        <w:t>Protection of the Sea (Civil Liability for Bunker Oil Pollution Damage) Act 2008</w:t>
      </w:r>
      <w:r w:rsidRPr="00574869">
        <w:rPr>
          <w:i/>
        </w:rPr>
        <w:fldChar w:fldCharType="end"/>
      </w:r>
      <w:r w:rsidRPr="00574869">
        <w:rPr>
          <w:i/>
        </w:rPr>
        <w:t>.</w:t>
      </w:r>
    </w:p>
    <w:p w:rsidR="000D5815" w:rsidRPr="00574869" w:rsidRDefault="000D5815" w:rsidP="00E00B5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Change w:id="47">
          <w:tblGrid>
            <w:gridCol w:w="1838"/>
            <w:gridCol w:w="992"/>
            <w:gridCol w:w="993"/>
            <w:gridCol w:w="1845"/>
            <w:gridCol w:w="1417"/>
          </w:tblGrid>
        </w:tblGridChange>
      </w:tblGrid>
      <w:tr w:rsidR="000D5815" w:rsidRPr="00574869" w:rsidTr="00E00B5C">
        <w:trPr>
          <w:cantSplit/>
          <w:tblHeader/>
        </w:trPr>
        <w:tc>
          <w:tcPr>
            <w:tcW w:w="1838" w:type="dxa"/>
            <w:tcBorders>
              <w:top w:val="single" w:sz="12" w:space="0" w:color="auto"/>
              <w:bottom w:val="single" w:sz="12" w:space="0" w:color="auto"/>
            </w:tcBorders>
            <w:shd w:val="clear" w:color="auto" w:fill="auto"/>
          </w:tcPr>
          <w:p w:rsidR="000D5815" w:rsidRPr="00574869" w:rsidRDefault="000D5815" w:rsidP="00E00B5C">
            <w:pPr>
              <w:pStyle w:val="ENoteTableHeading"/>
              <w:rPr>
                <w:rFonts w:cs="Arial"/>
              </w:rPr>
            </w:pPr>
            <w:bookmarkStart w:id="48" w:name="BK_S4P4L5C6" w:colFirst="0" w:colLast="0"/>
            <w:r w:rsidRPr="00574869">
              <w:rPr>
                <w:rFonts w:cs="Arial"/>
              </w:rPr>
              <w:t>Act</w:t>
            </w:r>
          </w:p>
        </w:tc>
        <w:tc>
          <w:tcPr>
            <w:tcW w:w="992" w:type="dxa"/>
            <w:tcBorders>
              <w:top w:val="single" w:sz="12" w:space="0" w:color="auto"/>
              <w:bottom w:val="single" w:sz="12" w:space="0" w:color="auto"/>
            </w:tcBorders>
            <w:shd w:val="clear" w:color="auto" w:fill="auto"/>
          </w:tcPr>
          <w:p w:rsidR="000D5815" w:rsidRPr="00574869" w:rsidRDefault="000D5815" w:rsidP="00E00B5C">
            <w:pPr>
              <w:pStyle w:val="ENoteTableHeading"/>
              <w:rPr>
                <w:rFonts w:cs="Arial"/>
              </w:rPr>
            </w:pPr>
            <w:r w:rsidRPr="00574869">
              <w:rPr>
                <w:rFonts w:cs="Arial"/>
              </w:rPr>
              <w:t>Number and year</w:t>
            </w:r>
          </w:p>
        </w:tc>
        <w:tc>
          <w:tcPr>
            <w:tcW w:w="993" w:type="dxa"/>
            <w:tcBorders>
              <w:top w:val="single" w:sz="12" w:space="0" w:color="auto"/>
              <w:bottom w:val="single" w:sz="12" w:space="0" w:color="auto"/>
            </w:tcBorders>
            <w:shd w:val="clear" w:color="auto" w:fill="auto"/>
          </w:tcPr>
          <w:p w:rsidR="000D5815" w:rsidRPr="00574869" w:rsidRDefault="000D5815" w:rsidP="00E00B5C">
            <w:pPr>
              <w:pStyle w:val="ENoteTableHeading"/>
              <w:rPr>
                <w:rFonts w:cs="Arial"/>
              </w:rPr>
            </w:pPr>
            <w:r w:rsidRPr="00574869">
              <w:rPr>
                <w:rFonts w:cs="Arial"/>
              </w:rPr>
              <w:t>Assent date</w:t>
            </w:r>
          </w:p>
        </w:tc>
        <w:tc>
          <w:tcPr>
            <w:tcW w:w="1845" w:type="dxa"/>
            <w:tcBorders>
              <w:top w:val="single" w:sz="12" w:space="0" w:color="auto"/>
              <w:bottom w:val="single" w:sz="12" w:space="0" w:color="auto"/>
            </w:tcBorders>
            <w:shd w:val="clear" w:color="auto" w:fill="auto"/>
          </w:tcPr>
          <w:p w:rsidR="000D5815" w:rsidRPr="00574869" w:rsidRDefault="000D5815" w:rsidP="00E00B5C">
            <w:pPr>
              <w:pStyle w:val="ENoteTableHeading"/>
              <w:rPr>
                <w:rFonts w:cs="Arial"/>
              </w:rPr>
            </w:pPr>
            <w:r w:rsidRPr="00574869">
              <w:rPr>
                <w:rFonts w:cs="Arial"/>
              </w:rPr>
              <w:t>Commencement</w:t>
            </w:r>
            <w:r w:rsidRPr="00574869">
              <w:rPr>
                <w:rFonts w:cs="Arial"/>
              </w:rPr>
              <w:br/>
              <w:t>date</w:t>
            </w:r>
          </w:p>
        </w:tc>
        <w:tc>
          <w:tcPr>
            <w:tcW w:w="1417" w:type="dxa"/>
            <w:tcBorders>
              <w:top w:val="single" w:sz="12" w:space="0" w:color="auto"/>
              <w:bottom w:val="single" w:sz="12" w:space="0" w:color="auto"/>
            </w:tcBorders>
            <w:shd w:val="clear" w:color="auto" w:fill="auto"/>
          </w:tcPr>
          <w:p w:rsidR="000D5815" w:rsidRPr="00574869" w:rsidRDefault="000D5815" w:rsidP="00E00B5C">
            <w:pPr>
              <w:pStyle w:val="ENoteTableHeading"/>
              <w:rPr>
                <w:rFonts w:cs="Arial"/>
              </w:rPr>
            </w:pPr>
            <w:r w:rsidRPr="00574869">
              <w:rPr>
                <w:rFonts w:cs="Arial"/>
              </w:rPr>
              <w:t>Application, saving and transitional provisions</w:t>
            </w:r>
          </w:p>
        </w:tc>
      </w:tr>
      <w:bookmarkEnd w:id="48"/>
      <w:tr w:rsidR="000D5815" w:rsidRPr="00574869" w:rsidTr="00E00B5C">
        <w:trPr>
          <w:cantSplit/>
        </w:trPr>
        <w:tc>
          <w:tcPr>
            <w:tcW w:w="1838" w:type="dxa"/>
            <w:tcBorders>
              <w:top w:val="single" w:sz="12" w:space="0" w:color="auto"/>
              <w:bottom w:val="single" w:sz="4" w:space="0" w:color="auto"/>
            </w:tcBorders>
            <w:shd w:val="clear" w:color="auto" w:fill="auto"/>
          </w:tcPr>
          <w:p w:rsidR="000D5815" w:rsidRPr="00574869" w:rsidRDefault="000D5815" w:rsidP="000D5815">
            <w:pPr>
              <w:pStyle w:val="ENoteTableText"/>
            </w:pPr>
            <w:r w:rsidRPr="00574869">
              <w:t>Protection of the Sea (Civil Liability for Bunker Oil Pollution Damage) Act 2008</w:t>
            </w:r>
          </w:p>
        </w:tc>
        <w:tc>
          <w:tcPr>
            <w:tcW w:w="992" w:type="dxa"/>
            <w:tcBorders>
              <w:top w:val="single" w:sz="12" w:space="0" w:color="auto"/>
              <w:bottom w:val="single" w:sz="4" w:space="0" w:color="auto"/>
            </w:tcBorders>
            <w:shd w:val="clear" w:color="auto" w:fill="auto"/>
          </w:tcPr>
          <w:p w:rsidR="000D5815" w:rsidRPr="00574869" w:rsidRDefault="000D5815" w:rsidP="000D5815">
            <w:pPr>
              <w:pStyle w:val="ENoteTableText"/>
            </w:pPr>
            <w:r w:rsidRPr="00574869">
              <w:t>76, 2008</w:t>
            </w:r>
          </w:p>
        </w:tc>
        <w:tc>
          <w:tcPr>
            <w:tcW w:w="993" w:type="dxa"/>
            <w:tcBorders>
              <w:top w:val="single" w:sz="12" w:space="0" w:color="auto"/>
              <w:bottom w:val="single" w:sz="4" w:space="0" w:color="auto"/>
            </w:tcBorders>
            <w:shd w:val="clear" w:color="auto" w:fill="auto"/>
          </w:tcPr>
          <w:p w:rsidR="000D5815" w:rsidRPr="00574869" w:rsidRDefault="000D5815" w:rsidP="000D5815">
            <w:pPr>
              <w:pStyle w:val="ENoteTableText"/>
            </w:pPr>
            <w:r w:rsidRPr="00574869">
              <w:t>12</w:t>
            </w:r>
            <w:r w:rsidR="00574869">
              <w:t> </w:t>
            </w:r>
            <w:r w:rsidRPr="00574869">
              <w:t>July 2008</w:t>
            </w:r>
          </w:p>
        </w:tc>
        <w:tc>
          <w:tcPr>
            <w:tcW w:w="1845" w:type="dxa"/>
            <w:tcBorders>
              <w:top w:val="single" w:sz="12" w:space="0" w:color="auto"/>
              <w:bottom w:val="single" w:sz="4" w:space="0" w:color="auto"/>
            </w:tcBorders>
            <w:shd w:val="clear" w:color="auto" w:fill="auto"/>
          </w:tcPr>
          <w:p w:rsidR="000D5815" w:rsidRPr="00574869" w:rsidRDefault="00574869" w:rsidP="000D5815">
            <w:pPr>
              <w:pStyle w:val="ENoteTableText"/>
            </w:pPr>
            <w:r>
              <w:t>ss.</w:t>
            </w:r>
            <w:r w:rsidR="000D5815" w:rsidRPr="00574869">
              <w:t xml:space="preserve"> 3–30: 16</w:t>
            </w:r>
            <w:r>
              <w:t> </w:t>
            </w:r>
            <w:r w:rsidR="000D5815" w:rsidRPr="00574869">
              <w:t>June 2009 (</w:t>
            </w:r>
            <w:r w:rsidR="000D5815" w:rsidRPr="00574869">
              <w:rPr>
                <w:i/>
              </w:rPr>
              <w:t xml:space="preserve">see Gazette </w:t>
            </w:r>
            <w:r w:rsidR="000D5815" w:rsidRPr="00574869">
              <w:t>2009, No. GN20)</w:t>
            </w:r>
            <w:r w:rsidR="000D5815" w:rsidRPr="00574869">
              <w:br/>
              <w:t xml:space="preserve">Remainder: Royal Assent </w:t>
            </w:r>
          </w:p>
        </w:tc>
        <w:tc>
          <w:tcPr>
            <w:tcW w:w="1417" w:type="dxa"/>
            <w:tcBorders>
              <w:top w:val="single" w:sz="12" w:space="0" w:color="auto"/>
              <w:bottom w:val="single" w:sz="4" w:space="0" w:color="auto"/>
            </w:tcBorders>
            <w:shd w:val="clear" w:color="auto" w:fill="auto"/>
          </w:tcPr>
          <w:p w:rsidR="000D5815" w:rsidRPr="00574869" w:rsidRDefault="000D5815" w:rsidP="000D5815">
            <w:pPr>
              <w:pStyle w:val="ENoteTableText"/>
            </w:pPr>
          </w:p>
        </w:tc>
      </w:tr>
      <w:tr w:rsidR="000D5815" w:rsidRPr="00574869" w:rsidTr="000D5815">
        <w:trPr>
          <w:cantSplit/>
        </w:trPr>
        <w:tc>
          <w:tcPr>
            <w:tcW w:w="1838" w:type="dxa"/>
            <w:shd w:val="clear" w:color="auto" w:fill="auto"/>
          </w:tcPr>
          <w:p w:rsidR="000D5815" w:rsidRPr="00574869" w:rsidRDefault="000D5815" w:rsidP="000D5815">
            <w:pPr>
              <w:pStyle w:val="ENoteTableText"/>
            </w:pPr>
            <w:r w:rsidRPr="00574869">
              <w:t>Statute Law Revision Act 2010</w:t>
            </w:r>
          </w:p>
        </w:tc>
        <w:tc>
          <w:tcPr>
            <w:tcW w:w="992" w:type="dxa"/>
            <w:shd w:val="clear" w:color="auto" w:fill="auto"/>
          </w:tcPr>
          <w:p w:rsidR="000D5815" w:rsidRPr="00574869" w:rsidRDefault="000D5815" w:rsidP="000D5815">
            <w:pPr>
              <w:pStyle w:val="ENoteTableText"/>
            </w:pPr>
            <w:r w:rsidRPr="00574869">
              <w:t>8, 2010</w:t>
            </w:r>
          </w:p>
        </w:tc>
        <w:tc>
          <w:tcPr>
            <w:tcW w:w="993" w:type="dxa"/>
            <w:shd w:val="clear" w:color="auto" w:fill="auto"/>
          </w:tcPr>
          <w:p w:rsidR="000D5815" w:rsidRPr="00574869" w:rsidRDefault="000D5815" w:rsidP="000D5815">
            <w:pPr>
              <w:pStyle w:val="ENoteTableText"/>
            </w:pPr>
            <w:r w:rsidRPr="00574869">
              <w:t>1 Mar 2010</w:t>
            </w:r>
          </w:p>
        </w:tc>
        <w:tc>
          <w:tcPr>
            <w:tcW w:w="1845" w:type="dxa"/>
            <w:shd w:val="clear" w:color="auto" w:fill="auto"/>
          </w:tcPr>
          <w:p w:rsidR="000D5815" w:rsidRPr="00574869" w:rsidRDefault="000D5815" w:rsidP="000D5815">
            <w:pPr>
              <w:pStyle w:val="ENoteTableText"/>
              <w:rPr>
                <w:i/>
              </w:rPr>
            </w:pPr>
            <w:r w:rsidRPr="00574869">
              <w:t>Schedule</w:t>
            </w:r>
            <w:r w:rsidR="00574869">
              <w:t> </w:t>
            </w:r>
            <w:r w:rsidRPr="00574869">
              <w:t>5 (item</w:t>
            </w:r>
            <w:r w:rsidR="00574869">
              <w:t> </w:t>
            </w:r>
            <w:r w:rsidRPr="00574869">
              <w:t>79): Royal Assent</w:t>
            </w:r>
          </w:p>
        </w:tc>
        <w:tc>
          <w:tcPr>
            <w:tcW w:w="1417" w:type="dxa"/>
            <w:shd w:val="clear" w:color="auto" w:fill="auto"/>
          </w:tcPr>
          <w:p w:rsidR="000D5815" w:rsidRPr="00574869" w:rsidRDefault="000D5815" w:rsidP="000D5815">
            <w:pPr>
              <w:pStyle w:val="ENoteTableText"/>
            </w:pPr>
            <w:r w:rsidRPr="00574869">
              <w:t>—</w:t>
            </w:r>
          </w:p>
        </w:tc>
      </w:tr>
      <w:tr w:rsidR="000D5815" w:rsidRPr="00574869" w:rsidTr="000D5815">
        <w:trPr>
          <w:cantSplit/>
        </w:trPr>
        <w:tc>
          <w:tcPr>
            <w:tcW w:w="1838" w:type="dxa"/>
            <w:shd w:val="clear" w:color="auto" w:fill="auto"/>
          </w:tcPr>
          <w:p w:rsidR="000D5815" w:rsidRPr="00574869" w:rsidRDefault="000D5815" w:rsidP="000D5815">
            <w:pPr>
              <w:pStyle w:val="ENoteTableText"/>
            </w:pPr>
            <w:r w:rsidRPr="00574869">
              <w:t>Protection of the Sea Legislation Amendment Act 2010</w:t>
            </w:r>
          </w:p>
        </w:tc>
        <w:tc>
          <w:tcPr>
            <w:tcW w:w="992" w:type="dxa"/>
            <w:shd w:val="clear" w:color="auto" w:fill="auto"/>
          </w:tcPr>
          <w:p w:rsidR="000D5815" w:rsidRPr="00574869" w:rsidRDefault="000D5815" w:rsidP="000D5815">
            <w:pPr>
              <w:pStyle w:val="ENoteTableText"/>
            </w:pPr>
            <w:r w:rsidRPr="00574869">
              <w:t>116, 2010</w:t>
            </w:r>
          </w:p>
        </w:tc>
        <w:tc>
          <w:tcPr>
            <w:tcW w:w="993" w:type="dxa"/>
            <w:shd w:val="clear" w:color="auto" w:fill="auto"/>
          </w:tcPr>
          <w:p w:rsidR="000D5815" w:rsidRPr="00574869" w:rsidRDefault="000D5815" w:rsidP="000D5815">
            <w:pPr>
              <w:pStyle w:val="ENoteTableText"/>
            </w:pPr>
            <w:r w:rsidRPr="00574869">
              <w:t>9 Nov 2010</w:t>
            </w:r>
          </w:p>
        </w:tc>
        <w:tc>
          <w:tcPr>
            <w:tcW w:w="1845" w:type="dxa"/>
            <w:shd w:val="clear" w:color="auto" w:fill="auto"/>
          </w:tcPr>
          <w:p w:rsidR="000D5815" w:rsidRPr="00574869" w:rsidRDefault="000D5815" w:rsidP="000D5815">
            <w:pPr>
              <w:pStyle w:val="ENoteTableText"/>
            </w:pPr>
            <w:r w:rsidRPr="00574869">
              <w:t>Schedule</w:t>
            </w:r>
            <w:r w:rsidR="00574869">
              <w:t> </w:t>
            </w:r>
            <w:r w:rsidRPr="00574869">
              <w:t>2: 10 Nov 2010</w:t>
            </w:r>
          </w:p>
        </w:tc>
        <w:tc>
          <w:tcPr>
            <w:tcW w:w="1417" w:type="dxa"/>
            <w:shd w:val="clear" w:color="auto" w:fill="auto"/>
          </w:tcPr>
          <w:p w:rsidR="000D5815" w:rsidRPr="00574869" w:rsidRDefault="000D5815" w:rsidP="000D5815">
            <w:pPr>
              <w:pStyle w:val="ENoteTableText"/>
            </w:pPr>
            <w:r w:rsidRPr="00574869">
              <w:t>Sch. 2 (item</w:t>
            </w:r>
            <w:r w:rsidR="00574869">
              <w:t> </w:t>
            </w:r>
            <w:r w:rsidRPr="00574869">
              <w:t>4)</w:t>
            </w:r>
          </w:p>
        </w:tc>
      </w:tr>
      <w:tr w:rsidR="000D5815" w:rsidRPr="00574869" w:rsidTr="00405E08">
        <w:trPr>
          <w:cantSplit/>
        </w:trPr>
        <w:tc>
          <w:tcPr>
            <w:tcW w:w="1838" w:type="dxa"/>
            <w:tcBorders>
              <w:bottom w:val="single" w:sz="4" w:space="0" w:color="auto"/>
            </w:tcBorders>
            <w:shd w:val="clear" w:color="auto" w:fill="auto"/>
          </w:tcPr>
          <w:p w:rsidR="000D5815" w:rsidRPr="00574869" w:rsidRDefault="000D5815" w:rsidP="000D5815">
            <w:pPr>
              <w:pStyle w:val="ENoteTableText"/>
            </w:pPr>
            <w:r w:rsidRPr="00574869">
              <w:t>Acts Interpretation Amendment Act 2011</w:t>
            </w:r>
          </w:p>
        </w:tc>
        <w:tc>
          <w:tcPr>
            <w:tcW w:w="992" w:type="dxa"/>
            <w:tcBorders>
              <w:bottom w:val="single" w:sz="4" w:space="0" w:color="auto"/>
            </w:tcBorders>
            <w:shd w:val="clear" w:color="auto" w:fill="auto"/>
          </w:tcPr>
          <w:p w:rsidR="000D5815" w:rsidRPr="00574869" w:rsidRDefault="000D5815" w:rsidP="000D5815">
            <w:pPr>
              <w:pStyle w:val="ENoteTableText"/>
            </w:pPr>
            <w:r w:rsidRPr="00574869">
              <w:t>46, 2011</w:t>
            </w:r>
          </w:p>
        </w:tc>
        <w:tc>
          <w:tcPr>
            <w:tcW w:w="993" w:type="dxa"/>
            <w:tcBorders>
              <w:bottom w:val="single" w:sz="4" w:space="0" w:color="auto"/>
            </w:tcBorders>
            <w:shd w:val="clear" w:color="auto" w:fill="auto"/>
          </w:tcPr>
          <w:p w:rsidR="000D5815" w:rsidRPr="00574869" w:rsidRDefault="000D5815" w:rsidP="000D5815">
            <w:pPr>
              <w:pStyle w:val="ENoteTableText"/>
            </w:pPr>
            <w:r w:rsidRPr="00574869">
              <w:t>27</w:t>
            </w:r>
            <w:r w:rsidR="00574869">
              <w:t> </w:t>
            </w:r>
            <w:r w:rsidRPr="00574869">
              <w:t>June 2011</w:t>
            </w:r>
          </w:p>
        </w:tc>
        <w:tc>
          <w:tcPr>
            <w:tcW w:w="1845" w:type="dxa"/>
            <w:tcBorders>
              <w:bottom w:val="single" w:sz="4" w:space="0" w:color="auto"/>
            </w:tcBorders>
            <w:shd w:val="clear" w:color="auto" w:fill="auto"/>
          </w:tcPr>
          <w:p w:rsidR="000D5815" w:rsidRPr="00574869" w:rsidRDefault="000D5815" w:rsidP="000D5815">
            <w:pPr>
              <w:pStyle w:val="ENoteTableText"/>
            </w:pPr>
            <w:r w:rsidRPr="00574869">
              <w:t>Schedule</w:t>
            </w:r>
            <w:r w:rsidR="00574869">
              <w:t> </w:t>
            </w:r>
            <w:r w:rsidRPr="00574869">
              <w:t>2 (item</w:t>
            </w:r>
            <w:r w:rsidR="00574869">
              <w:t> </w:t>
            </w:r>
            <w:r w:rsidRPr="00574869">
              <w:t>939) and Schedule</w:t>
            </w:r>
            <w:r w:rsidR="00574869">
              <w:t> </w:t>
            </w:r>
            <w:r w:rsidRPr="00574869">
              <w:t>3 (items</w:t>
            </w:r>
            <w:r w:rsidR="00574869">
              <w:t> </w:t>
            </w:r>
            <w:r w:rsidRPr="00574869">
              <w:t>10, 11): 27 Dec 2011</w:t>
            </w:r>
          </w:p>
        </w:tc>
        <w:tc>
          <w:tcPr>
            <w:tcW w:w="1417" w:type="dxa"/>
            <w:tcBorders>
              <w:bottom w:val="single" w:sz="4" w:space="0" w:color="auto"/>
            </w:tcBorders>
            <w:shd w:val="clear" w:color="auto" w:fill="auto"/>
          </w:tcPr>
          <w:p w:rsidR="000D5815" w:rsidRPr="00574869" w:rsidRDefault="000D5815" w:rsidP="000D5815">
            <w:pPr>
              <w:pStyle w:val="ENoteTableText"/>
            </w:pPr>
            <w:r w:rsidRPr="00574869">
              <w:t>Sch. 3 (items</w:t>
            </w:r>
            <w:r w:rsidR="00574869">
              <w:t> </w:t>
            </w:r>
            <w:r w:rsidRPr="00574869">
              <w:t>10, 11)</w:t>
            </w:r>
          </w:p>
        </w:tc>
      </w:tr>
      <w:tr w:rsidR="00405E08" w:rsidRPr="00574869" w:rsidTr="00071D18">
        <w:trPr>
          <w:cantSplit/>
        </w:trPr>
        <w:tc>
          <w:tcPr>
            <w:tcW w:w="1838" w:type="dxa"/>
            <w:tcBorders>
              <w:bottom w:val="single" w:sz="12" w:space="0" w:color="auto"/>
            </w:tcBorders>
            <w:shd w:val="clear" w:color="auto" w:fill="auto"/>
          </w:tcPr>
          <w:p w:rsidR="00405E08" w:rsidRPr="00574869" w:rsidRDefault="00405E08" w:rsidP="000D5815">
            <w:pPr>
              <w:pStyle w:val="ENoteTableText"/>
            </w:pPr>
            <w:r w:rsidRPr="00405E08">
              <w:t>Navigation (Consequential Amendments) Act 2012</w:t>
            </w:r>
          </w:p>
        </w:tc>
        <w:tc>
          <w:tcPr>
            <w:tcW w:w="992" w:type="dxa"/>
            <w:tcBorders>
              <w:bottom w:val="single" w:sz="12" w:space="0" w:color="auto"/>
            </w:tcBorders>
            <w:shd w:val="clear" w:color="auto" w:fill="auto"/>
          </w:tcPr>
          <w:p w:rsidR="00405E08" w:rsidRPr="00574869" w:rsidRDefault="00405E08" w:rsidP="000D5815">
            <w:pPr>
              <w:pStyle w:val="ENoteTableText"/>
            </w:pPr>
            <w:r>
              <w:t>129, 2012</w:t>
            </w:r>
          </w:p>
        </w:tc>
        <w:tc>
          <w:tcPr>
            <w:tcW w:w="993" w:type="dxa"/>
            <w:tcBorders>
              <w:bottom w:val="single" w:sz="12" w:space="0" w:color="auto"/>
            </w:tcBorders>
            <w:shd w:val="clear" w:color="auto" w:fill="auto"/>
          </w:tcPr>
          <w:p w:rsidR="00405E08" w:rsidRPr="00574869" w:rsidRDefault="00405E08" w:rsidP="000D5815">
            <w:pPr>
              <w:pStyle w:val="ENoteTableText"/>
            </w:pPr>
            <w:r>
              <w:t>13 Sept 2012</w:t>
            </w:r>
          </w:p>
        </w:tc>
        <w:tc>
          <w:tcPr>
            <w:tcW w:w="1845" w:type="dxa"/>
            <w:tcBorders>
              <w:bottom w:val="single" w:sz="12" w:space="0" w:color="auto"/>
            </w:tcBorders>
            <w:shd w:val="clear" w:color="auto" w:fill="auto"/>
          </w:tcPr>
          <w:p w:rsidR="00405E08" w:rsidRPr="00574869" w:rsidRDefault="00405E08" w:rsidP="000D5815">
            <w:pPr>
              <w:pStyle w:val="ENoteTableText"/>
            </w:pPr>
            <w:r>
              <w:t>Schedule 2 (items 50–52): 1 July 2013 (</w:t>
            </w:r>
            <w:r>
              <w:rPr>
                <w:i/>
              </w:rPr>
              <w:t>see</w:t>
            </w:r>
            <w:r>
              <w:t xml:space="preserve"> s. 2(1))</w:t>
            </w:r>
          </w:p>
        </w:tc>
        <w:tc>
          <w:tcPr>
            <w:tcW w:w="1417" w:type="dxa"/>
            <w:tcBorders>
              <w:bottom w:val="single" w:sz="12" w:space="0" w:color="auto"/>
            </w:tcBorders>
            <w:shd w:val="clear" w:color="auto" w:fill="auto"/>
          </w:tcPr>
          <w:p w:rsidR="00405E08" w:rsidRPr="00574869" w:rsidRDefault="00405E08" w:rsidP="000D5815">
            <w:pPr>
              <w:pStyle w:val="ENoteTableText"/>
            </w:pPr>
            <w:r>
              <w:t>—</w:t>
            </w:r>
          </w:p>
        </w:tc>
      </w:tr>
    </w:tbl>
    <w:p w:rsidR="000D5815" w:rsidRPr="00574869" w:rsidRDefault="000D5815" w:rsidP="00E00B5C">
      <w:pPr>
        <w:pStyle w:val="Tabletext"/>
      </w:pPr>
    </w:p>
    <w:p w:rsidR="000D5815" w:rsidRPr="00574869" w:rsidRDefault="000D5815" w:rsidP="00574869">
      <w:pPr>
        <w:pStyle w:val="ENotesHeading2"/>
        <w:pageBreakBefore/>
        <w:outlineLvl w:val="9"/>
      </w:pPr>
      <w:bookmarkStart w:id="49" w:name="_Toc360713934"/>
      <w:r w:rsidRPr="00574869">
        <w:lastRenderedPageBreak/>
        <w:t>Endnote 2—Amendment history</w:t>
      </w:r>
      <w:bookmarkEnd w:id="49"/>
    </w:p>
    <w:p w:rsidR="000D5815" w:rsidRPr="00574869" w:rsidRDefault="000D5815" w:rsidP="00E00B5C">
      <w:pPr>
        <w:pStyle w:val="ENotesText"/>
      </w:pPr>
      <w:r w:rsidRPr="00574869">
        <w:t xml:space="preserve">This endnote sets out the amendment history of the </w:t>
      </w:r>
      <w:r w:rsidRPr="00574869">
        <w:rPr>
          <w:i/>
        </w:rPr>
        <w:fldChar w:fldCharType="begin"/>
      </w:r>
      <w:r w:rsidRPr="00574869">
        <w:rPr>
          <w:i/>
        </w:rPr>
        <w:instrText xml:space="preserve"> DOCPROPERTY  ShortT </w:instrText>
      </w:r>
      <w:r w:rsidRPr="00574869">
        <w:rPr>
          <w:i/>
        </w:rPr>
        <w:fldChar w:fldCharType="separate"/>
      </w:r>
      <w:r w:rsidR="00142622">
        <w:rPr>
          <w:i/>
        </w:rPr>
        <w:t>Protection of the Sea (Civil Liability for Bunker Oil Pollution Damage) Act 2008</w:t>
      </w:r>
      <w:r w:rsidRPr="00574869">
        <w:rPr>
          <w:i/>
        </w:rPr>
        <w:fldChar w:fldCharType="end"/>
      </w:r>
      <w:r w:rsidRPr="00574869">
        <w:rPr>
          <w:i/>
        </w:rPr>
        <w:t>.</w:t>
      </w:r>
    </w:p>
    <w:p w:rsidR="000D5815" w:rsidRPr="00574869" w:rsidRDefault="000D5815" w:rsidP="00E00B5C">
      <w:pPr>
        <w:pStyle w:val="Tabletext"/>
      </w:pPr>
    </w:p>
    <w:tbl>
      <w:tblPr>
        <w:tblW w:w="7082" w:type="dxa"/>
        <w:tblInd w:w="113" w:type="dxa"/>
        <w:tblLayout w:type="fixed"/>
        <w:tblLook w:val="0000" w:firstRow="0" w:lastRow="0" w:firstColumn="0" w:lastColumn="0" w:noHBand="0" w:noVBand="0"/>
      </w:tblPr>
      <w:tblGrid>
        <w:gridCol w:w="2139"/>
        <w:gridCol w:w="4943"/>
      </w:tblGrid>
      <w:tr w:rsidR="000D5815" w:rsidRPr="00574869" w:rsidTr="00405E08">
        <w:trPr>
          <w:cantSplit/>
          <w:tblHeader/>
        </w:trPr>
        <w:tc>
          <w:tcPr>
            <w:tcW w:w="7082" w:type="dxa"/>
            <w:gridSpan w:val="2"/>
            <w:tcBorders>
              <w:top w:val="single" w:sz="12" w:space="0" w:color="auto"/>
              <w:bottom w:val="single" w:sz="6" w:space="0" w:color="auto"/>
            </w:tcBorders>
            <w:shd w:val="clear" w:color="auto" w:fill="auto"/>
          </w:tcPr>
          <w:p w:rsidR="000D5815" w:rsidRPr="00574869" w:rsidRDefault="000D5815" w:rsidP="00E00B5C">
            <w:pPr>
              <w:pStyle w:val="ENoteTableHeading"/>
              <w:rPr>
                <w:rFonts w:cs="Arial"/>
                <w:b w:val="0"/>
              </w:rPr>
            </w:pPr>
            <w:bookmarkStart w:id="50" w:name="BK_S4P13L14C15" w:colFirst="0" w:colLast="0"/>
            <w:r w:rsidRPr="00574869">
              <w:rPr>
                <w:rFonts w:cs="Arial"/>
                <w:b w:val="0"/>
              </w:rPr>
              <w:t>ad. = added or inserted    am. = amended    rep. = repealed    rs. = repealed and substituted    exp. = expired or ceased to have effect</w:t>
            </w:r>
          </w:p>
        </w:tc>
      </w:tr>
      <w:bookmarkEnd w:id="50"/>
      <w:tr w:rsidR="000D5815" w:rsidRPr="00574869" w:rsidTr="00405E08">
        <w:trPr>
          <w:cantSplit/>
          <w:tblHeader/>
        </w:trPr>
        <w:tc>
          <w:tcPr>
            <w:tcW w:w="2139" w:type="dxa"/>
            <w:tcBorders>
              <w:top w:val="single" w:sz="6" w:space="0" w:color="auto"/>
              <w:bottom w:val="single" w:sz="12" w:space="0" w:color="auto"/>
            </w:tcBorders>
            <w:shd w:val="clear" w:color="auto" w:fill="auto"/>
          </w:tcPr>
          <w:p w:rsidR="000D5815" w:rsidRPr="00574869" w:rsidRDefault="000D5815" w:rsidP="00E00B5C">
            <w:pPr>
              <w:pStyle w:val="ENoteTableHeading"/>
              <w:rPr>
                <w:rFonts w:cs="Arial"/>
              </w:rPr>
            </w:pPr>
            <w:r w:rsidRPr="00574869">
              <w:rPr>
                <w:rFonts w:cs="Arial"/>
              </w:rPr>
              <w:t>Provision affected</w:t>
            </w:r>
          </w:p>
        </w:tc>
        <w:tc>
          <w:tcPr>
            <w:tcW w:w="4943" w:type="dxa"/>
            <w:tcBorders>
              <w:top w:val="single" w:sz="6" w:space="0" w:color="auto"/>
              <w:bottom w:val="single" w:sz="12" w:space="0" w:color="auto"/>
            </w:tcBorders>
            <w:shd w:val="clear" w:color="auto" w:fill="auto"/>
          </w:tcPr>
          <w:p w:rsidR="000D5815" w:rsidRPr="00574869" w:rsidRDefault="000D5815" w:rsidP="00E00B5C">
            <w:pPr>
              <w:pStyle w:val="ENoteTableHeading"/>
              <w:rPr>
                <w:rFonts w:cs="Arial"/>
              </w:rPr>
            </w:pPr>
            <w:r w:rsidRPr="00574869">
              <w:rPr>
                <w:rFonts w:cs="Arial"/>
              </w:rPr>
              <w:t>How affected</w:t>
            </w:r>
          </w:p>
        </w:tc>
      </w:tr>
      <w:tr w:rsidR="000D5815" w:rsidRPr="00574869" w:rsidTr="000D5815">
        <w:trPr>
          <w:cantSplit/>
        </w:trPr>
        <w:tc>
          <w:tcPr>
            <w:tcW w:w="2139" w:type="dxa"/>
            <w:tcBorders>
              <w:top w:val="single" w:sz="12" w:space="0" w:color="auto"/>
            </w:tcBorders>
            <w:shd w:val="clear" w:color="auto" w:fill="auto"/>
          </w:tcPr>
          <w:p w:rsidR="000D5815" w:rsidRPr="00574869" w:rsidRDefault="000D5815" w:rsidP="000D5815">
            <w:pPr>
              <w:pStyle w:val="ENoteTableText"/>
            </w:pPr>
            <w:r w:rsidRPr="00574869">
              <w:rPr>
                <w:b/>
              </w:rPr>
              <w:t>Part</w:t>
            </w:r>
            <w:r w:rsidR="00574869">
              <w:rPr>
                <w:b/>
              </w:rPr>
              <w:t> </w:t>
            </w:r>
            <w:r w:rsidRPr="00574869">
              <w:rPr>
                <w:b/>
              </w:rPr>
              <w:t>1</w:t>
            </w:r>
          </w:p>
        </w:tc>
        <w:tc>
          <w:tcPr>
            <w:tcW w:w="4943" w:type="dxa"/>
            <w:tcBorders>
              <w:top w:val="single" w:sz="12" w:space="0" w:color="auto"/>
            </w:tcBorders>
            <w:shd w:val="clear" w:color="auto" w:fill="auto"/>
          </w:tcPr>
          <w:p w:rsidR="000D5815" w:rsidRPr="00574869" w:rsidRDefault="000D5815" w:rsidP="000D5815">
            <w:pPr>
              <w:pStyle w:val="ENoteTableText"/>
            </w:pPr>
          </w:p>
        </w:tc>
      </w:tr>
      <w:tr w:rsidR="000D5815" w:rsidRPr="00574869" w:rsidTr="000D5815">
        <w:trPr>
          <w:cantSplit/>
        </w:trPr>
        <w:tc>
          <w:tcPr>
            <w:tcW w:w="2139" w:type="dxa"/>
            <w:shd w:val="clear" w:color="auto" w:fill="auto"/>
          </w:tcPr>
          <w:p w:rsidR="000D5815" w:rsidRPr="00574869" w:rsidRDefault="00574869" w:rsidP="00574869">
            <w:pPr>
              <w:pStyle w:val="ENoteTableText"/>
              <w:tabs>
                <w:tab w:val="center" w:leader="dot" w:pos="2268"/>
              </w:tabs>
            </w:pPr>
            <w:r>
              <w:t>s.</w:t>
            </w:r>
            <w:r w:rsidR="000D5815" w:rsidRPr="00574869">
              <w:t xml:space="preserve"> 3 </w:t>
            </w:r>
            <w:r w:rsidR="000D5815" w:rsidRPr="00574869">
              <w:tab/>
            </w:r>
          </w:p>
        </w:tc>
        <w:tc>
          <w:tcPr>
            <w:tcW w:w="4943" w:type="dxa"/>
            <w:shd w:val="clear" w:color="auto" w:fill="auto"/>
          </w:tcPr>
          <w:p w:rsidR="000D5815" w:rsidRPr="00574869" w:rsidRDefault="000D5815" w:rsidP="000D5815">
            <w:pPr>
              <w:pStyle w:val="ENoteTableText"/>
            </w:pPr>
            <w:r w:rsidRPr="00574869">
              <w:t>am. Nos. 8 and 116, 2010; No.</w:t>
            </w:r>
            <w:r w:rsidR="00574869">
              <w:t> </w:t>
            </w:r>
            <w:r w:rsidRPr="00574869">
              <w:t>46, 2011</w:t>
            </w:r>
            <w:r w:rsidR="008A6C3E">
              <w:t>; No. 129, 2012</w:t>
            </w:r>
          </w:p>
        </w:tc>
      </w:tr>
      <w:tr w:rsidR="008A6C3E" w:rsidRPr="00574869" w:rsidTr="000D5815">
        <w:trPr>
          <w:cantSplit/>
        </w:trPr>
        <w:tc>
          <w:tcPr>
            <w:tcW w:w="2139" w:type="dxa"/>
            <w:shd w:val="clear" w:color="auto" w:fill="auto"/>
          </w:tcPr>
          <w:p w:rsidR="008A6C3E" w:rsidRPr="00E41E45" w:rsidRDefault="008A6C3E" w:rsidP="00E41E45">
            <w:pPr>
              <w:pStyle w:val="ENoteTableText"/>
              <w:rPr>
                <w:b/>
              </w:rPr>
            </w:pPr>
            <w:r w:rsidRPr="00E41E45">
              <w:rPr>
                <w:b/>
              </w:rPr>
              <w:t>Part 2</w:t>
            </w:r>
          </w:p>
        </w:tc>
        <w:tc>
          <w:tcPr>
            <w:tcW w:w="4943" w:type="dxa"/>
            <w:shd w:val="clear" w:color="auto" w:fill="auto"/>
          </w:tcPr>
          <w:p w:rsidR="008A6C3E" w:rsidRPr="00574869" w:rsidRDefault="008A6C3E" w:rsidP="000D5815">
            <w:pPr>
              <w:pStyle w:val="ENoteTableText"/>
            </w:pPr>
          </w:p>
        </w:tc>
      </w:tr>
      <w:tr w:rsidR="008A6C3E" w:rsidRPr="00574869" w:rsidTr="000D5815">
        <w:trPr>
          <w:cantSplit/>
        </w:trPr>
        <w:tc>
          <w:tcPr>
            <w:tcW w:w="2139" w:type="dxa"/>
            <w:shd w:val="clear" w:color="auto" w:fill="auto"/>
          </w:tcPr>
          <w:p w:rsidR="008A6C3E" w:rsidRPr="00E41E45" w:rsidRDefault="008A6C3E" w:rsidP="00E41E45">
            <w:pPr>
              <w:pStyle w:val="ENoteTableText"/>
              <w:rPr>
                <w:b/>
              </w:rPr>
            </w:pPr>
            <w:r w:rsidRPr="00E41E45">
              <w:rPr>
                <w:b/>
              </w:rPr>
              <w:t>Division 1</w:t>
            </w:r>
          </w:p>
        </w:tc>
        <w:tc>
          <w:tcPr>
            <w:tcW w:w="4943" w:type="dxa"/>
            <w:shd w:val="clear" w:color="auto" w:fill="auto"/>
          </w:tcPr>
          <w:p w:rsidR="008A6C3E" w:rsidRPr="00574869" w:rsidRDefault="008A6C3E" w:rsidP="000D5815">
            <w:pPr>
              <w:pStyle w:val="ENoteTableText"/>
            </w:pPr>
          </w:p>
        </w:tc>
      </w:tr>
      <w:tr w:rsidR="008A6C3E" w:rsidRPr="00574869" w:rsidTr="000D5815">
        <w:trPr>
          <w:cantSplit/>
        </w:trPr>
        <w:tc>
          <w:tcPr>
            <w:tcW w:w="2139" w:type="dxa"/>
            <w:shd w:val="clear" w:color="auto" w:fill="auto"/>
          </w:tcPr>
          <w:p w:rsidR="008A6C3E" w:rsidRPr="00E41E45" w:rsidRDefault="008A6C3E" w:rsidP="00E41E45">
            <w:pPr>
              <w:pStyle w:val="ENoteTableText"/>
              <w:tabs>
                <w:tab w:val="center" w:leader="dot" w:pos="2268"/>
              </w:tabs>
            </w:pPr>
            <w:r w:rsidRPr="006D6F5F">
              <w:t>s. 10</w:t>
            </w:r>
            <w:r w:rsidRPr="006D6F5F">
              <w:tab/>
            </w:r>
          </w:p>
        </w:tc>
        <w:tc>
          <w:tcPr>
            <w:tcW w:w="4943" w:type="dxa"/>
            <w:shd w:val="clear" w:color="auto" w:fill="auto"/>
          </w:tcPr>
          <w:p w:rsidR="008A6C3E" w:rsidRPr="00574869" w:rsidRDefault="008A6C3E" w:rsidP="00405E08">
            <w:pPr>
              <w:pStyle w:val="ENoteTableText"/>
              <w:tabs>
                <w:tab w:val="center" w:leader="dot" w:pos="2268"/>
              </w:tabs>
            </w:pPr>
            <w:r>
              <w:t>rs. No. 129, 2012</w:t>
            </w:r>
          </w:p>
        </w:tc>
      </w:tr>
      <w:tr w:rsidR="000D5815" w:rsidRPr="00574869" w:rsidTr="000D5815">
        <w:trPr>
          <w:cantSplit/>
        </w:trPr>
        <w:tc>
          <w:tcPr>
            <w:tcW w:w="2139" w:type="dxa"/>
            <w:shd w:val="clear" w:color="auto" w:fill="auto"/>
          </w:tcPr>
          <w:p w:rsidR="000D5815" w:rsidRPr="00574869" w:rsidRDefault="000D5815" w:rsidP="000D5815">
            <w:pPr>
              <w:pStyle w:val="ENoteTableText"/>
            </w:pPr>
            <w:r w:rsidRPr="00574869">
              <w:rPr>
                <w:b/>
              </w:rPr>
              <w:t>Part</w:t>
            </w:r>
            <w:r w:rsidR="00574869">
              <w:rPr>
                <w:b/>
              </w:rPr>
              <w:t> </w:t>
            </w:r>
            <w:r w:rsidRPr="00574869">
              <w:rPr>
                <w:b/>
              </w:rPr>
              <w:t>4</w:t>
            </w:r>
          </w:p>
        </w:tc>
        <w:tc>
          <w:tcPr>
            <w:tcW w:w="4943" w:type="dxa"/>
            <w:shd w:val="clear" w:color="auto" w:fill="auto"/>
          </w:tcPr>
          <w:p w:rsidR="000D5815" w:rsidRPr="00574869" w:rsidRDefault="000D5815" w:rsidP="000D5815">
            <w:pPr>
              <w:pStyle w:val="ENoteTableText"/>
            </w:pPr>
          </w:p>
        </w:tc>
      </w:tr>
      <w:tr w:rsidR="000D5815" w:rsidRPr="00574869" w:rsidTr="000D5815">
        <w:trPr>
          <w:cantSplit/>
        </w:trPr>
        <w:tc>
          <w:tcPr>
            <w:tcW w:w="2139" w:type="dxa"/>
            <w:tcBorders>
              <w:bottom w:val="single" w:sz="12" w:space="0" w:color="auto"/>
            </w:tcBorders>
            <w:shd w:val="clear" w:color="auto" w:fill="auto"/>
          </w:tcPr>
          <w:p w:rsidR="000D5815" w:rsidRPr="00574869" w:rsidRDefault="00574869" w:rsidP="00574869">
            <w:pPr>
              <w:pStyle w:val="ENoteTableText"/>
              <w:tabs>
                <w:tab w:val="center" w:leader="dot" w:pos="2268"/>
              </w:tabs>
            </w:pPr>
            <w:r>
              <w:t>s.</w:t>
            </w:r>
            <w:r w:rsidR="000D5815" w:rsidRPr="00574869">
              <w:t xml:space="preserve"> 24A</w:t>
            </w:r>
            <w:r w:rsidR="000D5815" w:rsidRPr="00574869">
              <w:tab/>
            </w:r>
          </w:p>
        </w:tc>
        <w:tc>
          <w:tcPr>
            <w:tcW w:w="4943" w:type="dxa"/>
            <w:tcBorders>
              <w:bottom w:val="single" w:sz="12" w:space="0" w:color="auto"/>
            </w:tcBorders>
            <w:shd w:val="clear" w:color="auto" w:fill="auto"/>
          </w:tcPr>
          <w:p w:rsidR="000D5815" w:rsidRPr="00574869" w:rsidRDefault="000D5815" w:rsidP="000D5815">
            <w:pPr>
              <w:pStyle w:val="ENoteTableText"/>
            </w:pPr>
            <w:r w:rsidRPr="00574869">
              <w:t>ad. No.</w:t>
            </w:r>
            <w:r w:rsidR="00574869">
              <w:t> </w:t>
            </w:r>
            <w:r w:rsidRPr="00574869">
              <w:t>116, 2010</w:t>
            </w:r>
          </w:p>
        </w:tc>
      </w:tr>
    </w:tbl>
    <w:p w:rsidR="000D5815" w:rsidRPr="00574869" w:rsidRDefault="000D5815" w:rsidP="00E00B5C">
      <w:pPr>
        <w:pStyle w:val="Tabletext"/>
      </w:pPr>
    </w:p>
    <w:p w:rsidR="000D5815" w:rsidRPr="00574869" w:rsidRDefault="000D5815" w:rsidP="00574869">
      <w:pPr>
        <w:pStyle w:val="ENotesHeading2"/>
        <w:pageBreakBefore/>
        <w:outlineLvl w:val="9"/>
      </w:pPr>
      <w:bookmarkStart w:id="51" w:name="BK_S5P22L23C24"/>
      <w:bookmarkStart w:id="52" w:name="_Toc360713935"/>
      <w:bookmarkEnd w:id="51"/>
      <w:r w:rsidRPr="00574869">
        <w:lastRenderedPageBreak/>
        <w:t xml:space="preserve">Endnote </w:t>
      </w:r>
      <w:r w:rsidR="008A6C3E">
        <w:t>3</w:t>
      </w:r>
      <w:r w:rsidRPr="00574869">
        <w:t>—Uncommenced amendments</w:t>
      </w:r>
      <w:r w:rsidR="008A6C3E">
        <w:t xml:space="preserve"> [none]</w:t>
      </w:r>
      <w:bookmarkEnd w:id="52"/>
    </w:p>
    <w:p w:rsidR="000D5815" w:rsidRPr="00574869" w:rsidRDefault="000D5815" w:rsidP="00E00B5C">
      <w:pPr>
        <w:pStyle w:val="ENotesText"/>
      </w:pPr>
      <w:r w:rsidRPr="00574869">
        <w:t>There are no uncommenced amendments.</w:t>
      </w:r>
    </w:p>
    <w:p w:rsidR="000D5815" w:rsidRPr="00574869" w:rsidRDefault="000D5815" w:rsidP="00E00B5C"/>
    <w:p w:rsidR="000D5815" w:rsidRPr="00574869" w:rsidRDefault="000D5815" w:rsidP="00574869">
      <w:pPr>
        <w:pStyle w:val="ENotesHeading2"/>
        <w:pageBreakBefore/>
        <w:outlineLvl w:val="9"/>
      </w:pPr>
      <w:bookmarkStart w:id="53" w:name="BK_S5P25L26C27"/>
      <w:bookmarkStart w:id="54" w:name="_Toc360713936"/>
      <w:bookmarkEnd w:id="53"/>
      <w:r w:rsidRPr="00574869">
        <w:lastRenderedPageBreak/>
        <w:t xml:space="preserve">Endnote </w:t>
      </w:r>
      <w:r w:rsidR="008A6C3E">
        <w:t>4</w:t>
      </w:r>
      <w:r w:rsidRPr="00574869">
        <w:t>—Misdescribed amendments</w:t>
      </w:r>
      <w:r w:rsidR="008A6C3E">
        <w:t xml:space="preserve"> [none]</w:t>
      </w:r>
      <w:bookmarkEnd w:id="54"/>
    </w:p>
    <w:p w:rsidR="000D5815" w:rsidRPr="00574869" w:rsidRDefault="000D5815" w:rsidP="00E00B5C">
      <w:pPr>
        <w:pStyle w:val="ENotesText"/>
      </w:pPr>
      <w:r w:rsidRPr="00574869">
        <w:t>There are no misdescribed amendments.</w:t>
      </w:r>
    </w:p>
    <w:p w:rsidR="000D5815" w:rsidRPr="00574869" w:rsidRDefault="000D5815" w:rsidP="00E00B5C"/>
    <w:p w:rsidR="000D5815" w:rsidRPr="00574869" w:rsidRDefault="000D5815" w:rsidP="00E00B5C">
      <w:pPr>
        <w:sectPr w:rsidR="000D5815" w:rsidRPr="00574869" w:rsidSect="00071D18">
          <w:headerReference w:type="even" r:id="rId26"/>
          <w:headerReference w:type="default" r:id="rId27"/>
          <w:footerReference w:type="even" r:id="rId28"/>
          <w:footerReference w:type="default" r:id="rId29"/>
          <w:footerReference w:type="first" r:id="rId30"/>
          <w:pgSz w:w="11907" w:h="16839"/>
          <w:pgMar w:top="2381" w:right="2410" w:bottom="4252" w:left="2410" w:header="720" w:footer="3402" w:gutter="0"/>
          <w:cols w:space="708"/>
          <w:docGrid w:linePitch="360"/>
        </w:sectPr>
      </w:pPr>
    </w:p>
    <w:p w:rsidR="00071D3A" w:rsidRPr="00574869" w:rsidRDefault="00071D3A" w:rsidP="00293A36"/>
    <w:sectPr w:rsidR="00071D3A" w:rsidRPr="00574869" w:rsidSect="00071D18">
      <w:type w:val="continuous"/>
      <w:pgSz w:w="11907" w:h="16839"/>
      <w:pgMar w:top="2268" w:right="2410" w:bottom="3827" w:left="2410" w:header="567" w:footer="3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5C" w:rsidRDefault="00E00B5C">
      <w:pPr>
        <w:spacing w:line="240" w:lineRule="auto"/>
      </w:pPr>
      <w:r>
        <w:separator/>
      </w:r>
    </w:p>
  </w:endnote>
  <w:endnote w:type="continuationSeparator" w:id="0">
    <w:p w:rsidR="00E00B5C" w:rsidRDefault="00E00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Pr="00574869" w:rsidRDefault="00E00B5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Pr="00574869" w:rsidRDefault="00E00B5C" w:rsidP="00E00B5C">
    <w:pPr>
      <w:pBdr>
        <w:top w:val="single" w:sz="6" w:space="1" w:color="auto"/>
      </w:pBdr>
      <w:spacing w:before="120"/>
      <w:rPr>
        <w:sz w:val="18"/>
      </w:rPr>
    </w:pPr>
  </w:p>
  <w:p w:rsidR="00E00B5C" w:rsidRPr="00574869" w:rsidRDefault="00E00B5C" w:rsidP="00E00B5C">
    <w:pPr>
      <w:jc w:val="right"/>
      <w:rPr>
        <w:i/>
        <w:sz w:val="18"/>
      </w:rPr>
    </w:pPr>
    <w:r w:rsidRPr="00574869">
      <w:rPr>
        <w:i/>
        <w:sz w:val="18"/>
      </w:rPr>
      <w:fldChar w:fldCharType="begin"/>
    </w:r>
    <w:r w:rsidRPr="00574869">
      <w:rPr>
        <w:i/>
        <w:sz w:val="18"/>
      </w:rPr>
      <w:instrText xml:space="preserve"> STYLEREF ShortT </w:instrText>
    </w:r>
    <w:r w:rsidRPr="00574869">
      <w:rPr>
        <w:i/>
        <w:sz w:val="18"/>
      </w:rPr>
      <w:fldChar w:fldCharType="separate"/>
    </w:r>
    <w:r w:rsidR="00071D18">
      <w:rPr>
        <w:i/>
        <w:noProof/>
        <w:sz w:val="18"/>
      </w:rPr>
      <w:t>Protection of the Sea (Civil Liability for Bunker Oil Pollution Damage) Act 2008</w:t>
    </w:r>
    <w:r w:rsidRPr="00574869">
      <w:rPr>
        <w:i/>
        <w:sz w:val="18"/>
      </w:rPr>
      <w:fldChar w:fldCharType="end"/>
    </w:r>
    <w:r w:rsidRPr="00574869">
      <w:rPr>
        <w:i/>
        <w:sz w:val="18"/>
      </w:rPr>
      <w:t xml:space="preserve">                   </w:t>
    </w:r>
    <w:r w:rsidRPr="00574869">
      <w:rPr>
        <w:i/>
        <w:sz w:val="18"/>
      </w:rPr>
      <w:fldChar w:fldCharType="begin"/>
    </w:r>
    <w:r w:rsidRPr="00574869">
      <w:rPr>
        <w:i/>
        <w:sz w:val="18"/>
      </w:rPr>
      <w:instrText xml:space="preserve"> PAGE </w:instrText>
    </w:r>
    <w:r w:rsidRPr="00574869">
      <w:rPr>
        <w:i/>
        <w:sz w:val="18"/>
      </w:rPr>
      <w:fldChar w:fldCharType="separate"/>
    </w:r>
    <w:r w:rsidR="00071D18">
      <w:rPr>
        <w:i/>
        <w:noProof/>
        <w:sz w:val="18"/>
      </w:rPr>
      <w:t>27</w:t>
    </w:r>
    <w:r w:rsidRPr="00574869">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Pr="00574869" w:rsidRDefault="00E00B5C" w:rsidP="00E00B5C">
    <w:pPr>
      <w:pBdr>
        <w:top w:val="single" w:sz="6" w:space="1" w:color="auto"/>
      </w:pBdr>
      <w:spacing w:before="120"/>
      <w:rPr>
        <w:sz w:val="18"/>
      </w:rPr>
    </w:pPr>
  </w:p>
  <w:p w:rsidR="00E00B5C" w:rsidRPr="00574869" w:rsidRDefault="00E00B5C" w:rsidP="00E00B5C">
    <w:pPr>
      <w:jc w:val="right"/>
      <w:rPr>
        <w:i/>
        <w:sz w:val="18"/>
      </w:rPr>
    </w:pPr>
    <w:r w:rsidRPr="00574869">
      <w:rPr>
        <w:i/>
        <w:sz w:val="18"/>
      </w:rPr>
      <w:fldChar w:fldCharType="begin"/>
    </w:r>
    <w:r w:rsidRPr="00574869">
      <w:rPr>
        <w:i/>
        <w:sz w:val="18"/>
      </w:rPr>
      <w:instrText xml:space="preserve"> STYLEREF ShortT </w:instrText>
    </w:r>
    <w:r w:rsidRPr="00574869">
      <w:rPr>
        <w:i/>
        <w:sz w:val="18"/>
      </w:rPr>
      <w:fldChar w:fldCharType="separate"/>
    </w:r>
    <w:r w:rsidR="00142622">
      <w:rPr>
        <w:i/>
        <w:noProof/>
        <w:sz w:val="18"/>
      </w:rPr>
      <w:t>Protection of the Sea (Civil Liability for Bunker Oil Pollution Damage) Act 2008</w:t>
    </w:r>
    <w:r w:rsidRPr="00574869">
      <w:rPr>
        <w:i/>
        <w:sz w:val="18"/>
      </w:rPr>
      <w:fldChar w:fldCharType="end"/>
    </w:r>
    <w:r w:rsidRPr="00574869">
      <w:rPr>
        <w:i/>
        <w:sz w:val="18"/>
      </w:rPr>
      <w:t xml:space="preserve">       </w:t>
    </w:r>
    <w:r w:rsidRPr="00574869">
      <w:rPr>
        <w:i/>
        <w:sz w:val="18"/>
      </w:rPr>
      <w:fldChar w:fldCharType="begin"/>
    </w:r>
    <w:r w:rsidRPr="00574869">
      <w:rPr>
        <w:i/>
        <w:sz w:val="18"/>
      </w:rPr>
      <w:instrText xml:space="preserve"> STYLEREF Actno </w:instrText>
    </w:r>
    <w:r w:rsidRPr="00574869">
      <w:rPr>
        <w:i/>
        <w:sz w:val="18"/>
      </w:rPr>
      <w:fldChar w:fldCharType="separate"/>
    </w:r>
    <w:r w:rsidR="00142622">
      <w:rPr>
        <w:b/>
        <w:bCs/>
        <w:i/>
        <w:noProof/>
        <w:sz w:val="18"/>
        <w:lang w:val="en-US"/>
      </w:rPr>
      <w:t>Error! No text of specified style in document.</w:t>
    </w:r>
    <w:r w:rsidRPr="00574869">
      <w:rPr>
        <w:i/>
        <w:sz w:val="18"/>
      </w:rPr>
      <w:fldChar w:fldCharType="end"/>
    </w:r>
    <w:r w:rsidRPr="00574869">
      <w:rPr>
        <w:i/>
        <w:sz w:val="18"/>
      </w:rPr>
      <w:t xml:space="preserve">       </w:t>
    </w:r>
    <w:r w:rsidRPr="00574869">
      <w:rPr>
        <w:i/>
        <w:sz w:val="18"/>
      </w:rPr>
      <w:fldChar w:fldCharType="begin"/>
    </w:r>
    <w:r w:rsidRPr="00574869">
      <w:rPr>
        <w:i/>
        <w:sz w:val="18"/>
      </w:rPr>
      <w:instrText xml:space="preserve"> PAGE </w:instrText>
    </w:r>
    <w:r w:rsidRPr="00574869">
      <w:rPr>
        <w:i/>
        <w:sz w:val="18"/>
      </w:rPr>
      <w:fldChar w:fldCharType="separate"/>
    </w:r>
    <w:r w:rsidR="00142622">
      <w:rPr>
        <w:i/>
        <w:noProof/>
        <w:sz w:val="18"/>
      </w:rPr>
      <w:t>31</w:t>
    </w:r>
    <w:r w:rsidRPr="00574869">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Pr="00574869" w:rsidRDefault="00E00B5C" w:rsidP="00E00B5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Pr="00097062" w:rsidRDefault="00E00B5C" w:rsidP="00E00B5C">
    <w:pPr>
      <w:pStyle w:val="Footer"/>
      <w:tabs>
        <w:tab w:val="clear" w:pos="4153"/>
        <w:tab w:val="clear" w:pos="8306"/>
        <w:tab w:val="center" w:pos="4150"/>
        <w:tab w:val="right" w:pos="8307"/>
      </w:tabs>
      <w:spacing w:before="120"/>
      <w:rPr>
        <w:szCs w:val="22"/>
      </w:rPr>
    </w:pPr>
    <w:r w:rsidRPr="00097062">
      <w:rPr>
        <w:szCs w:val="22"/>
      </w:rPr>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F6" w:rsidRPr="00ED79B6" w:rsidRDefault="001162F6" w:rsidP="00BA220B">
    <w:pPr>
      <w:pBdr>
        <w:top w:val="single" w:sz="6" w:space="1" w:color="auto"/>
      </w:pBdr>
      <w:spacing w:before="120"/>
      <w:rPr>
        <w:sz w:val="18"/>
      </w:rPr>
    </w:pPr>
  </w:p>
  <w:p w:rsidR="001162F6" w:rsidRDefault="001162F6" w:rsidP="005463E7">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071D18">
      <w:rPr>
        <w:i/>
        <w:noProof/>
        <w:sz w:val="18"/>
      </w:rPr>
      <w:t>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071D18">
      <w:rPr>
        <w:i/>
        <w:noProof/>
        <w:sz w:val="18"/>
      </w:rPr>
      <w:t>Protection of the Sea (Civil Liability for Bunker Oil Pollution Damage) Act 2008</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F6" w:rsidRPr="00ED79B6" w:rsidRDefault="001162F6" w:rsidP="00BA220B">
    <w:pPr>
      <w:pBdr>
        <w:top w:val="single" w:sz="6" w:space="1" w:color="auto"/>
      </w:pBdr>
      <w:spacing w:before="120"/>
      <w:rPr>
        <w:sz w:val="18"/>
      </w:rPr>
    </w:pPr>
  </w:p>
  <w:p w:rsidR="001162F6" w:rsidRPr="00ED79B6" w:rsidRDefault="001162F6" w:rsidP="005463E7">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071D18">
      <w:rPr>
        <w:i/>
        <w:noProof/>
        <w:sz w:val="18"/>
      </w:rPr>
      <w:t>Protection of the Sea (Civil Liability for Bunker Oil Pollution Damage) Act 2008</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071D18">
      <w:rPr>
        <w:i/>
        <w:noProof/>
        <w:sz w:val="18"/>
      </w:rPr>
      <w:t>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Pr="00574869" w:rsidRDefault="00E00B5C">
    <w:pPr>
      <w:pBdr>
        <w:top w:val="single" w:sz="6" w:space="1" w:color="auto"/>
      </w:pBdr>
      <w:rPr>
        <w:sz w:val="18"/>
        <w:szCs w:val="18"/>
      </w:rPr>
    </w:pPr>
  </w:p>
  <w:p w:rsidR="00E00B5C" w:rsidRPr="00574869" w:rsidRDefault="00E00B5C">
    <w:pPr>
      <w:rPr>
        <w:i/>
        <w:sz w:val="18"/>
        <w:szCs w:val="22"/>
      </w:rPr>
    </w:pPr>
    <w:r w:rsidRPr="00574869">
      <w:rPr>
        <w:i/>
        <w:sz w:val="18"/>
      </w:rPr>
      <w:fldChar w:fldCharType="begin"/>
    </w:r>
    <w:r w:rsidRPr="00574869">
      <w:rPr>
        <w:i/>
        <w:sz w:val="18"/>
      </w:rPr>
      <w:instrText xml:space="preserve">PAGE  </w:instrText>
    </w:r>
    <w:r w:rsidRPr="00574869">
      <w:rPr>
        <w:i/>
        <w:sz w:val="18"/>
      </w:rPr>
      <w:fldChar w:fldCharType="separate"/>
    </w:r>
    <w:r w:rsidR="00071D18">
      <w:rPr>
        <w:i/>
        <w:noProof/>
        <w:sz w:val="18"/>
      </w:rPr>
      <w:t>22</w:t>
    </w:r>
    <w:r w:rsidRPr="00574869">
      <w:rPr>
        <w:i/>
        <w:sz w:val="18"/>
      </w:rPr>
      <w:fldChar w:fldCharType="end"/>
    </w:r>
    <w:r w:rsidRPr="00574869">
      <w:rPr>
        <w:i/>
        <w:sz w:val="18"/>
      </w:rPr>
      <w:t xml:space="preserve">            </w:t>
    </w:r>
    <w:r w:rsidRPr="00574869">
      <w:rPr>
        <w:i/>
        <w:sz w:val="18"/>
        <w:szCs w:val="22"/>
      </w:rPr>
      <w:fldChar w:fldCharType="begin"/>
    </w:r>
    <w:r w:rsidRPr="00574869">
      <w:rPr>
        <w:i/>
        <w:sz w:val="18"/>
        <w:szCs w:val="22"/>
      </w:rPr>
      <w:instrText xml:space="preserve"> DOCPROPERTY ShortT \* CHARFORMAT </w:instrText>
    </w:r>
    <w:r w:rsidRPr="00574869">
      <w:rPr>
        <w:i/>
        <w:sz w:val="18"/>
        <w:szCs w:val="22"/>
      </w:rPr>
      <w:fldChar w:fldCharType="separate"/>
    </w:r>
    <w:r w:rsidR="00142622">
      <w:rPr>
        <w:i/>
        <w:sz w:val="18"/>
        <w:szCs w:val="22"/>
      </w:rPr>
      <w:t>Protection of the Sea (Civil Liability for Bunker Oil Pollution Damage) Act 2008</w:t>
    </w:r>
    <w:r w:rsidRPr="00574869">
      <w:rPr>
        <w:i/>
        <w:sz w:val="18"/>
        <w:szCs w:val="22"/>
      </w:rPr>
      <w:fldChar w:fldCharType="end"/>
    </w:r>
    <w:r w:rsidRPr="00574869">
      <w:rPr>
        <w:i/>
        <w:sz w:val="18"/>
        <w:szCs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Pr="00574869" w:rsidRDefault="00E00B5C">
    <w:pPr>
      <w:pBdr>
        <w:top w:val="single" w:sz="6" w:space="1" w:color="auto"/>
      </w:pBdr>
      <w:rPr>
        <w:sz w:val="18"/>
        <w:szCs w:val="18"/>
      </w:rPr>
    </w:pPr>
  </w:p>
  <w:p w:rsidR="00E00B5C" w:rsidRPr="00574869" w:rsidRDefault="00E00B5C">
    <w:pPr>
      <w:ind w:right="26"/>
      <w:jc w:val="right"/>
      <w:rPr>
        <w:i/>
        <w:sz w:val="18"/>
      </w:rPr>
    </w:pPr>
    <w:r w:rsidRPr="00574869">
      <w:rPr>
        <w:i/>
        <w:sz w:val="18"/>
        <w:szCs w:val="22"/>
      </w:rPr>
      <w:fldChar w:fldCharType="begin"/>
    </w:r>
    <w:r w:rsidRPr="00574869">
      <w:rPr>
        <w:i/>
        <w:sz w:val="18"/>
        <w:szCs w:val="22"/>
      </w:rPr>
      <w:instrText xml:space="preserve"> DOCPROPERTY ShortT \* CHARFORMAT </w:instrText>
    </w:r>
    <w:r w:rsidRPr="00574869">
      <w:rPr>
        <w:i/>
        <w:sz w:val="18"/>
        <w:szCs w:val="22"/>
      </w:rPr>
      <w:fldChar w:fldCharType="separate"/>
    </w:r>
    <w:r w:rsidR="00142622">
      <w:rPr>
        <w:i/>
        <w:sz w:val="18"/>
        <w:szCs w:val="22"/>
      </w:rPr>
      <w:t>Protection of the Sea (Civil Liability for Bunker Oil Pollution Damage) Act 2008</w:t>
    </w:r>
    <w:r w:rsidRPr="00574869">
      <w:rPr>
        <w:i/>
        <w:sz w:val="18"/>
        <w:szCs w:val="22"/>
      </w:rPr>
      <w:fldChar w:fldCharType="end"/>
    </w:r>
    <w:r w:rsidRPr="00574869">
      <w:rPr>
        <w:i/>
        <w:sz w:val="18"/>
        <w:szCs w:val="22"/>
      </w:rPr>
      <w:t xml:space="preserve">                    </w:t>
    </w:r>
    <w:r w:rsidRPr="00574869">
      <w:rPr>
        <w:i/>
        <w:sz w:val="18"/>
      </w:rPr>
      <w:fldChar w:fldCharType="begin"/>
    </w:r>
    <w:r w:rsidRPr="00574869">
      <w:rPr>
        <w:i/>
        <w:sz w:val="18"/>
      </w:rPr>
      <w:instrText xml:space="preserve">PAGE  </w:instrText>
    </w:r>
    <w:r w:rsidRPr="00574869">
      <w:rPr>
        <w:i/>
        <w:sz w:val="18"/>
      </w:rPr>
      <w:fldChar w:fldCharType="separate"/>
    </w:r>
    <w:r w:rsidR="00071D18">
      <w:rPr>
        <w:i/>
        <w:noProof/>
        <w:sz w:val="18"/>
      </w:rPr>
      <w:t>1</w:t>
    </w:r>
    <w:r w:rsidRPr="00574869">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Pr="00574869" w:rsidRDefault="00E00B5C">
    <w:pPr>
      <w:pBdr>
        <w:top w:val="single" w:sz="6" w:space="1" w:color="auto"/>
      </w:pBdr>
      <w:rPr>
        <w:sz w:val="18"/>
        <w:szCs w:val="18"/>
      </w:rPr>
    </w:pPr>
  </w:p>
  <w:p w:rsidR="00E00B5C" w:rsidRPr="00574869" w:rsidRDefault="00E00B5C">
    <w:pPr>
      <w:ind w:right="26"/>
      <w:jc w:val="right"/>
      <w:rPr>
        <w:i/>
        <w:sz w:val="18"/>
      </w:rPr>
    </w:pPr>
    <w:r w:rsidRPr="00574869">
      <w:rPr>
        <w:i/>
        <w:sz w:val="18"/>
        <w:szCs w:val="22"/>
      </w:rPr>
      <w:fldChar w:fldCharType="begin"/>
    </w:r>
    <w:r w:rsidRPr="00574869">
      <w:rPr>
        <w:i/>
        <w:sz w:val="18"/>
        <w:szCs w:val="22"/>
      </w:rPr>
      <w:instrText xml:space="preserve"> DOCPROPERTY ShortT \* CHARFORMAT </w:instrText>
    </w:r>
    <w:r w:rsidRPr="00574869">
      <w:rPr>
        <w:i/>
        <w:sz w:val="18"/>
        <w:szCs w:val="22"/>
      </w:rPr>
      <w:fldChar w:fldCharType="separate"/>
    </w:r>
    <w:r w:rsidR="00142622">
      <w:rPr>
        <w:i/>
        <w:sz w:val="18"/>
        <w:szCs w:val="22"/>
      </w:rPr>
      <w:t>Protection of the Sea (Civil Liability for Bunker Oil Pollution Damage) Act 2008</w:t>
    </w:r>
    <w:r w:rsidRPr="00574869">
      <w:rPr>
        <w:i/>
        <w:sz w:val="18"/>
        <w:szCs w:val="22"/>
      </w:rPr>
      <w:fldChar w:fldCharType="end"/>
    </w:r>
    <w:r w:rsidRPr="00574869">
      <w:rPr>
        <w:i/>
        <w:sz w:val="18"/>
        <w:szCs w:val="22"/>
      </w:rPr>
      <w:t xml:space="preserve">                    </w:t>
    </w:r>
    <w:r w:rsidRPr="00574869">
      <w:rPr>
        <w:i/>
        <w:sz w:val="18"/>
      </w:rPr>
      <w:fldChar w:fldCharType="begin"/>
    </w:r>
    <w:r w:rsidRPr="00574869">
      <w:rPr>
        <w:i/>
        <w:sz w:val="18"/>
      </w:rPr>
      <w:instrText xml:space="preserve">PAGE  </w:instrText>
    </w:r>
    <w:r w:rsidRPr="00574869">
      <w:rPr>
        <w:i/>
        <w:sz w:val="18"/>
      </w:rPr>
      <w:fldChar w:fldCharType="separate"/>
    </w:r>
    <w:r w:rsidR="00142622">
      <w:rPr>
        <w:i/>
        <w:noProof/>
        <w:sz w:val="18"/>
      </w:rPr>
      <w:t>31</w:t>
    </w:r>
    <w:r w:rsidRPr="00574869">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Pr="00574869" w:rsidRDefault="00E00B5C" w:rsidP="00E00B5C">
    <w:pPr>
      <w:pBdr>
        <w:top w:val="single" w:sz="6" w:space="1" w:color="auto"/>
      </w:pBdr>
      <w:spacing w:before="120"/>
      <w:rPr>
        <w:sz w:val="18"/>
      </w:rPr>
    </w:pPr>
  </w:p>
  <w:p w:rsidR="00E00B5C" w:rsidRPr="00574869" w:rsidRDefault="00E00B5C" w:rsidP="00E00B5C">
    <w:pPr>
      <w:rPr>
        <w:i/>
        <w:sz w:val="18"/>
      </w:rPr>
    </w:pPr>
    <w:r w:rsidRPr="00574869">
      <w:rPr>
        <w:i/>
        <w:sz w:val="18"/>
      </w:rPr>
      <w:fldChar w:fldCharType="begin"/>
    </w:r>
    <w:r w:rsidRPr="00574869">
      <w:rPr>
        <w:i/>
        <w:sz w:val="18"/>
      </w:rPr>
      <w:instrText xml:space="preserve"> PAGE </w:instrText>
    </w:r>
    <w:r w:rsidRPr="00574869">
      <w:rPr>
        <w:i/>
        <w:sz w:val="18"/>
      </w:rPr>
      <w:fldChar w:fldCharType="separate"/>
    </w:r>
    <w:r w:rsidR="00071D18">
      <w:rPr>
        <w:i/>
        <w:noProof/>
        <w:sz w:val="18"/>
      </w:rPr>
      <w:t>26</w:t>
    </w:r>
    <w:r w:rsidRPr="00574869">
      <w:rPr>
        <w:i/>
        <w:sz w:val="18"/>
      </w:rPr>
      <w:fldChar w:fldCharType="end"/>
    </w:r>
    <w:r w:rsidRPr="00574869">
      <w:rPr>
        <w:i/>
        <w:sz w:val="18"/>
      </w:rPr>
      <w:t xml:space="preserve">            </w:t>
    </w:r>
    <w:r w:rsidRPr="00574869">
      <w:rPr>
        <w:i/>
        <w:sz w:val="18"/>
      </w:rPr>
      <w:fldChar w:fldCharType="begin"/>
    </w:r>
    <w:r w:rsidRPr="00574869">
      <w:rPr>
        <w:i/>
        <w:sz w:val="18"/>
      </w:rPr>
      <w:instrText xml:space="preserve"> STYLEREF ShortT </w:instrText>
    </w:r>
    <w:r w:rsidRPr="00574869">
      <w:rPr>
        <w:i/>
        <w:sz w:val="18"/>
      </w:rPr>
      <w:fldChar w:fldCharType="separate"/>
    </w:r>
    <w:r w:rsidR="00071D18">
      <w:rPr>
        <w:i/>
        <w:noProof/>
        <w:sz w:val="18"/>
      </w:rPr>
      <w:t>Protection of the Sea (Civil Liability for Bunker Oil Pollution Damage) Act 2008</w:t>
    </w:r>
    <w:r w:rsidRPr="00574869">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5C" w:rsidRDefault="00E00B5C">
      <w:pPr>
        <w:spacing w:line="240" w:lineRule="auto"/>
      </w:pPr>
      <w:r>
        <w:separator/>
      </w:r>
    </w:p>
  </w:footnote>
  <w:footnote w:type="continuationSeparator" w:id="0">
    <w:p w:rsidR="00E00B5C" w:rsidRDefault="00E00B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Default="00E00B5C" w:rsidP="00E00B5C">
    <w:pPr>
      <w:pStyle w:val="Header"/>
      <w:pBdr>
        <w:bottom w:val="single" w:sz="4" w:space="1" w:color="auto"/>
      </w:pBdr>
    </w:pPr>
  </w:p>
  <w:p w:rsidR="00E00B5C" w:rsidRDefault="00E00B5C" w:rsidP="00E00B5C">
    <w:pPr>
      <w:pStyle w:val="Header"/>
      <w:pBdr>
        <w:bottom w:val="single" w:sz="4" w:space="1" w:color="auto"/>
      </w:pBdr>
    </w:pPr>
  </w:p>
  <w:p w:rsidR="00E00B5C" w:rsidRPr="001E77D2" w:rsidRDefault="00E00B5C" w:rsidP="00E00B5C">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Pr="007E528B" w:rsidRDefault="00E00B5C" w:rsidP="00E00B5C">
    <w:pPr>
      <w:rPr>
        <w:sz w:val="26"/>
        <w:szCs w:val="26"/>
      </w:rPr>
    </w:pPr>
  </w:p>
  <w:p w:rsidR="00E00B5C" w:rsidRPr="00750516" w:rsidRDefault="00E00B5C" w:rsidP="00E00B5C">
    <w:pPr>
      <w:rPr>
        <w:b/>
        <w:sz w:val="20"/>
      </w:rPr>
    </w:pPr>
    <w:r w:rsidRPr="00750516">
      <w:rPr>
        <w:b/>
        <w:sz w:val="20"/>
      </w:rPr>
      <w:t>Endnotes</w:t>
    </w:r>
  </w:p>
  <w:p w:rsidR="00E00B5C" w:rsidRPr="007A1328" w:rsidRDefault="00E00B5C" w:rsidP="00E00B5C">
    <w:pPr>
      <w:rPr>
        <w:sz w:val="20"/>
      </w:rPr>
    </w:pPr>
  </w:p>
  <w:p w:rsidR="00E00B5C" w:rsidRPr="007A1328" w:rsidRDefault="00E00B5C" w:rsidP="00E00B5C">
    <w:pPr>
      <w:rPr>
        <w:b/>
        <w:sz w:val="24"/>
      </w:rPr>
    </w:pPr>
  </w:p>
  <w:p w:rsidR="00E00B5C" w:rsidRPr="007E528B" w:rsidRDefault="00E00B5C" w:rsidP="00E00B5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A282D">
      <w:rPr>
        <w:noProof/>
        <w:szCs w:val="22"/>
      </w:rPr>
      <w:t>Endnote 3—Uncommenced amendments [none]</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Pr="007E528B" w:rsidRDefault="00E00B5C" w:rsidP="00E00B5C">
    <w:pPr>
      <w:jc w:val="right"/>
      <w:rPr>
        <w:sz w:val="26"/>
        <w:szCs w:val="26"/>
      </w:rPr>
    </w:pPr>
  </w:p>
  <w:p w:rsidR="00E00B5C" w:rsidRPr="00750516" w:rsidRDefault="00E00B5C" w:rsidP="00E00B5C">
    <w:pPr>
      <w:jc w:val="right"/>
      <w:rPr>
        <w:b/>
        <w:sz w:val="20"/>
      </w:rPr>
    </w:pPr>
    <w:r w:rsidRPr="00750516">
      <w:rPr>
        <w:b/>
        <w:sz w:val="20"/>
      </w:rPr>
      <w:t>Endnotes</w:t>
    </w:r>
  </w:p>
  <w:p w:rsidR="00E00B5C" w:rsidRPr="007A1328" w:rsidRDefault="00E00B5C" w:rsidP="00E00B5C">
    <w:pPr>
      <w:jc w:val="right"/>
      <w:rPr>
        <w:sz w:val="20"/>
      </w:rPr>
    </w:pPr>
  </w:p>
  <w:p w:rsidR="00E00B5C" w:rsidRPr="007A1328" w:rsidRDefault="00E00B5C" w:rsidP="00E00B5C">
    <w:pPr>
      <w:jc w:val="right"/>
      <w:rPr>
        <w:b/>
        <w:sz w:val="24"/>
      </w:rPr>
    </w:pPr>
  </w:p>
  <w:p w:rsidR="00E00B5C" w:rsidRPr="007E528B" w:rsidRDefault="00E00B5C" w:rsidP="00E00B5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A282D">
      <w:rPr>
        <w:noProof/>
        <w:szCs w:val="22"/>
      </w:rPr>
      <w:t>Endnote 4—Misdescribed amendments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Default="00E00B5C" w:rsidP="00E00B5C">
    <w:pPr>
      <w:pStyle w:val="Header"/>
      <w:pBdr>
        <w:bottom w:val="single" w:sz="4" w:space="1" w:color="auto"/>
      </w:pBdr>
    </w:pPr>
  </w:p>
  <w:p w:rsidR="00E00B5C" w:rsidRDefault="00E00B5C" w:rsidP="00E00B5C">
    <w:pPr>
      <w:pStyle w:val="Header"/>
      <w:pBdr>
        <w:bottom w:val="single" w:sz="4" w:space="1" w:color="auto"/>
      </w:pBdr>
    </w:pPr>
  </w:p>
  <w:p w:rsidR="00E00B5C" w:rsidRPr="001E77D2" w:rsidRDefault="00E00B5C" w:rsidP="00E00B5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Pr="005F1388" w:rsidRDefault="00E00B5C" w:rsidP="00E00B5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F6" w:rsidRPr="00ED79B6" w:rsidRDefault="001162F6" w:rsidP="0071591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F6" w:rsidRPr="00ED79B6" w:rsidRDefault="001162F6" w:rsidP="00715914">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F6" w:rsidRPr="00ED79B6" w:rsidRDefault="001162F6"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Default="00E00B5C" w:rsidP="000D581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00B5C" w:rsidRDefault="00E00B5C" w:rsidP="000D581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A282D">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A282D">
      <w:rPr>
        <w:noProof/>
        <w:sz w:val="20"/>
      </w:rPr>
      <w:t>Other matters</w:t>
    </w:r>
    <w:r>
      <w:rPr>
        <w:sz w:val="20"/>
      </w:rPr>
      <w:fldChar w:fldCharType="end"/>
    </w:r>
  </w:p>
  <w:p w:rsidR="00E00B5C" w:rsidRPr="007A1328" w:rsidRDefault="00E00B5C" w:rsidP="000D581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00B5C" w:rsidRPr="007A1328" w:rsidRDefault="00E00B5C" w:rsidP="000D5815">
    <w:pPr>
      <w:rPr>
        <w:b/>
        <w:sz w:val="24"/>
      </w:rPr>
    </w:pPr>
  </w:p>
  <w:p w:rsidR="00E00B5C" w:rsidRPr="007A1328" w:rsidRDefault="00E00B5C" w:rsidP="000D5815">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A282D">
      <w:rPr>
        <w:noProof/>
        <w:sz w:val="24"/>
      </w:rPr>
      <w:t>28</w:t>
    </w:r>
    <w:r w:rsidRPr="007A1328">
      <w:rPr>
        <w:sz w:val="24"/>
      </w:rPr>
      <w:fldChar w:fldCharType="end"/>
    </w:r>
  </w:p>
  <w:p w:rsidR="00E00B5C" w:rsidRPr="000D5815" w:rsidRDefault="00E00B5C" w:rsidP="000D581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Pr="007A1328" w:rsidRDefault="00E00B5C" w:rsidP="000D581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00B5C" w:rsidRPr="007A1328" w:rsidRDefault="00E00B5C" w:rsidP="000D5815">
    <w:pPr>
      <w:jc w:val="right"/>
      <w:rPr>
        <w:sz w:val="20"/>
      </w:rPr>
    </w:pPr>
    <w:r w:rsidRPr="007A1328">
      <w:rPr>
        <w:sz w:val="20"/>
      </w:rPr>
      <w:fldChar w:fldCharType="begin"/>
    </w:r>
    <w:r w:rsidRPr="007A1328">
      <w:rPr>
        <w:sz w:val="20"/>
      </w:rPr>
      <w:instrText xml:space="preserve"> STYLEREF CharPartText </w:instrText>
    </w:r>
    <w:r w:rsidR="001162F6">
      <w:rPr>
        <w:sz w:val="20"/>
      </w:rPr>
      <w:fldChar w:fldCharType="separate"/>
    </w:r>
    <w:r w:rsidR="002A282D">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162F6">
      <w:rPr>
        <w:b/>
        <w:sz w:val="20"/>
      </w:rPr>
      <w:fldChar w:fldCharType="separate"/>
    </w:r>
    <w:r w:rsidR="002A282D">
      <w:rPr>
        <w:b/>
        <w:noProof/>
        <w:sz w:val="20"/>
      </w:rPr>
      <w:t>Part 1</w:t>
    </w:r>
    <w:r>
      <w:rPr>
        <w:b/>
        <w:sz w:val="20"/>
      </w:rPr>
      <w:fldChar w:fldCharType="end"/>
    </w:r>
  </w:p>
  <w:p w:rsidR="00E00B5C" w:rsidRPr="007A1328" w:rsidRDefault="00E00B5C" w:rsidP="000D581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00B5C" w:rsidRPr="007A1328" w:rsidRDefault="00E00B5C" w:rsidP="000D5815">
    <w:pPr>
      <w:jc w:val="right"/>
      <w:rPr>
        <w:b/>
        <w:sz w:val="24"/>
      </w:rPr>
    </w:pPr>
  </w:p>
  <w:p w:rsidR="00E00B5C" w:rsidRPr="007A1328" w:rsidRDefault="00E00B5C" w:rsidP="000D5815">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A282D">
      <w:rPr>
        <w:noProof/>
        <w:sz w:val="24"/>
      </w:rPr>
      <w:t>2</w:t>
    </w:r>
    <w:r w:rsidRPr="007A1328">
      <w:rPr>
        <w:sz w:val="24"/>
      </w:rPr>
      <w:fldChar w:fldCharType="end"/>
    </w:r>
  </w:p>
  <w:p w:rsidR="00E00B5C" w:rsidRPr="000D5815" w:rsidRDefault="00E00B5C" w:rsidP="000D581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C" w:rsidRPr="007A1328" w:rsidRDefault="00E00B5C" w:rsidP="000D5815"/>
  <w:p w:rsidR="00E00B5C" w:rsidRPr="000D5815" w:rsidRDefault="00E00B5C" w:rsidP="000D5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9D"/>
    <w:rsid w:val="00071D18"/>
    <w:rsid w:val="00071D3A"/>
    <w:rsid w:val="0008425B"/>
    <w:rsid w:val="00086A37"/>
    <w:rsid w:val="00097062"/>
    <w:rsid w:val="000D5815"/>
    <w:rsid w:val="000E77F5"/>
    <w:rsid w:val="00102668"/>
    <w:rsid w:val="001151CA"/>
    <w:rsid w:val="001162F6"/>
    <w:rsid w:val="001277C6"/>
    <w:rsid w:val="00142622"/>
    <w:rsid w:val="00184D8A"/>
    <w:rsid w:val="001946F3"/>
    <w:rsid w:val="001A2A2E"/>
    <w:rsid w:val="001C1606"/>
    <w:rsid w:val="001C5789"/>
    <w:rsid w:val="002240DE"/>
    <w:rsid w:val="00240277"/>
    <w:rsid w:val="0025444F"/>
    <w:rsid w:val="00293A36"/>
    <w:rsid w:val="002A282D"/>
    <w:rsid w:val="002E11E2"/>
    <w:rsid w:val="002F5867"/>
    <w:rsid w:val="002F71DE"/>
    <w:rsid w:val="0033570B"/>
    <w:rsid w:val="00343D9D"/>
    <w:rsid w:val="00350AA0"/>
    <w:rsid w:val="00360045"/>
    <w:rsid w:val="0036024E"/>
    <w:rsid w:val="003634DB"/>
    <w:rsid w:val="00375ABD"/>
    <w:rsid w:val="003E34F9"/>
    <w:rsid w:val="003F215F"/>
    <w:rsid w:val="0040479F"/>
    <w:rsid w:val="00405E08"/>
    <w:rsid w:val="004673BF"/>
    <w:rsid w:val="00477B12"/>
    <w:rsid w:val="004D5147"/>
    <w:rsid w:val="00527BCF"/>
    <w:rsid w:val="005425D8"/>
    <w:rsid w:val="00574869"/>
    <w:rsid w:val="0058183B"/>
    <w:rsid w:val="005D229E"/>
    <w:rsid w:val="005F3C6C"/>
    <w:rsid w:val="006019C0"/>
    <w:rsid w:val="00646B5B"/>
    <w:rsid w:val="006528C0"/>
    <w:rsid w:val="00663E79"/>
    <w:rsid w:val="00672459"/>
    <w:rsid w:val="006955FA"/>
    <w:rsid w:val="006A4DE5"/>
    <w:rsid w:val="006B2AB6"/>
    <w:rsid w:val="006B3A14"/>
    <w:rsid w:val="006D6F5F"/>
    <w:rsid w:val="00706AC1"/>
    <w:rsid w:val="0071683D"/>
    <w:rsid w:val="00753556"/>
    <w:rsid w:val="00784BAA"/>
    <w:rsid w:val="007D2953"/>
    <w:rsid w:val="007D7967"/>
    <w:rsid w:val="007E13F2"/>
    <w:rsid w:val="007E596E"/>
    <w:rsid w:val="007F7DC2"/>
    <w:rsid w:val="00823641"/>
    <w:rsid w:val="008333F8"/>
    <w:rsid w:val="008346DF"/>
    <w:rsid w:val="0084301A"/>
    <w:rsid w:val="00844907"/>
    <w:rsid w:val="008A3808"/>
    <w:rsid w:val="008A6C3E"/>
    <w:rsid w:val="008C3D90"/>
    <w:rsid w:val="008D43CA"/>
    <w:rsid w:val="0090165A"/>
    <w:rsid w:val="00914843"/>
    <w:rsid w:val="009434E0"/>
    <w:rsid w:val="00947DF1"/>
    <w:rsid w:val="00950C09"/>
    <w:rsid w:val="00983CA8"/>
    <w:rsid w:val="009B667F"/>
    <w:rsid w:val="009B7C22"/>
    <w:rsid w:val="009E5203"/>
    <w:rsid w:val="009F57CF"/>
    <w:rsid w:val="009F7E1F"/>
    <w:rsid w:val="00A44259"/>
    <w:rsid w:val="00A73767"/>
    <w:rsid w:val="00A74EE9"/>
    <w:rsid w:val="00A803A0"/>
    <w:rsid w:val="00A93042"/>
    <w:rsid w:val="00AD2111"/>
    <w:rsid w:val="00B4180D"/>
    <w:rsid w:val="00B549C9"/>
    <w:rsid w:val="00B72B57"/>
    <w:rsid w:val="00B82FFD"/>
    <w:rsid w:val="00B85267"/>
    <w:rsid w:val="00B85E40"/>
    <w:rsid w:val="00BD6152"/>
    <w:rsid w:val="00BE0DC3"/>
    <w:rsid w:val="00C00217"/>
    <w:rsid w:val="00C0366C"/>
    <w:rsid w:val="00C37714"/>
    <w:rsid w:val="00C5012F"/>
    <w:rsid w:val="00CA676A"/>
    <w:rsid w:val="00CC6637"/>
    <w:rsid w:val="00CE52FC"/>
    <w:rsid w:val="00CF38E6"/>
    <w:rsid w:val="00D100FC"/>
    <w:rsid w:val="00D22846"/>
    <w:rsid w:val="00D269B1"/>
    <w:rsid w:val="00D4427D"/>
    <w:rsid w:val="00D465CE"/>
    <w:rsid w:val="00D51C2C"/>
    <w:rsid w:val="00D60EE4"/>
    <w:rsid w:val="00D64B36"/>
    <w:rsid w:val="00D75FDA"/>
    <w:rsid w:val="00D80D5C"/>
    <w:rsid w:val="00DA0DD8"/>
    <w:rsid w:val="00DB4444"/>
    <w:rsid w:val="00DC2540"/>
    <w:rsid w:val="00DC6EF2"/>
    <w:rsid w:val="00DF4449"/>
    <w:rsid w:val="00DF7A32"/>
    <w:rsid w:val="00E00B5C"/>
    <w:rsid w:val="00E037BC"/>
    <w:rsid w:val="00E057A6"/>
    <w:rsid w:val="00E11170"/>
    <w:rsid w:val="00E41E45"/>
    <w:rsid w:val="00E656A7"/>
    <w:rsid w:val="00E752BC"/>
    <w:rsid w:val="00E77491"/>
    <w:rsid w:val="00E9092F"/>
    <w:rsid w:val="00EE33FF"/>
    <w:rsid w:val="00F24B8A"/>
    <w:rsid w:val="00F34AEE"/>
    <w:rsid w:val="00F40326"/>
    <w:rsid w:val="00F44B45"/>
    <w:rsid w:val="00F711DD"/>
    <w:rsid w:val="00F87AAC"/>
    <w:rsid w:val="00FB7B45"/>
    <w:rsid w:val="00FC166C"/>
    <w:rsid w:val="00FD0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4869"/>
    <w:pPr>
      <w:spacing w:line="260" w:lineRule="atLeast"/>
    </w:pPr>
    <w:rPr>
      <w:rFonts w:eastAsiaTheme="minorHAnsi" w:cstheme="minorBidi"/>
      <w:sz w:val="22"/>
      <w:lang w:eastAsia="en-US"/>
    </w:rPr>
  </w:style>
  <w:style w:type="paragraph" w:styleId="Heading1">
    <w:name w:val="heading 1"/>
    <w:next w:val="Heading2"/>
    <w:qFormat/>
    <w:pPr>
      <w:keepNext/>
      <w:keepLines/>
      <w:ind w:left="1134" w:hanging="1134"/>
      <w:outlineLvl w:val="0"/>
    </w:pPr>
    <w:rPr>
      <w:b/>
      <w:bCs/>
      <w:kern w:val="28"/>
      <w:sz w:val="36"/>
      <w:szCs w:val="32"/>
    </w:rPr>
  </w:style>
  <w:style w:type="paragraph" w:styleId="Heading2">
    <w:name w:val="heading 2"/>
    <w:basedOn w:val="Heading1"/>
    <w:next w:val="Heading3"/>
    <w:qFormat/>
    <w:pPr>
      <w:spacing w:before="280"/>
      <w:outlineLvl w:val="1"/>
    </w:pPr>
    <w:rPr>
      <w:bCs w:val="0"/>
      <w:iCs/>
      <w:sz w:val="32"/>
      <w:szCs w:val="28"/>
    </w:rPr>
  </w:style>
  <w:style w:type="paragraph" w:styleId="Heading3">
    <w:name w:val="heading 3"/>
    <w:basedOn w:val="Heading1"/>
    <w:next w:val="Heading4"/>
    <w:qFormat/>
    <w:pPr>
      <w:spacing w:before="240"/>
      <w:outlineLvl w:val="2"/>
    </w:pPr>
    <w:rPr>
      <w:bCs w:val="0"/>
      <w:sz w:val="28"/>
      <w:szCs w:val="26"/>
    </w:rPr>
  </w:style>
  <w:style w:type="paragraph" w:styleId="Heading4">
    <w:name w:val="heading 4"/>
    <w:basedOn w:val="Heading1"/>
    <w:next w:val="Heading5"/>
    <w:qFormat/>
    <w:pPr>
      <w:spacing w:before="220"/>
      <w:outlineLvl w:val="3"/>
    </w:pPr>
    <w:rPr>
      <w:bCs w:val="0"/>
      <w:sz w:val="26"/>
      <w:szCs w:val="28"/>
    </w:rPr>
  </w:style>
  <w:style w:type="paragraph" w:styleId="Heading5">
    <w:name w:val="heading 5"/>
    <w:basedOn w:val="Heading1"/>
    <w:next w:val="subsection"/>
    <w:qFormat/>
    <w:pPr>
      <w:spacing w:before="280"/>
      <w:outlineLvl w:val="4"/>
    </w:pPr>
    <w:rPr>
      <w:bCs w:val="0"/>
      <w:iCs/>
      <w:sz w:val="24"/>
      <w:szCs w:val="26"/>
    </w:rPr>
  </w:style>
  <w:style w:type="paragraph" w:styleId="Heading6">
    <w:name w:val="heading 6"/>
    <w:basedOn w:val="Heading1"/>
    <w:next w:val="Heading7"/>
    <w:qFormat/>
    <w:pPr>
      <w:outlineLvl w:val="5"/>
    </w:pPr>
    <w:rPr>
      <w:rFonts w:ascii="Arial" w:hAnsi="Arial" w:cs="Arial"/>
      <w:bCs w:val="0"/>
      <w:sz w:val="32"/>
      <w:szCs w:val="22"/>
    </w:rPr>
  </w:style>
  <w:style w:type="paragraph" w:styleId="Heading7">
    <w:name w:val="heading 7"/>
    <w:basedOn w:val="Heading6"/>
    <w:next w:val="ItemHead"/>
    <w:qFormat/>
    <w:pPr>
      <w:spacing w:before="280"/>
      <w:outlineLvl w:val="6"/>
    </w:pPr>
    <w:rPr>
      <w:sz w:val="28"/>
    </w:rPr>
  </w:style>
  <w:style w:type="paragraph" w:styleId="Heading8">
    <w:name w:val="heading 8"/>
    <w:basedOn w:val="Heading6"/>
    <w:next w:val="Normal"/>
    <w:qFormat/>
    <w:pPr>
      <w:spacing w:before="240"/>
      <w:outlineLvl w:val="7"/>
    </w:pPr>
    <w:rPr>
      <w:iCs/>
      <w:sz w:val="26"/>
    </w:rPr>
  </w:style>
  <w:style w:type="paragraph" w:styleId="Heading9">
    <w:name w:val="heading 9"/>
    <w:basedOn w:val="Heading1"/>
    <w:next w:val="ItemHead"/>
    <w:qFormat/>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574869"/>
  </w:style>
  <w:style w:type="paragraph" w:customStyle="1" w:styleId="BoxHeadBold">
    <w:name w:val="BoxHeadBold"/>
    <w:aliases w:val="bhb"/>
    <w:basedOn w:val="BoxText"/>
    <w:next w:val="BoxText"/>
    <w:qFormat/>
    <w:rsid w:val="00574869"/>
    <w:rPr>
      <w:b/>
    </w:rPr>
  </w:style>
  <w:style w:type="paragraph" w:customStyle="1" w:styleId="BoxList">
    <w:name w:val="BoxList"/>
    <w:aliases w:val="bl"/>
    <w:basedOn w:val="BoxText"/>
    <w:qFormat/>
    <w:rsid w:val="00574869"/>
    <w:pPr>
      <w:ind w:left="1559" w:hanging="425"/>
    </w:pPr>
  </w:style>
  <w:style w:type="paragraph" w:customStyle="1" w:styleId="BoxPara">
    <w:name w:val="BoxPara"/>
    <w:aliases w:val="bp"/>
    <w:basedOn w:val="BoxText"/>
    <w:qFormat/>
    <w:rsid w:val="00574869"/>
    <w:pPr>
      <w:tabs>
        <w:tab w:val="right" w:pos="2268"/>
      </w:tabs>
      <w:ind w:left="2552" w:hanging="1418"/>
    </w:pPr>
  </w:style>
  <w:style w:type="paragraph" w:customStyle="1" w:styleId="BoxText">
    <w:name w:val="BoxText"/>
    <w:aliases w:val="bt"/>
    <w:basedOn w:val="OPCParaBase"/>
    <w:qFormat/>
    <w:rsid w:val="00574869"/>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574869"/>
  </w:style>
  <w:style w:type="character" w:customStyle="1" w:styleId="CharAmPartText">
    <w:name w:val="CharAmPartText"/>
    <w:basedOn w:val="OPCCharBase"/>
    <w:uiPriority w:val="1"/>
    <w:qFormat/>
    <w:rsid w:val="00574869"/>
  </w:style>
  <w:style w:type="character" w:customStyle="1" w:styleId="CharAmSchNo">
    <w:name w:val="CharAmSchNo"/>
    <w:basedOn w:val="OPCCharBase"/>
    <w:uiPriority w:val="1"/>
    <w:qFormat/>
    <w:rsid w:val="00574869"/>
  </w:style>
  <w:style w:type="character" w:customStyle="1" w:styleId="CharAmSchText">
    <w:name w:val="CharAmSchText"/>
    <w:basedOn w:val="OPCCharBase"/>
    <w:uiPriority w:val="1"/>
    <w:qFormat/>
    <w:rsid w:val="00574869"/>
  </w:style>
  <w:style w:type="character" w:customStyle="1" w:styleId="CharBoldItalic">
    <w:name w:val="CharBoldItalic"/>
    <w:basedOn w:val="OPCCharBase"/>
    <w:uiPriority w:val="1"/>
    <w:qFormat/>
    <w:rsid w:val="00574869"/>
    <w:rPr>
      <w:b/>
      <w:i/>
    </w:rPr>
  </w:style>
  <w:style w:type="character" w:customStyle="1" w:styleId="CharChapNo">
    <w:name w:val="CharChapNo"/>
    <w:basedOn w:val="OPCCharBase"/>
    <w:qFormat/>
    <w:rsid w:val="00574869"/>
  </w:style>
  <w:style w:type="character" w:customStyle="1" w:styleId="CharChapText">
    <w:name w:val="CharChapText"/>
    <w:basedOn w:val="OPCCharBase"/>
    <w:qFormat/>
    <w:rsid w:val="00574869"/>
  </w:style>
  <w:style w:type="character" w:customStyle="1" w:styleId="CharDivNo">
    <w:name w:val="CharDivNo"/>
    <w:basedOn w:val="OPCCharBase"/>
    <w:qFormat/>
    <w:rsid w:val="00574869"/>
  </w:style>
  <w:style w:type="character" w:customStyle="1" w:styleId="CharDivText">
    <w:name w:val="CharDivText"/>
    <w:basedOn w:val="OPCCharBase"/>
    <w:qFormat/>
    <w:rsid w:val="00574869"/>
  </w:style>
  <w:style w:type="character" w:customStyle="1" w:styleId="CharItalic">
    <w:name w:val="CharItalic"/>
    <w:basedOn w:val="OPCCharBase"/>
    <w:uiPriority w:val="1"/>
    <w:qFormat/>
    <w:rsid w:val="00574869"/>
    <w:rPr>
      <w:i/>
    </w:rPr>
  </w:style>
  <w:style w:type="character" w:customStyle="1" w:styleId="CharPartNo">
    <w:name w:val="CharPartNo"/>
    <w:basedOn w:val="OPCCharBase"/>
    <w:qFormat/>
    <w:rsid w:val="00574869"/>
  </w:style>
  <w:style w:type="character" w:customStyle="1" w:styleId="CharPartText">
    <w:name w:val="CharPartText"/>
    <w:basedOn w:val="OPCCharBase"/>
    <w:qFormat/>
    <w:rsid w:val="00574869"/>
  </w:style>
  <w:style w:type="character" w:customStyle="1" w:styleId="CharSectno">
    <w:name w:val="CharSectno"/>
    <w:basedOn w:val="OPCCharBase"/>
    <w:qFormat/>
    <w:rsid w:val="00574869"/>
  </w:style>
  <w:style w:type="character" w:customStyle="1" w:styleId="CharSubdNo">
    <w:name w:val="CharSubdNo"/>
    <w:basedOn w:val="OPCCharBase"/>
    <w:uiPriority w:val="1"/>
    <w:qFormat/>
    <w:rsid w:val="00574869"/>
  </w:style>
  <w:style w:type="character" w:customStyle="1" w:styleId="CharSubdText">
    <w:name w:val="CharSubdText"/>
    <w:basedOn w:val="OPCCharBase"/>
    <w:uiPriority w:val="1"/>
    <w:qFormat/>
    <w:rsid w:val="00574869"/>
  </w:style>
  <w:style w:type="paragraph" w:customStyle="1" w:styleId="Blocks">
    <w:name w:val="Blocks"/>
    <w:aliases w:val="bb"/>
    <w:basedOn w:val="OPCParaBase"/>
    <w:qFormat/>
    <w:rsid w:val="00574869"/>
    <w:pPr>
      <w:spacing w:line="240" w:lineRule="auto"/>
    </w:pPr>
    <w:rPr>
      <w:sz w:val="24"/>
    </w:rPr>
  </w:style>
  <w:style w:type="paragraph" w:customStyle="1" w:styleId="BoxHeadItalic">
    <w:name w:val="BoxHeadItalic"/>
    <w:aliases w:val="bhi"/>
    <w:basedOn w:val="BoxText"/>
    <w:next w:val="BoxStep"/>
    <w:qFormat/>
    <w:rsid w:val="00574869"/>
    <w:rPr>
      <w:i/>
    </w:rPr>
  </w:style>
  <w:style w:type="paragraph" w:customStyle="1" w:styleId="BoxNote">
    <w:name w:val="BoxNote"/>
    <w:aliases w:val="bn"/>
    <w:basedOn w:val="BoxText"/>
    <w:qFormat/>
    <w:rsid w:val="00574869"/>
    <w:pPr>
      <w:tabs>
        <w:tab w:val="left" w:pos="1985"/>
      </w:tabs>
      <w:spacing w:before="122" w:line="198" w:lineRule="exact"/>
      <w:ind w:left="2948" w:hanging="1814"/>
    </w:pPr>
    <w:rPr>
      <w:sz w:val="18"/>
    </w:rPr>
  </w:style>
  <w:style w:type="paragraph" w:customStyle="1" w:styleId="BoxStep">
    <w:name w:val="BoxStep"/>
    <w:aliases w:val="bs"/>
    <w:basedOn w:val="BoxText"/>
    <w:qFormat/>
    <w:rsid w:val="00574869"/>
    <w:pPr>
      <w:ind w:left="1985" w:hanging="851"/>
    </w:pPr>
  </w:style>
  <w:style w:type="paragraph" w:customStyle="1" w:styleId="Definition">
    <w:name w:val="Definition"/>
    <w:aliases w:val="dd"/>
    <w:basedOn w:val="OPCParaBase"/>
    <w:rsid w:val="00574869"/>
    <w:pPr>
      <w:spacing w:before="180" w:line="240" w:lineRule="auto"/>
      <w:ind w:left="1134"/>
    </w:pPr>
  </w:style>
  <w:style w:type="paragraph" w:customStyle="1" w:styleId="House">
    <w:name w:val="House"/>
    <w:basedOn w:val="OPCParaBase"/>
    <w:rsid w:val="00574869"/>
    <w:pPr>
      <w:spacing w:line="240" w:lineRule="auto"/>
    </w:pPr>
    <w:rPr>
      <w:sz w:val="28"/>
    </w:rPr>
  </w:style>
  <w:style w:type="paragraph" w:customStyle="1" w:styleId="paragraph">
    <w:name w:val="paragraph"/>
    <w:aliases w:val="a"/>
    <w:basedOn w:val="OPCParaBase"/>
    <w:link w:val="paragraphChar"/>
    <w:rsid w:val="00574869"/>
    <w:pPr>
      <w:tabs>
        <w:tab w:val="right" w:pos="1531"/>
      </w:tabs>
      <w:spacing w:before="40" w:line="240" w:lineRule="auto"/>
      <w:ind w:left="1644" w:hanging="1644"/>
    </w:pPr>
  </w:style>
  <w:style w:type="paragraph" w:customStyle="1" w:styleId="paragraphsub">
    <w:name w:val="paragraph(sub)"/>
    <w:aliases w:val="aa"/>
    <w:basedOn w:val="OPCParaBase"/>
    <w:rsid w:val="00574869"/>
    <w:pPr>
      <w:tabs>
        <w:tab w:val="right" w:pos="1985"/>
      </w:tabs>
      <w:spacing w:before="40" w:line="240" w:lineRule="auto"/>
      <w:ind w:left="2098" w:hanging="2098"/>
    </w:pPr>
  </w:style>
  <w:style w:type="paragraph" w:customStyle="1" w:styleId="Formula">
    <w:name w:val="Formula"/>
    <w:basedOn w:val="OPCParaBase"/>
    <w:rsid w:val="00574869"/>
    <w:pPr>
      <w:spacing w:line="240" w:lineRule="auto"/>
      <w:ind w:left="1134"/>
    </w:pPr>
    <w:rPr>
      <w:sz w:val="20"/>
    </w:rPr>
  </w:style>
  <w:style w:type="paragraph" w:customStyle="1" w:styleId="paragraphsub-sub">
    <w:name w:val="paragraph(sub-sub)"/>
    <w:aliases w:val="aaa"/>
    <w:basedOn w:val="OPCParaBase"/>
    <w:rsid w:val="00574869"/>
    <w:pPr>
      <w:tabs>
        <w:tab w:val="right" w:pos="2722"/>
      </w:tabs>
      <w:spacing w:before="40" w:line="240" w:lineRule="auto"/>
      <w:ind w:left="2835" w:hanging="2835"/>
    </w:pPr>
  </w:style>
  <w:style w:type="paragraph" w:customStyle="1" w:styleId="Item">
    <w:name w:val="Item"/>
    <w:aliases w:val="i"/>
    <w:basedOn w:val="OPCParaBase"/>
    <w:next w:val="ItemHead"/>
    <w:rsid w:val="00574869"/>
    <w:pPr>
      <w:keepLines/>
      <w:spacing w:before="80" w:line="240" w:lineRule="auto"/>
      <w:ind w:left="709"/>
    </w:pPr>
  </w:style>
  <w:style w:type="paragraph" w:customStyle="1" w:styleId="ItemHead">
    <w:name w:val="ItemHead"/>
    <w:aliases w:val="ih"/>
    <w:basedOn w:val="OPCParaBase"/>
    <w:next w:val="Item"/>
    <w:link w:val="ItemHeadChar"/>
    <w:rsid w:val="00574869"/>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574869"/>
    <w:pPr>
      <w:spacing w:before="240" w:line="240" w:lineRule="auto"/>
      <w:ind w:left="284" w:hanging="284"/>
    </w:pPr>
    <w:rPr>
      <w:i/>
      <w:sz w:val="24"/>
    </w:rPr>
  </w:style>
  <w:style w:type="paragraph" w:customStyle="1" w:styleId="notepara">
    <w:name w:val="note(para)"/>
    <w:aliases w:val="na"/>
    <w:basedOn w:val="OPCParaBase"/>
    <w:rsid w:val="00574869"/>
    <w:pPr>
      <w:spacing w:before="40" w:line="198" w:lineRule="exact"/>
      <w:ind w:left="2354" w:hanging="369"/>
    </w:pPr>
    <w:rPr>
      <w:sz w:val="18"/>
    </w:rPr>
  </w:style>
  <w:style w:type="paragraph" w:customStyle="1" w:styleId="LongT">
    <w:name w:val="LongT"/>
    <w:basedOn w:val="OPCParaBase"/>
    <w:rsid w:val="00574869"/>
    <w:pPr>
      <w:spacing w:line="240" w:lineRule="auto"/>
    </w:pPr>
    <w:rPr>
      <w:b/>
      <w:sz w:val="32"/>
    </w:rPr>
  </w:style>
  <w:style w:type="paragraph" w:customStyle="1" w:styleId="notemargin">
    <w:name w:val="note(margin)"/>
    <w:aliases w:val="nm"/>
    <w:basedOn w:val="OPCParaBase"/>
    <w:rsid w:val="00574869"/>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574869"/>
    <w:pPr>
      <w:spacing w:line="240" w:lineRule="auto"/>
      <w:jc w:val="right"/>
    </w:pPr>
    <w:rPr>
      <w:rFonts w:ascii="Arial" w:hAnsi="Arial"/>
      <w:b/>
      <w:i/>
    </w:rPr>
  </w:style>
  <w:style w:type="paragraph" w:customStyle="1" w:styleId="Page1">
    <w:name w:val="Page1"/>
    <w:basedOn w:val="OPCParaBase"/>
    <w:rsid w:val="00574869"/>
    <w:pPr>
      <w:spacing w:before="5600" w:line="240" w:lineRule="auto"/>
    </w:pPr>
    <w:rPr>
      <w:b/>
      <w:sz w:val="32"/>
    </w:rPr>
  </w:style>
  <w:style w:type="character" w:customStyle="1" w:styleId="CharSubPartTextCASA">
    <w:name w:val="CharSubPartText(CASA)"/>
    <w:basedOn w:val="OPCCharBase"/>
    <w:uiPriority w:val="1"/>
    <w:rsid w:val="00574869"/>
  </w:style>
  <w:style w:type="paragraph" w:customStyle="1" w:styleId="Penalty">
    <w:name w:val="Penalty"/>
    <w:basedOn w:val="OPCParaBase"/>
    <w:rsid w:val="00574869"/>
    <w:pPr>
      <w:tabs>
        <w:tab w:val="left" w:pos="2977"/>
      </w:tabs>
      <w:spacing w:before="180" w:line="240" w:lineRule="auto"/>
      <w:ind w:left="1985" w:hanging="851"/>
    </w:pPr>
  </w:style>
  <w:style w:type="paragraph" w:customStyle="1" w:styleId="Portfolio">
    <w:name w:val="Portfolio"/>
    <w:basedOn w:val="OPCParaBase"/>
    <w:rsid w:val="00574869"/>
    <w:pPr>
      <w:spacing w:line="240" w:lineRule="auto"/>
    </w:pPr>
    <w:rPr>
      <w:i/>
      <w:sz w:val="20"/>
    </w:rPr>
  </w:style>
  <w:style w:type="paragraph" w:customStyle="1" w:styleId="Reading">
    <w:name w:val="Reading"/>
    <w:basedOn w:val="OPCParaBase"/>
    <w:rsid w:val="00574869"/>
    <w:pPr>
      <w:spacing w:line="240" w:lineRule="auto"/>
    </w:pPr>
    <w:rPr>
      <w:i/>
      <w:sz w:val="20"/>
    </w:rPr>
  </w:style>
  <w:style w:type="character" w:customStyle="1" w:styleId="CharSubPartNoCASA">
    <w:name w:val="CharSubPartNo(CASA)"/>
    <w:basedOn w:val="OPCCharBase"/>
    <w:uiPriority w:val="1"/>
    <w:rsid w:val="00574869"/>
  </w:style>
  <w:style w:type="paragraph" w:customStyle="1" w:styleId="ShortT">
    <w:name w:val="ShortT"/>
    <w:basedOn w:val="OPCParaBase"/>
    <w:next w:val="Normal"/>
    <w:qFormat/>
    <w:rsid w:val="00574869"/>
    <w:pPr>
      <w:spacing w:line="240" w:lineRule="auto"/>
    </w:pPr>
    <w:rPr>
      <w:b/>
      <w:sz w:val="40"/>
    </w:rPr>
  </w:style>
  <w:style w:type="paragraph" w:customStyle="1" w:styleId="Sponsor">
    <w:name w:val="Sponsor"/>
    <w:basedOn w:val="OPCParaBase"/>
    <w:rsid w:val="00574869"/>
    <w:pPr>
      <w:spacing w:line="240" w:lineRule="auto"/>
    </w:pPr>
    <w:rPr>
      <w:i/>
    </w:rPr>
  </w:style>
  <w:style w:type="paragraph" w:customStyle="1" w:styleId="Subitem">
    <w:name w:val="Subitem"/>
    <w:aliases w:val="iss"/>
    <w:basedOn w:val="OPCParaBase"/>
    <w:rsid w:val="00574869"/>
    <w:pPr>
      <w:spacing w:before="180" w:line="240" w:lineRule="auto"/>
      <w:ind w:left="709" w:hanging="709"/>
    </w:pPr>
  </w:style>
  <w:style w:type="paragraph" w:customStyle="1" w:styleId="subsection">
    <w:name w:val="subsection"/>
    <w:aliases w:val="ss"/>
    <w:basedOn w:val="OPCParaBase"/>
    <w:link w:val="subsectionChar"/>
    <w:rsid w:val="00574869"/>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74869"/>
    <w:pPr>
      <w:keepNext/>
      <w:keepLines/>
      <w:spacing w:before="240" w:line="240" w:lineRule="auto"/>
      <w:ind w:left="1134"/>
    </w:pPr>
    <w:rPr>
      <w:i/>
    </w:rPr>
  </w:style>
  <w:style w:type="paragraph" w:customStyle="1" w:styleId="Tablea">
    <w:name w:val="Table(a)"/>
    <w:aliases w:val="ta"/>
    <w:basedOn w:val="OPCParaBase"/>
    <w:rsid w:val="00574869"/>
    <w:pPr>
      <w:spacing w:before="60" w:line="240" w:lineRule="auto"/>
      <w:ind w:left="284" w:hanging="284"/>
    </w:pPr>
    <w:rPr>
      <w:sz w:val="20"/>
    </w:rPr>
  </w:style>
  <w:style w:type="paragraph" w:customStyle="1" w:styleId="Tablei">
    <w:name w:val="Table(i)"/>
    <w:aliases w:val="taa"/>
    <w:basedOn w:val="OPCParaBase"/>
    <w:rsid w:val="00574869"/>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574869"/>
    <w:pPr>
      <w:keepNext/>
      <w:spacing w:before="60" w:line="240" w:lineRule="atLeast"/>
      <w:ind w:left="340"/>
    </w:pPr>
    <w:rPr>
      <w:b/>
      <w:sz w:val="16"/>
    </w:rPr>
  </w:style>
  <w:style w:type="paragraph" w:customStyle="1" w:styleId="TLPnoteright">
    <w:name w:val="TLPnote(right)"/>
    <w:aliases w:val="nr"/>
    <w:basedOn w:val="OPCParaBase"/>
    <w:rsid w:val="00574869"/>
    <w:pPr>
      <w:spacing w:before="122" w:line="198" w:lineRule="exact"/>
      <w:ind w:left="1985" w:hanging="851"/>
      <w:jc w:val="right"/>
    </w:pPr>
    <w:rPr>
      <w:sz w:val="18"/>
    </w:rPr>
  </w:style>
  <w:style w:type="paragraph" w:customStyle="1" w:styleId="notetext">
    <w:name w:val="note(text)"/>
    <w:aliases w:val="n"/>
    <w:basedOn w:val="OPCParaBase"/>
    <w:rsid w:val="00574869"/>
    <w:pPr>
      <w:spacing w:before="122" w:line="198" w:lineRule="exact"/>
      <w:ind w:left="1985" w:hanging="851"/>
    </w:pPr>
    <w:rPr>
      <w:sz w:val="18"/>
    </w:rPr>
  </w:style>
  <w:style w:type="paragraph" w:customStyle="1" w:styleId="PageBreak">
    <w:name w:val="PageBreak"/>
    <w:aliases w:val="pb"/>
    <w:basedOn w:val="OPCParaBase"/>
    <w:rsid w:val="00574869"/>
    <w:pPr>
      <w:spacing w:line="240" w:lineRule="auto"/>
    </w:pPr>
    <w:rPr>
      <w:sz w:val="20"/>
    </w:rPr>
  </w:style>
  <w:style w:type="paragraph" w:customStyle="1" w:styleId="ParlAmend">
    <w:name w:val="ParlAmend"/>
    <w:aliases w:val="pp"/>
    <w:basedOn w:val="OPCParaBase"/>
    <w:rsid w:val="00574869"/>
    <w:pPr>
      <w:spacing w:before="240" w:line="240" w:lineRule="atLeast"/>
      <w:ind w:hanging="567"/>
    </w:pPr>
    <w:rPr>
      <w:sz w:val="24"/>
    </w:rPr>
  </w:style>
  <w:style w:type="paragraph" w:customStyle="1" w:styleId="Preamble">
    <w:name w:val="Preamble"/>
    <w:basedOn w:val="OPCParaBase"/>
    <w:next w:val="Normal"/>
    <w:rsid w:val="00574869"/>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574869"/>
    <w:pPr>
      <w:spacing w:line="240" w:lineRule="auto"/>
    </w:pPr>
    <w:rPr>
      <w:sz w:val="28"/>
    </w:rPr>
  </w:style>
  <w:style w:type="paragraph" w:customStyle="1" w:styleId="SubitemHead">
    <w:name w:val="SubitemHead"/>
    <w:aliases w:val="issh"/>
    <w:basedOn w:val="OPCParaBase"/>
    <w:rsid w:val="0057486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74869"/>
    <w:pPr>
      <w:spacing w:before="40" w:line="240" w:lineRule="auto"/>
      <w:ind w:left="1134"/>
    </w:pPr>
  </w:style>
  <w:style w:type="paragraph" w:customStyle="1" w:styleId="TableAA">
    <w:name w:val="Table(AA)"/>
    <w:aliases w:val="taaa"/>
    <w:basedOn w:val="OPCParaBase"/>
    <w:rsid w:val="0057486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74869"/>
    <w:pPr>
      <w:spacing w:before="60" w:line="240" w:lineRule="atLeast"/>
    </w:pPr>
    <w:rPr>
      <w:sz w:val="20"/>
    </w:rPr>
  </w:style>
  <w:style w:type="paragraph" w:customStyle="1" w:styleId="TLPBoxTextnote">
    <w:name w:val="TLPBoxText(note"/>
    <w:aliases w:val="right)"/>
    <w:basedOn w:val="OPCParaBase"/>
    <w:rsid w:val="0057486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74869"/>
    <w:pPr>
      <w:numPr>
        <w:numId w:val="1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574869"/>
    <w:pPr>
      <w:spacing w:line="240" w:lineRule="exact"/>
      <w:ind w:left="284" w:hanging="284"/>
    </w:pPr>
    <w:rPr>
      <w:sz w:val="20"/>
    </w:rPr>
  </w:style>
  <w:style w:type="paragraph" w:customStyle="1" w:styleId="TofSectsHeading">
    <w:name w:val="TofSects(Heading)"/>
    <w:basedOn w:val="OPCParaBase"/>
    <w:rsid w:val="00574869"/>
    <w:pPr>
      <w:spacing w:before="240" w:after="120" w:line="240" w:lineRule="auto"/>
    </w:pPr>
    <w:rPr>
      <w:b/>
      <w:sz w:val="24"/>
    </w:rPr>
  </w:style>
  <w:style w:type="paragraph" w:customStyle="1" w:styleId="TofSectsSubdiv">
    <w:name w:val="TofSects(Subdiv)"/>
    <w:basedOn w:val="OPCParaBase"/>
    <w:rsid w:val="00574869"/>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574869"/>
    <w:pPr>
      <w:keepLines/>
      <w:spacing w:before="240" w:after="120" w:line="240" w:lineRule="auto"/>
      <w:ind w:left="794"/>
    </w:pPr>
    <w:rPr>
      <w:b/>
      <w:kern w:val="28"/>
      <w:sz w:val="20"/>
    </w:rPr>
  </w:style>
  <w:style w:type="paragraph" w:customStyle="1" w:styleId="TofSectsSection">
    <w:name w:val="TofSects(Section)"/>
    <w:basedOn w:val="OPCParaBase"/>
    <w:rsid w:val="00574869"/>
    <w:pPr>
      <w:keepLines/>
      <w:spacing w:before="40" w:line="240" w:lineRule="auto"/>
      <w:ind w:left="1588" w:hanging="794"/>
    </w:pPr>
    <w:rPr>
      <w:kern w:val="28"/>
      <w:sz w:val="18"/>
    </w:rPr>
  </w:style>
  <w:style w:type="paragraph" w:styleId="BalloonText">
    <w:name w:val="Balloon Text"/>
    <w:basedOn w:val="Normal"/>
    <w:link w:val="BalloonTextChar"/>
    <w:uiPriority w:val="99"/>
    <w:semiHidden/>
    <w:unhideWhenUsed/>
    <w:rsid w:val="00574869"/>
    <w:pPr>
      <w:spacing w:line="240" w:lineRule="auto"/>
    </w:pPr>
    <w:rPr>
      <w:rFonts w:ascii="Tahoma" w:hAnsi="Tahoma" w:cs="Tahoma"/>
      <w:sz w:val="16"/>
      <w:szCs w:val="16"/>
    </w:rPr>
  </w:style>
  <w:style w:type="paragraph" w:styleId="BlockText">
    <w:name w:val="Block Text"/>
    <w:pPr>
      <w:spacing w:after="120"/>
      <w:ind w:left="1440" w:right="1440"/>
    </w:pPr>
    <w:rPr>
      <w:sz w:val="22"/>
      <w:szCs w:val="24"/>
    </w:rPr>
  </w:style>
  <w:style w:type="paragraph" w:styleId="BodyText">
    <w:name w:val="Body Text"/>
    <w:pPr>
      <w:spacing w:after="120"/>
    </w:pPr>
    <w:rPr>
      <w:sz w:val="22"/>
      <w:szCs w:val="24"/>
    </w:rPr>
  </w:style>
  <w:style w:type="paragraph" w:styleId="BodyText2">
    <w:name w:val="Body Text 2"/>
    <w:pPr>
      <w:spacing w:after="120" w:line="480" w:lineRule="auto"/>
    </w:pPr>
    <w:rPr>
      <w:sz w:val="22"/>
      <w:szCs w:val="24"/>
    </w:rPr>
  </w:style>
  <w:style w:type="paragraph" w:styleId="BodyText3">
    <w:name w:val="Body Text 3"/>
    <w:pPr>
      <w:spacing w:after="120"/>
    </w:pPr>
    <w:rPr>
      <w:sz w:val="16"/>
      <w:szCs w:val="16"/>
    </w:rPr>
  </w:style>
  <w:style w:type="paragraph" w:styleId="BodyTextIndent">
    <w:name w:val="Body Text Indent"/>
    <w:pPr>
      <w:spacing w:after="120"/>
      <w:ind w:left="283"/>
    </w:pPr>
    <w:rPr>
      <w:sz w:val="22"/>
      <w:szCs w:val="24"/>
    </w:rPr>
  </w:style>
  <w:style w:type="paragraph" w:styleId="BodyTextIndent2">
    <w:name w:val="Body Text Indent 2"/>
    <w:pPr>
      <w:spacing w:after="120" w:line="480" w:lineRule="auto"/>
      <w:ind w:left="283"/>
    </w:pPr>
    <w:rPr>
      <w:sz w:val="22"/>
      <w:szCs w:val="24"/>
    </w:rPr>
  </w:style>
  <w:style w:type="paragraph" w:styleId="BodyTextIndent3">
    <w:name w:val="Body Text Indent 3"/>
    <w:pPr>
      <w:spacing w:after="120"/>
      <w:ind w:left="283"/>
    </w:pPr>
    <w:rPr>
      <w:sz w:val="16"/>
      <w:szCs w:val="16"/>
    </w:rPr>
  </w:style>
  <w:style w:type="paragraph" w:styleId="Caption">
    <w:name w:val="caption"/>
    <w:next w:val="Normal"/>
    <w:qFormat/>
    <w:pPr>
      <w:spacing w:before="120" w:after="120"/>
    </w:pPr>
    <w:rPr>
      <w:b/>
      <w:bCs/>
    </w:rPr>
  </w:style>
  <w:style w:type="paragraph" w:styleId="Closing">
    <w:name w:val="Closing"/>
    <w:pPr>
      <w:ind w:left="4252"/>
    </w:pPr>
    <w:rPr>
      <w:sz w:val="22"/>
      <w:szCs w:val="24"/>
    </w:rPr>
  </w:style>
  <w:style w:type="paragraph" w:styleId="CommentText">
    <w:name w:val="annotation text"/>
    <w:semiHidden/>
  </w:style>
  <w:style w:type="paragraph" w:styleId="CommentSubject">
    <w:name w:val="annotation subject"/>
    <w:next w:val="CommentText"/>
    <w:semiHidden/>
    <w:rPr>
      <w:b/>
      <w:bCs/>
      <w:szCs w:val="24"/>
    </w:rPr>
  </w:style>
  <w:style w:type="paragraph" w:styleId="Date">
    <w:name w:val="Date"/>
    <w:next w:val="Normal"/>
    <w:rPr>
      <w:sz w:val="22"/>
      <w:szCs w:val="24"/>
    </w:rPr>
  </w:style>
  <w:style w:type="paragraph" w:styleId="DocumentMap">
    <w:name w:val="Document Map"/>
    <w:semiHidden/>
    <w:pPr>
      <w:shd w:val="clear" w:color="auto" w:fill="000080"/>
    </w:pPr>
    <w:rPr>
      <w:rFonts w:ascii="Tahoma" w:hAnsi="Tahoma" w:cs="Tahoma"/>
      <w:sz w:val="22"/>
      <w:szCs w:val="24"/>
    </w:rPr>
  </w:style>
  <w:style w:type="paragraph" w:styleId="E-mailSignature">
    <w:name w:val="E-mail Signature"/>
    <w:rPr>
      <w:sz w:val="22"/>
      <w:szCs w:val="24"/>
    </w:rPr>
  </w:style>
  <w:style w:type="paragraph" w:styleId="EndnoteText">
    <w:name w:val="endnote text"/>
    <w:semiHidden/>
  </w:style>
  <w:style w:type="paragraph" w:styleId="EnvelopeAddress">
    <w:name w:val="envelope address"/>
    <w:pPr>
      <w:framePr w:w="7920" w:h="1980" w:hRule="exact" w:hSpace="180" w:wrap="auto" w:hAnchor="page" w:xAlign="center" w:yAlign="bottom"/>
      <w:ind w:left="2880"/>
    </w:pPr>
    <w:rPr>
      <w:rFonts w:ascii="Arial" w:hAnsi="Arial" w:cs="Arial"/>
      <w:sz w:val="24"/>
      <w:szCs w:val="24"/>
    </w:rPr>
  </w:style>
  <w:style w:type="paragraph" w:styleId="EnvelopeReturn">
    <w:name w:val="envelope return"/>
    <w:rPr>
      <w:rFonts w:ascii="Arial" w:hAnsi="Arial" w:cs="Arial"/>
    </w:rPr>
  </w:style>
  <w:style w:type="paragraph" w:styleId="Footer">
    <w:name w:val="footer"/>
    <w:link w:val="FooterChar"/>
    <w:rsid w:val="00574869"/>
    <w:pPr>
      <w:tabs>
        <w:tab w:val="center" w:pos="4153"/>
        <w:tab w:val="right" w:pos="8306"/>
      </w:tabs>
    </w:pPr>
    <w:rPr>
      <w:sz w:val="22"/>
      <w:szCs w:val="24"/>
    </w:rPr>
  </w:style>
  <w:style w:type="paragraph" w:styleId="FootnoteText">
    <w:name w:val="footnote text"/>
    <w:semiHidden/>
  </w:style>
  <w:style w:type="paragraph" w:styleId="Header">
    <w:name w:val="header"/>
    <w:basedOn w:val="OPCParaBase"/>
    <w:link w:val="HeaderChar"/>
    <w:unhideWhenUsed/>
    <w:rsid w:val="00574869"/>
    <w:pPr>
      <w:keepNext/>
      <w:keepLines/>
      <w:tabs>
        <w:tab w:val="center" w:pos="4150"/>
        <w:tab w:val="right" w:pos="8307"/>
      </w:tabs>
      <w:spacing w:line="160" w:lineRule="exact"/>
    </w:pPr>
    <w:rPr>
      <w:sz w:val="16"/>
    </w:rPr>
  </w:style>
  <w:style w:type="paragraph" w:styleId="HTMLAddress">
    <w:name w:val="HTML Address"/>
    <w:rPr>
      <w:i/>
      <w:iCs/>
      <w:sz w:val="22"/>
      <w:szCs w:val="24"/>
    </w:rPr>
  </w:style>
  <w:style w:type="paragraph" w:styleId="HTMLPreformatted">
    <w:name w:val="HTML Preformatted"/>
    <w:rPr>
      <w:rFonts w:ascii="Courier New" w:hAnsi="Courier New" w:cs="Courier New"/>
    </w:rPr>
  </w:style>
  <w:style w:type="paragraph" w:styleId="Index1">
    <w:name w:val="index 1"/>
    <w:next w:val="Normal"/>
    <w:semiHidden/>
    <w:pPr>
      <w:ind w:left="220" w:hanging="220"/>
    </w:pPr>
    <w:rPr>
      <w:sz w:val="22"/>
      <w:szCs w:val="24"/>
    </w:rPr>
  </w:style>
  <w:style w:type="paragraph" w:styleId="Index2">
    <w:name w:val="index 2"/>
    <w:next w:val="Normal"/>
    <w:semiHidden/>
    <w:pPr>
      <w:ind w:left="440" w:hanging="220"/>
    </w:pPr>
    <w:rPr>
      <w:sz w:val="22"/>
      <w:szCs w:val="24"/>
    </w:rPr>
  </w:style>
  <w:style w:type="paragraph" w:styleId="Index3">
    <w:name w:val="index 3"/>
    <w:next w:val="Normal"/>
    <w:semiHidden/>
    <w:pPr>
      <w:ind w:left="660" w:hanging="220"/>
    </w:pPr>
    <w:rPr>
      <w:sz w:val="22"/>
      <w:szCs w:val="24"/>
    </w:rPr>
  </w:style>
  <w:style w:type="paragraph" w:styleId="Index4">
    <w:name w:val="index 4"/>
    <w:next w:val="Normal"/>
    <w:semiHidden/>
    <w:pPr>
      <w:ind w:left="880" w:hanging="220"/>
    </w:pPr>
    <w:rPr>
      <w:sz w:val="22"/>
      <w:szCs w:val="24"/>
    </w:rPr>
  </w:style>
  <w:style w:type="paragraph" w:styleId="Index5">
    <w:name w:val="index 5"/>
    <w:next w:val="Normal"/>
    <w:semiHidden/>
    <w:pPr>
      <w:ind w:left="1100" w:hanging="220"/>
    </w:pPr>
    <w:rPr>
      <w:sz w:val="22"/>
      <w:szCs w:val="24"/>
    </w:rPr>
  </w:style>
  <w:style w:type="paragraph" w:styleId="Index6">
    <w:name w:val="index 6"/>
    <w:next w:val="Normal"/>
    <w:semiHidden/>
    <w:pPr>
      <w:ind w:left="1320" w:hanging="220"/>
    </w:pPr>
    <w:rPr>
      <w:sz w:val="22"/>
      <w:szCs w:val="24"/>
    </w:rPr>
  </w:style>
  <w:style w:type="paragraph" w:styleId="Index7">
    <w:name w:val="index 7"/>
    <w:next w:val="Normal"/>
    <w:semiHidden/>
    <w:pPr>
      <w:ind w:left="1540" w:hanging="220"/>
    </w:pPr>
    <w:rPr>
      <w:sz w:val="22"/>
      <w:szCs w:val="24"/>
    </w:rPr>
  </w:style>
  <w:style w:type="paragraph" w:styleId="Index8">
    <w:name w:val="index 8"/>
    <w:next w:val="Normal"/>
    <w:semiHidden/>
    <w:pPr>
      <w:ind w:left="1760" w:hanging="220"/>
    </w:pPr>
    <w:rPr>
      <w:sz w:val="22"/>
      <w:szCs w:val="24"/>
    </w:rPr>
  </w:style>
  <w:style w:type="paragraph" w:styleId="Index9">
    <w:name w:val="index 9"/>
    <w:next w:val="Normal"/>
    <w:semiHidden/>
    <w:pPr>
      <w:ind w:left="1980" w:hanging="220"/>
    </w:pPr>
    <w:rPr>
      <w:sz w:val="22"/>
      <w:szCs w:val="24"/>
    </w:rPr>
  </w:style>
  <w:style w:type="paragraph" w:styleId="IndexHeading">
    <w:name w:val="index heading"/>
    <w:next w:val="Index1"/>
    <w:semiHidden/>
    <w:rPr>
      <w:rFonts w:ascii="Arial" w:hAnsi="Arial" w:cs="Arial"/>
      <w:b/>
      <w:bCs/>
      <w:sz w:val="22"/>
      <w:szCs w:val="24"/>
    </w:rPr>
  </w:style>
  <w:style w:type="paragraph" w:styleId="List">
    <w:name w:val="List"/>
    <w:pPr>
      <w:ind w:left="283" w:hanging="283"/>
    </w:pPr>
    <w:rPr>
      <w:sz w:val="22"/>
      <w:szCs w:val="24"/>
    </w:rPr>
  </w:style>
  <w:style w:type="paragraph" w:styleId="List2">
    <w:name w:val="List 2"/>
    <w:pPr>
      <w:ind w:left="566" w:hanging="283"/>
    </w:pPr>
    <w:rPr>
      <w:sz w:val="22"/>
      <w:szCs w:val="24"/>
    </w:rPr>
  </w:style>
  <w:style w:type="paragraph" w:styleId="List3">
    <w:name w:val="List 3"/>
    <w:pPr>
      <w:ind w:left="849" w:hanging="283"/>
    </w:pPr>
    <w:rPr>
      <w:sz w:val="22"/>
      <w:szCs w:val="24"/>
    </w:rPr>
  </w:style>
  <w:style w:type="paragraph" w:styleId="List4">
    <w:name w:val="List 4"/>
    <w:pPr>
      <w:ind w:left="1132" w:hanging="283"/>
    </w:pPr>
    <w:rPr>
      <w:sz w:val="22"/>
      <w:szCs w:val="24"/>
    </w:rPr>
  </w:style>
  <w:style w:type="paragraph" w:styleId="List5">
    <w:name w:val="List 5"/>
    <w:pPr>
      <w:ind w:left="1415" w:hanging="283"/>
    </w:pPr>
    <w:rPr>
      <w:sz w:val="22"/>
      <w:szCs w:val="24"/>
    </w:rPr>
  </w:style>
  <w:style w:type="paragraph" w:styleId="ListBullet">
    <w:name w:val="List Bullet"/>
    <w:pPr>
      <w:numPr>
        <w:numId w:val="1"/>
      </w:numPr>
      <w:ind w:left="284" w:hanging="284"/>
    </w:pPr>
    <w:rPr>
      <w:sz w:val="22"/>
      <w:szCs w:val="24"/>
    </w:rPr>
  </w:style>
  <w:style w:type="paragraph" w:styleId="ListBullet2">
    <w:name w:val="List Bullet 2"/>
    <w:pPr>
      <w:numPr>
        <w:numId w:val="2"/>
      </w:numPr>
    </w:pPr>
    <w:rPr>
      <w:sz w:val="22"/>
      <w:szCs w:val="24"/>
    </w:rPr>
  </w:style>
  <w:style w:type="paragraph" w:styleId="ListBullet3">
    <w:name w:val="List Bullet 3"/>
    <w:pPr>
      <w:numPr>
        <w:numId w:val="3"/>
      </w:numPr>
    </w:pPr>
    <w:rPr>
      <w:sz w:val="22"/>
      <w:szCs w:val="24"/>
    </w:rPr>
  </w:style>
  <w:style w:type="paragraph" w:styleId="ListBullet4">
    <w:name w:val="List Bullet 4"/>
    <w:pPr>
      <w:numPr>
        <w:numId w:val="4"/>
      </w:numPr>
    </w:pPr>
    <w:rPr>
      <w:sz w:val="22"/>
      <w:szCs w:val="24"/>
    </w:rPr>
  </w:style>
  <w:style w:type="paragraph" w:styleId="ListBullet5">
    <w:name w:val="List Bullet 5"/>
    <w:pPr>
      <w:numPr>
        <w:numId w:val="5"/>
      </w:numPr>
    </w:pPr>
    <w:rPr>
      <w:sz w:val="22"/>
      <w:szCs w:val="24"/>
    </w:rPr>
  </w:style>
  <w:style w:type="paragraph" w:styleId="ListContinue">
    <w:name w:val="List Continue"/>
    <w:pPr>
      <w:spacing w:after="120"/>
      <w:ind w:left="283"/>
    </w:pPr>
    <w:rPr>
      <w:sz w:val="22"/>
      <w:szCs w:val="24"/>
    </w:rPr>
  </w:style>
  <w:style w:type="paragraph" w:styleId="ListContinue2">
    <w:name w:val="List Continue 2"/>
    <w:pPr>
      <w:spacing w:after="120"/>
      <w:ind w:left="566"/>
    </w:pPr>
    <w:rPr>
      <w:sz w:val="22"/>
      <w:szCs w:val="24"/>
    </w:rPr>
  </w:style>
  <w:style w:type="paragraph" w:styleId="ListContinue3">
    <w:name w:val="List Continue 3"/>
    <w:pPr>
      <w:spacing w:after="120"/>
      <w:ind w:left="849"/>
    </w:pPr>
    <w:rPr>
      <w:sz w:val="22"/>
      <w:szCs w:val="24"/>
    </w:rPr>
  </w:style>
  <w:style w:type="paragraph" w:styleId="ListContinue4">
    <w:name w:val="List Continue 4"/>
    <w:pPr>
      <w:spacing w:after="120"/>
      <w:ind w:left="1132"/>
    </w:pPr>
    <w:rPr>
      <w:sz w:val="22"/>
      <w:szCs w:val="24"/>
    </w:rPr>
  </w:style>
  <w:style w:type="paragraph" w:styleId="ListContinue5">
    <w:name w:val="List Continue 5"/>
    <w:pPr>
      <w:spacing w:after="120"/>
      <w:ind w:left="1415"/>
    </w:pPr>
    <w:rPr>
      <w:sz w:val="22"/>
      <w:szCs w:val="24"/>
    </w:rPr>
  </w:style>
  <w:style w:type="paragraph" w:styleId="ListNumber">
    <w:name w:val="List Number"/>
    <w:pPr>
      <w:numPr>
        <w:numId w:val="6"/>
      </w:numPr>
    </w:pPr>
    <w:rPr>
      <w:sz w:val="22"/>
      <w:szCs w:val="24"/>
    </w:rPr>
  </w:style>
  <w:style w:type="paragraph" w:styleId="ListNumber2">
    <w:name w:val="List Number 2"/>
    <w:pPr>
      <w:numPr>
        <w:numId w:val="7"/>
      </w:numPr>
    </w:pPr>
    <w:rPr>
      <w:sz w:val="22"/>
      <w:szCs w:val="24"/>
    </w:rPr>
  </w:style>
  <w:style w:type="paragraph" w:styleId="ListNumber3">
    <w:name w:val="List Number 3"/>
    <w:pPr>
      <w:numPr>
        <w:numId w:val="8"/>
      </w:numPr>
    </w:pPr>
    <w:rPr>
      <w:sz w:val="22"/>
      <w:szCs w:val="24"/>
    </w:rPr>
  </w:style>
  <w:style w:type="paragraph" w:styleId="ListNumber4">
    <w:name w:val="List Number 4"/>
    <w:pPr>
      <w:numPr>
        <w:numId w:val="9"/>
      </w:numPr>
    </w:pPr>
    <w:rPr>
      <w:sz w:val="22"/>
      <w:szCs w:val="24"/>
    </w:rPr>
  </w:style>
  <w:style w:type="paragraph" w:styleId="ListNumber5">
    <w:name w:val="List Number 5"/>
    <w:pPr>
      <w:numPr>
        <w:numId w:val="10"/>
      </w:numPr>
    </w:pPr>
    <w:rPr>
      <w:sz w:val="22"/>
      <w:szCs w:val="24"/>
    </w:rPr>
  </w:style>
  <w:style w:type="paragraph" w:styleId="MessageHeader">
    <w:name w:val="Message Heade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Pr>
      <w:sz w:val="24"/>
      <w:szCs w:val="24"/>
    </w:rPr>
  </w:style>
  <w:style w:type="paragraph" w:styleId="NormalIndent">
    <w:name w:val="Normal Indent"/>
    <w:pPr>
      <w:ind w:left="720"/>
    </w:pPr>
    <w:rPr>
      <w:sz w:val="22"/>
      <w:szCs w:val="24"/>
    </w:rPr>
  </w:style>
  <w:style w:type="paragraph" w:styleId="NoteHeading">
    <w:name w:val="Note Heading"/>
    <w:next w:val="Normal"/>
    <w:rPr>
      <w:sz w:val="22"/>
      <w:szCs w:val="24"/>
    </w:rPr>
  </w:style>
  <w:style w:type="paragraph" w:styleId="PlainText">
    <w:name w:val="Plain Text"/>
    <w:rPr>
      <w:rFonts w:ascii="Courier New" w:hAnsi="Courier New" w:cs="Courier New"/>
      <w:sz w:val="22"/>
    </w:rPr>
  </w:style>
  <w:style w:type="paragraph" w:styleId="Salutation">
    <w:name w:val="Salutation"/>
    <w:next w:val="Normal"/>
    <w:rPr>
      <w:sz w:val="22"/>
      <w:szCs w:val="24"/>
    </w:rPr>
  </w:style>
  <w:style w:type="paragraph" w:styleId="Signature">
    <w:name w:val="Signature"/>
    <w:pPr>
      <w:ind w:left="4252"/>
    </w:pPr>
    <w:rPr>
      <w:sz w:val="22"/>
      <w:szCs w:val="24"/>
    </w:rPr>
  </w:style>
  <w:style w:type="paragraph" w:styleId="Subtitle">
    <w:name w:val="Subtitle"/>
    <w:qFormat/>
    <w:pPr>
      <w:spacing w:after="60"/>
      <w:jc w:val="center"/>
    </w:pPr>
    <w:rPr>
      <w:rFonts w:ascii="Arial" w:hAnsi="Arial" w:cs="Arial"/>
      <w:sz w:val="24"/>
      <w:szCs w:val="24"/>
    </w:rPr>
  </w:style>
  <w:style w:type="paragraph" w:styleId="TableofAuthorities">
    <w:name w:val="table of authorities"/>
    <w:next w:val="Normal"/>
    <w:semiHidden/>
    <w:pPr>
      <w:ind w:left="220" w:hanging="220"/>
    </w:pPr>
    <w:rPr>
      <w:sz w:val="22"/>
      <w:szCs w:val="24"/>
    </w:rPr>
  </w:style>
  <w:style w:type="paragraph" w:styleId="TableofFigures">
    <w:name w:val="table of figures"/>
    <w:next w:val="Normal"/>
    <w:semiHidden/>
    <w:pPr>
      <w:ind w:left="440" w:hanging="440"/>
    </w:pPr>
    <w:rPr>
      <w:sz w:val="22"/>
      <w:szCs w:val="24"/>
    </w:rPr>
  </w:style>
  <w:style w:type="paragraph" w:styleId="Title">
    <w:name w:val="Title"/>
    <w:qFormat/>
    <w:pPr>
      <w:spacing w:before="240" w:after="60"/>
      <w:jc w:val="center"/>
    </w:pPr>
    <w:rPr>
      <w:rFonts w:ascii="Arial" w:hAnsi="Arial" w:cs="Arial"/>
      <w:b/>
      <w:bCs/>
      <w:kern w:val="28"/>
      <w:sz w:val="32"/>
      <w:szCs w:val="32"/>
    </w:rPr>
  </w:style>
  <w:style w:type="paragraph" w:styleId="TOAHeading">
    <w:name w:val="toa heading"/>
    <w:next w:val="Normal"/>
    <w:semiHidden/>
    <w:pPr>
      <w:spacing w:before="120"/>
    </w:pPr>
    <w:rPr>
      <w:rFonts w:ascii="Arial" w:hAnsi="Arial" w:cs="Arial"/>
      <w:b/>
      <w:bCs/>
      <w:sz w:val="24"/>
      <w:szCs w:val="24"/>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character" w:styleId="CommentReference">
    <w:name w:val="annotation reference"/>
    <w:basedOn w:val="DefaultParagraphFont"/>
    <w:semiHidden/>
    <w:rPr>
      <w:sz w:val="16"/>
      <w:szCs w:val="16"/>
    </w:rPr>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styleId="HTMLAcronym">
    <w:name w:val="HTML Acronym"/>
    <w:basedOn w:val="DefaultParagraphFont"/>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character" w:styleId="LineNumber">
    <w:name w:val="line number"/>
    <w:basedOn w:val="OPCCharBase"/>
    <w:uiPriority w:val="99"/>
    <w:unhideWhenUsed/>
    <w:rsid w:val="00574869"/>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style>
  <w:style w:type="character" w:styleId="Strong">
    <w:name w:val="Strong"/>
    <w:basedOn w:val="DefaultParagraphFont"/>
    <w:qFormat/>
    <w:rPr>
      <w:b/>
      <w:bCs/>
    </w:rPr>
  </w:style>
  <w:style w:type="paragraph" w:styleId="TOC1">
    <w:name w:val="toc 1"/>
    <w:basedOn w:val="OPCParaBase"/>
    <w:next w:val="Normal"/>
    <w:uiPriority w:val="39"/>
    <w:semiHidden/>
    <w:unhideWhenUsed/>
    <w:rsid w:val="0057486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7486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7486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7486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7486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7486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7486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7486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574869"/>
    <w:pPr>
      <w:keepLines/>
      <w:tabs>
        <w:tab w:val="right" w:pos="7088"/>
      </w:tabs>
      <w:spacing w:before="80" w:line="240" w:lineRule="auto"/>
      <w:ind w:left="851" w:right="567"/>
    </w:pPr>
    <w:rPr>
      <w:i/>
      <w:kern w:val="28"/>
      <w:sz w:val="20"/>
    </w:rPr>
  </w:style>
  <w:style w:type="paragraph" w:customStyle="1" w:styleId="CTA-">
    <w:name w:val="CTA -"/>
    <w:basedOn w:val="OPCParaBase"/>
    <w:rsid w:val="00574869"/>
    <w:pPr>
      <w:spacing w:before="60" w:line="240" w:lineRule="atLeast"/>
      <w:ind w:left="85" w:hanging="85"/>
    </w:pPr>
    <w:rPr>
      <w:sz w:val="20"/>
    </w:rPr>
  </w:style>
  <w:style w:type="paragraph" w:customStyle="1" w:styleId="CTA--">
    <w:name w:val="CTA --"/>
    <w:basedOn w:val="OPCParaBase"/>
    <w:next w:val="Normal"/>
    <w:rsid w:val="00574869"/>
    <w:pPr>
      <w:spacing w:before="60" w:line="240" w:lineRule="atLeast"/>
      <w:ind w:left="142" w:hanging="142"/>
    </w:pPr>
    <w:rPr>
      <w:sz w:val="20"/>
    </w:rPr>
  </w:style>
  <w:style w:type="paragraph" w:customStyle="1" w:styleId="CTA---">
    <w:name w:val="CTA ---"/>
    <w:basedOn w:val="OPCParaBase"/>
    <w:next w:val="Normal"/>
    <w:rsid w:val="00574869"/>
    <w:pPr>
      <w:spacing w:before="60" w:line="240" w:lineRule="atLeast"/>
      <w:ind w:left="198" w:hanging="198"/>
    </w:pPr>
    <w:rPr>
      <w:sz w:val="20"/>
    </w:rPr>
  </w:style>
  <w:style w:type="paragraph" w:customStyle="1" w:styleId="CTA----">
    <w:name w:val="CTA ----"/>
    <w:basedOn w:val="OPCParaBase"/>
    <w:next w:val="Normal"/>
    <w:rsid w:val="00574869"/>
    <w:pPr>
      <w:spacing w:before="60" w:line="240" w:lineRule="atLeast"/>
      <w:ind w:left="255" w:hanging="255"/>
    </w:pPr>
    <w:rPr>
      <w:sz w:val="20"/>
    </w:rPr>
  </w:style>
  <w:style w:type="paragraph" w:customStyle="1" w:styleId="CTA1a">
    <w:name w:val="CTA 1(a)"/>
    <w:basedOn w:val="OPCParaBase"/>
    <w:rsid w:val="00574869"/>
    <w:pPr>
      <w:tabs>
        <w:tab w:val="right" w:pos="414"/>
      </w:tabs>
      <w:spacing w:before="40" w:line="240" w:lineRule="atLeast"/>
      <w:ind w:left="675" w:hanging="675"/>
    </w:pPr>
    <w:rPr>
      <w:sz w:val="20"/>
    </w:rPr>
  </w:style>
  <w:style w:type="paragraph" w:customStyle="1" w:styleId="CTA1ai">
    <w:name w:val="CTA 1(a)(i)"/>
    <w:basedOn w:val="OPCParaBase"/>
    <w:rsid w:val="00574869"/>
    <w:pPr>
      <w:tabs>
        <w:tab w:val="right" w:pos="1004"/>
      </w:tabs>
      <w:spacing w:before="40" w:line="240" w:lineRule="atLeast"/>
      <w:ind w:left="1253" w:hanging="1253"/>
    </w:pPr>
    <w:rPr>
      <w:sz w:val="20"/>
    </w:rPr>
  </w:style>
  <w:style w:type="paragraph" w:customStyle="1" w:styleId="CTA2a">
    <w:name w:val="CTA 2(a)"/>
    <w:basedOn w:val="OPCParaBase"/>
    <w:rsid w:val="00574869"/>
    <w:pPr>
      <w:tabs>
        <w:tab w:val="right" w:pos="482"/>
      </w:tabs>
      <w:spacing w:before="40" w:line="240" w:lineRule="atLeast"/>
      <w:ind w:left="748" w:hanging="748"/>
    </w:pPr>
    <w:rPr>
      <w:sz w:val="20"/>
    </w:rPr>
  </w:style>
  <w:style w:type="paragraph" w:customStyle="1" w:styleId="CTA2ai">
    <w:name w:val="CTA 2(a)(i)"/>
    <w:basedOn w:val="OPCParaBase"/>
    <w:rsid w:val="00574869"/>
    <w:pPr>
      <w:tabs>
        <w:tab w:val="right" w:pos="1089"/>
      </w:tabs>
      <w:spacing w:before="40" w:line="240" w:lineRule="atLeast"/>
      <w:ind w:left="1327" w:hanging="1327"/>
    </w:pPr>
    <w:rPr>
      <w:sz w:val="20"/>
    </w:rPr>
  </w:style>
  <w:style w:type="paragraph" w:customStyle="1" w:styleId="CTA3a">
    <w:name w:val="CTA 3(a)"/>
    <w:basedOn w:val="OPCParaBase"/>
    <w:rsid w:val="00574869"/>
    <w:pPr>
      <w:tabs>
        <w:tab w:val="right" w:pos="556"/>
      </w:tabs>
      <w:spacing w:before="40" w:line="240" w:lineRule="atLeast"/>
      <w:ind w:left="805" w:hanging="805"/>
    </w:pPr>
    <w:rPr>
      <w:sz w:val="20"/>
    </w:rPr>
  </w:style>
  <w:style w:type="paragraph" w:customStyle="1" w:styleId="CTA3ai">
    <w:name w:val="CTA 3(a)(i)"/>
    <w:basedOn w:val="OPCParaBase"/>
    <w:rsid w:val="00574869"/>
    <w:pPr>
      <w:tabs>
        <w:tab w:val="right" w:pos="1140"/>
      </w:tabs>
      <w:spacing w:before="40" w:line="240" w:lineRule="atLeast"/>
      <w:ind w:left="1361" w:hanging="1361"/>
    </w:pPr>
    <w:rPr>
      <w:sz w:val="20"/>
    </w:rPr>
  </w:style>
  <w:style w:type="paragraph" w:customStyle="1" w:styleId="CTA4a">
    <w:name w:val="CTA 4(a)"/>
    <w:basedOn w:val="OPCParaBase"/>
    <w:rsid w:val="00574869"/>
    <w:pPr>
      <w:tabs>
        <w:tab w:val="right" w:pos="624"/>
      </w:tabs>
      <w:spacing w:before="40" w:line="240" w:lineRule="atLeast"/>
      <w:ind w:left="873" w:hanging="873"/>
    </w:pPr>
    <w:rPr>
      <w:sz w:val="20"/>
    </w:rPr>
  </w:style>
  <w:style w:type="paragraph" w:customStyle="1" w:styleId="CTA4ai">
    <w:name w:val="CTA 4(a)(i)"/>
    <w:basedOn w:val="OPCParaBase"/>
    <w:rsid w:val="00574869"/>
    <w:pPr>
      <w:tabs>
        <w:tab w:val="right" w:pos="1213"/>
      </w:tabs>
      <w:spacing w:before="40" w:line="240" w:lineRule="atLeast"/>
      <w:ind w:left="1452" w:hanging="1452"/>
    </w:pPr>
    <w:rPr>
      <w:sz w:val="20"/>
    </w:rPr>
  </w:style>
  <w:style w:type="paragraph" w:customStyle="1" w:styleId="CTACAPS">
    <w:name w:val="CTA CAPS"/>
    <w:basedOn w:val="OPCParaBase"/>
    <w:rsid w:val="00574869"/>
    <w:pPr>
      <w:spacing w:before="60" w:line="240" w:lineRule="atLeast"/>
    </w:pPr>
    <w:rPr>
      <w:sz w:val="20"/>
    </w:rPr>
  </w:style>
  <w:style w:type="paragraph" w:customStyle="1" w:styleId="CTAright">
    <w:name w:val="CTA right"/>
    <w:basedOn w:val="OPCParaBase"/>
    <w:rsid w:val="00574869"/>
    <w:pPr>
      <w:spacing w:before="60" w:line="240" w:lineRule="auto"/>
      <w:jc w:val="right"/>
    </w:pPr>
    <w:rPr>
      <w:sz w:val="20"/>
    </w:rPr>
  </w:style>
  <w:style w:type="paragraph" w:customStyle="1" w:styleId="ActHead1">
    <w:name w:val="ActHead 1"/>
    <w:aliases w:val="c"/>
    <w:basedOn w:val="OPCParaBase"/>
    <w:next w:val="Normal"/>
    <w:qFormat/>
    <w:rsid w:val="0057486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7486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7486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7486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7486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7486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7486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7486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74869"/>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574869"/>
    <w:pPr>
      <w:spacing w:before="240" w:line="240" w:lineRule="auto"/>
      <w:ind w:left="284" w:hanging="284"/>
    </w:pPr>
    <w:rPr>
      <w:b/>
      <w:i/>
      <w:kern w:val="28"/>
      <w:sz w:val="24"/>
    </w:rPr>
  </w:style>
  <w:style w:type="paragraph" w:customStyle="1" w:styleId="ENoteTTiSub">
    <w:name w:val="ENoteTTiSub"/>
    <w:aliases w:val="enttis"/>
    <w:basedOn w:val="OPCParaBase"/>
    <w:rsid w:val="00574869"/>
    <w:pPr>
      <w:keepNext/>
      <w:spacing w:before="60" w:line="240" w:lineRule="atLeast"/>
      <w:ind w:left="340"/>
    </w:pPr>
    <w:rPr>
      <w:sz w:val="16"/>
    </w:rPr>
  </w:style>
  <w:style w:type="paragraph" w:customStyle="1" w:styleId="SubDivisionMigration">
    <w:name w:val="SubDivisionMigration"/>
    <w:aliases w:val="sdm"/>
    <w:basedOn w:val="OPCParaBase"/>
    <w:rsid w:val="0057486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74869"/>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1A2A2E"/>
    <w:rPr>
      <w:rFonts w:ascii="Arial" w:hAnsi="Arial"/>
      <w:b/>
      <w:kern w:val="28"/>
      <w:sz w:val="24"/>
    </w:rPr>
  </w:style>
  <w:style w:type="character" w:customStyle="1" w:styleId="OPCCharBase">
    <w:name w:val="OPCCharBase"/>
    <w:uiPriority w:val="1"/>
    <w:qFormat/>
    <w:rsid w:val="00574869"/>
  </w:style>
  <w:style w:type="paragraph" w:customStyle="1" w:styleId="OPCParaBase">
    <w:name w:val="OPCParaBase"/>
    <w:qFormat/>
    <w:rsid w:val="00574869"/>
    <w:pPr>
      <w:spacing w:line="260" w:lineRule="atLeast"/>
    </w:pPr>
    <w:rPr>
      <w:sz w:val="22"/>
    </w:rPr>
  </w:style>
  <w:style w:type="character" w:customStyle="1" w:styleId="HeaderChar">
    <w:name w:val="Header Char"/>
    <w:basedOn w:val="DefaultParagraphFont"/>
    <w:link w:val="Header"/>
    <w:rsid w:val="00574869"/>
    <w:rPr>
      <w:sz w:val="16"/>
    </w:rPr>
  </w:style>
  <w:style w:type="paragraph" w:customStyle="1" w:styleId="noteToPara">
    <w:name w:val="noteToPara"/>
    <w:aliases w:val="ntp"/>
    <w:basedOn w:val="OPCParaBase"/>
    <w:rsid w:val="00574869"/>
    <w:pPr>
      <w:spacing w:before="122" w:line="198" w:lineRule="exact"/>
      <w:ind w:left="2353" w:hanging="709"/>
    </w:pPr>
    <w:rPr>
      <w:sz w:val="18"/>
    </w:rPr>
  </w:style>
  <w:style w:type="character" w:customStyle="1" w:styleId="FooterChar">
    <w:name w:val="Footer Char"/>
    <w:basedOn w:val="DefaultParagraphFont"/>
    <w:link w:val="Footer"/>
    <w:rsid w:val="00574869"/>
    <w:rPr>
      <w:sz w:val="22"/>
      <w:szCs w:val="24"/>
    </w:rPr>
  </w:style>
  <w:style w:type="table" w:customStyle="1" w:styleId="CFlag">
    <w:name w:val="CFlag"/>
    <w:basedOn w:val="TableNormal"/>
    <w:uiPriority w:val="99"/>
    <w:rsid w:val="00574869"/>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7486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74869"/>
    <w:pPr>
      <w:pBdr>
        <w:top w:val="single" w:sz="4" w:space="1" w:color="auto"/>
      </w:pBdr>
      <w:spacing w:before="360"/>
      <w:ind w:right="397"/>
      <w:jc w:val="both"/>
    </w:pPr>
  </w:style>
  <w:style w:type="paragraph" w:customStyle="1" w:styleId="ENotesHeading1">
    <w:name w:val="ENotesHeading 1"/>
    <w:aliases w:val="Enh1"/>
    <w:basedOn w:val="OPCParaBase"/>
    <w:next w:val="Normal"/>
    <w:rsid w:val="00574869"/>
    <w:pPr>
      <w:spacing w:before="120"/>
      <w:outlineLvl w:val="1"/>
    </w:pPr>
    <w:rPr>
      <w:b/>
      <w:sz w:val="28"/>
      <w:szCs w:val="28"/>
    </w:rPr>
  </w:style>
  <w:style w:type="paragraph" w:customStyle="1" w:styleId="ENotesHeading2">
    <w:name w:val="ENotesHeading 2"/>
    <w:aliases w:val="Enh2"/>
    <w:basedOn w:val="OPCParaBase"/>
    <w:next w:val="Normal"/>
    <w:rsid w:val="00574869"/>
    <w:pPr>
      <w:spacing w:before="120" w:after="120"/>
      <w:outlineLvl w:val="2"/>
    </w:pPr>
    <w:rPr>
      <w:b/>
      <w:sz w:val="24"/>
      <w:szCs w:val="28"/>
    </w:rPr>
  </w:style>
  <w:style w:type="paragraph" w:customStyle="1" w:styleId="CompiledActNo">
    <w:name w:val="CompiledActNo"/>
    <w:basedOn w:val="OPCParaBase"/>
    <w:next w:val="Normal"/>
    <w:rsid w:val="00574869"/>
    <w:rPr>
      <w:b/>
      <w:sz w:val="24"/>
      <w:szCs w:val="24"/>
    </w:rPr>
  </w:style>
  <w:style w:type="paragraph" w:customStyle="1" w:styleId="ENotesText">
    <w:name w:val="ENotesText"/>
    <w:aliases w:val="Ent,ENt"/>
    <w:basedOn w:val="OPCParaBase"/>
    <w:next w:val="Normal"/>
    <w:rsid w:val="00574869"/>
    <w:pPr>
      <w:spacing w:before="120"/>
    </w:pPr>
  </w:style>
  <w:style w:type="paragraph" w:customStyle="1" w:styleId="CompiledMadeUnder">
    <w:name w:val="CompiledMadeUnder"/>
    <w:basedOn w:val="OPCParaBase"/>
    <w:next w:val="Normal"/>
    <w:rsid w:val="00574869"/>
    <w:rPr>
      <w:i/>
      <w:sz w:val="24"/>
      <w:szCs w:val="24"/>
    </w:rPr>
  </w:style>
  <w:style w:type="paragraph" w:customStyle="1" w:styleId="Paragraphsub-sub-sub">
    <w:name w:val="Paragraph(sub-sub-sub)"/>
    <w:aliases w:val="aaaa"/>
    <w:basedOn w:val="OPCParaBase"/>
    <w:rsid w:val="0057486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7486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7486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7486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7486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74869"/>
    <w:pPr>
      <w:spacing w:before="60" w:line="240" w:lineRule="auto"/>
    </w:pPr>
    <w:rPr>
      <w:rFonts w:cs="Arial"/>
      <w:sz w:val="20"/>
      <w:szCs w:val="22"/>
    </w:rPr>
  </w:style>
  <w:style w:type="paragraph" w:customStyle="1" w:styleId="ActHead10">
    <w:name w:val="ActHead 10"/>
    <w:aliases w:val="sp"/>
    <w:basedOn w:val="OPCParaBase"/>
    <w:next w:val="ActHead3"/>
    <w:rsid w:val="0057486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semiHidden/>
    <w:rsid w:val="0057486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74869"/>
    <w:pPr>
      <w:keepNext/>
      <w:spacing w:before="60" w:line="240" w:lineRule="atLeast"/>
    </w:pPr>
    <w:rPr>
      <w:b/>
      <w:sz w:val="20"/>
    </w:rPr>
  </w:style>
  <w:style w:type="paragraph" w:customStyle="1" w:styleId="NoteToSubpara">
    <w:name w:val="NoteToSubpara"/>
    <w:aliases w:val="nts"/>
    <w:basedOn w:val="OPCParaBase"/>
    <w:rsid w:val="00574869"/>
    <w:pPr>
      <w:spacing w:before="40" w:line="198" w:lineRule="exact"/>
      <w:ind w:left="2835" w:hanging="709"/>
    </w:pPr>
    <w:rPr>
      <w:sz w:val="18"/>
    </w:rPr>
  </w:style>
  <w:style w:type="paragraph" w:customStyle="1" w:styleId="ENoteTableHeading">
    <w:name w:val="ENoteTableHeading"/>
    <w:aliases w:val="enth"/>
    <w:basedOn w:val="OPCParaBase"/>
    <w:rsid w:val="00574869"/>
    <w:pPr>
      <w:keepNext/>
      <w:spacing w:before="60" w:line="240" w:lineRule="atLeast"/>
    </w:pPr>
    <w:rPr>
      <w:rFonts w:ascii="Arial" w:hAnsi="Arial"/>
      <w:b/>
      <w:sz w:val="16"/>
    </w:rPr>
  </w:style>
  <w:style w:type="paragraph" w:customStyle="1" w:styleId="ENoteTTi">
    <w:name w:val="ENoteTTi"/>
    <w:aliases w:val="entti"/>
    <w:basedOn w:val="OPCParaBase"/>
    <w:rsid w:val="00574869"/>
    <w:pPr>
      <w:keepNext/>
      <w:spacing w:before="60" w:line="240" w:lineRule="atLeast"/>
      <w:ind w:left="170"/>
    </w:pPr>
    <w:rPr>
      <w:sz w:val="16"/>
    </w:rPr>
  </w:style>
  <w:style w:type="paragraph" w:customStyle="1" w:styleId="ENoteTTIndentHeading">
    <w:name w:val="ENoteTTIndentHeading"/>
    <w:aliases w:val="enTTHi"/>
    <w:basedOn w:val="OPCParaBase"/>
    <w:rsid w:val="0057486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74869"/>
    <w:pPr>
      <w:spacing w:before="60" w:line="240" w:lineRule="atLeast"/>
    </w:pPr>
    <w:rPr>
      <w:sz w:val="16"/>
    </w:rPr>
  </w:style>
  <w:style w:type="paragraph" w:customStyle="1" w:styleId="MadeunderText">
    <w:name w:val="MadeunderText"/>
    <w:basedOn w:val="OPCParaBase"/>
    <w:next w:val="CompiledMadeUnder"/>
    <w:rsid w:val="00574869"/>
    <w:pPr>
      <w:spacing w:before="240"/>
    </w:pPr>
    <w:rPr>
      <w:sz w:val="24"/>
      <w:szCs w:val="24"/>
    </w:rPr>
  </w:style>
  <w:style w:type="paragraph" w:customStyle="1" w:styleId="ENotesHeading3">
    <w:name w:val="ENotesHeading 3"/>
    <w:aliases w:val="Enh3"/>
    <w:basedOn w:val="OPCParaBase"/>
    <w:next w:val="Normal"/>
    <w:rsid w:val="00574869"/>
    <w:pPr>
      <w:keepNext/>
      <w:spacing w:before="120" w:line="240" w:lineRule="auto"/>
      <w:outlineLvl w:val="4"/>
    </w:pPr>
    <w:rPr>
      <w:b/>
      <w:szCs w:val="24"/>
    </w:rPr>
  </w:style>
  <w:style w:type="paragraph" w:customStyle="1" w:styleId="SubPartCASA">
    <w:name w:val="SubPart(CASA)"/>
    <w:aliases w:val="csp"/>
    <w:basedOn w:val="OPCParaBase"/>
    <w:next w:val="ActHead3"/>
    <w:rsid w:val="00574869"/>
    <w:pPr>
      <w:keepNext/>
      <w:keepLines/>
      <w:spacing w:before="280"/>
      <w:outlineLvl w:val="1"/>
    </w:pPr>
    <w:rPr>
      <w:b/>
      <w:kern w:val="28"/>
      <w:sz w:val="32"/>
    </w:rPr>
  </w:style>
  <w:style w:type="character" w:customStyle="1" w:styleId="paragraphChar">
    <w:name w:val="paragraph Char"/>
    <w:aliases w:val="a Char"/>
    <w:link w:val="paragraph"/>
    <w:rsid w:val="008A6C3E"/>
    <w:rPr>
      <w:sz w:val="22"/>
    </w:rPr>
  </w:style>
  <w:style w:type="character" w:customStyle="1" w:styleId="subsectionChar">
    <w:name w:val="subsection Char"/>
    <w:aliases w:val="ss Char"/>
    <w:link w:val="subsection"/>
    <w:rsid w:val="008A6C3E"/>
    <w:rPr>
      <w:sz w:val="22"/>
    </w:rPr>
  </w:style>
  <w:style w:type="character" w:customStyle="1" w:styleId="ActHead5Char">
    <w:name w:val="ActHead 5 Char"/>
    <w:aliases w:val="s Char"/>
    <w:link w:val="ActHead5"/>
    <w:rsid w:val="008A6C3E"/>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4869"/>
    <w:pPr>
      <w:spacing w:line="260" w:lineRule="atLeast"/>
    </w:pPr>
    <w:rPr>
      <w:rFonts w:eastAsiaTheme="minorHAnsi" w:cstheme="minorBidi"/>
      <w:sz w:val="22"/>
      <w:lang w:eastAsia="en-US"/>
    </w:rPr>
  </w:style>
  <w:style w:type="paragraph" w:styleId="Heading1">
    <w:name w:val="heading 1"/>
    <w:next w:val="Heading2"/>
    <w:qFormat/>
    <w:pPr>
      <w:keepNext/>
      <w:keepLines/>
      <w:ind w:left="1134" w:hanging="1134"/>
      <w:outlineLvl w:val="0"/>
    </w:pPr>
    <w:rPr>
      <w:b/>
      <w:bCs/>
      <w:kern w:val="28"/>
      <w:sz w:val="36"/>
      <w:szCs w:val="32"/>
    </w:rPr>
  </w:style>
  <w:style w:type="paragraph" w:styleId="Heading2">
    <w:name w:val="heading 2"/>
    <w:basedOn w:val="Heading1"/>
    <w:next w:val="Heading3"/>
    <w:qFormat/>
    <w:pPr>
      <w:spacing w:before="280"/>
      <w:outlineLvl w:val="1"/>
    </w:pPr>
    <w:rPr>
      <w:bCs w:val="0"/>
      <w:iCs/>
      <w:sz w:val="32"/>
      <w:szCs w:val="28"/>
    </w:rPr>
  </w:style>
  <w:style w:type="paragraph" w:styleId="Heading3">
    <w:name w:val="heading 3"/>
    <w:basedOn w:val="Heading1"/>
    <w:next w:val="Heading4"/>
    <w:qFormat/>
    <w:pPr>
      <w:spacing w:before="240"/>
      <w:outlineLvl w:val="2"/>
    </w:pPr>
    <w:rPr>
      <w:bCs w:val="0"/>
      <w:sz w:val="28"/>
      <w:szCs w:val="26"/>
    </w:rPr>
  </w:style>
  <w:style w:type="paragraph" w:styleId="Heading4">
    <w:name w:val="heading 4"/>
    <w:basedOn w:val="Heading1"/>
    <w:next w:val="Heading5"/>
    <w:qFormat/>
    <w:pPr>
      <w:spacing w:before="220"/>
      <w:outlineLvl w:val="3"/>
    </w:pPr>
    <w:rPr>
      <w:bCs w:val="0"/>
      <w:sz w:val="26"/>
      <w:szCs w:val="28"/>
    </w:rPr>
  </w:style>
  <w:style w:type="paragraph" w:styleId="Heading5">
    <w:name w:val="heading 5"/>
    <w:basedOn w:val="Heading1"/>
    <w:next w:val="subsection"/>
    <w:qFormat/>
    <w:pPr>
      <w:spacing w:before="280"/>
      <w:outlineLvl w:val="4"/>
    </w:pPr>
    <w:rPr>
      <w:bCs w:val="0"/>
      <w:iCs/>
      <w:sz w:val="24"/>
      <w:szCs w:val="26"/>
    </w:rPr>
  </w:style>
  <w:style w:type="paragraph" w:styleId="Heading6">
    <w:name w:val="heading 6"/>
    <w:basedOn w:val="Heading1"/>
    <w:next w:val="Heading7"/>
    <w:qFormat/>
    <w:pPr>
      <w:outlineLvl w:val="5"/>
    </w:pPr>
    <w:rPr>
      <w:rFonts w:ascii="Arial" w:hAnsi="Arial" w:cs="Arial"/>
      <w:bCs w:val="0"/>
      <w:sz w:val="32"/>
      <w:szCs w:val="22"/>
    </w:rPr>
  </w:style>
  <w:style w:type="paragraph" w:styleId="Heading7">
    <w:name w:val="heading 7"/>
    <w:basedOn w:val="Heading6"/>
    <w:next w:val="ItemHead"/>
    <w:qFormat/>
    <w:pPr>
      <w:spacing w:before="280"/>
      <w:outlineLvl w:val="6"/>
    </w:pPr>
    <w:rPr>
      <w:sz w:val="28"/>
    </w:rPr>
  </w:style>
  <w:style w:type="paragraph" w:styleId="Heading8">
    <w:name w:val="heading 8"/>
    <w:basedOn w:val="Heading6"/>
    <w:next w:val="Normal"/>
    <w:qFormat/>
    <w:pPr>
      <w:spacing w:before="240"/>
      <w:outlineLvl w:val="7"/>
    </w:pPr>
    <w:rPr>
      <w:iCs/>
      <w:sz w:val="26"/>
    </w:rPr>
  </w:style>
  <w:style w:type="paragraph" w:styleId="Heading9">
    <w:name w:val="heading 9"/>
    <w:basedOn w:val="Heading1"/>
    <w:next w:val="ItemHead"/>
    <w:qFormat/>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574869"/>
  </w:style>
  <w:style w:type="paragraph" w:customStyle="1" w:styleId="BoxHeadBold">
    <w:name w:val="BoxHeadBold"/>
    <w:aliases w:val="bhb"/>
    <w:basedOn w:val="BoxText"/>
    <w:next w:val="BoxText"/>
    <w:qFormat/>
    <w:rsid w:val="00574869"/>
    <w:rPr>
      <w:b/>
    </w:rPr>
  </w:style>
  <w:style w:type="paragraph" w:customStyle="1" w:styleId="BoxList">
    <w:name w:val="BoxList"/>
    <w:aliases w:val="bl"/>
    <w:basedOn w:val="BoxText"/>
    <w:qFormat/>
    <w:rsid w:val="00574869"/>
    <w:pPr>
      <w:ind w:left="1559" w:hanging="425"/>
    </w:pPr>
  </w:style>
  <w:style w:type="paragraph" w:customStyle="1" w:styleId="BoxPara">
    <w:name w:val="BoxPara"/>
    <w:aliases w:val="bp"/>
    <w:basedOn w:val="BoxText"/>
    <w:qFormat/>
    <w:rsid w:val="00574869"/>
    <w:pPr>
      <w:tabs>
        <w:tab w:val="right" w:pos="2268"/>
      </w:tabs>
      <w:ind w:left="2552" w:hanging="1418"/>
    </w:pPr>
  </w:style>
  <w:style w:type="paragraph" w:customStyle="1" w:styleId="BoxText">
    <w:name w:val="BoxText"/>
    <w:aliases w:val="bt"/>
    <w:basedOn w:val="OPCParaBase"/>
    <w:qFormat/>
    <w:rsid w:val="00574869"/>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574869"/>
  </w:style>
  <w:style w:type="character" w:customStyle="1" w:styleId="CharAmPartText">
    <w:name w:val="CharAmPartText"/>
    <w:basedOn w:val="OPCCharBase"/>
    <w:uiPriority w:val="1"/>
    <w:qFormat/>
    <w:rsid w:val="00574869"/>
  </w:style>
  <w:style w:type="character" w:customStyle="1" w:styleId="CharAmSchNo">
    <w:name w:val="CharAmSchNo"/>
    <w:basedOn w:val="OPCCharBase"/>
    <w:uiPriority w:val="1"/>
    <w:qFormat/>
    <w:rsid w:val="00574869"/>
  </w:style>
  <w:style w:type="character" w:customStyle="1" w:styleId="CharAmSchText">
    <w:name w:val="CharAmSchText"/>
    <w:basedOn w:val="OPCCharBase"/>
    <w:uiPriority w:val="1"/>
    <w:qFormat/>
    <w:rsid w:val="00574869"/>
  </w:style>
  <w:style w:type="character" w:customStyle="1" w:styleId="CharBoldItalic">
    <w:name w:val="CharBoldItalic"/>
    <w:basedOn w:val="OPCCharBase"/>
    <w:uiPriority w:val="1"/>
    <w:qFormat/>
    <w:rsid w:val="00574869"/>
    <w:rPr>
      <w:b/>
      <w:i/>
    </w:rPr>
  </w:style>
  <w:style w:type="character" w:customStyle="1" w:styleId="CharChapNo">
    <w:name w:val="CharChapNo"/>
    <w:basedOn w:val="OPCCharBase"/>
    <w:qFormat/>
    <w:rsid w:val="00574869"/>
  </w:style>
  <w:style w:type="character" w:customStyle="1" w:styleId="CharChapText">
    <w:name w:val="CharChapText"/>
    <w:basedOn w:val="OPCCharBase"/>
    <w:qFormat/>
    <w:rsid w:val="00574869"/>
  </w:style>
  <w:style w:type="character" w:customStyle="1" w:styleId="CharDivNo">
    <w:name w:val="CharDivNo"/>
    <w:basedOn w:val="OPCCharBase"/>
    <w:qFormat/>
    <w:rsid w:val="00574869"/>
  </w:style>
  <w:style w:type="character" w:customStyle="1" w:styleId="CharDivText">
    <w:name w:val="CharDivText"/>
    <w:basedOn w:val="OPCCharBase"/>
    <w:qFormat/>
    <w:rsid w:val="00574869"/>
  </w:style>
  <w:style w:type="character" w:customStyle="1" w:styleId="CharItalic">
    <w:name w:val="CharItalic"/>
    <w:basedOn w:val="OPCCharBase"/>
    <w:uiPriority w:val="1"/>
    <w:qFormat/>
    <w:rsid w:val="00574869"/>
    <w:rPr>
      <w:i/>
    </w:rPr>
  </w:style>
  <w:style w:type="character" w:customStyle="1" w:styleId="CharPartNo">
    <w:name w:val="CharPartNo"/>
    <w:basedOn w:val="OPCCharBase"/>
    <w:qFormat/>
    <w:rsid w:val="00574869"/>
  </w:style>
  <w:style w:type="character" w:customStyle="1" w:styleId="CharPartText">
    <w:name w:val="CharPartText"/>
    <w:basedOn w:val="OPCCharBase"/>
    <w:qFormat/>
    <w:rsid w:val="00574869"/>
  </w:style>
  <w:style w:type="character" w:customStyle="1" w:styleId="CharSectno">
    <w:name w:val="CharSectno"/>
    <w:basedOn w:val="OPCCharBase"/>
    <w:qFormat/>
    <w:rsid w:val="00574869"/>
  </w:style>
  <w:style w:type="character" w:customStyle="1" w:styleId="CharSubdNo">
    <w:name w:val="CharSubdNo"/>
    <w:basedOn w:val="OPCCharBase"/>
    <w:uiPriority w:val="1"/>
    <w:qFormat/>
    <w:rsid w:val="00574869"/>
  </w:style>
  <w:style w:type="character" w:customStyle="1" w:styleId="CharSubdText">
    <w:name w:val="CharSubdText"/>
    <w:basedOn w:val="OPCCharBase"/>
    <w:uiPriority w:val="1"/>
    <w:qFormat/>
    <w:rsid w:val="00574869"/>
  </w:style>
  <w:style w:type="paragraph" w:customStyle="1" w:styleId="Blocks">
    <w:name w:val="Blocks"/>
    <w:aliases w:val="bb"/>
    <w:basedOn w:val="OPCParaBase"/>
    <w:qFormat/>
    <w:rsid w:val="00574869"/>
    <w:pPr>
      <w:spacing w:line="240" w:lineRule="auto"/>
    </w:pPr>
    <w:rPr>
      <w:sz w:val="24"/>
    </w:rPr>
  </w:style>
  <w:style w:type="paragraph" w:customStyle="1" w:styleId="BoxHeadItalic">
    <w:name w:val="BoxHeadItalic"/>
    <w:aliases w:val="bhi"/>
    <w:basedOn w:val="BoxText"/>
    <w:next w:val="BoxStep"/>
    <w:qFormat/>
    <w:rsid w:val="00574869"/>
    <w:rPr>
      <w:i/>
    </w:rPr>
  </w:style>
  <w:style w:type="paragraph" w:customStyle="1" w:styleId="BoxNote">
    <w:name w:val="BoxNote"/>
    <w:aliases w:val="bn"/>
    <w:basedOn w:val="BoxText"/>
    <w:qFormat/>
    <w:rsid w:val="00574869"/>
    <w:pPr>
      <w:tabs>
        <w:tab w:val="left" w:pos="1985"/>
      </w:tabs>
      <w:spacing w:before="122" w:line="198" w:lineRule="exact"/>
      <w:ind w:left="2948" w:hanging="1814"/>
    </w:pPr>
    <w:rPr>
      <w:sz w:val="18"/>
    </w:rPr>
  </w:style>
  <w:style w:type="paragraph" w:customStyle="1" w:styleId="BoxStep">
    <w:name w:val="BoxStep"/>
    <w:aliases w:val="bs"/>
    <w:basedOn w:val="BoxText"/>
    <w:qFormat/>
    <w:rsid w:val="00574869"/>
    <w:pPr>
      <w:ind w:left="1985" w:hanging="851"/>
    </w:pPr>
  </w:style>
  <w:style w:type="paragraph" w:customStyle="1" w:styleId="Definition">
    <w:name w:val="Definition"/>
    <w:aliases w:val="dd"/>
    <w:basedOn w:val="OPCParaBase"/>
    <w:rsid w:val="00574869"/>
    <w:pPr>
      <w:spacing w:before="180" w:line="240" w:lineRule="auto"/>
      <w:ind w:left="1134"/>
    </w:pPr>
  </w:style>
  <w:style w:type="paragraph" w:customStyle="1" w:styleId="House">
    <w:name w:val="House"/>
    <w:basedOn w:val="OPCParaBase"/>
    <w:rsid w:val="00574869"/>
    <w:pPr>
      <w:spacing w:line="240" w:lineRule="auto"/>
    </w:pPr>
    <w:rPr>
      <w:sz w:val="28"/>
    </w:rPr>
  </w:style>
  <w:style w:type="paragraph" w:customStyle="1" w:styleId="paragraph">
    <w:name w:val="paragraph"/>
    <w:aliases w:val="a"/>
    <w:basedOn w:val="OPCParaBase"/>
    <w:link w:val="paragraphChar"/>
    <w:rsid w:val="00574869"/>
    <w:pPr>
      <w:tabs>
        <w:tab w:val="right" w:pos="1531"/>
      </w:tabs>
      <w:spacing w:before="40" w:line="240" w:lineRule="auto"/>
      <w:ind w:left="1644" w:hanging="1644"/>
    </w:pPr>
  </w:style>
  <w:style w:type="paragraph" w:customStyle="1" w:styleId="paragraphsub">
    <w:name w:val="paragraph(sub)"/>
    <w:aliases w:val="aa"/>
    <w:basedOn w:val="OPCParaBase"/>
    <w:rsid w:val="00574869"/>
    <w:pPr>
      <w:tabs>
        <w:tab w:val="right" w:pos="1985"/>
      </w:tabs>
      <w:spacing w:before="40" w:line="240" w:lineRule="auto"/>
      <w:ind w:left="2098" w:hanging="2098"/>
    </w:pPr>
  </w:style>
  <w:style w:type="paragraph" w:customStyle="1" w:styleId="Formula">
    <w:name w:val="Formula"/>
    <w:basedOn w:val="OPCParaBase"/>
    <w:rsid w:val="00574869"/>
    <w:pPr>
      <w:spacing w:line="240" w:lineRule="auto"/>
      <w:ind w:left="1134"/>
    </w:pPr>
    <w:rPr>
      <w:sz w:val="20"/>
    </w:rPr>
  </w:style>
  <w:style w:type="paragraph" w:customStyle="1" w:styleId="paragraphsub-sub">
    <w:name w:val="paragraph(sub-sub)"/>
    <w:aliases w:val="aaa"/>
    <w:basedOn w:val="OPCParaBase"/>
    <w:rsid w:val="00574869"/>
    <w:pPr>
      <w:tabs>
        <w:tab w:val="right" w:pos="2722"/>
      </w:tabs>
      <w:spacing w:before="40" w:line="240" w:lineRule="auto"/>
      <w:ind w:left="2835" w:hanging="2835"/>
    </w:pPr>
  </w:style>
  <w:style w:type="paragraph" w:customStyle="1" w:styleId="Item">
    <w:name w:val="Item"/>
    <w:aliases w:val="i"/>
    <w:basedOn w:val="OPCParaBase"/>
    <w:next w:val="ItemHead"/>
    <w:rsid w:val="00574869"/>
    <w:pPr>
      <w:keepLines/>
      <w:spacing w:before="80" w:line="240" w:lineRule="auto"/>
      <w:ind w:left="709"/>
    </w:pPr>
  </w:style>
  <w:style w:type="paragraph" w:customStyle="1" w:styleId="ItemHead">
    <w:name w:val="ItemHead"/>
    <w:aliases w:val="ih"/>
    <w:basedOn w:val="OPCParaBase"/>
    <w:next w:val="Item"/>
    <w:link w:val="ItemHeadChar"/>
    <w:rsid w:val="00574869"/>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574869"/>
    <w:pPr>
      <w:spacing w:before="240" w:line="240" w:lineRule="auto"/>
      <w:ind w:left="284" w:hanging="284"/>
    </w:pPr>
    <w:rPr>
      <w:i/>
      <w:sz w:val="24"/>
    </w:rPr>
  </w:style>
  <w:style w:type="paragraph" w:customStyle="1" w:styleId="notepara">
    <w:name w:val="note(para)"/>
    <w:aliases w:val="na"/>
    <w:basedOn w:val="OPCParaBase"/>
    <w:rsid w:val="00574869"/>
    <w:pPr>
      <w:spacing w:before="40" w:line="198" w:lineRule="exact"/>
      <w:ind w:left="2354" w:hanging="369"/>
    </w:pPr>
    <w:rPr>
      <w:sz w:val="18"/>
    </w:rPr>
  </w:style>
  <w:style w:type="paragraph" w:customStyle="1" w:styleId="LongT">
    <w:name w:val="LongT"/>
    <w:basedOn w:val="OPCParaBase"/>
    <w:rsid w:val="00574869"/>
    <w:pPr>
      <w:spacing w:line="240" w:lineRule="auto"/>
    </w:pPr>
    <w:rPr>
      <w:b/>
      <w:sz w:val="32"/>
    </w:rPr>
  </w:style>
  <w:style w:type="paragraph" w:customStyle="1" w:styleId="notemargin">
    <w:name w:val="note(margin)"/>
    <w:aliases w:val="nm"/>
    <w:basedOn w:val="OPCParaBase"/>
    <w:rsid w:val="00574869"/>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574869"/>
    <w:pPr>
      <w:spacing w:line="240" w:lineRule="auto"/>
      <w:jc w:val="right"/>
    </w:pPr>
    <w:rPr>
      <w:rFonts w:ascii="Arial" w:hAnsi="Arial"/>
      <w:b/>
      <w:i/>
    </w:rPr>
  </w:style>
  <w:style w:type="paragraph" w:customStyle="1" w:styleId="Page1">
    <w:name w:val="Page1"/>
    <w:basedOn w:val="OPCParaBase"/>
    <w:rsid w:val="00574869"/>
    <w:pPr>
      <w:spacing w:before="5600" w:line="240" w:lineRule="auto"/>
    </w:pPr>
    <w:rPr>
      <w:b/>
      <w:sz w:val="32"/>
    </w:rPr>
  </w:style>
  <w:style w:type="character" w:customStyle="1" w:styleId="CharSubPartTextCASA">
    <w:name w:val="CharSubPartText(CASA)"/>
    <w:basedOn w:val="OPCCharBase"/>
    <w:uiPriority w:val="1"/>
    <w:rsid w:val="00574869"/>
  </w:style>
  <w:style w:type="paragraph" w:customStyle="1" w:styleId="Penalty">
    <w:name w:val="Penalty"/>
    <w:basedOn w:val="OPCParaBase"/>
    <w:rsid w:val="00574869"/>
    <w:pPr>
      <w:tabs>
        <w:tab w:val="left" w:pos="2977"/>
      </w:tabs>
      <w:spacing w:before="180" w:line="240" w:lineRule="auto"/>
      <w:ind w:left="1985" w:hanging="851"/>
    </w:pPr>
  </w:style>
  <w:style w:type="paragraph" w:customStyle="1" w:styleId="Portfolio">
    <w:name w:val="Portfolio"/>
    <w:basedOn w:val="OPCParaBase"/>
    <w:rsid w:val="00574869"/>
    <w:pPr>
      <w:spacing w:line="240" w:lineRule="auto"/>
    </w:pPr>
    <w:rPr>
      <w:i/>
      <w:sz w:val="20"/>
    </w:rPr>
  </w:style>
  <w:style w:type="paragraph" w:customStyle="1" w:styleId="Reading">
    <w:name w:val="Reading"/>
    <w:basedOn w:val="OPCParaBase"/>
    <w:rsid w:val="00574869"/>
    <w:pPr>
      <w:spacing w:line="240" w:lineRule="auto"/>
    </w:pPr>
    <w:rPr>
      <w:i/>
      <w:sz w:val="20"/>
    </w:rPr>
  </w:style>
  <w:style w:type="character" w:customStyle="1" w:styleId="CharSubPartNoCASA">
    <w:name w:val="CharSubPartNo(CASA)"/>
    <w:basedOn w:val="OPCCharBase"/>
    <w:uiPriority w:val="1"/>
    <w:rsid w:val="00574869"/>
  </w:style>
  <w:style w:type="paragraph" w:customStyle="1" w:styleId="ShortT">
    <w:name w:val="ShortT"/>
    <w:basedOn w:val="OPCParaBase"/>
    <w:next w:val="Normal"/>
    <w:qFormat/>
    <w:rsid w:val="00574869"/>
    <w:pPr>
      <w:spacing w:line="240" w:lineRule="auto"/>
    </w:pPr>
    <w:rPr>
      <w:b/>
      <w:sz w:val="40"/>
    </w:rPr>
  </w:style>
  <w:style w:type="paragraph" w:customStyle="1" w:styleId="Sponsor">
    <w:name w:val="Sponsor"/>
    <w:basedOn w:val="OPCParaBase"/>
    <w:rsid w:val="00574869"/>
    <w:pPr>
      <w:spacing w:line="240" w:lineRule="auto"/>
    </w:pPr>
    <w:rPr>
      <w:i/>
    </w:rPr>
  </w:style>
  <w:style w:type="paragraph" w:customStyle="1" w:styleId="Subitem">
    <w:name w:val="Subitem"/>
    <w:aliases w:val="iss"/>
    <w:basedOn w:val="OPCParaBase"/>
    <w:rsid w:val="00574869"/>
    <w:pPr>
      <w:spacing w:before="180" w:line="240" w:lineRule="auto"/>
      <w:ind w:left="709" w:hanging="709"/>
    </w:pPr>
  </w:style>
  <w:style w:type="paragraph" w:customStyle="1" w:styleId="subsection">
    <w:name w:val="subsection"/>
    <w:aliases w:val="ss"/>
    <w:basedOn w:val="OPCParaBase"/>
    <w:link w:val="subsectionChar"/>
    <w:rsid w:val="00574869"/>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74869"/>
    <w:pPr>
      <w:keepNext/>
      <w:keepLines/>
      <w:spacing w:before="240" w:line="240" w:lineRule="auto"/>
      <w:ind w:left="1134"/>
    </w:pPr>
    <w:rPr>
      <w:i/>
    </w:rPr>
  </w:style>
  <w:style w:type="paragraph" w:customStyle="1" w:styleId="Tablea">
    <w:name w:val="Table(a)"/>
    <w:aliases w:val="ta"/>
    <w:basedOn w:val="OPCParaBase"/>
    <w:rsid w:val="00574869"/>
    <w:pPr>
      <w:spacing w:before="60" w:line="240" w:lineRule="auto"/>
      <w:ind w:left="284" w:hanging="284"/>
    </w:pPr>
    <w:rPr>
      <w:sz w:val="20"/>
    </w:rPr>
  </w:style>
  <w:style w:type="paragraph" w:customStyle="1" w:styleId="Tablei">
    <w:name w:val="Table(i)"/>
    <w:aliases w:val="taa"/>
    <w:basedOn w:val="OPCParaBase"/>
    <w:rsid w:val="00574869"/>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574869"/>
    <w:pPr>
      <w:keepNext/>
      <w:spacing w:before="60" w:line="240" w:lineRule="atLeast"/>
      <w:ind w:left="340"/>
    </w:pPr>
    <w:rPr>
      <w:b/>
      <w:sz w:val="16"/>
    </w:rPr>
  </w:style>
  <w:style w:type="paragraph" w:customStyle="1" w:styleId="TLPnoteright">
    <w:name w:val="TLPnote(right)"/>
    <w:aliases w:val="nr"/>
    <w:basedOn w:val="OPCParaBase"/>
    <w:rsid w:val="00574869"/>
    <w:pPr>
      <w:spacing w:before="122" w:line="198" w:lineRule="exact"/>
      <w:ind w:left="1985" w:hanging="851"/>
      <w:jc w:val="right"/>
    </w:pPr>
    <w:rPr>
      <w:sz w:val="18"/>
    </w:rPr>
  </w:style>
  <w:style w:type="paragraph" w:customStyle="1" w:styleId="notetext">
    <w:name w:val="note(text)"/>
    <w:aliases w:val="n"/>
    <w:basedOn w:val="OPCParaBase"/>
    <w:rsid w:val="00574869"/>
    <w:pPr>
      <w:spacing w:before="122" w:line="198" w:lineRule="exact"/>
      <w:ind w:left="1985" w:hanging="851"/>
    </w:pPr>
    <w:rPr>
      <w:sz w:val="18"/>
    </w:rPr>
  </w:style>
  <w:style w:type="paragraph" w:customStyle="1" w:styleId="PageBreak">
    <w:name w:val="PageBreak"/>
    <w:aliases w:val="pb"/>
    <w:basedOn w:val="OPCParaBase"/>
    <w:rsid w:val="00574869"/>
    <w:pPr>
      <w:spacing w:line="240" w:lineRule="auto"/>
    </w:pPr>
    <w:rPr>
      <w:sz w:val="20"/>
    </w:rPr>
  </w:style>
  <w:style w:type="paragraph" w:customStyle="1" w:styleId="ParlAmend">
    <w:name w:val="ParlAmend"/>
    <w:aliases w:val="pp"/>
    <w:basedOn w:val="OPCParaBase"/>
    <w:rsid w:val="00574869"/>
    <w:pPr>
      <w:spacing w:before="240" w:line="240" w:lineRule="atLeast"/>
      <w:ind w:hanging="567"/>
    </w:pPr>
    <w:rPr>
      <w:sz w:val="24"/>
    </w:rPr>
  </w:style>
  <w:style w:type="paragraph" w:customStyle="1" w:styleId="Preamble">
    <w:name w:val="Preamble"/>
    <w:basedOn w:val="OPCParaBase"/>
    <w:next w:val="Normal"/>
    <w:rsid w:val="00574869"/>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574869"/>
    <w:pPr>
      <w:spacing w:line="240" w:lineRule="auto"/>
    </w:pPr>
    <w:rPr>
      <w:sz w:val="28"/>
    </w:rPr>
  </w:style>
  <w:style w:type="paragraph" w:customStyle="1" w:styleId="SubitemHead">
    <w:name w:val="SubitemHead"/>
    <w:aliases w:val="issh"/>
    <w:basedOn w:val="OPCParaBase"/>
    <w:rsid w:val="0057486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74869"/>
    <w:pPr>
      <w:spacing w:before="40" w:line="240" w:lineRule="auto"/>
      <w:ind w:left="1134"/>
    </w:pPr>
  </w:style>
  <w:style w:type="paragraph" w:customStyle="1" w:styleId="TableAA">
    <w:name w:val="Table(AA)"/>
    <w:aliases w:val="taaa"/>
    <w:basedOn w:val="OPCParaBase"/>
    <w:rsid w:val="0057486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74869"/>
    <w:pPr>
      <w:spacing w:before="60" w:line="240" w:lineRule="atLeast"/>
    </w:pPr>
    <w:rPr>
      <w:sz w:val="20"/>
    </w:rPr>
  </w:style>
  <w:style w:type="paragraph" w:customStyle="1" w:styleId="TLPBoxTextnote">
    <w:name w:val="TLPBoxText(note"/>
    <w:aliases w:val="right)"/>
    <w:basedOn w:val="OPCParaBase"/>
    <w:rsid w:val="0057486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74869"/>
    <w:pPr>
      <w:numPr>
        <w:numId w:val="1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574869"/>
    <w:pPr>
      <w:spacing w:line="240" w:lineRule="exact"/>
      <w:ind w:left="284" w:hanging="284"/>
    </w:pPr>
    <w:rPr>
      <w:sz w:val="20"/>
    </w:rPr>
  </w:style>
  <w:style w:type="paragraph" w:customStyle="1" w:styleId="TofSectsHeading">
    <w:name w:val="TofSects(Heading)"/>
    <w:basedOn w:val="OPCParaBase"/>
    <w:rsid w:val="00574869"/>
    <w:pPr>
      <w:spacing w:before="240" w:after="120" w:line="240" w:lineRule="auto"/>
    </w:pPr>
    <w:rPr>
      <w:b/>
      <w:sz w:val="24"/>
    </w:rPr>
  </w:style>
  <w:style w:type="paragraph" w:customStyle="1" w:styleId="TofSectsSubdiv">
    <w:name w:val="TofSects(Subdiv)"/>
    <w:basedOn w:val="OPCParaBase"/>
    <w:rsid w:val="00574869"/>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574869"/>
    <w:pPr>
      <w:keepLines/>
      <w:spacing w:before="240" w:after="120" w:line="240" w:lineRule="auto"/>
      <w:ind w:left="794"/>
    </w:pPr>
    <w:rPr>
      <w:b/>
      <w:kern w:val="28"/>
      <w:sz w:val="20"/>
    </w:rPr>
  </w:style>
  <w:style w:type="paragraph" w:customStyle="1" w:styleId="TofSectsSection">
    <w:name w:val="TofSects(Section)"/>
    <w:basedOn w:val="OPCParaBase"/>
    <w:rsid w:val="00574869"/>
    <w:pPr>
      <w:keepLines/>
      <w:spacing w:before="40" w:line="240" w:lineRule="auto"/>
      <w:ind w:left="1588" w:hanging="794"/>
    </w:pPr>
    <w:rPr>
      <w:kern w:val="28"/>
      <w:sz w:val="18"/>
    </w:rPr>
  </w:style>
  <w:style w:type="paragraph" w:styleId="BalloonText">
    <w:name w:val="Balloon Text"/>
    <w:basedOn w:val="Normal"/>
    <w:link w:val="BalloonTextChar"/>
    <w:uiPriority w:val="99"/>
    <w:semiHidden/>
    <w:unhideWhenUsed/>
    <w:rsid w:val="00574869"/>
    <w:pPr>
      <w:spacing w:line="240" w:lineRule="auto"/>
    </w:pPr>
    <w:rPr>
      <w:rFonts w:ascii="Tahoma" w:hAnsi="Tahoma" w:cs="Tahoma"/>
      <w:sz w:val="16"/>
      <w:szCs w:val="16"/>
    </w:rPr>
  </w:style>
  <w:style w:type="paragraph" w:styleId="BlockText">
    <w:name w:val="Block Text"/>
    <w:pPr>
      <w:spacing w:after="120"/>
      <w:ind w:left="1440" w:right="1440"/>
    </w:pPr>
    <w:rPr>
      <w:sz w:val="22"/>
      <w:szCs w:val="24"/>
    </w:rPr>
  </w:style>
  <w:style w:type="paragraph" w:styleId="BodyText">
    <w:name w:val="Body Text"/>
    <w:pPr>
      <w:spacing w:after="120"/>
    </w:pPr>
    <w:rPr>
      <w:sz w:val="22"/>
      <w:szCs w:val="24"/>
    </w:rPr>
  </w:style>
  <w:style w:type="paragraph" w:styleId="BodyText2">
    <w:name w:val="Body Text 2"/>
    <w:pPr>
      <w:spacing w:after="120" w:line="480" w:lineRule="auto"/>
    </w:pPr>
    <w:rPr>
      <w:sz w:val="22"/>
      <w:szCs w:val="24"/>
    </w:rPr>
  </w:style>
  <w:style w:type="paragraph" w:styleId="BodyText3">
    <w:name w:val="Body Text 3"/>
    <w:pPr>
      <w:spacing w:after="120"/>
    </w:pPr>
    <w:rPr>
      <w:sz w:val="16"/>
      <w:szCs w:val="16"/>
    </w:rPr>
  </w:style>
  <w:style w:type="paragraph" w:styleId="BodyTextIndent">
    <w:name w:val="Body Text Indent"/>
    <w:pPr>
      <w:spacing w:after="120"/>
      <w:ind w:left="283"/>
    </w:pPr>
    <w:rPr>
      <w:sz w:val="22"/>
      <w:szCs w:val="24"/>
    </w:rPr>
  </w:style>
  <w:style w:type="paragraph" w:styleId="BodyTextIndent2">
    <w:name w:val="Body Text Indent 2"/>
    <w:pPr>
      <w:spacing w:after="120" w:line="480" w:lineRule="auto"/>
      <w:ind w:left="283"/>
    </w:pPr>
    <w:rPr>
      <w:sz w:val="22"/>
      <w:szCs w:val="24"/>
    </w:rPr>
  </w:style>
  <w:style w:type="paragraph" w:styleId="BodyTextIndent3">
    <w:name w:val="Body Text Indent 3"/>
    <w:pPr>
      <w:spacing w:after="120"/>
      <w:ind w:left="283"/>
    </w:pPr>
    <w:rPr>
      <w:sz w:val="16"/>
      <w:szCs w:val="16"/>
    </w:rPr>
  </w:style>
  <w:style w:type="paragraph" w:styleId="Caption">
    <w:name w:val="caption"/>
    <w:next w:val="Normal"/>
    <w:qFormat/>
    <w:pPr>
      <w:spacing w:before="120" w:after="120"/>
    </w:pPr>
    <w:rPr>
      <w:b/>
      <w:bCs/>
    </w:rPr>
  </w:style>
  <w:style w:type="paragraph" w:styleId="Closing">
    <w:name w:val="Closing"/>
    <w:pPr>
      <w:ind w:left="4252"/>
    </w:pPr>
    <w:rPr>
      <w:sz w:val="22"/>
      <w:szCs w:val="24"/>
    </w:rPr>
  </w:style>
  <w:style w:type="paragraph" w:styleId="CommentText">
    <w:name w:val="annotation text"/>
    <w:semiHidden/>
  </w:style>
  <w:style w:type="paragraph" w:styleId="CommentSubject">
    <w:name w:val="annotation subject"/>
    <w:next w:val="CommentText"/>
    <w:semiHidden/>
    <w:rPr>
      <w:b/>
      <w:bCs/>
      <w:szCs w:val="24"/>
    </w:rPr>
  </w:style>
  <w:style w:type="paragraph" w:styleId="Date">
    <w:name w:val="Date"/>
    <w:next w:val="Normal"/>
    <w:rPr>
      <w:sz w:val="22"/>
      <w:szCs w:val="24"/>
    </w:rPr>
  </w:style>
  <w:style w:type="paragraph" w:styleId="DocumentMap">
    <w:name w:val="Document Map"/>
    <w:semiHidden/>
    <w:pPr>
      <w:shd w:val="clear" w:color="auto" w:fill="000080"/>
    </w:pPr>
    <w:rPr>
      <w:rFonts w:ascii="Tahoma" w:hAnsi="Tahoma" w:cs="Tahoma"/>
      <w:sz w:val="22"/>
      <w:szCs w:val="24"/>
    </w:rPr>
  </w:style>
  <w:style w:type="paragraph" w:styleId="E-mailSignature">
    <w:name w:val="E-mail Signature"/>
    <w:rPr>
      <w:sz w:val="22"/>
      <w:szCs w:val="24"/>
    </w:rPr>
  </w:style>
  <w:style w:type="paragraph" w:styleId="EndnoteText">
    <w:name w:val="endnote text"/>
    <w:semiHidden/>
  </w:style>
  <w:style w:type="paragraph" w:styleId="EnvelopeAddress">
    <w:name w:val="envelope address"/>
    <w:pPr>
      <w:framePr w:w="7920" w:h="1980" w:hRule="exact" w:hSpace="180" w:wrap="auto" w:hAnchor="page" w:xAlign="center" w:yAlign="bottom"/>
      <w:ind w:left="2880"/>
    </w:pPr>
    <w:rPr>
      <w:rFonts w:ascii="Arial" w:hAnsi="Arial" w:cs="Arial"/>
      <w:sz w:val="24"/>
      <w:szCs w:val="24"/>
    </w:rPr>
  </w:style>
  <w:style w:type="paragraph" w:styleId="EnvelopeReturn">
    <w:name w:val="envelope return"/>
    <w:rPr>
      <w:rFonts w:ascii="Arial" w:hAnsi="Arial" w:cs="Arial"/>
    </w:rPr>
  </w:style>
  <w:style w:type="paragraph" w:styleId="Footer">
    <w:name w:val="footer"/>
    <w:link w:val="FooterChar"/>
    <w:rsid w:val="00574869"/>
    <w:pPr>
      <w:tabs>
        <w:tab w:val="center" w:pos="4153"/>
        <w:tab w:val="right" w:pos="8306"/>
      </w:tabs>
    </w:pPr>
    <w:rPr>
      <w:sz w:val="22"/>
      <w:szCs w:val="24"/>
    </w:rPr>
  </w:style>
  <w:style w:type="paragraph" w:styleId="FootnoteText">
    <w:name w:val="footnote text"/>
    <w:semiHidden/>
  </w:style>
  <w:style w:type="paragraph" w:styleId="Header">
    <w:name w:val="header"/>
    <w:basedOn w:val="OPCParaBase"/>
    <w:link w:val="HeaderChar"/>
    <w:unhideWhenUsed/>
    <w:rsid w:val="00574869"/>
    <w:pPr>
      <w:keepNext/>
      <w:keepLines/>
      <w:tabs>
        <w:tab w:val="center" w:pos="4150"/>
        <w:tab w:val="right" w:pos="8307"/>
      </w:tabs>
      <w:spacing w:line="160" w:lineRule="exact"/>
    </w:pPr>
    <w:rPr>
      <w:sz w:val="16"/>
    </w:rPr>
  </w:style>
  <w:style w:type="paragraph" w:styleId="HTMLAddress">
    <w:name w:val="HTML Address"/>
    <w:rPr>
      <w:i/>
      <w:iCs/>
      <w:sz w:val="22"/>
      <w:szCs w:val="24"/>
    </w:rPr>
  </w:style>
  <w:style w:type="paragraph" w:styleId="HTMLPreformatted">
    <w:name w:val="HTML Preformatted"/>
    <w:rPr>
      <w:rFonts w:ascii="Courier New" w:hAnsi="Courier New" w:cs="Courier New"/>
    </w:rPr>
  </w:style>
  <w:style w:type="paragraph" w:styleId="Index1">
    <w:name w:val="index 1"/>
    <w:next w:val="Normal"/>
    <w:semiHidden/>
    <w:pPr>
      <w:ind w:left="220" w:hanging="220"/>
    </w:pPr>
    <w:rPr>
      <w:sz w:val="22"/>
      <w:szCs w:val="24"/>
    </w:rPr>
  </w:style>
  <w:style w:type="paragraph" w:styleId="Index2">
    <w:name w:val="index 2"/>
    <w:next w:val="Normal"/>
    <w:semiHidden/>
    <w:pPr>
      <w:ind w:left="440" w:hanging="220"/>
    </w:pPr>
    <w:rPr>
      <w:sz w:val="22"/>
      <w:szCs w:val="24"/>
    </w:rPr>
  </w:style>
  <w:style w:type="paragraph" w:styleId="Index3">
    <w:name w:val="index 3"/>
    <w:next w:val="Normal"/>
    <w:semiHidden/>
    <w:pPr>
      <w:ind w:left="660" w:hanging="220"/>
    </w:pPr>
    <w:rPr>
      <w:sz w:val="22"/>
      <w:szCs w:val="24"/>
    </w:rPr>
  </w:style>
  <w:style w:type="paragraph" w:styleId="Index4">
    <w:name w:val="index 4"/>
    <w:next w:val="Normal"/>
    <w:semiHidden/>
    <w:pPr>
      <w:ind w:left="880" w:hanging="220"/>
    </w:pPr>
    <w:rPr>
      <w:sz w:val="22"/>
      <w:szCs w:val="24"/>
    </w:rPr>
  </w:style>
  <w:style w:type="paragraph" w:styleId="Index5">
    <w:name w:val="index 5"/>
    <w:next w:val="Normal"/>
    <w:semiHidden/>
    <w:pPr>
      <w:ind w:left="1100" w:hanging="220"/>
    </w:pPr>
    <w:rPr>
      <w:sz w:val="22"/>
      <w:szCs w:val="24"/>
    </w:rPr>
  </w:style>
  <w:style w:type="paragraph" w:styleId="Index6">
    <w:name w:val="index 6"/>
    <w:next w:val="Normal"/>
    <w:semiHidden/>
    <w:pPr>
      <w:ind w:left="1320" w:hanging="220"/>
    </w:pPr>
    <w:rPr>
      <w:sz w:val="22"/>
      <w:szCs w:val="24"/>
    </w:rPr>
  </w:style>
  <w:style w:type="paragraph" w:styleId="Index7">
    <w:name w:val="index 7"/>
    <w:next w:val="Normal"/>
    <w:semiHidden/>
    <w:pPr>
      <w:ind w:left="1540" w:hanging="220"/>
    </w:pPr>
    <w:rPr>
      <w:sz w:val="22"/>
      <w:szCs w:val="24"/>
    </w:rPr>
  </w:style>
  <w:style w:type="paragraph" w:styleId="Index8">
    <w:name w:val="index 8"/>
    <w:next w:val="Normal"/>
    <w:semiHidden/>
    <w:pPr>
      <w:ind w:left="1760" w:hanging="220"/>
    </w:pPr>
    <w:rPr>
      <w:sz w:val="22"/>
      <w:szCs w:val="24"/>
    </w:rPr>
  </w:style>
  <w:style w:type="paragraph" w:styleId="Index9">
    <w:name w:val="index 9"/>
    <w:next w:val="Normal"/>
    <w:semiHidden/>
    <w:pPr>
      <w:ind w:left="1980" w:hanging="220"/>
    </w:pPr>
    <w:rPr>
      <w:sz w:val="22"/>
      <w:szCs w:val="24"/>
    </w:rPr>
  </w:style>
  <w:style w:type="paragraph" w:styleId="IndexHeading">
    <w:name w:val="index heading"/>
    <w:next w:val="Index1"/>
    <w:semiHidden/>
    <w:rPr>
      <w:rFonts w:ascii="Arial" w:hAnsi="Arial" w:cs="Arial"/>
      <w:b/>
      <w:bCs/>
      <w:sz w:val="22"/>
      <w:szCs w:val="24"/>
    </w:rPr>
  </w:style>
  <w:style w:type="paragraph" w:styleId="List">
    <w:name w:val="List"/>
    <w:pPr>
      <w:ind w:left="283" w:hanging="283"/>
    </w:pPr>
    <w:rPr>
      <w:sz w:val="22"/>
      <w:szCs w:val="24"/>
    </w:rPr>
  </w:style>
  <w:style w:type="paragraph" w:styleId="List2">
    <w:name w:val="List 2"/>
    <w:pPr>
      <w:ind w:left="566" w:hanging="283"/>
    </w:pPr>
    <w:rPr>
      <w:sz w:val="22"/>
      <w:szCs w:val="24"/>
    </w:rPr>
  </w:style>
  <w:style w:type="paragraph" w:styleId="List3">
    <w:name w:val="List 3"/>
    <w:pPr>
      <w:ind w:left="849" w:hanging="283"/>
    </w:pPr>
    <w:rPr>
      <w:sz w:val="22"/>
      <w:szCs w:val="24"/>
    </w:rPr>
  </w:style>
  <w:style w:type="paragraph" w:styleId="List4">
    <w:name w:val="List 4"/>
    <w:pPr>
      <w:ind w:left="1132" w:hanging="283"/>
    </w:pPr>
    <w:rPr>
      <w:sz w:val="22"/>
      <w:szCs w:val="24"/>
    </w:rPr>
  </w:style>
  <w:style w:type="paragraph" w:styleId="List5">
    <w:name w:val="List 5"/>
    <w:pPr>
      <w:ind w:left="1415" w:hanging="283"/>
    </w:pPr>
    <w:rPr>
      <w:sz w:val="22"/>
      <w:szCs w:val="24"/>
    </w:rPr>
  </w:style>
  <w:style w:type="paragraph" w:styleId="ListBullet">
    <w:name w:val="List Bullet"/>
    <w:pPr>
      <w:numPr>
        <w:numId w:val="1"/>
      </w:numPr>
      <w:ind w:left="284" w:hanging="284"/>
    </w:pPr>
    <w:rPr>
      <w:sz w:val="22"/>
      <w:szCs w:val="24"/>
    </w:rPr>
  </w:style>
  <w:style w:type="paragraph" w:styleId="ListBullet2">
    <w:name w:val="List Bullet 2"/>
    <w:pPr>
      <w:numPr>
        <w:numId w:val="2"/>
      </w:numPr>
    </w:pPr>
    <w:rPr>
      <w:sz w:val="22"/>
      <w:szCs w:val="24"/>
    </w:rPr>
  </w:style>
  <w:style w:type="paragraph" w:styleId="ListBullet3">
    <w:name w:val="List Bullet 3"/>
    <w:pPr>
      <w:numPr>
        <w:numId w:val="3"/>
      </w:numPr>
    </w:pPr>
    <w:rPr>
      <w:sz w:val="22"/>
      <w:szCs w:val="24"/>
    </w:rPr>
  </w:style>
  <w:style w:type="paragraph" w:styleId="ListBullet4">
    <w:name w:val="List Bullet 4"/>
    <w:pPr>
      <w:numPr>
        <w:numId w:val="4"/>
      </w:numPr>
    </w:pPr>
    <w:rPr>
      <w:sz w:val="22"/>
      <w:szCs w:val="24"/>
    </w:rPr>
  </w:style>
  <w:style w:type="paragraph" w:styleId="ListBullet5">
    <w:name w:val="List Bullet 5"/>
    <w:pPr>
      <w:numPr>
        <w:numId w:val="5"/>
      </w:numPr>
    </w:pPr>
    <w:rPr>
      <w:sz w:val="22"/>
      <w:szCs w:val="24"/>
    </w:rPr>
  </w:style>
  <w:style w:type="paragraph" w:styleId="ListContinue">
    <w:name w:val="List Continue"/>
    <w:pPr>
      <w:spacing w:after="120"/>
      <w:ind w:left="283"/>
    </w:pPr>
    <w:rPr>
      <w:sz w:val="22"/>
      <w:szCs w:val="24"/>
    </w:rPr>
  </w:style>
  <w:style w:type="paragraph" w:styleId="ListContinue2">
    <w:name w:val="List Continue 2"/>
    <w:pPr>
      <w:spacing w:after="120"/>
      <w:ind w:left="566"/>
    </w:pPr>
    <w:rPr>
      <w:sz w:val="22"/>
      <w:szCs w:val="24"/>
    </w:rPr>
  </w:style>
  <w:style w:type="paragraph" w:styleId="ListContinue3">
    <w:name w:val="List Continue 3"/>
    <w:pPr>
      <w:spacing w:after="120"/>
      <w:ind w:left="849"/>
    </w:pPr>
    <w:rPr>
      <w:sz w:val="22"/>
      <w:szCs w:val="24"/>
    </w:rPr>
  </w:style>
  <w:style w:type="paragraph" w:styleId="ListContinue4">
    <w:name w:val="List Continue 4"/>
    <w:pPr>
      <w:spacing w:after="120"/>
      <w:ind w:left="1132"/>
    </w:pPr>
    <w:rPr>
      <w:sz w:val="22"/>
      <w:szCs w:val="24"/>
    </w:rPr>
  </w:style>
  <w:style w:type="paragraph" w:styleId="ListContinue5">
    <w:name w:val="List Continue 5"/>
    <w:pPr>
      <w:spacing w:after="120"/>
      <w:ind w:left="1415"/>
    </w:pPr>
    <w:rPr>
      <w:sz w:val="22"/>
      <w:szCs w:val="24"/>
    </w:rPr>
  </w:style>
  <w:style w:type="paragraph" w:styleId="ListNumber">
    <w:name w:val="List Number"/>
    <w:pPr>
      <w:numPr>
        <w:numId w:val="6"/>
      </w:numPr>
    </w:pPr>
    <w:rPr>
      <w:sz w:val="22"/>
      <w:szCs w:val="24"/>
    </w:rPr>
  </w:style>
  <w:style w:type="paragraph" w:styleId="ListNumber2">
    <w:name w:val="List Number 2"/>
    <w:pPr>
      <w:numPr>
        <w:numId w:val="7"/>
      </w:numPr>
    </w:pPr>
    <w:rPr>
      <w:sz w:val="22"/>
      <w:szCs w:val="24"/>
    </w:rPr>
  </w:style>
  <w:style w:type="paragraph" w:styleId="ListNumber3">
    <w:name w:val="List Number 3"/>
    <w:pPr>
      <w:numPr>
        <w:numId w:val="8"/>
      </w:numPr>
    </w:pPr>
    <w:rPr>
      <w:sz w:val="22"/>
      <w:szCs w:val="24"/>
    </w:rPr>
  </w:style>
  <w:style w:type="paragraph" w:styleId="ListNumber4">
    <w:name w:val="List Number 4"/>
    <w:pPr>
      <w:numPr>
        <w:numId w:val="9"/>
      </w:numPr>
    </w:pPr>
    <w:rPr>
      <w:sz w:val="22"/>
      <w:szCs w:val="24"/>
    </w:rPr>
  </w:style>
  <w:style w:type="paragraph" w:styleId="ListNumber5">
    <w:name w:val="List Number 5"/>
    <w:pPr>
      <w:numPr>
        <w:numId w:val="10"/>
      </w:numPr>
    </w:pPr>
    <w:rPr>
      <w:sz w:val="22"/>
      <w:szCs w:val="24"/>
    </w:rPr>
  </w:style>
  <w:style w:type="paragraph" w:styleId="MessageHeader">
    <w:name w:val="Message Heade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Pr>
      <w:sz w:val="24"/>
      <w:szCs w:val="24"/>
    </w:rPr>
  </w:style>
  <w:style w:type="paragraph" w:styleId="NormalIndent">
    <w:name w:val="Normal Indent"/>
    <w:pPr>
      <w:ind w:left="720"/>
    </w:pPr>
    <w:rPr>
      <w:sz w:val="22"/>
      <w:szCs w:val="24"/>
    </w:rPr>
  </w:style>
  <w:style w:type="paragraph" w:styleId="NoteHeading">
    <w:name w:val="Note Heading"/>
    <w:next w:val="Normal"/>
    <w:rPr>
      <w:sz w:val="22"/>
      <w:szCs w:val="24"/>
    </w:rPr>
  </w:style>
  <w:style w:type="paragraph" w:styleId="PlainText">
    <w:name w:val="Plain Text"/>
    <w:rPr>
      <w:rFonts w:ascii="Courier New" w:hAnsi="Courier New" w:cs="Courier New"/>
      <w:sz w:val="22"/>
    </w:rPr>
  </w:style>
  <w:style w:type="paragraph" w:styleId="Salutation">
    <w:name w:val="Salutation"/>
    <w:next w:val="Normal"/>
    <w:rPr>
      <w:sz w:val="22"/>
      <w:szCs w:val="24"/>
    </w:rPr>
  </w:style>
  <w:style w:type="paragraph" w:styleId="Signature">
    <w:name w:val="Signature"/>
    <w:pPr>
      <w:ind w:left="4252"/>
    </w:pPr>
    <w:rPr>
      <w:sz w:val="22"/>
      <w:szCs w:val="24"/>
    </w:rPr>
  </w:style>
  <w:style w:type="paragraph" w:styleId="Subtitle">
    <w:name w:val="Subtitle"/>
    <w:qFormat/>
    <w:pPr>
      <w:spacing w:after="60"/>
      <w:jc w:val="center"/>
    </w:pPr>
    <w:rPr>
      <w:rFonts w:ascii="Arial" w:hAnsi="Arial" w:cs="Arial"/>
      <w:sz w:val="24"/>
      <w:szCs w:val="24"/>
    </w:rPr>
  </w:style>
  <w:style w:type="paragraph" w:styleId="TableofAuthorities">
    <w:name w:val="table of authorities"/>
    <w:next w:val="Normal"/>
    <w:semiHidden/>
    <w:pPr>
      <w:ind w:left="220" w:hanging="220"/>
    </w:pPr>
    <w:rPr>
      <w:sz w:val="22"/>
      <w:szCs w:val="24"/>
    </w:rPr>
  </w:style>
  <w:style w:type="paragraph" w:styleId="TableofFigures">
    <w:name w:val="table of figures"/>
    <w:next w:val="Normal"/>
    <w:semiHidden/>
    <w:pPr>
      <w:ind w:left="440" w:hanging="440"/>
    </w:pPr>
    <w:rPr>
      <w:sz w:val="22"/>
      <w:szCs w:val="24"/>
    </w:rPr>
  </w:style>
  <w:style w:type="paragraph" w:styleId="Title">
    <w:name w:val="Title"/>
    <w:qFormat/>
    <w:pPr>
      <w:spacing w:before="240" w:after="60"/>
      <w:jc w:val="center"/>
    </w:pPr>
    <w:rPr>
      <w:rFonts w:ascii="Arial" w:hAnsi="Arial" w:cs="Arial"/>
      <w:b/>
      <w:bCs/>
      <w:kern w:val="28"/>
      <w:sz w:val="32"/>
      <w:szCs w:val="32"/>
    </w:rPr>
  </w:style>
  <w:style w:type="paragraph" w:styleId="TOAHeading">
    <w:name w:val="toa heading"/>
    <w:next w:val="Normal"/>
    <w:semiHidden/>
    <w:pPr>
      <w:spacing w:before="120"/>
    </w:pPr>
    <w:rPr>
      <w:rFonts w:ascii="Arial" w:hAnsi="Arial" w:cs="Arial"/>
      <w:b/>
      <w:bCs/>
      <w:sz w:val="24"/>
      <w:szCs w:val="24"/>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character" w:styleId="CommentReference">
    <w:name w:val="annotation reference"/>
    <w:basedOn w:val="DefaultParagraphFont"/>
    <w:semiHidden/>
    <w:rPr>
      <w:sz w:val="16"/>
      <w:szCs w:val="16"/>
    </w:rPr>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styleId="HTMLAcronym">
    <w:name w:val="HTML Acronym"/>
    <w:basedOn w:val="DefaultParagraphFont"/>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character" w:styleId="LineNumber">
    <w:name w:val="line number"/>
    <w:basedOn w:val="OPCCharBase"/>
    <w:uiPriority w:val="99"/>
    <w:unhideWhenUsed/>
    <w:rsid w:val="00574869"/>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style>
  <w:style w:type="character" w:styleId="Strong">
    <w:name w:val="Strong"/>
    <w:basedOn w:val="DefaultParagraphFont"/>
    <w:qFormat/>
    <w:rPr>
      <w:b/>
      <w:bCs/>
    </w:rPr>
  </w:style>
  <w:style w:type="paragraph" w:styleId="TOC1">
    <w:name w:val="toc 1"/>
    <w:basedOn w:val="OPCParaBase"/>
    <w:next w:val="Normal"/>
    <w:uiPriority w:val="39"/>
    <w:semiHidden/>
    <w:unhideWhenUsed/>
    <w:rsid w:val="0057486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7486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7486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7486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7486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7486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7486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7486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574869"/>
    <w:pPr>
      <w:keepLines/>
      <w:tabs>
        <w:tab w:val="right" w:pos="7088"/>
      </w:tabs>
      <w:spacing w:before="80" w:line="240" w:lineRule="auto"/>
      <w:ind w:left="851" w:right="567"/>
    </w:pPr>
    <w:rPr>
      <w:i/>
      <w:kern w:val="28"/>
      <w:sz w:val="20"/>
    </w:rPr>
  </w:style>
  <w:style w:type="paragraph" w:customStyle="1" w:styleId="CTA-">
    <w:name w:val="CTA -"/>
    <w:basedOn w:val="OPCParaBase"/>
    <w:rsid w:val="00574869"/>
    <w:pPr>
      <w:spacing w:before="60" w:line="240" w:lineRule="atLeast"/>
      <w:ind w:left="85" w:hanging="85"/>
    </w:pPr>
    <w:rPr>
      <w:sz w:val="20"/>
    </w:rPr>
  </w:style>
  <w:style w:type="paragraph" w:customStyle="1" w:styleId="CTA--">
    <w:name w:val="CTA --"/>
    <w:basedOn w:val="OPCParaBase"/>
    <w:next w:val="Normal"/>
    <w:rsid w:val="00574869"/>
    <w:pPr>
      <w:spacing w:before="60" w:line="240" w:lineRule="atLeast"/>
      <w:ind w:left="142" w:hanging="142"/>
    </w:pPr>
    <w:rPr>
      <w:sz w:val="20"/>
    </w:rPr>
  </w:style>
  <w:style w:type="paragraph" w:customStyle="1" w:styleId="CTA---">
    <w:name w:val="CTA ---"/>
    <w:basedOn w:val="OPCParaBase"/>
    <w:next w:val="Normal"/>
    <w:rsid w:val="00574869"/>
    <w:pPr>
      <w:spacing w:before="60" w:line="240" w:lineRule="atLeast"/>
      <w:ind w:left="198" w:hanging="198"/>
    </w:pPr>
    <w:rPr>
      <w:sz w:val="20"/>
    </w:rPr>
  </w:style>
  <w:style w:type="paragraph" w:customStyle="1" w:styleId="CTA----">
    <w:name w:val="CTA ----"/>
    <w:basedOn w:val="OPCParaBase"/>
    <w:next w:val="Normal"/>
    <w:rsid w:val="00574869"/>
    <w:pPr>
      <w:spacing w:before="60" w:line="240" w:lineRule="atLeast"/>
      <w:ind w:left="255" w:hanging="255"/>
    </w:pPr>
    <w:rPr>
      <w:sz w:val="20"/>
    </w:rPr>
  </w:style>
  <w:style w:type="paragraph" w:customStyle="1" w:styleId="CTA1a">
    <w:name w:val="CTA 1(a)"/>
    <w:basedOn w:val="OPCParaBase"/>
    <w:rsid w:val="00574869"/>
    <w:pPr>
      <w:tabs>
        <w:tab w:val="right" w:pos="414"/>
      </w:tabs>
      <w:spacing w:before="40" w:line="240" w:lineRule="atLeast"/>
      <w:ind w:left="675" w:hanging="675"/>
    </w:pPr>
    <w:rPr>
      <w:sz w:val="20"/>
    </w:rPr>
  </w:style>
  <w:style w:type="paragraph" w:customStyle="1" w:styleId="CTA1ai">
    <w:name w:val="CTA 1(a)(i)"/>
    <w:basedOn w:val="OPCParaBase"/>
    <w:rsid w:val="00574869"/>
    <w:pPr>
      <w:tabs>
        <w:tab w:val="right" w:pos="1004"/>
      </w:tabs>
      <w:spacing w:before="40" w:line="240" w:lineRule="atLeast"/>
      <w:ind w:left="1253" w:hanging="1253"/>
    </w:pPr>
    <w:rPr>
      <w:sz w:val="20"/>
    </w:rPr>
  </w:style>
  <w:style w:type="paragraph" w:customStyle="1" w:styleId="CTA2a">
    <w:name w:val="CTA 2(a)"/>
    <w:basedOn w:val="OPCParaBase"/>
    <w:rsid w:val="00574869"/>
    <w:pPr>
      <w:tabs>
        <w:tab w:val="right" w:pos="482"/>
      </w:tabs>
      <w:spacing w:before="40" w:line="240" w:lineRule="atLeast"/>
      <w:ind w:left="748" w:hanging="748"/>
    </w:pPr>
    <w:rPr>
      <w:sz w:val="20"/>
    </w:rPr>
  </w:style>
  <w:style w:type="paragraph" w:customStyle="1" w:styleId="CTA2ai">
    <w:name w:val="CTA 2(a)(i)"/>
    <w:basedOn w:val="OPCParaBase"/>
    <w:rsid w:val="00574869"/>
    <w:pPr>
      <w:tabs>
        <w:tab w:val="right" w:pos="1089"/>
      </w:tabs>
      <w:spacing w:before="40" w:line="240" w:lineRule="atLeast"/>
      <w:ind w:left="1327" w:hanging="1327"/>
    </w:pPr>
    <w:rPr>
      <w:sz w:val="20"/>
    </w:rPr>
  </w:style>
  <w:style w:type="paragraph" w:customStyle="1" w:styleId="CTA3a">
    <w:name w:val="CTA 3(a)"/>
    <w:basedOn w:val="OPCParaBase"/>
    <w:rsid w:val="00574869"/>
    <w:pPr>
      <w:tabs>
        <w:tab w:val="right" w:pos="556"/>
      </w:tabs>
      <w:spacing w:before="40" w:line="240" w:lineRule="atLeast"/>
      <w:ind w:left="805" w:hanging="805"/>
    </w:pPr>
    <w:rPr>
      <w:sz w:val="20"/>
    </w:rPr>
  </w:style>
  <w:style w:type="paragraph" w:customStyle="1" w:styleId="CTA3ai">
    <w:name w:val="CTA 3(a)(i)"/>
    <w:basedOn w:val="OPCParaBase"/>
    <w:rsid w:val="00574869"/>
    <w:pPr>
      <w:tabs>
        <w:tab w:val="right" w:pos="1140"/>
      </w:tabs>
      <w:spacing w:before="40" w:line="240" w:lineRule="atLeast"/>
      <w:ind w:left="1361" w:hanging="1361"/>
    </w:pPr>
    <w:rPr>
      <w:sz w:val="20"/>
    </w:rPr>
  </w:style>
  <w:style w:type="paragraph" w:customStyle="1" w:styleId="CTA4a">
    <w:name w:val="CTA 4(a)"/>
    <w:basedOn w:val="OPCParaBase"/>
    <w:rsid w:val="00574869"/>
    <w:pPr>
      <w:tabs>
        <w:tab w:val="right" w:pos="624"/>
      </w:tabs>
      <w:spacing w:before="40" w:line="240" w:lineRule="atLeast"/>
      <w:ind w:left="873" w:hanging="873"/>
    </w:pPr>
    <w:rPr>
      <w:sz w:val="20"/>
    </w:rPr>
  </w:style>
  <w:style w:type="paragraph" w:customStyle="1" w:styleId="CTA4ai">
    <w:name w:val="CTA 4(a)(i)"/>
    <w:basedOn w:val="OPCParaBase"/>
    <w:rsid w:val="00574869"/>
    <w:pPr>
      <w:tabs>
        <w:tab w:val="right" w:pos="1213"/>
      </w:tabs>
      <w:spacing w:before="40" w:line="240" w:lineRule="atLeast"/>
      <w:ind w:left="1452" w:hanging="1452"/>
    </w:pPr>
    <w:rPr>
      <w:sz w:val="20"/>
    </w:rPr>
  </w:style>
  <w:style w:type="paragraph" w:customStyle="1" w:styleId="CTACAPS">
    <w:name w:val="CTA CAPS"/>
    <w:basedOn w:val="OPCParaBase"/>
    <w:rsid w:val="00574869"/>
    <w:pPr>
      <w:spacing w:before="60" w:line="240" w:lineRule="atLeast"/>
    </w:pPr>
    <w:rPr>
      <w:sz w:val="20"/>
    </w:rPr>
  </w:style>
  <w:style w:type="paragraph" w:customStyle="1" w:styleId="CTAright">
    <w:name w:val="CTA right"/>
    <w:basedOn w:val="OPCParaBase"/>
    <w:rsid w:val="00574869"/>
    <w:pPr>
      <w:spacing w:before="60" w:line="240" w:lineRule="auto"/>
      <w:jc w:val="right"/>
    </w:pPr>
    <w:rPr>
      <w:sz w:val="20"/>
    </w:rPr>
  </w:style>
  <w:style w:type="paragraph" w:customStyle="1" w:styleId="ActHead1">
    <w:name w:val="ActHead 1"/>
    <w:aliases w:val="c"/>
    <w:basedOn w:val="OPCParaBase"/>
    <w:next w:val="Normal"/>
    <w:qFormat/>
    <w:rsid w:val="0057486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7486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7486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7486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7486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7486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7486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7486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74869"/>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574869"/>
    <w:pPr>
      <w:spacing w:before="240" w:line="240" w:lineRule="auto"/>
      <w:ind w:left="284" w:hanging="284"/>
    </w:pPr>
    <w:rPr>
      <w:b/>
      <w:i/>
      <w:kern w:val="28"/>
      <w:sz w:val="24"/>
    </w:rPr>
  </w:style>
  <w:style w:type="paragraph" w:customStyle="1" w:styleId="ENoteTTiSub">
    <w:name w:val="ENoteTTiSub"/>
    <w:aliases w:val="enttis"/>
    <w:basedOn w:val="OPCParaBase"/>
    <w:rsid w:val="00574869"/>
    <w:pPr>
      <w:keepNext/>
      <w:spacing w:before="60" w:line="240" w:lineRule="atLeast"/>
      <w:ind w:left="340"/>
    </w:pPr>
    <w:rPr>
      <w:sz w:val="16"/>
    </w:rPr>
  </w:style>
  <w:style w:type="paragraph" w:customStyle="1" w:styleId="SubDivisionMigration">
    <w:name w:val="SubDivisionMigration"/>
    <w:aliases w:val="sdm"/>
    <w:basedOn w:val="OPCParaBase"/>
    <w:rsid w:val="0057486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74869"/>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1A2A2E"/>
    <w:rPr>
      <w:rFonts w:ascii="Arial" w:hAnsi="Arial"/>
      <w:b/>
      <w:kern w:val="28"/>
      <w:sz w:val="24"/>
    </w:rPr>
  </w:style>
  <w:style w:type="character" w:customStyle="1" w:styleId="OPCCharBase">
    <w:name w:val="OPCCharBase"/>
    <w:uiPriority w:val="1"/>
    <w:qFormat/>
    <w:rsid w:val="00574869"/>
  </w:style>
  <w:style w:type="paragraph" w:customStyle="1" w:styleId="OPCParaBase">
    <w:name w:val="OPCParaBase"/>
    <w:qFormat/>
    <w:rsid w:val="00574869"/>
    <w:pPr>
      <w:spacing w:line="260" w:lineRule="atLeast"/>
    </w:pPr>
    <w:rPr>
      <w:sz w:val="22"/>
    </w:rPr>
  </w:style>
  <w:style w:type="character" w:customStyle="1" w:styleId="HeaderChar">
    <w:name w:val="Header Char"/>
    <w:basedOn w:val="DefaultParagraphFont"/>
    <w:link w:val="Header"/>
    <w:rsid w:val="00574869"/>
    <w:rPr>
      <w:sz w:val="16"/>
    </w:rPr>
  </w:style>
  <w:style w:type="paragraph" w:customStyle="1" w:styleId="noteToPara">
    <w:name w:val="noteToPara"/>
    <w:aliases w:val="ntp"/>
    <w:basedOn w:val="OPCParaBase"/>
    <w:rsid w:val="00574869"/>
    <w:pPr>
      <w:spacing w:before="122" w:line="198" w:lineRule="exact"/>
      <w:ind w:left="2353" w:hanging="709"/>
    </w:pPr>
    <w:rPr>
      <w:sz w:val="18"/>
    </w:rPr>
  </w:style>
  <w:style w:type="character" w:customStyle="1" w:styleId="FooterChar">
    <w:name w:val="Footer Char"/>
    <w:basedOn w:val="DefaultParagraphFont"/>
    <w:link w:val="Footer"/>
    <w:rsid w:val="00574869"/>
    <w:rPr>
      <w:sz w:val="22"/>
      <w:szCs w:val="24"/>
    </w:rPr>
  </w:style>
  <w:style w:type="table" w:customStyle="1" w:styleId="CFlag">
    <w:name w:val="CFlag"/>
    <w:basedOn w:val="TableNormal"/>
    <w:uiPriority w:val="99"/>
    <w:rsid w:val="00574869"/>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7486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74869"/>
    <w:pPr>
      <w:pBdr>
        <w:top w:val="single" w:sz="4" w:space="1" w:color="auto"/>
      </w:pBdr>
      <w:spacing w:before="360"/>
      <w:ind w:right="397"/>
      <w:jc w:val="both"/>
    </w:pPr>
  </w:style>
  <w:style w:type="paragraph" w:customStyle="1" w:styleId="ENotesHeading1">
    <w:name w:val="ENotesHeading 1"/>
    <w:aliases w:val="Enh1"/>
    <w:basedOn w:val="OPCParaBase"/>
    <w:next w:val="Normal"/>
    <w:rsid w:val="00574869"/>
    <w:pPr>
      <w:spacing w:before="120"/>
      <w:outlineLvl w:val="1"/>
    </w:pPr>
    <w:rPr>
      <w:b/>
      <w:sz w:val="28"/>
      <w:szCs w:val="28"/>
    </w:rPr>
  </w:style>
  <w:style w:type="paragraph" w:customStyle="1" w:styleId="ENotesHeading2">
    <w:name w:val="ENotesHeading 2"/>
    <w:aliases w:val="Enh2"/>
    <w:basedOn w:val="OPCParaBase"/>
    <w:next w:val="Normal"/>
    <w:rsid w:val="00574869"/>
    <w:pPr>
      <w:spacing w:before="120" w:after="120"/>
      <w:outlineLvl w:val="2"/>
    </w:pPr>
    <w:rPr>
      <w:b/>
      <w:sz w:val="24"/>
      <w:szCs w:val="28"/>
    </w:rPr>
  </w:style>
  <w:style w:type="paragraph" w:customStyle="1" w:styleId="CompiledActNo">
    <w:name w:val="CompiledActNo"/>
    <w:basedOn w:val="OPCParaBase"/>
    <w:next w:val="Normal"/>
    <w:rsid w:val="00574869"/>
    <w:rPr>
      <w:b/>
      <w:sz w:val="24"/>
      <w:szCs w:val="24"/>
    </w:rPr>
  </w:style>
  <w:style w:type="paragraph" w:customStyle="1" w:styleId="ENotesText">
    <w:name w:val="ENotesText"/>
    <w:aliases w:val="Ent,ENt"/>
    <w:basedOn w:val="OPCParaBase"/>
    <w:next w:val="Normal"/>
    <w:rsid w:val="00574869"/>
    <w:pPr>
      <w:spacing w:before="120"/>
    </w:pPr>
  </w:style>
  <w:style w:type="paragraph" w:customStyle="1" w:styleId="CompiledMadeUnder">
    <w:name w:val="CompiledMadeUnder"/>
    <w:basedOn w:val="OPCParaBase"/>
    <w:next w:val="Normal"/>
    <w:rsid w:val="00574869"/>
    <w:rPr>
      <w:i/>
      <w:sz w:val="24"/>
      <w:szCs w:val="24"/>
    </w:rPr>
  </w:style>
  <w:style w:type="paragraph" w:customStyle="1" w:styleId="Paragraphsub-sub-sub">
    <w:name w:val="Paragraph(sub-sub-sub)"/>
    <w:aliases w:val="aaaa"/>
    <w:basedOn w:val="OPCParaBase"/>
    <w:rsid w:val="0057486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7486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7486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7486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7486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74869"/>
    <w:pPr>
      <w:spacing w:before="60" w:line="240" w:lineRule="auto"/>
    </w:pPr>
    <w:rPr>
      <w:rFonts w:cs="Arial"/>
      <w:sz w:val="20"/>
      <w:szCs w:val="22"/>
    </w:rPr>
  </w:style>
  <w:style w:type="paragraph" w:customStyle="1" w:styleId="ActHead10">
    <w:name w:val="ActHead 10"/>
    <w:aliases w:val="sp"/>
    <w:basedOn w:val="OPCParaBase"/>
    <w:next w:val="ActHead3"/>
    <w:rsid w:val="0057486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semiHidden/>
    <w:rsid w:val="0057486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74869"/>
    <w:pPr>
      <w:keepNext/>
      <w:spacing w:before="60" w:line="240" w:lineRule="atLeast"/>
    </w:pPr>
    <w:rPr>
      <w:b/>
      <w:sz w:val="20"/>
    </w:rPr>
  </w:style>
  <w:style w:type="paragraph" w:customStyle="1" w:styleId="NoteToSubpara">
    <w:name w:val="NoteToSubpara"/>
    <w:aliases w:val="nts"/>
    <w:basedOn w:val="OPCParaBase"/>
    <w:rsid w:val="00574869"/>
    <w:pPr>
      <w:spacing w:before="40" w:line="198" w:lineRule="exact"/>
      <w:ind w:left="2835" w:hanging="709"/>
    </w:pPr>
    <w:rPr>
      <w:sz w:val="18"/>
    </w:rPr>
  </w:style>
  <w:style w:type="paragraph" w:customStyle="1" w:styleId="ENoteTableHeading">
    <w:name w:val="ENoteTableHeading"/>
    <w:aliases w:val="enth"/>
    <w:basedOn w:val="OPCParaBase"/>
    <w:rsid w:val="00574869"/>
    <w:pPr>
      <w:keepNext/>
      <w:spacing w:before="60" w:line="240" w:lineRule="atLeast"/>
    </w:pPr>
    <w:rPr>
      <w:rFonts w:ascii="Arial" w:hAnsi="Arial"/>
      <w:b/>
      <w:sz w:val="16"/>
    </w:rPr>
  </w:style>
  <w:style w:type="paragraph" w:customStyle="1" w:styleId="ENoteTTi">
    <w:name w:val="ENoteTTi"/>
    <w:aliases w:val="entti"/>
    <w:basedOn w:val="OPCParaBase"/>
    <w:rsid w:val="00574869"/>
    <w:pPr>
      <w:keepNext/>
      <w:spacing w:before="60" w:line="240" w:lineRule="atLeast"/>
      <w:ind w:left="170"/>
    </w:pPr>
    <w:rPr>
      <w:sz w:val="16"/>
    </w:rPr>
  </w:style>
  <w:style w:type="paragraph" w:customStyle="1" w:styleId="ENoteTTIndentHeading">
    <w:name w:val="ENoteTTIndentHeading"/>
    <w:aliases w:val="enTTHi"/>
    <w:basedOn w:val="OPCParaBase"/>
    <w:rsid w:val="0057486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74869"/>
    <w:pPr>
      <w:spacing w:before="60" w:line="240" w:lineRule="atLeast"/>
    </w:pPr>
    <w:rPr>
      <w:sz w:val="16"/>
    </w:rPr>
  </w:style>
  <w:style w:type="paragraph" w:customStyle="1" w:styleId="MadeunderText">
    <w:name w:val="MadeunderText"/>
    <w:basedOn w:val="OPCParaBase"/>
    <w:next w:val="CompiledMadeUnder"/>
    <w:rsid w:val="00574869"/>
    <w:pPr>
      <w:spacing w:before="240"/>
    </w:pPr>
    <w:rPr>
      <w:sz w:val="24"/>
      <w:szCs w:val="24"/>
    </w:rPr>
  </w:style>
  <w:style w:type="paragraph" w:customStyle="1" w:styleId="ENotesHeading3">
    <w:name w:val="ENotesHeading 3"/>
    <w:aliases w:val="Enh3"/>
    <w:basedOn w:val="OPCParaBase"/>
    <w:next w:val="Normal"/>
    <w:rsid w:val="00574869"/>
    <w:pPr>
      <w:keepNext/>
      <w:spacing w:before="120" w:line="240" w:lineRule="auto"/>
      <w:outlineLvl w:val="4"/>
    </w:pPr>
    <w:rPr>
      <w:b/>
      <w:szCs w:val="24"/>
    </w:rPr>
  </w:style>
  <w:style w:type="paragraph" w:customStyle="1" w:styleId="SubPartCASA">
    <w:name w:val="SubPart(CASA)"/>
    <w:aliases w:val="csp"/>
    <w:basedOn w:val="OPCParaBase"/>
    <w:next w:val="ActHead3"/>
    <w:rsid w:val="00574869"/>
    <w:pPr>
      <w:keepNext/>
      <w:keepLines/>
      <w:spacing w:before="280"/>
      <w:outlineLvl w:val="1"/>
    </w:pPr>
    <w:rPr>
      <w:b/>
      <w:kern w:val="28"/>
      <w:sz w:val="32"/>
    </w:rPr>
  </w:style>
  <w:style w:type="character" w:customStyle="1" w:styleId="paragraphChar">
    <w:name w:val="paragraph Char"/>
    <w:aliases w:val="a Char"/>
    <w:link w:val="paragraph"/>
    <w:rsid w:val="008A6C3E"/>
    <w:rPr>
      <w:sz w:val="22"/>
    </w:rPr>
  </w:style>
  <w:style w:type="character" w:customStyle="1" w:styleId="subsectionChar">
    <w:name w:val="subsection Char"/>
    <w:aliases w:val="ss Char"/>
    <w:link w:val="subsection"/>
    <w:rsid w:val="008A6C3E"/>
    <w:rPr>
      <w:sz w:val="22"/>
    </w:rPr>
  </w:style>
  <w:style w:type="character" w:customStyle="1" w:styleId="ActHead5Char">
    <w:name w:val="ActHead 5 Char"/>
    <w:aliases w:val="s Char"/>
    <w:link w:val="ActHead5"/>
    <w:rsid w:val="008A6C3E"/>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31</Pages>
  <Words>5922</Words>
  <Characters>28666</Characters>
  <Application>Microsoft Office Word</Application>
  <DocSecurity>0</DocSecurity>
  <PresentationFormat/>
  <Lines>868</Lines>
  <Paragraphs>540</Paragraphs>
  <ScaleCrop>false</ScaleCrop>
  <HeadingPairs>
    <vt:vector size="2" baseType="variant">
      <vt:variant>
        <vt:lpstr>Title</vt:lpstr>
      </vt:variant>
      <vt:variant>
        <vt:i4>1</vt:i4>
      </vt:variant>
    </vt:vector>
  </HeadingPairs>
  <TitlesOfParts>
    <vt:vector size="1" baseType="lpstr">
      <vt:lpstr>Protection of the Sea (Civil Liability for Bunker Oil Pollution Damage) Act 2008</vt:lpstr>
    </vt:vector>
  </TitlesOfParts>
  <Manager/>
  <Company/>
  <LinksUpToDate>false</LinksUpToDate>
  <CharactersWithSpaces>34048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the Sea (Civil Liability for Bunker Oil Pollution Damage) Act 2008</dc:title>
  <dc:subject/>
  <dc:creator/>
  <cp:keywords/>
  <dc:description/>
  <cp:lastModifiedBy/>
  <cp:revision>1</cp:revision>
  <cp:lastPrinted>2013-07-03T04:55:00Z</cp:lastPrinted>
  <dcterms:created xsi:type="dcterms:W3CDTF">2013-07-04T05:10:00Z</dcterms:created>
  <dcterms:modified xsi:type="dcterms:W3CDTF">2013-07-04T05:10:00Z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Protection of the Sea (Civil Liability for Bunker Oil Pollution Damage) Act 2008</vt:lpwstr>
  </property>
  <property fmtid="{D5CDD505-2E9C-101B-9397-08002B2CF9AE}" pid="7" name="Converted">
    <vt:bool>false</vt:bool>
  </property>
  <property fmtid="{D5CDD505-2E9C-101B-9397-08002B2CF9AE}" pid="8" name="Actno">
    <vt:lpwstr/>
  </property>
  <property fmtid="{D5CDD505-2E9C-101B-9397-08002B2CF9AE}" pid="9" name="Class">
    <vt:lpwstr/>
  </property>
  <property fmtid="{D5CDD505-2E9C-101B-9397-08002B2CF9AE}" pid="10" name="DoNotAsk">
    <vt:lpwstr>0</vt:lpwstr>
  </property>
  <property fmtid="{D5CDD505-2E9C-101B-9397-08002B2CF9AE}" pid="11" name="ChangedTitle">
    <vt:lpwstr/>
  </property>
</Properties>
</file>