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A70E9" w:rsidRPr="00406AAE" w:rsidRDefault="00FA70E9" w:rsidP="00DE437F">
      <w:r w:rsidRPr="00406AA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7pt;height:80.85pt" o:ole="" fillcolor="window">
            <v:imagedata r:id="rId9" o:title=""/>
          </v:shape>
          <o:OLEObject Type="Embed" ProgID="Word.Picture.8" ShapeID="_x0000_i1025" DrawAspect="Content" ObjectID="_1529238059" r:id="rId10"/>
        </w:object>
      </w:r>
    </w:p>
    <w:p w:rsidR="00FA70E9" w:rsidRPr="00406AAE" w:rsidRDefault="00FA70E9" w:rsidP="00DE437F">
      <w:pPr>
        <w:pStyle w:val="ShortT"/>
        <w:spacing w:before="240"/>
      </w:pPr>
      <w:r w:rsidRPr="00406AAE">
        <w:t>National Greenhouse and Energy Reporting Act 2007</w:t>
      </w:r>
    </w:p>
    <w:p w:rsidR="00FA70E9" w:rsidRPr="00406AAE" w:rsidRDefault="00FA70E9" w:rsidP="00DE437F">
      <w:pPr>
        <w:pStyle w:val="CompiledActNo"/>
        <w:spacing w:before="240"/>
      </w:pPr>
      <w:r w:rsidRPr="00406AAE">
        <w:t>No.</w:t>
      </w:r>
      <w:r w:rsidR="00406AAE">
        <w:t> </w:t>
      </w:r>
      <w:r w:rsidRPr="00406AAE">
        <w:t>175, 2007</w:t>
      </w:r>
    </w:p>
    <w:p w:rsidR="00FA70E9" w:rsidRPr="00406AAE" w:rsidRDefault="00FA70E9" w:rsidP="00DE437F">
      <w:pPr>
        <w:spacing w:before="1000"/>
        <w:rPr>
          <w:rFonts w:cs="Arial"/>
          <w:b/>
          <w:sz w:val="32"/>
          <w:szCs w:val="32"/>
        </w:rPr>
      </w:pPr>
      <w:r w:rsidRPr="00406AAE">
        <w:rPr>
          <w:rFonts w:cs="Arial"/>
          <w:b/>
          <w:sz w:val="32"/>
          <w:szCs w:val="32"/>
        </w:rPr>
        <w:t>Compilation No.</w:t>
      </w:r>
      <w:r w:rsidR="00406AAE">
        <w:rPr>
          <w:rFonts w:cs="Arial"/>
          <w:b/>
          <w:sz w:val="32"/>
          <w:szCs w:val="32"/>
        </w:rPr>
        <w:t> </w:t>
      </w:r>
      <w:r w:rsidRPr="00406AAE">
        <w:rPr>
          <w:rFonts w:cs="Arial"/>
          <w:b/>
          <w:sz w:val="32"/>
          <w:szCs w:val="32"/>
        </w:rPr>
        <w:fldChar w:fldCharType="begin"/>
      </w:r>
      <w:r w:rsidRPr="00406AAE">
        <w:rPr>
          <w:rFonts w:cs="Arial"/>
          <w:b/>
          <w:sz w:val="32"/>
          <w:szCs w:val="32"/>
        </w:rPr>
        <w:instrText xml:space="preserve"> DOCPROPERTY  CompilationNumber </w:instrText>
      </w:r>
      <w:r w:rsidRPr="00406AAE">
        <w:rPr>
          <w:rFonts w:cs="Arial"/>
          <w:b/>
          <w:sz w:val="32"/>
          <w:szCs w:val="32"/>
        </w:rPr>
        <w:fldChar w:fldCharType="separate"/>
      </w:r>
      <w:r w:rsidR="00353522">
        <w:rPr>
          <w:rFonts w:cs="Arial"/>
          <w:b/>
          <w:sz w:val="32"/>
          <w:szCs w:val="32"/>
        </w:rPr>
        <w:t>17</w:t>
      </w:r>
      <w:r w:rsidRPr="00406AAE">
        <w:rPr>
          <w:rFonts w:cs="Arial"/>
          <w:b/>
          <w:sz w:val="32"/>
          <w:szCs w:val="32"/>
        </w:rPr>
        <w:fldChar w:fldCharType="end"/>
      </w:r>
    </w:p>
    <w:p w:rsidR="00FA70E9" w:rsidRPr="00406AAE" w:rsidRDefault="00FA70E9" w:rsidP="00DE437F">
      <w:pPr>
        <w:spacing w:before="480"/>
        <w:rPr>
          <w:rFonts w:cs="Arial"/>
          <w:sz w:val="24"/>
        </w:rPr>
      </w:pPr>
      <w:r w:rsidRPr="00406AAE">
        <w:rPr>
          <w:rFonts w:cs="Arial"/>
          <w:b/>
          <w:sz w:val="24"/>
        </w:rPr>
        <w:t xml:space="preserve">Compilation date: </w:t>
      </w:r>
      <w:r w:rsidRPr="00406AAE">
        <w:rPr>
          <w:rFonts w:cs="Arial"/>
          <w:b/>
          <w:sz w:val="24"/>
        </w:rPr>
        <w:tab/>
      </w:r>
      <w:r w:rsidRPr="00406AAE">
        <w:rPr>
          <w:rFonts w:cs="Arial"/>
          <w:b/>
          <w:sz w:val="24"/>
        </w:rPr>
        <w:tab/>
      </w:r>
      <w:r w:rsidRPr="00406AAE">
        <w:rPr>
          <w:rFonts w:cs="Arial"/>
          <w:b/>
          <w:sz w:val="24"/>
        </w:rPr>
        <w:tab/>
      </w:r>
      <w:r w:rsidRPr="00353522">
        <w:rPr>
          <w:rFonts w:cs="Arial"/>
          <w:sz w:val="24"/>
        </w:rPr>
        <w:fldChar w:fldCharType="begin"/>
      </w:r>
      <w:r w:rsidRPr="00353522">
        <w:rPr>
          <w:rFonts w:cs="Arial"/>
          <w:sz w:val="24"/>
        </w:rPr>
        <w:instrText xml:space="preserve"> DOCPROPERTY StartDate \@ "d MMMM yyyy" \*MERGEFORMAT </w:instrText>
      </w:r>
      <w:r w:rsidRPr="00353522">
        <w:rPr>
          <w:rFonts w:cs="Arial"/>
          <w:sz w:val="24"/>
        </w:rPr>
        <w:fldChar w:fldCharType="separate"/>
      </w:r>
      <w:r w:rsidR="00353522" w:rsidRPr="00353522">
        <w:rPr>
          <w:rFonts w:cs="Arial"/>
          <w:bCs/>
          <w:sz w:val="24"/>
        </w:rPr>
        <w:t>1 July</w:t>
      </w:r>
      <w:r w:rsidR="00353522">
        <w:rPr>
          <w:rFonts w:cs="Arial"/>
          <w:sz w:val="24"/>
        </w:rPr>
        <w:t xml:space="preserve"> 2016</w:t>
      </w:r>
      <w:r w:rsidRPr="00353522">
        <w:rPr>
          <w:rFonts w:cs="Arial"/>
          <w:sz w:val="24"/>
        </w:rPr>
        <w:fldChar w:fldCharType="end"/>
      </w:r>
    </w:p>
    <w:p w:rsidR="00FA70E9" w:rsidRPr="00406AAE" w:rsidRDefault="00FA70E9" w:rsidP="00DE437F">
      <w:pPr>
        <w:spacing w:before="240"/>
        <w:rPr>
          <w:rFonts w:cs="Arial"/>
          <w:sz w:val="24"/>
        </w:rPr>
      </w:pPr>
      <w:r w:rsidRPr="00406AAE">
        <w:rPr>
          <w:rFonts w:cs="Arial"/>
          <w:b/>
          <w:sz w:val="24"/>
        </w:rPr>
        <w:t>Includes amendments up to:</w:t>
      </w:r>
      <w:r w:rsidRPr="00406AAE">
        <w:rPr>
          <w:rFonts w:cs="Arial"/>
          <w:b/>
          <w:sz w:val="24"/>
        </w:rPr>
        <w:tab/>
      </w:r>
      <w:r w:rsidRPr="00353522">
        <w:rPr>
          <w:rFonts w:cs="Arial"/>
          <w:sz w:val="24"/>
        </w:rPr>
        <w:fldChar w:fldCharType="begin"/>
      </w:r>
      <w:r w:rsidRPr="00353522">
        <w:rPr>
          <w:rFonts w:cs="Arial"/>
          <w:sz w:val="24"/>
        </w:rPr>
        <w:instrText xml:space="preserve"> DOCPROPERTY IncludesUpTo </w:instrText>
      </w:r>
      <w:r w:rsidRPr="00353522">
        <w:rPr>
          <w:rFonts w:cs="Arial"/>
          <w:sz w:val="24"/>
        </w:rPr>
        <w:fldChar w:fldCharType="separate"/>
      </w:r>
      <w:r w:rsidR="00353522">
        <w:rPr>
          <w:rFonts w:cs="Arial"/>
          <w:sz w:val="24"/>
        </w:rPr>
        <w:t>Act No. 11, 2016</w:t>
      </w:r>
      <w:r w:rsidRPr="00353522">
        <w:rPr>
          <w:rFonts w:cs="Arial"/>
          <w:sz w:val="24"/>
        </w:rPr>
        <w:fldChar w:fldCharType="end"/>
      </w:r>
    </w:p>
    <w:p w:rsidR="00FA70E9" w:rsidRPr="00406AAE" w:rsidRDefault="00FA70E9" w:rsidP="00DE437F">
      <w:pPr>
        <w:spacing w:before="240"/>
        <w:rPr>
          <w:rFonts w:cs="Arial"/>
          <w:sz w:val="28"/>
          <w:szCs w:val="28"/>
        </w:rPr>
      </w:pPr>
      <w:r w:rsidRPr="00406AAE">
        <w:rPr>
          <w:rFonts w:cs="Arial"/>
          <w:b/>
          <w:sz w:val="24"/>
        </w:rPr>
        <w:t>Registered:</w:t>
      </w:r>
      <w:r w:rsidRPr="00406AAE">
        <w:rPr>
          <w:rFonts w:cs="Arial"/>
          <w:b/>
          <w:sz w:val="24"/>
        </w:rPr>
        <w:tab/>
      </w:r>
      <w:r w:rsidRPr="00406AAE">
        <w:rPr>
          <w:rFonts w:cs="Arial"/>
          <w:b/>
          <w:sz w:val="24"/>
        </w:rPr>
        <w:tab/>
      </w:r>
      <w:r w:rsidRPr="00406AAE">
        <w:rPr>
          <w:rFonts w:cs="Arial"/>
          <w:b/>
          <w:sz w:val="24"/>
        </w:rPr>
        <w:tab/>
      </w:r>
      <w:r w:rsidRPr="00406AAE">
        <w:rPr>
          <w:rFonts w:cs="Arial"/>
          <w:b/>
          <w:sz w:val="24"/>
        </w:rPr>
        <w:tab/>
      </w:r>
      <w:r w:rsidRPr="00353522">
        <w:rPr>
          <w:rFonts w:cs="Arial"/>
          <w:sz w:val="24"/>
        </w:rPr>
        <w:fldChar w:fldCharType="begin"/>
      </w:r>
      <w:r w:rsidRPr="00353522">
        <w:rPr>
          <w:rFonts w:cs="Arial"/>
          <w:sz w:val="24"/>
        </w:rPr>
        <w:instrText xml:space="preserve"> IF </w:instrText>
      </w:r>
      <w:r w:rsidRPr="00353522">
        <w:rPr>
          <w:rFonts w:cs="Arial"/>
          <w:sz w:val="24"/>
        </w:rPr>
        <w:fldChar w:fldCharType="begin"/>
      </w:r>
      <w:r w:rsidRPr="00353522">
        <w:rPr>
          <w:rFonts w:cs="Arial"/>
          <w:sz w:val="24"/>
        </w:rPr>
        <w:instrText xml:space="preserve"> DOCPROPERTY RegisteredDate </w:instrText>
      </w:r>
      <w:r w:rsidRPr="00353522">
        <w:rPr>
          <w:rFonts w:cs="Arial"/>
          <w:sz w:val="24"/>
        </w:rPr>
        <w:fldChar w:fldCharType="separate"/>
      </w:r>
      <w:r w:rsidR="00353522">
        <w:rPr>
          <w:rFonts w:cs="Arial"/>
          <w:sz w:val="24"/>
        </w:rPr>
        <w:instrText>5/07/2016</w:instrText>
      </w:r>
      <w:r w:rsidRPr="00353522">
        <w:rPr>
          <w:rFonts w:cs="Arial"/>
          <w:sz w:val="24"/>
        </w:rPr>
        <w:fldChar w:fldCharType="end"/>
      </w:r>
      <w:r w:rsidRPr="00353522">
        <w:rPr>
          <w:rFonts w:cs="Arial"/>
          <w:sz w:val="24"/>
        </w:rPr>
        <w:instrText xml:space="preserve"> = #1/1/1901# "Unknown" </w:instrText>
      </w:r>
      <w:r w:rsidRPr="00353522">
        <w:rPr>
          <w:rFonts w:cs="Arial"/>
          <w:sz w:val="24"/>
        </w:rPr>
        <w:fldChar w:fldCharType="begin"/>
      </w:r>
      <w:r w:rsidRPr="00353522">
        <w:rPr>
          <w:rFonts w:cs="Arial"/>
          <w:sz w:val="24"/>
        </w:rPr>
        <w:instrText xml:space="preserve"> DOCPROPERTY RegisteredDate \@ "d MMMM yyyy" </w:instrText>
      </w:r>
      <w:r w:rsidRPr="00353522">
        <w:rPr>
          <w:rFonts w:cs="Arial"/>
          <w:sz w:val="24"/>
        </w:rPr>
        <w:fldChar w:fldCharType="separate"/>
      </w:r>
      <w:r w:rsidR="00353522">
        <w:rPr>
          <w:rFonts w:cs="Arial"/>
          <w:sz w:val="24"/>
        </w:rPr>
        <w:instrText>5 July 2016</w:instrText>
      </w:r>
      <w:r w:rsidRPr="00353522">
        <w:rPr>
          <w:rFonts w:cs="Arial"/>
          <w:sz w:val="24"/>
        </w:rPr>
        <w:fldChar w:fldCharType="end"/>
      </w:r>
      <w:r w:rsidRPr="00353522">
        <w:rPr>
          <w:rFonts w:cs="Arial"/>
          <w:sz w:val="24"/>
        </w:rPr>
        <w:instrText xml:space="preserve"> \*MERGEFORMAT </w:instrText>
      </w:r>
      <w:r w:rsidRPr="00353522">
        <w:rPr>
          <w:rFonts w:cs="Arial"/>
          <w:sz w:val="24"/>
        </w:rPr>
        <w:fldChar w:fldCharType="separate"/>
      </w:r>
      <w:r w:rsidR="00353522" w:rsidRPr="00353522">
        <w:rPr>
          <w:rFonts w:cs="Arial"/>
          <w:bCs/>
          <w:noProof/>
          <w:sz w:val="24"/>
        </w:rPr>
        <w:t>5</w:t>
      </w:r>
      <w:r w:rsidR="00353522">
        <w:rPr>
          <w:rFonts w:cs="Arial"/>
          <w:noProof/>
          <w:sz w:val="24"/>
        </w:rPr>
        <w:t xml:space="preserve"> July 2016</w:t>
      </w:r>
      <w:r w:rsidRPr="00353522">
        <w:rPr>
          <w:rFonts w:cs="Arial"/>
          <w:sz w:val="24"/>
        </w:rPr>
        <w:fldChar w:fldCharType="end"/>
      </w:r>
    </w:p>
    <w:p w:rsidR="00FA70E9" w:rsidRPr="00406AAE" w:rsidRDefault="00FA70E9" w:rsidP="00DE437F">
      <w:pPr>
        <w:rPr>
          <w:b/>
          <w:szCs w:val="22"/>
        </w:rPr>
      </w:pPr>
    </w:p>
    <w:p w:rsidR="00FA70E9" w:rsidRPr="00406AAE" w:rsidRDefault="00FA70E9" w:rsidP="00DE437F">
      <w:pPr>
        <w:rPr>
          <w:b/>
          <w:szCs w:val="22"/>
        </w:rPr>
      </w:pPr>
    </w:p>
    <w:p w:rsidR="00FA70E9" w:rsidRPr="00406AAE" w:rsidRDefault="00FA70E9" w:rsidP="00DE437F">
      <w:pPr>
        <w:rPr>
          <w:b/>
          <w:szCs w:val="22"/>
        </w:rPr>
      </w:pPr>
    </w:p>
    <w:p w:rsidR="00FA70E9" w:rsidRPr="00406AAE" w:rsidRDefault="00FA70E9" w:rsidP="00DE437F">
      <w:pPr>
        <w:rPr>
          <w:b/>
          <w:szCs w:val="22"/>
        </w:rPr>
      </w:pPr>
    </w:p>
    <w:p w:rsidR="00FA70E9" w:rsidRPr="00406AAE" w:rsidRDefault="00FA70E9" w:rsidP="00DE437F">
      <w:pPr>
        <w:rPr>
          <w:b/>
          <w:szCs w:val="22"/>
        </w:rPr>
      </w:pPr>
    </w:p>
    <w:p w:rsidR="00FA70E9" w:rsidRPr="00406AAE" w:rsidRDefault="00FA70E9" w:rsidP="00DE437F">
      <w:pPr>
        <w:rPr>
          <w:b/>
          <w:szCs w:val="22"/>
        </w:rPr>
      </w:pPr>
    </w:p>
    <w:p w:rsidR="00FA70E9" w:rsidRPr="00406AAE" w:rsidRDefault="00FA70E9" w:rsidP="00DE437F">
      <w:pPr>
        <w:rPr>
          <w:b/>
          <w:szCs w:val="22"/>
        </w:rPr>
      </w:pPr>
    </w:p>
    <w:p w:rsidR="00FA70E9" w:rsidRPr="00406AAE" w:rsidRDefault="00FA70E9" w:rsidP="00DE437F">
      <w:pPr>
        <w:rPr>
          <w:b/>
          <w:szCs w:val="22"/>
        </w:rPr>
      </w:pPr>
    </w:p>
    <w:p w:rsidR="00FA70E9" w:rsidRPr="00406AAE" w:rsidRDefault="00FA70E9" w:rsidP="00DE437F">
      <w:pPr>
        <w:rPr>
          <w:b/>
          <w:szCs w:val="22"/>
        </w:rPr>
      </w:pPr>
    </w:p>
    <w:p w:rsidR="00FA70E9" w:rsidRPr="00406AAE" w:rsidRDefault="00FA70E9" w:rsidP="00FA70E9">
      <w:pPr>
        <w:rPr>
          <w:b/>
          <w:szCs w:val="22"/>
        </w:rPr>
      </w:pPr>
      <w:r w:rsidRPr="00406AAE">
        <w:rPr>
          <w:b/>
          <w:szCs w:val="22"/>
        </w:rPr>
        <w:t>This compilation includes commenced amendments made by Act No.</w:t>
      </w:r>
      <w:r w:rsidR="00406AAE">
        <w:rPr>
          <w:b/>
          <w:szCs w:val="22"/>
        </w:rPr>
        <w:t> </w:t>
      </w:r>
      <w:r w:rsidRPr="00406AAE">
        <w:rPr>
          <w:b/>
          <w:szCs w:val="22"/>
        </w:rPr>
        <w:t>119, 2014. Amendments made by Act No.</w:t>
      </w:r>
      <w:r w:rsidR="00406AAE">
        <w:rPr>
          <w:b/>
          <w:szCs w:val="22"/>
        </w:rPr>
        <w:t> </w:t>
      </w:r>
      <w:r w:rsidRPr="00406AAE">
        <w:rPr>
          <w:b/>
          <w:szCs w:val="22"/>
        </w:rPr>
        <w:t>11, 2016 have not commenced but are noted in the endnotes.</w:t>
      </w:r>
    </w:p>
    <w:p w:rsidR="00FA70E9" w:rsidRPr="00406AAE" w:rsidRDefault="00FA70E9" w:rsidP="00DE437F">
      <w:pPr>
        <w:pageBreakBefore/>
        <w:rPr>
          <w:rFonts w:cs="Arial"/>
          <w:b/>
          <w:sz w:val="32"/>
          <w:szCs w:val="32"/>
        </w:rPr>
      </w:pPr>
      <w:r w:rsidRPr="00406AAE">
        <w:rPr>
          <w:rFonts w:cs="Arial"/>
          <w:b/>
          <w:sz w:val="32"/>
          <w:szCs w:val="32"/>
        </w:rPr>
        <w:lastRenderedPageBreak/>
        <w:t>About this compilation</w:t>
      </w:r>
    </w:p>
    <w:p w:rsidR="00FA70E9" w:rsidRPr="00406AAE" w:rsidRDefault="00FA70E9" w:rsidP="00DE437F">
      <w:pPr>
        <w:spacing w:before="240"/>
        <w:rPr>
          <w:rFonts w:cs="Arial"/>
        </w:rPr>
      </w:pPr>
      <w:r w:rsidRPr="00406AAE">
        <w:rPr>
          <w:rFonts w:cs="Arial"/>
          <w:b/>
          <w:szCs w:val="22"/>
        </w:rPr>
        <w:t>This compilation</w:t>
      </w:r>
    </w:p>
    <w:p w:rsidR="00FA70E9" w:rsidRPr="00406AAE" w:rsidRDefault="00FA70E9" w:rsidP="00DE437F">
      <w:pPr>
        <w:spacing w:before="120" w:after="120"/>
        <w:rPr>
          <w:rFonts w:cs="Arial"/>
          <w:szCs w:val="22"/>
        </w:rPr>
      </w:pPr>
      <w:r w:rsidRPr="00406AAE">
        <w:rPr>
          <w:rFonts w:cs="Arial"/>
          <w:szCs w:val="22"/>
        </w:rPr>
        <w:t xml:space="preserve">This is a compilation of the </w:t>
      </w:r>
      <w:r w:rsidRPr="00406AAE">
        <w:rPr>
          <w:rFonts w:cs="Arial"/>
          <w:i/>
          <w:szCs w:val="22"/>
        </w:rPr>
        <w:fldChar w:fldCharType="begin"/>
      </w:r>
      <w:r w:rsidRPr="00406AAE">
        <w:rPr>
          <w:rFonts w:cs="Arial"/>
          <w:i/>
          <w:szCs w:val="22"/>
        </w:rPr>
        <w:instrText xml:space="preserve"> STYLEREF  ShortT </w:instrText>
      </w:r>
      <w:r w:rsidRPr="00406AAE">
        <w:rPr>
          <w:rFonts w:cs="Arial"/>
          <w:i/>
          <w:szCs w:val="22"/>
        </w:rPr>
        <w:fldChar w:fldCharType="separate"/>
      </w:r>
      <w:r w:rsidR="00353522">
        <w:rPr>
          <w:rFonts w:cs="Arial"/>
          <w:i/>
          <w:noProof/>
          <w:szCs w:val="22"/>
        </w:rPr>
        <w:t>National Greenhouse and Energy Reporting Act 2007</w:t>
      </w:r>
      <w:r w:rsidRPr="00406AAE">
        <w:rPr>
          <w:rFonts w:cs="Arial"/>
          <w:i/>
          <w:szCs w:val="22"/>
        </w:rPr>
        <w:fldChar w:fldCharType="end"/>
      </w:r>
      <w:r w:rsidRPr="00406AAE">
        <w:rPr>
          <w:rFonts w:cs="Arial"/>
          <w:szCs w:val="22"/>
        </w:rPr>
        <w:t xml:space="preserve"> that shows the text of the law as amended and in force on </w:t>
      </w:r>
      <w:r w:rsidRPr="00353522">
        <w:rPr>
          <w:rFonts w:cs="Arial"/>
          <w:szCs w:val="22"/>
        </w:rPr>
        <w:fldChar w:fldCharType="begin"/>
      </w:r>
      <w:r w:rsidRPr="00353522">
        <w:rPr>
          <w:rFonts w:cs="Arial"/>
          <w:szCs w:val="22"/>
        </w:rPr>
        <w:instrText xml:space="preserve"> DOCPROPERTY StartDate \@ "d MMMM yyyy" </w:instrText>
      </w:r>
      <w:r w:rsidRPr="00353522">
        <w:rPr>
          <w:rFonts w:cs="Arial"/>
          <w:szCs w:val="22"/>
        </w:rPr>
        <w:fldChar w:fldCharType="separate"/>
      </w:r>
      <w:r w:rsidR="00353522">
        <w:rPr>
          <w:rFonts w:cs="Arial"/>
          <w:szCs w:val="22"/>
        </w:rPr>
        <w:t>1 July 2016</w:t>
      </w:r>
      <w:r w:rsidRPr="00353522">
        <w:rPr>
          <w:rFonts w:cs="Arial"/>
          <w:szCs w:val="22"/>
        </w:rPr>
        <w:fldChar w:fldCharType="end"/>
      </w:r>
      <w:r w:rsidRPr="00406AAE">
        <w:rPr>
          <w:rFonts w:cs="Arial"/>
          <w:szCs w:val="22"/>
        </w:rPr>
        <w:t xml:space="preserve"> (the </w:t>
      </w:r>
      <w:r w:rsidRPr="00406AAE">
        <w:rPr>
          <w:rFonts w:cs="Arial"/>
          <w:b/>
          <w:i/>
          <w:szCs w:val="22"/>
        </w:rPr>
        <w:t>compilation date</w:t>
      </w:r>
      <w:r w:rsidRPr="00406AAE">
        <w:rPr>
          <w:rFonts w:cs="Arial"/>
          <w:szCs w:val="22"/>
        </w:rPr>
        <w:t>).</w:t>
      </w:r>
    </w:p>
    <w:p w:rsidR="00FA70E9" w:rsidRPr="00406AAE" w:rsidRDefault="00FA70E9" w:rsidP="00DE437F">
      <w:pPr>
        <w:spacing w:after="120"/>
        <w:rPr>
          <w:rFonts w:cs="Arial"/>
          <w:szCs w:val="22"/>
        </w:rPr>
      </w:pPr>
      <w:r w:rsidRPr="00406AAE">
        <w:rPr>
          <w:rFonts w:cs="Arial"/>
          <w:szCs w:val="22"/>
        </w:rPr>
        <w:t xml:space="preserve">The notes at the end of this compilation (the </w:t>
      </w:r>
      <w:r w:rsidRPr="00406AAE">
        <w:rPr>
          <w:rFonts w:cs="Arial"/>
          <w:b/>
          <w:i/>
          <w:szCs w:val="22"/>
        </w:rPr>
        <w:t>endnotes</w:t>
      </w:r>
      <w:r w:rsidRPr="00406AAE">
        <w:rPr>
          <w:rFonts w:cs="Arial"/>
          <w:szCs w:val="22"/>
        </w:rPr>
        <w:t>) include information about amending laws and the amendment history of provisions of the compiled law.</w:t>
      </w:r>
    </w:p>
    <w:p w:rsidR="00FA70E9" w:rsidRPr="00406AAE" w:rsidRDefault="00FA70E9" w:rsidP="00DE437F">
      <w:pPr>
        <w:tabs>
          <w:tab w:val="left" w:pos="5640"/>
        </w:tabs>
        <w:spacing w:before="120" w:after="120"/>
        <w:rPr>
          <w:rFonts w:cs="Arial"/>
          <w:b/>
          <w:szCs w:val="22"/>
        </w:rPr>
      </w:pPr>
      <w:r w:rsidRPr="00406AAE">
        <w:rPr>
          <w:rFonts w:cs="Arial"/>
          <w:b/>
          <w:szCs w:val="22"/>
        </w:rPr>
        <w:t>Uncommenced amendments</w:t>
      </w:r>
    </w:p>
    <w:p w:rsidR="00FA70E9" w:rsidRPr="00406AAE" w:rsidRDefault="00FA70E9" w:rsidP="00DE437F">
      <w:pPr>
        <w:spacing w:after="120"/>
        <w:rPr>
          <w:rFonts w:cs="Arial"/>
          <w:szCs w:val="22"/>
        </w:rPr>
      </w:pPr>
      <w:r w:rsidRPr="00406AAE">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A70E9" w:rsidRPr="00406AAE" w:rsidRDefault="00FA70E9" w:rsidP="00DE437F">
      <w:pPr>
        <w:spacing w:before="120" w:after="120"/>
        <w:rPr>
          <w:rFonts w:cs="Arial"/>
          <w:b/>
          <w:szCs w:val="22"/>
        </w:rPr>
      </w:pPr>
      <w:r w:rsidRPr="00406AAE">
        <w:rPr>
          <w:rFonts w:cs="Arial"/>
          <w:b/>
          <w:szCs w:val="22"/>
        </w:rPr>
        <w:t>Application, saving and transitional provisions for provisions and amendments</w:t>
      </w:r>
    </w:p>
    <w:p w:rsidR="00FA70E9" w:rsidRPr="00406AAE" w:rsidRDefault="00FA70E9" w:rsidP="00DE437F">
      <w:pPr>
        <w:spacing w:after="120"/>
        <w:rPr>
          <w:rFonts w:cs="Arial"/>
          <w:szCs w:val="22"/>
        </w:rPr>
      </w:pPr>
      <w:r w:rsidRPr="00406AAE">
        <w:rPr>
          <w:rFonts w:cs="Arial"/>
          <w:szCs w:val="22"/>
        </w:rPr>
        <w:t>If the operation of a provision or amendment of the compiled law is affected by an application, saving or transitional provision that is not included in this compilation, details are included in the endnotes.</w:t>
      </w:r>
    </w:p>
    <w:p w:rsidR="00FA70E9" w:rsidRPr="00406AAE" w:rsidRDefault="00FA70E9" w:rsidP="00DE437F">
      <w:pPr>
        <w:spacing w:after="120"/>
        <w:rPr>
          <w:rFonts w:cs="Arial"/>
          <w:b/>
          <w:szCs w:val="22"/>
        </w:rPr>
      </w:pPr>
      <w:r w:rsidRPr="00406AAE">
        <w:rPr>
          <w:rFonts w:cs="Arial"/>
          <w:b/>
          <w:szCs w:val="22"/>
        </w:rPr>
        <w:t>Editorial changes</w:t>
      </w:r>
    </w:p>
    <w:p w:rsidR="00FA70E9" w:rsidRPr="00406AAE" w:rsidRDefault="00FA70E9" w:rsidP="00DE437F">
      <w:pPr>
        <w:spacing w:after="120"/>
        <w:rPr>
          <w:rFonts w:cs="Arial"/>
          <w:szCs w:val="22"/>
        </w:rPr>
      </w:pPr>
      <w:r w:rsidRPr="00406AAE">
        <w:rPr>
          <w:rFonts w:cs="Arial"/>
          <w:szCs w:val="22"/>
        </w:rPr>
        <w:t>For more information about any editorial changes made in this compilation, see the endnotes.</w:t>
      </w:r>
    </w:p>
    <w:p w:rsidR="00FA70E9" w:rsidRPr="00406AAE" w:rsidRDefault="00FA70E9" w:rsidP="00DE437F">
      <w:pPr>
        <w:spacing w:before="120" w:after="120"/>
        <w:rPr>
          <w:rFonts w:cs="Arial"/>
          <w:b/>
          <w:szCs w:val="22"/>
        </w:rPr>
      </w:pPr>
      <w:r w:rsidRPr="00406AAE">
        <w:rPr>
          <w:rFonts w:cs="Arial"/>
          <w:b/>
          <w:szCs w:val="22"/>
        </w:rPr>
        <w:t>Modifications</w:t>
      </w:r>
    </w:p>
    <w:p w:rsidR="00FA70E9" w:rsidRPr="00406AAE" w:rsidRDefault="00FA70E9" w:rsidP="00DE437F">
      <w:pPr>
        <w:spacing w:after="120"/>
        <w:rPr>
          <w:rFonts w:cs="Arial"/>
          <w:szCs w:val="22"/>
        </w:rPr>
      </w:pPr>
      <w:r w:rsidRPr="00406AA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A70E9" w:rsidRPr="00406AAE" w:rsidRDefault="00FA70E9" w:rsidP="00DE437F">
      <w:pPr>
        <w:spacing w:before="80" w:after="120"/>
        <w:rPr>
          <w:rFonts w:cs="Arial"/>
          <w:b/>
          <w:szCs w:val="22"/>
        </w:rPr>
      </w:pPr>
      <w:r w:rsidRPr="00406AAE">
        <w:rPr>
          <w:rFonts w:cs="Arial"/>
          <w:b/>
          <w:szCs w:val="22"/>
        </w:rPr>
        <w:t>Self</w:t>
      </w:r>
      <w:r w:rsidR="00406AAE">
        <w:rPr>
          <w:rFonts w:cs="Arial"/>
          <w:b/>
          <w:szCs w:val="22"/>
        </w:rPr>
        <w:noBreakHyphen/>
      </w:r>
      <w:r w:rsidRPr="00406AAE">
        <w:rPr>
          <w:rFonts w:cs="Arial"/>
          <w:b/>
          <w:szCs w:val="22"/>
        </w:rPr>
        <w:t>repealing provisions</w:t>
      </w:r>
    </w:p>
    <w:p w:rsidR="00FA70E9" w:rsidRPr="00406AAE" w:rsidRDefault="00FA70E9" w:rsidP="00DE437F">
      <w:pPr>
        <w:spacing w:after="120"/>
        <w:rPr>
          <w:rFonts w:cs="Arial"/>
          <w:szCs w:val="22"/>
        </w:rPr>
      </w:pPr>
      <w:r w:rsidRPr="00406AAE">
        <w:rPr>
          <w:rFonts w:cs="Arial"/>
          <w:szCs w:val="22"/>
        </w:rPr>
        <w:t>If a provision of the compiled law has been repealed in accordance with a provision of the law, details are included in the endnotes.</w:t>
      </w:r>
    </w:p>
    <w:p w:rsidR="00FA70E9" w:rsidRPr="00406AAE" w:rsidRDefault="00FA70E9" w:rsidP="00DE437F">
      <w:pPr>
        <w:pStyle w:val="Header"/>
        <w:tabs>
          <w:tab w:val="clear" w:pos="4150"/>
          <w:tab w:val="clear" w:pos="8307"/>
        </w:tabs>
      </w:pPr>
      <w:r w:rsidRPr="00406AAE">
        <w:rPr>
          <w:rStyle w:val="CharChapNo"/>
        </w:rPr>
        <w:t xml:space="preserve"> </w:t>
      </w:r>
      <w:r w:rsidRPr="00406AAE">
        <w:rPr>
          <w:rStyle w:val="CharChapText"/>
        </w:rPr>
        <w:t xml:space="preserve"> </w:t>
      </w:r>
    </w:p>
    <w:p w:rsidR="00FA70E9" w:rsidRPr="00406AAE" w:rsidRDefault="00FA70E9" w:rsidP="00DE437F">
      <w:pPr>
        <w:pStyle w:val="Header"/>
        <w:tabs>
          <w:tab w:val="clear" w:pos="4150"/>
          <w:tab w:val="clear" w:pos="8307"/>
        </w:tabs>
      </w:pPr>
      <w:r w:rsidRPr="00406AAE">
        <w:rPr>
          <w:rStyle w:val="CharPartNo"/>
        </w:rPr>
        <w:t xml:space="preserve"> </w:t>
      </w:r>
      <w:r w:rsidRPr="00406AAE">
        <w:rPr>
          <w:rStyle w:val="CharPartText"/>
        </w:rPr>
        <w:t xml:space="preserve"> </w:t>
      </w:r>
    </w:p>
    <w:p w:rsidR="00FA70E9" w:rsidRPr="00406AAE" w:rsidRDefault="00FA70E9" w:rsidP="00DE437F">
      <w:pPr>
        <w:pStyle w:val="Header"/>
        <w:tabs>
          <w:tab w:val="clear" w:pos="4150"/>
          <w:tab w:val="clear" w:pos="8307"/>
        </w:tabs>
      </w:pPr>
      <w:r w:rsidRPr="00406AAE">
        <w:rPr>
          <w:rStyle w:val="CharDivNo"/>
        </w:rPr>
        <w:t xml:space="preserve"> </w:t>
      </w:r>
      <w:r w:rsidRPr="00406AAE">
        <w:rPr>
          <w:rStyle w:val="CharDivText"/>
        </w:rPr>
        <w:t xml:space="preserve"> </w:t>
      </w:r>
    </w:p>
    <w:p w:rsidR="00FA70E9" w:rsidRPr="00406AAE" w:rsidRDefault="00FA70E9" w:rsidP="00DE437F">
      <w:pPr>
        <w:sectPr w:rsidR="00FA70E9" w:rsidRPr="00406AAE" w:rsidSect="00CA090B">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663A5F" w:rsidRPr="00406AAE" w:rsidRDefault="00663A5F" w:rsidP="00DA6331">
      <w:pPr>
        <w:rPr>
          <w:sz w:val="36"/>
        </w:rPr>
      </w:pPr>
      <w:r w:rsidRPr="00406AAE">
        <w:rPr>
          <w:sz w:val="36"/>
        </w:rPr>
        <w:lastRenderedPageBreak/>
        <w:t>Contents</w:t>
      </w:r>
    </w:p>
    <w:p w:rsidR="00406AAE" w:rsidRDefault="00C75C2D">
      <w:pPr>
        <w:pStyle w:val="TOC2"/>
        <w:rPr>
          <w:rFonts w:asciiTheme="minorHAnsi" w:eastAsiaTheme="minorEastAsia" w:hAnsiTheme="minorHAnsi" w:cstheme="minorBidi"/>
          <w:b w:val="0"/>
          <w:noProof/>
          <w:kern w:val="0"/>
          <w:sz w:val="22"/>
          <w:szCs w:val="22"/>
        </w:rPr>
      </w:pPr>
      <w:r w:rsidRPr="00406AAE">
        <w:fldChar w:fldCharType="begin"/>
      </w:r>
      <w:r w:rsidRPr="00406AAE">
        <w:instrText xml:space="preserve"> TOC \o "1-9" </w:instrText>
      </w:r>
      <w:r w:rsidRPr="00406AAE">
        <w:fldChar w:fldCharType="separate"/>
      </w:r>
      <w:r w:rsidR="00406AAE">
        <w:rPr>
          <w:noProof/>
        </w:rPr>
        <w:t>Part 1—Introduction</w:t>
      </w:r>
      <w:r w:rsidR="00406AAE" w:rsidRPr="00406AAE">
        <w:rPr>
          <w:b w:val="0"/>
          <w:noProof/>
          <w:sz w:val="18"/>
        </w:rPr>
        <w:tab/>
      </w:r>
      <w:r w:rsidR="00406AAE" w:rsidRPr="00406AAE">
        <w:rPr>
          <w:b w:val="0"/>
          <w:noProof/>
          <w:sz w:val="18"/>
        </w:rPr>
        <w:fldChar w:fldCharType="begin"/>
      </w:r>
      <w:r w:rsidR="00406AAE" w:rsidRPr="00406AAE">
        <w:rPr>
          <w:b w:val="0"/>
          <w:noProof/>
          <w:sz w:val="18"/>
        </w:rPr>
        <w:instrText xml:space="preserve"> PAGEREF _Toc455149800 \h </w:instrText>
      </w:r>
      <w:r w:rsidR="00406AAE" w:rsidRPr="00406AAE">
        <w:rPr>
          <w:b w:val="0"/>
          <w:noProof/>
          <w:sz w:val="18"/>
        </w:rPr>
      </w:r>
      <w:r w:rsidR="00406AAE" w:rsidRPr="00406AAE">
        <w:rPr>
          <w:b w:val="0"/>
          <w:noProof/>
          <w:sz w:val="18"/>
        </w:rPr>
        <w:fldChar w:fldCharType="separate"/>
      </w:r>
      <w:r w:rsidR="00353522">
        <w:rPr>
          <w:b w:val="0"/>
          <w:noProof/>
          <w:sz w:val="18"/>
        </w:rPr>
        <w:t>1</w:t>
      </w:r>
      <w:r w:rsidR="00406AAE" w:rsidRPr="00406AAE">
        <w:rPr>
          <w:b w:val="0"/>
          <w:noProof/>
          <w:sz w:val="18"/>
        </w:rPr>
        <w:fldChar w:fldCharType="end"/>
      </w:r>
    </w:p>
    <w:p w:rsidR="00406AAE" w:rsidRDefault="00406AAE">
      <w:pPr>
        <w:pStyle w:val="TOC3"/>
        <w:rPr>
          <w:rFonts w:asciiTheme="minorHAnsi" w:eastAsiaTheme="minorEastAsia" w:hAnsiTheme="minorHAnsi" w:cstheme="minorBidi"/>
          <w:b w:val="0"/>
          <w:noProof/>
          <w:kern w:val="0"/>
          <w:szCs w:val="22"/>
        </w:rPr>
      </w:pPr>
      <w:r>
        <w:rPr>
          <w:noProof/>
        </w:rPr>
        <w:t>Division 1—Preliminary</w:t>
      </w:r>
      <w:r w:rsidRPr="00406AAE">
        <w:rPr>
          <w:b w:val="0"/>
          <w:noProof/>
          <w:sz w:val="18"/>
        </w:rPr>
        <w:tab/>
      </w:r>
      <w:r w:rsidRPr="00406AAE">
        <w:rPr>
          <w:b w:val="0"/>
          <w:noProof/>
          <w:sz w:val="18"/>
        </w:rPr>
        <w:fldChar w:fldCharType="begin"/>
      </w:r>
      <w:r w:rsidRPr="00406AAE">
        <w:rPr>
          <w:b w:val="0"/>
          <w:noProof/>
          <w:sz w:val="18"/>
        </w:rPr>
        <w:instrText xml:space="preserve"> PAGEREF _Toc455149801 \h </w:instrText>
      </w:r>
      <w:r w:rsidRPr="00406AAE">
        <w:rPr>
          <w:b w:val="0"/>
          <w:noProof/>
          <w:sz w:val="18"/>
        </w:rPr>
      </w:r>
      <w:r w:rsidRPr="00406AAE">
        <w:rPr>
          <w:b w:val="0"/>
          <w:noProof/>
          <w:sz w:val="18"/>
        </w:rPr>
        <w:fldChar w:fldCharType="separate"/>
      </w:r>
      <w:r w:rsidR="00353522">
        <w:rPr>
          <w:b w:val="0"/>
          <w:noProof/>
          <w:sz w:val="18"/>
        </w:rPr>
        <w:t>1</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1</w:t>
      </w:r>
      <w:r>
        <w:rPr>
          <w:noProof/>
        </w:rPr>
        <w:tab/>
        <w:t>Short title</w:t>
      </w:r>
      <w:r w:rsidRPr="00406AAE">
        <w:rPr>
          <w:noProof/>
        </w:rPr>
        <w:tab/>
      </w:r>
      <w:r w:rsidRPr="00406AAE">
        <w:rPr>
          <w:noProof/>
        </w:rPr>
        <w:fldChar w:fldCharType="begin"/>
      </w:r>
      <w:r w:rsidRPr="00406AAE">
        <w:rPr>
          <w:noProof/>
        </w:rPr>
        <w:instrText xml:space="preserve"> PAGEREF _Toc455149802 \h </w:instrText>
      </w:r>
      <w:r w:rsidRPr="00406AAE">
        <w:rPr>
          <w:noProof/>
        </w:rPr>
      </w:r>
      <w:r w:rsidRPr="00406AAE">
        <w:rPr>
          <w:noProof/>
        </w:rPr>
        <w:fldChar w:fldCharType="separate"/>
      </w:r>
      <w:r w:rsidR="00353522">
        <w:rPr>
          <w:noProof/>
        </w:rPr>
        <w:t>1</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w:t>
      </w:r>
      <w:r>
        <w:rPr>
          <w:noProof/>
        </w:rPr>
        <w:tab/>
        <w:t>Commencement</w:t>
      </w:r>
      <w:r w:rsidRPr="00406AAE">
        <w:rPr>
          <w:noProof/>
        </w:rPr>
        <w:tab/>
      </w:r>
      <w:r w:rsidRPr="00406AAE">
        <w:rPr>
          <w:noProof/>
        </w:rPr>
        <w:fldChar w:fldCharType="begin"/>
      </w:r>
      <w:r w:rsidRPr="00406AAE">
        <w:rPr>
          <w:noProof/>
        </w:rPr>
        <w:instrText xml:space="preserve"> PAGEREF _Toc455149803 \h </w:instrText>
      </w:r>
      <w:r w:rsidRPr="00406AAE">
        <w:rPr>
          <w:noProof/>
        </w:rPr>
      </w:r>
      <w:r w:rsidRPr="00406AAE">
        <w:rPr>
          <w:noProof/>
        </w:rPr>
        <w:fldChar w:fldCharType="separate"/>
      </w:r>
      <w:r w:rsidR="00353522">
        <w:rPr>
          <w:noProof/>
        </w:rPr>
        <w:t>1</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3</w:t>
      </w:r>
      <w:r>
        <w:rPr>
          <w:noProof/>
        </w:rPr>
        <w:tab/>
        <w:t>Objects</w:t>
      </w:r>
      <w:r w:rsidRPr="00406AAE">
        <w:rPr>
          <w:noProof/>
        </w:rPr>
        <w:tab/>
      </w:r>
      <w:r w:rsidRPr="00406AAE">
        <w:rPr>
          <w:noProof/>
        </w:rPr>
        <w:fldChar w:fldCharType="begin"/>
      </w:r>
      <w:r w:rsidRPr="00406AAE">
        <w:rPr>
          <w:noProof/>
        </w:rPr>
        <w:instrText xml:space="preserve"> PAGEREF _Toc455149804 \h </w:instrText>
      </w:r>
      <w:r w:rsidRPr="00406AAE">
        <w:rPr>
          <w:noProof/>
        </w:rPr>
      </w:r>
      <w:r w:rsidRPr="00406AAE">
        <w:rPr>
          <w:noProof/>
        </w:rPr>
        <w:fldChar w:fldCharType="separate"/>
      </w:r>
      <w:r w:rsidR="00353522">
        <w:rPr>
          <w:noProof/>
        </w:rPr>
        <w:t>2</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4</w:t>
      </w:r>
      <w:r>
        <w:rPr>
          <w:noProof/>
        </w:rPr>
        <w:tab/>
        <w:t>Constitutional basis for Act</w:t>
      </w:r>
      <w:r w:rsidRPr="00406AAE">
        <w:rPr>
          <w:noProof/>
        </w:rPr>
        <w:tab/>
      </w:r>
      <w:r w:rsidRPr="00406AAE">
        <w:rPr>
          <w:noProof/>
        </w:rPr>
        <w:fldChar w:fldCharType="begin"/>
      </w:r>
      <w:r w:rsidRPr="00406AAE">
        <w:rPr>
          <w:noProof/>
        </w:rPr>
        <w:instrText xml:space="preserve"> PAGEREF _Toc455149805 \h </w:instrText>
      </w:r>
      <w:r w:rsidRPr="00406AAE">
        <w:rPr>
          <w:noProof/>
        </w:rPr>
      </w:r>
      <w:r w:rsidRPr="00406AAE">
        <w:rPr>
          <w:noProof/>
        </w:rPr>
        <w:fldChar w:fldCharType="separate"/>
      </w:r>
      <w:r w:rsidR="00353522">
        <w:rPr>
          <w:noProof/>
        </w:rPr>
        <w:t>2</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5</w:t>
      </w:r>
      <w:r>
        <w:rPr>
          <w:noProof/>
        </w:rPr>
        <w:tab/>
        <w:t>Act excludes some State and Territory laws</w:t>
      </w:r>
      <w:r w:rsidRPr="00406AAE">
        <w:rPr>
          <w:noProof/>
        </w:rPr>
        <w:tab/>
      </w:r>
      <w:r w:rsidRPr="00406AAE">
        <w:rPr>
          <w:noProof/>
        </w:rPr>
        <w:fldChar w:fldCharType="begin"/>
      </w:r>
      <w:r w:rsidRPr="00406AAE">
        <w:rPr>
          <w:noProof/>
        </w:rPr>
        <w:instrText xml:space="preserve"> PAGEREF _Toc455149806 \h </w:instrText>
      </w:r>
      <w:r w:rsidRPr="00406AAE">
        <w:rPr>
          <w:noProof/>
        </w:rPr>
      </w:r>
      <w:r w:rsidRPr="00406AAE">
        <w:rPr>
          <w:noProof/>
        </w:rPr>
        <w:fldChar w:fldCharType="separate"/>
      </w:r>
      <w:r w:rsidR="00353522">
        <w:rPr>
          <w:noProof/>
        </w:rPr>
        <w:t>2</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5A</w:t>
      </w:r>
      <w:r>
        <w:rPr>
          <w:noProof/>
        </w:rPr>
        <w:tab/>
        <w:t>Crown to be bound</w:t>
      </w:r>
      <w:r w:rsidRPr="00406AAE">
        <w:rPr>
          <w:noProof/>
        </w:rPr>
        <w:tab/>
      </w:r>
      <w:r w:rsidRPr="00406AAE">
        <w:rPr>
          <w:noProof/>
        </w:rPr>
        <w:fldChar w:fldCharType="begin"/>
      </w:r>
      <w:r w:rsidRPr="00406AAE">
        <w:rPr>
          <w:noProof/>
        </w:rPr>
        <w:instrText xml:space="preserve"> PAGEREF _Toc455149807 \h </w:instrText>
      </w:r>
      <w:r w:rsidRPr="00406AAE">
        <w:rPr>
          <w:noProof/>
        </w:rPr>
      </w:r>
      <w:r w:rsidRPr="00406AAE">
        <w:rPr>
          <w:noProof/>
        </w:rPr>
        <w:fldChar w:fldCharType="separate"/>
      </w:r>
      <w:r w:rsidR="00353522">
        <w:rPr>
          <w:noProof/>
        </w:rPr>
        <w:t>3</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6</w:t>
      </w:r>
      <w:r>
        <w:rPr>
          <w:noProof/>
        </w:rPr>
        <w:tab/>
        <w:t>Extension to external Territories</w:t>
      </w:r>
      <w:r w:rsidRPr="00406AAE">
        <w:rPr>
          <w:noProof/>
        </w:rPr>
        <w:tab/>
      </w:r>
      <w:r w:rsidRPr="00406AAE">
        <w:rPr>
          <w:noProof/>
        </w:rPr>
        <w:fldChar w:fldCharType="begin"/>
      </w:r>
      <w:r w:rsidRPr="00406AAE">
        <w:rPr>
          <w:noProof/>
        </w:rPr>
        <w:instrText xml:space="preserve"> PAGEREF _Toc455149808 \h </w:instrText>
      </w:r>
      <w:r w:rsidRPr="00406AAE">
        <w:rPr>
          <w:noProof/>
        </w:rPr>
      </w:r>
      <w:r w:rsidRPr="00406AAE">
        <w:rPr>
          <w:noProof/>
        </w:rPr>
        <w:fldChar w:fldCharType="separate"/>
      </w:r>
      <w:r w:rsidR="00353522">
        <w:rPr>
          <w:noProof/>
        </w:rPr>
        <w:t>3</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6A</w:t>
      </w:r>
      <w:r>
        <w:rPr>
          <w:noProof/>
        </w:rPr>
        <w:tab/>
        <w:t>Extension to exclusive economic zone and continental shelf</w:t>
      </w:r>
      <w:r w:rsidRPr="00406AAE">
        <w:rPr>
          <w:noProof/>
        </w:rPr>
        <w:tab/>
      </w:r>
      <w:r w:rsidRPr="00406AAE">
        <w:rPr>
          <w:noProof/>
        </w:rPr>
        <w:fldChar w:fldCharType="begin"/>
      </w:r>
      <w:r w:rsidRPr="00406AAE">
        <w:rPr>
          <w:noProof/>
        </w:rPr>
        <w:instrText xml:space="preserve"> PAGEREF _Toc455149809 \h </w:instrText>
      </w:r>
      <w:r w:rsidRPr="00406AAE">
        <w:rPr>
          <w:noProof/>
        </w:rPr>
      </w:r>
      <w:r w:rsidRPr="00406AAE">
        <w:rPr>
          <w:noProof/>
        </w:rPr>
        <w:fldChar w:fldCharType="separate"/>
      </w:r>
      <w:r w:rsidR="00353522">
        <w:rPr>
          <w:noProof/>
        </w:rPr>
        <w:t>3</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6B</w:t>
      </w:r>
      <w:r>
        <w:rPr>
          <w:noProof/>
        </w:rPr>
        <w:tab/>
        <w:t>Extension to Joint Petroleum Development Area</w:t>
      </w:r>
      <w:r w:rsidRPr="00406AAE">
        <w:rPr>
          <w:noProof/>
        </w:rPr>
        <w:tab/>
      </w:r>
      <w:r w:rsidRPr="00406AAE">
        <w:rPr>
          <w:noProof/>
        </w:rPr>
        <w:fldChar w:fldCharType="begin"/>
      </w:r>
      <w:r w:rsidRPr="00406AAE">
        <w:rPr>
          <w:noProof/>
        </w:rPr>
        <w:instrText xml:space="preserve"> PAGEREF _Toc455149810 \h </w:instrText>
      </w:r>
      <w:r w:rsidRPr="00406AAE">
        <w:rPr>
          <w:noProof/>
        </w:rPr>
      </w:r>
      <w:r w:rsidRPr="00406AAE">
        <w:rPr>
          <w:noProof/>
        </w:rPr>
        <w:fldChar w:fldCharType="separate"/>
      </w:r>
      <w:r w:rsidR="00353522">
        <w:rPr>
          <w:noProof/>
        </w:rPr>
        <w:t>4</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6C</w:t>
      </w:r>
      <w:r>
        <w:rPr>
          <w:noProof/>
        </w:rPr>
        <w:tab/>
        <w:t>Application to foreign ships</w:t>
      </w:r>
      <w:r w:rsidRPr="00406AAE">
        <w:rPr>
          <w:noProof/>
        </w:rPr>
        <w:tab/>
      </w:r>
      <w:r w:rsidRPr="00406AAE">
        <w:rPr>
          <w:noProof/>
        </w:rPr>
        <w:fldChar w:fldCharType="begin"/>
      </w:r>
      <w:r w:rsidRPr="00406AAE">
        <w:rPr>
          <w:noProof/>
        </w:rPr>
        <w:instrText xml:space="preserve"> PAGEREF _Toc455149811 \h </w:instrText>
      </w:r>
      <w:r w:rsidRPr="00406AAE">
        <w:rPr>
          <w:noProof/>
        </w:rPr>
      </w:r>
      <w:r w:rsidRPr="00406AAE">
        <w:rPr>
          <w:noProof/>
        </w:rPr>
        <w:fldChar w:fldCharType="separate"/>
      </w:r>
      <w:r w:rsidR="00353522">
        <w:rPr>
          <w:noProof/>
        </w:rPr>
        <w:t>4</w:t>
      </w:r>
      <w:r w:rsidRPr="00406AAE">
        <w:rPr>
          <w:noProof/>
        </w:rPr>
        <w:fldChar w:fldCharType="end"/>
      </w:r>
    </w:p>
    <w:p w:rsidR="00406AAE" w:rsidRDefault="00406AAE">
      <w:pPr>
        <w:pStyle w:val="TOC3"/>
        <w:rPr>
          <w:rFonts w:asciiTheme="minorHAnsi" w:eastAsiaTheme="minorEastAsia" w:hAnsiTheme="minorHAnsi" w:cstheme="minorBidi"/>
          <w:b w:val="0"/>
          <w:noProof/>
          <w:kern w:val="0"/>
          <w:szCs w:val="22"/>
        </w:rPr>
      </w:pPr>
      <w:r>
        <w:rPr>
          <w:noProof/>
        </w:rPr>
        <w:t>Division 2—Interpretation</w:t>
      </w:r>
      <w:r w:rsidRPr="00406AAE">
        <w:rPr>
          <w:b w:val="0"/>
          <w:noProof/>
          <w:sz w:val="18"/>
        </w:rPr>
        <w:tab/>
      </w:r>
      <w:r w:rsidRPr="00406AAE">
        <w:rPr>
          <w:b w:val="0"/>
          <w:noProof/>
          <w:sz w:val="18"/>
        </w:rPr>
        <w:fldChar w:fldCharType="begin"/>
      </w:r>
      <w:r w:rsidRPr="00406AAE">
        <w:rPr>
          <w:b w:val="0"/>
          <w:noProof/>
          <w:sz w:val="18"/>
        </w:rPr>
        <w:instrText xml:space="preserve"> PAGEREF _Toc455149812 \h </w:instrText>
      </w:r>
      <w:r w:rsidRPr="00406AAE">
        <w:rPr>
          <w:b w:val="0"/>
          <w:noProof/>
          <w:sz w:val="18"/>
        </w:rPr>
      </w:r>
      <w:r w:rsidRPr="00406AAE">
        <w:rPr>
          <w:b w:val="0"/>
          <w:noProof/>
          <w:sz w:val="18"/>
        </w:rPr>
        <w:fldChar w:fldCharType="separate"/>
      </w:r>
      <w:r w:rsidR="00353522">
        <w:rPr>
          <w:b w:val="0"/>
          <w:noProof/>
          <w:sz w:val="18"/>
        </w:rPr>
        <w:t>5</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7</w:t>
      </w:r>
      <w:r>
        <w:rPr>
          <w:noProof/>
        </w:rPr>
        <w:tab/>
        <w:t>Definitions</w:t>
      </w:r>
      <w:r w:rsidRPr="00406AAE">
        <w:rPr>
          <w:noProof/>
        </w:rPr>
        <w:tab/>
      </w:r>
      <w:r w:rsidRPr="00406AAE">
        <w:rPr>
          <w:noProof/>
        </w:rPr>
        <w:fldChar w:fldCharType="begin"/>
      </w:r>
      <w:r w:rsidRPr="00406AAE">
        <w:rPr>
          <w:noProof/>
        </w:rPr>
        <w:instrText xml:space="preserve"> PAGEREF _Toc455149813 \h </w:instrText>
      </w:r>
      <w:r w:rsidRPr="00406AAE">
        <w:rPr>
          <w:noProof/>
        </w:rPr>
      </w:r>
      <w:r w:rsidRPr="00406AAE">
        <w:rPr>
          <w:noProof/>
        </w:rPr>
        <w:fldChar w:fldCharType="separate"/>
      </w:r>
      <w:r w:rsidR="00353522">
        <w:rPr>
          <w:noProof/>
        </w:rPr>
        <w:t>5</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7A</w:t>
      </w:r>
      <w:r>
        <w:rPr>
          <w:noProof/>
        </w:rPr>
        <w:tab/>
        <w:t>Greenhouse gas</w:t>
      </w:r>
      <w:r w:rsidRPr="00406AAE">
        <w:rPr>
          <w:noProof/>
        </w:rPr>
        <w:tab/>
      </w:r>
      <w:r w:rsidRPr="00406AAE">
        <w:rPr>
          <w:noProof/>
        </w:rPr>
        <w:fldChar w:fldCharType="begin"/>
      </w:r>
      <w:r w:rsidRPr="00406AAE">
        <w:rPr>
          <w:noProof/>
        </w:rPr>
        <w:instrText xml:space="preserve"> PAGEREF _Toc455149814 \h </w:instrText>
      </w:r>
      <w:r w:rsidRPr="00406AAE">
        <w:rPr>
          <w:noProof/>
        </w:rPr>
      </w:r>
      <w:r w:rsidRPr="00406AAE">
        <w:rPr>
          <w:noProof/>
        </w:rPr>
        <w:fldChar w:fldCharType="separate"/>
      </w:r>
      <w:r w:rsidR="00353522">
        <w:rPr>
          <w:noProof/>
        </w:rPr>
        <w:t>15</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8</w:t>
      </w:r>
      <w:r>
        <w:rPr>
          <w:noProof/>
        </w:rPr>
        <w:tab/>
        <w:t>Group and members of a group</w:t>
      </w:r>
      <w:r w:rsidRPr="00406AAE">
        <w:rPr>
          <w:noProof/>
        </w:rPr>
        <w:tab/>
      </w:r>
      <w:r w:rsidRPr="00406AAE">
        <w:rPr>
          <w:noProof/>
        </w:rPr>
        <w:fldChar w:fldCharType="begin"/>
      </w:r>
      <w:r w:rsidRPr="00406AAE">
        <w:rPr>
          <w:noProof/>
        </w:rPr>
        <w:instrText xml:space="preserve"> PAGEREF _Toc455149815 \h </w:instrText>
      </w:r>
      <w:r w:rsidRPr="00406AAE">
        <w:rPr>
          <w:noProof/>
        </w:rPr>
      </w:r>
      <w:r w:rsidRPr="00406AAE">
        <w:rPr>
          <w:noProof/>
        </w:rPr>
        <w:fldChar w:fldCharType="separate"/>
      </w:r>
      <w:r w:rsidR="00353522">
        <w:rPr>
          <w:noProof/>
        </w:rPr>
        <w:t>17</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9</w:t>
      </w:r>
      <w:r>
        <w:rPr>
          <w:noProof/>
        </w:rPr>
        <w:tab/>
        <w:t>Facilities</w:t>
      </w:r>
      <w:r w:rsidRPr="00406AAE">
        <w:rPr>
          <w:noProof/>
        </w:rPr>
        <w:tab/>
      </w:r>
      <w:r w:rsidRPr="00406AAE">
        <w:rPr>
          <w:noProof/>
        </w:rPr>
        <w:fldChar w:fldCharType="begin"/>
      </w:r>
      <w:r w:rsidRPr="00406AAE">
        <w:rPr>
          <w:noProof/>
        </w:rPr>
        <w:instrText xml:space="preserve"> PAGEREF _Toc455149816 \h </w:instrText>
      </w:r>
      <w:r w:rsidRPr="00406AAE">
        <w:rPr>
          <w:noProof/>
        </w:rPr>
      </w:r>
      <w:r w:rsidRPr="00406AAE">
        <w:rPr>
          <w:noProof/>
        </w:rPr>
        <w:fldChar w:fldCharType="separate"/>
      </w:r>
      <w:r w:rsidR="00353522">
        <w:rPr>
          <w:noProof/>
        </w:rPr>
        <w:t>17</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10</w:t>
      </w:r>
      <w:r>
        <w:rPr>
          <w:noProof/>
        </w:rPr>
        <w:tab/>
        <w:t>Emissions, energy production, energy consumption etc.</w:t>
      </w:r>
      <w:r w:rsidRPr="00406AAE">
        <w:rPr>
          <w:noProof/>
        </w:rPr>
        <w:tab/>
      </w:r>
      <w:r w:rsidRPr="00406AAE">
        <w:rPr>
          <w:noProof/>
        </w:rPr>
        <w:fldChar w:fldCharType="begin"/>
      </w:r>
      <w:r w:rsidRPr="00406AAE">
        <w:rPr>
          <w:noProof/>
        </w:rPr>
        <w:instrText xml:space="preserve"> PAGEREF _Toc455149817 \h </w:instrText>
      </w:r>
      <w:r w:rsidRPr="00406AAE">
        <w:rPr>
          <w:noProof/>
        </w:rPr>
      </w:r>
      <w:r w:rsidRPr="00406AAE">
        <w:rPr>
          <w:noProof/>
        </w:rPr>
        <w:fldChar w:fldCharType="separate"/>
      </w:r>
      <w:r w:rsidR="00353522">
        <w:rPr>
          <w:noProof/>
        </w:rPr>
        <w:t>18</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11</w:t>
      </w:r>
      <w:r>
        <w:rPr>
          <w:noProof/>
        </w:rPr>
        <w:tab/>
        <w:t>Operational control—basic rule</w:t>
      </w:r>
      <w:r w:rsidRPr="00406AAE">
        <w:rPr>
          <w:noProof/>
        </w:rPr>
        <w:tab/>
      </w:r>
      <w:r w:rsidRPr="00406AAE">
        <w:rPr>
          <w:noProof/>
        </w:rPr>
        <w:fldChar w:fldCharType="begin"/>
      </w:r>
      <w:r w:rsidRPr="00406AAE">
        <w:rPr>
          <w:noProof/>
        </w:rPr>
        <w:instrText xml:space="preserve"> PAGEREF _Toc455149818 \h </w:instrText>
      </w:r>
      <w:r w:rsidRPr="00406AAE">
        <w:rPr>
          <w:noProof/>
        </w:rPr>
      </w:r>
      <w:r w:rsidRPr="00406AAE">
        <w:rPr>
          <w:noProof/>
        </w:rPr>
        <w:fldChar w:fldCharType="separate"/>
      </w:r>
      <w:r w:rsidR="00353522">
        <w:rPr>
          <w:noProof/>
        </w:rPr>
        <w:t>19</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11A</w:t>
      </w:r>
      <w:r>
        <w:rPr>
          <w:noProof/>
        </w:rPr>
        <w:tab/>
        <w:t>Operational control—person with greatest authority</w:t>
      </w:r>
      <w:r w:rsidRPr="00406AAE">
        <w:rPr>
          <w:noProof/>
        </w:rPr>
        <w:tab/>
      </w:r>
      <w:r w:rsidRPr="00406AAE">
        <w:rPr>
          <w:noProof/>
        </w:rPr>
        <w:fldChar w:fldCharType="begin"/>
      </w:r>
      <w:r w:rsidRPr="00406AAE">
        <w:rPr>
          <w:noProof/>
        </w:rPr>
        <w:instrText xml:space="preserve"> PAGEREF _Toc455149819 \h </w:instrText>
      </w:r>
      <w:r w:rsidRPr="00406AAE">
        <w:rPr>
          <w:noProof/>
        </w:rPr>
      </w:r>
      <w:r w:rsidRPr="00406AAE">
        <w:rPr>
          <w:noProof/>
        </w:rPr>
        <w:fldChar w:fldCharType="separate"/>
      </w:r>
      <w:r w:rsidR="00353522">
        <w:rPr>
          <w:noProof/>
        </w:rPr>
        <w:t>19</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11B</w:t>
      </w:r>
      <w:r>
        <w:rPr>
          <w:noProof/>
        </w:rPr>
        <w:tab/>
        <w:t>Operational control—nominated person</w:t>
      </w:r>
      <w:r w:rsidRPr="00406AAE">
        <w:rPr>
          <w:noProof/>
        </w:rPr>
        <w:tab/>
      </w:r>
      <w:r w:rsidRPr="00406AAE">
        <w:rPr>
          <w:noProof/>
        </w:rPr>
        <w:fldChar w:fldCharType="begin"/>
      </w:r>
      <w:r w:rsidRPr="00406AAE">
        <w:rPr>
          <w:noProof/>
        </w:rPr>
        <w:instrText xml:space="preserve"> PAGEREF _Toc455149820 \h </w:instrText>
      </w:r>
      <w:r w:rsidRPr="00406AAE">
        <w:rPr>
          <w:noProof/>
        </w:rPr>
      </w:r>
      <w:r w:rsidRPr="00406AAE">
        <w:rPr>
          <w:noProof/>
        </w:rPr>
        <w:fldChar w:fldCharType="separate"/>
      </w:r>
      <w:r w:rsidR="00353522">
        <w:rPr>
          <w:noProof/>
        </w:rPr>
        <w:t>20</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11C</w:t>
      </w:r>
      <w:r>
        <w:rPr>
          <w:noProof/>
        </w:rPr>
        <w:tab/>
        <w:t>Operational control—trust with multiple trustees</w:t>
      </w:r>
      <w:r w:rsidRPr="00406AAE">
        <w:rPr>
          <w:noProof/>
        </w:rPr>
        <w:tab/>
      </w:r>
      <w:r w:rsidRPr="00406AAE">
        <w:rPr>
          <w:noProof/>
        </w:rPr>
        <w:fldChar w:fldCharType="begin"/>
      </w:r>
      <w:r w:rsidRPr="00406AAE">
        <w:rPr>
          <w:noProof/>
        </w:rPr>
        <w:instrText xml:space="preserve"> PAGEREF _Toc455149821 \h </w:instrText>
      </w:r>
      <w:r w:rsidRPr="00406AAE">
        <w:rPr>
          <w:noProof/>
        </w:rPr>
      </w:r>
      <w:r w:rsidRPr="00406AAE">
        <w:rPr>
          <w:noProof/>
        </w:rPr>
        <w:fldChar w:fldCharType="separate"/>
      </w:r>
      <w:r w:rsidR="00353522">
        <w:rPr>
          <w:noProof/>
        </w:rPr>
        <w:t>24</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11D</w:t>
      </w:r>
      <w:r>
        <w:rPr>
          <w:noProof/>
        </w:rPr>
        <w:tab/>
        <w:t>Unsatisfactory compliance record</w:t>
      </w:r>
      <w:r w:rsidRPr="00406AAE">
        <w:rPr>
          <w:noProof/>
        </w:rPr>
        <w:tab/>
      </w:r>
      <w:r w:rsidRPr="00406AAE">
        <w:rPr>
          <w:noProof/>
        </w:rPr>
        <w:fldChar w:fldCharType="begin"/>
      </w:r>
      <w:r w:rsidRPr="00406AAE">
        <w:rPr>
          <w:noProof/>
        </w:rPr>
        <w:instrText xml:space="preserve"> PAGEREF _Toc455149822 \h </w:instrText>
      </w:r>
      <w:r w:rsidRPr="00406AAE">
        <w:rPr>
          <w:noProof/>
        </w:rPr>
      </w:r>
      <w:r w:rsidRPr="00406AAE">
        <w:rPr>
          <w:noProof/>
        </w:rPr>
        <w:fldChar w:fldCharType="separate"/>
      </w:r>
      <w:r w:rsidR="00353522">
        <w:rPr>
          <w:noProof/>
        </w:rPr>
        <w:t>28</w:t>
      </w:r>
      <w:r w:rsidRPr="00406AAE">
        <w:rPr>
          <w:noProof/>
        </w:rPr>
        <w:fldChar w:fldCharType="end"/>
      </w:r>
    </w:p>
    <w:p w:rsidR="00406AAE" w:rsidRDefault="00406AAE">
      <w:pPr>
        <w:pStyle w:val="TOC2"/>
        <w:rPr>
          <w:rFonts w:asciiTheme="minorHAnsi" w:eastAsiaTheme="minorEastAsia" w:hAnsiTheme="minorHAnsi" w:cstheme="minorBidi"/>
          <w:b w:val="0"/>
          <w:noProof/>
          <w:kern w:val="0"/>
          <w:sz w:val="22"/>
          <w:szCs w:val="22"/>
        </w:rPr>
      </w:pPr>
      <w:r>
        <w:rPr>
          <w:noProof/>
        </w:rPr>
        <w:t>Part 2—Registration</w:t>
      </w:r>
      <w:r w:rsidRPr="00406AAE">
        <w:rPr>
          <w:b w:val="0"/>
          <w:noProof/>
          <w:sz w:val="18"/>
        </w:rPr>
        <w:tab/>
      </w:r>
      <w:r w:rsidRPr="00406AAE">
        <w:rPr>
          <w:b w:val="0"/>
          <w:noProof/>
          <w:sz w:val="18"/>
        </w:rPr>
        <w:fldChar w:fldCharType="begin"/>
      </w:r>
      <w:r w:rsidRPr="00406AAE">
        <w:rPr>
          <w:b w:val="0"/>
          <w:noProof/>
          <w:sz w:val="18"/>
        </w:rPr>
        <w:instrText xml:space="preserve"> PAGEREF _Toc455149823 \h </w:instrText>
      </w:r>
      <w:r w:rsidRPr="00406AAE">
        <w:rPr>
          <w:b w:val="0"/>
          <w:noProof/>
          <w:sz w:val="18"/>
        </w:rPr>
      </w:r>
      <w:r w:rsidRPr="00406AAE">
        <w:rPr>
          <w:b w:val="0"/>
          <w:noProof/>
          <w:sz w:val="18"/>
        </w:rPr>
        <w:fldChar w:fldCharType="separate"/>
      </w:r>
      <w:r w:rsidR="00353522">
        <w:rPr>
          <w:b w:val="0"/>
          <w:noProof/>
          <w:sz w:val="18"/>
        </w:rPr>
        <w:t>30</w:t>
      </w:r>
      <w:r w:rsidRPr="00406AAE">
        <w:rPr>
          <w:b w:val="0"/>
          <w:noProof/>
          <w:sz w:val="18"/>
        </w:rPr>
        <w:fldChar w:fldCharType="end"/>
      </w:r>
    </w:p>
    <w:p w:rsidR="00406AAE" w:rsidRDefault="00406AAE">
      <w:pPr>
        <w:pStyle w:val="TOC3"/>
        <w:rPr>
          <w:rFonts w:asciiTheme="minorHAnsi" w:eastAsiaTheme="minorEastAsia" w:hAnsiTheme="minorHAnsi" w:cstheme="minorBidi"/>
          <w:b w:val="0"/>
          <w:noProof/>
          <w:kern w:val="0"/>
          <w:szCs w:val="22"/>
        </w:rPr>
      </w:pPr>
      <w:r>
        <w:rPr>
          <w:noProof/>
        </w:rPr>
        <w:t>Division 1—Applying for registration</w:t>
      </w:r>
      <w:r w:rsidRPr="00406AAE">
        <w:rPr>
          <w:b w:val="0"/>
          <w:noProof/>
          <w:sz w:val="18"/>
        </w:rPr>
        <w:tab/>
      </w:r>
      <w:r w:rsidRPr="00406AAE">
        <w:rPr>
          <w:b w:val="0"/>
          <w:noProof/>
          <w:sz w:val="18"/>
        </w:rPr>
        <w:fldChar w:fldCharType="begin"/>
      </w:r>
      <w:r w:rsidRPr="00406AAE">
        <w:rPr>
          <w:b w:val="0"/>
          <w:noProof/>
          <w:sz w:val="18"/>
        </w:rPr>
        <w:instrText xml:space="preserve"> PAGEREF _Toc455149824 \h </w:instrText>
      </w:r>
      <w:r w:rsidRPr="00406AAE">
        <w:rPr>
          <w:b w:val="0"/>
          <w:noProof/>
          <w:sz w:val="18"/>
        </w:rPr>
      </w:r>
      <w:r w:rsidRPr="00406AAE">
        <w:rPr>
          <w:b w:val="0"/>
          <w:noProof/>
          <w:sz w:val="18"/>
        </w:rPr>
        <w:fldChar w:fldCharType="separate"/>
      </w:r>
      <w:r w:rsidR="00353522">
        <w:rPr>
          <w:b w:val="0"/>
          <w:noProof/>
          <w:sz w:val="18"/>
        </w:rPr>
        <w:t>30</w:t>
      </w:r>
      <w:r w:rsidRPr="00406AAE">
        <w:rPr>
          <w:b w:val="0"/>
          <w:noProof/>
          <w:sz w:val="18"/>
        </w:rPr>
        <w:fldChar w:fldCharType="end"/>
      </w:r>
    </w:p>
    <w:p w:rsidR="00406AAE" w:rsidRDefault="00406AAE">
      <w:pPr>
        <w:pStyle w:val="TOC4"/>
        <w:rPr>
          <w:rFonts w:asciiTheme="minorHAnsi" w:eastAsiaTheme="minorEastAsia" w:hAnsiTheme="minorHAnsi" w:cstheme="minorBidi"/>
          <w:b w:val="0"/>
          <w:noProof/>
          <w:kern w:val="0"/>
          <w:sz w:val="22"/>
          <w:szCs w:val="22"/>
        </w:rPr>
      </w:pPr>
      <w:r>
        <w:rPr>
          <w:noProof/>
        </w:rPr>
        <w:t>Subdivision A—Application by a controlling corporation</w:t>
      </w:r>
      <w:r w:rsidRPr="00406AAE">
        <w:rPr>
          <w:b w:val="0"/>
          <w:noProof/>
          <w:sz w:val="18"/>
        </w:rPr>
        <w:tab/>
      </w:r>
      <w:r w:rsidRPr="00406AAE">
        <w:rPr>
          <w:b w:val="0"/>
          <w:noProof/>
          <w:sz w:val="18"/>
        </w:rPr>
        <w:fldChar w:fldCharType="begin"/>
      </w:r>
      <w:r w:rsidRPr="00406AAE">
        <w:rPr>
          <w:b w:val="0"/>
          <w:noProof/>
          <w:sz w:val="18"/>
        </w:rPr>
        <w:instrText xml:space="preserve"> PAGEREF _Toc455149825 \h </w:instrText>
      </w:r>
      <w:r w:rsidRPr="00406AAE">
        <w:rPr>
          <w:b w:val="0"/>
          <w:noProof/>
          <w:sz w:val="18"/>
        </w:rPr>
      </w:r>
      <w:r w:rsidRPr="00406AAE">
        <w:rPr>
          <w:b w:val="0"/>
          <w:noProof/>
          <w:sz w:val="18"/>
        </w:rPr>
        <w:fldChar w:fldCharType="separate"/>
      </w:r>
      <w:r w:rsidR="00353522">
        <w:rPr>
          <w:b w:val="0"/>
          <w:noProof/>
          <w:sz w:val="18"/>
        </w:rPr>
        <w:t>30</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12</w:t>
      </w:r>
      <w:r>
        <w:rPr>
          <w:noProof/>
        </w:rPr>
        <w:tab/>
        <w:t>Applying to register in relation to meeting a threshold</w:t>
      </w:r>
      <w:r w:rsidRPr="00406AAE">
        <w:rPr>
          <w:noProof/>
        </w:rPr>
        <w:tab/>
      </w:r>
      <w:r w:rsidRPr="00406AAE">
        <w:rPr>
          <w:noProof/>
        </w:rPr>
        <w:fldChar w:fldCharType="begin"/>
      </w:r>
      <w:r w:rsidRPr="00406AAE">
        <w:rPr>
          <w:noProof/>
        </w:rPr>
        <w:instrText xml:space="preserve"> PAGEREF _Toc455149826 \h </w:instrText>
      </w:r>
      <w:r w:rsidRPr="00406AAE">
        <w:rPr>
          <w:noProof/>
        </w:rPr>
      </w:r>
      <w:r w:rsidRPr="00406AAE">
        <w:rPr>
          <w:noProof/>
        </w:rPr>
        <w:fldChar w:fldCharType="separate"/>
      </w:r>
      <w:r w:rsidR="00353522">
        <w:rPr>
          <w:noProof/>
        </w:rPr>
        <w:t>30</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13</w:t>
      </w:r>
      <w:r>
        <w:rPr>
          <w:noProof/>
        </w:rPr>
        <w:tab/>
        <w:t>Thresholds</w:t>
      </w:r>
      <w:r w:rsidRPr="00406AAE">
        <w:rPr>
          <w:noProof/>
        </w:rPr>
        <w:tab/>
      </w:r>
      <w:r w:rsidRPr="00406AAE">
        <w:rPr>
          <w:noProof/>
        </w:rPr>
        <w:fldChar w:fldCharType="begin"/>
      </w:r>
      <w:r w:rsidRPr="00406AAE">
        <w:rPr>
          <w:noProof/>
        </w:rPr>
        <w:instrText xml:space="preserve"> PAGEREF _Toc455149827 \h </w:instrText>
      </w:r>
      <w:r w:rsidRPr="00406AAE">
        <w:rPr>
          <w:noProof/>
        </w:rPr>
      </w:r>
      <w:r w:rsidRPr="00406AAE">
        <w:rPr>
          <w:noProof/>
        </w:rPr>
        <w:fldChar w:fldCharType="separate"/>
      </w:r>
      <w:r w:rsidR="00353522">
        <w:rPr>
          <w:noProof/>
        </w:rPr>
        <w:t>31</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14</w:t>
      </w:r>
      <w:r>
        <w:rPr>
          <w:noProof/>
        </w:rPr>
        <w:tab/>
        <w:t>Applying to register in relation to greenhouse gas project</w:t>
      </w:r>
      <w:r w:rsidRPr="00406AAE">
        <w:rPr>
          <w:noProof/>
        </w:rPr>
        <w:tab/>
      </w:r>
      <w:r w:rsidRPr="00406AAE">
        <w:rPr>
          <w:noProof/>
        </w:rPr>
        <w:fldChar w:fldCharType="begin"/>
      </w:r>
      <w:r w:rsidRPr="00406AAE">
        <w:rPr>
          <w:noProof/>
        </w:rPr>
        <w:instrText xml:space="preserve"> PAGEREF _Toc455149828 \h </w:instrText>
      </w:r>
      <w:r w:rsidRPr="00406AAE">
        <w:rPr>
          <w:noProof/>
        </w:rPr>
      </w:r>
      <w:r w:rsidRPr="00406AAE">
        <w:rPr>
          <w:noProof/>
        </w:rPr>
        <w:fldChar w:fldCharType="separate"/>
      </w:r>
      <w:r w:rsidR="00353522">
        <w:rPr>
          <w:noProof/>
        </w:rPr>
        <w:t>33</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15</w:t>
      </w:r>
      <w:r>
        <w:rPr>
          <w:noProof/>
        </w:rPr>
        <w:tab/>
        <w:t>Requirements for applications</w:t>
      </w:r>
      <w:r w:rsidRPr="00406AAE">
        <w:rPr>
          <w:noProof/>
        </w:rPr>
        <w:tab/>
      </w:r>
      <w:r w:rsidRPr="00406AAE">
        <w:rPr>
          <w:noProof/>
        </w:rPr>
        <w:fldChar w:fldCharType="begin"/>
      </w:r>
      <w:r w:rsidRPr="00406AAE">
        <w:rPr>
          <w:noProof/>
        </w:rPr>
        <w:instrText xml:space="preserve"> PAGEREF _Toc455149829 \h </w:instrText>
      </w:r>
      <w:r w:rsidRPr="00406AAE">
        <w:rPr>
          <w:noProof/>
        </w:rPr>
      </w:r>
      <w:r w:rsidRPr="00406AAE">
        <w:rPr>
          <w:noProof/>
        </w:rPr>
        <w:fldChar w:fldCharType="separate"/>
      </w:r>
      <w:r w:rsidR="00353522">
        <w:rPr>
          <w:noProof/>
        </w:rPr>
        <w:t>33</w:t>
      </w:r>
      <w:r w:rsidRPr="00406AAE">
        <w:rPr>
          <w:noProof/>
        </w:rPr>
        <w:fldChar w:fldCharType="end"/>
      </w:r>
    </w:p>
    <w:p w:rsidR="00406AAE" w:rsidRDefault="00406AAE">
      <w:pPr>
        <w:pStyle w:val="TOC4"/>
        <w:rPr>
          <w:rFonts w:asciiTheme="minorHAnsi" w:eastAsiaTheme="minorEastAsia" w:hAnsiTheme="minorHAnsi" w:cstheme="minorBidi"/>
          <w:b w:val="0"/>
          <w:noProof/>
          <w:kern w:val="0"/>
          <w:sz w:val="22"/>
          <w:szCs w:val="22"/>
        </w:rPr>
      </w:pPr>
      <w:r>
        <w:rPr>
          <w:noProof/>
        </w:rPr>
        <w:t>Subdivision B—Application by a responsible emitter for a designated large facility etc.</w:t>
      </w:r>
      <w:r w:rsidRPr="00406AAE">
        <w:rPr>
          <w:b w:val="0"/>
          <w:noProof/>
          <w:sz w:val="18"/>
        </w:rPr>
        <w:tab/>
      </w:r>
      <w:r w:rsidRPr="00406AAE">
        <w:rPr>
          <w:b w:val="0"/>
          <w:noProof/>
          <w:sz w:val="18"/>
        </w:rPr>
        <w:fldChar w:fldCharType="begin"/>
      </w:r>
      <w:r w:rsidRPr="00406AAE">
        <w:rPr>
          <w:b w:val="0"/>
          <w:noProof/>
          <w:sz w:val="18"/>
        </w:rPr>
        <w:instrText xml:space="preserve"> PAGEREF _Toc455149830 \h </w:instrText>
      </w:r>
      <w:r w:rsidRPr="00406AAE">
        <w:rPr>
          <w:b w:val="0"/>
          <w:noProof/>
          <w:sz w:val="18"/>
        </w:rPr>
      </w:r>
      <w:r w:rsidRPr="00406AAE">
        <w:rPr>
          <w:b w:val="0"/>
          <w:noProof/>
          <w:sz w:val="18"/>
        </w:rPr>
        <w:fldChar w:fldCharType="separate"/>
      </w:r>
      <w:r w:rsidR="00353522">
        <w:rPr>
          <w:b w:val="0"/>
          <w:noProof/>
          <w:sz w:val="18"/>
        </w:rPr>
        <w:t>33</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15B</w:t>
      </w:r>
      <w:r>
        <w:rPr>
          <w:noProof/>
        </w:rPr>
        <w:tab/>
        <w:t>Application by a responsible emitter for a designated large facility etc.</w:t>
      </w:r>
      <w:r w:rsidRPr="00406AAE">
        <w:rPr>
          <w:noProof/>
        </w:rPr>
        <w:tab/>
      </w:r>
      <w:r w:rsidRPr="00406AAE">
        <w:rPr>
          <w:noProof/>
        </w:rPr>
        <w:fldChar w:fldCharType="begin"/>
      </w:r>
      <w:r w:rsidRPr="00406AAE">
        <w:rPr>
          <w:noProof/>
        </w:rPr>
        <w:instrText xml:space="preserve"> PAGEREF _Toc455149831 \h </w:instrText>
      </w:r>
      <w:r w:rsidRPr="00406AAE">
        <w:rPr>
          <w:noProof/>
        </w:rPr>
      </w:r>
      <w:r w:rsidRPr="00406AAE">
        <w:rPr>
          <w:noProof/>
        </w:rPr>
        <w:fldChar w:fldCharType="separate"/>
      </w:r>
      <w:r w:rsidR="00353522">
        <w:rPr>
          <w:noProof/>
        </w:rPr>
        <w:t>33</w:t>
      </w:r>
      <w:r w:rsidRPr="00406AAE">
        <w:rPr>
          <w:noProof/>
        </w:rPr>
        <w:fldChar w:fldCharType="end"/>
      </w:r>
    </w:p>
    <w:p w:rsidR="00406AAE" w:rsidRDefault="00406AAE">
      <w:pPr>
        <w:pStyle w:val="TOC3"/>
        <w:rPr>
          <w:rFonts w:asciiTheme="minorHAnsi" w:eastAsiaTheme="minorEastAsia" w:hAnsiTheme="minorHAnsi" w:cstheme="minorBidi"/>
          <w:b w:val="0"/>
          <w:noProof/>
          <w:kern w:val="0"/>
          <w:szCs w:val="22"/>
        </w:rPr>
      </w:pPr>
      <w:r>
        <w:rPr>
          <w:noProof/>
        </w:rPr>
        <w:lastRenderedPageBreak/>
        <w:t>Division 2—National Greenhouse and Energy Register</w:t>
      </w:r>
      <w:r w:rsidRPr="00406AAE">
        <w:rPr>
          <w:b w:val="0"/>
          <w:noProof/>
          <w:sz w:val="18"/>
        </w:rPr>
        <w:tab/>
      </w:r>
      <w:r w:rsidRPr="00406AAE">
        <w:rPr>
          <w:b w:val="0"/>
          <w:noProof/>
          <w:sz w:val="18"/>
        </w:rPr>
        <w:fldChar w:fldCharType="begin"/>
      </w:r>
      <w:r w:rsidRPr="00406AAE">
        <w:rPr>
          <w:b w:val="0"/>
          <w:noProof/>
          <w:sz w:val="18"/>
        </w:rPr>
        <w:instrText xml:space="preserve"> PAGEREF _Toc455149832 \h </w:instrText>
      </w:r>
      <w:r w:rsidRPr="00406AAE">
        <w:rPr>
          <w:b w:val="0"/>
          <w:noProof/>
          <w:sz w:val="18"/>
        </w:rPr>
      </w:r>
      <w:r w:rsidRPr="00406AAE">
        <w:rPr>
          <w:b w:val="0"/>
          <w:noProof/>
          <w:sz w:val="18"/>
        </w:rPr>
        <w:fldChar w:fldCharType="separate"/>
      </w:r>
      <w:r w:rsidR="00353522">
        <w:rPr>
          <w:b w:val="0"/>
          <w:noProof/>
          <w:sz w:val="18"/>
        </w:rPr>
        <w:t>35</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16</w:t>
      </w:r>
      <w:r>
        <w:rPr>
          <w:noProof/>
        </w:rPr>
        <w:tab/>
        <w:t>National Greenhouse and Energy Register</w:t>
      </w:r>
      <w:r w:rsidRPr="00406AAE">
        <w:rPr>
          <w:noProof/>
        </w:rPr>
        <w:tab/>
      </w:r>
      <w:r w:rsidRPr="00406AAE">
        <w:rPr>
          <w:noProof/>
        </w:rPr>
        <w:fldChar w:fldCharType="begin"/>
      </w:r>
      <w:r w:rsidRPr="00406AAE">
        <w:rPr>
          <w:noProof/>
        </w:rPr>
        <w:instrText xml:space="preserve"> PAGEREF _Toc455149833 \h </w:instrText>
      </w:r>
      <w:r w:rsidRPr="00406AAE">
        <w:rPr>
          <w:noProof/>
        </w:rPr>
      </w:r>
      <w:r w:rsidRPr="00406AAE">
        <w:rPr>
          <w:noProof/>
        </w:rPr>
        <w:fldChar w:fldCharType="separate"/>
      </w:r>
      <w:r w:rsidR="00353522">
        <w:rPr>
          <w:noProof/>
        </w:rPr>
        <w:t>35</w:t>
      </w:r>
      <w:r w:rsidRPr="00406AAE">
        <w:rPr>
          <w:noProof/>
        </w:rPr>
        <w:fldChar w:fldCharType="end"/>
      </w:r>
    </w:p>
    <w:p w:rsidR="00406AAE" w:rsidRDefault="00406AAE">
      <w:pPr>
        <w:pStyle w:val="TOC3"/>
        <w:rPr>
          <w:rFonts w:asciiTheme="minorHAnsi" w:eastAsiaTheme="minorEastAsia" w:hAnsiTheme="minorHAnsi" w:cstheme="minorBidi"/>
          <w:b w:val="0"/>
          <w:noProof/>
          <w:kern w:val="0"/>
          <w:szCs w:val="22"/>
        </w:rPr>
      </w:pPr>
      <w:r>
        <w:rPr>
          <w:noProof/>
        </w:rPr>
        <w:t>Division 3—Registration of controlling corporations</w:t>
      </w:r>
      <w:r w:rsidRPr="00406AAE">
        <w:rPr>
          <w:b w:val="0"/>
          <w:noProof/>
          <w:sz w:val="18"/>
        </w:rPr>
        <w:tab/>
      </w:r>
      <w:r w:rsidRPr="00406AAE">
        <w:rPr>
          <w:b w:val="0"/>
          <w:noProof/>
          <w:sz w:val="18"/>
        </w:rPr>
        <w:fldChar w:fldCharType="begin"/>
      </w:r>
      <w:r w:rsidRPr="00406AAE">
        <w:rPr>
          <w:b w:val="0"/>
          <w:noProof/>
          <w:sz w:val="18"/>
        </w:rPr>
        <w:instrText xml:space="preserve"> PAGEREF _Toc455149834 \h </w:instrText>
      </w:r>
      <w:r w:rsidRPr="00406AAE">
        <w:rPr>
          <w:b w:val="0"/>
          <w:noProof/>
          <w:sz w:val="18"/>
        </w:rPr>
      </w:r>
      <w:r w:rsidRPr="00406AAE">
        <w:rPr>
          <w:b w:val="0"/>
          <w:noProof/>
          <w:sz w:val="18"/>
        </w:rPr>
        <w:fldChar w:fldCharType="separate"/>
      </w:r>
      <w:r w:rsidR="00353522">
        <w:rPr>
          <w:b w:val="0"/>
          <w:noProof/>
          <w:sz w:val="18"/>
        </w:rPr>
        <w:t>36</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17</w:t>
      </w:r>
      <w:r>
        <w:rPr>
          <w:noProof/>
        </w:rPr>
        <w:tab/>
        <w:t>Registration of corporations</w:t>
      </w:r>
      <w:r w:rsidRPr="00406AAE">
        <w:rPr>
          <w:noProof/>
        </w:rPr>
        <w:tab/>
      </w:r>
      <w:r w:rsidRPr="00406AAE">
        <w:rPr>
          <w:noProof/>
        </w:rPr>
        <w:fldChar w:fldCharType="begin"/>
      </w:r>
      <w:r w:rsidRPr="00406AAE">
        <w:rPr>
          <w:noProof/>
        </w:rPr>
        <w:instrText xml:space="preserve"> PAGEREF _Toc455149835 \h </w:instrText>
      </w:r>
      <w:r w:rsidRPr="00406AAE">
        <w:rPr>
          <w:noProof/>
        </w:rPr>
      </w:r>
      <w:r w:rsidRPr="00406AAE">
        <w:rPr>
          <w:noProof/>
        </w:rPr>
        <w:fldChar w:fldCharType="separate"/>
      </w:r>
      <w:r w:rsidR="00353522">
        <w:rPr>
          <w:noProof/>
        </w:rPr>
        <w:t>36</w:t>
      </w:r>
      <w:r w:rsidRPr="00406AAE">
        <w:rPr>
          <w:noProof/>
        </w:rPr>
        <w:fldChar w:fldCharType="end"/>
      </w:r>
    </w:p>
    <w:p w:rsidR="00406AAE" w:rsidRDefault="00406AAE">
      <w:pPr>
        <w:pStyle w:val="TOC3"/>
        <w:rPr>
          <w:rFonts w:asciiTheme="minorHAnsi" w:eastAsiaTheme="minorEastAsia" w:hAnsiTheme="minorHAnsi" w:cstheme="minorBidi"/>
          <w:b w:val="0"/>
          <w:noProof/>
          <w:kern w:val="0"/>
          <w:szCs w:val="22"/>
        </w:rPr>
      </w:pPr>
      <w:r>
        <w:rPr>
          <w:noProof/>
        </w:rPr>
        <w:t>Division 4—Registration of other persons</w:t>
      </w:r>
      <w:r w:rsidRPr="00406AAE">
        <w:rPr>
          <w:b w:val="0"/>
          <w:noProof/>
          <w:sz w:val="18"/>
        </w:rPr>
        <w:tab/>
      </w:r>
      <w:r w:rsidRPr="00406AAE">
        <w:rPr>
          <w:b w:val="0"/>
          <w:noProof/>
          <w:sz w:val="18"/>
        </w:rPr>
        <w:fldChar w:fldCharType="begin"/>
      </w:r>
      <w:r w:rsidRPr="00406AAE">
        <w:rPr>
          <w:b w:val="0"/>
          <w:noProof/>
          <w:sz w:val="18"/>
        </w:rPr>
        <w:instrText xml:space="preserve"> PAGEREF _Toc455149836 \h </w:instrText>
      </w:r>
      <w:r w:rsidRPr="00406AAE">
        <w:rPr>
          <w:b w:val="0"/>
          <w:noProof/>
          <w:sz w:val="18"/>
        </w:rPr>
      </w:r>
      <w:r w:rsidRPr="00406AAE">
        <w:rPr>
          <w:b w:val="0"/>
          <w:noProof/>
          <w:sz w:val="18"/>
        </w:rPr>
        <w:fldChar w:fldCharType="separate"/>
      </w:r>
      <w:r w:rsidR="00353522">
        <w:rPr>
          <w:b w:val="0"/>
          <w:noProof/>
          <w:sz w:val="18"/>
        </w:rPr>
        <w:t>37</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18AA</w:t>
      </w:r>
      <w:r>
        <w:rPr>
          <w:noProof/>
        </w:rPr>
        <w:tab/>
        <w:t>Registration of other persons</w:t>
      </w:r>
      <w:r w:rsidRPr="00406AAE">
        <w:rPr>
          <w:noProof/>
        </w:rPr>
        <w:tab/>
      </w:r>
      <w:r w:rsidRPr="00406AAE">
        <w:rPr>
          <w:noProof/>
        </w:rPr>
        <w:fldChar w:fldCharType="begin"/>
      </w:r>
      <w:r w:rsidRPr="00406AAE">
        <w:rPr>
          <w:noProof/>
        </w:rPr>
        <w:instrText xml:space="preserve"> PAGEREF _Toc455149837 \h </w:instrText>
      </w:r>
      <w:r w:rsidRPr="00406AAE">
        <w:rPr>
          <w:noProof/>
        </w:rPr>
      </w:r>
      <w:r w:rsidRPr="00406AAE">
        <w:rPr>
          <w:noProof/>
        </w:rPr>
        <w:fldChar w:fldCharType="separate"/>
      </w:r>
      <w:r w:rsidR="00353522">
        <w:rPr>
          <w:noProof/>
        </w:rPr>
        <w:t>37</w:t>
      </w:r>
      <w:r w:rsidRPr="00406AAE">
        <w:rPr>
          <w:noProof/>
        </w:rPr>
        <w:fldChar w:fldCharType="end"/>
      </w:r>
    </w:p>
    <w:p w:rsidR="00406AAE" w:rsidRDefault="00406AAE">
      <w:pPr>
        <w:pStyle w:val="TOC3"/>
        <w:rPr>
          <w:rFonts w:asciiTheme="minorHAnsi" w:eastAsiaTheme="minorEastAsia" w:hAnsiTheme="minorHAnsi" w:cstheme="minorBidi"/>
          <w:b w:val="0"/>
          <w:noProof/>
          <w:kern w:val="0"/>
          <w:szCs w:val="22"/>
        </w:rPr>
      </w:pPr>
      <w:r>
        <w:rPr>
          <w:noProof/>
        </w:rPr>
        <w:t>Division 5—Deregistration</w:t>
      </w:r>
      <w:r w:rsidRPr="00406AAE">
        <w:rPr>
          <w:b w:val="0"/>
          <w:noProof/>
          <w:sz w:val="18"/>
        </w:rPr>
        <w:tab/>
      </w:r>
      <w:r w:rsidRPr="00406AAE">
        <w:rPr>
          <w:b w:val="0"/>
          <w:noProof/>
          <w:sz w:val="18"/>
        </w:rPr>
        <w:fldChar w:fldCharType="begin"/>
      </w:r>
      <w:r w:rsidRPr="00406AAE">
        <w:rPr>
          <w:b w:val="0"/>
          <w:noProof/>
          <w:sz w:val="18"/>
        </w:rPr>
        <w:instrText xml:space="preserve"> PAGEREF _Toc455149838 \h </w:instrText>
      </w:r>
      <w:r w:rsidRPr="00406AAE">
        <w:rPr>
          <w:b w:val="0"/>
          <w:noProof/>
          <w:sz w:val="18"/>
        </w:rPr>
      </w:r>
      <w:r w:rsidRPr="00406AAE">
        <w:rPr>
          <w:b w:val="0"/>
          <w:noProof/>
          <w:sz w:val="18"/>
        </w:rPr>
        <w:fldChar w:fldCharType="separate"/>
      </w:r>
      <w:r w:rsidR="00353522">
        <w:rPr>
          <w:b w:val="0"/>
          <w:noProof/>
          <w:sz w:val="18"/>
        </w:rPr>
        <w:t>38</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18B</w:t>
      </w:r>
      <w:r>
        <w:rPr>
          <w:noProof/>
        </w:rPr>
        <w:tab/>
        <w:t>Deregistration</w:t>
      </w:r>
      <w:r w:rsidRPr="00406AAE">
        <w:rPr>
          <w:noProof/>
        </w:rPr>
        <w:tab/>
      </w:r>
      <w:r w:rsidRPr="00406AAE">
        <w:rPr>
          <w:noProof/>
        </w:rPr>
        <w:fldChar w:fldCharType="begin"/>
      </w:r>
      <w:r w:rsidRPr="00406AAE">
        <w:rPr>
          <w:noProof/>
        </w:rPr>
        <w:instrText xml:space="preserve"> PAGEREF _Toc455149839 \h </w:instrText>
      </w:r>
      <w:r w:rsidRPr="00406AAE">
        <w:rPr>
          <w:noProof/>
        </w:rPr>
      </w:r>
      <w:r w:rsidRPr="00406AAE">
        <w:rPr>
          <w:noProof/>
        </w:rPr>
        <w:fldChar w:fldCharType="separate"/>
      </w:r>
      <w:r w:rsidR="00353522">
        <w:rPr>
          <w:noProof/>
        </w:rPr>
        <w:t>38</w:t>
      </w:r>
      <w:r w:rsidRPr="00406AAE">
        <w:rPr>
          <w:noProof/>
        </w:rPr>
        <w:fldChar w:fldCharType="end"/>
      </w:r>
    </w:p>
    <w:p w:rsidR="00406AAE" w:rsidRDefault="00406AAE">
      <w:pPr>
        <w:pStyle w:val="TOC2"/>
        <w:rPr>
          <w:rFonts w:asciiTheme="minorHAnsi" w:eastAsiaTheme="minorEastAsia" w:hAnsiTheme="minorHAnsi" w:cstheme="minorBidi"/>
          <w:b w:val="0"/>
          <w:noProof/>
          <w:kern w:val="0"/>
          <w:sz w:val="22"/>
          <w:szCs w:val="22"/>
        </w:rPr>
      </w:pPr>
      <w:r>
        <w:rPr>
          <w:noProof/>
        </w:rPr>
        <w:t>Part 3—Reporting obligations of registered corporations etc.</w:t>
      </w:r>
      <w:r w:rsidRPr="00406AAE">
        <w:rPr>
          <w:b w:val="0"/>
          <w:noProof/>
          <w:sz w:val="18"/>
        </w:rPr>
        <w:tab/>
      </w:r>
      <w:r w:rsidRPr="00406AAE">
        <w:rPr>
          <w:b w:val="0"/>
          <w:noProof/>
          <w:sz w:val="18"/>
        </w:rPr>
        <w:fldChar w:fldCharType="begin"/>
      </w:r>
      <w:r w:rsidRPr="00406AAE">
        <w:rPr>
          <w:b w:val="0"/>
          <w:noProof/>
          <w:sz w:val="18"/>
        </w:rPr>
        <w:instrText xml:space="preserve"> PAGEREF _Toc455149840 \h </w:instrText>
      </w:r>
      <w:r w:rsidRPr="00406AAE">
        <w:rPr>
          <w:b w:val="0"/>
          <w:noProof/>
          <w:sz w:val="18"/>
        </w:rPr>
      </w:r>
      <w:r w:rsidRPr="00406AAE">
        <w:rPr>
          <w:b w:val="0"/>
          <w:noProof/>
          <w:sz w:val="18"/>
        </w:rPr>
        <w:fldChar w:fldCharType="separate"/>
      </w:r>
      <w:r w:rsidR="00353522">
        <w:rPr>
          <w:b w:val="0"/>
          <w:noProof/>
          <w:sz w:val="18"/>
        </w:rPr>
        <w:t>40</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19</w:t>
      </w:r>
      <w:r>
        <w:rPr>
          <w:noProof/>
        </w:rPr>
        <w:tab/>
        <w:t>Report to be given to the Regulator</w:t>
      </w:r>
      <w:r w:rsidRPr="00406AAE">
        <w:rPr>
          <w:noProof/>
        </w:rPr>
        <w:tab/>
      </w:r>
      <w:r w:rsidRPr="00406AAE">
        <w:rPr>
          <w:noProof/>
        </w:rPr>
        <w:fldChar w:fldCharType="begin"/>
      </w:r>
      <w:r w:rsidRPr="00406AAE">
        <w:rPr>
          <w:noProof/>
        </w:rPr>
        <w:instrText xml:space="preserve"> PAGEREF _Toc455149841 \h </w:instrText>
      </w:r>
      <w:r w:rsidRPr="00406AAE">
        <w:rPr>
          <w:noProof/>
        </w:rPr>
      </w:r>
      <w:r w:rsidRPr="00406AAE">
        <w:rPr>
          <w:noProof/>
        </w:rPr>
        <w:fldChar w:fldCharType="separate"/>
      </w:r>
      <w:r w:rsidR="00353522">
        <w:rPr>
          <w:noProof/>
        </w:rPr>
        <w:t>40</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20</w:t>
      </w:r>
      <w:r>
        <w:rPr>
          <w:noProof/>
        </w:rPr>
        <w:tab/>
        <w:t>Liability of other persons to provide certain information</w:t>
      </w:r>
      <w:r w:rsidRPr="00406AAE">
        <w:rPr>
          <w:noProof/>
        </w:rPr>
        <w:tab/>
      </w:r>
      <w:r w:rsidRPr="00406AAE">
        <w:rPr>
          <w:noProof/>
        </w:rPr>
        <w:fldChar w:fldCharType="begin"/>
      </w:r>
      <w:r w:rsidRPr="00406AAE">
        <w:rPr>
          <w:noProof/>
        </w:rPr>
        <w:instrText xml:space="preserve"> PAGEREF _Toc455149842 \h </w:instrText>
      </w:r>
      <w:r w:rsidRPr="00406AAE">
        <w:rPr>
          <w:noProof/>
        </w:rPr>
      </w:r>
      <w:r w:rsidRPr="00406AAE">
        <w:rPr>
          <w:noProof/>
        </w:rPr>
        <w:fldChar w:fldCharType="separate"/>
      </w:r>
      <w:r w:rsidR="00353522">
        <w:rPr>
          <w:noProof/>
        </w:rPr>
        <w:t>42</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21</w:t>
      </w:r>
      <w:r>
        <w:rPr>
          <w:noProof/>
        </w:rPr>
        <w:tab/>
        <w:t>Reports relating to greenhouse gas projects: reduction of greenhouse gas emissions and removals of greenhouse gases</w:t>
      </w:r>
      <w:r w:rsidRPr="00406AAE">
        <w:rPr>
          <w:noProof/>
        </w:rPr>
        <w:tab/>
      </w:r>
      <w:r w:rsidRPr="00406AAE">
        <w:rPr>
          <w:noProof/>
        </w:rPr>
        <w:fldChar w:fldCharType="begin"/>
      </w:r>
      <w:r w:rsidRPr="00406AAE">
        <w:rPr>
          <w:noProof/>
        </w:rPr>
        <w:instrText xml:space="preserve"> PAGEREF _Toc455149843 \h </w:instrText>
      </w:r>
      <w:r w:rsidRPr="00406AAE">
        <w:rPr>
          <w:noProof/>
        </w:rPr>
      </w:r>
      <w:r w:rsidRPr="00406AAE">
        <w:rPr>
          <w:noProof/>
        </w:rPr>
        <w:fldChar w:fldCharType="separate"/>
      </w:r>
      <w:r w:rsidR="00353522">
        <w:rPr>
          <w:noProof/>
        </w:rPr>
        <w:t>44</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21A</w:t>
      </w:r>
      <w:r>
        <w:rPr>
          <w:noProof/>
        </w:rPr>
        <w:tab/>
        <w:t>Reports relating to offsets of greenhouse gas emissions</w:t>
      </w:r>
      <w:r w:rsidRPr="00406AAE">
        <w:rPr>
          <w:noProof/>
        </w:rPr>
        <w:tab/>
      </w:r>
      <w:r w:rsidRPr="00406AAE">
        <w:rPr>
          <w:noProof/>
        </w:rPr>
        <w:fldChar w:fldCharType="begin"/>
      </w:r>
      <w:r w:rsidRPr="00406AAE">
        <w:rPr>
          <w:noProof/>
        </w:rPr>
        <w:instrText xml:space="preserve"> PAGEREF _Toc455149844 \h </w:instrText>
      </w:r>
      <w:r w:rsidRPr="00406AAE">
        <w:rPr>
          <w:noProof/>
        </w:rPr>
      </w:r>
      <w:r w:rsidRPr="00406AAE">
        <w:rPr>
          <w:noProof/>
        </w:rPr>
        <w:fldChar w:fldCharType="separate"/>
      </w:r>
      <w:r w:rsidR="00353522">
        <w:rPr>
          <w:noProof/>
        </w:rPr>
        <w:t>45</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w:t>
      </w:r>
      <w:r>
        <w:rPr>
          <w:noProof/>
        </w:rPr>
        <w:tab/>
        <w:t>Records to be kept</w:t>
      </w:r>
      <w:r w:rsidRPr="00406AAE">
        <w:rPr>
          <w:noProof/>
        </w:rPr>
        <w:tab/>
      </w:r>
      <w:r w:rsidRPr="00406AAE">
        <w:rPr>
          <w:noProof/>
        </w:rPr>
        <w:fldChar w:fldCharType="begin"/>
      </w:r>
      <w:r w:rsidRPr="00406AAE">
        <w:rPr>
          <w:noProof/>
        </w:rPr>
        <w:instrText xml:space="preserve"> PAGEREF _Toc455149845 \h </w:instrText>
      </w:r>
      <w:r w:rsidRPr="00406AAE">
        <w:rPr>
          <w:noProof/>
        </w:rPr>
      </w:r>
      <w:r w:rsidRPr="00406AAE">
        <w:rPr>
          <w:noProof/>
        </w:rPr>
        <w:fldChar w:fldCharType="separate"/>
      </w:r>
      <w:r w:rsidR="00353522">
        <w:rPr>
          <w:noProof/>
        </w:rPr>
        <w:t>46</w:t>
      </w:r>
      <w:r w:rsidRPr="00406AAE">
        <w:rPr>
          <w:noProof/>
        </w:rPr>
        <w:fldChar w:fldCharType="end"/>
      </w:r>
    </w:p>
    <w:p w:rsidR="00406AAE" w:rsidRDefault="00406AAE">
      <w:pPr>
        <w:pStyle w:val="TOC2"/>
        <w:rPr>
          <w:rFonts w:asciiTheme="minorHAnsi" w:eastAsiaTheme="minorEastAsia" w:hAnsiTheme="minorHAnsi" w:cstheme="minorBidi"/>
          <w:b w:val="0"/>
          <w:noProof/>
          <w:kern w:val="0"/>
          <w:sz w:val="22"/>
          <w:szCs w:val="22"/>
        </w:rPr>
      </w:pPr>
      <w:r>
        <w:rPr>
          <w:noProof/>
        </w:rPr>
        <w:t>Part 3E—Reporting obligations of holders of reporting transfer certificates</w:t>
      </w:r>
      <w:r w:rsidRPr="00406AAE">
        <w:rPr>
          <w:b w:val="0"/>
          <w:noProof/>
          <w:sz w:val="18"/>
        </w:rPr>
        <w:tab/>
      </w:r>
      <w:r w:rsidRPr="00406AAE">
        <w:rPr>
          <w:b w:val="0"/>
          <w:noProof/>
          <w:sz w:val="18"/>
        </w:rPr>
        <w:fldChar w:fldCharType="begin"/>
      </w:r>
      <w:r w:rsidRPr="00406AAE">
        <w:rPr>
          <w:b w:val="0"/>
          <w:noProof/>
          <w:sz w:val="18"/>
        </w:rPr>
        <w:instrText xml:space="preserve"> PAGEREF _Toc455149846 \h </w:instrText>
      </w:r>
      <w:r w:rsidRPr="00406AAE">
        <w:rPr>
          <w:b w:val="0"/>
          <w:noProof/>
          <w:sz w:val="18"/>
        </w:rPr>
      </w:r>
      <w:r w:rsidRPr="00406AAE">
        <w:rPr>
          <w:b w:val="0"/>
          <w:noProof/>
          <w:sz w:val="18"/>
        </w:rPr>
        <w:fldChar w:fldCharType="separate"/>
      </w:r>
      <w:r w:rsidR="00353522">
        <w:rPr>
          <w:b w:val="0"/>
          <w:noProof/>
          <w:sz w:val="18"/>
        </w:rPr>
        <w:t>48</w:t>
      </w:r>
      <w:r w:rsidRPr="00406AAE">
        <w:rPr>
          <w:b w:val="0"/>
          <w:noProof/>
          <w:sz w:val="18"/>
        </w:rPr>
        <w:fldChar w:fldCharType="end"/>
      </w:r>
    </w:p>
    <w:p w:rsidR="00406AAE" w:rsidRDefault="00406AAE">
      <w:pPr>
        <w:pStyle w:val="TOC3"/>
        <w:rPr>
          <w:rFonts w:asciiTheme="minorHAnsi" w:eastAsiaTheme="minorEastAsia" w:hAnsiTheme="minorHAnsi" w:cstheme="minorBidi"/>
          <w:b w:val="0"/>
          <w:noProof/>
          <w:kern w:val="0"/>
          <w:szCs w:val="22"/>
        </w:rPr>
      </w:pPr>
      <w:r>
        <w:rPr>
          <w:noProof/>
        </w:rPr>
        <w:t>Division 1—Reporting obligations</w:t>
      </w:r>
      <w:r w:rsidRPr="00406AAE">
        <w:rPr>
          <w:b w:val="0"/>
          <w:noProof/>
          <w:sz w:val="18"/>
        </w:rPr>
        <w:tab/>
      </w:r>
      <w:r w:rsidRPr="00406AAE">
        <w:rPr>
          <w:b w:val="0"/>
          <w:noProof/>
          <w:sz w:val="18"/>
        </w:rPr>
        <w:fldChar w:fldCharType="begin"/>
      </w:r>
      <w:r w:rsidRPr="00406AAE">
        <w:rPr>
          <w:b w:val="0"/>
          <w:noProof/>
          <w:sz w:val="18"/>
        </w:rPr>
        <w:instrText xml:space="preserve"> PAGEREF _Toc455149847 \h </w:instrText>
      </w:r>
      <w:r w:rsidRPr="00406AAE">
        <w:rPr>
          <w:b w:val="0"/>
          <w:noProof/>
          <w:sz w:val="18"/>
        </w:rPr>
      </w:r>
      <w:r w:rsidRPr="00406AAE">
        <w:rPr>
          <w:b w:val="0"/>
          <w:noProof/>
          <w:sz w:val="18"/>
        </w:rPr>
        <w:fldChar w:fldCharType="separate"/>
      </w:r>
      <w:r w:rsidR="00353522">
        <w:rPr>
          <w:b w:val="0"/>
          <w:noProof/>
          <w:sz w:val="18"/>
        </w:rPr>
        <w:t>48</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22G</w:t>
      </w:r>
      <w:r>
        <w:rPr>
          <w:noProof/>
        </w:rPr>
        <w:tab/>
        <w:t>Report to be given to the Regulator</w:t>
      </w:r>
      <w:r w:rsidRPr="00406AAE">
        <w:rPr>
          <w:noProof/>
        </w:rPr>
        <w:tab/>
      </w:r>
      <w:r w:rsidRPr="00406AAE">
        <w:rPr>
          <w:noProof/>
        </w:rPr>
        <w:fldChar w:fldCharType="begin"/>
      </w:r>
      <w:r w:rsidRPr="00406AAE">
        <w:rPr>
          <w:noProof/>
        </w:rPr>
        <w:instrText xml:space="preserve"> PAGEREF _Toc455149848 \h </w:instrText>
      </w:r>
      <w:r w:rsidRPr="00406AAE">
        <w:rPr>
          <w:noProof/>
        </w:rPr>
      </w:r>
      <w:r w:rsidRPr="00406AAE">
        <w:rPr>
          <w:noProof/>
        </w:rPr>
        <w:fldChar w:fldCharType="separate"/>
      </w:r>
      <w:r w:rsidR="00353522">
        <w:rPr>
          <w:noProof/>
        </w:rPr>
        <w:t>48</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22H</w:t>
      </w:r>
      <w:r>
        <w:rPr>
          <w:noProof/>
        </w:rPr>
        <w:tab/>
        <w:t>Records to be kept</w:t>
      </w:r>
      <w:r w:rsidRPr="00406AAE">
        <w:rPr>
          <w:noProof/>
        </w:rPr>
        <w:tab/>
      </w:r>
      <w:r w:rsidRPr="00406AAE">
        <w:rPr>
          <w:noProof/>
        </w:rPr>
        <w:fldChar w:fldCharType="begin"/>
      </w:r>
      <w:r w:rsidRPr="00406AAE">
        <w:rPr>
          <w:noProof/>
        </w:rPr>
        <w:instrText xml:space="preserve"> PAGEREF _Toc455149849 \h </w:instrText>
      </w:r>
      <w:r w:rsidRPr="00406AAE">
        <w:rPr>
          <w:noProof/>
        </w:rPr>
      </w:r>
      <w:r w:rsidRPr="00406AAE">
        <w:rPr>
          <w:noProof/>
        </w:rPr>
        <w:fldChar w:fldCharType="separate"/>
      </w:r>
      <w:r w:rsidR="00353522">
        <w:rPr>
          <w:noProof/>
        </w:rPr>
        <w:t>50</w:t>
      </w:r>
      <w:r w:rsidRPr="00406AAE">
        <w:rPr>
          <w:noProof/>
        </w:rPr>
        <w:fldChar w:fldCharType="end"/>
      </w:r>
    </w:p>
    <w:p w:rsidR="00406AAE" w:rsidRDefault="00406AAE">
      <w:pPr>
        <w:pStyle w:val="TOC3"/>
        <w:rPr>
          <w:rFonts w:asciiTheme="minorHAnsi" w:eastAsiaTheme="minorEastAsia" w:hAnsiTheme="minorHAnsi" w:cstheme="minorBidi"/>
          <w:b w:val="0"/>
          <w:noProof/>
          <w:kern w:val="0"/>
          <w:szCs w:val="22"/>
        </w:rPr>
      </w:pPr>
      <w:r>
        <w:rPr>
          <w:noProof/>
        </w:rPr>
        <w:t>Division 2—Reporting transfer certificates</w:t>
      </w:r>
      <w:r w:rsidRPr="00406AAE">
        <w:rPr>
          <w:b w:val="0"/>
          <w:noProof/>
          <w:sz w:val="18"/>
        </w:rPr>
        <w:tab/>
      </w:r>
      <w:r w:rsidRPr="00406AAE">
        <w:rPr>
          <w:b w:val="0"/>
          <w:noProof/>
          <w:sz w:val="18"/>
        </w:rPr>
        <w:fldChar w:fldCharType="begin"/>
      </w:r>
      <w:r w:rsidRPr="00406AAE">
        <w:rPr>
          <w:b w:val="0"/>
          <w:noProof/>
          <w:sz w:val="18"/>
        </w:rPr>
        <w:instrText xml:space="preserve"> PAGEREF _Toc455149850 \h </w:instrText>
      </w:r>
      <w:r w:rsidRPr="00406AAE">
        <w:rPr>
          <w:b w:val="0"/>
          <w:noProof/>
          <w:sz w:val="18"/>
        </w:rPr>
      </w:r>
      <w:r w:rsidRPr="00406AAE">
        <w:rPr>
          <w:b w:val="0"/>
          <w:noProof/>
          <w:sz w:val="18"/>
        </w:rPr>
        <w:fldChar w:fldCharType="separate"/>
      </w:r>
      <w:r w:rsidR="00353522">
        <w:rPr>
          <w:b w:val="0"/>
          <w:noProof/>
          <w:sz w:val="18"/>
        </w:rPr>
        <w:t>51</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22J</w:t>
      </w:r>
      <w:r>
        <w:rPr>
          <w:noProof/>
        </w:rPr>
        <w:tab/>
        <w:t>Reporting transfer test</w:t>
      </w:r>
      <w:r w:rsidRPr="00406AAE">
        <w:rPr>
          <w:noProof/>
        </w:rPr>
        <w:tab/>
      </w:r>
      <w:r w:rsidRPr="00406AAE">
        <w:rPr>
          <w:noProof/>
        </w:rPr>
        <w:fldChar w:fldCharType="begin"/>
      </w:r>
      <w:r w:rsidRPr="00406AAE">
        <w:rPr>
          <w:noProof/>
        </w:rPr>
        <w:instrText xml:space="preserve"> PAGEREF _Toc455149851 \h </w:instrText>
      </w:r>
      <w:r w:rsidRPr="00406AAE">
        <w:rPr>
          <w:noProof/>
        </w:rPr>
      </w:r>
      <w:r w:rsidRPr="00406AAE">
        <w:rPr>
          <w:noProof/>
        </w:rPr>
        <w:fldChar w:fldCharType="separate"/>
      </w:r>
      <w:r w:rsidR="00353522">
        <w:rPr>
          <w:noProof/>
        </w:rPr>
        <w:t>51</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22K</w:t>
      </w:r>
      <w:r>
        <w:rPr>
          <w:noProof/>
        </w:rPr>
        <w:tab/>
        <w:t>Application for reporting transfer certificate</w:t>
      </w:r>
      <w:r w:rsidRPr="00406AAE">
        <w:rPr>
          <w:noProof/>
        </w:rPr>
        <w:tab/>
      </w:r>
      <w:r w:rsidRPr="00406AAE">
        <w:rPr>
          <w:noProof/>
        </w:rPr>
        <w:fldChar w:fldCharType="begin"/>
      </w:r>
      <w:r w:rsidRPr="00406AAE">
        <w:rPr>
          <w:noProof/>
        </w:rPr>
        <w:instrText xml:space="preserve"> PAGEREF _Toc455149852 \h </w:instrText>
      </w:r>
      <w:r w:rsidRPr="00406AAE">
        <w:rPr>
          <w:noProof/>
        </w:rPr>
      </w:r>
      <w:r w:rsidRPr="00406AAE">
        <w:rPr>
          <w:noProof/>
        </w:rPr>
        <w:fldChar w:fldCharType="separate"/>
      </w:r>
      <w:r w:rsidR="00353522">
        <w:rPr>
          <w:noProof/>
        </w:rPr>
        <w:t>51</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22KA</w:t>
      </w:r>
      <w:r>
        <w:rPr>
          <w:noProof/>
        </w:rPr>
        <w:tab/>
        <w:t>Further information</w:t>
      </w:r>
      <w:r w:rsidRPr="00406AAE">
        <w:rPr>
          <w:noProof/>
        </w:rPr>
        <w:tab/>
      </w:r>
      <w:r w:rsidRPr="00406AAE">
        <w:rPr>
          <w:noProof/>
        </w:rPr>
        <w:fldChar w:fldCharType="begin"/>
      </w:r>
      <w:r w:rsidRPr="00406AAE">
        <w:rPr>
          <w:noProof/>
        </w:rPr>
        <w:instrText xml:space="preserve"> PAGEREF _Toc455149853 \h </w:instrText>
      </w:r>
      <w:r w:rsidRPr="00406AAE">
        <w:rPr>
          <w:noProof/>
        </w:rPr>
      </w:r>
      <w:r w:rsidRPr="00406AAE">
        <w:rPr>
          <w:noProof/>
        </w:rPr>
        <w:fldChar w:fldCharType="separate"/>
      </w:r>
      <w:r w:rsidR="00353522">
        <w:rPr>
          <w:noProof/>
        </w:rPr>
        <w:t>53</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22L</w:t>
      </w:r>
      <w:r>
        <w:rPr>
          <w:noProof/>
        </w:rPr>
        <w:tab/>
        <w:t>Issue of reporting transfer certificate</w:t>
      </w:r>
      <w:r w:rsidRPr="00406AAE">
        <w:rPr>
          <w:noProof/>
        </w:rPr>
        <w:tab/>
      </w:r>
      <w:r w:rsidRPr="00406AAE">
        <w:rPr>
          <w:noProof/>
        </w:rPr>
        <w:fldChar w:fldCharType="begin"/>
      </w:r>
      <w:r w:rsidRPr="00406AAE">
        <w:rPr>
          <w:noProof/>
        </w:rPr>
        <w:instrText xml:space="preserve"> PAGEREF _Toc455149854 \h </w:instrText>
      </w:r>
      <w:r w:rsidRPr="00406AAE">
        <w:rPr>
          <w:noProof/>
        </w:rPr>
      </w:r>
      <w:r w:rsidRPr="00406AAE">
        <w:rPr>
          <w:noProof/>
        </w:rPr>
        <w:fldChar w:fldCharType="separate"/>
      </w:r>
      <w:r w:rsidR="00353522">
        <w:rPr>
          <w:noProof/>
        </w:rPr>
        <w:t>53</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22M</w:t>
      </w:r>
      <w:r>
        <w:rPr>
          <w:noProof/>
        </w:rPr>
        <w:tab/>
        <w:t>Duration of reporting transfer certificate</w:t>
      </w:r>
      <w:r w:rsidRPr="00406AAE">
        <w:rPr>
          <w:noProof/>
        </w:rPr>
        <w:tab/>
      </w:r>
      <w:r w:rsidRPr="00406AAE">
        <w:rPr>
          <w:noProof/>
        </w:rPr>
        <w:fldChar w:fldCharType="begin"/>
      </w:r>
      <w:r w:rsidRPr="00406AAE">
        <w:rPr>
          <w:noProof/>
        </w:rPr>
        <w:instrText xml:space="preserve"> PAGEREF _Toc455149855 \h </w:instrText>
      </w:r>
      <w:r w:rsidRPr="00406AAE">
        <w:rPr>
          <w:noProof/>
        </w:rPr>
      </w:r>
      <w:r w:rsidRPr="00406AAE">
        <w:rPr>
          <w:noProof/>
        </w:rPr>
        <w:fldChar w:fldCharType="separate"/>
      </w:r>
      <w:r w:rsidR="00353522">
        <w:rPr>
          <w:noProof/>
        </w:rPr>
        <w:t>54</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22N</w:t>
      </w:r>
      <w:r>
        <w:rPr>
          <w:noProof/>
        </w:rPr>
        <w:tab/>
        <w:t>Surrender of reporting transfer certificate</w:t>
      </w:r>
      <w:r w:rsidRPr="00406AAE">
        <w:rPr>
          <w:noProof/>
        </w:rPr>
        <w:tab/>
      </w:r>
      <w:r w:rsidRPr="00406AAE">
        <w:rPr>
          <w:noProof/>
        </w:rPr>
        <w:fldChar w:fldCharType="begin"/>
      </w:r>
      <w:r w:rsidRPr="00406AAE">
        <w:rPr>
          <w:noProof/>
        </w:rPr>
        <w:instrText xml:space="preserve"> PAGEREF _Toc455149856 \h </w:instrText>
      </w:r>
      <w:r w:rsidRPr="00406AAE">
        <w:rPr>
          <w:noProof/>
        </w:rPr>
      </w:r>
      <w:r w:rsidRPr="00406AAE">
        <w:rPr>
          <w:noProof/>
        </w:rPr>
        <w:fldChar w:fldCharType="separate"/>
      </w:r>
      <w:r w:rsidR="00353522">
        <w:rPr>
          <w:noProof/>
        </w:rPr>
        <w:t>55</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22P</w:t>
      </w:r>
      <w:r>
        <w:rPr>
          <w:noProof/>
        </w:rPr>
        <w:tab/>
        <w:t>Cancellation of reporting transfer certificate</w:t>
      </w:r>
      <w:r w:rsidRPr="00406AAE">
        <w:rPr>
          <w:noProof/>
        </w:rPr>
        <w:tab/>
      </w:r>
      <w:r w:rsidRPr="00406AAE">
        <w:rPr>
          <w:noProof/>
        </w:rPr>
        <w:fldChar w:fldCharType="begin"/>
      </w:r>
      <w:r w:rsidRPr="00406AAE">
        <w:rPr>
          <w:noProof/>
        </w:rPr>
        <w:instrText xml:space="preserve"> PAGEREF _Toc455149857 \h </w:instrText>
      </w:r>
      <w:r w:rsidRPr="00406AAE">
        <w:rPr>
          <w:noProof/>
        </w:rPr>
      </w:r>
      <w:r w:rsidRPr="00406AAE">
        <w:rPr>
          <w:noProof/>
        </w:rPr>
        <w:fldChar w:fldCharType="separate"/>
      </w:r>
      <w:r w:rsidR="00353522">
        <w:rPr>
          <w:noProof/>
        </w:rPr>
        <w:t>56</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22Q</w:t>
      </w:r>
      <w:r>
        <w:rPr>
          <w:noProof/>
        </w:rPr>
        <w:tab/>
        <w:t>Reporting transfer certificate is not transferable</w:t>
      </w:r>
      <w:r w:rsidRPr="00406AAE">
        <w:rPr>
          <w:noProof/>
        </w:rPr>
        <w:tab/>
      </w:r>
      <w:r w:rsidRPr="00406AAE">
        <w:rPr>
          <w:noProof/>
        </w:rPr>
        <w:fldChar w:fldCharType="begin"/>
      </w:r>
      <w:r w:rsidRPr="00406AAE">
        <w:rPr>
          <w:noProof/>
        </w:rPr>
        <w:instrText xml:space="preserve"> PAGEREF _Toc455149858 \h </w:instrText>
      </w:r>
      <w:r w:rsidRPr="00406AAE">
        <w:rPr>
          <w:noProof/>
        </w:rPr>
      </w:r>
      <w:r w:rsidRPr="00406AAE">
        <w:rPr>
          <w:noProof/>
        </w:rPr>
        <w:fldChar w:fldCharType="separate"/>
      </w:r>
      <w:r w:rsidR="00353522">
        <w:rPr>
          <w:noProof/>
        </w:rPr>
        <w:t>56</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22R</w:t>
      </w:r>
      <w:r>
        <w:rPr>
          <w:noProof/>
        </w:rPr>
        <w:tab/>
        <w:t>Financial control</w:t>
      </w:r>
      <w:r w:rsidRPr="00406AAE">
        <w:rPr>
          <w:noProof/>
        </w:rPr>
        <w:tab/>
      </w:r>
      <w:r w:rsidRPr="00406AAE">
        <w:rPr>
          <w:noProof/>
        </w:rPr>
        <w:fldChar w:fldCharType="begin"/>
      </w:r>
      <w:r w:rsidRPr="00406AAE">
        <w:rPr>
          <w:noProof/>
        </w:rPr>
        <w:instrText xml:space="preserve"> PAGEREF _Toc455149859 \h </w:instrText>
      </w:r>
      <w:r w:rsidRPr="00406AAE">
        <w:rPr>
          <w:noProof/>
        </w:rPr>
      </w:r>
      <w:r w:rsidRPr="00406AAE">
        <w:rPr>
          <w:noProof/>
        </w:rPr>
        <w:fldChar w:fldCharType="separate"/>
      </w:r>
      <w:r w:rsidR="00353522">
        <w:rPr>
          <w:noProof/>
        </w:rPr>
        <w:t>56</w:t>
      </w:r>
      <w:r w:rsidRPr="00406AAE">
        <w:rPr>
          <w:noProof/>
        </w:rPr>
        <w:fldChar w:fldCharType="end"/>
      </w:r>
    </w:p>
    <w:p w:rsidR="00406AAE" w:rsidRDefault="00406AAE">
      <w:pPr>
        <w:pStyle w:val="TOC2"/>
        <w:rPr>
          <w:rFonts w:asciiTheme="minorHAnsi" w:eastAsiaTheme="minorEastAsia" w:hAnsiTheme="minorHAnsi" w:cstheme="minorBidi"/>
          <w:b w:val="0"/>
          <w:noProof/>
          <w:kern w:val="0"/>
          <w:sz w:val="22"/>
          <w:szCs w:val="22"/>
        </w:rPr>
      </w:pPr>
      <w:r>
        <w:rPr>
          <w:noProof/>
        </w:rPr>
        <w:t>Part 3F—Reporting obligations transferred to member of corporate group</w:t>
      </w:r>
      <w:r w:rsidRPr="00406AAE">
        <w:rPr>
          <w:b w:val="0"/>
          <w:noProof/>
          <w:sz w:val="18"/>
        </w:rPr>
        <w:tab/>
      </w:r>
      <w:r w:rsidRPr="00406AAE">
        <w:rPr>
          <w:b w:val="0"/>
          <w:noProof/>
          <w:sz w:val="18"/>
        </w:rPr>
        <w:fldChar w:fldCharType="begin"/>
      </w:r>
      <w:r w:rsidRPr="00406AAE">
        <w:rPr>
          <w:b w:val="0"/>
          <w:noProof/>
          <w:sz w:val="18"/>
        </w:rPr>
        <w:instrText xml:space="preserve"> PAGEREF _Toc455149860 \h </w:instrText>
      </w:r>
      <w:r w:rsidRPr="00406AAE">
        <w:rPr>
          <w:b w:val="0"/>
          <w:noProof/>
          <w:sz w:val="18"/>
        </w:rPr>
      </w:r>
      <w:r w:rsidRPr="00406AAE">
        <w:rPr>
          <w:b w:val="0"/>
          <w:noProof/>
          <w:sz w:val="18"/>
        </w:rPr>
        <w:fldChar w:fldCharType="separate"/>
      </w:r>
      <w:r w:rsidR="00353522">
        <w:rPr>
          <w:b w:val="0"/>
          <w:noProof/>
          <w:sz w:val="18"/>
        </w:rPr>
        <w:t>59</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22X</w:t>
      </w:r>
      <w:r>
        <w:rPr>
          <w:noProof/>
        </w:rPr>
        <w:tab/>
        <w:t>Reporting obligations transferred to member of corporate group</w:t>
      </w:r>
      <w:r w:rsidRPr="00406AAE">
        <w:rPr>
          <w:noProof/>
        </w:rPr>
        <w:tab/>
      </w:r>
      <w:r w:rsidRPr="00406AAE">
        <w:rPr>
          <w:noProof/>
        </w:rPr>
        <w:fldChar w:fldCharType="begin"/>
      </w:r>
      <w:r w:rsidRPr="00406AAE">
        <w:rPr>
          <w:noProof/>
        </w:rPr>
        <w:instrText xml:space="preserve"> PAGEREF _Toc455149861 \h </w:instrText>
      </w:r>
      <w:r w:rsidRPr="00406AAE">
        <w:rPr>
          <w:noProof/>
        </w:rPr>
      </w:r>
      <w:r w:rsidRPr="00406AAE">
        <w:rPr>
          <w:noProof/>
        </w:rPr>
        <w:fldChar w:fldCharType="separate"/>
      </w:r>
      <w:r w:rsidR="00353522">
        <w:rPr>
          <w:noProof/>
        </w:rPr>
        <w:t>59</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22XA</w:t>
      </w:r>
      <w:r>
        <w:rPr>
          <w:noProof/>
        </w:rPr>
        <w:tab/>
        <w:t>Records to be kept</w:t>
      </w:r>
      <w:r w:rsidRPr="00406AAE">
        <w:rPr>
          <w:noProof/>
        </w:rPr>
        <w:tab/>
      </w:r>
      <w:r w:rsidRPr="00406AAE">
        <w:rPr>
          <w:noProof/>
        </w:rPr>
        <w:fldChar w:fldCharType="begin"/>
      </w:r>
      <w:r w:rsidRPr="00406AAE">
        <w:rPr>
          <w:noProof/>
        </w:rPr>
        <w:instrText xml:space="preserve"> PAGEREF _Toc455149862 \h </w:instrText>
      </w:r>
      <w:r w:rsidRPr="00406AAE">
        <w:rPr>
          <w:noProof/>
        </w:rPr>
      </w:r>
      <w:r w:rsidRPr="00406AAE">
        <w:rPr>
          <w:noProof/>
        </w:rPr>
        <w:fldChar w:fldCharType="separate"/>
      </w:r>
      <w:r w:rsidR="00353522">
        <w:rPr>
          <w:noProof/>
        </w:rPr>
        <w:t>61</w:t>
      </w:r>
      <w:r w:rsidRPr="00406AAE">
        <w:rPr>
          <w:noProof/>
        </w:rPr>
        <w:fldChar w:fldCharType="end"/>
      </w:r>
    </w:p>
    <w:p w:rsidR="00406AAE" w:rsidRDefault="00406AAE">
      <w:pPr>
        <w:pStyle w:val="TOC2"/>
        <w:rPr>
          <w:rFonts w:asciiTheme="minorHAnsi" w:eastAsiaTheme="minorEastAsia" w:hAnsiTheme="minorHAnsi" w:cstheme="minorBidi"/>
          <w:b w:val="0"/>
          <w:noProof/>
          <w:kern w:val="0"/>
          <w:sz w:val="22"/>
          <w:szCs w:val="22"/>
        </w:rPr>
      </w:pPr>
      <w:r>
        <w:rPr>
          <w:noProof/>
        </w:rPr>
        <w:lastRenderedPageBreak/>
        <w:t>Part 3G—Reporting obligations of responsible emitters of designated large facilities etc.</w:t>
      </w:r>
      <w:r w:rsidRPr="00406AAE">
        <w:rPr>
          <w:b w:val="0"/>
          <w:noProof/>
          <w:sz w:val="18"/>
        </w:rPr>
        <w:tab/>
      </w:r>
      <w:r w:rsidRPr="00406AAE">
        <w:rPr>
          <w:b w:val="0"/>
          <w:noProof/>
          <w:sz w:val="18"/>
        </w:rPr>
        <w:fldChar w:fldCharType="begin"/>
      </w:r>
      <w:r w:rsidRPr="00406AAE">
        <w:rPr>
          <w:b w:val="0"/>
          <w:noProof/>
          <w:sz w:val="18"/>
        </w:rPr>
        <w:instrText xml:space="preserve"> PAGEREF _Toc455149863 \h </w:instrText>
      </w:r>
      <w:r w:rsidRPr="00406AAE">
        <w:rPr>
          <w:b w:val="0"/>
          <w:noProof/>
          <w:sz w:val="18"/>
        </w:rPr>
      </w:r>
      <w:r w:rsidRPr="00406AAE">
        <w:rPr>
          <w:b w:val="0"/>
          <w:noProof/>
          <w:sz w:val="18"/>
        </w:rPr>
        <w:fldChar w:fldCharType="separate"/>
      </w:r>
      <w:r w:rsidR="00353522">
        <w:rPr>
          <w:b w:val="0"/>
          <w:noProof/>
          <w:sz w:val="18"/>
        </w:rPr>
        <w:t>62</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22XB</w:t>
      </w:r>
      <w:r>
        <w:rPr>
          <w:noProof/>
        </w:rPr>
        <w:tab/>
        <w:t>Report to be given to Regulator</w:t>
      </w:r>
      <w:r w:rsidRPr="00406AAE">
        <w:rPr>
          <w:noProof/>
        </w:rPr>
        <w:tab/>
      </w:r>
      <w:r w:rsidRPr="00406AAE">
        <w:rPr>
          <w:noProof/>
        </w:rPr>
        <w:fldChar w:fldCharType="begin"/>
      </w:r>
      <w:r w:rsidRPr="00406AAE">
        <w:rPr>
          <w:noProof/>
        </w:rPr>
        <w:instrText xml:space="preserve"> PAGEREF _Toc455149864 \h </w:instrText>
      </w:r>
      <w:r w:rsidRPr="00406AAE">
        <w:rPr>
          <w:noProof/>
        </w:rPr>
      </w:r>
      <w:r w:rsidRPr="00406AAE">
        <w:rPr>
          <w:noProof/>
        </w:rPr>
        <w:fldChar w:fldCharType="separate"/>
      </w:r>
      <w:r w:rsidR="00353522">
        <w:rPr>
          <w:noProof/>
        </w:rPr>
        <w:t>62</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22XC</w:t>
      </w:r>
      <w:r>
        <w:rPr>
          <w:noProof/>
        </w:rPr>
        <w:tab/>
        <w:t>Records to be kept</w:t>
      </w:r>
      <w:r w:rsidRPr="00406AAE">
        <w:rPr>
          <w:noProof/>
        </w:rPr>
        <w:tab/>
      </w:r>
      <w:r w:rsidRPr="00406AAE">
        <w:rPr>
          <w:noProof/>
        </w:rPr>
        <w:fldChar w:fldCharType="begin"/>
      </w:r>
      <w:r w:rsidRPr="00406AAE">
        <w:rPr>
          <w:noProof/>
        </w:rPr>
        <w:instrText xml:space="preserve"> PAGEREF _Toc455149865 \h </w:instrText>
      </w:r>
      <w:r w:rsidRPr="00406AAE">
        <w:rPr>
          <w:noProof/>
        </w:rPr>
      </w:r>
      <w:r w:rsidRPr="00406AAE">
        <w:rPr>
          <w:noProof/>
        </w:rPr>
        <w:fldChar w:fldCharType="separate"/>
      </w:r>
      <w:r w:rsidR="00353522">
        <w:rPr>
          <w:noProof/>
        </w:rPr>
        <w:t>63</w:t>
      </w:r>
      <w:r w:rsidRPr="00406AAE">
        <w:rPr>
          <w:noProof/>
        </w:rPr>
        <w:fldChar w:fldCharType="end"/>
      </w:r>
    </w:p>
    <w:p w:rsidR="00406AAE" w:rsidRDefault="00406AAE">
      <w:pPr>
        <w:pStyle w:val="TOC2"/>
        <w:rPr>
          <w:rFonts w:asciiTheme="minorHAnsi" w:eastAsiaTheme="minorEastAsia" w:hAnsiTheme="minorHAnsi" w:cstheme="minorBidi"/>
          <w:b w:val="0"/>
          <w:noProof/>
          <w:kern w:val="0"/>
          <w:sz w:val="22"/>
          <w:szCs w:val="22"/>
        </w:rPr>
      </w:pPr>
      <w:r>
        <w:rPr>
          <w:noProof/>
        </w:rPr>
        <w:t>Part 3H—Emissions reduction safeguard mechanism</w:t>
      </w:r>
      <w:r w:rsidRPr="00406AAE">
        <w:rPr>
          <w:b w:val="0"/>
          <w:noProof/>
          <w:sz w:val="18"/>
        </w:rPr>
        <w:tab/>
      </w:r>
      <w:r w:rsidRPr="00406AAE">
        <w:rPr>
          <w:b w:val="0"/>
          <w:noProof/>
          <w:sz w:val="18"/>
        </w:rPr>
        <w:fldChar w:fldCharType="begin"/>
      </w:r>
      <w:r w:rsidRPr="00406AAE">
        <w:rPr>
          <w:b w:val="0"/>
          <w:noProof/>
          <w:sz w:val="18"/>
        </w:rPr>
        <w:instrText xml:space="preserve"> PAGEREF _Toc455149866 \h </w:instrText>
      </w:r>
      <w:r w:rsidRPr="00406AAE">
        <w:rPr>
          <w:b w:val="0"/>
          <w:noProof/>
          <w:sz w:val="18"/>
        </w:rPr>
      </w:r>
      <w:r w:rsidRPr="00406AAE">
        <w:rPr>
          <w:b w:val="0"/>
          <w:noProof/>
          <w:sz w:val="18"/>
        </w:rPr>
        <w:fldChar w:fldCharType="separate"/>
      </w:r>
      <w:r w:rsidR="00353522">
        <w:rPr>
          <w:b w:val="0"/>
          <w:noProof/>
          <w:sz w:val="18"/>
        </w:rPr>
        <w:t>65</w:t>
      </w:r>
      <w:r w:rsidRPr="00406AAE">
        <w:rPr>
          <w:b w:val="0"/>
          <w:noProof/>
          <w:sz w:val="18"/>
        </w:rPr>
        <w:fldChar w:fldCharType="end"/>
      </w:r>
    </w:p>
    <w:p w:rsidR="00406AAE" w:rsidRDefault="00406AAE">
      <w:pPr>
        <w:pStyle w:val="TOC3"/>
        <w:rPr>
          <w:rFonts w:asciiTheme="minorHAnsi" w:eastAsiaTheme="minorEastAsia" w:hAnsiTheme="minorHAnsi" w:cstheme="minorBidi"/>
          <w:b w:val="0"/>
          <w:noProof/>
          <w:kern w:val="0"/>
          <w:szCs w:val="22"/>
        </w:rPr>
      </w:pPr>
      <w:r>
        <w:rPr>
          <w:noProof/>
        </w:rPr>
        <w:t>Division 1—Introduction</w:t>
      </w:r>
      <w:r w:rsidRPr="00406AAE">
        <w:rPr>
          <w:b w:val="0"/>
          <w:noProof/>
          <w:sz w:val="18"/>
        </w:rPr>
        <w:tab/>
      </w:r>
      <w:r w:rsidRPr="00406AAE">
        <w:rPr>
          <w:b w:val="0"/>
          <w:noProof/>
          <w:sz w:val="18"/>
        </w:rPr>
        <w:fldChar w:fldCharType="begin"/>
      </w:r>
      <w:r w:rsidRPr="00406AAE">
        <w:rPr>
          <w:b w:val="0"/>
          <w:noProof/>
          <w:sz w:val="18"/>
        </w:rPr>
        <w:instrText xml:space="preserve"> PAGEREF _Toc455149867 \h </w:instrText>
      </w:r>
      <w:r w:rsidRPr="00406AAE">
        <w:rPr>
          <w:b w:val="0"/>
          <w:noProof/>
          <w:sz w:val="18"/>
        </w:rPr>
      </w:r>
      <w:r w:rsidRPr="00406AAE">
        <w:rPr>
          <w:b w:val="0"/>
          <w:noProof/>
          <w:sz w:val="18"/>
        </w:rPr>
        <w:fldChar w:fldCharType="separate"/>
      </w:r>
      <w:r w:rsidR="00353522">
        <w:rPr>
          <w:b w:val="0"/>
          <w:noProof/>
          <w:sz w:val="18"/>
        </w:rPr>
        <w:t>65</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22XD</w:t>
      </w:r>
      <w:r>
        <w:rPr>
          <w:noProof/>
        </w:rPr>
        <w:tab/>
        <w:t>Simplified outline of this Part</w:t>
      </w:r>
      <w:r w:rsidRPr="00406AAE">
        <w:rPr>
          <w:noProof/>
        </w:rPr>
        <w:tab/>
      </w:r>
      <w:r w:rsidRPr="00406AAE">
        <w:rPr>
          <w:noProof/>
        </w:rPr>
        <w:fldChar w:fldCharType="begin"/>
      </w:r>
      <w:r w:rsidRPr="00406AAE">
        <w:rPr>
          <w:noProof/>
        </w:rPr>
        <w:instrText xml:space="preserve"> PAGEREF _Toc455149868 \h </w:instrText>
      </w:r>
      <w:r w:rsidRPr="00406AAE">
        <w:rPr>
          <w:noProof/>
        </w:rPr>
      </w:r>
      <w:r w:rsidRPr="00406AAE">
        <w:rPr>
          <w:noProof/>
        </w:rPr>
        <w:fldChar w:fldCharType="separate"/>
      </w:r>
      <w:r w:rsidR="00353522">
        <w:rPr>
          <w:noProof/>
        </w:rPr>
        <w:t>65</w:t>
      </w:r>
      <w:r w:rsidRPr="00406AAE">
        <w:rPr>
          <w:noProof/>
        </w:rPr>
        <w:fldChar w:fldCharType="end"/>
      </w:r>
    </w:p>
    <w:p w:rsidR="00406AAE" w:rsidRDefault="00406AAE">
      <w:pPr>
        <w:pStyle w:val="TOC3"/>
        <w:rPr>
          <w:rFonts w:asciiTheme="minorHAnsi" w:eastAsiaTheme="minorEastAsia" w:hAnsiTheme="minorHAnsi" w:cstheme="minorBidi"/>
          <w:b w:val="0"/>
          <w:noProof/>
          <w:kern w:val="0"/>
          <w:szCs w:val="22"/>
        </w:rPr>
      </w:pPr>
      <w:r>
        <w:rPr>
          <w:noProof/>
        </w:rPr>
        <w:t>Division 2—Limit on emissions</w:t>
      </w:r>
      <w:r w:rsidRPr="00406AAE">
        <w:rPr>
          <w:b w:val="0"/>
          <w:noProof/>
          <w:sz w:val="18"/>
        </w:rPr>
        <w:tab/>
      </w:r>
      <w:r w:rsidRPr="00406AAE">
        <w:rPr>
          <w:b w:val="0"/>
          <w:noProof/>
          <w:sz w:val="18"/>
        </w:rPr>
        <w:fldChar w:fldCharType="begin"/>
      </w:r>
      <w:r w:rsidRPr="00406AAE">
        <w:rPr>
          <w:b w:val="0"/>
          <w:noProof/>
          <w:sz w:val="18"/>
        </w:rPr>
        <w:instrText xml:space="preserve"> PAGEREF _Toc455149869 \h </w:instrText>
      </w:r>
      <w:r w:rsidRPr="00406AAE">
        <w:rPr>
          <w:b w:val="0"/>
          <w:noProof/>
          <w:sz w:val="18"/>
        </w:rPr>
      </w:r>
      <w:r w:rsidRPr="00406AAE">
        <w:rPr>
          <w:b w:val="0"/>
          <w:noProof/>
          <w:sz w:val="18"/>
        </w:rPr>
        <w:fldChar w:fldCharType="separate"/>
      </w:r>
      <w:r w:rsidR="00353522">
        <w:rPr>
          <w:b w:val="0"/>
          <w:noProof/>
          <w:sz w:val="18"/>
        </w:rPr>
        <w:t>67</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22XE</w:t>
      </w:r>
      <w:r>
        <w:rPr>
          <w:noProof/>
        </w:rPr>
        <w:tab/>
        <w:t>Excess emissions situation</w:t>
      </w:r>
      <w:r w:rsidRPr="00406AAE">
        <w:rPr>
          <w:noProof/>
        </w:rPr>
        <w:tab/>
      </w:r>
      <w:r w:rsidRPr="00406AAE">
        <w:rPr>
          <w:noProof/>
        </w:rPr>
        <w:fldChar w:fldCharType="begin"/>
      </w:r>
      <w:r w:rsidRPr="00406AAE">
        <w:rPr>
          <w:noProof/>
        </w:rPr>
        <w:instrText xml:space="preserve"> PAGEREF _Toc455149870 \h </w:instrText>
      </w:r>
      <w:r w:rsidRPr="00406AAE">
        <w:rPr>
          <w:noProof/>
        </w:rPr>
      </w:r>
      <w:r w:rsidRPr="00406AAE">
        <w:rPr>
          <w:noProof/>
        </w:rPr>
        <w:fldChar w:fldCharType="separate"/>
      </w:r>
      <w:r w:rsidR="00353522">
        <w:rPr>
          <w:noProof/>
        </w:rPr>
        <w:t>67</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22XF</w:t>
      </w:r>
      <w:r>
        <w:rPr>
          <w:noProof/>
        </w:rPr>
        <w:tab/>
        <w:t>Duty to ensure that excess emissions situation does not exist</w:t>
      </w:r>
      <w:r w:rsidRPr="00406AAE">
        <w:rPr>
          <w:noProof/>
        </w:rPr>
        <w:tab/>
      </w:r>
      <w:r w:rsidRPr="00406AAE">
        <w:rPr>
          <w:noProof/>
        </w:rPr>
        <w:fldChar w:fldCharType="begin"/>
      </w:r>
      <w:r w:rsidRPr="00406AAE">
        <w:rPr>
          <w:noProof/>
        </w:rPr>
        <w:instrText xml:space="preserve"> PAGEREF _Toc455149871 \h </w:instrText>
      </w:r>
      <w:r w:rsidRPr="00406AAE">
        <w:rPr>
          <w:noProof/>
        </w:rPr>
      </w:r>
      <w:r w:rsidRPr="00406AAE">
        <w:rPr>
          <w:noProof/>
        </w:rPr>
        <w:fldChar w:fldCharType="separate"/>
      </w:r>
      <w:r w:rsidR="00353522">
        <w:rPr>
          <w:noProof/>
        </w:rPr>
        <w:t>68</w:t>
      </w:r>
      <w:r w:rsidRPr="00406AAE">
        <w:rPr>
          <w:noProof/>
        </w:rPr>
        <w:fldChar w:fldCharType="end"/>
      </w:r>
    </w:p>
    <w:p w:rsidR="00406AAE" w:rsidRDefault="00406AAE">
      <w:pPr>
        <w:pStyle w:val="TOC3"/>
        <w:rPr>
          <w:rFonts w:asciiTheme="minorHAnsi" w:eastAsiaTheme="minorEastAsia" w:hAnsiTheme="minorHAnsi" w:cstheme="minorBidi"/>
          <w:b w:val="0"/>
          <w:noProof/>
          <w:kern w:val="0"/>
          <w:szCs w:val="22"/>
        </w:rPr>
      </w:pPr>
      <w:r>
        <w:rPr>
          <w:noProof/>
        </w:rPr>
        <w:t>Division 3—Key concepts</w:t>
      </w:r>
      <w:r w:rsidRPr="00406AAE">
        <w:rPr>
          <w:b w:val="0"/>
          <w:noProof/>
          <w:sz w:val="18"/>
        </w:rPr>
        <w:tab/>
      </w:r>
      <w:r w:rsidRPr="00406AAE">
        <w:rPr>
          <w:b w:val="0"/>
          <w:noProof/>
          <w:sz w:val="18"/>
        </w:rPr>
        <w:fldChar w:fldCharType="begin"/>
      </w:r>
      <w:r w:rsidRPr="00406AAE">
        <w:rPr>
          <w:b w:val="0"/>
          <w:noProof/>
          <w:sz w:val="18"/>
        </w:rPr>
        <w:instrText xml:space="preserve"> PAGEREF _Toc455149872 \h </w:instrText>
      </w:r>
      <w:r w:rsidRPr="00406AAE">
        <w:rPr>
          <w:b w:val="0"/>
          <w:noProof/>
          <w:sz w:val="18"/>
        </w:rPr>
      </w:r>
      <w:r w:rsidRPr="00406AAE">
        <w:rPr>
          <w:b w:val="0"/>
          <w:noProof/>
          <w:sz w:val="18"/>
        </w:rPr>
        <w:fldChar w:fldCharType="separate"/>
      </w:r>
      <w:r w:rsidR="00353522">
        <w:rPr>
          <w:b w:val="0"/>
          <w:noProof/>
          <w:sz w:val="18"/>
        </w:rPr>
        <w:t>70</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22XG</w:t>
      </w:r>
      <w:r>
        <w:rPr>
          <w:noProof/>
        </w:rPr>
        <w:tab/>
        <w:t>Monitoring periods</w:t>
      </w:r>
      <w:r w:rsidRPr="00406AAE">
        <w:rPr>
          <w:noProof/>
        </w:rPr>
        <w:tab/>
      </w:r>
      <w:r w:rsidRPr="00406AAE">
        <w:rPr>
          <w:noProof/>
        </w:rPr>
        <w:fldChar w:fldCharType="begin"/>
      </w:r>
      <w:r w:rsidRPr="00406AAE">
        <w:rPr>
          <w:noProof/>
        </w:rPr>
        <w:instrText xml:space="preserve"> PAGEREF _Toc455149873 \h </w:instrText>
      </w:r>
      <w:r w:rsidRPr="00406AAE">
        <w:rPr>
          <w:noProof/>
        </w:rPr>
      </w:r>
      <w:r w:rsidRPr="00406AAE">
        <w:rPr>
          <w:noProof/>
        </w:rPr>
        <w:fldChar w:fldCharType="separate"/>
      </w:r>
      <w:r w:rsidR="00353522">
        <w:rPr>
          <w:noProof/>
        </w:rPr>
        <w:t>70</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22XH</w:t>
      </w:r>
      <w:r>
        <w:rPr>
          <w:noProof/>
        </w:rPr>
        <w:tab/>
        <w:t>Responsible emitter</w:t>
      </w:r>
      <w:r w:rsidRPr="00406AAE">
        <w:rPr>
          <w:noProof/>
        </w:rPr>
        <w:tab/>
      </w:r>
      <w:r w:rsidRPr="00406AAE">
        <w:rPr>
          <w:noProof/>
        </w:rPr>
        <w:fldChar w:fldCharType="begin"/>
      </w:r>
      <w:r w:rsidRPr="00406AAE">
        <w:rPr>
          <w:noProof/>
        </w:rPr>
        <w:instrText xml:space="preserve"> PAGEREF _Toc455149874 \h </w:instrText>
      </w:r>
      <w:r w:rsidRPr="00406AAE">
        <w:rPr>
          <w:noProof/>
        </w:rPr>
      </w:r>
      <w:r w:rsidRPr="00406AAE">
        <w:rPr>
          <w:noProof/>
        </w:rPr>
        <w:fldChar w:fldCharType="separate"/>
      </w:r>
      <w:r w:rsidR="00353522">
        <w:rPr>
          <w:noProof/>
        </w:rPr>
        <w:t>71</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22XI</w:t>
      </w:r>
      <w:r>
        <w:rPr>
          <w:noProof/>
        </w:rPr>
        <w:tab/>
        <w:t>Covered emissions</w:t>
      </w:r>
      <w:r w:rsidRPr="00406AAE">
        <w:rPr>
          <w:noProof/>
        </w:rPr>
        <w:tab/>
      </w:r>
      <w:r w:rsidRPr="00406AAE">
        <w:rPr>
          <w:noProof/>
        </w:rPr>
        <w:fldChar w:fldCharType="begin"/>
      </w:r>
      <w:r w:rsidRPr="00406AAE">
        <w:rPr>
          <w:noProof/>
        </w:rPr>
        <w:instrText xml:space="preserve"> PAGEREF _Toc455149875 \h </w:instrText>
      </w:r>
      <w:r w:rsidRPr="00406AAE">
        <w:rPr>
          <w:noProof/>
        </w:rPr>
      </w:r>
      <w:r w:rsidRPr="00406AAE">
        <w:rPr>
          <w:noProof/>
        </w:rPr>
        <w:fldChar w:fldCharType="separate"/>
      </w:r>
      <w:r w:rsidR="00353522">
        <w:rPr>
          <w:noProof/>
        </w:rPr>
        <w:t>72</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22XJ</w:t>
      </w:r>
      <w:r>
        <w:rPr>
          <w:noProof/>
        </w:rPr>
        <w:tab/>
        <w:t>Designated large facility</w:t>
      </w:r>
      <w:r w:rsidRPr="00406AAE">
        <w:rPr>
          <w:noProof/>
        </w:rPr>
        <w:tab/>
      </w:r>
      <w:r w:rsidRPr="00406AAE">
        <w:rPr>
          <w:noProof/>
        </w:rPr>
        <w:fldChar w:fldCharType="begin"/>
      </w:r>
      <w:r w:rsidRPr="00406AAE">
        <w:rPr>
          <w:noProof/>
        </w:rPr>
        <w:instrText xml:space="preserve"> PAGEREF _Toc455149876 \h </w:instrText>
      </w:r>
      <w:r w:rsidRPr="00406AAE">
        <w:rPr>
          <w:noProof/>
        </w:rPr>
      </w:r>
      <w:r w:rsidRPr="00406AAE">
        <w:rPr>
          <w:noProof/>
        </w:rPr>
        <w:fldChar w:fldCharType="separate"/>
      </w:r>
      <w:r w:rsidR="00353522">
        <w:rPr>
          <w:noProof/>
        </w:rPr>
        <w:t>72</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22XK</w:t>
      </w:r>
      <w:r>
        <w:rPr>
          <w:noProof/>
        </w:rPr>
        <w:tab/>
        <w:t>Net emissions number</w:t>
      </w:r>
      <w:r w:rsidRPr="00406AAE">
        <w:rPr>
          <w:noProof/>
        </w:rPr>
        <w:tab/>
      </w:r>
      <w:r w:rsidRPr="00406AAE">
        <w:rPr>
          <w:noProof/>
        </w:rPr>
        <w:fldChar w:fldCharType="begin"/>
      </w:r>
      <w:r w:rsidRPr="00406AAE">
        <w:rPr>
          <w:noProof/>
        </w:rPr>
        <w:instrText xml:space="preserve"> PAGEREF _Toc455149877 \h </w:instrText>
      </w:r>
      <w:r w:rsidRPr="00406AAE">
        <w:rPr>
          <w:noProof/>
        </w:rPr>
      </w:r>
      <w:r w:rsidRPr="00406AAE">
        <w:rPr>
          <w:noProof/>
        </w:rPr>
        <w:fldChar w:fldCharType="separate"/>
      </w:r>
      <w:r w:rsidR="00353522">
        <w:rPr>
          <w:noProof/>
        </w:rPr>
        <w:t>72</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22XL</w:t>
      </w:r>
      <w:r>
        <w:rPr>
          <w:noProof/>
        </w:rPr>
        <w:tab/>
        <w:t>Baseline emissions number</w:t>
      </w:r>
      <w:r w:rsidRPr="00406AAE">
        <w:rPr>
          <w:noProof/>
        </w:rPr>
        <w:tab/>
      </w:r>
      <w:r w:rsidRPr="00406AAE">
        <w:rPr>
          <w:noProof/>
        </w:rPr>
        <w:fldChar w:fldCharType="begin"/>
      </w:r>
      <w:r w:rsidRPr="00406AAE">
        <w:rPr>
          <w:noProof/>
        </w:rPr>
        <w:instrText xml:space="preserve"> PAGEREF _Toc455149878 \h </w:instrText>
      </w:r>
      <w:r w:rsidRPr="00406AAE">
        <w:rPr>
          <w:noProof/>
        </w:rPr>
      </w:r>
      <w:r w:rsidRPr="00406AAE">
        <w:rPr>
          <w:noProof/>
        </w:rPr>
        <w:fldChar w:fldCharType="separate"/>
      </w:r>
      <w:r w:rsidR="00353522">
        <w:rPr>
          <w:noProof/>
        </w:rPr>
        <w:t>74</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22XM</w:t>
      </w:r>
      <w:r>
        <w:rPr>
          <w:noProof/>
        </w:rPr>
        <w:tab/>
        <w:t>Prescribed carbon unit</w:t>
      </w:r>
      <w:r w:rsidRPr="00406AAE">
        <w:rPr>
          <w:noProof/>
        </w:rPr>
        <w:tab/>
      </w:r>
      <w:r w:rsidRPr="00406AAE">
        <w:rPr>
          <w:noProof/>
        </w:rPr>
        <w:fldChar w:fldCharType="begin"/>
      </w:r>
      <w:r w:rsidRPr="00406AAE">
        <w:rPr>
          <w:noProof/>
        </w:rPr>
        <w:instrText xml:space="preserve"> PAGEREF _Toc455149879 \h </w:instrText>
      </w:r>
      <w:r w:rsidRPr="00406AAE">
        <w:rPr>
          <w:noProof/>
        </w:rPr>
      </w:r>
      <w:r w:rsidRPr="00406AAE">
        <w:rPr>
          <w:noProof/>
        </w:rPr>
        <w:fldChar w:fldCharType="separate"/>
      </w:r>
      <w:r w:rsidR="00353522">
        <w:rPr>
          <w:noProof/>
        </w:rPr>
        <w:t>74</w:t>
      </w:r>
      <w:r w:rsidRPr="00406AAE">
        <w:rPr>
          <w:noProof/>
        </w:rPr>
        <w:fldChar w:fldCharType="end"/>
      </w:r>
    </w:p>
    <w:p w:rsidR="00406AAE" w:rsidRDefault="00406AAE">
      <w:pPr>
        <w:pStyle w:val="TOC3"/>
        <w:rPr>
          <w:rFonts w:asciiTheme="minorHAnsi" w:eastAsiaTheme="minorEastAsia" w:hAnsiTheme="minorHAnsi" w:cstheme="minorBidi"/>
          <w:b w:val="0"/>
          <w:noProof/>
          <w:kern w:val="0"/>
          <w:szCs w:val="22"/>
        </w:rPr>
      </w:pPr>
      <w:r>
        <w:rPr>
          <w:noProof/>
        </w:rPr>
        <w:t>Division 4—Surrender of prescribed carbon units</w:t>
      </w:r>
      <w:r w:rsidRPr="00406AAE">
        <w:rPr>
          <w:b w:val="0"/>
          <w:noProof/>
          <w:sz w:val="18"/>
        </w:rPr>
        <w:tab/>
      </w:r>
      <w:r w:rsidRPr="00406AAE">
        <w:rPr>
          <w:b w:val="0"/>
          <w:noProof/>
          <w:sz w:val="18"/>
        </w:rPr>
        <w:fldChar w:fldCharType="begin"/>
      </w:r>
      <w:r w:rsidRPr="00406AAE">
        <w:rPr>
          <w:b w:val="0"/>
          <w:noProof/>
          <w:sz w:val="18"/>
        </w:rPr>
        <w:instrText xml:space="preserve"> PAGEREF _Toc455149880 \h </w:instrText>
      </w:r>
      <w:r w:rsidRPr="00406AAE">
        <w:rPr>
          <w:b w:val="0"/>
          <w:noProof/>
          <w:sz w:val="18"/>
        </w:rPr>
      </w:r>
      <w:r w:rsidRPr="00406AAE">
        <w:rPr>
          <w:b w:val="0"/>
          <w:noProof/>
          <w:sz w:val="18"/>
        </w:rPr>
        <w:fldChar w:fldCharType="separate"/>
      </w:r>
      <w:r w:rsidR="00353522">
        <w:rPr>
          <w:b w:val="0"/>
          <w:noProof/>
          <w:sz w:val="18"/>
        </w:rPr>
        <w:t>76</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22XN</w:t>
      </w:r>
      <w:r>
        <w:rPr>
          <w:noProof/>
        </w:rPr>
        <w:tab/>
        <w:t>How prescribed carbon units are surrendered</w:t>
      </w:r>
      <w:r w:rsidRPr="00406AAE">
        <w:rPr>
          <w:noProof/>
        </w:rPr>
        <w:tab/>
      </w:r>
      <w:r w:rsidRPr="00406AAE">
        <w:rPr>
          <w:noProof/>
        </w:rPr>
        <w:fldChar w:fldCharType="begin"/>
      </w:r>
      <w:r w:rsidRPr="00406AAE">
        <w:rPr>
          <w:noProof/>
        </w:rPr>
        <w:instrText xml:space="preserve"> PAGEREF _Toc455149881 \h </w:instrText>
      </w:r>
      <w:r w:rsidRPr="00406AAE">
        <w:rPr>
          <w:noProof/>
        </w:rPr>
      </w:r>
      <w:r w:rsidRPr="00406AAE">
        <w:rPr>
          <w:noProof/>
        </w:rPr>
        <w:fldChar w:fldCharType="separate"/>
      </w:r>
      <w:r w:rsidR="00353522">
        <w:rPr>
          <w:noProof/>
        </w:rPr>
        <w:t>76</w:t>
      </w:r>
      <w:r w:rsidRPr="00406AAE">
        <w:rPr>
          <w:noProof/>
        </w:rPr>
        <w:fldChar w:fldCharType="end"/>
      </w:r>
    </w:p>
    <w:p w:rsidR="00406AAE" w:rsidRDefault="00406AAE">
      <w:pPr>
        <w:pStyle w:val="TOC3"/>
        <w:rPr>
          <w:rFonts w:asciiTheme="minorHAnsi" w:eastAsiaTheme="minorEastAsia" w:hAnsiTheme="minorHAnsi" w:cstheme="minorBidi"/>
          <w:b w:val="0"/>
          <w:noProof/>
          <w:kern w:val="0"/>
          <w:szCs w:val="22"/>
        </w:rPr>
      </w:pPr>
      <w:r>
        <w:rPr>
          <w:noProof/>
        </w:rPr>
        <w:t>Division 5—Other matters</w:t>
      </w:r>
      <w:r w:rsidRPr="00406AAE">
        <w:rPr>
          <w:b w:val="0"/>
          <w:noProof/>
          <w:sz w:val="18"/>
        </w:rPr>
        <w:tab/>
      </w:r>
      <w:r w:rsidRPr="00406AAE">
        <w:rPr>
          <w:b w:val="0"/>
          <w:noProof/>
          <w:sz w:val="18"/>
        </w:rPr>
        <w:fldChar w:fldCharType="begin"/>
      </w:r>
      <w:r w:rsidRPr="00406AAE">
        <w:rPr>
          <w:b w:val="0"/>
          <w:noProof/>
          <w:sz w:val="18"/>
        </w:rPr>
        <w:instrText xml:space="preserve"> PAGEREF _Toc455149882 \h </w:instrText>
      </w:r>
      <w:r w:rsidRPr="00406AAE">
        <w:rPr>
          <w:b w:val="0"/>
          <w:noProof/>
          <w:sz w:val="18"/>
        </w:rPr>
      </w:r>
      <w:r w:rsidRPr="00406AAE">
        <w:rPr>
          <w:b w:val="0"/>
          <w:noProof/>
          <w:sz w:val="18"/>
        </w:rPr>
        <w:fldChar w:fldCharType="separate"/>
      </w:r>
      <w:r w:rsidR="00353522">
        <w:rPr>
          <w:b w:val="0"/>
          <w:noProof/>
          <w:sz w:val="18"/>
        </w:rPr>
        <w:t>78</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22XO</w:t>
      </w:r>
      <w:r>
        <w:rPr>
          <w:noProof/>
        </w:rPr>
        <w:tab/>
        <w:t>Concurrent operation of State and Territory laws</w:t>
      </w:r>
      <w:r w:rsidRPr="00406AAE">
        <w:rPr>
          <w:noProof/>
        </w:rPr>
        <w:tab/>
      </w:r>
      <w:r w:rsidRPr="00406AAE">
        <w:rPr>
          <w:noProof/>
        </w:rPr>
        <w:fldChar w:fldCharType="begin"/>
      </w:r>
      <w:r w:rsidRPr="00406AAE">
        <w:rPr>
          <w:noProof/>
        </w:rPr>
        <w:instrText xml:space="preserve"> PAGEREF _Toc455149883 \h </w:instrText>
      </w:r>
      <w:r w:rsidRPr="00406AAE">
        <w:rPr>
          <w:noProof/>
        </w:rPr>
      </w:r>
      <w:r w:rsidRPr="00406AAE">
        <w:rPr>
          <w:noProof/>
        </w:rPr>
        <w:fldChar w:fldCharType="separate"/>
      </w:r>
      <w:r w:rsidR="00353522">
        <w:rPr>
          <w:noProof/>
        </w:rPr>
        <w:t>78</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22XP</w:t>
      </w:r>
      <w:r>
        <w:rPr>
          <w:noProof/>
        </w:rPr>
        <w:tab/>
        <w:t>Administrative decisions under the safeguard rules etc.</w:t>
      </w:r>
      <w:r w:rsidRPr="00406AAE">
        <w:rPr>
          <w:noProof/>
        </w:rPr>
        <w:tab/>
      </w:r>
      <w:r w:rsidRPr="00406AAE">
        <w:rPr>
          <w:noProof/>
        </w:rPr>
        <w:fldChar w:fldCharType="begin"/>
      </w:r>
      <w:r w:rsidRPr="00406AAE">
        <w:rPr>
          <w:noProof/>
        </w:rPr>
        <w:instrText xml:space="preserve"> PAGEREF _Toc455149884 \h </w:instrText>
      </w:r>
      <w:r w:rsidRPr="00406AAE">
        <w:rPr>
          <w:noProof/>
        </w:rPr>
      </w:r>
      <w:r w:rsidRPr="00406AAE">
        <w:rPr>
          <w:noProof/>
        </w:rPr>
        <w:fldChar w:fldCharType="separate"/>
      </w:r>
      <w:r w:rsidR="00353522">
        <w:rPr>
          <w:noProof/>
        </w:rPr>
        <w:t>78</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22XQ</w:t>
      </w:r>
      <w:r>
        <w:rPr>
          <w:noProof/>
        </w:rPr>
        <w:tab/>
        <w:t>Baseline determinations made under the safeguard rules etc.</w:t>
      </w:r>
      <w:r w:rsidRPr="00406AAE">
        <w:rPr>
          <w:noProof/>
        </w:rPr>
        <w:tab/>
      </w:r>
      <w:r w:rsidRPr="00406AAE">
        <w:rPr>
          <w:noProof/>
        </w:rPr>
        <w:fldChar w:fldCharType="begin"/>
      </w:r>
      <w:r w:rsidRPr="00406AAE">
        <w:rPr>
          <w:noProof/>
        </w:rPr>
        <w:instrText xml:space="preserve"> PAGEREF _Toc455149885 \h </w:instrText>
      </w:r>
      <w:r w:rsidRPr="00406AAE">
        <w:rPr>
          <w:noProof/>
        </w:rPr>
      </w:r>
      <w:r w:rsidRPr="00406AAE">
        <w:rPr>
          <w:noProof/>
        </w:rPr>
        <w:fldChar w:fldCharType="separate"/>
      </w:r>
      <w:r w:rsidR="00353522">
        <w:rPr>
          <w:noProof/>
        </w:rPr>
        <w:t>78</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22XR</w:t>
      </w:r>
      <w:r>
        <w:rPr>
          <w:noProof/>
        </w:rPr>
        <w:tab/>
        <w:t>Alternative constitutional basis</w:t>
      </w:r>
      <w:r w:rsidRPr="00406AAE">
        <w:rPr>
          <w:noProof/>
        </w:rPr>
        <w:tab/>
      </w:r>
      <w:r w:rsidRPr="00406AAE">
        <w:rPr>
          <w:noProof/>
        </w:rPr>
        <w:fldChar w:fldCharType="begin"/>
      </w:r>
      <w:r w:rsidRPr="00406AAE">
        <w:rPr>
          <w:noProof/>
        </w:rPr>
        <w:instrText xml:space="preserve"> PAGEREF _Toc455149886 \h </w:instrText>
      </w:r>
      <w:r w:rsidRPr="00406AAE">
        <w:rPr>
          <w:noProof/>
        </w:rPr>
      </w:r>
      <w:r w:rsidRPr="00406AAE">
        <w:rPr>
          <w:noProof/>
        </w:rPr>
        <w:fldChar w:fldCharType="separate"/>
      </w:r>
      <w:r w:rsidR="00353522">
        <w:rPr>
          <w:noProof/>
        </w:rPr>
        <w:t>79</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22XS</w:t>
      </w:r>
      <w:r>
        <w:rPr>
          <w:noProof/>
        </w:rPr>
        <w:tab/>
        <w:t>Safeguard rules</w:t>
      </w:r>
      <w:r w:rsidRPr="00406AAE">
        <w:rPr>
          <w:noProof/>
        </w:rPr>
        <w:tab/>
      </w:r>
      <w:r w:rsidRPr="00406AAE">
        <w:rPr>
          <w:noProof/>
        </w:rPr>
        <w:fldChar w:fldCharType="begin"/>
      </w:r>
      <w:r w:rsidRPr="00406AAE">
        <w:rPr>
          <w:noProof/>
        </w:rPr>
        <w:instrText xml:space="preserve"> PAGEREF _Toc455149887 \h </w:instrText>
      </w:r>
      <w:r w:rsidRPr="00406AAE">
        <w:rPr>
          <w:noProof/>
        </w:rPr>
      </w:r>
      <w:r w:rsidRPr="00406AAE">
        <w:rPr>
          <w:noProof/>
        </w:rPr>
        <w:fldChar w:fldCharType="separate"/>
      </w:r>
      <w:r w:rsidR="00353522">
        <w:rPr>
          <w:noProof/>
        </w:rPr>
        <w:t>80</w:t>
      </w:r>
      <w:r w:rsidRPr="00406AAE">
        <w:rPr>
          <w:noProof/>
        </w:rPr>
        <w:fldChar w:fldCharType="end"/>
      </w:r>
    </w:p>
    <w:p w:rsidR="00406AAE" w:rsidRDefault="00406AAE">
      <w:pPr>
        <w:pStyle w:val="TOC2"/>
        <w:rPr>
          <w:rFonts w:asciiTheme="minorHAnsi" w:eastAsiaTheme="minorEastAsia" w:hAnsiTheme="minorHAnsi" w:cstheme="minorBidi"/>
          <w:b w:val="0"/>
          <w:noProof/>
          <w:kern w:val="0"/>
          <w:sz w:val="22"/>
          <w:szCs w:val="22"/>
        </w:rPr>
      </w:pPr>
      <w:r>
        <w:rPr>
          <w:noProof/>
        </w:rPr>
        <w:t>Part 4—Disclosure of information</w:t>
      </w:r>
      <w:r w:rsidRPr="00406AAE">
        <w:rPr>
          <w:b w:val="0"/>
          <w:noProof/>
          <w:sz w:val="18"/>
        </w:rPr>
        <w:tab/>
      </w:r>
      <w:r w:rsidRPr="00406AAE">
        <w:rPr>
          <w:b w:val="0"/>
          <w:noProof/>
          <w:sz w:val="18"/>
        </w:rPr>
        <w:fldChar w:fldCharType="begin"/>
      </w:r>
      <w:r w:rsidRPr="00406AAE">
        <w:rPr>
          <w:b w:val="0"/>
          <w:noProof/>
          <w:sz w:val="18"/>
        </w:rPr>
        <w:instrText xml:space="preserve"> PAGEREF _Toc455149888 \h </w:instrText>
      </w:r>
      <w:r w:rsidRPr="00406AAE">
        <w:rPr>
          <w:b w:val="0"/>
          <w:noProof/>
          <w:sz w:val="18"/>
        </w:rPr>
      </w:r>
      <w:r w:rsidRPr="00406AAE">
        <w:rPr>
          <w:b w:val="0"/>
          <w:noProof/>
          <w:sz w:val="18"/>
        </w:rPr>
        <w:fldChar w:fldCharType="separate"/>
      </w:r>
      <w:r w:rsidR="00353522">
        <w:rPr>
          <w:b w:val="0"/>
          <w:noProof/>
          <w:sz w:val="18"/>
        </w:rPr>
        <w:t>81</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23</w:t>
      </w:r>
      <w:r>
        <w:rPr>
          <w:noProof/>
        </w:rPr>
        <w:tab/>
        <w:t>Secrecy</w:t>
      </w:r>
      <w:r w:rsidRPr="00406AAE">
        <w:rPr>
          <w:noProof/>
        </w:rPr>
        <w:tab/>
      </w:r>
      <w:r w:rsidRPr="00406AAE">
        <w:rPr>
          <w:noProof/>
        </w:rPr>
        <w:fldChar w:fldCharType="begin"/>
      </w:r>
      <w:r w:rsidRPr="00406AAE">
        <w:rPr>
          <w:noProof/>
        </w:rPr>
        <w:instrText xml:space="preserve"> PAGEREF _Toc455149889 \h </w:instrText>
      </w:r>
      <w:r w:rsidRPr="00406AAE">
        <w:rPr>
          <w:noProof/>
        </w:rPr>
      </w:r>
      <w:r w:rsidRPr="00406AAE">
        <w:rPr>
          <w:noProof/>
        </w:rPr>
        <w:fldChar w:fldCharType="separate"/>
      </w:r>
      <w:r w:rsidR="00353522">
        <w:rPr>
          <w:noProof/>
        </w:rPr>
        <w:t>81</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24</w:t>
      </w:r>
      <w:r>
        <w:rPr>
          <w:noProof/>
        </w:rPr>
        <w:tab/>
        <w:t>Publishing of information</w:t>
      </w:r>
      <w:r w:rsidRPr="00406AAE">
        <w:rPr>
          <w:noProof/>
        </w:rPr>
        <w:tab/>
      </w:r>
      <w:r w:rsidRPr="00406AAE">
        <w:rPr>
          <w:noProof/>
        </w:rPr>
        <w:fldChar w:fldCharType="begin"/>
      </w:r>
      <w:r w:rsidRPr="00406AAE">
        <w:rPr>
          <w:noProof/>
        </w:rPr>
        <w:instrText xml:space="preserve"> PAGEREF _Toc455149890 \h </w:instrText>
      </w:r>
      <w:r w:rsidRPr="00406AAE">
        <w:rPr>
          <w:noProof/>
        </w:rPr>
      </w:r>
      <w:r w:rsidRPr="00406AAE">
        <w:rPr>
          <w:noProof/>
        </w:rPr>
        <w:fldChar w:fldCharType="separate"/>
      </w:r>
      <w:r w:rsidR="00353522">
        <w:rPr>
          <w:noProof/>
        </w:rPr>
        <w:t>82</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25</w:t>
      </w:r>
      <w:r>
        <w:rPr>
          <w:noProof/>
        </w:rPr>
        <w:tab/>
        <w:t>Requests for information not to be published</w:t>
      </w:r>
      <w:r w:rsidRPr="00406AAE">
        <w:rPr>
          <w:noProof/>
        </w:rPr>
        <w:tab/>
      </w:r>
      <w:r w:rsidRPr="00406AAE">
        <w:rPr>
          <w:noProof/>
        </w:rPr>
        <w:fldChar w:fldCharType="begin"/>
      </w:r>
      <w:r w:rsidRPr="00406AAE">
        <w:rPr>
          <w:noProof/>
        </w:rPr>
        <w:instrText xml:space="preserve"> PAGEREF _Toc455149891 \h </w:instrText>
      </w:r>
      <w:r w:rsidRPr="00406AAE">
        <w:rPr>
          <w:noProof/>
        </w:rPr>
      </w:r>
      <w:r w:rsidRPr="00406AAE">
        <w:rPr>
          <w:noProof/>
        </w:rPr>
        <w:fldChar w:fldCharType="separate"/>
      </w:r>
      <w:r w:rsidR="00353522">
        <w:rPr>
          <w:noProof/>
        </w:rPr>
        <w:t>87</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27</w:t>
      </w:r>
      <w:r>
        <w:rPr>
          <w:noProof/>
        </w:rPr>
        <w:tab/>
        <w:t>Information may be disclosed to States and Territories</w:t>
      </w:r>
      <w:r w:rsidRPr="00406AAE">
        <w:rPr>
          <w:noProof/>
        </w:rPr>
        <w:tab/>
      </w:r>
      <w:r w:rsidRPr="00406AAE">
        <w:rPr>
          <w:noProof/>
        </w:rPr>
        <w:fldChar w:fldCharType="begin"/>
      </w:r>
      <w:r w:rsidRPr="00406AAE">
        <w:rPr>
          <w:noProof/>
        </w:rPr>
        <w:instrText xml:space="preserve"> PAGEREF _Toc455149892 \h </w:instrText>
      </w:r>
      <w:r w:rsidRPr="00406AAE">
        <w:rPr>
          <w:noProof/>
        </w:rPr>
      </w:r>
      <w:r w:rsidRPr="00406AAE">
        <w:rPr>
          <w:noProof/>
        </w:rPr>
        <w:fldChar w:fldCharType="separate"/>
      </w:r>
      <w:r w:rsidR="00353522">
        <w:rPr>
          <w:noProof/>
        </w:rPr>
        <w:t>88</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28</w:t>
      </w:r>
      <w:r>
        <w:rPr>
          <w:noProof/>
        </w:rPr>
        <w:tab/>
        <w:t>Corporation may request information be disclosed</w:t>
      </w:r>
      <w:r w:rsidRPr="00406AAE">
        <w:rPr>
          <w:noProof/>
        </w:rPr>
        <w:tab/>
      </w:r>
      <w:r w:rsidRPr="00406AAE">
        <w:rPr>
          <w:noProof/>
        </w:rPr>
        <w:fldChar w:fldCharType="begin"/>
      </w:r>
      <w:r w:rsidRPr="00406AAE">
        <w:rPr>
          <w:noProof/>
        </w:rPr>
        <w:instrText xml:space="preserve"> PAGEREF _Toc455149893 \h </w:instrText>
      </w:r>
      <w:r w:rsidRPr="00406AAE">
        <w:rPr>
          <w:noProof/>
        </w:rPr>
      </w:r>
      <w:r w:rsidRPr="00406AAE">
        <w:rPr>
          <w:noProof/>
        </w:rPr>
        <w:fldChar w:fldCharType="separate"/>
      </w:r>
      <w:r w:rsidR="00353522">
        <w:rPr>
          <w:noProof/>
        </w:rPr>
        <w:t>89</w:t>
      </w:r>
      <w:r w:rsidRPr="00406AAE">
        <w:rPr>
          <w:noProof/>
        </w:rPr>
        <w:fldChar w:fldCharType="end"/>
      </w:r>
    </w:p>
    <w:p w:rsidR="00406AAE" w:rsidRDefault="00406AAE">
      <w:pPr>
        <w:pStyle w:val="TOC2"/>
        <w:rPr>
          <w:rFonts w:asciiTheme="minorHAnsi" w:eastAsiaTheme="minorEastAsia" w:hAnsiTheme="minorHAnsi" w:cstheme="minorBidi"/>
          <w:b w:val="0"/>
          <w:noProof/>
          <w:kern w:val="0"/>
          <w:sz w:val="22"/>
          <w:szCs w:val="22"/>
        </w:rPr>
      </w:pPr>
      <w:r>
        <w:rPr>
          <w:noProof/>
        </w:rPr>
        <w:t>Part 5—Enforcement</w:t>
      </w:r>
      <w:r w:rsidRPr="00406AAE">
        <w:rPr>
          <w:b w:val="0"/>
          <w:noProof/>
          <w:sz w:val="18"/>
        </w:rPr>
        <w:tab/>
      </w:r>
      <w:r w:rsidRPr="00406AAE">
        <w:rPr>
          <w:b w:val="0"/>
          <w:noProof/>
          <w:sz w:val="18"/>
        </w:rPr>
        <w:fldChar w:fldCharType="begin"/>
      </w:r>
      <w:r w:rsidRPr="00406AAE">
        <w:rPr>
          <w:b w:val="0"/>
          <w:noProof/>
          <w:sz w:val="18"/>
        </w:rPr>
        <w:instrText xml:space="preserve"> PAGEREF _Toc455149894 \h </w:instrText>
      </w:r>
      <w:r w:rsidRPr="00406AAE">
        <w:rPr>
          <w:b w:val="0"/>
          <w:noProof/>
          <w:sz w:val="18"/>
        </w:rPr>
      </w:r>
      <w:r w:rsidRPr="00406AAE">
        <w:rPr>
          <w:b w:val="0"/>
          <w:noProof/>
          <w:sz w:val="18"/>
        </w:rPr>
        <w:fldChar w:fldCharType="separate"/>
      </w:r>
      <w:r w:rsidR="00353522">
        <w:rPr>
          <w:b w:val="0"/>
          <w:noProof/>
          <w:sz w:val="18"/>
        </w:rPr>
        <w:t>90</w:t>
      </w:r>
      <w:r w:rsidRPr="00406AAE">
        <w:rPr>
          <w:b w:val="0"/>
          <w:noProof/>
          <w:sz w:val="18"/>
        </w:rPr>
        <w:fldChar w:fldCharType="end"/>
      </w:r>
    </w:p>
    <w:p w:rsidR="00406AAE" w:rsidRDefault="00406AAE">
      <w:pPr>
        <w:pStyle w:val="TOC3"/>
        <w:rPr>
          <w:rFonts w:asciiTheme="minorHAnsi" w:eastAsiaTheme="minorEastAsia" w:hAnsiTheme="minorHAnsi" w:cstheme="minorBidi"/>
          <w:b w:val="0"/>
          <w:noProof/>
          <w:kern w:val="0"/>
          <w:szCs w:val="22"/>
        </w:rPr>
      </w:pPr>
      <w:r>
        <w:rPr>
          <w:noProof/>
        </w:rPr>
        <w:t>Division 1—Civil penalties</w:t>
      </w:r>
      <w:r w:rsidRPr="00406AAE">
        <w:rPr>
          <w:b w:val="0"/>
          <w:noProof/>
          <w:sz w:val="18"/>
        </w:rPr>
        <w:tab/>
      </w:r>
      <w:r w:rsidRPr="00406AAE">
        <w:rPr>
          <w:b w:val="0"/>
          <w:noProof/>
          <w:sz w:val="18"/>
        </w:rPr>
        <w:fldChar w:fldCharType="begin"/>
      </w:r>
      <w:r w:rsidRPr="00406AAE">
        <w:rPr>
          <w:b w:val="0"/>
          <w:noProof/>
          <w:sz w:val="18"/>
        </w:rPr>
        <w:instrText xml:space="preserve"> PAGEREF _Toc455149895 \h </w:instrText>
      </w:r>
      <w:r w:rsidRPr="00406AAE">
        <w:rPr>
          <w:b w:val="0"/>
          <w:noProof/>
          <w:sz w:val="18"/>
        </w:rPr>
      </w:r>
      <w:r w:rsidRPr="00406AAE">
        <w:rPr>
          <w:b w:val="0"/>
          <w:noProof/>
          <w:sz w:val="18"/>
        </w:rPr>
        <w:fldChar w:fldCharType="separate"/>
      </w:r>
      <w:r w:rsidR="00353522">
        <w:rPr>
          <w:b w:val="0"/>
          <w:noProof/>
          <w:sz w:val="18"/>
        </w:rPr>
        <w:t>90</w:t>
      </w:r>
      <w:r w:rsidRPr="00406AAE">
        <w:rPr>
          <w:b w:val="0"/>
          <w:noProof/>
          <w:sz w:val="18"/>
        </w:rPr>
        <w:fldChar w:fldCharType="end"/>
      </w:r>
    </w:p>
    <w:p w:rsidR="00406AAE" w:rsidRDefault="00406AAE">
      <w:pPr>
        <w:pStyle w:val="TOC4"/>
        <w:rPr>
          <w:rFonts w:asciiTheme="minorHAnsi" w:eastAsiaTheme="minorEastAsia" w:hAnsiTheme="minorHAnsi" w:cstheme="minorBidi"/>
          <w:b w:val="0"/>
          <w:noProof/>
          <w:kern w:val="0"/>
          <w:sz w:val="22"/>
          <w:szCs w:val="22"/>
        </w:rPr>
      </w:pPr>
      <w:r>
        <w:rPr>
          <w:noProof/>
        </w:rPr>
        <w:t>Subdivision A—Civil penalty orders</w:t>
      </w:r>
      <w:r w:rsidRPr="00406AAE">
        <w:rPr>
          <w:b w:val="0"/>
          <w:noProof/>
          <w:sz w:val="18"/>
        </w:rPr>
        <w:tab/>
      </w:r>
      <w:r w:rsidRPr="00406AAE">
        <w:rPr>
          <w:b w:val="0"/>
          <w:noProof/>
          <w:sz w:val="18"/>
        </w:rPr>
        <w:fldChar w:fldCharType="begin"/>
      </w:r>
      <w:r w:rsidRPr="00406AAE">
        <w:rPr>
          <w:b w:val="0"/>
          <w:noProof/>
          <w:sz w:val="18"/>
        </w:rPr>
        <w:instrText xml:space="preserve"> PAGEREF _Toc455149896 \h </w:instrText>
      </w:r>
      <w:r w:rsidRPr="00406AAE">
        <w:rPr>
          <w:b w:val="0"/>
          <w:noProof/>
          <w:sz w:val="18"/>
        </w:rPr>
      </w:r>
      <w:r w:rsidRPr="00406AAE">
        <w:rPr>
          <w:b w:val="0"/>
          <w:noProof/>
          <w:sz w:val="18"/>
        </w:rPr>
        <w:fldChar w:fldCharType="separate"/>
      </w:r>
      <w:r w:rsidR="00353522">
        <w:rPr>
          <w:b w:val="0"/>
          <w:noProof/>
          <w:sz w:val="18"/>
        </w:rPr>
        <w:t>90</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lastRenderedPageBreak/>
        <w:t>29</w:t>
      </w:r>
      <w:r>
        <w:rPr>
          <w:noProof/>
        </w:rPr>
        <w:tab/>
        <w:t>Civil penalty provisions</w:t>
      </w:r>
      <w:r w:rsidRPr="00406AAE">
        <w:rPr>
          <w:noProof/>
        </w:rPr>
        <w:tab/>
      </w:r>
      <w:r w:rsidRPr="00406AAE">
        <w:rPr>
          <w:noProof/>
        </w:rPr>
        <w:fldChar w:fldCharType="begin"/>
      </w:r>
      <w:r w:rsidRPr="00406AAE">
        <w:rPr>
          <w:noProof/>
        </w:rPr>
        <w:instrText xml:space="preserve"> PAGEREF _Toc455149897 \h </w:instrText>
      </w:r>
      <w:r w:rsidRPr="00406AAE">
        <w:rPr>
          <w:noProof/>
        </w:rPr>
      </w:r>
      <w:r w:rsidRPr="00406AAE">
        <w:rPr>
          <w:noProof/>
        </w:rPr>
        <w:fldChar w:fldCharType="separate"/>
      </w:r>
      <w:r w:rsidR="00353522">
        <w:rPr>
          <w:noProof/>
        </w:rPr>
        <w:t>90</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30</w:t>
      </w:r>
      <w:r>
        <w:rPr>
          <w:noProof/>
        </w:rPr>
        <w:tab/>
        <w:t>Continuing contraventions</w:t>
      </w:r>
      <w:r w:rsidRPr="00406AAE">
        <w:rPr>
          <w:noProof/>
        </w:rPr>
        <w:tab/>
      </w:r>
      <w:r w:rsidRPr="00406AAE">
        <w:rPr>
          <w:noProof/>
        </w:rPr>
        <w:fldChar w:fldCharType="begin"/>
      </w:r>
      <w:r w:rsidRPr="00406AAE">
        <w:rPr>
          <w:noProof/>
        </w:rPr>
        <w:instrText xml:space="preserve"> PAGEREF _Toc455149898 \h </w:instrText>
      </w:r>
      <w:r w:rsidRPr="00406AAE">
        <w:rPr>
          <w:noProof/>
        </w:rPr>
      </w:r>
      <w:r w:rsidRPr="00406AAE">
        <w:rPr>
          <w:noProof/>
        </w:rPr>
        <w:fldChar w:fldCharType="separate"/>
      </w:r>
      <w:r w:rsidR="00353522">
        <w:rPr>
          <w:noProof/>
        </w:rPr>
        <w:t>90</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31</w:t>
      </w:r>
      <w:r>
        <w:rPr>
          <w:noProof/>
        </w:rPr>
        <w:tab/>
        <w:t>Court may order person to pay pecuniary penalty for contravening civil penalty provision</w:t>
      </w:r>
      <w:r w:rsidRPr="00406AAE">
        <w:rPr>
          <w:noProof/>
        </w:rPr>
        <w:tab/>
      </w:r>
      <w:r w:rsidRPr="00406AAE">
        <w:rPr>
          <w:noProof/>
        </w:rPr>
        <w:fldChar w:fldCharType="begin"/>
      </w:r>
      <w:r w:rsidRPr="00406AAE">
        <w:rPr>
          <w:noProof/>
        </w:rPr>
        <w:instrText xml:space="preserve"> PAGEREF _Toc455149899 \h </w:instrText>
      </w:r>
      <w:r w:rsidRPr="00406AAE">
        <w:rPr>
          <w:noProof/>
        </w:rPr>
      </w:r>
      <w:r w:rsidRPr="00406AAE">
        <w:rPr>
          <w:noProof/>
        </w:rPr>
        <w:fldChar w:fldCharType="separate"/>
      </w:r>
      <w:r w:rsidR="00353522">
        <w:rPr>
          <w:noProof/>
        </w:rPr>
        <w:t>91</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32</w:t>
      </w:r>
      <w:r>
        <w:rPr>
          <w:noProof/>
        </w:rPr>
        <w:tab/>
        <w:t>Contravening a civil penalty provision is not an offence</w:t>
      </w:r>
      <w:r w:rsidRPr="00406AAE">
        <w:rPr>
          <w:noProof/>
        </w:rPr>
        <w:tab/>
      </w:r>
      <w:r w:rsidRPr="00406AAE">
        <w:rPr>
          <w:noProof/>
        </w:rPr>
        <w:fldChar w:fldCharType="begin"/>
      </w:r>
      <w:r w:rsidRPr="00406AAE">
        <w:rPr>
          <w:noProof/>
        </w:rPr>
        <w:instrText xml:space="preserve"> PAGEREF _Toc455149900 \h </w:instrText>
      </w:r>
      <w:r w:rsidRPr="00406AAE">
        <w:rPr>
          <w:noProof/>
        </w:rPr>
      </w:r>
      <w:r w:rsidRPr="00406AAE">
        <w:rPr>
          <w:noProof/>
        </w:rPr>
        <w:fldChar w:fldCharType="separate"/>
      </w:r>
      <w:r w:rsidR="00353522">
        <w:rPr>
          <w:noProof/>
        </w:rPr>
        <w:t>92</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33</w:t>
      </w:r>
      <w:r>
        <w:rPr>
          <w:noProof/>
        </w:rPr>
        <w:tab/>
        <w:t>Persons involved in contravening civil penalty provision</w:t>
      </w:r>
      <w:r w:rsidRPr="00406AAE">
        <w:rPr>
          <w:noProof/>
        </w:rPr>
        <w:tab/>
      </w:r>
      <w:r w:rsidRPr="00406AAE">
        <w:rPr>
          <w:noProof/>
        </w:rPr>
        <w:fldChar w:fldCharType="begin"/>
      </w:r>
      <w:r w:rsidRPr="00406AAE">
        <w:rPr>
          <w:noProof/>
        </w:rPr>
        <w:instrText xml:space="preserve"> PAGEREF _Toc455149901 \h </w:instrText>
      </w:r>
      <w:r w:rsidRPr="00406AAE">
        <w:rPr>
          <w:noProof/>
        </w:rPr>
      </w:r>
      <w:r w:rsidRPr="00406AAE">
        <w:rPr>
          <w:noProof/>
        </w:rPr>
        <w:fldChar w:fldCharType="separate"/>
      </w:r>
      <w:r w:rsidR="00353522">
        <w:rPr>
          <w:noProof/>
        </w:rPr>
        <w:t>93</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34</w:t>
      </w:r>
      <w:r>
        <w:rPr>
          <w:noProof/>
        </w:rPr>
        <w:tab/>
        <w:t>Recovery of a pecuniary penalty</w:t>
      </w:r>
      <w:r w:rsidRPr="00406AAE">
        <w:rPr>
          <w:noProof/>
        </w:rPr>
        <w:tab/>
      </w:r>
      <w:r w:rsidRPr="00406AAE">
        <w:rPr>
          <w:noProof/>
        </w:rPr>
        <w:fldChar w:fldCharType="begin"/>
      </w:r>
      <w:r w:rsidRPr="00406AAE">
        <w:rPr>
          <w:noProof/>
        </w:rPr>
        <w:instrText xml:space="preserve"> PAGEREF _Toc455149902 \h </w:instrText>
      </w:r>
      <w:r w:rsidRPr="00406AAE">
        <w:rPr>
          <w:noProof/>
        </w:rPr>
      </w:r>
      <w:r w:rsidRPr="00406AAE">
        <w:rPr>
          <w:noProof/>
        </w:rPr>
        <w:fldChar w:fldCharType="separate"/>
      </w:r>
      <w:r w:rsidR="00353522">
        <w:rPr>
          <w:noProof/>
        </w:rPr>
        <w:t>93</w:t>
      </w:r>
      <w:r w:rsidRPr="00406AAE">
        <w:rPr>
          <w:noProof/>
        </w:rPr>
        <w:fldChar w:fldCharType="end"/>
      </w:r>
    </w:p>
    <w:p w:rsidR="00406AAE" w:rsidRDefault="00406AAE">
      <w:pPr>
        <w:pStyle w:val="TOC4"/>
        <w:rPr>
          <w:rFonts w:asciiTheme="minorHAnsi" w:eastAsiaTheme="minorEastAsia" w:hAnsiTheme="minorHAnsi" w:cstheme="minorBidi"/>
          <w:b w:val="0"/>
          <w:noProof/>
          <w:kern w:val="0"/>
          <w:sz w:val="22"/>
          <w:szCs w:val="22"/>
        </w:rPr>
      </w:pPr>
      <w:r>
        <w:rPr>
          <w:noProof/>
        </w:rPr>
        <w:t>Subdivision B—Civil penalty proceedings and criminal proceedings</w:t>
      </w:r>
      <w:r w:rsidRPr="00406AAE">
        <w:rPr>
          <w:b w:val="0"/>
          <w:noProof/>
          <w:sz w:val="18"/>
        </w:rPr>
        <w:tab/>
      </w:r>
      <w:r w:rsidRPr="00406AAE">
        <w:rPr>
          <w:b w:val="0"/>
          <w:noProof/>
          <w:sz w:val="18"/>
        </w:rPr>
        <w:fldChar w:fldCharType="begin"/>
      </w:r>
      <w:r w:rsidRPr="00406AAE">
        <w:rPr>
          <w:b w:val="0"/>
          <w:noProof/>
          <w:sz w:val="18"/>
        </w:rPr>
        <w:instrText xml:space="preserve"> PAGEREF _Toc455149903 \h </w:instrText>
      </w:r>
      <w:r w:rsidRPr="00406AAE">
        <w:rPr>
          <w:b w:val="0"/>
          <w:noProof/>
          <w:sz w:val="18"/>
        </w:rPr>
      </w:r>
      <w:r w:rsidRPr="00406AAE">
        <w:rPr>
          <w:b w:val="0"/>
          <w:noProof/>
          <w:sz w:val="18"/>
        </w:rPr>
        <w:fldChar w:fldCharType="separate"/>
      </w:r>
      <w:r w:rsidR="00353522">
        <w:rPr>
          <w:b w:val="0"/>
          <w:noProof/>
          <w:sz w:val="18"/>
        </w:rPr>
        <w:t>93</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35</w:t>
      </w:r>
      <w:r>
        <w:rPr>
          <w:noProof/>
        </w:rPr>
        <w:tab/>
        <w:t>Civil proceedings after criminal proceedings</w:t>
      </w:r>
      <w:r w:rsidRPr="00406AAE">
        <w:rPr>
          <w:noProof/>
        </w:rPr>
        <w:tab/>
      </w:r>
      <w:r w:rsidRPr="00406AAE">
        <w:rPr>
          <w:noProof/>
        </w:rPr>
        <w:fldChar w:fldCharType="begin"/>
      </w:r>
      <w:r w:rsidRPr="00406AAE">
        <w:rPr>
          <w:noProof/>
        </w:rPr>
        <w:instrText xml:space="preserve"> PAGEREF _Toc455149904 \h </w:instrText>
      </w:r>
      <w:r w:rsidRPr="00406AAE">
        <w:rPr>
          <w:noProof/>
        </w:rPr>
      </w:r>
      <w:r w:rsidRPr="00406AAE">
        <w:rPr>
          <w:noProof/>
        </w:rPr>
        <w:fldChar w:fldCharType="separate"/>
      </w:r>
      <w:r w:rsidR="00353522">
        <w:rPr>
          <w:noProof/>
        </w:rPr>
        <w:t>93</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36</w:t>
      </w:r>
      <w:r>
        <w:rPr>
          <w:noProof/>
        </w:rPr>
        <w:tab/>
        <w:t>Criminal proceedings during civil proceedings</w:t>
      </w:r>
      <w:r w:rsidRPr="00406AAE">
        <w:rPr>
          <w:noProof/>
        </w:rPr>
        <w:tab/>
      </w:r>
      <w:r w:rsidRPr="00406AAE">
        <w:rPr>
          <w:noProof/>
        </w:rPr>
        <w:fldChar w:fldCharType="begin"/>
      </w:r>
      <w:r w:rsidRPr="00406AAE">
        <w:rPr>
          <w:noProof/>
        </w:rPr>
        <w:instrText xml:space="preserve"> PAGEREF _Toc455149905 \h </w:instrText>
      </w:r>
      <w:r w:rsidRPr="00406AAE">
        <w:rPr>
          <w:noProof/>
        </w:rPr>
      </w:r>
      <w:r w:rsidRPr="00406AAE">
        <w:rPr>
          <w:noProof/>
        </w:rPr>
        <w:fldChar w:fldCharType="separate"/>
      </w:r>
      <w:r w:rsidR="00353522">
        <w:rPr>
          <w:noProof/>
        </w:rPr>
        <w:t>93</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37</w:t>
      </w:r>
      <w:r>
        <w:rPr>
          <w:noProof/>
        </w:rPr>
        <w:tab/>
        <w:t>Criminal proceedings after civil proceedings</w:t>
      </w:r>
      <w:r w:rsidRPr="00406AAE">
        <w:rPr>
          <w:noProof/>
        </w:rPr>
        <w:tab/>
      </w:r>
      <w:r w:rsidRPr="00406AAE">
        <w:rPr>
          <w:noProof/>
        </w:rPr>
        <w:fldChar w:fldCharType="begin"/>
      </w:r>
      <w:r w:rsidRPr="00406AAE">
        <w:rPr>
          <w:noProof/>
        </w:rPr>
        <w:instrText xml:space="preserve"> PAGEREF _Toc455149906 \h </w:instrText>
      </w:r>
      <w:r w:rsidRPr="00406AAE">
        <w:rPr>
          <w:noProof/>
        </w:rPr>
      </w:r>
      <w:r w:rsidRPr="00406AAE">
        <w:rPr>
          <w:noProof/>
        </w:rPr>
        <w:fldChar w:fldCharType="separate"/>
      </w:r>
      <w:r w:rsidR="00353522">
        <w:rPr>
          <w:noProof/>
        </w:rPr>
        <w:t>94</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38</w:t>
      </w:r>
      <w:r>
        <w:rPr>
          <w:noProof/>
        </w:rPr>
        <w:tab/>
        <w:t>Evidence given in proceedings for penalty not admissible in criminal proceedings</w:t>
      </w:r>
      <w:r w:rsidRPr="00406AAE">
        <w:rPr>
          <w:noProof/>
        </w:rPr>
        <w:tab/>
      </w:r>
      <w:r w:rsidRPr="00406AAE">
        <w:rPr>
          <w:noProof/>
        </w:rPr>
        <w:fldChar w:fldCharType="begin"/>
      </w:r>
      <w:r w:rsidRPr="00406AAE">
        <w:rPr>
          <w:noProof/>
        </w:rPr>
        <w:instrText xml:space="preserve"> PAGEREF _Toc455149907 \h </w:instrText>
      </w:r>
      <w:r w:rsidRPr="00406AAE">
        <w:rPr>
          <w:noProof/>
        </w:rPr>
      </w:r>
      <w:r w:rsidRPr="00406AAE">
        <w:rPr>
          <w:noProof/>
        </w:rPr>
        <w:fldChar w:fldCharType="separate"/>
      </w:r>
      <w:r w:rsidR="00353522">
        <w:rPr>
          <w:noProof/>
        </w:rPr>
        <w:t>94</w:t>
      </w:r>
      <w:r w:rsidRPr="00406AAE">
        <w:rPr>
          <w:noProof/>
        </w:rPr>
        <w:fldChar w:fldCharType="end"/>
      </w:r>
    </w:p>
    <w:p w:rsidR="00406AAE" w:rsidRDefault="00406AAE">
      <w:pPr>
        <w:pStyle w:val="TOC3"/>
        <w:rPr>
          <w:rFonts w:asciiTheme="minorHAnsi" w:eastAsiaTheme="minorEastAsia" w:hAnsiTheme="minorHAnsi" w:cstheme="minorBidi"/>
          <w:b w:val="0"/>
          <w:noProof/>
          <w:kern w:val="0"/>
          <w:szCs w:val="22"/>
        </w:rPr>
      </w:pPr>
      <w:r>
        <w:rPr>
          <w:noProof/>
        </w:rPr>
        <w:t>Division 2—Infringement notices</w:t>
      </w:r>
      <w:r w:rsidRPr="00406AAE">
        <w:rPr>
          <w:b w:val="0"/>
          <w:noProof/>
          <w:sz w:val="18"/>
        </w:rPr>
        <w:tab/>
      </w:r>
      <w:r w:rsidRPr="00406AAE">
        <w:rPr>
          <w:b w:val="0"/>
          <w:noProof/>
          <w:sz w:val="18"/>
        </w:rPr>
        <w:fldChar w:fldCharType="begin"/>
      </w:r>
      <w:r w:rsidRPr="00406AAE">
        <w:rPr>
          <w:b w:val="0"/>
          <w:noProof/>
          <w:sz w:val="18"/>
        </w:rPr>
        <w:instrText xml:space="preserve"> PAGEREF _Toc455149908 \h </w:instrText>
      </w:r>
      <w:r w:rsidRPr="00406AAE">
        <w:rPr>
          <w:b w:val="0"/>
          <w:noProof/>
          <w:sz w:val="18"/>
        </w:rPr>
      </w:r>
      <w:r w:rsidRPr="00406AAE">
        <w:rPr>
          <w:b w:val="0"/>
          <w:noProof/>
          <w:sz w:val="18"/>
        </w:rPr>
        <w:fldChar w:fldCharType="separate"/>
      </w:r>
      <w:r w:rsidR="00353522">
        <w:rPr>
          <w:b w:val="0"/>
          <w:noProof/>
          <w:sz w:val="18"/>
        </w:rPr>
        <w:t>95</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39</w:t>
      </w:r>
      <w:r>
        <w:rPr>
          <w:noProof/>
        </w:rPr>
        <w:tab/>
        <w:t>When an infringement notice can be given</w:t>
      </w:r>
      <w:r w:rsidRPr="00406AAE">
        <w:rPr>
          <w:noProof/>
        </w:rPr>
        <w:tab/>
      </w:r>
      <w:r w:rsidRPr="00406AAE">
        <w:rPr>
          <w:noProof/>
        </w:rPr>
        <w:fldChar w:fldCharType="begin"/>
      </w:r>
      <w:r w:rsidRPr="00406AAE">
        <w:rPr>
          <w:noProof/>
        </w:rPr>
        <w:instrText xml:space="preserve"> PAGEREF _Toc455149909 \h </w:instrText>
      </w:r>
      <w:r w:rsidRPr="00406AAE">
        <w:rPr>
          <w:noProof/>
        </w:rPr>
      </w:r>
      <w:r w:rsidRPr="00406AAE">
        <w:rPr>
          <w:noProof/>
        </w:rPr>
        <w:fldChar w:fldCharType="separate"/>
      </w:r>
      <w:r w:rsidR="00353522">
        <w:rPr>
          <w:noProof/>
        </w:rPr>
        <w:t>95</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40</w:t>
      </w:r>
      <w:r>
        <w:rPr>
          <w:noProof/>
        </w:rPr>
        <w:tab/>
        <w:t>Matters to be included in an infringement notice</w:t>
      </w:r>
      <w:r w:rsidRPr="00406AAE">
        <w:rPr>
          <w:noProof/>
        </w:rPr>
        <w:tab/>
      </w:r>
      <w:r w:rsidRPr="00406AAE">
        <w:rPr>
          <w:noProof/>
        </w:rPr>
        <w:fldChar w:fldCharType="begin"/>
      </w:r>
      <w:r w:rsidRPr="00406AAE">
        <w:rPr>
          <w:noProof/>
        </w:rPr>
        <w:instrText xml:space="preserve"> PAGEREF _Toc455149910 \h </w:instrText>
      </w:r>
      <w:r w:rsidRPr="00406AAE">
        <w:rPr>
          <w:noProof/>
        </w:rPr>
      </w:r>
      <w:r w:rsidRPr="00406AAE">
        <w:rPr>
          <w:noProof/>
        </w:rPr>
        <w:fldChar w:fldCharType="separate"/>
      </w:r>
      <w:r w:rsidR="00353522">
        <w:rPr>
          <w:noProof/>
        </w:rPr>
        <w:t>95</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41</w:t>
      </w:r>
      <w:r>
        <w:rPr>
          <w:noProof/>
        </w:rPr>
        <w:tab/>
        <w:t>Amount of penalty</w:t>
      </w:r>
      <w:r w:rsidRPr="00406AAE">
        <w:rPr>
          <w:noProof/>
        </w:rPr>
        <w:tab/>
      </w:r>
      <w:r w:rsidRPr="00406AAE">
        <w:rPr>
          <w:noProof/>
        </w:rPr>
        <w:fldChar w:fldCharType="begin"/>
      </w:r>
      <w:r w:rsidRPr="00406AAE">
        <w:rPr>
          <w:noProof/>
        </w:rPr>
        <w:instrText xml:space="preserve"> PAGEREF _Toc455149911 \h </w:instrText>
      </w:r>
      <w:r w:rsidRPr="00406AAE">
        <w:rPr>
          <w:noProof/>
        </w:rPr>
      </w:r>
      <w:r w:rsidRPr="00406AAE">
        <w:rPr>
          <w:noProof/>
        </w:rPr>
        <w:fldChar w:fldCharType="separate"/>
      </w:r>
      <w:r w:rsidR="00353522">
        <w:rPr>
          <w:noProof/>
        </w:rPr>
        <w:t>96</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42</w:t>
      </w:r>
      <w:r>
        <w:rPr>
          <w:noProof/>
        </w:rPr>
        <w:tab/>
        <w:t>Withdrawal of an infringement notice</w:t>
      </w:r>
      <w:r w:rsidRPr="00406AAE">
        <w:rPr>
          <w:noProof/>
        </w:rPr>
        <w:tab/>
      </w:r>
      <w:r w:rsidRPr="00406AAE">
        <w:rPr>
          <w:noProof/>
        </w:rPr>
        <w:fldChar w:fldCharType="begin"/>
      </w:r>
      <w:r w:rsidRPr="00406AAE">
        <w:rPr>
          <w:noProof/>
        </w:rPr>
        <w:instrText xml:space="preserve"> PAGEREF _Toc455149912 \h </w:instrText>
      </w:r>
      <w:r w:rsidRPr="00406AAE">
        <w:rPr>
          <w:noProof/>
        </w:rPr>
      </w:r>
      <w:r w:rsidRPr="00406AAE">
        <w:rPr>
          <w:noProof/>
        </w:rPr>
        <w:fldChar w:fldCharType="separate"/>
      </w:r>
      <w:r w:rsidR="00353522">
        <w:rPr>
          <w:noProof/>
        </w:rPr>
        <w:t>96</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43</w:t>
      </w:r>
      <w:r>
        <w:rPr>
          <w:noProof/>
        </w:rPr>
        <w:tab/>
        <w:t>Paying the penalty in accordance with the notice</w:t>
      </w:r>
      <w:r w:rsidRPr="00406AAE">
        <w:rPr>
          <w:noProof/>
        </w:rPr>
        <w:tab/>
      </w:r>
      <w:r w:rsidRPr="00406AAE">
        <w:rPr>
          <w:noProof/>
        </w:rPr>
        <w:fldChar w:fldCharType="begin"/>
      </w:r>
      <w:r w:rsidRPr="00406AAE">
        <w:rPr>
          <w:noProof/>
        </w:rPr>
        <w:instrText xml:space="preserve"> PAGEREF _Toc455149913 \h </w:instrText>
      </w:r>
      <w:r w:rsidRPr="00406AAE">
        <w:rPr>
          <w:noProof/>
        </w:rPr>
      </w:r>
      <w:r w:rsidRPr="00406AAE">
        <w:rPr>
          <w:noProof/>
        </w:rPr>
        <w:fldChar w:fldCharType="separate"/>
      </w:r>
      <w:r w:rsidR="00353522">
        <w:rPr>
          <w:noProof/>
        </w:rPr>
        <w:t>97</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44</w:t>
      </w:r>
      <w:r>
        <w:rPr>
          <w:noProof/>
        </w:rPr>
        <w:tab/>
        <w:t>Effect of this Division on civil proceedings</w:t>
      </w:r>
      <w:r w:rsidRPr="00406AAE">
        <w:rPr>
          <w:noProof/>
        </w:rPr>
        <w:tab/>
      </w:r>
      <w:r w:rsidRPr="00406AAE">
        <w:rPr>
          <w:noProof/>
        </w:rPr>
        <w:fldChar w:fldCharType="begin"/>
      </w:r>
      <w:r w:rsidRPr="00406AAE">
        <w:rPr>
          <w:noProof/>
        </w:rPr>
        <w:instrText xml:space="preserve"> PAGEREF _Toc455149914 \h </w:instrText>
      </w:r>
      <w:r w:rsidRPr="00406AAE">
        <w:rPr>
          <w:noProof/>
        </w:rPr>
      </w:r>
      <w:r w:rsidRPr="00406AAE">
        <w:rPr>
          <w:noProof/>
        </w:rPr>
        <w:fldChar w:fldCharType="separate"/>
      </w:r>
      <w:r w:rsidR="00353522">
        <w:rPr>
          <w:noProof/>
        </w:rPr>
        <w:t>97</w:t>
      </w:r>
      <w:r w:rsidRPr="00406AAE">
        <w:rPr>
          <w:noProof/>
        </w:rPr>
        <w:fldChar w:fldCharType="end"/>
      </w:r>
    </w:p>
    <w:p w:rsidR="00406AAE" w:rsidRDefault="00406AAE">
      <w:pPr>
        <w:pStyle w:val="TOC3"/>
        <w:rPr>
          <w:rFonts w:asciiTheme="minorHAnsi" w:eastAsiaTheme="minorEastAsia" w:hAnsiTheme="minorHAnsi" w:cstheme="minorBidi"/>
          <w:b w:val="0"/>
          <w:noProof/>
          <w:kern w:val="0"/>
          <w:szCs w:val="22"/>
        </w:rPr>
      </w:pPr>
      <w:r>
        <w:rPr>
          <w:noProof/>
        </w:rPr>
        <w:t>Division 3—Enforceable undertakings</w:t>
      </w:r>
      <w:r w:rsidRPr="00406AAE">
        <w:rPr>
          <w:b w:val="0"/>
          <w:noProof/>
          <w:sz w:val="18"/>
        </w:rPr>
        <w:tab/>
      </w:r>
      <w:r w:rsidRPr="00406AAE">
        <w:rPr>
          <w:b w:val="0"/>
          <w:noProof/>
          <w:sz w:val="18"/>
        </w:rPr>
        <w:fldChar w:fldCharType="begin"/>
      </w:r>
      <w:r w:rsidRPr="00406AAE">
        <w:rPr>
          <w:b w:val="0"/>
          <w:noProof/>
          <w:sz w:val="18"/>
        </w:rPr>
        <w:instrText xml:space="preserve"> PAGEREF _Toc455149915 \h </w:instrText>
      </w:r>
      <w:r w:rsidRPr="00406AAE">
        <w:rPr>
          <w:b w:val="0"/>
          <w:noProof/>
          <w:sz w:val="18"/>
        </w:rPr>
      </w:r>
      <w:r w:rsidRPr="00406AAE">
        <w:rPr>
          <w:b w:val="0"/>
          <w:noProof/>
          <w:sz w:val="18"/>
        </w:rPr>
        <w:fldChar w:fldCharType="separate"/>
      </w:r>
      <w:r w:rsidR="00353522">
        <w:rPr>
          <w:b w:val="0"/>
          <w:noProof/>
          <w:sz w:val="18"/>
        </w:rPr>
        <w:t>99</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45</w:t>
      </w:r>
      <w:r>
        <w:rPr>
          <w:noProof/>
        </w:rPr>
        <w:tab/>
        <w:t>Acceptance of undertakings relating to contraventions</w:t>
      </w:r>
      <w:r w:rsidRPr="00406AAE">
        <w:rPr>
          <w:noProof/>
        </w:rPr>
        <w:tab/>
      </w:r>
      <w:r w:rsidRPr="00406AAE">
        <w:rPr>
          <w:noProof/>
        </w:rPr>
        <w:fldChar w:fldCharType="begin"/>
      </w:r>
      <w:r w:rsidRPr="00406AAE">
        <w:rPr>
          <w:noProof/>
        </w:rPr>
        <w:instrText xml:space="preserve"> PAGEREF _Toc455149916 \h </w:instrText>
      </w:r>
      <w:r w:rsidRPr="00406AAE">
        <w:rPr>
          <w:noProof/>
        </w:rPr>
      </w:r>
      <w:r w:rsidRPr="00406AAE">
        <w:rPr>
          <w:noProof/>
        </w:rPr>
        <w:fldChar w:fldCharType="separate"/>
      </w:r>
      <w:r w:rsidR="00353522">
        <w:rPr>
          <w:noProof/>
        </w:rPr>
        <w:t>99</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46</w:t>
      </w:r>
      <w:r>
        <w:rPr>
          <w:noProof/>
        </w:rPr>
        <w:tab/>
        <w:t>Enforcement of undertakings</w:t>
      </w:r>
      <w:r w:rsidRPr="00406AAE">
        <w:rPr>
          <w:noProof/>
        </w:rPr>
        <w:tab/>
      </w:r>
      <w:r w:rsidRPr="00406AAE">
        <w:rPr>
          <w:noProof/>
        </w:rPr>
        <w:fldChar w:fldCharType="begin"/>
      </w:r>
      <w:r w:rsidRPr="00406AAE">
        <w:rPr>
          <w:noProof/>
        </w:rPr>
        <w:instrText xml:space="preserve"> PAGEREF _Toc455149917 \h </w:instrText>
      </w:r>
      <w:r w:rsidRPr="00406AAE">
        <w:rPr>
          <w:noProof/>
        </w:rPr>
      </w:r>
      <w:r w:rsidRPr="00406AAE">
        <w:rPr>
          <w:noProof/>
        </w:rPr>
        <w:fldChar w:fldCharType="separate"/>
      </w:r>
      <w:r w:rsidR="00353522">
        <w:rPr>
          <w:noProof/>
        </w:rPr>
        <w:t>99</w:t>
      </w:r>
      <w:r w:rsidRPr="00406AAE">
        <w:rPr>
          <w:noProof/>
        </w:rPr>
        <w:fldChar w:fldCharType="end"/>
      </w:r>
    </w:p>
    <w:p w:rsidR="00406AAE" w:rsidRDefault="00406AAE">
      <w:pPr>
        <w:pStyle w:val="TOC3"/>
        <w:rPr>
          <w:rFonts w:asciiTheme="minorHAnsi" w:eastAsiaTheme="minorEastAsia" w:hAnsiTheme="minorHAnsi" w:cstheme="minorBidi"/>
          <w:b w:val="0"/>
          <w:noProof/>
          <w:kern w:val="0"/>
          <w:szCs w:val="22"/>
        </w:rPr>
      </w:pPr>
      <w:r>
        <w:rPr>
          <w:noProof/>
        </w:rPr>
        <w:t>Division 4—Liability of executive officers of bodies corporate</w:t>
      </w:r>
      <w:r w:rsidRPr="00406AAE">
        <w:rPr>
          <w:b w:val="0"/>
          <w:noProof/>
          <w:sz w:val="18"/>
        </w:rPr>
        <w:tab/>
      </w:r>
      <w:r w:rsidRPr="00406AAE">
        <w:rPr>
          <w:b w:val="0"/>
          <w:noProof/>
          <w:sz w:val="18"/>
        </w:rPr>
        <w:fldChar w:fldCharType="begin"/>
      </w:r>
      <w:r w:rsidRPr="00406AAE">
        <w:rPr>
          <w:b w:val="0"/>
          <w:noProof/>
          <w:sz w:val="18"/>
        </w:rPr>
        <w:instrText xml:space="preserve"> PAGEREF _Toc455149918 \h </w:instrText>
      </w:r>
      <w:r w:rsidRPr="00406AAE">
        <w:rPr>
          <w:b w:val="0"/>
          <w:noProof/>
          <w:sz w:val="18"/>
        </w:rPr>
      </w:r>
      <w:r w:rsidRPr="00406AAE">
        <w:rPr>
          <w:b w:val="0"/>
          <w:noProof/>
          <w:sz w:val="18"/>
        </w:rPr>
        <w:fldChar w:fldCharType="separate"/>
      </w:r>
      <w:r w:rsidR="00353522">
        <w:rPr>
          <w:b w:val="0"/>
          <w:noProof/>
          <w:sz w:val="18"/>
        </w:rPr>
        <w:t>101</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47</w:t>
      </w:r>
      <w:r>
        <w:rPr>
          <w:noProof/>
        </w:rPr>
        <w:tab/>
        <w:t>Civil penalties for executive officers of bodies corporate</w:t>
      </w:r>
      <w:r w:rsidRPr="00406AAE">
        <w:rPr>
          <w:noProof/>
        </w:rPr>
        <w:tab/>
      </w:r>
      <w:r w:rsidRPr="00406AAE">
        <w:rPr>
          <w:noProof/>
        </w:rPr>
        <w:fldChar w:fldCharType="begin"/>
      </w:r>
      <w:r w:rsidRPr="00406AAE">
        <w:rPr>
          <w:noProof/>
        </w:rPr>
        <w:instrText xml:space="preserve"> PAGEREF _Toc455149919 \h </w:instrText>
      </w:r>
      <w:r w:rsidRPr="00406AAE">
        <w:rPr>
          <w:noProof/>
        </w:rPr>
      </w:r>
      <w:r w:rsidRPr="00406AAE">
        <w:rPr>
          <w:noProof/>
        </w:rPr>
        <w:fldChar w:fldCharType="separate"/>
      </w:r>
      <w:r w:rsidR="00353522">
        <w:rPr>
          <w:noProof/>
        </w:rPr>
        <w:t>101</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48</w:t>
      </w:r>
      <w:r>
        <w:rPr>
          <w:noProof/>
        </w:rPr>
        <w:tab/>
        <w:t>Did an executive officer take reasonable steps to prevent contravention?</w:t>
      </w:r>
      <w:r w:rsidRPr="00406AAE">
        <w:rPr>
          <w:noProof/>
        </w:rPr>
        <w:tab/>
      </w:r>
      <w:r w:rsidRPr="00406AAE">
        <w:rPr>
          <w:noProof/>
        </w:rPr>
        <w:fldChar w:fldCharType="begin"/>
      </w:r>
      <w:r w:rsidRPr="00406AAE">
        <w:rPr>
          <w:noProof/>
        </w:rPr>
        <w:instrText xml:space="preserve"> PAGEREF _Toc455149920 \h </w:instrText>
      </w:r>
      <w:r w:rsidRPr="00406AAE">
        <w:rPr>
          <w:noProof/>
        </w:rPr>
      </w:r>
      <w:r w:rsidRPr="00406AAE">
        <w:rPr>
          <w:noProof/>
        </w:rPr>
        <w:fldChar w:fldCharType="separate"/>
      </w:r>
      <w:r w:rsidR="00353522">
        <w:rPr>
          <w:noProof/>
        </w:rPr>
        <w:t>102</w:t>
      </w:r>
      <w:r w:rsidRPr="00406AAE">
        <w:rPr>
          <w:noProof/>
        </w:rPr>
        <w:fldChar w:fldCharType="end"/>
      </w:r>
    </w:p>
    <w:p w:rsidR="00406AAE" w:rsidRDefault="00406AAE">
      <w:pPr>
        <w:pStyle w:val="TOC3"/>
        <w:rPr>
          <w:rFonts w:asciiTheme="minorHAnsi" w:eastAsiaTheme="minorEastAsia" w:hAnsiTheme="minorHAnsi" w:cstheme="minorBidi"/>
          <w:b w:val="0"/>
          <w:noProof/>
          <w:kern w:val="0"/>
          <w:szCs w:val="22"/>
        </w:rPr>
      </w:pPr>
      <w:r>
        <w:rPr>
          <w:noProof/>
        </w:rPr>
        <w:t>Division 5—Injunctions</w:t>
      </w:r>
      <w:r w:rsidRPr="00406AAE">
        <w:rPr>
          <w:b w:val="0"/>
          <w:noProof/>
          <w:sz w:val="18"/>
        </w:rPr>
        <w:tab/>
      </w:r>
      <w:r w:rsidRPr="00406AAE">
        <w:rPr>
          <w:b w:val="0"/>
          <w:noProof/>
          <w:sz w:val="18"/>
        </w:rPr>
        <w:fldChar w:fldCharType="begin"/>
      </w:r>
      <w:r w:rsidRPr="00406AAE">
        <w:rPr>
          <w:b w:val="0"/>
          <w:noProof/>
          <w:sz w:val="18"/>
        </w:rPr>
        <w:instrText xml:space="preserve"> PAGEREF _Toc455149921 \h </w:instrText>
      </w:r>
      <w:r w:rsidRPr="00406AAE">
        <w:rPr>
          <w:b w:val="0"/>
          <w:noProof/>
          <w:sz w:val="18"/>
        </w:rPr>
      </w:r>
      <w:r w:rsidRPr="00406AAE">
        <w:rPr>
          <w:b w:val="0"/>
          <w:noProof/>
          <w:sz w:val="18"/>
        </w:rPr>
        <w:fldChar w:fldCharType="separate"/>
      </w:r>
      <w:r w:rsidR="00353522">
        <w:rPr>
          <w:b w:val="0"/>
          <w:noProof/>
          <w:sz w:val="18"/>
        </w:rPr>
        <w:t>103</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49</w:t>
      </w:r>
      <w:r>
        <w:rPr>
          <w:noProof/>
        </w:rPr>
        <w:tab/>
        <w:t>Injunctions</w:t>
      </w:r>
      <w:r w:rsidRPr="00406AAE">
        <w:rPr>
          <w:noProof/>
        </w:rPr>
        <w:tab/>
      </w:r>
      <w:r w:rsidRPr="00406AAE">
        <w:rPr>
          <w:noProof/>
        </w:rPr>
        <w:fldChar w:fldCharType="begin"/>
      </w:r>
      <w:r w:rsidRPr="00406AAE">
        <w:rPr>
          <w:noProof/>
        </w:rPr>
        <w:instrText xml:space="preserve"> PAGEREF _Toc455149922 \h </w:instrText>
      </w:r>
      <w:r w:rsidRPr="00406AAE">
        <w:rPr>
          <w:noProof/>
        </w:rPr>
      </w:r>
      <w:r w:rsidRPr="00406AAE">
        <w:rPr>
          <w:noProof/>
        </w:rPr>
        <w:fldChar w:fldCharType="separate"/>
      </w:r>
      <w:r w:rsidR="00353522">
        <w:rPr>
          <w:noProof/>
        </w:rPr>
        <w:t>103</w:t>
      </w:r>
      <w:r w:rsidRPr="00406AAE">
        <w:rPr>
          <w:noProof/>
        </w:rPr>
        <w:fldChar w:fldCharType="end"/>
      </w:r>
    </w:p>
    <w:p w:rsidR="00406AAE" w:rsidRDefault="00406AAE">
      <w:pPr>
        <w:pStyle w:val="TOC2"/>
        <w:rPr>
          <w:rFonts w:asciiTheme="minorHAnsi" w:eastAsiaTheme="minorEastAsia" w:hAnsiTheme="minorHAnsi" w:cstheme="minorBidi"/>
          <w:b w:val="0"/>
          <w:noProof/>
          <w:kern w:val="0"/>
          <w:sz w:val="22"/>
          <w:szCs w:val="22"/>
        </w:rPr>
      </w:pPr>
      <w:r>
        <w:rPr>
          <w:noProof/>
        </w:rPr>
        <w:t>Part 6—Administration</w:t>
      </w:r>
      <w:r w:rsidRPr="00406AAE">
        <w:rPr>
          <w:b w:val="0"/>
          <w:noProof/>
          <w:sz w:val="18"/>
        </w:rPr>
        <w:tab/>
      </w:r>
      <w:r w:rsidRPr="00406AAE">
        <w:rPr>
          <w:b w:val="0"/>
          <w:noProof/>
          <w:sz w:val="18"/>
        </w:rPr>
        <w:fldChar w:fldCharType="begin"/>
      </w:r>
      <w:r w:rsidRPr="00406AAE">
        <w:rPr>
          <w:b w:val="0"/>
          <w:noProof/>
          <w:sz w:val="18"/>
        </w:rPr>
        <w:instrText xml:space="preserve"> PAGEREF _Toc455149923 \h </w:instrText>
      </w:r>
      <w:r w:rsidRPr="00406AAE">
        <w:rPr>
          <w:b w:val="0"/>
          <w:noProof/>
          <w:sz w:val="18"/>
        </w:rPr>
      </w:r>
      <w:r w:rsidRPr="00406AAE">
        <w:rPr>
          <w:b w:val="0"/>
          <w:noProof/>
          <w:sz w:val="18"/>
        </w:rPr>
        <w:fldChar w:fldCharType="separate"/>
      </w:r>
      <w:r w:rsidR="00353522">
        <w:rPr>
          <w:b w:val="0"/>
          <w:noProof/>
          <w:sz w:val="18"/>
        </w:rPr>
        <w:t>105</w:t>
      </w:r>
      <w:r w:rsidRPr="00406AAE">
        <w:rPr>
          <w:b w:val="0"/>
          <w:noProof/>
          <w:sz w:val="18"/>
        </w:rPr>
        <w:fldChar w:fldCharType="end"/>
      </w:r>
    </w:p>
    <w:p w:rsidR="00406AAE" w:rsidRDefault="00406AAE">
      <w:pPr>
        <w:pStyle w:val="TOC3"/>
        <w:rPr>
          <w:rFonts w:asciiTheme="minorHAnsi" w:eastAsiaTheme="minorEastAsia" w:hAnsiTheme="minorHAnsi" w:cstheme="minorBidi"/>
          <w:b w:val="0"/>
          <w:noProof/>
          <w:kern w:val="0"/>
          <w:szCs w:val="22"/>
        </w:rPr>
      </w:pPr>
      <w:r>
        <w:rPr>
          <w:noProof/>
        </w:rPr>
        <w:t>Division 2—Decisions by the Regulator</w:t>
      </w:r>
      <w:r w:rsidRPr="00406AAE">
        <w:rPr>
          <w:b w:val="0"/>
          <w:noProof/>
          <w:sz w:val="18"/>
        </w:rPr>
        <w:tab/>
      </w:r>
      <w:r w:rsidRPr="00406AAE">
        <w:rPr>
          <w:b w:val="0"/>
          <w:noProof/>
          <w:sz w:val="18"/>
        </w:rPr>
        <w:fldChar w:fldCharType="begin"/>
      </w:r>
      <w:r w:rsidRPr="00406AAE">
        <w:rPr>
          <w:b w:val="0"/>
          <w:noProof/>
          <w:sz w:val="18"/>
        </w:rPr>
        <w:instrText xml:space="preserve"> PAGEREF _Toc455149924 \h </w:instrText>
      </w:r>
      <w:r w:rsidRPr="00406AAE">
        <w:rPr>
          <w:b w:val="0"/>
          <w:noProof/>
          <w:sz w:val="18"/>
        </w:rPr>
      </w:r>
      <w:r w:rsidRPr="00406AAE">
        <w:rPr>
          <w:b w:val="0"/>
          <w:noProof/>
          <w:sz w:val="18"/>
        </w:rPr>
        <w:fldChar w:fldCharType="separate"/>
      </w:r>
      <w:r w:rsidR="00353522">
        <w:rPr>
          <w:b w:val="0"/>
          <w:noProof/>
          <w:sz w:val="18"/>
        </w:rPr>
        <w:t>105</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54</w:t>
      </w:r>
      <w:r>
        <w:rPr>
          <w:noProof/>
        </w:rPr>
        <w:tab/>
        <w:t>Regulator may declare facility—group</w:t>
      </w:r>
      <w:r w:rsidRPr="00406AAE">
        <w:rPr>
          <w:noProof/>
        </w:rPr>
        <w:tab/>
      </w:r>
      <w:r w:rsidRPr="00406AAE">
        <w:rPr>
          <w:noProof/>
        </w:rPr>
        <w:fldChar w:fldCharType="begin"/>
      </w:r>
      <w:r w:rsidRPr="00406AAE">
        <w:rPr>
          <w:noProof/>
        </w:rPr>
        <w:instrText xml:space="preserve"> PAGEREF _Toc455149925 \h </w:instrText>
      </w:r>
      <w:r w:rsidRPr="00406AAE">
        <w:rPr>
          <w:noProof/>
        </w:rPr>
      </w:r>
      <w:r w:rsidRPr="00406AAE">
        <w:rPr>
          <w:noProof/>
        </w:rPr>
        <w:fldChar w:fldCharType="separate"/>
      </w:r>
      <w:r w:rsidR="00353522">
        <w:rPr>
          <w:noProof/>
        </w:rPr>
        <w:t>105</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54A</w:t>
      </w:r>
      <w:r>
        <w:rPr>
          <w:noProof/>
        </w:rPr>
        <w:tab/>
        <w:t>Regulator may declare facility—non</w:t>
      </w:r>
      <w:r>
        <w:rPr>
          <w:noProof/>
        </w:rPr>
        <w:noBreakHyphen/>
        <w:t>group entity</w:t>
      </w:r>
      <w:r w:rsidRPr="00406AAE">
        <w:rPr>
          <w:noProof/>
        </w:rPr>
        <w:tab/>
      </w:r>
      <w:r w:rsidRPr="00406AAE">
        <w:rPr>
          <w:noProof/>
        </w:rPr>
        <w:fldChar w:fldCharType="begin"/>
      </w:r>
      <w:r w:rsidRPr="00406AAE">
        <w:rPr>
          <w:noProof/>
        </w:rPr>
        <w:instrText xml:space="preserve"> PAGEREF _Toc455149926 \h </w:instrText>
      </w:r>
      <w:r w:rsidRPr="00406AAE">
        <w:rPr>
          <w:noProof/>
        </w:rPr>
      </w:r>
      <w:r w:rsidRPr="00406AAE">
        <w:rPr>
          <w:noProof/>
        </w:rPr>
        <w:fldChar w:fldCharType="separate"/>
      </w:r>
      <w:r w:rsidR="00353522">
        <w:rPr>
          <w:noProof/>
        </w:rPr>
        <w:t>106</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55</w:t>
      </w:r>
      <w:r>
        <w:rPr>
          <w:noProof/>
        </w:rPr>
        <w:tab/>
        <w:t>Regulator may declare corporation etc. has operational control</w:t>
      </w:r>
      <w:r w:rsidRPr="00406AAE">
        <w:rPr>
          <w:noProof/>
        </w:rPr>
        <w:tab/>
      </w:r>
      <w:r w:rsidRPr="00406AAE">
        <w:rPr>
          <w:noProof/>
        </w:rPr>
        <w:fldChar w:fldCharType="begin"/>
      </w:r>
      <w:r w:rsidRPr="00406AAE">
        <w:rPr>
          <w:noProof/>
        </w:rPr>
        <w:instrText xml:space="preserve"> PAGEREF _Toc455149927 \h </w:instrText>
      </w:r>
      <w:r w:rsidRPr="00406AAE">
        <w:rPr>
          <w:noProof/>
        </w:rPr>
      </w:r>
      <w:r w:rsidRPr="00406AAE">
        <w:rPr>
          <w:noProof/>
        </w:rPr>
        <w:fldChar w:fldCharType="separate"/>
      </w:r>
      <w:r w:rsidR="00353522">
        <w:rPr>
          <w:noProof/>
        </w:rPr>
        <w:t>106</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lastRenderedPageBreak/>
        <w:t>55A</w:t>
      </w:r>
      <w:r>
        <w:rPr>
          <w:noProof/>
        </w:rPr>
        <w:tab/>
        <w:t>Regulator may declare non</w:t>
      </w:r>
      <w:r>
        <w:rPr>
          <w:noProof/>
        </w:rPr>
        <w:noBreakHyphen/>
        <w:t>group entity has operational control</w:t>
      </w:r>
      <w:r w:rsidRPr="00406AAE">
        <w:rPr>
          <w:noProof/>
        </w:rPr>
        <w:tab/>
      </w:r>
      <w:r w:rsidRPr="00406AAE">
        <w:rPr>
          <w:noProof/>
        </w:rPr>
        <w:fldChar w:fldCharType="begin"/>
      </w:r>
      <w:r w:rsidRPr="00406AAE">
        <w:rPr>
          <w:noProof/>
        </w:rPr>
        <w:instrText xml:space="preserve"> PAGEREF _Toc455149928 \h </w:instrText>
      </w:r>
      <w:r w:rsidRPr="00406AAE">
        <w:rPr>
          <w:noProof/>
        </w:rPr>
      </w:r>
      <w:r w:rsidRPr="00406AAE">
        <w:rPr>
          <w:noProof/>
        </w:rPr>
        <w:fldChar w:fldCharType="separate"/>
      </w:r>
      <w:r w:rsidR="00353522">
        <w:rPr>
          <w:noProof/>
        </w:rPr>
        <w:t>108</w:t>
      </w:r>
      <w:r w:rsidRPr="00406AAE">
        <w:rPr>
          <w:noProof/>
        </w:rPr>
        <w:fldChar w:fldCharType="end"/>
      </w:r>
    </w:p>
    <w:p w:rsidR="00406AAE" w:rsidRDefault="00406AAE">
      <w:pPr>
        <w:pStyle w:val="TOC3"/>
        <w:rPr>
          <w:rFonts w:asciiTheme="minorHAnsi" w:eastAsiaTheme="minorEastAsia" w:hAnsiTheme="minorHAnsi" w:cstheme="minorBidi"/>
          <w:b w:val="0"/>
          <w:noProof/>
          <w:kern w:val="0"/>
          <w:szCs w:val="22"/>
        </w:rPr>
      </w:pPr>
      <w:r>
        <w:rPr>
          <w:noProof/>
        </w:rPr>
        <w:t>Division 3—Review of decisions</w:t>
      </w:r>
      <w:r w:rsidRPr="00406AAE">
        <w:rPr>
          <w:b w:val="0"/>
          <w:noProof/>
          <w:sz w:val="18"/>
        </w:rPr>
        <w:tab/>
      </w:r>
      <w:r w:rsidRPr="00406AAE">
        <w:rPr>
          <w:b w:val="0"/>
          <w:noProof/>
          <w:sz w:val="18"/>
        </w:rPr>
        <w:fldChar w:fldCharType="begin"/>
      </w:r>
      <w:r w:rsidRPr="00406AAE">
        <w:rPr>
          <w:b w:val="0"/>
          <w:noProof/>
          <w:sz w:val="18"/>
        </w:rPr>
        <w:instrText xml:space="preserve"> PAGEREF _Toc455149929 \h </w:instrText>
      </w:r>
      <w:r w:rsidRPr="00406AAE">
        <w:rPr>
          <w:b w:val="0"/>
          <w:noProof/>
          <w:sz w:val="18"/>
        </w:rPr>
      </w:r>
      <w:r w:rsidRPr="00406AAE">
        <w:rPr>
          <w:b w:val="0"/>
          <w:noProof/>
          <w:sz w:val="18"/>
        </w:rPr>
        <w:fldChar w:fldCharType="separate"/>
      </w:r>
      <w:r w:rsidR="00353522">
        <w:rPr>
          <w:b w:val="0"/>
          <w:noProof/>
          <w:sz w:val="18"/>
        </w:rPr>
        <w:t>109</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56</w:t>
      </w:r>
      <w:r>
        <w:rPr>
          <w:noProof/>
        </w:rPr>
        <w:tab/>
        <w:t>AAT review of decisions</w:t>
      </w:r>
      <w:r w:rsidRPr="00406AAE">
        <w:rPr>
          <w:noProof/>
        </w:rPr>
        <w:tab/>
      </w:r>
      <w:r w:rsidRPr="00406AAE">
        <w:rPr>
          <w:noProof/>
        </w:rPr>
        <w:fldChar w:fldCharType="begin"/>
      </w:r>
      <w:r w:rsidRPr="00406AAE">
        <w:rPr>
          <w:noProof/>
        </w:rPr>
        <w:instrText xml:space="preserve"> PAGEREF _Toc455149930 \h </w:instrText>
      </w:r>
      <w:r w:rsidRPr="00406AAE">
        <w:rPr>
          <w:noProof/>
        </w:rPr>
      </w:r>
      <w:r w:rsidRPr="00406AAE">
        <w:rPr>
          <w:noProof/>
        </w:rPr>
        <w:fldChar w:fldCharType="separate"/>
      </w:r>
      <w:r w:rsidR="00353522">
        <w:rPr>
          <w:noProof/>
        </w:rPr>
        <w:t>109</w:t>
      </w:r>
      <w:r w:rsidRPr="00406AAE">
        <w:rPr>
          <w:noProof/>
        </w:rPr>
        <w:fldChar w:fldCharType="end"/>
      </w:r>
    </w:p>
    <w:p w:rsidR="00406AAE" w:rsidRDefault="00406AAE">
      <w:pPr>
        <w:pStyle w:val="TOC3"/>
        <w:rPr>
          <w:rFonts w:asciiTheme="minorHAnsi" w:eastAsiaTheme="minorEastAsia" w:hAnsiTheme="minorHAnsi" w:cstheme="minorBidi"/>
          <w:b w:val="0"/>
          <w:noProof/>
          <w:kern w:val="0"/>
          <w:szCs w:val="22"/>
        </w:rPr>
      </w:pPr>
      <w:r>
        <w:rPr>
          <w:noProof/>
        </w:rPr>
        <w:t>Division 4—Monitoring compliance</w:t>
      </w:r>
      <w:r w:rsidRPr="00406AAE">
        <w:rPr>
          <w:b w:val="0"/>
          <w:noProof/>
          <w:sz w:val="18"/>
        </w:rPr>
        <w:tab/>
      </w:r>
      <w:r w:rsidRPr="00406AAE">
        <w:rPr>
          <w:b w:val="0"/>
          <w:noProof/>
          <w:sz w:val="18"/>
        </w:rPr>
        <w:fldChar w:fldCharType="begin"/>
      </w:r>
      <w:r w:rsidRPr="00406AAE">
        <w:rPr>
          <w:b w:val="0"/>
          <w:noProof/>
          <w:sz w:val="18"/>
        </w:rPr>
        <w:instrText xml:space="preserve"> PAGEREF _Toc455149931 \h </w:instrText>
      </w:r>
      <w:r w:rsidRPr="00406AAE">
        <w:rPr>
          <w:b w:val="0"/>
          <w:noProof/>
          <w:sz w:val="18"/>
        </w:rPr>
      </w:r>
      <w:r w:rsidRPr="00406AAE">
        <w:rPr>
          <w:b w:val="0"/>
          <w:noProof/>
          <w:sz w:val="18"/>
        </w:rPr>
        <w:fldChar w:fldCharType="separate"/>
      </w:r>
      <w:r w:rsidR="00353522">
        <w:rPr>
          <w:b w:val="0"/>
          <w:noProof/>
          <w:sz w:val="18"/>
        </w:rPr>
        <w:t>111</w:t>
      </w:r>
      <w:r w:rsidRPr="00406AAE">
        <w:rPr>
          <w:b w:val="0"/>
          <w:noProof/>
          <w:sz w:val="18"/>
        </w:rPr>
        <w:fldChar w:fldCharType="end"/>
      </w:r>
    </w:p>
    <w:p w:rsidR="00406AAE" w:rsidRDefault="00406AAE">
      <w:pPr>
        <w:pStyle w:val="TOC4"/>
        <w:rPr>
          <w:rFonts w:asciiTheme="minorHAnsi" w:eastAsiaTheme="minorEastAsia" w:hAnsiTheme="minorHAnsi" w:cstheme="minorBidi"/>
          <w:b w:val="0"/>
          <w:noProof/>
          <w:kern w:val="0"/>
          <w:sz w:val="22"/>
          <w:szCs w:val="22"/>
        </w:rPr>
      </w:pPr>
      <w:r>
        <w:rPr>
          <w:noProof/>
        </w:rPr>
        <w:t>Subdivision A—Authorised officers</w:t>
      </w:r>
      <w:r w:rsidRPr="00406AAE">
        <w:rPr>
          <w:b w:val="0"/>
          <w:noProof/>
          <w:sz w:val="18"/>
        </w:rPr>
        <w:tab/>
      </w:r>
      <w:r w:rsidRPr="00406AAE">
        <w:rPr>
          <w:b w:val="0"/>
          <w:noProof/>
          <w:sz w:val="18"/>
        </w:rPr>
        <w:fldChar w:fldCharType="begin"/>
      </w:r>
      <w:r w:rsidRPr="00406AAE">
        <w:rPr>
          <w:b w:val="0"/>
          <w:noProof/>
          <w:sz w:val="18"/>
        </w:rPr>
        <w:instrText xml:space="preserve"> PAGEREF _Toc455149932 \h </w:instrText>
      </w:r>
      <w:r w:rsidRPr="00406AAE">
        <w:rPr>
          <w:b w:val="0"/>
          <w:noProof/>
          <w:sz w:val="18"/>
        </w:rPr>
      </w:r>
      <w:r w:rsidRPr="00406AAE">
        <w:rPr>
          <w:b w:val="0"/>
          <w:noProof/>
          <w:sz w:val="18"/>
        </w:rPr>
        <w:fldChar w:fldCharType="separate"/>
      </w:r>
      <w:r w:rsidR="00353522">
        <w:rPr>
          <w:b w:val="0"/>
          <w:noProof/>
          <w:sz w:val="18"/>
        </w:rPr>
        <w:t>111</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57</w:t>
      </w:r>
      <w:r>
        <w:rPr>
          <w:noProof/>
        </w:rPr>
        <w:tab/>
        <w:t>Appointment of authorised officers</w:t>
      </w:r>
      <w:r w:rsidRPr="00406AAE">
        <w:rPr>
          <w:noProof/>
        </w:rPr>
        <w:tab/>
      </w:r>
      <w:r w:rsidRPr="00406AAE">
        <w:rPr>
          <w:noProof/>
        </w:rPr>
        <w:fldChar w:fldCharType="begin"/>
      </w:r>
      <w:r w:rsidRPr="00406AAE">
        <w:rPr>
          <w:noProof/>
        </w:rPr>
        <w:instrText xml:space="preserve"> PAGEREF _Toc455149933 \h </w:instrText>
      </w:r>
      <w:r w:rsidRPr="00406AAE">
        <w:rPr>
          <w:noProof/>
        </w:rPr>
      </w:r>
      <w:r w:rsidRPr="00406AAE">
        <w:rPr>
          <w:noProof/>
        </w:rPr>
        <w:fldChar w:fldCharType="separate"/>
      </w:r>
      <w:r w:rsidR="00353522">
        <w:rPr>
          <w:noProof/>
        </w:rPr>
        <w:t>111</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58</w:t>
      </w:r>
      <w:r>
        <w:rPr>
          <w:noProof/>
        </w:rPr>
        <w:tab/>
        <w:t>Identity cards</w:t>
      </w:r>
      <w:r w:rsidRPr="00406AAE">
        <w:rPr>
          <w:noProof/>
        </w:rPr>
        <w:tab/>
      </w:r>
      <w:r w:rsidRPr="00406AAE">
        <w:rPr>
          <w:noProof/>
        </w:rPr>
        <w:fldChar w:fldCharType="begin"/>
      </w:r>
      <w:r w:rsidRPr="00406AAE">
        <w:rPr>
          <w:noProof/>
        </w:rPr>
        <w:instrText xml:space="preserve"> PAGEREF _Toc455149934 \h </w:instrText>
      </w:r>
      <w:r w:rsidRPr="00406AAE">
        <w:rPr>
          <w:noProof/>
        </w:rPr>
      </w:r>
      <w:r w:rsidRPr="00406AAE">
        <w:rPr>
          <w:noProof/>
        </w:rPr>
        <w:fldChar w:fldCharType="separate"/>
      </w:r>
      <w:r w:rsidR="00353522">
        <w:rPr>
          <w:noProof/>
        </w:rPr>
        <w:t>111</w:t>
      </w:r>
      <w:r w:rsidRPr="00406AAE">
        <w:rPr>
          <w:noProof/>
        </w:rPr>
        <w:fldChar w:fldCharType="end"/>
      </w:r>
    </w:p>
    <w:p w:rsidR="00406AAE" w:rsidRDefault="00406AAE">
      <w:pPr>
        <w:pStyle w:val="TOC4"/>
        <w:rPr>
          <w:rFonts w:asciiTheme="minorHAnsi" w:eastAsiaTheme="minorEastAsia" w:hAnsiTheme="minorHAnsi" w:cstheme="minorBidi"/>
          <w:b w:val="0"/>
          <w:noProof/>
          <w:kern w:val="0"/>
          <w:sz w:val="22"/>
          <w:szCs w:val="22"/>
        </w:rPr>
      </w:pPr>
      <w:r>
        <w:rPr>
          <w:noProof/>
        </w:rPr>
        <w:t>Subdivision B—Powers of authorised officers</w:t>
      </w:r>
      <w:r w:rsidRPr="00406AAE">
        <w:rPr>
          <w:b w:val="0"/>
          <w:noProof/>
          <w:sz w:val="18"/>
        </w:rPr>
        <w:tab/>
      </w:r>
      <w:r w:rsidRPr="00406AAE">
        <w:rPr>
          <w:b w:val="0"/>
          <w:noProof/>
          <w:sz w:val="18"/>
        </w:rPr>
        <w:fldChar w:fldCharType="begin"/>
      </w:r>
      <w:r w:rsidRPr="00406AAE">
        <w:rPr>
          <w:b w:val="0"/>
          <w:noProof/>
          <w:sz w:val="18"/>
        </w:rPr>
        <w:instrText xml:space="preserve"> PAGEREF _Toc455149935 \h </w:instrText>
      </w:r>
      <w:r w:rsidRPr="00406AAE">
        <w:rPr>
          <w:b w:val="0"/>
          <w:noProof/>
          <w:sz w:val="18"/>
        </w:rPr>
      </w:r>
      <w:r w:rsidRPr="00406AAE">
        <w:rPr>
          <w:b w:val="0"/>
          <w:noProof/>
          <w:sz w:val="18"/>
        </w:rPr>
        <w:fldChar w:fldCharType="separate"/>
      </w:r>
      <w:r w:rsidR="00353522">
        <w:rPr>
          <w:b w:val="0"/>
          <w:noProof/>
          <w:sz w:val="18"/>
        </w:rPr>
        <w:t>112</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59</w:t>
      </w:r>
      <w:r>
        <w:rPr>
          <w:noProof/>
        </w:rPr>
        <w:tab/>
        <w:t>Entering premises to monitor compliance</w:t>
      </w:r>
      <w:r w:rsidRPr="00406AAE">
        <w:rPr>
          <w:noProof/>
        </w:rPr>
        <w:tab/>
      </w:r>
      <w:r w:rsidRPr="00406AAE">
        <w:rPr>
          <w:noProof/>
        </w:rPr>
        <w:fldChar w:fldCharType="begin"/>
      </w:r>
      <w:r w:rsidRPr="00406AAE">
        <w:rPr>
          <w:noProof/>
        </w:rPr>
        <w:instrText xml:space="preserve"> PAGEREF _Toc455149936 \h </w:instrText>
      </w:r>
      <w:r w:rsidRPr="00406AAE">
        <w:rPr>
          <w:noProof/>
        </w:rPr>
      </w:r>
      <w:r w:rsidRPr="00406AAE">
        <w:rPr>
          <w:noProof/>
        </w:rPr>
        <w:fldChar w:fldCharType="separate"/>
      </w:r>
      <w:r w:rsidR="00353522">
        <w:rPr>
          <w:noProof/>
        </w:rPr>
        <w:t>112</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60</w:t>
      </w:r>
      <w:r>
        <w:rPr>
          <w:noProof/>
        </w:rPr>
        <w:tab/>
        <w:t>Powers of authorised officers in monitoring compliance</w:t>
      </w:r>
      <w:r w:rsidRPr="00406AAE">
        <w:rPr>
          <w:noProof/>
        </w:rPr>
        <w:tab/>
      </w:r>
      <w:r w:rsidRPr="00406AAE">
        <w:rPr>
          <w:noProof/>
        </w:rPr>
        <w:fldChar w:fldCharType="begin"/>
      </w:r>
      <w:r w:rsidRPr="00406AAE">
        <w:rPr>
          <w:noProof/>
        </w:rPr>
        <w:instrText xml:space="preserve"> PAGEREF _Toc455149937 \h </w:instrText>
      </w:r>
      <w:r w:rsidRPr="00406AAE">
        <w:rPr>
          <w:noProof/>
        </w:rPr>
      </w:r>
      <w:r w:rsidRPr="00406AAE">
        <w:rPr>
          <w:noProof/>
        </w:rPr>
        <w:fldChar w:fldCharType="separate"/>
      </w:r>
      <w:r w:rsidR="00353522">
        <w:rPr>
          <w:noProof/>
        </w:rPr>
        <w:t>112</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61</w:t>
      </w:r>
      <w:r>
        <w:rPr>
          <w:noProof/>
        </w:rPr>
        <w:tab/>
        <w:t>Authorised officer may request persons to answer questions</w:t>
      </w:r>
      <w:r w:rsidRPr="00406AAE">
        <w:rPr>
          <w:noProof/>
        </w:rPr>
        <w:tab/>
      </w:r>
      <w:r w:rsidRPr="00406AAE">
        <w:rPr>
          <w:noProof/>
        </w:rPr>
        <w:fldChar w:fldCharType="begin"/>
      </w:r>
      <w:r w:rsidRPr="00406AAE">
        <w:rPr>
          <w:noProof/>
        </w:rPr>
        <w:instrText xml:space="preserve"> PAGEREF _Toc455149938 \h </w:instrText>
      </w:r>
      <w:r w:rsidRPr="00406AAE">
        <w:rPr>
          <w:noProof/>
        </w:rPr>
      </w:r>
      <w:r w:rsidRPr="00406AAE">
        <w:rPr>
          <w:noProof/>
        </w:rPr>
        <w:fldChar w:fldCharType="separate"/>
      </w:r>
      <w:r w:rsidR="00353522">
        <w:rPr>
          <w:noProof/>
        </w:rPr>
        <w:t>114</w:t>
      </w:r>
      <w:r w:rsidRPr="00406AAE">
        <w:rPr>
          <w:noProof/>
        </w:rPr>
        <w:fldChar w:fldCharType="end"/>
      </w:r>
    </w:p>
    <w:p w:rsidR="00406AAE" w:rsidRDefault="00406AAE">
      <w:pPr>
        <w:pStyle w:val="TOC4"/>
        <w:rPr>
          <w:rFonts w:asciiTheme="minorHAnsi" w:eastAsiaTheme="minorEastAsia" w:hAnsiTheme="minorHAnsi" w:cstheme="minorBidi"/>
          <w:b w:val="0"/>
          <w:noProof/>
          <w:kern w:val="0"/>
          <w:sz w:val="22"/>
          <w:szCs w:val="22"/>
        </w:rPr>
      </w:pPr>
      <w:r>
        <w:rPr>
          <w:noProof/>
        </w:rPr>
        <w:t>Subdivision C—Obligations and incidental powers of authorised officers</w:t>
      </w:r>
      <w:r w:rsidRPr="00406AAE">
        <w:rPr>
          <w:b w:val="0"/>
          <w:noProof/>
          <w:sz w:val="18"/>
        </w:rPr>
        <w:tab/>
      </w:r>
      <w:r w:rsidRPr="00406AAE">
        <w:rPr>
          <w:b w:val="0"/>
          <w:noProof/>
          <w:sz w:val="18"/>
        </w:rPr>
        <w:fldChar w:fldCharType="begin"/>
      </w:r>
      <w:r w:rsidRPr="00406AAE">
        <w:rPr>
          <w:b w:val="0"/>
          <w:noProof/>
          <w:sz w:val="18"/>
        </w:rPr>
        <w:instrText xml:space="preserve"> PAGEREF _Toc455149939 \h </w:instrText>
      </w:r>
      <w:r w:rsidRPr="00406AAE">
        <w:rPr>
          <w:b w:val="0"/>
          <w:noProof/>
          <w:sz w:val="18"/>
        </w:rPr>
      </w:r>
      <w:r w:rsidRPr="00406AAE">
        <w:rPr>
          <w:b w:val="0"/>
          <w:noProof/>
          <w:sz w:val="18"/>
        </w:rPr>
        <w:fldChar w:fldCharType="separate"/>
      </w:r>
      <w:r w:rsidR="00353522">
        <w:rPr>
          <w:b w:val="0"/>
          <w:noProof/>
          <w:sz w:val="18"/>
        </w:rPr>
        <w:t>115</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62</w:t>
      </w:r>
      <w:r>
        <w:rPr>
          <w:noProof/>
        </w:rPr>
        <w:tab/>
        <w:t>Authorised officer must produce identity card on request</w:t>
      </w:r>
      <w:r w:rsidRPr="00406AAE">
        <w:rPr>
          <w:noProof/>
        </w:rPr>
        <w:tab/>
      </w:r>
      <w:r w:rsidRPr="00406AAE">
        <w:rPr>
          <w:noProof/>
        </w:rPr>
        <w:fldChar w:fldCharType="begin"/>
      </w:r>
      <w:r w:rsidRPr="00406AAE">
        <w:rPr>
          <w:noProof/>
        </w:rPr>
        <w:instrText xml:space="preserve"> PAGEREF _Toc455149940 \h </w:instrText>
      </w:r>
      <w:r w:rsidRPr="00406AAE">
        <w:rPr>
          <w:noProof/>
        </w:rPr>
      </w:r>
      <w:r w:rsidRPr="00406AAE">
        <w:rPr>
          <w:noProof/>
        </w:rPr>
        <w:fldChar w:fldCharType="separate"/>
      </w:r>
      <w:r w:rsidR="00353522">
        <w:rPr>
          <w:noProof/>
        </w:rPr>
        <w:t>115</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63</w:t>
      </w:r>
      <w:r>
        <w:rPr>
          <w:noProof/>
        </w:rPr>
        <w:tab/>
        <w:t>Consent</w:t>
      </w:r>
      <w:r w:rsidRPr="00406AAE">
        <w:rPr>
          <w:noProof/>
        </w:rPr>
        <w:tab/>
      </w:r>
      <w:r w:rsidRPr="00406AAE">
        <w:rPr>
          <w:noProof/>
        </w:rPr>
        <w:fldChar w:fldCharType="begin"/>
      </w:r>
      <w:r w:rsidRPr="00406AAE">
        <w:rPr>
          <w:noProof/>
        </w:rPr>
        <w:instrText xml:space="preserve"> PAGEREF _Toc455149941 \h </w:instrText>
      </w:r>
      <w:r w:rsidRPr="00406AAE">
        <w:rPr>
          <w:noProof/>
        </w:rPr>
      </w:r>
      <w:r w:rsidRPr="00406AAE">
        <w:rPr>
          <w:noProof/>
        </w:rPr>
        <w:fldChar w:fldCharType="separate"/>
      </w:r>
      <w:r w:rsidR="00353522">
        <w:rPr>
          <w:noProof/>
        </w:rPr>
        <w:t>115</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64</w:t>
      </w:r>
      <w:r>
        <w:rPr>
          <w:noProof/>
        </w:rPr>
        <w:tab/>
        <w:t>Announcement before entry</w:t>
      </w:r>
      <w:r w:rsidRPr="00406AAE">
        <w:rPr>
          <w:noProof/>
        </w:rPr>
        <w:tab/>
      </w:r>
      <w:r w:rsidRPr="00406AAE">
        <w:rPr>
          <w:noProof/>
        </w:rPr>
        <w:fldChar w:fldCharType="begin"/>
      </w:r>
      <w:r w:rsidRPr="00406AAE">
        <w:rPr>
          <w:noProof/>
        </w:rPr>
        <w:instrText xml:space="preserve"> PAGEREF _Toc455149942 \h </w:instrText>
      </w:r>
      <w:r w:rsidRPr="00406AAE">
        <w:rPr>
          <w:noProof/>
        </w:rPr>
      </w:r>
      <w:r w:rsidRPr="00406AAE">
        <w:rPr>
          <w:noProof/>
        </w:rPr>
        <w:fldChar w:fldCharType="separate"/>
      </w:r>
      <w:r w:rsidR="00353522">
        <w:rPr>
          <w:noProof/>
        </w:rPr>
        <w:t>115</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65</w:t>
      </w:r>
      <w:r>
        <w:rPr>
          <w:noProof/>
        </w:rPr>
        <w:tab/>
        <w:t>Details of warrant to be given to occupier etc. before entry</w:t>
      </w:r>
      <w:r w:rsidRPr="00406AAE">
        <w:rPr>
          <w:noProof/>
        </w:rPr>
        <w:tab/>
      </w:r>
      <w:r w:rsidRPr="00406AAE">
        <w:rPr>
          <w:noProof/>
        </w:rPr>
        <w:fldChar w:fldCharType="begin"/>
      </w:r>
      <w:r w:rsidRPr="00406AAE">
        <w:rPr>
          <w:noProof/>
        </w:rPr>
        <w:instrText xml:space="preserve"> PAGEREF _Toc455149943 \h </w:instrText>
      </w:r>
      <w:r w:rsidRPr="00406AAE">
        <w:rPr>
          <w:noProof/>
        </w:rPr>
      </w:r>
      <w:r w:rsidRPr="00406AAE">
        <w:rPr>
          <w:noProof/>
        </w:rPr>
        <w:fldChar w:fldCharType="separate"/>
      </w:r>
      <w:r w:rsidR="00353522">
        <w:rPr>
          <w:noProof/>
        </w:rPr>
        <w:t>116</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66</w:t>
      </w:r>
      <w:r>
        <w:rPr>
          <w:noProof/>
        </w:rPr>
        <w:tab/>
        <w:t>Use of electronic equipment in exercising monitoring powers</w:t>
      </w:r>
      <w:r w:rsidRPr="00406AAE">
        <w:rPr>
          <w:noProof/>
        </w:rPr>
        <w:tab/>
      </w:r>
      <w:r w:rsidRPr="00406AAE">
        <w:rPr>
          <w:noProof/>
        </w:rPr>
        <w:fldChar w:fldCharType="begin"/>
      </w:r>
      <w:r w:rsidRPr="00406AAE">
        <w:rPr>
          <w:noProof/>
        </w:rPr>
        <w:instrText xml:space="preserve"> PAGEREF _Toc455149944 \h </w:instrText>
      </w:r>
      <w:r w:rsidRPr="00406AAE">
        <w:rPr>
          <w:noProof/>
        </w:rPr>
      </w:r>
      <w:r w:rsidRPr="00406AAE">
        <w:rPr>
          <w:noProof/>
        </w:rPr>
        <w:fldChar w:fldCharType="separate"/>
      </w:r>
      <w:r w:rsidR="00353522">
        <w:rPr>
          <w:noProof/>
        </w:rPr>
        <w:t>116</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67</w:t>
      </w:r>
      <w:r>
        <w:rPr>
          <w:noProof/>
        </w:rPr>
        <w:tab/>
        <w:t>Compensation for damage to electronic equipment</w:t>
      </w:r>
      <w:r w:rsidRPr="00406AAE">
        <w:rPr>
          <w:noProof/>
        </w:rPr>
        <w:tab/>
      </w:r>
      <w:r w:rsidRPr="00406AAE">
        <w:rPr>
          <w:noProof/>
        </w:rPr>
        <w:fldChar w:fldCharType="begin"/>
      </w:r>
      <w:r w:rsidRPr="00406AAE">
        <w:rPr>
          <w:noProof/>
        </w:rPr>
        <w:instrText xml:space="preserve"> PAGEREF _Toc455149945 \h </w:instrText>
      </w:r>
      <w:r w:rsidRPr="00406AAE">
        <w:rPr>
          <w:noProof/>
        </w:rPr>
      </w:r>
      <w:r w:rsidRPr="00406AAE">
        <w:rPr>
          <w:noProof/>
        </w:rPr>
        <w:fldChar w:fldCharType="separate"/>
      </w:r>
      <w:r w:rsidR="00353522">
        <w:rPr>
          <w:noProof/>
        </w:rPr>
        <w:t>117</w:t>
      </w:r>
      <w:r w:rsidRPr="00406AAE">
        <w:rPr>
          <w:noProof/>
        </w:rPr>
        <w:fldChar w:fldCharType="end"/>
      </w:r>
    </w:p>
    <w:p w:rsidR="00406AAE" w:rsidRDefault="00406AAE">
      <w:pPr>
        <w:pStyle w:val="TOC4"/>
        <w:rPr>
          <w:rFonts w:asciiTheme="minorHAnsi" w:eastAsiaTheme="minorEastAsia" w:hAnsiTheme="minorHAnsi" w:cstheme="minorBidi"/>
          <w:b w:val="0"/>
          <w:noProof/>
          <w:kern w:val="0"/>
          <w:sz w:val="22"/>
          <w:szCs w:val="22"/>
        </w:rPr>
      </w:pPr>
      <w:r>
        <w:rPr>
          <w:noProof/>
        </w:rPr>
        <w:t>Subdivision D—Occupier’s rights and responsibilities</w:t>
      </w:r>
      <w:r w:rsidRPr="00406AAE">
        <w:rPr>
          <w:b w:val="0"/>
          <w:noProof/>
          <w:sz w:val="18"/>
        </w:rPr>
        <w:tab/>
      </w:r>
      <w:r w:rsidRPr="00406AAE">
        <w:rPr>
          <w:b w:val="0"/>
          <w:noProof/>
          <w:sz w:val="18"/>
        </w:rPr>
        <w:fldChar w:fldCharType="begin"/>
      </w:r>
      <w:r w:rsidRPr="00406AAE">
        <w:rPr>
          <w:b w:val="0"/>
          <w:noProof/>
          <w:sz w:val="18"/>
        </w:rPr>
        <w:instrText xml:space="preserve"> PAGEREF _Toc455149946 \h </w:instrText>
      </w:r>
      <w:r w:rsidRPr="00406AAE">
        <w:rPr>
          <w:b w:val="0"/>
          <w:noProof/>
          <w:sz w:val="18"/>
        </w:rPr>
      </w:r>
      <w:r w:rsidRPr="00406AAE">
        <w:rPr>
          <w:b w:val="0"/>
          <w:noProof/>
          <w:sz w:val="18"/>
        </w:rPr>
        <w:fldChar w:fldCharType="separate"/>
      </w:r>
      <w:r w:rsidR="00353522">
        <w:rPr>
          <w:b w:val="0"/>
          <w:noProof/>
          <w:sz w:val="18"/>
        </w:rPr>
        <w:t>118</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68</w:t>
      </w:r>
      <w:r>
        <w:rPr>
          <w:noProof/>
        </w:rPr>
        <w:tab/>
        <w:t>Occupier entitled to be present during execution of warrant</w:t>
      </w:r>
      <w:r w:rsidRPr="00406AAE">
        <w:rPr>
          <w:noProof/>
        </w:rPr>
        <w:tab/>
      </w:r>
      <w:r w:rsidRPr="00406AAE">
        <w:rPr>
          <w:noProof/>
        </w:rPr>
        <w:fldChar w:fldCharType="begin"/>
      </w:r>
      <w:r w:rsidRPr="00406AAE">
        <w:rPr>
          <w:noProof/>
        </w:rPr>
        <w:instrText xml:space="preserve"> PAGEREF _Toc455149947 \h </w:instrText>
      </w:r>
      <w:r w:rsidRPr="00406AAE">
        <w:rPr>
          <w:noProof/>
        </w:rPr>
      </w:r>
      <w:r w:rsidRPr="00406AAE">
        <w:rPr>
          <w:noProof/>
        </w:rPr>
        <w:fldChar w:fldCharType="separate"/>
      </w:r>
      <w:r w:rsidR="00353522">
        <w:rPr>
          <w:noProof/>
        </w:rPr>
        <w:t>118</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69</w:t>
      </w:r>
      <w:r>
        <w:rPr>
          <w:noProof/>
        </w:rPr>
        <w:tab/>
        <w:t>Occupier to provide authorised officer with all facilities and assistance</w:t>
      </w:r>
      <w:r w:rsidRPr="00406AAE">
        <w:rPr>
          <w:noProof/>
        </w:rPr>
        <w:tab/>
      </w:r>
      <w:r w:rsidRPr="00406AAE">
        <w:rPr>
          <w:noProof/>
        </w:rPr>
        <w:fldChar w:fldCharType="begin"/>
      </w:r>
      <w:r w:rsidRPr="00406AAE">
        <w:rPr>
          <w:noProof/>
        </w:rPr>
        <w:instrText xml:space="preserve"> PAGEREF _Toc455149948 \h </w:instrText>
      </w:r>
      <w:r w:rsidRPr="00406AAE">
        <w:rPr>
          <w:noProof/>
        </w:rPr>
      </w:r>
      <w:r w:rsidRPr="00406AAE">
        <w:rPr>
          <w:noProof/>
        </w:rPr>
        <w:fldChar w:fldCharType="separate"/>
      </w:r>
      <w:r w:rsidR="00353522">
        <w:rPr>
          <w:noProof/>
        </w:rPr>
        <w:t>119</w:t>
      </w:r>
      <w:r w:rsidRPr="00406AAE">
        <w:rPr>
          <w:noProof/>
        </w:rPr>
        <w:fldChar w:fldCharType="end"/>
      </w:r>
    </w:p>
    <w:p w:rsidR="00406AAE" w:rsidRDefault="00406AAE">
      <w:pPr>
        <w:pStyle w:val="TOC4"/>
        <w:rPr>
          <w:rFonts w:asciiTheme="minorHAnsi" w:eastAsiaTheme="minorEastAsia" w:hAnsiTheme="minorHAnsi" w:cstheme="minorBidi"/>
          <w:b w:val="0"/>
          <w:noProof/>
          <w:kern w:val="0"/>
          <w:sz w:val="22"/>
          <w:szCs w:val="22"/>
        </w:rPr>
      </w:pPr>
      <w:r>
        <w:rPr>
          <w:noProof/>
        </w:rPr>
        <w:t>Subdivision E—Warrants</w:t>
      </w:r>
      <w:r w:rsidRPr="00406AAE">
        <w:rPr>
          <w:b w:val="0"/>
          <w:noProof/>
          <w:sz w:val="18"/>
        </w:rPr>
        <w:tab/>
      </w:r>
      <w:r w:rsidRPr="00406AAE">
        <w:rPr>
          <w:b w:val="0"/>
          <w:noProof/>
          <w:sz w:val="18"/>
        </w:rPr>
        <w:fldChar w:fldCharType="begin"/>
      </w:r>
      <w:r w:rsidRPr="00406AAE">
        <w:rPr>
          <w:b w:val="0"/>
          <w:noProof/>
          <w:sz w:val="18"/>
        </w:rPr>
        <w:instrText xml:space="preserve"> PAGEREF _Toc455149949 \h </w:instrText>
      </w:r>
      <w:r w:rsidRPr="00406AAE">
        <w:rPr>
          <w:b w:val="0"/>
          <w:noProof/>
          <w:sz w:val="18"/>
        </w:rPr>
      </w:r>
      <w:r w:rsidRPr="00406AAE">
        <w:rPr>
          <w:b w:val="0"/>
          <w:noProof/>
          <w:sz w:val="18"/>
        </w:rPr>
        <w:fldChar w:fldCharType="separate"/>
      </w:r>
      <w:r w:rsidR="00353522">
        <w:rPr>
          <w:b w:val="0"/>
          <w:noProof/>
          <w:sz w:val="18"/>
        </w:rPr>
        <w:t>119</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70</w:t>
      </w:r>
      <w:r>
        <w:rPr>
          <w:noProof/>
        </w:rPr>
        <w:tab/>
        <w:t>Monitoring warrants</w:t>
      </w:r>
      <w:r w:rsidRPr="00406AAE">
        <w:rPr>
          <w:noProof/>
        </w:rPr>
        <w:tab/>
      </w:r>
      <w:r w:rsidRPr="00406AAE">
        <w:rPr>
          <w:noProof/>
        </w:rPr>
        <w:fldChar w:fldCharType="begin"/>
      </w:r>
      <w:r w:rsidRPr="00406AAE">
        <w:rPr>
          <w:noProof/>
        </w:rPr>
        <w:instrText xml:space="preserve"> PAGEREF _Toc455149950 \h </w:instrText>
      </w:r>
      <w:r w:rsidRPr="00406AAE">
        <w:rPr>
          <w:noProof/>
        </w:rPr>
      </w:r>
      <w:r w:rsidRPr="00406AAE">
        <w:rPr>
          <w:noProof/>
        </w:rPr>
        <w:fldChar w:fldCharType="separate"/>
      </w:r>
      <w:r w:rsidR="00353522">
        <w:rPr>
          <w:noProof/>
        </w:rPr>
        <w:t>119</w:t>
      </w:r>
      <w:r w:rsidRPr="00406AAE">
        <w:rPr>
          <w:noProof/>
        </w:rPr>
        <w:fldChar w:fldCharType="end"/>
      </w:r>
    </w:p>
    <w:p w:rsidR="00406AAE" w:rsidRDefault="00406AAE">
      <w:pPr>
        <w:pStyle w:val="TOC4"/>
        <w:rPr>
          <w:rFonts w:asciiTheme="minorHAnsi" w:eastAsiaTheme="minorEastAsia" w:hAnsiTheme="minorHAnsi" w:cstheme="minorBidi"/>
          <w:b w:val="0"/>
          <w:noProof/>
          <w:kern w:val="0"/>
          <w:sz w:val="22"/>
          <w:szCs w:val="22"/>
        </w:rPr>
      </w:pPr>
      <w:r>
        <w:rPr>
          <w:noProof/>
        </w:rPr>
        <w:t>Subdivision F—Information gathering</w:t>
      </w:r>
      <w:r w:rsidRPr="00406AAE">
        <w:rPr>
          <w:b w:val="0"/>
          <w:noProof/>
          <w:sz w:val="18"/>
        </w:rPr>
        <w:tab/>
      </w:r>
      <w:r w:rsidRPr="00406AAE">
        <w:rPr>
          <w:b w:val="0"/>
          <w:noProof/>
          <w:sz w:val="18"/>
        </w:rPr>
        <w:fldChar w:fldCharType="begin"/>
      </w:r>
      <w:r w:rsidRPr="00406AAE">
        <w:rPr>
          <w:b w:val="0"/>
          <w:noProof/>
          <w:sz w:val="18"/>
        </w:rPr>
        <w:instrText xml:space="preserve"> PAGEREF _Toc455149951 \h </w:instrText>
      </w:r>
      <w:r w:rsidRPr="00406AAE">
        <w:rPr>
          <w:b w:val="0"/>
          <w:noProof/>
          <w:sz w:val="18"/>
        </w:rPr>
      </w:r>
      <w:r w:rsidRPr="00406AAE">
        <w:rPr>
          <w:b w:val="0"/>
          <w:noProof/>
          <w:sz w:val="18"/>
        </w:rPr>
        <w:fldChar w:fldCharType="separate"/>
      </w:r>
      <w:r w:rsidR="00353522">
        <w:rPr>
          <w:b w:val="0"/>
          <w:noProof/>
          <w:sz w:val="18"/>
        </w:rPr>
        <w:t>120</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71</w:t>
      </w:r>
      <w:r>
        <w:rPr>
          <w:noProof/>
        </w:rPr>
        <w:tab/>
        <w:t>Power to request information</w:t>
      </w:r>
      <w:r w:rsidRPr="00406AAE">
        <w:rPr>
          <w:noProof/>
        </w:rPr>
        <w:tab/>
      </w:r>
      <w:r w:rsidRPr="00406AAE">
        <w:rPr>
          <w:noProof/>
        </w:rPr>
        <w:fldChar w:fldCharType="begin"/>
      </w:r>
      <w:r w:rsidRPr="00406AAE">
        <w:rPr>
          <w:noProof/>
        </w:rPr>
        <w:instrText xml:space="preserve"> PAGEREF _Toc455149952 \h </w:instrText>
      </w:r>
      <w:r w:rsidRPr="00406AAE">
        <w:rPr>
          <w:noProof/>
        </w:rPr>
      </w:r>
      <w:r w:rsidRPr="00406AAE">
        <w:rPr>
          <w:noProof/>
        </w:rPr>
        <w:fldChar w:fldCharType="separate"/>
      </w:r>
      <w:r w:rsidR="00353522">
        <w:rPr>
          <w:noProof/>
        </w:rPr>
        <w:t>120</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72</w:t>
      </w:r>
      <w:r>
        <w:rPr>
          <w:noProof/>
        </w:rPr>
        <w:tab/>
        <w:t>Prohibitions on disclosure of information do not apply</w:t>
      </w:r>
      <w:r w:rsidRPr="00406AAE">
        <w:rPr>
          <w:noProof/>
        </w:rPr>
        <w:tab/>
      </w:r>
      <w:r w:rsidRPr="00406AAE">
        <w:rPr>
          <w:noProof/>
        </w:rPr>
        <w:fldChar w:fldCharType="begin"/>
      </w:r>
      <w:r w:rsidRPr="00406AAE">
        <w:rPr>
          <w:noProof/>
        </w:rPr>
        <w:instrText xml:space="preserve"> PAGEREF _Toc455149953 \h </w:instrText>
      </w:r>
      <w:r w:rsidRPr="00406AAE">
        <w:rPr>
          <w:noProof/>
        </w:rPr>
      </w:r>
      <w:r w:rsidRPr="00406AAE">
        <w:rPr>
          <w:noProof/>
        </w:rPr>
        <w:fldChar w:fldCharType="separate"/>
      </w:r>
      <w:r w:rsidR="00353522">
        <w:rPr>
          <w:noProof/>
        </w:rPr>
        <w:t>121</w:t>
      </w:r>
      <w:r w:rsidRPr="00406AAE">
        <w:rPr>
          <w:noProof/>
        </w:rPr>
        <w:fldChar w:fldCharType="end"/>
      </w:r>
    </w:p>
    <w:p w:rsidR="00406AAE" w:rsidRDefault="00406AAE">
      <w:pPr>
        <w:pStyle w:val="TOC4"/>
        <w:rPr>
          <w:rFonts w:asciiTheme="minorHAnsi" w:eastAsiaTheme="minorEastAsia" w:hAnsiTheme="minorHAnsi" w:cstheme="minorBidi"/>
          <w:b w:val="0"/>
          <w:noProof/>
          <w:kern w:val="0"/>
          <w:sz w:val="22"/>
          <w:szCs w:val="22"/>
        </w:rPr>
      </w:pPr>
      <w:r>
        <w:rPr>
          <w:noProof/>
        </w:rPr>
        <w:t>Subdivision G—Greenhouse and energy audits</w:t>
      </w:r>
      <w:r w:rsidRPr="00406AAE">
        <w:rPr>
          <w:b w:val="0"/>
          <w:noProof/>
          <w:sz w:val="18"/>
        </w:rPr>
        <w:tab/>
      </w:r>
      <w:r w:rsidRPr="00406AAE">
        <w:rPr>
          <w:b w:val="0"/>
          <w:noProof/>
          <w:sz w:val="18"/>
        </w:rPr>
        <w:fldChar w:fldCharType="begin"/>
      </w:r>
      <w:r w:rsidRPr="00406AAE">
        <w:rPr>
          <w:b w:val="0"/>
          <w:noProof/>
          <w:sz w:val="18"/>
        </w:rPr>
        <w:instrText xml:space="preserve"> PAGEREF _Toc455149954 \h </w:instrText>
      </w:r>
      <w:r w:rsidRPr="00406AAE">
        <w:rPr>
          <w:b w:val="0"/>
          <w:noProof/>
          <w:sz w:val="18"/>
        </w:rPr>
      </w:r>
      <w:r w:rsidRPr="00406AAE">
        <w:rPr>
          <w:b w:val="0"/>
          <w:noProof/>
          <w:sz w:val="18"/>
        </w:rPr>
        <w:fldChar w:fldCharType="separate"/>
      </w:r>
      <w:r w:rsidR="00353522">
        <w:rPr>
          <w:b w:val="0"/>
          <w:noProof/>
          <w:sz w:val="18"/>
        </w:rPr>
        <w:t>121</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73</w:t>
      </w:r>
      <w:r>
        <w:rPr>
          <w:noProof/>
        </w:rPr>
        <w:tab/>
        <w:t>Audits of registered corporations—compliance</w:t>
      </w:r>
      <w:r w:rsidRPr="00406AAE">
        <w:rPr>
          <w:noProof/>
        </w:rPr>
        <w:tab/>
      </w:r>
      <w:r w:rsidRPr="00406AAE">
        <w:rPr>
          <w:noProof/>
        </w:rPr>
        <w:fldChar w:fldCharType="begin"/>
      </w:r>
      <w:r w:rsidRPr="00406AAE">
        <w:rPr>
          <w:noProof/>
        </w:rPr>
        <w:instrText xml:space="preserve"> PAGEREF _Toc455149955 \h </w:instrText>
      </w:r>
      <w:r w:rsidRPr="00406AAE">
        <w:rPr>
          <w:noProof/>
        </w:rPr>
      </w:r>
      <w:r w:rsidRPr="00406AAE">
        <w:rPr>
          <w:noProof/>
        </w:rPr>
        <w:fldChar w:fldCharType="separate"/>
      </w:r>
      <w:r w:rsidR="00353522">
        <w:rPr>
          <w:noProof/>
        </w:rPr>
        <w:t>121</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73A</w:t>
      </w:r>
      <w:r>
        <w:rPr>
          <w:noProof/>
        </w:rPr>
        <w:tab/>
        <w:t>Audits of persons providing information under section 20—compliance</w:t>
      </w:r>
      <w:r w:rsidRPr="00406AAE">
        <w:rPr>
          <w:noProof/>
        </w:rPr>
        <w:tab/>
      </w:r>
      <w:r w:rsidRPr="00406AAE">
        <w:rPr>
          <w:noProof/>
        </w:rPr>
        <w:fldChar w:fldCharType="begin"/>
      </w:r>
      <w:r w:rsidRPr="00406AAE">
        <w:rPr>
          <w:noProof/>
        </w:rPr>
        <w:instrText xml:space="preserve"> PAGEREF _Toc455149956 \h </w:instrText>
      </w:r>
      <w:r w:rsidRPr="00406AAE">
        <w:rPr>
          <w:noProof/>
        </w:rPr>
      </w:r>
      <w:r w:rsidRPr="00406AAE">
        <w:rPr>
          <w:noProof/>
        </w:rPr>
        <w:fldChar w:fldCharType="separate"/>
      </w:r>
      <w:r w:rsidR="00353522">
        <w:rPr>
          <w:noProof/>
        </w:rPr>
        <w:t>122</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74</w:t>
      </w:r>
      <w:r>
        <w:rPr>
          <w:noProof/>
        </w:rPr>
        <w:tab/>
        <w:t>Audits of registered corporations—other</w:t>
      </w:r>
      <w:r w:rsidRPr="00406AAE">
        <w:rPr>
          <w:noProof/>
        </w:rPr>
        <w:tab/>
      </w:r>
      <w:r w:rsidRPr="00406AAE">
        <w:rPr>
          <w:noProof/>
        </w:rPr>
        <w:fldChar w:fldCharType="begin"/>
      </w:r>
      <w:r w:rsidRPr="00406AAE">
        <w:rPr>
          <w:noProof/>
        </w:rPr>
        <w:instrText xml:space="preserve"> PAGEREF _Toc455149957 \h </w:instrText>
      </w:r>
      <w:r w:rsidRPr="00406AAE">
        <w:rPr>
          <w:noProof/>
        </w:rPr>
      </w:r>
      <w:r w:rsidRPr="00406AAE">
        <w:rPr>
          <w:noProof/>
        </w:rPr>
        <w:fldChar w:fldCharType="separate"/>
      </w:r>
      <w:r w:rsidR="00353522">
        <w:rPr>
          <w:noProof/>
        </w:rPr>
        <w:t>124</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74A</w:t>
      </w:r>
      <w:r>
        <w:rPr>
          <w:noProof/>
        </w:rPr>
        <w:tab/>
        <w:t>Audits of persons providing information under section 20—other</w:t>
      </w:r>
      <w:r w:rsidRPr="00406AAE">
        <w:rPr>
          <w:noProof/>
        </w:rPr>
        <w:tab/>
      </w:r>
      <w:r w:rsidRPr="00406AAE">
        <w:rPr>
          <w:noProof/>
        </w:rPr>
        <w:fldChar w:fldCharType="begin"/>
      </w:r>
      <w:r w:rsidRPr="00406AAE">
        <w:rPr>
          <w:noProof/>
        </w:rPr>
        <w:instrText xml:space="preserve"> PAGEREF _Toc455149958 \h </w:instrText>
      </w:r>
      <w:r w:rsidRPr="00406AAE">
        <w:rPr>
          <w:noProof/>
        </w:rPr>
      </w:r>
      <w:r w:rsidRPr="00406AAE">
        <w:rPr>
          <w:noProof/>
        </w:rPr>
        <w:fldChar w:fldCharType="separate"/>
      </w:r>
      <w:r w:rsidR="00353522">
        <w:rPr>
          <w:noProof/>
        </w:rPr>
        <w:t>125</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74B</w:t>
      </w:r>
      <w:r>
        <w:rPr>
          <w:noProof/>
        </w:rPr>
        <w:tab/>
        <w:t>Audits of certain entities—compliance</w:t>
      </w:r>
      <w:r w:rsidRPr="00406AAE">
        <w:rPr>
          <w:noProof/>
        </w:rPr>
        <w:tab/>
      </w:r>
      <w:r w:rsidRPr="00406AAE">
        <w:rPr>
          <w:noProof/>
        </w:rPr>
        <w:fldChar w:fldCharType="begin"/>
      </w:r>
      <w:r w:rsidRPr="00406AAE">
        <w:rPr>
          <w:noProof/>
        </w:rPr>
        <w:instrText xml:space="preserve"> PAGEREF _Toc455149959 \h </w:instrText>
      </w:r>
      <w:r w:rsidRPr="00406AAE">
        <w:rPr>
          <w:noProof/>
        </w:rPr>
      </w:r>
      <w:r w:rsidRPr="00406AAE">
        <w:rPr>
          <w:noProof/>
        </w:rPr>
        <w:fldChar w:fldCharType="separate"/>
      </w:r>
      <w:r w:rsidR="00353522">
        <w:rPr>
          <w:noProof/>
        </w:rPr>
        <w:t>126</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lastRenderedPageBreak/>
        <w:t>74C</w:t>
      </w:r>
      <w:r>
        <w:rPr>
          <w:noProof/>
        </w:rPr>
        <w:tab/>
        <w:t>Audits of certain entities—other</w:t>
      </w:r>
      <w:r w:rsidRPr="00406AAE">
        <w:rPr>
          <w:noProof/>
        </w:rPr>
        <w:tab/>
      </w:r>
      <w:r w:rsidRPr="00406AAE">
        <w:rPr>
          <w:noProof/>
        </w:rPr>
        <w:fldChar w:fldCharType="begin"/>
      </w:r>
      <w:r w:rsidRPr="00406AAE">
        <w:rPr>
          <w:noProof/>
        </w:rPr>
        <w:instrText xml:space="preserve"> PAGEREF _Toc455149960 \h </w:instrText>
      </w:r>
      <w:r w:rsidRPr="00406AAE">
        <w:rPr>
          <w:noProof/>
        </w:rPr>
      </w:r>
      <w:r w:rsidRPr="00406AAE">
        <w:rPr>
          <w:noProof/>
        </w:rPr>
        <w:fldChar w:fldCharType="separate"/>
      </w:r>
      <w:r w:rsidR="00353522">
        <w:rPr>
          <w:noProof/>
        </w:rPr>
        <w:t>127</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75</w:t>
      </w:r>
      <w:r>
        <w:rPr>
          <w:noProof/>
        </w:rPr>
        <w:tab/>
        <w:t>Conduct of audits</w:t>
      </w:r>
      <w:r w:rsidRPr="00406AAE">
        <w:rPr>
          <w:noProof/>
        </w:rPr>
        <w:tab/>
      </w:r>
      <w:r w:rsidRPr="00406AAE">
        <w:rPr>
          <w:noProof/>
        </w:rPr>
        <w:fldChar w:fldCharType="begin"/>
      </w:r>
      <w:r w:rsidRPr="00406AAE">
        <w:rPr>
          <w:noProof/>
        </w:rPr>
        <w:instrText xml:space="preserve"> PAGEREF _Toc455149961 \h </w:instrText>
      </w:r>
      <w:r w:rsidRPr="00406AAE">
        <w:rPr>
          <w:noProof/>
        </w:rPr>
      </w:r>
      <w:r w:rsidRPr="00406AAE">
        <w:rPr>
          <w:noProof/>
        </w:rPr>
        <w:fldChar w:fldCharType="separate"/>
      </w:r>
      <w:r w:rsidR="00353522">
        <w:rPr>
          <w:noProof/>
        </w:rPr>
        <w:t>128</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75A</w:t>
      </w:r>
      <w:r>
        <w:rPr>
          <w:noProof/>
        </w:rPr>
        <w:tab/>
        <w:t>Register of greenhouse and energy auditors</w:t>
      </w:r>
      <w:r w:rsidRPr="00406AAE">
        <w:rPr>
          <w:noProof/>
        </w:rPr>
        <w:tab/>
      </w:r>
      <w:r w:rsidRPr="00406AAE">
        <w:rPr>
          <w:noProof/>
        </w:rPr>
        <w:fldChar w:fldCharType="begin"/>
      </w:r>
      <w:r w:rsidRPr="00406AAE">
        <w:rPr>
          <w:noProof/>
        </w:rPr>
        <w:instrText xml:space="preserve"> PAGEREF _Toc455149962 \h </w:instrText>
      </w:r>
      <w:r w:rsidRPr="00406AAE">
        <w:rPr>
          <w:noProof/>
        </w:rPr>
      </w:r>
      <w:r w:rsidRPr="00406AAE">
        <w:rPr>
          <w:noProof/>
        </w:rPr>
        <w:fldChar w:fldCharType="separate"/>
      </w:r>
      <w:r w:rsidR="00353522">
        <w:rPr>
          <w:noProof/>
        </w:rPr>
        <w:t>129</w:t>
      </w:r>
      <w:r w:rsidRPr="00406AAE">
        <w:rPr>
          <w:noProof/>
        </w:rPr>
        <w:fldChar w:fldCharType="end"/>
      </w:r>
    </w:p>
    <w:p w:rsidR="00406AAE" w:rsidRDefault="00406AAE">
      <w:pPr>
        <w:pStyle w:val="TOC2"/>
        <w:rPr>
          <w:rFonts w:asciiTheme="minorHAnsi" w:eastAsiaTheme="minorEastAsia" w:hAnsiTheme="minorHAnsi" w:cstheme="minorBidi"/>
          <w:b w:val="0"/>
          <w:noProof/>
          <w:kern w:val="0"/>
          <w:sz w:val="22"/>
          <w:szCs w:val="22"/>
        </w:rPr>
      </w:pPr>
      <w:r>
        <w:rPr>
          <w:noProof/>
        </w:rPr>
        <w:t>Part 7—Miscellaneous</w:t>
      </w:r>
      <w:r w:rsidRPr="00406AAE">
        <w:rPr>
          <w:b w:val="0"/>
          <w:noProof/>
          <w:sz w:val="18"/>
        </w:rPr>
        <w:tab/>
      </w:r>
      <w:r w:rsidRPr="00406AAE">
        <w:rPr>
          <w:b w:val="0"/>
          <w:noProof/>
          <w:sz w:val="18"/>
        </w:rPr>
        <w:fldChar w:fldCharType="begin"/>
      </w:r>
      <w:r w:rsidRPr="00406AAE">
        <w:rPr>
          <w:b w:val="0"/>
          <w:noProof/>
          <w:sz w:val="18"/>
        </w:rPr>
        <w:instrText xml:space="preserve"> PAGEREF _Toc455149963 \h </w:instrText>
      </w:r>
      <w:r w:rsidRPr="00406AAE">
        <w:rPr>
          <w:b w:val="0"/>
          <w:noProof/>
          <w:sz w:val="18"/>
        </w:rPr>
      </w:r>
      <w:r w:rsidRPr="00406AAE">
        <w:rPr>
          <w:b w:val="0"/>
          <w:noProof/>
          <w:sz w:val="18"/>
        </w:rPr>
        <w:fldChar w:fldCharType="separate"/>
      </w:r>
      <w:r w:rsidR="00353522">
        <w:rPr>
          <w:b w:val="0"/>
          <w:noProof/>
          <w:sz w:val="18"/>
        </w:rPr>
        <w:t>131</w:t>
      </w:r>
      <w:r w:rsidRPr="00406AAE">
        <w:rPr>
          <w:b w:val="0"/>
          <w:noProof/>
          <w:sz w:val="18"/>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76</w:t>
      </w:r>
      <w:r>
        <w:rPr>
          <w:noProof/>
        </w:rPr>
        <w:tab/>
        <w:t>Modification of National Environment Protection (National Pollutant Inventory) Measure</w:t>
      </w:r>
      <w:r w:rsidRPr="00406AAE">
        <w:rPr>
          <w:noProof/>
        </w:rPr>
        <w:tab/>
      </w:r>
      <w:r w:rsidRPr="00406AAE">
        <w:rPr>
          <w:noProof/>
        </w:rPr>
        <w:fldChar w:fldCharType="begin"/>
      </w:r>
      <w:r w:rsidRPr="00406AAE">
        <w:rPr>
          <w:noProof/>
        </w:rPr>
        <w:instrText xml:space="preserve"> PAGEREF _Toc455149964 \h </w:instrText>
      </w:r>
      <w:r w:rsidRPr="00406AAE">
        <w:rPr>
          <w:noProof/>
        </w:rPr>
      </w:r>
      <w:r w:rsidRPr="00406AAE">
        <w:rPr>
          <w:noProof/>
        </w:rPr>
        <w:fldChar w:fldCharType="separate"/>
      </w:r>
      <w:r w:rsidR="00353522">
        <w:rPr>
          <w:noProof/>
        </w:rPr>
        <w:t>131</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76A</w:t>
      </w:r>
      <w:r>
        <w:rPr>
          <w:noProof/>
        </w:rPr>
        <w:tab/>
        <w:t>Periodic reviews of operation of this Act etc.</w:t>
      </w:r>
      <w:r w:rsidRPr="00406AAE">
        <w:rPr>
          <w:noProof/>
        </w:rPr>
        <w:tab/>
      </w:r>
      <w:r w:rsidRPr="00406AAE">
        <w:rPr>
          <w:noProof/>
        </w:rPr>
        <w:fldChar w:fldCharType="begin"/>
      </w:r>
      <w:r w:rsidRPr="00406AAE">
        <w:rPr>
          <w:noProof/>
        </w:rPr>
        <w:instrText xml:space="preserve"> PAGEREF _Toc455149965 \h </w:instrText>
      </w:r>
      <w:r w:rsidRPr="00406AAE">
        <w:rPr>
          <w:noProof/>
        </w:rPr>
      </w:r>
      <w:r w:rsidRPr="00406AAE">
        <w:rPr>
          <w:noProof/>
        </w:rPr>
        <w:fldChar w:fldCharType="separate"/>
      </w:r>
      <w:r w:rsidR="00353522">
        <w:rPr>
          <w:noProof/>
        </w:rPr>
        <w:t>131</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76B</w:t>
      </w:r>
      <w:r>
        <w:rPr>
          <w:noProof/>
        </w:rPr>
        <w:tab/>
        <w:t>Special reviews of operation of this Act etc.</w:t>
      </w:r>
      <w:r w:rsidRPr="00406AAE">
        <w:rPr>
          <w:noProof/>
        </w:rPr>
        <w:tab/>
      </w:r>
      <w:r w:rsidRPr="00406AAE">
        <w:rPr>
          <w:noProof/>
        </w:rPr>
        <w:fldChar w:fldCharType="begin"/>
      </w:r>
      <w:r w:rsidRPr="00406AAE">
        <w:rPr>
          <w:noProof/>
        </w:rPr>
        <w:instrText xml:space="preserve"> PAGEREF _Toc455149966 \h </w:instrText>
      </w:r>
      <w:r w:rsidRPr="00406AAE">
        <w:rPr>
          <w:noProof/>
        </w:rPr>
      </w:r>
      <w:r w:rsidRPr="00406AAE">
        <w:rPr>
          <w:noProof/>
        </w:rPr>
        <w:fldChar w:fldCharType="separate"/>
      </w:r>
      <w:r w:rsidR="00353522">
        <w:rPr>
          <w:noProof/>
        </w:rPr>
        <w:t>133</w:t>
      </w:r>
      <w:r w:rsidRPr="00406AAE">
        <w:rPr>
          <w:noProof/>
        </w:rPr>
        <w:fldChar w:fldCharType="end"/>
      </w:r>
    </w:p>
    <w:p w:rsidR="00406AAE" w:rsidRDefault="00406AAE">
      <w:pPr>
        <w:pStyle w:val="TOC5"/>
        <w:rPr>
          <w:rFonts w:asciiTheme="minorHAnsi" w:eastAsiaTheme="minorEastAsia" w:hAnsiTheme="minorHAnsi" w:cstheme="minorBidi"/>
          <w:noProof/>
          <w:kern w:val="0"/>
          <w:sz w:val="22"/>
          <w:szCs w:val="22"/>
        </w:rPr>
      </w:pPr>
      <w:r>
        <w:rPr>
          <w:noProof/>
        </w:rPr>
        <w:t>77</w:t>
      </w:r>
      <w:r>
        <w:rPr>
          <w:noProof/>
        </w:rPr>
        <w:tab/>
        <w:t>Regulations</w:t>
      </w:r>
      <w:r w:rsidRPr="00406AAE">
        <w:rPr>
          <w:noProof/>
        </w:rPr>
        <w:tab/>
      </w:r>
      <w:r w:rsidRPr="00406AAE">
        <w:rPr>
          <w:noProof/>
        </w:rPr>
        <w:fldChar w:fldCharType="begin"/>
      </w:r>
      <w:r w:rsidRPr="00406AAE">
        <w:rPr>
          <w:noProof/>
        </w:rPr>
        <w:instrText xml:space="preserve"> PAGEREF _Toc455149967 \h </w:instrText>
      </w:r>
      <w:r w:rsidRPr="00406AAE">
        <w:rPr>
          <w:noProof/>
        </w:rPr>
      </w:r>
      <w:r w:rsidRPr="00406AAE">
        <w:rPr>
          <w:noProof/>
        </w:rPr>
        <w:fldChar w:fldCharType="separate"/>
      </w:r>
      <w:r w:rsidR="00353522">
        <w:rPr>
          <w:noProof/>
        </w:rPr>
        <w:t>135</w:t>
      </w:r>
      <w:r w:rsidRPr="00406AAE">
        <w:rPr>
          <w:noProof/>
        </w:rPr>
        <w:fldChar w:fldCharType="end"/>
      </w:r>
    </w:p>
    <w:p w:rsidR="00406AAE" w:rsidRDefault="00406AAE" w:rsidP="00406AAE">
      <w:pPr>
        <w:pStyle w:val="TOC2"/>
        <w:rPr>
          <w:rFonts w:asciiTheme="minorHAnsi" w:eastAsiaTheme="minorEastAsia" w:hAnsiTheme="minorHAnsi" w:cstheme="minorBidi"/>
          <w:b w:val="0"/>
          <w:noProof/>
          <w:kern w:val="0"/>
          <w:sz w:val="22"/>
          <w:szCs w:val="22"/>
        </w:rPr>
      </w:pPr>
      <w:r>
        <w:rPr>
          <w:noProof/>
        </w:rPr>
        <w:t>Endnotes</w:t>
      </w:r>
      <w:r w:rsidRPr="00406AAE">
        <w:rPr>
          <w:b w:val="0"/>
          <w:noProof/>
          <w:sz w:val="18"/>
        </w:rPr>
        <w:tab/>
      </w:r>
      <w:r w:rsidRPr="00406AAE">
        <w:rPr>
          <w:b w:val="0"/>
          <w:noProof/>
          <w:sz w:val="18"/>
        </w:rPr>
        <w:fldChar w:fldCharType="begin"/>
      </w:r>
      <w:r w:rsidRPr="00406AAE">
        <w:rPr>
          <w:b w:val="0"/>
          <w:noProof/>
          <w:sz w:val="18"/>
        </w:rPr>
        <w:instrText xml:space="preserve"> PAGEREF _Toc455149968 \h </w:instrText>
      </w:r>
      <w:r w:rsidRPr="00406AAE">
        <w:rPr>
          <w:b w:val="0"/>
          <w:noProof/>
          <w:sz w:val="18"/>
        </w:rPr>
      </w:r>
      <w:r w:rsidRPr="00406AAE">
        <w:rPr>
          <w:b w:val="0"/>
          <w:noProof/>
          <w:sz w:val="18"/>
        </w:rPr>
        <w:fldChar w:fldCharType="separate"/>
      </w:r>
      <w:r w:rsidR="00353522">
        <w:rPr>
          <w:b w:val="0"/>
          <w:noProof/>
          <w:sz w:val="18"/>
        </w:rPr>
        <w:t>136</w:t>
      </w:r>
      <w:r w:rsidRPr="00406AAE">
        <w:rPr>
          <w:b w:val="0"/>
          <w:noProof/>
          <w:sz w:val="18"/>
        </w:rPr>
        <w:fldChar w:fldCharType="end"/>
      </w:r>
    </w:p>
    <w:p w:rsidR="00406AAE" w:rsidRDefault="00406AAE">
      <w:pPr>
        <w:pStyle w:val="TOC3"/>
        <w:rPr>
          <w:rFonts w:asciiTheme="minorHAnsi" w:eastAsiaTheme="minorEastAsia" w:hAnsiTheme="minorHAnsi" w:cstheme="minorBidi"/>
          <w:b w:val="0"/>
          <w:noProof/>
          <w:kern w:val="0"/>
          <w:szCs w:val="22"/>
        </w:rPr>
      </w:pPr>
      <w:r>
        <w:rPr>
          <w:noProof/>
        </w:rPr>
        <w:t>Endnote 1—About the endnotes</w:t>
      </w:r>
      <w:r w:rsidRPr="00406AAE">
        <w:rPr>
          <w:b w:val="0"/>
          <w:noProof/>
          <w:sz w:val="18"/>
        </w:rPr>
        <w:tab/>
      </w:r>
      <w:r w:rsidRPr="00406AAE">
        <w:rPr>
          <w:b w:val="0"/>
          <w:noProof/>
          <w:sz w:val="18"/>
        </w:rPr>
        <w:fldChar w:fldCharType="begin"/>
      </w:r>
      <w:r w:rsidRPr="00406AAE">
        <w:rPr>
          <w:b w:val="0"/>
          <w:noProof/>
          <w:sz w:val="18"/>
        </w:rPr>
        <w:instrText xml:space="preserve"> PAGEREF _Toc455149969 \h </w:instrText>
      </w:r>
      <w:r w:rsidRPr="00406AAE">
        <w:rPr>
          <w:b w:val="0"/>
          <w:noProof/>
          <w:sz w:val="18"/>
        </w:rPr>
      </w:r>
      <w:r w:rsidRPr="00406AAE">
        <w:rPr>
          <w:b w:val="0"/>
          <w:noProof/>
          <w:sz w:val="18"/>
        </w:rPr>
        <w:fldChar w:fldCharType="separate"/>
      </w:r>
      <w:r w:rsidR="00353522">
        <w:rPr>
          <w:b w:val="0"/>
          <w:noProof/>
          <w:sz w:val="18"/>
        </w:rPr>
        <w:t>136</w:t>
      </w:r>
      <w:r w:rsidRPr="00406AAE">
        <w:rPr>
          <w:b w:val="0"/>
          <w:noProof/>
          <w:sz w:val="18"/>
        </w:rPr>
        <w:fldChar w:fldCharType="end"/>
      </w:r>
    </w:p>
    <w:p w:rsidR="00406AAE" w:rsidRDefault="00406AAE">
      <w:pPr>
        <w:pStyle w:val="TOC3"/>
        <w:rPr>
          <w:rFonts w:asciiTheme="minorHAnsi" w:eastAsiaTheme="minorEastAsia" w:hAnsiTheme="minorHAnsi" w:cstheme="minorBidi"/>
          <w:b w:val="0"/>
          <w:noProof/>
          <w:kern w:val="0"/>
          <w:szCs w:val="22"/>
        </w:rPr>
      </w:pPr>
      <w:r>
        <w:rPr>
          <w:noProof/>
        </w:rPr>
        <w:t>Endnote 2—Abbreviation key</w:t>
      </w:r>
      <w:r w:rsidRPr="00406AAE">
        <w:rPr>
          <w:b w:val="0"/>
          <w:noProof/>
          <w:sz w:val="18"/>
        </w:rPr>
        <w:tab/>
      </w:r>
      <w:r w:rsidRPr="00406AAE">
        <w:rPr>
          <w:b w:val="0"/>
          <w:noProof/>
          <w:sz w:val="18"/>
        </w:rPr>
        <w:fldChar w:fldCharType="begin"/>
      </w:r>
      <w:r w:rsidRPr="00406AAE">
        <w:rPr>
          <w:b w:val="0"/>
          <w:noProof/>
          <w:sz w:val="18"/>
        </w:rPr>
        <w:instrText xml:space="preserve"> PAGEREF _Toc455149970 \h </w:instrText>
      </w:r>
      <w:r w:rsidRPr="00406AAE">
        <w:rPr>
          <w:b w:val="0"/>
          <w:noProof/>
          <w:sz w:val="18"/>
        </w:rPr>
      </w:r>
      <w:r w:rsidRPr="00406AAE">
        <w:rPr>
          <w:b w:val="0"/>
          <w:noProof/>
          <w:sz w:val="18"/>
        </w:rPr>
        <w:fldChar w:fldCharType="separate"/>
      </w:r>
      <w:r w:rsidR="00353522">
        <w:rPr>
          <w:b w:val="0"/>
          <w:noProof/>
          <w:sz w:val="18"/>
        </w:rPr>
        <w:t>138</w:t>
      </w:r>
      <w:r w:rsidRPr="00406AAE">
        <w:rPr>
          <w:b w:val="0"/>
          <w:noProof/>
          <w:sz w:val="18"/>
        </w:rPr>
        <w:fldChar w:fldCharType="end"/>
      </w:r>
    </w:p>
    <w:p w:rsidR="00406AAE" w:rsidRDefault="00406AAE">
      <w:pPr>
        <w:pStyle w:val="TOC3"/>
        <w:rPr>
          <w:rFonts w:asciiTheme="minorHAnsi" w:eastAsiaTheme="minorEastAsia" w:hAnsiTheme="minorHAnsi" w:cstheme="minorBidi"/>
          <w:b w:val="0"/>
          <w:noProof/>
          <w:kern w:val="0"/>
          <w:szCs w:val="22"/>
        </w:rPr>
      </w:pPr>
      <w:r>
        <w:rPr>
          <w:noProof/>
        </w:rPr>
        <w:t>Endnote 3—Legislation history</w:t>
      </w:r>
      <w:r w:rsidRPr="00406AAE">
        <w:rPr>
          <w:b w:val="0"/>
          <w:noProof/>
          <w:sz w:val="18"/>
        </w:rPr>
        <w:tab/>
      </w:r>
      <w:r w:rsidRPr="00406AAE">
        <w:rPr>
          <w:b w:val="0"/>
          <w:noProof/>
          <w:sz w:val="18"/>
        </w:rPr>
        <w:fldChar w:fldCharType="begin"/>
      </w:r>
      <w:r w:rsidRPr="00406AAE">
        <w:rPr>
          <w:b w:val="0"/>
          <w:noProof/>
          <w:sz w:val="18"/>
        </w:rPr>
        <w:instrText xml:space="preserve"> PAGEREF _Toc455149971 \h </w:instrText>
      </w:r>
      <w:r w:rsidRPr="00406AAE">
        <w:rPr>
          <w:b w:val="0"/>
          <w:noProof/>
          <w:sz w:val="18"/>
        </w:rPr>
      </w:r>
      <w:r w:rsidRPr="00406AAE">
        <w:rPr>
          <w:b w:val="0"/>
          <w:noProof/>
          <w:sz w:val="18"/>
        </w:rPr>
        <w:fldChar w:fldCharType="separate"/>
      </w:r>
      <w:r w:rsidR="00353522">
        <w:rPr>
          <w:b w:val="0"/>
          <w:noProof/>
          <w:sz w:val="18"/>
        </w:rPr>
        <w:t>139</w:t>
      </w:r>
      <w:r w:rsidRPr="00406AAE">
        <w:rPr>
          <w:b w:val="0"/>
          <w:noProof/>
          <w:sz w:val="18"/>
        </w:rPr>
        <w:fldChar w:fldCharType="end"/>
      </w:r>
    </w:p>
    <w:p w:rsidR="00406AAE" w:rsidRDefault="00406AAE">
      <w:pPr>
        <w:pStyle w:val="TOC3"/>
        <w:rPr>
          <w:rFonts w:asciiTheme="minorHAnsi" w:eastAsiaTheme="minorEastAsia" w:hAnsiTheme="minorHAnsi" w:cstheme="minorBidi"/>
          <w:b w:val="0"/>
          <w:noProof/>
          <w:kern w:val="0"/>
          <w:szCs w:val="22"/>
        </w:rPr>
      </w:pPr>
      <w:r>
        <w:rPr>
          <w:noProof/>
        </w:rPr>
        <w:t>Endnote 4—Amendment history</w:t>
      </w:r>
      <w:r w:rsidRPr="00406AAE">
        <w:rPr>
          <w:b w:val="0"/>
          <w:noProof/>
          <w:sz w:val="18"/>
        </w:rPr>
        <w:tab/>
      </w:r>
      <w:r w:rsidRPr="00406AAE">
        <w:rPr>
          <w:b w:val="0"/>
          <w:noProof/>
          <w:sz w:val="18"/>
        </w:rPr>
        <w:fldChar w:fldCharType="begin"/>
      </w:r>
      <w:r w:rsidRPr="00406AAE">
        <w:rPr>
          <w:b w:val="0"/>
          <w:noProof/>
          <w:sz w:val="18"/>
        </w:rPr>
        <w:instrText xml:space="preserve"> PAGEREF _Toc455149972 \h </w:instrText>
      </w:r>
      <w:r w:rsidRPr="00406AAE">
        <w:rPr>
          <w:b w:val="0"/>
          <w:noProof/>
          <w:sz w:val="18"/>
        </w:rPr>
      </w:r>
      <w:r w:rsidRPr="00406AAE">
        <w:rPr>
          <w:b w:val="0"/>
          <w:noProof/>
          <w:sz w:val="18"/>
        </w:rPr>
        <w:fldChar w:fldCharType="separate"/>
      </w:r>
      <w:r w:rsidR="00353522">
        <w:rPr>
          <w:b w:val="0"/>
          <w:noProof/>
          <w:sz w:val="18"/>
        </w:rPr>
        <w:t>142</w:t>
      </w:r>
      <w:r w:rsidRPr="00406AAE">
        <w:rPr>
          <w:b w:val="0"/>
          <w:noProof/>
          <w:sz w:val="18"/>
        </w:rPr>
        <w:fldChar w:fldCharType="end"/>
      </w:r>
    </w:p>
    <w:p w:rsidR="00FB78E9" w:rsidRPr="00406AAE" w:rsidRDefault="00C75C2D" w:rsidP="00FB78E9">
      <w:pPr>
        <w:sectPr w:rsidR="00FB78E9" w:rsidRPr="00406AAE" w:rsidSect="00CA090B">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406AAE">
        <w:fldChar w:fldCharType="end"/>
      </w:r>
    </w:p>
    <w:p w:rsidR="00534BFE" w:rsidRPr="00406AAE" w:rsidRDefault="00635FA8">
      <w:pPr>
        <w:pStyle w:val="LongT"/>
      </w:pPr>
      <w:r w:rsidRPr="00406AAE">
        <w:lastRenderedPageBreak/>
        <w:t>An Act</w:t>
      </w:r>
      <w:r w:rsidR="00534BFE" w:rsidRPr="00406AAE">
        <w:t xml:space="preserve"> to provide for the reporting and dissemination of information related to greenhouse gas emissions, greenhouse gas projects, energy production and energy consumption, and for other purposes</w:t>
      </w:r>
    </w:p>
    <w:p w:rsidR="00534BFE" w:rsidRPr="00406AAE" w:rsidRDefault="00534BFE">
      <w:pPr>
        <w:pStyle w:val="ActHead2"/>
      </w:pPr>
      <w:bookmarkStart w:id="1" w:name="_Toc455149800"/>
      <w:r w:rsidRPr="00406AAE">
        <w:rPr>
          <w:rStyle w:val="CharPartNo"/>
        </w:rPr>
        <w:t>Part</w:t>
      </w:r>
      <w:r w:rsidR="00406AAE" w:rsidRPr="00406AAE">
        <w:rPr>
          <w:rStyle w:val="CharPartNo"/>
        </w:rPr>
        <w:t> </w:t>
      </w:r>
      <w:r w:rsidRPr="00406AAE">
        <w:rPr>
          <w:rStyle w:val="CharPartNo"/>
        </w:rPr>
        <w:t>1</w:t>
      </w:r>
      <w:r w:rsidRPr="00406AAE">
        <w:t>—</w:t>
      </w:r>
      <w:r w:rsidRPr="00406AAE">
        <w:rPr>
          <w:rStyle w:val="CharPartText"/>
        </w:rPr>
        <w:t>Introduction</w:t>
      </w:r>
      <w:bookmarkEnd w:id="1"/>
    </w:p>
    <w:p w:rsidR="00534BFE" w:rsidRPr="00406AAE" w:rsidRDefault="00534BFE">
      <w:pPr>
        <w:pStyle w:val="ActHead3"/>
      </w:pPr>
      <w:bookmarkStart w:id="2" w:name="_Toc455149801"/>
      <w:r w:rsidRPr="00406AAE">
        <w:rPr>
          <w:rStyle w:val="CharDivNo"/>
        </w:rPr>
        <w:t>Division</w:t>
      </w:r>
      <w:r w:rsidR="00406AAE" w:rsidRPr="00406AAE">
        <w:rPr>
          <w:rStyle w:val="CharDivNo"/>
        </w:rPr>
        <w:t> </w:t>
      </w:r>
      <w:r w:rsidRPr="00406AAE">
        <w:rPr>
          <w:rStyle w:val="CharDivNo"/>
        </w:rPr>
        <w:t>1</w:t>
      </w:r>
      <w:r w:rsidRPr="00406AAE">
        <w:t>—</w:t>
      </w:r>
      <w:r w:rsidRPr="00406AAE">
        <w:rPr>
          <w:rStyle w:val="CharDivText"/>
        </w:rPr>
        <w:t>Preliminary</w:t>
      </w:r>
      <w:bookmarkEnd w:id="2"/>
    </w:p>
    <w:p w:rsidR="00534BFE" w:rsidRPr="00406AAE" w:rsidRDefault="00534BFE">
      <w:pPr>
        <w:pStyle w:val="ActHead5"/>
      </w:pPr>
      <w:bookmarkStart w:id="3" w:name="_Toc455149802"/>
      <w:r w:rsidRPr="00406AAE">
        <w:rPr>
          <w:rStyle w:val="CharSectno"/>
        </w:rPr>
        <w:t>1</w:t>
      </w:r>
      <w:r w:rsidRPr="00406AAE">
        <w:t xml:space="preserve">  Short title</w:t>
      </w:r>
      <w:bookmarkEnd w:id="3"/>
    </w:p>
    <w:p w:rsidR="00534BFE" w:rsidRPr="00406AAE" w:rsidRDefault="00534BFE">
      <w:pPr>
        <w:pStyle w:val="subsection"/>
      </w:pPr>
      <w:r w:rsidRPr="00406AAE">
        <w:tab/>
      </w:r>
      <w:r w:rsidRPr="00406AAE">
        <w:tab/>
        <w:t xml:space="preserve">This Act may be cited as the </w:t>
      </w:r>
      <w:r w:rsidRPr="00406AAE">
        <w:rPr>
          <w:i/>
        </w:rPr>
        <w:t>National Greenhouse and Energy Reporting Act 2007</w:t>
      </w:r>
      <w:r w:rsidRPr="00406AAE">
        <w:t>.</w:t>
      </w:r>
    </w:p>
    <w:p w:rsidR="00534BFE" w:rsidRPr="00406AAE" w:rsidRDefault="00534BFE">
      <w:pPr>
        <w:pStyle w:val="ActHead5"/>
      </w:pPr>
      <w:bookmarkStart w:id="4" w:name="_Toc455149803"/>
      <w:r w:rsidRPr="00406AAE">
        <w:rPr>
          <w:rStyle w:val="CharSectno"/>
        </w:rPr>
        <w:t>2</w:t>
      </w:r>
      <w:r w:rsidRPr="00406AAE">
        <w:t xml:space="preserve">  Commencement</w:t>
      </w:r>
      <w:bookmarkEnd w:id="4"/>
    </w:p>
    <w:p w:rsidR="00534BFE" w:rsidRPr="00406AAE" w:rsidRDefault="00534BFE">
      <w:pPr>
        <w:pStyle w:val="subsection"/>
      </w:pPr>
      <w:r w:rsidRPr="00406AAE">
        <w:tab/>
        <w:t>(1)</w:t>
      </w:r>
      <w:r w:rsidRPr="00406AAE">
        <w:tab/>
        <w:t>Each provision of this Act specified in column 1 of the table commences, or is taken to have commenced, in accordance with column 2 of the table. Any other statement in column 2 has effect according to its terms.</w:t>
      </w:r>
    </w:p>
    <w:p w:rsidR="00534BFE" w:rsidRPr="00406AAE" w:rsidRDefault="00534BFE" w:rsidP="00663A5F">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534BFE" w:rsidRPr="00406AAE">
        <w:trPr>
          <w:cantSplit/>
          <w:tblHeader/>
        </w:trPr>
        <w:tc>
          <w:tcPr>
            <w:tcW w:w="7111" w:type="dxa"/>
            <w:gridSpan w:val="3"/>
            <w:tcBorders>
              <w:top w:val="single" w:sz="12" w:space="0" w:color="auto"/>
            </w:tcBorders>
            <w:shd w:val="clear" w:color="auto" w:fill="auto"/>
          </w:tcPr>
          <w:p w:rsidR="00534BFE" w:rsidRPr="00406AAE" w:rsidRDefault="00534BFE">
            <w:pPr>
              <w:pStyle w:val="Tabletext"/>
              <w:keepNext/>
            </w:pPr>
            <w:r w:rsidRPr="00406AAE">
              <w:rPr>
                <w:b/>
              </w:rPr>
              <w:t>Commencement information</w:t>
            </w:r>
          </w:p>
        </w:tc>
      </w:tr>
      <w:tr w:rsidR="00534BFE" w:rsidRPr="00406AAE">
        <w:trPr>
          <w:cantSplit/>
          <w:tblHeader/>
        </w:trPr>
        <w:tc>
          <w:tcPr>
            <w:tcW w:w="1701" w:type="dxa"/>
            <w:tcBorders>
              <w:top w:val="single" w:sz="6" w:space="0" w:color="auto"/>
              <w:bottom w:val="single" w:sz="4" w:space="0" w:color="auto"/>
            </w:tcBorders>
            <w:shd w:val="clear" w:color="auto" w:fill="auto"/>
          </w:tcPr>
          <w:p w:rsidR="00534BFE" w:rsidRPr="00406AAE" w:rsidRDefault="00534BFE">
            <w:pPr>
              <w:pStyle w:val="Tabletext"/>
              <w:keepNext/>
            </w:pPr>
            <w:r w:rsidRPr="00406AAE">
              <w:rPr>
                <w:b/>
              </w:rPr>
              <w:t>Column 1</w:t>
            </w:r>
          </w:p>
        </w:tc>
        <w:tc>
          <w:tcPr>
            <w:tcW w:w="3828" w:type="dxa"/>
            <w:tcBorders>
              <w:top w:val="single" w:sz="6" w:space="0" w:color="auto"/>
              <w:bottom w:val="single" w:sz="4" w:space="0" w:color="auto"/>
            </w:tcBorders>
            <w:shd w:val="clear" w:color="auto" w:fill="auto"/>
          </w:tcPr>
          <w:p w:rsidR="00534BFE" w:rsidRPr="00406AAE" w:rsidRDefault="00534BFE">
            <w:pPr>
              <w:pStyle w:val="Tabletext"/>
              <w:keepNext/>
            </w:pPr>
            <w:r w:rsidRPr="00406AAE">
              <w:rPr>
                <w:b/>
              </w:rPr>
              <w:t>Column 2</w:t>
            </w:r>
          </w:p>
        </w:tc>
        <w:tc>
          <w:tcPr>
            <w:tcW w:w="1582" w:type="dxa"/>
            <w:tcBorders>
              <w:top w:val="single" w:sz="6" w:space="0" w:color="auto"/>
              <w:bottom w:val="single" w:sz="4" w:space="0" w:color="auto"/>
            </w:tcBorders>
            <w:shd w:val="clear" w:color="auto" w:fill="auto"/>
          </w:tcPr>
          <w:p w:rsidR="00534BFE" w:rsidRPr="00406AAE" w:rsidRDefault="00534BFE">
            <w:pPr>
              <w:pStyle w:val="Tabletext"/>
              <w:keepNext/>
            </w:pPr>
            <w:r w:rsidRPr="00406AAE">
              <w:rPr>
                <w:b/>
              </w:rPr>
              <w:t>Column 3</w:t>
            </w:r>
          </w:p>
        </w:tc>
      </w:tr>
      <w:tr w:rsidR="00534BFE" w:rsidRPr="00406AAE">
        <w:trPr>
          <w:cantSplit/>
          <w:tblHeader/>
        </w:trPr>
        <w:tc>
          <w:tcPr>
            <w:tcW w:w="1701" w:type="dxa"/>
            <w:tcBorders>
              <w:top w:val="single" w:sz="4" w:space="0" w:color="auto"/>
              <w:bottom w:val="single" w:sz="12" w:space="0" w:color="auto"/>
            </w:tcBorders>
            <w:shd w:val="clear" w:color="auto" w:fill="auto"/>
          </w:tcPr>
          <w:p w:rsidR="00534BFE" w:rsidRPr="00406AAE" w:rsidRDefault="00534BFE">
            <w:pPr>
              <w:pStyle w:val="Tabletext"/>
              <w:keepNext/>
            </w:pPr>
            <w:r w:rsidRPr="00406AAE">
              <w:rPr>
                <w:b/>
              </w:rPr>
              <w:t>Provision(s)</w:t>
            </w:r>
          </w:p>
        </w:tc>
        <w:tc>
          <w:tcPr>
            <w:tcW w:w="3828" w:type="dxa"/>
            <w:tcBorders>
              <w:top w:val="single" w:sz="4" w:space="0" w:color="auto"/>
              <w:bottom w:val="single" w:sz="12" w:space="0" w:color="auto"/>
            </w:tcBorders>
            <w:shd w:val="clear" w:color="auto" w:fill="auto"/>
          </w:tcPr>
          <w:p w:rsidR="00534BFE" w:rsidRPr="00406AAE" w:rsidRDefault="00534BFE">
            <w:pPr>
              <w:pStyle w:val="Tabletext"/>
              <w:keepNext/>
            </w:pPr>
            <w:r w:rsidRPr="00406AAE">
              <w:rPr>
                <w:b/>
              </w:rPr>
              <w:t>Commencement</w:t>
            </w:r>
          </w:p>
        </w:tc>
        <w:tc>
          <w:tcPr>
            <w:tcW w:w="1582" w:type="dxa"/>
            <w:tcBorders>
              <w:top w:val="single" w:sz="4" w:space="0" w:color="auto"/>
              <w:bottom w:val="single" w:sz="12" w:space="0" w:color="auto"/>
            </w:tcBorders>
            <w:shd w:val="clear" w:color="auto" w:fill="auto"/>
          </w:tcPr>
          <w:p w:rsidR="00534BFE" w:rsidRPr="00406AAE" w:rsidRDefault="00534BFE">
            <w:pPr>
              <w:pStyle w:val="Tabletext"/>
              <w:keepNext/>
            </w:pPr>
            <w:r w:rsidRPr="00406AAE">
              <w:rPr>
                <w:b/>
              </w:rPr>
              <w:t>Date/Details</w:t>
            </w:r>
          </w:p>
        </w:tc>
      </w:tr>
      <w:tr w:rsidR="00B37DE4" w:rsidRPr="00406AAE">
        <w:trPr>
          <w:cantSplit/>
        </w:trPr>
        <w:tc>
          <w:tcPr>
            <w:tcW w:w="1701" w:type="dxa"/>
            <w:tcBorders>
              <w:top w:val="single" w:sz="12" w:space="0" w:color="auto"/>
              <w:bottom w:val="single" w:sz="2" w:space="0" w:color="auto"/>
            </w:tcBorders>
            <w:shd w:val="clear" w:color="auto" w:fill="auto"/>
          </w:tcPr>
          <w:p w:rsidR="00B37DE4" w:rsidRPr="00406AAE" w:rsidRDefault="00B37DE4">
            <w:pPr>
              <w:pStyle w:val="Tabletext"/>
            </w:pPr>
            <w:r w:rsidRPr="00406AAE">
              <w:t>1.  Sections</w:t>
            </w:r>
            <w:r w:rsidR="00406AAE">
              <w:t> </w:t>
            </w:r>
            <w:r w:rsidRPr="00406AAE">
              <w:t>1 and 2 and anything in this Act not elsewhere covered by this table</w:t>
            </w:r>
          </w:p>
        </w:tc>
        <w:tc>
          <w:tcPr>
            <w:tcW w:w="3828" w:type="dxa"/>
            <w:tcBorders>
              <w:top w:val="single" w:sz="12" w:space="0" w:color="auto"/>
              <w:bottom w:val="single" w:sz="2" w:space="0" w:color="auto"/>
            </w:tcBorders>
            <w:shd w:val="clear" w:color="auto" w:fill="auto"/>
          </w:tcPr>
          <w:p w:rsidR="00B37DE4" w:rsidRPr="00406AAE" w:rsidRDefault="00B37DE4">
            <w:pPr>
              <w:pStyle w:val="Tabletext"/>
            </w:pPr>
            <w:r w:rsidRPr="00406AAE">
              <w:t>The day on which this Act receives the Royal Assent.</w:t>
            </w:r>
          </w:p>
        </w:tc>
        <w:tc>
          <w:tcPr>
            <w:tcW w:w="1582" w:type="dxa"/>
            <w:tcBorders>
              <w:top w:val="single" w:sz="12" w:space="0" w:color="auto"/>
              <w:bottom w:val="single" w:sz="2" w:space="0" w:color="auto"/>
            </w:tcBorders>
            <w:shd w:val="clear" w:color="auto" w:fill="auto"/>
          </w:tcPr>
          <w:p w:rsidR="00B37DE4" w:rsidRPr="00406AAE" w:rsidRDefault="00B37DE4">
            <w:pPr>
              <w:pStyle w:val="Tabletext"/>
            </w:pPr>
            <w:r w:rsidRPr="00406AAE">
              <w:t>28</w:t>
            </w:r>
            <w:r w:rsidR="00406AAE">
              <w:t> </w:t>
            </w:r>
            <w:r w:rsidRPr="00406AAE">
              <w:t>September 2007</w:t>
            </w:r>
          </w:p>
        </w:tc>
      </w:tr>
      <w:tr w:rsidR="00B37DE4" w:rsidRPr="00406AAE">
        <w:trPr>
          <w:cantSplit/>
        </w:trPr>
        <w:tc>
          <w:tcPr>
            <w:tcW w:w="1701" w:type="dxa"/>
            <w:tcBorders>
              <w:top w:val="single" w:sz="2" w:space="0" w:color="auto"/>
              <w:bottom w:val="single" w:sz="12" w:space="0" w:color="auto"/>
            </w:tcBorders>
            <w:shd w:val="clear" w:color="auto" w:fill="auto"/>
          </w:tcPr>
          <w:p w:rsidR="00B37DE4" w:rsidRPr="00406AAE" w:rsidRDefault="00B37DE4">
            <w:pPr>
              <w:pStyle w:val="Tabletext"/>
            </w:pPr>
            <w:r w:rsidRPr="00406AAE">
              <w:t>2.  Sections</w:t>
            </w:r>
            <w:r w:rsidR="00406AAE">
              <w:t> </w:t>
            </w:r>
            <w:r w:rsidRPr="00406AAE">
              <w:t>3 to 77</w:t>
            </w:r>
          </w:p>
        </w:tc>
        <w:tc>
          <w:tcPr>
            <w:tcW w:w="3828" w:type="dxa"/>
            <w:tcBorders>
              <w:top w:val="single" w:sz="2" w:space="0" w:color="auto"/>
              <w:bottom w:val="single" w:sz="12" w:space="0" w:color="auto"/>
            </w:tcBorders>
            <w:shd w:val="clear" w:color="auto" w:fill="auto"/>
          </w:tcPr>
          <w:p w:rsidR="00B37DE4" w:rsidRPr="00406AAE" w:rsidRDefault="00B37DE4">
            <w:pPr>
              <w:pStyle w:val="Tabletext"/>
            </w:pPr>
            <w:r w:rsidRPr="00406AAE">
              <w:t>The day after this Act receives the Royal Assent.</w:t>
            </w:r>
          </w:p>
        </w:tc>
        <w:tc>
          <w:tcPr>
            <w:tcW w:w="1582" w:type="dxa"/>
            <w:tcBorders>
              <w:top w:val="single" w:sz="2" w:space="0" w:color="auto"/>
              <w:bottom w:val="single" w:sz="12" w:space="0" w:color="auto"/>
            </w:tcBorders>
            <w:shd w:val="clear" w:color="auto" w:fill="auto"/>
          </w:tcPr>
          <w:p w:rsidR="00B37DE4" w:rsidRPr="00406AAE" w:rsidRDefault="00B37DE4">
            <w:pPr>
              <w:pStyle w:val="Tabletext"/>
            </w:pPr>
            <w:r w:rsidRPr="00406AAE">
              <w:t>2</w:t>
            </w:r>
            <w:r w:rsidR="0039226A" w:rsidRPr="00406AAE">
              <w:t>9</w:t>
            </w:r>
            <w:r w:rsidR="00406AAE">
              <w:t> </w:t>
            </w:r>
            <w:r w:rsidRPr="00406AAE">
              <w:t>September 2007</w:t>
            </w:r>
          </w:p>
        </w:tc>
      </w:tr>
    </w:tbl>
    <w:p w:rsidR="00534BFE" w:rsidRPr="00406AAE" w:rsidRDefault="00534BFE">
      <w:pPr>
        <w:pStyle w:val="notetext"/>
      </w:pPr>
      <w:r w:rsidRPr="00406AAE">
        <w:lastRenderedPageBreak/>
        <w:t>Note:</w:t>
      </w:r>
      <w:r w:rsidRPr="00406AAE">
        <w:tab/>
      </w:r>
      <w:r w:rsidRPr="00406AAE">
        <w:rPr>
          <w:snapToGrid w:val="0"/>
          <w:lang w:eastAsia="en-US"/>
        </w:rPr>
        <w:t>This table relates only to the provisions of this Act as originally passed by both Houses of the Parliament and assented to. It will not be expanded to deal with provisions inserted in this Act after assent.</w:t>
      </w:r>
    </w:p>
    <w:p w:rsidR="00534BFE" w:rsidRPr="00406AAE" w:rsidRDefault="00534BFE">
      <w:pPr>
        <w:pStyle w:val="subsection"/>
      </w:pPr>
      <w:r w:rsidRPr="00406AAE">
        <w:tab/>
        <w:t>(2)</w:t>
      </w:r>
      <w:r w:rsidRPr="00406AAE">
        <w:tab/>
        <w:t>Column 3 of the table contains additional information that is not part of this Act. Information in this column may be added to or edited in any published version of this Act.</w:t>
      </w:r>
    </w:p>
    <w:p w:rsidR="00DE437F" w:rsidRPr="00406AAE" w:rsidRDefault="00DE437F" w:rsidP="00DE437F">
      <w:pPr>
        <w:pStyle w:val="ActHead5"/>
      </w:pPr>
      <w:bookmarkStart w:id="5" w:name="_Toc455149804"/>
      <w:r w:rsidRPr="00406AAE">
        <w:rPr>
          <w:rStyle w:val="CharSectno"/>
        </w:rPr>
        <w:t>3</w:t>
      </w:r>
      <w:r w:rsidRPr="00406AAE">
        <w:t xml:space="preserve">  Objects</w:t>
      </w:r>
      <w:bookmarkEnd w:id="5"/>
    </w:p>
    <w:p w:rsidR="00534BFE" w:rsidRPr="00406AAE" w:rsidRDefault="00534BFE">
      <w:pPr>
        <w:pStyle w:val="subsection"/>
      </w:pPr>
      <w:r w:rsidRPr="00406AAE">
        <w:tab/>
      </w:r>
      <w:r w:rsidR="00517CD9" w:rsidRPr="00406AAE">
        <w:t xml:space="preserve">(1) </w:t>
      </w:r>
      <w:r w:rsidR="00517CD9" w:rsidRPr="00406AAE">
        <w:tab/>
        <w:t>The first object</w:t>
      </w:r>
      <w:r w:rsidRPr="00406AAE">
        <w:t xml:space="preserve"> of this Act is to introduce a single national reporting framework for the reporting and dissemination of information related to greenhouse gas emissions, greenhouse gas projects, energy consumption and energy production of corporations to:</w:t>
      </w:r>
    </w:p>
    <w:p w:rsidR="00534BFE" w:rsidRPr="00406AAE" w:rsidRDefault="00534BFE">
      <w:pPr>
        <w:pStyle w:val="paragraph"/>
      </w:pPr>
      <w:r w:rsidRPr="00406AAE">
        <w:tab/>
        <w:t>(b)</w:t>
      </w:r>
      <w:r w:rsidRPr="00406AAE">
        <w:tab/>
        <w:t>inform government policy formulation and the Australian public; and</w:t>
      </w:r>
    </w:p>
    <w:p w:rsidR="00534BFE" w:rsidRPr="00406AAE" w:rsidRDefault="00534BFE">
      <w:pPr>
        <w:pStyle w:val="paragraph"/>
      </w:pPr>
      <w:r w:rsidRPr="00406AAE">
        <w:tab/>
        <w:t>(c)</w:t>
      </w:r>
      <w:r w:rsidRPr="00406AAE">
        <w:tab/>
        <w:t>meet Australia’s international reporting obligations; and</w:t>
      </w:r>
    </w:p>
    <w:p w:rsidR="00534BFE" w:rsidRPr="00406AAE" w:rsidRDefault="00534BFE">
      <w:pPr>
        <w:pStyle w:val="paragraph"/>
      </w:pPr>
      <w:r w:rsidRPr="00406AAE">
        <w:tab/>
        <w:t>(d)</w:t>
      </w:r>
      <w:r w:rsidRPr="00406AAE">
        <w:tab/>
        <w:t>assist Commonwealth, State and Territory government programs and activities; and</w:t>
      </w:r>
    </w:p>
    <w:p w:rsidR="00534BFE" w:rsidRPr="00406AAE" w:rsidRDefault="00534BFE">
      <w:pPr>
        <w:pStyle w:val="paragraph"/>
      </w:pPr>
      <w:r w:rsidRPr="00406AAE">
        <w:tab/>
        <w:t>(e)</w:t>
      </w:r>
      <w:r w:rsidRPr="00406AAE">
        <w:tab/>
        <w:t>avoid the duplication of similar reporting requirements in the States and Territories.</w:t>
      </w:r>
    </w:p>
    <w:p w:rsidR="00517CD9" w:rsidRPr="00406AAE" w:rsidRDefault="00517CD9" w:rsidP="00517CD9">
      <w:pPr>
        <w:pStyle w:val="subsection"/>
      </w:pPr>
      <w:r w:rsidRPr="00406AAE">
        <w:tab/>
        <w:t>(2)</w:t>
      </w:r>
      <w:r w:rsidRPr="00406AAE">
        <w:tab/>
        <w:t>The second object of this Act is to ensure that net covered emissions of greenhouse gases from the operation of a designated large facility do not exceed the baseline applicable to the facility.</w:t>
      </w:r>
    </w:p>
    <w:p w:rsidR="00534BFE" w:rsidRPr="00406AAE" w:rsidRDefault="00534BFE">
      <w:pPr>
        <w:pStyle w:val="ActHead5"/>
      </w:pPr>
      <w:bookmarkStart w:id="6" w:name="_Toc455149805"/>
      <w:r w:rsidRPr="00406AAE">
        <w:rPr>
          <w:rStyle w:val="CharSectno"/>
        </w:rPr>
        <w:t>4</w:t>
      </w:r>
      <w:r w:rsidRPr="00406AAE">
        <w:t xml:space="preserve">  Constitutional basis for Act</w:t>
      </w:r>
      <w:bookmarkEnd w:id="6"/>
    </w:p>
    <w:p w:rsidR="00534BFE" w:rsidRPr="00406AAE" w:rsidRDefault="00534BFE">
      <w:pPr>
        <w:pStyle w:val="subsection"/>
      </w:pPr>
      <w:r w:rsidRPr="00406AAE">
        <w:tab/>
      </w:r>
      <w:r w:rsidR="00115C26" w:rsidRPr="00406AAE">
        <w:tab/>
      </w:r>
      <w:r w:rsidR="00C87C3F" w:rsidRPr="00406AAE">
        <w:t>This Act</w:t>
      </w:r>
      <w:r w:rsidR="006A309C" w:rsidRPr="00406AAE">
        <w:t xml:space="preserve"> </w:t>
      </w:r>
      <w:r w:rsidRPr="00406AAE">
        <w:t>relies on:</w:t>
      </w:r>
    </w:p>
    <w:p w:rsidR="00534BFE" w:rsidRPr="00406AAE" w:rsidRDefault="00534BFE">
      <w:pPr>
        <w:pStyle w:val="paragraph"/>
      </w:pPr>
      <w:r w:rsidRPr="00406AAE">
        <w:tab/>
        <w:t>(a)</w:t>
      </w:r>
      <w:r w:rsidRPr="00406AAE">
        <w:tab/>
        <w:t>the Commonwealth’s legislative powers under paragraphs 51(xi), (xx), (xxix) and (xxxix) of the Constitution; and</w:t>
      </w:r>
    </w:p>
    <w:p w:rsidR="00534BFE" w:rsidRPr="00406AAE" w:rsidRDefault="00534BFE">
      <w:pPr>
        <w:pStyle w:val="paragraph"/>
      </w:pPr>
      <w:r w:rsidRPr="00406AAE">
        <w:tab/>
        <w:t>(b)</w:t>
      </w:r>
      <w:r w:rsidRPr="00406AAE">
        <w:tab/>
        <w:t>any implied legislative powers of the Commonwealth.</w:t>
      </w:r>
    </w:p>
    <w:p w:rsidR="005E2F20" w:rsidRPr="00406AAE" w:rsidRDefault="005E2F20" w:rsidP="005E2F20">
      <w:pPr>
        <w:pStyle w:val="ActHead5"/>
      </w:pPr>
      <w:bookmarkStart w:id="7" w:name="_Toc455149806"/>
      <w:r w:rsidRPr="00406AAE">
        <w:rPr>
          <w:rStyle w:val="CharSectno"/>
        </w:rPr>
        <w:t>5</w:t>
      </w:r>
      <w:r w:rsidRPr="00406AAE">
        <w:t xml:space="preserve">  Act excludes some State and Territory laws</w:t>
      </w:r>
      <w:bookmarkEnd w:id="7"/>
    </w:p>
    <w:p w:rsidR="005E2F20" w:rsidRPr="00406AAE" w:rsidRDefault="005E2F20" w:rsidP="005E2F20">
      <w:pPr>
        <w:pStyle w:val="subsection"/>
      </w:pPr>
      <w:r w:rsidRPr="00406AAE">
        <w:tab/>
      </w:r>
      <w:r w:rsidR="00D118A9" w:rsidRPr="00406AAE">
        <w:tab/>
      </w:r>
      <w:r w:rsidRPr="00406AAE">
        <w:t>This Act is intended to apply to the exclusion of a law of a State or Territory, or a part of such a law:</w:t>
      </w:r>
    </w:p>
    <w:p w:rsidR="005E2F20" w:rsidRPr="00406AAE" w:rsidRDefault="005E2F20" w:rsidP="005E2F20">
      <w:pPr>
        <w:pStyle w:val="paragraph"/>
      </w:pPr>
      <w:r w:rsidRPr="00406AAE">
        <w:lastRenderedPageBreak/>
        <w:tab/>
        <w:t>(a)</w:t>
      </w:r>
      <w:r w:rsidRPr="00406AAE">
        <w:tab/>
        <w:t>that provides for the reporting or disclosure of information related to:</w:t>
      </w:r>
    </w:p>
    <w:p w:rsidR="00AC12A2" w:rsidRPr="00406AAE" w:rsidRDefault="00AC12A2" w:rsidP="00AC12A2">
      <w:pPr>
        <w:pStyle w:val="paragraphsub"/>
      </w:pPr>
      <w:r w:rsidRPr="00406AAE">
        <w:tab/>
        <w:t>(i)</w:t>
      </w:r>
      <w:r w:rsidRPr="00406AAE">
        <w:tab/>
        <w:t>greenhouse gas emissions; or</w:t>
      </w:r>
    </w:p>
    <w:p w:rsidR="005E2F20" w:rsidRPr="00406AAE" w:rsidRDefault="005E2F20" w:rsidP="005E2F20">
      <w:pPr>
        <w:pStyle w:val="paragraphsub"/>
      </w:pPr>
      <w:r w:rsidRPr="00406AAE">
        <w:tab/>
        <w:t>(ii)</w:t>
      </w:r>
      <w:r w:rsidRPr="00406AAE">
        <w:tab/>
        <w:t>greenhouse gas projects; or</w:t>
      </w:r>
    </w:p>
    <w:p w:rsidR="005E2F20" w:rsidRPr="00406AAE" w:rsidRDefault="005E2F20" w:rsidP="005E2F20">
      <w:pPr>
        <w:pStyle w:val="paragraphsub"/>
      </w:pPr>
      <w:r w:rsidRPr="00406AAE">
        <w:tab/>
        <w:t>(iii)</w:t>
      </w:r>
      <w:r w:rsidRPr="00406AAE">
        <w:tab/>
        <w:t>energy consumption; or</w:t>
      </w:r>
    </w:p>
    <w:p w:rsidR="005E2F20" w:rsidRPr="00406AAE" w:rsidRDefault="005E2F20" w:rsidP="005E2F20">
      <w:pPr>
        <w:pStyle w:val="paragraphsub"/>
      </w:pPr>
      <w:r w:rsidRPr="00406AAE">
        <w:tab/>
        <w:t>(iv)</w:t>
      </w:r>
      <w:r w:rsidRPr="00406AAE">
        <w:tab/>
        <w:t>energy production; and</w:t>
      </w:r>
    </w:p>
    <w:p w:rsidR="005E2F20" w:rsidRPr="00406AAE" w:rsidRDefault="005E2F20" w:rsidP="00FD714E">
      <w:pPr>
        <w:pStyle w:val="paragraph"/>
        <w:keepNext/>
        <w:keepLines/>
      </w:pPr>
      <w:r w:rsidRPr="00406AAE">
        <w:tab/>
        <w:t>(b)</w:t>
      </w:r>
      <w:r w:rsidRPr="00406AAE">
        <w:tab/>
        <w:t xml:space="preserve">that the regulations provide is a law, or part of a law, to which </w:t>
      </w:r>
      <w:r w:rsidR="00C40464" w:rsidRPr="00406AAE">
        <w:t>this subsection</w:t>
      </w:r>
      <w:r w:rsidRPr="00406AAE">
        <w:t xml:space="preserve"> applies;</w:t>
      </w:r>
    </w:p>
    <w:p w:rsidR="005E2F20" w:rsidRPr="00406AAE" w:rsidRDefault="005E2F20" w:rsidP="005E2F20">
      <w:pPr>
        <w:pStyle w:val="subsection2"/>
      </w:pPr>
      <w:r w:rsidRPr="00406AAE">
        <w:t>so far as the law, or part of the law, would otherwise apply in relation to a constitutional corporation.</w:t>
      </w:r>
    </w:p>
    <w:p w:rsidR="00C11BCF" w:rsidRPr="00406AAE" w:rsidRDefault="00C11BCF" w:rsidP="00C11BCF">
      <w:pPr>
        <w:pStyle w:val="ActHead5"/>
      </w:pPr>
      <w:bookmarkStart w:id="8" w:name="_Toc455149807"/>
      <w:r w:rsidRPr="00406AAE">
        <w:rPr>
          <w:rStyle w:val="CharSectno"/>
        </w:rPr>
        <w:t>5A</w:t>
      </w:r>
      <w:r w:rsidRPr="00406AAE">
        <w:t xml:space="preserve">  Crown to be bound</w:t>
      </w:r>
      <w:bookmarkEnd w:id="8"/>
    </w:p>
    <w:p w:rsidR="00C11BCF" w:rsidRPr="00406AAE" w:rsidRDefault="00C11BCF" w:rsidP="00C11BCF">
      <w:pPr>
        <w:pStyle w:val="subsection"/>
      </w:pPr>
      <w:r w:rsidRPr="00406AAE">
        <w:tab/>
        <w:t>(1)</w:t>
      </w:r>
      <w:r w:rsidRPr="00406AAE">
        <w:tab/>
        <w:t>This Act binds the Crown in each of its capacities.</w:t>
      </w:r>
    </w:p>
    <w:p w:rsidR="00C11BCF" w:rsidRPr="00406AAE" w:rsidRDefault="00C11BCF" w:rsidP="00C11BCF">
      <w:pPr>
        <w:pStyle w:val="subsection"/>
      </w:pPr>
      <w:r w:rsidRPr="00406AAE">
        <w:tab/>
        <w:t>(2)</w:t>
      </w:r>
      <w:r w:rsidRPr="00406AAE">
        <w:tab/>
        <w:t>This Act does not make the Crown liable to a pecuniary penalty or to be prosecuted for an offence.</w:t>
      </w:r>
    </w:p>
    <w:p w:rsidR="00C11BCF" w:rsidRPr="00406AAE" w:rsidRDefault="00C11BCF" w:rsidP="00C11BCF">
      <w:pPr>
        <w:pStyle w:val="subsection"/>
      </w:pPr>
      <w:r w:rsidRPr="00406AAE">
        <w:tab/>
        <w:t>(3)</w:t>
      </w:r>
      <w:r w:rsidRPr="00406AAE">
        <w:tab/>
        <w:t xml:space="preserve">The protection in </w:t>
      </w:r>
      <w:r w:rsidR="00406AAE">
        <w:t>subsection (</w:t>
      </w:r>
      <w:r w:rsidRPr="00406AAE">
        <w:t>2) does not apply to an authority of the Crown.</w:t>
      </w:r>
    </w:p>
    <w:p w:rsidR="00C11BCF" w:rsidRPr="00406AAE" w:rsidRDefault="00C11BCF" w:rsidP="00C11BCF">
      <w:pPr>
        <w:pStyle w:val="ActHead5"/>
      </w:pPr>
      <w:bookmarkStart w:id="9" w:name="_Toc455149808"/>
      <w:r w:rsidRPr="00406AAE">
        <w:rPr>
          <w:rStyle w:val="CharSectno"/>
        </w:rPr>
        <w:t>6</w:t>
      </w:r>
      <w:r w:rsidRPr="00406AAE">
        <w:t xml:space="preserve">  Extension to external Territories</w:t>
      </w:r>
      <w:bookmarkEnd w:id="9"/>
    </w:p>
    <w:p w:rsidR="00C11BCF" w:rsidRPr="00406AAE" w:rsidRDefault="00C11BCF" w:rsidP="00C11BCF">
      <w:pPr>
        <w:pStyle w:val="subsection"/>
      </w:pPr>
      <w:r w:rsidRPr="00406AAE">
        <w:tab/>
      </w:r>
      <w:r w:rsidRPr="00406AAE">
        <w:tab/>
        <w:t>This Act extends to every external Territory.</w:t>
      </w:r>
    </w:p>
    <w:p w:rsidR="00C11BCF" w:rsidRPr="00406AAE" w:rsidRDefault="00C11BCF" w:rsidP="00C11BCF">
      <w:pPr>
        <w:pStyle w:val="ActHead5"/>
      </w:pPr>
      <w:bookmarkStart w:id="10" w:name="_Toc455149809"/>
      <w:r w:rsidRPr="00406AAE">
        <w:rPr>
          <w:rStyle w:val="CharSectno"/>
        </w:rPr>
        <w:t>6A</w:t>
      </w:r>
      <w:r w:rsidRPr="00406AAE">
        <w:t xml:space="preserve">  Extension to exclusive economic zone and continental shelf</w:t>
      </w:r>
      <w:bookmarkEnd w:id="10"/>
    </w:p>
    <w:p w:rsidR="00C11BCF" w:rsidRPr="00406AAE" w:rsidRDefault="00C11BCF" w:rsidP="00C11BCF">
      <w:pPr>
        <w:pStyle w:val="subsection"/>
      </w:pPr>
      <w:r w:rsidRPr="00406AAE">
        <w:tab/>
      </w:r>
      <w:r w:rsidR="00517CD9" w:rsidRPr="00406AAE">
        <w:t>(1)</w:t>
      </w:r>
      <w:r w:rsidRPr="00406AAE">
        <w:tab/>
        <w:t>This Act extends to a matter relating to the exercise of Australia’s sovereign rights in the exclusive economic zone or the continental shelf.</w:t>
      </w:r>
    </w:p>
    <w:p w:rsidR="00517CD9" w:rsidRPr="00406AAE" w:rsidRDefault="00517CD9" w:rsidP="00517CD9">
      <w:pPr>
        <w:pStyle w:val="subsection"/>
      </w:pPr>
      <w:r w:rsidRPr="00406AAE">
        <w:tab/>
        <w:t>(2)</w:t>
      </w:r>
      <w:r w:rsidRPr="00406AAE">
        <w:tab/>
        <w:t xml:space="preserve">Despite </w:t>
      </w:r>
      <w:r w:rsidR="00406AAE">
        <w:t>subsection (</w:t>
      </w:r>
      <w:r w:rsidRPr="00406AAE">
        <w:t>1), the safeguard provisions do not apply to a facility in:</w:t>
      </w:r>
    </w:p>
    <w:p w:rsidR="00517CD9" w:rsidRPr="00406AAE" w:rsidRDefault="00517CD9" w:rsidP="00517CD9">
      <w:pPr>
        <w:pStyle w:val="paragraph"/>
      </w:pPr>
      <w:r w:rsidRPr="00406AAE">
        <w:tab/>
        <w:t>(a)</w:t>
      </w:r>
      <w:r w:rsidRPr="00406AAE">
        <w:tab/>
        <w:t>the Greater Sunrise unit area; or</w:t>
      </w:r>
    </w:p>
    <w:p w:rsidR="00517CD9" w:rsidRPr="00406AAE" w:rsidRDefault="00517CD9" w:rsidP="00517CD9">
      <w:pPr>
        <w:pStyle w:val="paragraph"/>
      </w:pPr>
      <w:r w:rsidRPr="00406AAE">
        <w:tab/>
        <w:t>(b)</w:t>
      </w:r>
      <w:r w:rsidRPr="00406AAE">
        <w:tab/>
        <w:t>the Joint Petroleum Development Area.</w:t>
      </w:r>
    </w:p>
    <w:p w:rsidR="00C11BCF" w:rsidRPr="00406AAE" w:rsidRDefault="00C11BCF" w:rsidP="00C11BCF">
      <w:pPr>
        <w:pStyle w:val="ActHead5"/>
      </w:pPr>
      <w:bookmarkStart w:id="11" w:name="_Toc455149810"/>
      <w:r w:rsidRPr="00406AAE">
        <w:rPr>
          <w:rStyle w:val="CharSectno"/>
        </w:rPr>
        <w:lastRenderedPageBreak/>
        <w:t>6B</w:t>
      </w:r>
      <w:r w:rsidRPr="00406AAE">
        <w:t xml:space="preserve">  Extension to Joint Petroleum Development Area</w:t>
      </w:r>
      <w:bookmarkEnd w:id="11"/>
    </w:p>
    <w:p w:rsidR="00C11BCF" w:rsidRPr="00406AAE" w:rsidRDefault="00C11BCF" w:rsidP="00C11BCF">
      <w:pPr>
        <w:pStyle w:val="subsection"/>
      </w:pPr>
      <w:r w:rsidRPr="00406AAE">
        <w:tab/>
      </w:r>
      <w:r w:rsidRPr="00406AAE">
        <w:tab/>
        <w:t xml:space="preserve">This Act </w:t>
      </w:r>
      <w:r w:rsidR="00517CD9" w:rsidRPr="00406AAE">
        <w:t xml:space="preserve">(other than the safeguard provisions) </w:t>
      </w:r>
      <w:r w:rsidRPr="00406AAE">
        <w:t>extends to the Joint Petroleum Development Area.</w:t>
      </w:r>
    </w:p>
    <w:p w:rsidR="00C11BCF" w:rsidRPr="00406AAE" w:rsidRDefault="00C11BCF" w:rsidP="00C11BCF">
      <w:pPr>
        <w:pStyle w:val="ActHead5"/>
      </w:pPr>
      <w:bookmarkStart w:id="12" w:name="_Toc455149811"/>
      <w:r w:rsidRPr="00406AAE">
        <w:rPr>
          <w:rStyle w:val="CharSectno"/>
        </w:rPr>
        <w:t>6C</w:t>
      </w:r>
      <w:r w:rsidRPr="00406AAE">
        <w:t xml:space="preserve">  Application to foreign ships</w:t>
      </w:r>
      <w:bookmarkEnd w:id="12"/>
    </w:p>
    <w:p w:rsidR="00C11BCF" w:rsidRPr="00406AAE" w:rsidRDefault="00C11BCF" w:rsidP="00C11BCF">
      <w:pPr>
        <w:pStyle w:val="subsection"/>
      </w:pPr>
      <w:r w:rsidRPr="00406AAE">
        <w:tab/>
      </w:r>
      <w:r w:rsidRPr="00406AAE">
        <w:tab/>
        <w:t>This Act does not apply to the extent that its application would be inconsistent with the exercise of rights of foreign ships in:</w:t>
      </w:r>
    </w:p>
    <w:p w:rsidR="00C11BCF" w:rsidRPr="00406AAE" w:rsidRDefault="00C11BCF" w:rsidP="00C11BCF">
      <w:pPr>
        <w:pStyle w:val="paragraph"/>
      </w:pPr>
      <w:r w:rsidRPr="00406AAE">
        <w:tab/>
        <w:t>(a)</w:t>
      </w:r>
      <w:r w:rsidRPr="00406AAE">
        <w:tab/>
        <w:t>the territorial sea; or</w:t>
      </w:r>
    </w:p>
    <w:p w:rsidR="00C11BCF" w:rsidRPr="00406AAE" w:rsidRDefault="00C11BCF" w:rsidP="00C11BCF">
      <w:pPr>
        <w:pStyle w:val="paragraph"/>
      </w:pPr>
      <w:r w:rsidRPr="00406AAE">
        <w:tab/>
        <w:t>(b)</w:t>
      </w:r>
      <w:r w:rsidRPr="00406AAE">
        <w:tab/>
        <w:t>the exclusive economic zone; or</w:t>
      </w:r>
    </w:p>
    <w:p w:rsidR="00C11BCF" w:rsidRPr="00406AAE" w:rsidRDefault="00C11BCF" w:rsidP="006A5378">
      <w:pPr>
        <w:pStyle w:val="paragraph"/>
        <w:keepNext/>
        <w:keepLines/>
      </w:pPr>
      <w:r w:rsidRPr="00406AAE">
        <w:tab/>
        <w:t>(c)</w:t>
      </w:r>
      <w:r w:rsidRPr="00406AAE">
        <w:tab/>
        <w:t>waters of the continental shelf;</w:t>
      </w:r>
    </w:p>
    <w:p w:rsidR="00C11BCF" w:rsidRPr="00406AAE" w:rsidRDefault="00C11BCF" w:rsidP="00C11BCF">
      <w:pPr>
        <w:pStyle w:val="subsection2"/>
      </w:pPr>
      <w:r w:rsidRPr="00406AAE">
        <w:t>in accordance with the United Nations Convention on the Law of the Sea.</w:t>
      </w:r>
    </w:p>
    <w:p w:rsidR="00534BFE" w:rsidRPr="00406AAE" w:rsidRDefault="00534BFE" w:rsidP="00DA6331">
      <w:pPr>
        <w:pStyle w:val="ActHead3"/>
        <w:pageBreakBefore/>
        <w:ind w:left="0" w:firstLine="0"/>
      </w:pPr>
      <w:bookmarkStart w:id="13" w:name="_Toc455149812"/>
      <w:r w:rsidRPr="00406AAE">
        <w:rPr>
          <w:rStyle w:val="CharDivNo"/>
        </w:rPr>
        <w:lastRenderedPageBreak/>
        <w:t>Division</w:t>
      </w:r>
      <w:r w:rsidR="00406AAE" w:rsidRPr="00406AAE">
        <w:rPr>
          <w:rStyle w:val="CharDivNo"/>
        </w:rPr>
        <w:t> </w:t>
      </w:r>
      <w:r w:rsidRPr="00406AAE">
        <w:rPr>
          <w:rStyle w:val="CharDivNo"/>
        </w:rPr>
        <w:t>2</w:t>
      </w:r>
      <w:r w:rsidRPr="00406AAE">
        <w:t>—</w:t>
      </w:r>
      <w:r w:rsidRPr="00406AAE">
        <w:rPr>
          <w:rStyle w:val="CharDivText"/>
        </w:rPr>
        <w:t>Interpretation</w:t>
      </w:r>
      <w:bookmarkEnd w:id="13"/>
    </w:p>
    <w:p w:rsidR="00534BFE" w:rsidRPr="00406AAE" w:rsidRDefault="00534BFE">
      <w:pPr>
        <w:pStyle w:val="ActHead5"/>
      </w:pPr>
      <w:bookmarkStart w:id="14" w:name="_Toc455149813"/>
      <w:r w:rsidRPr="00406AAE">
        <w:rPr>
          <w:rStyle w:val="CharSectno"/>
        </w:rPr>
        <w:t>7</w:t>
      </w:r>
      <w:r w:rsidRPr="00406AAE">
        <w:t xml:space="preserve">  Definitions</w:t>
      </w:r>
      <w:bookmarkEnd w:id="14"/>
    </w:p>
    <w:p w:rsidR="00534BFE" w:rsidRPr="00406AAE" w:rsidRDefault="00534BFE">
      <w:pPr>
        <w:pStyle w:val="subsection"/>
      </w:pPr>
      <w:r w:rsidRPr="00406AAE">
        <w:tab/>
      </w:r>
      <w:r w:rsidRPr="00406AAE">
        <w:tab/>
        <w:t>In this Act:</w:t>
      </w:r>
    </w:p>
    <w:p w:rsidR="00EA2044" w:rsidRPr="00406AAE" w:rsidRDefault="00EA2044" w:rsidP="00EA2044">
      <w:pPr>
        <w:pStyle w:val="Definition"/>
      </w:pPr>
      <w:r w:rsidRPr="00406AAE">
        <w:rPr>
          <w:b/>
          <w:i/>
        </w:rPr>
        <w:t>1</w:t>
      </w:r>
      <w:r w:rsidR="00406AAE">
        <w:rPr>
          <w:b/>
          <w:i/>
        </w:rPr>
        <w:t> </w:t>
      </w:r>
      <w:r w:rsidRPr="00406AAE">
        <w:rPr>
          <w:b/>
          <w:i/>
        </w:rPr>
        <w:t>March</w:t>
      </w:r>
      <w:r w:rsidRPr="00406AAE">
        <w:t>, when used in the safeguard provisions, means:</w:t>
      </w:r>
    </w:p>
    <w:p w:rsidR="00EA2044" w:rsidRPr="00406AAE" w:rsidRDefault="00EA2044" w:rsidP="00EA2044">
      <w:pPr>
        <w:pStyle w:val="paragraph"/>
      </w:pPr>
      <w:r w:rsidRPr="00406AAE">
        <w:tab/>
        <w:t>(a)</w:t>
      </w:r>
      <w:r w:rsidRPr="00406AAE">
        <w:tab/>
        <w:t>if the 1</w:t>
      </w:r>
      <w:r w:rsidR="00406AAE">
        <w:t> </w:t>
      </w:r>
      <w:r w:rsidRPr="00406AAE">
        <w:t>March concerned is a business day—that 1</w:t>
      </w:r>
      <w:r w:rsidR="00406AAE">
        <w:t> </w:t>
      </w:r>
      <w:r w:rsidRPr="00406AAE">
        <w:t>March; or</w:t>
      </w:r>
    </w:p>
    <w:p w:rsidR="00EA2044" w:rsidRPr="00406AAE" w:rsidRDefault="00EA2044" w:rsidP="00EA2044">
      <w:pPr>
        <w:pStyle w:val="paragraph"/>
      </w:pPr>
      <w:r w:rsidRPr="00406AAE">
        <w:tab/>
        <w:t>(b)</w:t>
      </w:r>
      <w:r w:rsidRPr="00406AAE">
        <w:tab/>
        <w:t>if the 1</w:t>
      </w:r>
      <w:r w:rsidR="00406AAE">
        <w:t> </w:t>
      </w:r>
      <w:r w:rsidRPr="00406AAE">
        <w:t>March concerned is not a business day—the first business day after that 1</w:t>
      </w:r>
      <w:r w:rsidR="00406AAE">
        <w:t> </w:t>
      </w:r>
      <w:r w:rsidRPr="00406AAE">
        <w:t>March.</w:t>
      </w:r>
    </w:p>
    <w:p w:rsidR="00EA2044" w:rsidRPr="00406AAE" w:rsidRDefault="00EA2044" w:rsidP="00EA2044">
      <w:pPr>
        <w:pStyle w:val="Definition"/>
      </w:pPr>
      <w:r w:rsidRPr="00406AAE">
        <w:rPr>
          <w:b/>
          <w:i/>
        </w:rPr>
        <w:t>account number</w:t>
      </w:r>
      <w:r w:rsidRPr="00406AAE">
        <w:t xml:space="preserve">, in relation to a Registry account, has the same meaning as in the </w:t>
      </w:r>
      <w:r w:rsidRPr="00406AAE">
        <w:rPr>
          <w:i/>
        </w:rPr>
        <w:t>Australian National Registry of Emissions Units Act 2011</w:t>
      </w:r>
      <w:r w:rsidRPr="00406AAE">
        <w:t>.</w:t>
      </w:r>
    </w:p>
    <w:p w:rsidR="00C11BCF" w:rsidRPr="00406AAE" w:rsidRDefault="00C11BCF" w:rsidP="00C11BCF">
      <w:pPr>
        <w:pStyle w:val="Definition"/>
      </w:pPr>
      <w:r w:rsidRPr="00406AAE">
        <w:rPr>
          <w:b/>
          <w:i/>
        </w:rPr>
        <w:t>activity</w:t>
      </w:r>
      <w:r w:rsidRPr="00406AAE">
        <w:t xml:space="preserve"> includes:</w:t>
      </w:r>
    </w:p>
    <w:p w:rsidR="00C11BCF" w:rsidRPr="00406AAE" w:rsidRDefault="00C11BCF" w:rsidP="00C11BCF">
      <w:pPr>
        <w:pStyle w:val="paragraph"/>
      </w:pPr>
      <w:r w:rsidRPr="00406AAE">
        <w:tab/>
        <w:t>(a)</w:t>
      </w:r>
      <w:r w:rsidRPr="00406AAE">
        <w:tab/>
        <w:t>a condition; or</w:t>
      </w:r>
    </w:p>
    <w:p w:rsidR="00C11BCF" w:rsidRPr="00406AAE" w:rsidRDefault="00C11BCF" w:rsidP="00C11BCF">
      <w:pPr>
        <w:pStyle w:val="paragraph"/>
      </w:pPr>
      <w:r w:rsidRPr="00406AAE">
        <w:tab/>
        <w:t>(b)</w:t>
      </w:r>
      <w:r w:rsidRPr="00406AAE">
        <w:tab/>
        <w:t>a circumstance; or</w:t>
      </w:r>
    </w:p>
    <w:p w:rsidR="00C11BCF" w:rsidRPr="00406AAE" w:rsidRDefault="00C11BCF" w:rsidP="00C11BCF">
      <w:pPr>
        <w:pStyle w:val="paragraph"/>
      </w:pPr>
      <w:r w:rsidRPr="00406AAE">
        <w:tab/>
        <w:t>(c)</w:t>
      </w:r>
      <w:r w:rsidRPr="00406AAE">
        <w:tab/>
        <w:t>a state of affairs;</w:t>
      </w:r>
    </w:p>
    <w:p w:rsidR="00C11BCF" w:rsidRPr="00406AAE" w:rsidRDefault="00C11BCF" w:rsidP="00C11BCF">
      <w:pPr>
        <w:pStyle w:val="subsection2"/>
      </w:pPr>
      <w:r w:rsidRPr="00406AAE">
        <w:t>relating to:</w:t>
      </w:r>
    </w:p>
    <w:p w:rsidR="00C11BCF" w:rsidRPr="00406AAE" w:rsidRDefault="00C11BCF" w:rsidP="00C11BCF">
      <w:pPr>
        <w:pStyle w:val="paragraph"/>
      </w:pPr>
      <w:r w:rsidRPr="00406AAE">
        <w:tab/>
        <w:t>(d)</w:t>
      </w:r>
      <w:r w:rsidRPr="00406AAE">
        <w:tab/>
        <w:t>solid waste; or</w:t>
      </w:r>
    </w:p>
    <w:p w:rsidR="00C11BCF" w:rsidRPr="00406AAE" w:rsidRDefault="00C11BCF" w:rsidP="00C11BCF">
      <w:pPr>
        <w:pStyle w:val="paragraph"/>
      </w:pPr>
      <w:r w:rsidRPr="00406AAE">
        <w:tab/>
        <w:t>(e)</w:t>
      </w:r>
      <w:r w:rsidRPr="00406AAE">
        <w:tab/>
        <w:t>carbon capture and storage; or</w:t>
      </w:r>
    </w:p>
    <w:p w:rsidR="00C11BCF" w:rsidRPr="00406AAE" w:rsidRDefault="00C11BCF" w:rsidP="00C11BCF">
      <w:pPr>
        <w:pStyle w:val="paragraph"/>
      </w:pPr>
      <w:r w:rsidRPr="00406AAE">
        <w:tab/>
        <w:t>(f)</w:t>
      </w:r>
      <w:r w:rsidRPr="00406AAE">
        <w:tab/>
        <w:t>other storage; or</w:t>
      </w:r>
    </w:p>
    <w:p w:rsidR="00C11BCF" w:rsidRPr="00406AAE" w:rsidRDefault="00C11BCF" w:rsidP="00C11BCF">
      <w:pPr>
        <w:pStyle w:val="paragraph"/>
      </w:pPr>
      <w:r w:rsidRPr="00406AAE">
        <w:tab/>
        <w:t>(g)</w:t>
      </w:r>
      <w:r w:rsidRPr="00406AAE">
        <w:tab/>
        <w:t>stockpiling; or</w:t>
      </w:r>
    </w:p>
    <w:p w:rsidR="00C11BCF" w:rsidRPr="00406AAE" w:rsidRDefault="00C11BCF" w:rsidP="00C11BCF">
      <w:pPr>
        <w:pStyle w:val="paragraph"/>
      </w:pPr>
      <w:r w:rsidRPr="00406AAE">
        <w:tab/>
        <w:t>(h)</w:t>
      </w:r>
      <w:r w:rsidRPr="00406AAE">
        <w:tab/>
        <w:t>any other matter or thing.</w:t>
      </w:r>
    </w:p>
    <w:p w:rsidR="00C11BCF" w:rsidRPr="00406AAE" w:rsidRDefault="00C11BCF" w:rsidP="00C11BCF">
      <w:pPr>
        <w:pStyle w:val="Definition"/>
      </w:pPr>
      <w:r w:rsidRPr="00406AAE">
        <w:rPr>
          <w:b/>
          <w:i/>
        </w:rPr>
        <w:t>approved by the Regulator</w:t>
      </w:r>
      <w:r w:rsidRPr="00406AAE">
        <w:t xml:space="preserve"> means approved by the Regulator, in writing, for the purposes of the provision in which the term occurs.</w:t>
      </w:r>
    </w:p>
    <w:p w:rsidR="00C11BCF" w:rsidRPr="00406AAE" w:rsidRDefault="00C11BCF" w:rsidP="00C11BCF">
      <w:pPr>
        <w:pStyle w:val="notetext"/>
      </w:pPr>
      <w:r w:rsidRPr="00406AAE">
        <w:t>Note:</w:t>
      </w:r>
      <w:r w:rsidRPr="00406AAE">
        <w:tab/>
        <w:t>For variation and revocation, see subsection</w:t>
      </w:r>
      <w:r w:rsidR="00406AAE">
        <w:t> </w:t>
      </w:r>
      <w:r w:rsidRPr="00406AAE">
        <w:t xml:space="preserve">33(3) of the </w:t>
      </w:r>
      <w:r w:rsidRPr="00406AAE">
        <w:rPr>
          <w:i/>
        </w:rPr>
        <w:t>Acts Interpretation Act 1901</w:t>
      </w:r>
      <w:r w:rsidRPr="00406AAE">
        <w:t>.</w:t>
      </w:r>
    </w:p>
    <w:p w:rsidR="006C4A99" w:rsidRPr="00406AAE" w:rsidRDefault="006C4A99" w:rsidP="006C4A99">
      <w:pPr>
        <w:pStyle w:val="Definition"/>
      </w:pPr>
      <w:r w:rsidRPr="00406AAE">
        <w:rPr>
          <w:b/>
          <w:i/>
        </w:rPr>
        <w:t>audit information</w:t>
      </w:r>
      <w:r w:rsidRPr="00406AAE">
        <w:t xml:space="preserve"> means information obtained by or on behalf of an audit team leader in the course of carrying out a greenhouse and energy audit.</w:t>
      </w:r>
    </w:p>
    <w:p w:rsidR="006C4A99" w:rsidRPr="00406AAE" w:rsidRDefault="006C4A99" w:rsidP="006C4A99">
      <w:pPr>
        <w:pStyle w:val="Definition"/>
      </w:pPr>
      <w:r w:rsidRPr="00406AAE">
        <w:rPr>
          <w:b/>
          <w:i/>
        </w:rPr>
        <w:lastRenderedPageBreak/>
        <w:t>audit team leader</w:t>
      </w:r>
      <w:r w:rsidRPr="00406AAE">
        <w:t xml:space="preserve"> means a registered greenhouse and energy auditor appointed to carry out a greenhouse and energy audit</w:t>
      </w:r>
      <w:r w:rsidR="00881C9C" w:rsidRPr="00406AAE">
        <w:t xml:space="preserve"> or a safeguard audit</w:t>
      </w:r>
      <w:r w:rsidRPr="00406AAE">
        <w:t>.</w:t>
      </w:r>
    </w:p>
    <w:p w:rsidR="006C4A99" w:rsidRPr="00406AAE" w:rsidRDefault="006C4A99" w:rsidP="006C4A99">
      <w:pPr>
        <w:pStyle w:val="Definition"/>
      </w:pPr>
      <w:r w:rsidRPr="00406AAE">
        <w:rPr>
          <w:b/>
          <w:i/>
        </w:rPr>
        <w:t>audit team member</w:t>
      </w:r>
      <w:r w:rsidRPr="00406AAE">
        <w:t>, in relation to a greenhouse and energy audit</w:t>
      </w:r>
      <w:r w:rsidR="00881C9C" w:rsidRPr="00406AAE">
        <w:t xml:space="preserve"> or a safeguard audit</w:t>
      </w:r>
      <w:r w:rsidRPr="00406AAE">
        <w:t>, means a person assisting the audit team leader to carry out the audit.</w:t>
      </w:r>
    </w:p>
    <w:p w:rsidR="00EA2044" w:rsidRPr="00406AAE" w:rsidRDefault="00EA2044" w:rsidP="00EA2044">
      <w:pPr>
        <w:pStyle w:val="Definition"/>
      </w:pPr>
      <w:r w:rsidRPr="00406AAE">
        <w:rPr>
          <w:b/>
          <w:i/>
        </w:rPr>
        <w:t>Australian carbon credit unit</w:t>
      </w:r>
      <w:r w:rsidRPr="00406AAE">
        <w:t xml:space="preserve"> has the same meaning as in the </w:t>
      </w:r>
      <w:r w:rsidRPr="00406AAE">
        <w:rPr>
          <w:i/>
        </w:rPr>
        <w:t>Carbon Credits (Carbon Farming Initiative) Act 2011</w:t>
      </w:r>
      <w:r w:rsidRPr="00406AAE">
        <w:t>.</w:t>
      </w:r>
    </w:p>
    <w:p w:rsidR="00534BFE" w:rsidRPr="00406AAE" w:rsidRDefault="00534BFE">
      <w:pPr>
        <w:pStyle w:val="Definition"/>
      </w:pPr>
      <w:r w:rsidRPr="00406AAE">
        <w:rPr>
          <w:b/>
          <w:i/>
        </w:rPr>
        <w:t>authorised officer</w:t>
      </w:r>
      <w:r w:rsidRPr="00406AAE">
        <w:t xml:space="preserve"> means an officer appointed under section</w:t>
      </w:r>
      <w:r w:rsidR="00406AAE">
        <w:t> </w:t>
      </w:r>
      <w:r w:rsidRPr="00406AAE">
        <w:t>57.</w:t>
      </w:r>
    </w:p>
    <w:p w:rsidR="00EA2044" w:rsidRPr="00406AAE" w:rsidRDefault="00EA2044" w:rsidP="00EA2044">
      <w:pPr>
        <w:pStyle w:val="Definition"/>
      </w:pPr>
      <w:r w:rsidRPr="00406AAE">
        <w:rPr>
          <w:b/>
          <w:i/>
        </w:rPr>
        <w:t>avoid</w:t>
      </w:r>
      <w:r w:rsidRPr="00406AAE">
        <w:t>, in relation to emissions of greenhouse gases, includes reduce or eliminate.</w:t>
      </w:r>
    </w:p>
    <w:p w:rsidR="00EA2044" w:rsidRPr="00406AAE" w:rsidRDefault="00EA2044" w:rsidP="00EA2044">
      <w:pPr>
        <w:pStyle w:val="Definition"/>
      </w:pPr>
      <w:r w:rsidRPr="00406AAE">
        <w:rPr>
          <w:b/>
          <w:i/>
        </w:rPr>
        <w:t>baseline emissions number</w:t>
      </w:r>
      <w:r w:rsidRPr="00406AAE">
        <w:t xml:space="preserve"> has the meaning given by section</w:t>
      </w:r>
      <w:r w:rsidR="00406AAE">
        <w:t> </w:t>
      </w:r>
      <w:r w:rsidRPr="00406AAE">
        <w:t>22XL.</w:t>
      </w:r>
    </w:p>
    <w:p w:rsidR="00EA2044" w:rsidRPr="00406AAE" w:rsidRDefault="00EA2044" w:rsidP="00EA2044">
      <w:pPr>
        <w:pStyle w:val="Definition"/>
      </w:pPr>
      <w:r w:rsidRPr="00406AAE">
        <w:rPr>
          <w:b/>
          <w:i/>
        </w:rPr>
        <w:t xml:space="preserve">business day </w:t>
      </w:r>
      <w:r w:rsidRPr="00406AAE">
        <w:t>means a day that is not:</w:t>
      </w:r>
    </w:p>
    <w:p w:rsidR="00EA2044" w:rsidRPr="00406AAE" w:rsidRDefault="00EA2044" w:rsidP="00EA2044">
      <w:pPr>
        <w:pStyle w:val="paragraph"/>
      </w:pPr>
      <w:r w:rsidRPr="00406AAE">
        <w:tab/>
        <w:t>(a)</w:t>
      </w:r>
      <w:r w:rsidRPr="00406AAE">
        <w:tab/>
        <w:t>a Saturday; or</w:t>
      </w:r>
    </w:p>
    <w:p w:rsidR="00EA2044" w:rsidRPr="00406AAE" w:rsidRDefault="00EA2044" w:rsidP="00EA2044">
      <w:pPr>
        <w:pStyle w:val="paragraph"/>
      </w:pPr>
      <w:r w:rsidRPr="00406AAE">
        <w:tab/>
        <w:t>(b)</w:t>
      </w:r>
      <w:r w:rsidRPr="00406AAE">
        <w:tab/>
        <w:t>a Sunday; or</w:t>
      </w:r>
    </w:p>
    <w:p w:rsidR="00EA2044" w:rsidRPr="00406AAE" w:rsidRDefault="00EA2044" w:rsidP="00EA2044">
      <w:pPr>
        <w:pStyle w:val="paragraph"/>
      </w:pPr>
      <w:r w:rsidRPr="00406AAE">
        <w:tab/>
        <w:t>(c)</w:t>
      </w:r>
      <w:r w:rsidRPr="00406AAE">
        <w:tab/>
        <w:t>a public holiday in the Australian Capital Territory.</w:t>
      </w:r>
    </w:p>
    <w:p w:rsidR="001A292D" w:rsidRPr="00406AAE" w:rsidRDefault="001A292D" w:rsidP="001A292D">
      <w:pPr>
        <w:pStyle w:val="Definition"/>
      </w:pPr>
      <w:r w:rsidRPr="00406AAE">
        <w:rPr>
          <w:b/>
          <w:i/>
        </w:rPr>
        <w:t xml:space="preserve">business unit </w:t>
      </w:r>
      <w:r w:rsidRPr="00406AAE">
        <w:t>has the meaning given by the regulations.</w:t>
      </w:r>
    </w:p>
    <w:p w:rsidR="00EA2044" w:rsidRPr="00406AAE" w:rsidRDefault="00EA2044" w:rsidP="00EA2044">
      <w:pPr>
        <w:pStyle w:val="Definition"/>
      </w:pPr>
      <w:r w:rsidRPr="00406AAE">
        <w:rPr>
          <w:b/>
          <w:i/>
        </w:rPr>
        <w:t>carbon abatement</w:t>
      </w:r>
      <w:r w:rsidRPr="00406AAE">
        <w:t xml:space="preserve"> means:</w:t>
      </w:r>
    </w:p>
    <w:p w:rsidR="00EA2044" w:rsidRPr="00406AAE" w:rsidRDefault="00EA2044" w:rsidP="00EA2044">
      <w:pPr>
        <w:pStyle w:val="paragraph"/>
      </w:pPr>
      <w:r w:rsidRPr="00406AAE">
        <w:tab/>
        <w:t>(a)</w:t>
      </w:r>
      <w:r w:rsidRPr="00406AAE">
        <w:tab/>
        <w:t>the removal of one or more greenhouse gases from the atmosphere; or</w:t>
      </w:r>
    </w:p>
    <w:p w:rsidR="00EA2044" w:rsidRPr="00406AAE" w:rsidRDefault="00EA2044" w:rsidP="00EA2044">
      <w:pPr>
        <w:pStyle w:val="paragraph"/>
      </w:pPr>
      <w:r w:rsidRPr="00406AAE">
        <w:tab/>
        <w:t>(b)</w:t>
      </w:r>
      <w:r w:rsidRPr="00406AAE">
        <w:tab/>
        <w:t>the avoidance of emissions of one or more greenhouse gases.</w:t>
      </w:r>
    </w:p>
    <w:p w:rsidR="00EA2044" w:rsidRPr="00406AAE" w:rsidRDefault="00EA2044" w:rsidP="00EA2044">
      <w:pPr>
        <w:pStyle w:val="Definition"/>
      </w:pPr>
      <w:r w:rsidRPr="00406AAE">
        <w:rPr>
          <w:b/>
          <w:i/>
        </w:rPr>
        <w:t>carbon abatement contract</w:t>
      </w:r>
      <w:r w:rsidRPr="00406AAE">
        <w:t xml:space="preserve"> has the same meaning as in the </w:t>
      </w:r>
      <w:r w:rsidRPr="00406AAE">
        <w:rPr>
          <w:i/>
        </w:rPr>
        <w:t>Carbon Credits (Carbon Farming Initiative) Act 2011</w:t>
      </w:r>
      <w:r w:rsidRPr="00406AAE">
        <w:t>.</w:t>
      </w:r>
    </w:p>
    <w:p w:rsidR="00C11BCF" w:rsidRPr="00406AAE" w:rsidRDefault="00C11BCF" w:rsidP="00C11BCF">
      <w:pPr>
        <w:pStyle w:val="Definition"/>
      </w:pPr>
      <w:r w:rsidRPr="00406AAE">
        <w:rPr>
          <w:b/>
          <w:i/>
        </w:rPr>
        <w:t>carbon capture and storage</w:t>
      </w:r>
      <w:r w:rsidRPr="00406AAE">
        <w:t xml:space="preserve"> means:</w:t>
      </w:r>
    </w:p>
    <w:p w:rsidR="00C11BCF" w:rsidRPr="00406AAE" w:rsidRDefault="00C11BCF" w:rsidP="00C11BCF">
      <w:pPr>
        <w:pStyle w:val="paragraph"/>
      </w:pPr>
      <w:r w:rsidRPr="00406AAE">
        <w:tab/>
        <w:t>(a)</w:t>
      </w:r>
      <w:r w:rsidRPr="00406AAE">
        <w:tab/>
        <w:t>the storage of a greenhouse gas substance in a part of a geological formation; or</w:t>
      </w:r>
    </w:p>
    <w:p w:rsidR="00C11BCF" w:rsidRPr="00406AAE" w:rsidRDefault="00C11BCF" w:rsidP="00C11BCF">
      <w:pPr>
        <w:pStyle w:val="paragraph"/>
      </w:pPr>
      <w:r w:rsidRPr="00406AAE">
        <w:tab/>
        <w:t>(b)</w:t>
      </w:r>
      <w:r w:rsidRPr="00406AAE">
        <w:tab/>
        <w:t>the injection of a greenhouse gas substance into a part of a geological formation for the purposes of such storage; or</w:t>
      </w:r>
    </w:p>
    <w:p w:rsidR="00C11BCF" w:rsidRPr="00406AAE" w:rsidRDefault="00C11BCF" w:rsidP="00C11BCF">
      <w:pPr>
        <w:pStyle w:val="paragraph"/>
      </w:pPr>
      <w:r w:rsidRPr="00406AAE">
        <w:lastRenderedPageBreak/>
        <w:tab/>
        <w:t>(c)</w:t>
      </w:r>
      <w:r w:rsidRPr="00406AAE">
        <w:tab/>
        <w:t>the capture, compression, processing, offloading, transportation or piped conveyance of a greenhouse gas substance, where the compression, processing, offloading, transportation or piped conveyance is for the purposes of such storage.</w:t>
      </w:r>
    </w:p>
    <w:p w:rsidR="00C11BCF" w:rsidRPr="00406AAE" w:rsidRDefault="00C11BCF" w:rsidP="00C11BCF">
      <w:pPr>
        <w:pStyle w:val="subsection2"/>
      </w:pPr>
      <w:r w:rsidRPr="00406AAE">
        <w:t xml:space="preserve">An expression used in this definition has the same meaning as in the </w:t>
      </w:r>
      <w:r w:rsidRPr="00406AAE">
        <w:rPr>
          <w:i/>
        </w:rPr>
        <w:t>Offshore Petroleum and Greenhouse Gas Storage Act 2006</w:t>
      </w:r>
      <w:r w:rsidRPr="00406AAE">
        <w:t xml:space="preserve">. For this purpose, assume that each reference in the definition of </w:t>
      </w:r>
      <w:r w:rsidRPr="00406AAE">
        <w:rPr>
          <w:b/>
          <w:i/>
        </w:rPr>
        <w:t>greenhouse gas substance</w:t>
      </w:r>
      <w:r w:rsidRPr="00406AAE">
        <w:t xml:space="preserve"> in section</w:t>
      </w:r>
      <w:r w:rsidR="00406AAE">
        <w:t> </w:t>
      </w:r>
      <w:r w:rsidRPr="00406AAE">
        <w:t>7 of that Act to a prescribed greenhouse gas were a reference to a greenhouse gas (within the meaning of this Act).</w:t>
      </w:r>
    </w:p>
    <w:p w:rsidR="00F24C4F" w:rsidRPr="00406AAE" w:rsidRDefault="00F24C4F" w:rsidP="00F24C4F">
      <w:pPr>
        <w:pStyle w:val="Definition"/>
      </w:pPr>
      <w:r w:rsidRPr="00406AAE">
        <w:rPr>
          <w:b/>
          <w:i/>
        </w:rPr>
        <w:t>carbon dioxide equivalence</w:t>
      </w:r>
      <w:r w:rsidRPr="00406AAE">
        <w:t>, of an amount of greenhouse gas, means the amount of the gas multiplied by a value specified in the regulations in relation to that kind of greenhouse gas.</w:t>
      </w:r>
    </w:p>
    <w:p w:rsidR="00534BFE" w:rsidRPr="00406AAE" w:rsidRDefault="00534BFE">
      <w:pPr>
        <w:pStyle w:val="Definition"/>
      </w:pPr>
      <w:r w:rsidRPr="00406AAE">
        <w:rPr>
          <w:b/>
          <w:i/>
        </w:rPr>
        <w:t xml:space="preserve">civil penalty provision </w:t>
      </w:r>
      <w:r w:rsidRPr="00406AAE">
        <w:t>has the meaning given by section</w:t>
      </w:r>
      <w:r w:rsidR="00406AAE">
        <w:t> </w:t>
      </w:r>
      <w:r w:rsidRPr="00406AAE">
        <w:t>29.</w:t>
      </w:r>
    </w:p>
    <w:p w:rsidR="00534BFE" w:rsidRPr="00406AAE" w:rsidRDefault="00534BFE">
      <w:pPr>
        <w:pStyle w:val="Definition"/>
        <w:rPr>
          <w:b/>
          <w:i/>
        </w:rPr>
      </w:pPr>
      <w:r w:rsidRPr="00406AAE">
        <w:rPr>
          <w:b/>
          <w:i/>
        </w:rPr>
        <w:t>constitutional corporation</w:t>
      </w:r>
      <w:r w:rsidRPr="00406AAE">
        <w:t xml:space="preserve"> means a corporation to which paragraph</w:t>
      </w:r>
      <w:r w:rsidR="00406AAE">
        <w:t> </w:t>
      </w:r>
      <w:r w:rsidRPr="00406AAE">
        <w:t>51(xx) of the constitution applies.</w:t>
      </w:r>
    </w:p>
    <w:p w:rsidR="00534BFE" w:rsidRPr="00406AAE" w:rsidRDefault="00534BFE">
      <w:pPr>
        <w:pStyle w:val="Definition"/>
      </w:pPr>
      <w:r w:rsidRPr="00406AAE">
        <w:rPr>
          <w:b/>
          <w:i/>
        </w:rPr>
        <w:t>consumption</w:t>
      </w:r>
      <w:r w:rsidRPr="00406AAE">
        <w:t>, of energy</w:t>
      </w:r>
      <w:r w:rsidRPr="00406AAE">
        <w:rPr>
          <w:b/>
          <w:i/>
        </w:rPr>
        <w:t>,</w:t>
      </w:r>
      <w:r w:rsidRPr="00406AAE">
        <w:t xml:space="preserve"> has the meaning given by section</w:t>
      </w:r>
      <w:r w:rsidR="00406AAE">
        <w:t> </w:t>
      </w:r>
      <w:r w:rsidRPr="00406AAE">
        <w:t>10.</w:t>
      </w:r>
    </w:p>
    <w:p w:rsidR="00534BFE" w:rsidRPr="00406AAE" w:rsidRDefault="00534BFE">
      <w:pPr>
        <w:pStyle w:val="Definition"/>
      </w:pPr>
      <w:r w:rsidRPr="00406AAE">
        <w:rPr>
          <w:b/>
          <w:i/>
        </w:rPr>
        <w:t xml:space="preserve">controlling corporation </w:t>
      </w:r>
      <w:r w:rsidRPr="00406AAE">
        <w:t>means a constitutional corporation that does not have a holding company incorporated in Australia.</w:t>
      </w:r>
    </w:p>
    <w:p w:rsidR="00534BFE" w:rsidRPr="00406AAE" w:rsidRDefault="00534BFE">
      <w:pPr>
        <w:pStyle w:val="Definition"/>
      </w:pPr>
      <w:r w:rsidRPr="00406AAE">
        <w:rPr>
          <w:b/>
          <w:i/>
        </w:rPr>
        <w:t>court</w:t>
      </w:r>
      <w:r w:rsidRPr="00406AAE">
        <w:t xml:space="preserve"> means:</w:t>
      </w:r>
    </w:p>
    <w:p w:rsidR="00534BFE" w:rsidRPr="00406AAE" w:rsidRDefault="00534BFE">
      <w:pPr>
        <w:pStyle w:val="paragraph"/>
      </w:pPr>
      <w:r w:rsidRPr="00406AAE">
        <w:tab/>
        <w:t>(a)</w:t>
      </w:r>
      <w:r w:rsidRPr="00406AAE">
        <w:tab/>
        <w:t>the Federal Court of Australia; or</w:t>
      </w:r>
    </w:p>
    <w:p w:rsidR="00534BFE" w:rsidRPr="00406AAE" w:rsidRDefault="00534BFE">
      <w:pPr>
        <w:pStyle w:val="paragraph"/>
      </w:pPr>
      <w:r w:rsidRPr="00406AAE">
        <w:tab/>
        <w:t>(b)</w:t>
      </w:r>
      <w:r w:rsidRPr="00406AAE">
        <w:tab/>
        <w:t xml:space="preserve">the </w:t>
      </w:r>
      <w:r w:rsidR="000C0610" w:rsidRPr="00406AAE">
        <w:t>Federal Circuit Court of Australia</w:t>
      </w:r>
      <w:r w:rsidRPr="00406AAE">
        <w:t>.</w:t>
      </w:r>
    </w:p>
    <w:p w:rsidR="00EA2044" w:rsidRPr="00406AAE" w:rsidRDefault="00EA2044" w:rsidP="00EA2044">
      <w:pPr>
        <w:pStyle w:val="Definition"/>
      </w:pPr>
      <w:r w:rsidRPr="00406AAE">
        <w:rPr>
          <w:b/>
          <w:i/>
        </w:rPr>
        <w:t>covered emissions</w:t>
      </w:r>
      <w:r w:rsidRPr="00406AAE">
        <w:t xml:space="preserve"> has the meaning given by section</w:t>
      </w:r>
      <w:r w:rsidR="00406AAE">
        <w:t> </w:t>
      </w:r>
      <w:r w:rsidRPr="00406AAE">
        <w:t>22XI.</w:t>
      </w:r>
    </w:p>
    <w:p w:rsidR="00196D78" w:rsidRPr="00406AAE" w:rsidRDefault="00196D78" w:rsidP="00196D78">
      <w:pPr>
        <w:pStyle w:val="Definition"/>
      </w:pPr>
      <w:r w:rsidRPr="00406AAE">
        <w:rPr>
          <w:b/>
          <w:i/>
        </w:rPr>
        <w:t>designated</w:t>
      </w:r>
      <w:r w:rsidRPr="00406AAE">
        <w:rPr>
          <w:i/>
        </w:rPr>
        <w:t xml:space="preserve"> </w:t>
      </w:r>
      <w:r w:rsidRPr="00406AAE">
        <w:rPr>
          <w:b/>
          <w:i/>
        </w:rPr>
        <w:t>financial year</w:t>
      </w:r>
      <w:r w:rsidRPr="00406AAE">
        <w:t xml:space="preserve"> means:</w:t>
      </w:r>
    </w:p>
    <w:p w:rsidR="00196D78" w:rsidRPr="00406AAE" w:rsidRDefault="00196D78" w:rsidP="00196D78">
      <w:pPr>
        <w:pStyle w:val="paragraph"/>
      </w:pPr>
      <w:r w:rsidRPr="00406AAE">
        <w:tab/>
        <w:t>(a)</w:t>
      </w:r>
      <w:r w:rsidRPr="00406AAE">
        <w:tab/>
        <w:t>the financial year beginning on 1</w:t>
      </w:r>
      <w:r w:rsidR="00406AAE">
        <w:t> </w:t>
      </w:r>
      <w:r w:rsidRPr="00406AAE">
        <w:t>July 2012; or</w:t>
      </w:r>
    </w:p>
    <w:p w:rsidR="00196D78" w:rsidRPr="00406AAE" w:rsidRDefault="00196D78" w:rsidP="00196D78">
      <w:pPr>
        <w:pStyle w:val="paragraph"/>
      </w:pPr>
      <w:r w:rsidRPr="00406AAE">
        <w:tab/>
        <w:t>(b)</w:t>
      </w:r>
      <w:r w:rsidRPr="00406AAE">
        <w:tab/>
        <w:t>a later financial year.</w:t>
      </w:r>
    </w:p>
    <w:p w:rsidR="00140FBB" w:rsidRPr="00406AAE" w:rsidRDefault="00140FBB" w:rsidP="00140FBB">
      <w:pPr>
        <w:pStyle w:val="Definition"/>
      </w:pPr>
      <w:r w:rsidRPr="00406AAE">
        <w:rPr>
          <w:b/>
          <w:i/>
        </w:rPr>
        <w:t>designated generation facility</w:t>
      </w:r>
      <w:r w:rsidRPr="00406AAE">
        <w:t xml:space="preserve"> means a facility that is:</w:t>
      </w:r>
    </w:p>
    <w:p w:rsidR="00140FBB" w:rsidRPr="00406AAE" w:rsidRDefault="00140FBB" w:rsidP="00140FBB">
      <w:pPr>
        <w:pStyle w:val="paragraph"/>
      </w:pPr>
      <w:r w:rsidRPr="00406AAE">
        <w:tab/>
        <w:t>(a)</w:t>
      </w:r>
      <w:r w:rsidRPr="00406AAE">
        <w:tab/>
        <w:t>attributable to the industry sector mentioned in item</w:t>
      </w:r>
      <w:r w:rsidR="00406AAE">
        <w:t> </w:t>
      </w:r>
      <w:r w:rsidRPr="00406AAE">
        <w:t>54 of Schedule</w:t>
      </w:r>
      <w:r w:rsidR="00406AAE">
        <w:t> </w:t>
      </w:r>
      <w:r w:rsidRPr="00406AAE">
        <w:t xml:space="preserve">2 to the </w:t>
      </w:r>
      <w:r w:rsidRPr="00406AAE">
        <w:rPr>
          <w:i/>
        </w:rPr>
        <w:t xml:space="preserve">National Greenhouse and Energy </w:t>
      </w:r>
      <w:r w:rsidRPr="00406AAE">
        <w:rPr>
          <w:i/>
        </w:rPr>
        <w:lastRenderedPageBreak/>
        <w:t>Reporting Regulations</w:t>
      </w:r>
      <w:r w:rsidR="00406AAE">
        <w:rPr>
          <w:i/>
        </w:rPr>
        <w:t> </w:t>
      </w:r>
      <w:r w:rsidRPr="00406AAE">
        <w:rPr>
          <w:i/>
        </w:rPr>
        <w:t>2008</w:t>
      </w:r>
      <w:r w:rsidRPr="00406AAE">
        <w:t xml:space="preserve"> (which deals with electricity generation); and</w:t>
      </w:r>
    </w:p>
    <w:p w:rsidR="00140FBB" w:rsidRPr="00406AAE" w:rsidRDefault="00140FBB" w:rsidP="00140FBB">
      <w:pPr>
        <w:pStyle w:val="paragraph"/>
      </w:pPr>
      <w:r w:rsidRPr="00406AAE">
        <w:tab/>
        <w:t>(b)</w:t>
      </w:r>
      <w:r w:rsidRPr="00406AAE">
        <w:tab/>
        <w:t>not a vertically integrated production process (within the meaning of those regulations).</w:t>
      </w:r>
    </w:p>
    <w:p w:rsidR="00EA2044" w:rsidRPr="00406AAE" w:rsidRDefault="00EA2044" w:rsidP="00EA2044">
      <w:pPr>
        <w:pStyle w:val="Definition"/>
      </w:pPr>
      <w:r w:rsidRPr="00406AAE">
        <w:rPr>
          <w:b/>
          <w:i/>
        </w:rPr>
        <w:t>designated large facility</w:t>
      </w:r>
      <w:r w:rsidRPr="00406AAE">
        <w:t xml:space="preserve"> has the meaning given by section</w:t>
      </w:r>
      <w:r w:rsidR="00406AAE">
        <w:t> </w:t>
      </w:r>
      <w:r w:rsidRPr="00406AAE">
        <w:t>22XJ.</w:t>
      </w:r>
    </w:p>
    <w:p w:rsidR="00EA2044" w:rsidRPr="00406AAE" w:rsidRDefault="00EA2044" w:rsidP="00EA2044">
      <w:pPr>
        <w:pStyle w:val="Definition"/>
      </w:pPr>
      <w:r w:rsidRPr="00406AAE">
        <w:rPr>
          <w:b/>
          <w:i/>
        </w:rPr>
        <w:t>Doha Amendment</w:t>
      </w:r>
      <w:r w:rsidRPr="00406AAE">
        <w:t xml:space="preserve"> means the amendments to the Kyoto Protocol that:</w:t>
      </w:r>
    </w:p>
    <w:p w:rsidR="00EA2044" w:rsidRPr="00406AAE" w:rsidRDefault="00EA2044" w:rsidP="00EA2044">
      <w:pPr>
        <w:pStyle w:val="paragraph"/>
      </w:pPr>
      <w:r w:rsidRPr="00406AAE">
        <w:tab/>
        <w:t>(a)</w:t>
      </w:r>
      <w:r w:rsidRPr="00406AAE">
        <w:tab/>
        <w:t>were adopted by the Conference of the Parties serving as the meeting of the Parties to the Kyoto Protocol, in Decision 1/CMP.8; and</w:t>
      </w:r>
    </w:p>
    <w:p w:rsidR="00EA2044" w:rsidRPr="00406AAE" w:rsidRDefault="00EA2044" w:rsidP="00EA2044">
      <w:pPr>
        <w:pStyle w:val="paragraph"/>
      </w:pPr>
      <w:r w:rsidRPr="00406AAE">
        <w:tab/>
        <w:t>(b)</w:t>
      </w:r>
      <w:r w:rsidRPr="00406AAE">
        <w:tab/>
        <w:t>are set out in Annex I to that Decision.</w:t>
      </w:r>
    </w:p>
    <w:p w:rsidR="00EA2044" w:rsidRPr="00406AAE" w:rsidRDefault="00EA2044" w:rsidP="00EA2044">
      <w:pPr>
        <w:pStyle w:val="notetext"/>
      </w:pPr>
      <w:r w:rsidRPr="00406AAE">
        <w:t>Note 1:</w:t>
      </w:r>
      <w:r w:rsidRPr="00406AAE">
        <w:tab/>
        <w:t>The Doha Amendment was adopted in Doha, Qatar, in December 2012.</w:t>
      </w:r>
    </w:p>
    <w:p w:rsidR="00EA2044" w:rsidRPr="00406AAE" w:rsidRDefault="00EA2044" w:rsidP="00EA2044">
      <w:pPr>
        <w:pStyle w:val="notetext"/>
      </w:pPr>
      <w:r w:rsidRPr="00406AAE">
        <w:t>Note 2:</w:t>
      </w:r>
      <w:r w:rsidRPr="00406AAE">
        <w:tab/>
        <w:t>The Doha Amendment could in 2014 be viewed on the United Nations Framework Convention on Climate Change website (http://www.unfccc.int).</w:t>
      </w:r>
    </w:p>
    <w:p w:rsidR="00EA2044" w:rsidRPr="00406AAE" w:rsidRDefault="00EA2044" w:rsidP="00EA2044">
      <w:pPr>
        <w:pStyle w:val="Definition"/>
      </w:pPr>
      <w:r w:rsidRPr="00406AAE">
        <w:rPr>
          <w:b/>
          <w:i/>
        </w:rPr>
        <w:t>electronic notice transmitted to the Regulator</w:t>
      </w:r>
      <w:r w:rsidRPr="00406AAE">
        <w:t xml:space="preserve"> has the same meaning as in the </w:t>
      </w:r>
      <w:r w:rsidRPr="00406AAE">
        <w:rPr>
          <w:i/>
        </w:rPr>
        <w:t>Australian National Registry of Emissions Units Act 2011</w:t>
      </w:r>
      <w:r w:rsidRPr="00406AAE">
        <w:t>.</w:t>
      </w:r>
    </w:p>
    <w:p w:rsidR="00EA2044" w:rsidRPr="00406AAE" w:rsidRDefault="00EA2044" w:rsidP="00EA2044">
      <w:pPr>
        <w:pStyle w:val="Definition"/>
      </w:pPr>
      <w:r w:rsidRPr="00406AAE">
        <w:rPr>
          <w:b/>
          <w:i/>
        </w:rPr>
        <w:t>eligible offsets project</w:t>
      </w:r>
      <w:r w:rsidRPr="00406AAE">
        <w:t xml:space="preserve"> has the same meaning as in the </w:t>
      </w:r>
      <w:r w:rsidRPr="00406AAE">
        <w:rPr>
          <w:i/>
        </w:rPr>
        <w:t>Carbon Credits (Carbon Farming Initiative) Act 2011</w:t>
      </w:r>
      <w:r w:rsidRPr="00406AAE">
        <w:t>.</w:t>
      </w:r>
    </w:p>
    <w:p w:rsidR="00140FBB" w:rsidRPr="00406AAE" w:rsidRDefault="00140FBB" w:rsidP="00140FBB">
      <w:pPr>
        <w:pStyle w:val="Definition"/>
      </w:pPr>
      <w:r w:rsidRPr="00406AAE">
        <w:rPr>
          <w:b/>
          <w:i/>
        </w:rPr>
        <w:t>emission</w:t>
      </w:r>
      <w:r w:rsidRPr="00406AAE">
        <w:t xml:space="preserve"> of greenhouse gas means:</w:t>
      </w:r>
    </w:p>
    <w:p w:rsidR="00140FBB" w:rsidRPr="00406AAE" w:rsidRDefault="00140FBB" w:rsidP="00140FBB">
      <w:pPr>
        <w:pStyle w:val="paragraph"/>
      </w:pPr>
      <w:r w:rsidRPr="00406AAE">
        <w:tab/>
        <w:t>(a)</w:t>
      </w:r>
      <w:r w:rsidRPr="00406AAE">
        <w:tab/>
        <w:t>a scope 1 emission of greenhouse gas; or</w:t>
      </w:r>
    </w:p>
    <w:p w:rsidR="00140FBB" w:rsidRPr="00406AAE" w:rsidRDefault="00140FBB" w:rsidP="00140FBB">
      <w:pPr>
        <w:pStyle w:val="paragraph"/>
      </w:pPr>
      <w:r w:rsidRPr="00406AAE">
        <w:tab/>
        <w:t>(b)</w:t>
      </w:r>
      <w:r w:rsidRPr="00406AAE">
        <w:tab/>
        <w:t>a scope 2 emission of greenhouse gas.</w:t>
      </w:r>
    </w:p>
    <w:p w:rsidR="00534BFE" w:rsidRPr="00406AAE" w:rsidRDefault="00534BFE">
      <w:pPr>
        <w:pStyle w:val="Definition"/>
      </w:pPr>
      <w:r w:rsidRPr="00406AAE">
        <w:rPr>
          <w:b/>
          <w:i/>
        </w:rPr>
        <w:t>energy</w:t>
      </w:r>
      <w:r w:rsidRPr="00406AAE">
        <w:t>, includes fuel, or any other energy commodity, of a kind specified in the regulations.</w:t>
      </w:r>
    </w:p>
    <w:p w:rsidR="00057320" w:rsidRPr="00406AAE" w:rsidRDefault="00057320" w:rsidP="00057320">
      <w:pPr>
        <w:pStyle w:val="Definition"/>
      </w:pPr>
      <w:r w:rsidRPr="00406AAE">
        <w:rPr>
          <w:b/>
          <w:i/>
        </w:rPr>
        <w:t>ERF audit</w:t>
      </w:r>
      <w:r w:rsidRPr="00406AAE">
        <w:t xml:space="preserve"> means:</w:t>
      </w:r>
    </w:p>
    <w:p w:rsidR="00057320" w:rsidRPr="00406AAE" w:rsidRDefault="00057320" w:rsidP="00057320">
      <w:pPr>
        <w:pStyle w:val="paragraph"/>
      </w:pPr>
      <w:r w:rsidRPr="00406AAE">
        <w:tab/>
        <w:t>(a)</w:t>
      </w:r>
      <w:r w:rsidRPr="00406AAE">
        <w:tab/>
        <w:t>an audit under section</w:t>
      </w:r>
      <w:r w:rsidR="00406AAE">
        <w:t> </w:t>
      </w:r>
      <w:r w:rsidRPr="00406AAE">
        <w:t xml:space="preserve">214 or 215 of the </w:t>
      </w:r>
      <w:r w:rsidRPr="00406AAE">
        <w:rPr>
          <w:i/>
        </w:rPr>
        <w:t>Carbon Credits (Carbon Farming Initiative) Act 2011</w:t>
      </w:r>
      <w:r w:rsidRPr="00406AAE">
        <w:t>; or</w:t>
      </w:r>
    </w:p>
    <w:p w:rsidR="00057320" w:rsidRPr="00406AAE" w:rsidRDefault="00057320" w:rsidP="00057320">
      <w:pPr>
        <w:pStyle w:val="paragraph"/>
      </w:pPr>
      <w:r w:rsidRPr="00406AAE">
        <w:tab/>
        <w:t>(b)</w:t>
      </w:r>
      <w:r w:rsidRPr="00406AAE">
        <w:tab/>
        <w:t xml:space="preserve">an audit carried out for the purposes of preparing an audit report prescribed for the purposes of any of the following </w:t>
      </w:r>
      <w:r w:rsidRPr="00406AAE">
        <w:lastRenderedPageBreak/>
        <w:t xml:space="preserve">provisions of the </w:t>
      </w:r>
      <w:r w:rsidRPr="00406AAE">
        <w:rPr>
          <w:i/>
        </w:rPr>
        <w:t>Carbon Credits (Carbon Farming Initiative) Act 2011</w:t>
      </w:r>
      <w:r w:rsidRPr="00406AAE">
        <w:t>:</w:t>
      </w:r>
    </w:p>
    <w:p w:rsidR="00057320" w:rsidRPr="00406AAE" w:rsidRDefault="00057320" w:rsidP="00057320">
      <w:pPr>
        <w:pStyle w:val="paragraphsub"/>
      </w:pPr>
      <w:r w:rsidRPr="00406AAE">
        <w:tab/>
        <w:t>(i)</w:t>
      </w:r>
      <w:r w:rsidRPr="00406AAE">
        <w:tab/>
        <w:t>paragraph</w:t>
      </w:r>
      <w:r w:rsidR="00406AAE">
        <w:t> </w:t>
      </w:r>
      <w:r w:rsidRPr="00406AAE">
        <w:t>13(1)(e);</w:t>
      </w:r>
    </w:p>
    <w:p w:rsidR="00057320" w:rsidRPr="00406AAE" w:rsidRDefault="00057320" w:rsidP="00057320">
      <w:pPr>
        <w:pStyle w:val="paragraphsub"/>
      </w:pPr>
      <w:r w:rsidRPr="00406AAE">
        <w:tab/>
        <w:t>(ii)</w:t>
      </w:r>
      <w:r w:rsidRPr="00406AAE">
        <w:tab/>
        <w:t>paragraph</w:t>
      </w:r>
      <w:r w:rsidR="00406AAE">
        <w:t> </w:t>
      </w:r>
      <w:r w:rsidRPr="00406AAE">
        <w:t>13(1)(ea);</w:t>
      </w:r>
    </w:p>
    <w:p w:rsidR="00057320" w:rsidRPr="00406AAE" w:rsidRDefault="00057320" w:rsidP="00057320">
      <w:pPr>
        <w:pStyle w:val="paragraphsub"/>
      </w:pPr>
      <w:r w:rsidRPr="00406AAE">
        <w:tab/>
        <w:t>(iii)</w:t>
      </w:r>
      <w:r w:rsidRPr="00406AAE">
        <w:tab/>
        <w:t>paragraph</w:t>
      </w:r>
      <w:r w:rsidR="00406AAE">
        <w:t> </w:t>
      </w:r>
      <w:r w:rsidRPr="00406AAE">
        <w:t>13(1)(eb);</w:t>
      </w:r>
    </w:p>
    <w:p w:rsidR="00057320" w:rsidRPr="00406AAE" w:rsidRDefault="00057320" w:rsidP="00057320">
      <w:pPr>
        <w:pStyle w:val="paragraphsub"/>
      </w:pPr>
      <w:r w:rsidRPr="00406AAE">
        <w:tab/>
        <w:t>(iv)</w:t>
      </w:r>
      <w:r w:rsidRPr="00406AAE">
        <w:tab/>
        <w:t>paragraph</w:t>
      </w:r>
      <w:r w:rsidR="00406AAE">
        <w:t> </w:t>
      </w:r>
      <w:r w:rsidRPr="00406AAE">
        <w:t>23(1)(d);</w:t>
      </w:r>
    </w:p>
    <w:p w:rsidR="00057320" w:rsidRPr="00406AAE" w:rsidRDefault="00057320" w:rsidP="00057320">
      <w:pPr>
        <w:pStyle w:val="paragraphsub"/>
      </w:pPr>
      <w:r w:rsidRPr="00406AAE">
        <w:tab/>
        <w:t>(v)</w:t>
      </w:r>
      <w:r w:rsidRPr="00406AAE">
        <w:tab/>
        <w:t>paragraph</w:t>
      </w:r>
      <w:r w:rsidR="00406AAE">
        <w:t> </w:t>
      </w:r>
      <w:r w:rsidRPr="00406AAE">
        <w:t>76(4)(c);</w:t>
      </w:r>
    </w:p>
    <w:p w:rsidR="00057320" w:rsidRPr="00406AAE" w:rsidRDefault="00057320" w:rsidP="00057320">
      <w:pPr>
        <w:pStyle w:val="paragraphsub"/>
      </w:pPr>
      <w:r w:rsidRPr="00406AAE">
        <w:tab/>
        <w:t>(vi)</w:t>
      </w:r>
      <w:r w:rsidRPr="00406AAE">
        <w:tab/>
        <w:t>paragraph</w:t>
      </w:r>
      <w:r w:rsidR="00406AAE">
        <w:t> </w:t>
      </w:r>
      <w:r w:rsidRPr="00406AAE">
        <w:t>76(4)(ca);</w:t>
      </w:r>
    </w:p>
    <w:p w:rsidR="00057320" w:rsidRPr="00406AAE" w:rsidRDefault="00057320" w:rsidP="00057320">
      <w:pPr>
        <w:pStyle w:val="paragraphsub"/>
      </w:pPr>
      <w:r w:rsidRPr="00406AAE">
        <w:tab/>
        <w:t>(vii)</w:t>
      </w:r>
      <w:r w:rsidRPr="00406AAE">
        <w:tab/>
        <w:t>paragraph</w:t>
      </w:r>
      <w:r w:rsidR="00406AAE">
        <w:t> </w:t>
      </w:r>
      <w:r w:rsidRPr="00406AAE">
        <w:t>76(4)(cb).</w:t>
      </w:r>
    </w:p>
    <w:p w:rsidR="00057320" w:rsidRPr="00406AAE" w:rsidRDefault="00057320" w:rsidP="00057320">
      <w:pPr>
        <w:pStyle w:val="Definition"/>
      </w:pPr>
      <w:r w:rsidRPr="00406AAE">
        <w:rPr>
          <w:b/>
          <w:i/>
        </w:rPr>
        <w:t>ERF audit report</w:t>
      </w:r>
      <w:r w:rsidRPr="00406AAE">
        <w:t xml:space="preserve"> means:</w:t>
      </w:r>
    </w:p>
    <w:p w:rsidR="00057320" w:rsidRPr="00406AAE" w:rsidRDefault="00057320" w:rsidP="00057320">
      <w:pPr>
        <w:pStyle w:val="paragraph"/>
      </w:pPr>
      <w:r w:rsidRPr="00406AAE">
        <w:tab/>
        <w:t>(a)</w:t>
      </w:r>
      <w:r w:rsidRPr="00406AAE">
        <w:tab/>
        <w:t>an audit report under section</w:t>
      </w:r>
      <w:r w:rsidR="00406AAE">
        <w:t> </w:t>
      </w:r>
      <w:r w:rsidRPr="00406AAE">
        <w:t xml:space="preserve">214 or 215 of the </w:t>
      </w:r>
      <w:r w:rsidRPr="00406AAE">
        <w:rPr>
          <w:i/>
        </w:rPr>
        <w:t>Carbon Credits (Carbon Farming Initiative) Act 2011</w:t>
      </w:r>
      <w:r w:rsidRPr="00406AAE">
        <w:t>; or</w:t>
      </w:r>
    </w:p>
    <w:p w:rsidR="00057320" w:rsidRPr="00406AAE" w:rsidRDefault="00057320" w:rsidP="00057320">
      <w:pPr>
        <w:pStyle w:val="paragraph"/>
      </w:pPr>
      <w:r w:rsidRPr="00406AAE">
        <w:tab/>
        <w:t>(b)</w:t>
      </w:r>
      <w:r w:rsidRPr="00406AAE">
        <w:tab/>
        <w:t xml:space="preserve">an audit report prescribed for the purposes of any of the following provisions of the </w:t>
      </w:r>
      <w:r w:rsidRPr="00406AAE">
        <w:rPr>
          <w:i/>
        </w:rPr>
        <w:t>Carbon Credits (Carbon Farming Initiative) Act 2011</w:t>
      </w:r>
      <w:r w:rsidRPr="00406AAE">
        <w:t>:</w:t>
      </w:r>
    </w:p>
    <w:p w:rsidR="00057320" w:rsidRPr="00406AAE" w:rsidRDefault="00057320" w:rsidP="00057320">
      <w:pPr>
        <w:pStyle w:val="paragraphsub"/>
      </w:pPr>
      <w:r w:rsidRPr="00406AAE">
        <w:tab/>
        <w:t>(i)</w:t>
      </w:r>
      <w:r w:rsidRPr="00406AAE">
        <w:tab/>
        <w:t>paragraph</w:t>
      </w:r>
      <w:r w:rsidR="00406AAE">
        <w:t> </w:t>
      </w:r>
      <w:r w:rsidRPr="00406AAE">
        <w:t>13(1)(e);</w:t>
      </w:r>
    </w:p>
    <w:p w:rsidR="00057320" w:rsidRPr="00406AAE" w:rsidRDefault="00057320" w:rsidP="00057320">
      <w:pPr>
        <w:pStyle w:val="paragraphsub"/>
      </w:pPr>
      <w:r w:rsidRPr="00406AAE">
        <w:tab/>
        <w:t>(ii)</w:t>
      </w:r>
      <w:r w:rsidRPr="00406AAE">
        <w:tab/>
        <w:t>paragraph</w:t>
      </w:r>
      <w:r w:rsidR="00406AAE">
        <w:t> </w:t>
      </w:r>
      <w:r w:rsidRPr="00406AAE">
        <w:t>13(1)(ea);</w:t>
      </w:r>
    </w:p>
    <w:p w:rsidR="00057320" w:rsidRPr="00406AAE" w:rsidRDefault="00057320" w:rsidP="00057320">
      <w:pPr>
        <w:pStyle w:val="paragraphsub"/>
      </w:pPr>
      <w:r w:rsidRPr="00406AAE">
        <w:tab/>
        <w:t>(iii)</w:t>
      </w:r>
      <w:r w:rsidRPr="00406AAE">
        <w:tab/>
        <w:t>paragraph</w:t>
      </w:r>
      <w:r w:rsidR="00406AAE">
        <w:t> </w:t>
      </w:r>
      <w:r w:rsidRPr="00406AAE">
        <w:t>13(1)(eb);</w:t>
      </w:r>
    </w:p>
    <w:p w:rsidR="00057320" w:rsidRPr="00406AAE" w:rsidRDefault="00057320" w:rsidP="00057320">
      <w:pPr>
        <w:pStyle w:val="paragraphsub"/>
      </w:pPr>
      <w:r w:rsidRPr="00406AAE">
        <w:tab/>
        <w:t>(iv)</w:t>
      </w:r>
      <w:r w:rsidRPr="00406AAE">
        <w:tab/>
        <w:t>paragraph</w:t>
      </w:r>
      <w:r w:rsidR="00406AAE">
        <w:t> </w:t>
      </w:r>
      <w:r w:rsidRPr="00406AAE">
        <w:t>23(1)(d);</w:t>
      </w:r>
    </w:p>
    <w:p w:rsidR="00057320" w:rsidRPr="00406AAE" w:rsidRDefault="00057320" w:rsidP="00057320">
      <w:pPr>
        <w:pStyle w:val="paragraphsub"/>
      </w:pPr>
      <w:r w:rsidRPr="00406AAE">
        <w:tab/>
        <w:t>(v)</w:t>
      </w:r>
      <w:r w:rsidRPr="00406AAE">
        <w:tab/>
        <w:t>paragraph</w:t>
      </w:r>
      <w:r w:rsidR="00406AAE">
        <w:t> </w:t>
      </w:r>
      <w:r w:rsidRPr="00406AAE">
        <w:t>76(4)(c);</w:t>
      </w:r>
    </w:p>
    <w:p w:rsidR="00057320" w:rsidRPr="00406AAE" w:rsidRDefault="00057320" w:rsidP="00057320">
      <w:pPr>
        <w:pStyle w:val="paragraphsub"/>
      </w:pPr>
      <w:r w:rsidRPr="00406AAE">
        <w:tab/>
        <w:t>(vi)</w:t>
      </w:r>
      <w:r w:rsidRPr="00406AAE">
        <w:tab/>
        <w:t>paragraph</w:t>
      </w:r>
      <w:r w:rsidR="00406AAE">
        <w:t> </w:t>
      </w:r>
      <w:r w:rsidRPr="00406AAE">
        <w:t>76(4)(ca);</w:t>
      </w:r>
    </w:p>
    <w:p w:rsidR="00057320" w:rsidRPr="00406AAE" w:rsidRDefault="00057320" w:rsidP="00057320">
      <w:pPr>
        <w:pStyle w:val="paragraphsub"/>
      </w:pPr>
      <w:r w:rsidRPr="00406AAE">
        <w:tab/>
        <w:t>(vii)</w:t>
      </w:r>
      <w:r w:rsidRPr="00406AAE">
        <w:tab/>
        <w:t>paragraph</w:t>
      </w:r>
      <w:r w:rsidR="00406AAE">
        <w:t> </w:t>
      </w:r>
      <w:r w:rsidRPr="00406AAE">
        <w:t>76(4)(cb).</w:t>
      </w:r>
    </w:p>
    <w:p w:rsidR="00EA2044" w:rsidRPr="00406AAE" w:rsidRDefault="00EA2044" w:rsidP="00EA2044">
      <w:pPr>
        <w:pStyle w:val="Definition"/>
      </w:pPr>
      <w:r w:rsidRPr="00406AAE">
        <w:rPr>
          <w:b/>
          <w:i/>
        </w:rPr>
        <w:t>excess emissions situation</w:t>
      </w:r>
      <w:r w:rsidRPr="00406AAE">
        <w:rPr>
          <w:i/>
        </w:rPr>
        <w:t xml:space="preserve"> </w:t>
      </w:r>
      <w:r w:rsidRPr="00406AAE">
        <w:t>has the meaning given by section</w:t>
      </w:r>
      <w:r w:rsidR="00406AAE">
        <w:t> </w:t>
      </w:r>
      <w:r w:rsidRPr="00406AAE">
        <w:t>22XE.</w:t>
      </w:r>
    </w:p>
    <w:p w:rsidR="00140FBB" w:rsidRPr="00406AAE" w:rsidRDefault="00140FBB" w:rsidP="00140FBB">
      <w:pPr>
        <w:pStyle w:val="Definition"/>
      </w:pPr>
      <w:r w:rsidRPr="00406AAE">
        <w:rPr>
          <w:b/>
          <w:i/>
        </w:rPr>
        <w:t>executive officer</w:t>
      </w:r>
      <w:r w:rsidRPr="00406AAE">
        <w:t xml:space="preserve"> of a body corporate means:</w:t>
      </w:r>
    </w:p>
    <w:p w:rsidR="00140FBB" w:rsidRPr="00406AAE" w:rsidRDefault="00140FBB" w:rsidP="00140FBB">
      <w:pPr>
        <w:pStyle w:val="paragraph"/>
      </w:pPr>
      <w:r w:rsidRPr="00406AAE">
        <w:tab/>
        <w:t>(a)</w:t>
      </w:r>
      <w:r w:rsidRPr="00406AAE">
        <w:tab/>
        <w:t>a director of the body corporate; or</w:t>
      </w:r>
    </w:p>
    <w:p w:rsidR="00140FBB" w:rsidRPr="00406AAE" w:rsidRDefault="00140FBB" w:rsidP="00140FBB">
      <w:pPr>
        <w:pStyle w:val="paragraph"/>
      </w:pPr>
      <w:r w:rsidRPr="00406AAE">
        <w:tab/>
        <w:t>(b)</w:t>
      </w:r>
      <w:r w:rsidRPr="00406AAE">
        <w:tab/>
        <w:t>the chief executive officer (however described) of the body corporate; or</w:t>
      </w:r>
    </w:p>
    <w:p w:rsidR="00140FBB" w:rsidRPr="00406AAE" w:rsidRDefault="00140FBB" w:rsidP="00140FBB">
      <w:pPr>
        <w:pStyle w:val="paragraph"/>
      </w:pPr>
      <w:r w:rsidRPr="00406AAE">
        <w:tab/>
        <w:t>(c)</w:t>
      </w:r>
      <w:r w:rsidRPr="00406AAE">
        <w:tab/>
        <w:t>the chief financial officer (however described) of the body corporate; or</w:t>
      </w:r>
    </w:p>
    <w:p w:rsidR="00140FBB" w:rsidRPr="00406AAE" w:rsidRDefault="00140FBB" w:rsidP="00140FBB">
      <w:pPr>
        <w:pStyle w:val="paragraph"/>
      </w:pPr>
      <w:r w:rsidRPr="00406AAE">
        <w:tab/>
        <w:t>(d)</w:t>
      </w:r>
      <w:r w:rsidRPr="00406AAE">
        <w:tab/>
        <w:t>the secretary of the body corporate.</w:t>
      </w:r>
    </w:p>
    <w:p w:rsidR="00E075D4" w:rsidRPr="00406AAE" w:rsidRDefault="00E075D4" w:rsidP="00E075D4">
      <w:pPr>
        <w:pStyle w:val="Definition"/>
      </w:pPr>
      <w:r w:rsidRPr="00406AAE">
        <w:rPr>
          <w:b/>
          <w:i/>
        </w:rPr>
        <w:lastRenderedPageBreak/>
        <w:t>externally</w:t>
      </w:r>
      <w:r w:rsidR="00406AAE">
        <w:rPr>
          <w:b/>
          <w:i/>
        </w:rPr>
        <w:noBreakHyphen/>
      </w:r>
      <w:r w:rsidRPr="00406AAE">
        <w:rPr>
          <w:b/>
          <w:i/>
        </w:rPr>
        <w:t>administered body corporate</w:t>
      </w:r>
      <w:r w:rsidRPr="00406AAE">
        <w:t xml:space="preserve"> has the same meaning as in the </w:t>
      </w:r>
      <w:r w:rsidRPr="00406AAE">
        <w:rPr>
          <w:i/>
        </w:rPr>
        <w:t>Corporations Act 2001</w:t>
      </w:r>
      <w:r w:rsidRPr="00406AAE">
        <w:t>.</w:t>
      </w:r>
    </w:p>
    <w:p w:rsidR="00534BFE" w:rsidRPr="00406AAE" w:rsidRDefault="00534BFE">
      <w:pPr>
        <w:pStyle w:val="Definition"/>
      </w:pPr>
      <w:r w:rsidRPr="00406AAE">
        <w:rPr>
          <w:b/>
          <w:i/>
        </w:rPr>
        <w:t>facility</w:t>
      </w:r>
      <w:r w:rsidRPr="00406AAE">
        <w:t xml:space="preserve"> has the meaning given by section</w:t>
      </w:r>
      <w:r w:rsidR="00406AAE">
        <w:t> </w:t>
      </w:r>
      <w:r w:rsidRPr="00406AAE">
        <w:t>9.</w:t>
      </w:r>
    </w:p>
    <w:p w:rsidR="00243E5A" w:rsidRPr="00406AAE" w:rsidRDefault="00243E5A" w:rsidP="00243E5A">
      <w:pPr>
        <w:pStyle w:val="Definition"/>
      </w:pPr>
      <w:r w:rsidRPr="00406AAE">
        <w:rPr>
          <w:b/>
          <w:i/>
        </w:rPr>
        <w:t xml:space="preserve">financial control </w:t>
      </w:r>
      <w:r w:rsidRPr="00406AAE">
        <w:t>has the meaning given by section</w:t>
      </w:r>
      <w:r w:rsidR="00406AAE">
        <w:t> </w:t>
      </w:r>
      <w:r w:rsidRPr="00406AAE">
        <w:t>22R.</w:t>
      </w:r>
    </w:p>
    <w:p w:rsidR="00EA2044" w:rsidRPr="00406AAE" w:rsidRDefault="00EA2044" w:rsidP="00EA2044">
      <w:pPr>
        <w:pStyle w:val="Definition"/>
      </w:pPr>
      <w:r w:rsidRPr="00406AAE">
        <w:rPr>
          <w:b/>
          <w:i/>
        </w:rPr>
        <w:t>financial year</w:t>
      </w:r>
      <w:r w:rsidRPr="00406AAE">
        <w:t>, when used in the safeguard provisions, means a financial year that began on or after the safeguard commencement day.</w:t>
      </w:r>
    </w:p>
    <w:p w:rsidR="003F0D60" w:rsidRPr="00406AAE" w:rsidRDefault="003F0D60" w:rsidP="003F0D60">
      <w:pPr>
        <w:pStyle w:val="Definition"/>
        <w:rPr>
          <w:b/>
          <w:i/>
        </w:rPr>
      </w:pPr>
      <w:r w:rsidRPr="00406AAE">
        <w:rPr>
          <w:b/>
          <w:i/>
        </w:rPr>
        <w:t>foreign country</w:t>
      </w:r>
      <w:r w:rsidRPr="00406AAE">
        <w:t xml:space="preserve"> includes a region where:</w:t>
      </w:r>
    </w:p>
    <w:p w:rsidR="003F0D60" w:rsidRPr="00406AAE" w:rsidRDefault="003F0D60" w:rsidP="003F0D60">
      <w:pPr>
        <w:pStyle w:val="paragraph"/>
      </w:pPr>
      <w:r w:rsidRPr="00406AAE">
        <w:tab/>
        <w:t>(a)</w:t>
      </w:r>
      <w:r w:rsidRPr="00406AAE">
        <w:tab/>
        <w:t>the region is a colony, territory or protectorate of a foreign country; or</w:t>
      </w:r>
    </w:p>
    <w:p w:rsidR="003F0D60" w:rsidRPr="00406AAE" w:rsidRDefault="003F0D60" w:rsidP="003F0D60">
      <w:pPr>
        <w:pStyle w:val="paragraph"/>
      </w:pPr>
      <w:r w:rsidRPr="00406AAE">
        <w:tab/>
        <w:t>(b)</w:t>
      </w:r>
      <w:r w:rsidRPr="00406AAE">
        <w:tab/>
        <w:t>the region is part of a foreign country; or</w:t>
      </w:r>
    </w:p>
    <w:p w:rsidR="003F0D60" w:rsidRPr="00406AAE" w:rsidRDefault="003F0D60" w:rsidP="003F0D60">
      <w:pPr>
        <w:pStyle w:val="paragraph"/>
      </w:pPr>
      <w:r w:rsidRPr="00406AAE">
        <w:tab/>
        <w:t>(c)</w:t>
      </w:r>
      <w:r w:rsidRPr="00406AAE">
        <w:tab/>
        <w:t>the region is under the protection of a foreign country; or</w:t>
      </w:r>
    </w:p>
    <w:p w:rsidR="003F0D60" w:rsidRPr="00406AAE" w:rsidRDefault="003F0D60" w:rsidP="003F0D60">
      <w:pPr>
        <w:pStyle w:val="paragraph"/>
      </w:pPr>
      <w:r w:rsidRPr="00406AAE">
        <w:tab/>
        <w:t>(d)</w:t>
      </w:r>
      <w:r w:rsidRPr="00406AAE">
        <w:tab/>
        <w:t>a foreign country exercises jurisdiction or control over the region; or</w:t>
      </w:r>
    </w:p>
    <w:p w:rsidR="003F0D60" w:rsidRPr="00406AAE" w:rsidRDefault="003F0D60" w:rsidP="003F0D60">
      <w:pPr>
        <w:pStyle w:val="paragraph"/>
      </w:pPr>
      <w:r w:rsidRPr="00406AAE">
        <w:tab/>
        <w:t>(e)</w:t>
      </w:r>
      <w:r w:rsidRPr="00406AAE">
        <w:tab/>
        <w:t>a foreign country is responsible for the region’s international relations.</w:t>
      </w:r>
    </w:p>
    <w:p w:rsidR="00881C9C" w:rsidRPr="00406AAE" w:rsidRDefault="00881C9C" w:rsidP="00881C9C">
      <w:pPr>
        <w:pStyle w:val="Definition"/>
      </w:pPr>
      <w:r w:rsidRPr="00406AAE">
        <w:rPr>
          <w:b/>
          <w:i/>
        </w:rPr>
        <w:t>foreign person</w:t>
      </w:r>
      <w:r w:rsidRPr="00406AAE">
        <w:t xml:space="preserve"> means any of the following:</w:t>
      </w:r>
    </w:p>
    <w:p w:rsidR="00881C9C" w:rsidRPr="00406AAE" w:rsidRDefault="00881C9C" w:rsidP="00881C9C">
      <w:pPr>
        <w:pStyle w:val="paragraph"/>
      </w:pPr>
      <w:r w:rsidRPr="00406AAE">
        <w:tab/>
        <w:t>(a)</w:t>
      </w:r>
      <w:r w:rsidRPr="00406AAE">
        <w:tab/>
        <w:t>an individual who is not ordinarily resident in Australia;</w:t>
      </w:r>
    </w:p>
    <w:p w:rsidR="00881C9C" w:rsidRPr="00406AAE" w:rsidRDefault="00881C9C" w:rsidP="00881C9C">
      <w:pPr>
        <w:pStyle w:val="paragraph"/>
      </w:pPr>
      <w:r w:rsidRPr="00406AAE">
        <w:tab/>
        <w:t>(b)</w:t>
      </w:r>
      <w:r w:rsidRPr="00406AAE">
        <w:tab/>
        <w:t>a body corporate that:</w:t>
      </w:r>
    </w:p>
    <w:p w:rsidR="00881C9C" w:rsidRPr="00406AAE" w:rsidRDefault="00881C9C" w:rsidP="00881C9C">
      <w:pPr>
        <w:pStyle w:val="paragraphsub"/>
      </w:pPr>
      <w:r w:rsidRPr="00406AAE">
        <w:tab/>
        <w:t>(i)</w:t>
      </w:r>
      <w:r w:rsidRPr="00406AAE">
        <w:tab/>
        <w:t>is incorporated outside Australia; or</w:t>
      </w:r>
    </w:p>
    <w:p w:rsidR="00881C9C" w:rsidRPr="00406AAE" w:rsidRDefault="00881C9C" w:rsidP="00881C9C">
      <w:pPr>
        <w:pStyle w:val="paragraphsub"/>
      </w:pPr>
      <w:r w:rsidRPr="00406AAE">
        <w:tab/>
        <w:t>(ii)</w:t>
      </w:r>
      <w:r w:rsidRPr="00406AAE">
        <w:tab/>
        <w:t>is an authority of a foreign country;</w:t>
      </w:r>
    </w:p>
    <w:p w:rsidR="00881C9C" w:rsidRPr="00406AAE" w:rsidRDefault="00881C9C" w:rsidP="00881C9C">
      <w:pPr>
        <w:pStyle w:val="paragraph"/>
      </w:pPr>
      <w:r w:rsidRPr="00406AAE">
        <w:tab/>
        <w:t>(c)</w:t>
      </w:r>
      <w:r w:rsidRPr="00406AAE">
        <w:tab/>
        <w:t>a corporation sole that:</w:t>
      </w:r>
    </w:p>
    <w:p w:rsidR="00881C9C" w:rsidRPr="00406AAE" w:rsidRDefault="00881C9C" w:rsidP="00881C9C">
      <w:pPr>
        <w:pStyle w:val="paragraphsub"/>
      </w:pPr>
      <w:r w:rsidRPr="00406AAE">
        <w:tab/>
        <w:t>(i)</w:t>
      </w:r>
      <w:r w:rsidRPr="00406AAE">
        <w:tab/>
        <w:t>is incorporated outside Australia; or</w:t>
      </w:r>
    </w:p>
    <w:p w:rsidR="00881C9C" w:rsidRPr="00406AAE" w:rsidRDefault="00881C9C" w:rsidP="00881C9C">
      <w:pPr>
        <w:pStyle w:val="paragraphsub"/>
      </w:pPr>
      <w:r w:rsidRPr="00406AAE">
        <w:tab/>
        <w:t>(ii)</w:t>
      </w:r>
      <w:r w:rsidRPr="00406AAE">
        <w:tab/>
        <w:t>is an authority of a foreign country;</w:t>
      </w:r>
    </w:p>
    <w:p w:rsidR="00881C9C" w:rsidRPr="00406AAE" w:rsidRDefault="00881C9C" w:rsidP="00881C9C">
      <w:pPr>
        <w:pStyle w:val="paragraph"/>
      </w:pPr>
      <w:r w:rsidRPr="00406AAE">
        <w:tab/>
        <w:t>(d)</w:t>
      </w:r>
      <w:r w:rsidRPr="00406AAE">
        <w:tab/>
        <w:t>a body politic of a foreign country;</w:t>
      </w:r>
    </w:p>
    <w:p w:rsidR="00881C9C" w:rsidRPr="00406AAE" w:rsidRDefault="00881C9C" w:rsidP="00881C9C">
      <w:pPr>
        <w:pStyle w:val="paragraph"/>
      </w:pPr>
      <w:r w:rsidRPr="00406AAE">
        <w:tab/>
        <w:t>(e)</w:t>
      </w:r>
      <w:r w:rsidRPr="00406AAE">
        <w:tab/>
        <w:t>a trust, where the trustee, or a majority of the trustees, are covered by any or all of the above paragraphs.</w:t>
      </w:r>
    </w:p>
    <w:p w:rsidR="00EA2044" w:rsidRPr="00406AAE" w:rsidRDefault="00EA2044" w:rsidP="00EA2044">
      <w:pPr>
        <w:pStyle w:val="Definition"/>
      </w:pPr>
      <w:r w:rsidRPr="00406AAE">
        <w:rPr>
          <w:b/>
          <w:i/>
        </w:rPr>
        <w:t>Greater Sunrise unit area</w:t>
      </w:r>
      <w:r w:rsidRPr="00406AAE">
        <w:t xml:space="preserve"> has the same meaning as in the </w:t>
      </w:r>
      <w:r w:rsidRPr="00406AAE">
        <w:rPr>
          <w:i/>
        </w:rPr>
        <w:t>Offshore Petroleum and Greenhouse Gas Storage Act 2006</w:t>
      </w:r>
      <w:r w:rsidRPr="00406AAE">
        <w:t>.</w:t>
      </w:r>
    </w:p>
    <w:p w:rsidR="006C4A99" w:rsidRPr="00406AAE" w:rsidRDefault="006C4A99" w:rsidP="006C4A99">
      <w:pPr>
        <w:pStyle w:val="Definition"/>
      </w:pPr>
      <w:r w:rsidRPr="00406AAE">
        <w:rPr>
          <w:b/>
          <w:i/>
        </w:rPr>
        <w:t>greenhouse and energy audit</w:t>
      </w:r>
      <w:r w:rsidRPr="00406AAE">
        <w:t xml:space="preserve"> means an audit under any of sections</w:t>
      </w:r>
      <w:r w:rsidR="00406AAE">
        <w:t> </w:t>
      </w:r>
      <w:r w:rsidRPr="00406AAE">
        <w:t xml:space="preserve">73 to </w:t>
      </w:r>
      <w:r w:rsidR="00E22201" w:rsidRPr="00406AAE">
        <w:t>74C</w:t>
      </w:r>
      <w:r w:rsidRPr="00406AAE">
        <w:t>.</w:t>
      </w:r>
    </w:p>
    <w:p w:rsidR="00534BFE" w:rsidRPr="00406AAE" w:rsidRDefault="00534BFE">
      <w:pPr>
        <w:pStyle w:val="Definition"/>
      </w:pPr>
      <w:r w:rsidRPr="00406AAE">
        <w:rPr>
          <w:b/>
          <w:i/>
        </w:rPr>
        <w:lastRenderedPageBreak/>
        <w:t>greenhouse and energy information</w:t>
      </w:r>
      <w:r w:rsidRPr="00406AAE">
        <w:t xml:space="preserve"> means information reported to the </w:t>
      </w:r>
      <w:r w:rsidR="00A05AF8" w:rsidRPr="00406AAE">
        <w:t xml:space="preserve">Regulator </w:t>
      </w:r>
      <w:r w:rsidRPr="00406AAE">
        <w:t xml:space="preserve">under this Act </w:t>
      </w:r>
      <w:r w:rsidR="00881C9C" w:rsidRPr="00406AAE">
        <w:t xml:space="preserve">or the safeguard rules, </w:t>
      </w:r>
      <w:r w:rsidRPr="00406AAE">
        <w:t xml:space="preserve">or information obtained by a person whilst performing duties </w:t>
      </w:r>
      <w:r w:rsidR="00881C9C" w:rsidRPr="00406AAE">
        <w:t>under this Act, the regulations or the safeguard rules</w:t>
      </w:r>
      <w:r w:rsidRPr="00406AAE">
        <w:t>.</w:t>
      </w:r>
    </w:p>
    <w:p w:rsidR="00E22201" w:rsidRPr="00406AAE" w:rsidRDefault="00E22201" w:rsidP="00E22201">
      <w:pPr>
        <w:pStyle w:val="Definition"/>
      </w:pPr>
      <w:r w:rsidRPr="00406AAE">
        <w:rPr>
          <w:b/>
          <w:i/>
        </w:rPr>
        <w:t>greenhouse gas</w:t>
      </w:r>
      <w:r w:rsidRPr="00406AAE">
        <w:t xml:space="preserve"> has the meaning given by section</w:t>
      </w:r>
      <w:r w:rsidR="00406AAE">
        <w:t> </w:t>
      </w:r>
      <w:r w:rsidRPr="00406AAE">
        <w:t>7A.</w:t>
      </w:r>
    </w:p>
    <w:p w:rsidR="00534BFE" w:rsidRPr="00406AAE" w:rsidRDefault="00534BFE" w:rsidP="008A191F">
      <w:pPr>
        <w:pStyle w:val="Definition"/>
        <w:keepNext/>
      </w:pPr>
      <w:r w:rsidRPr="00406AAE">
        <w:rPr>
          <w:b/>
          <w:i/>
        </w:rPr>
        <w:t>greenhouse gas project</w:t>
      </w:r>
      <w:r w:rsidRPr="00406AAE">
        <w:t xml:space="preserve"> means an activity or series of activities:</w:t>
      </w:r>
    </w:p>
    <w:p w:rsidR="00534BFE" w:rsidRPr="00406AAE" w:rsidRDefault="00534BFE">
      <w:pPr>
        <w:pStyle w:val="paragraph"/>
      </w:pPr>
      <w:r w:rsidRPr="00406AAE">
        <w:tab/>
        <w:t>(a)</w:t>
      </w:r>
      <w:r w:rsidRPr="00406AAE">
        <w:tab/>
        <w:t>designed to remove or reduce the emission of greenhouse gases; and</w:t>
      </w:r>
    </w:p>
    <w:p w:rsidR="00534BFE" w:rsidRPr="00406AAE" w:rsidRDefault="00534BFE">
      <w:pPr>
        <w:pStyle w:val="paragraph"/>
      </w:pPr>
      <w:r w:rsidRPr="00406AAE">
        <w:tab/>
        <w:t>(b)</w:t>
      </w:r>
      <w:r w:rsidRPr="00406AAE">
        <w:tab/>
        <w:t xml:space="preserve">which meet the requirements specified in the </w:t>
      </w:r>
      <w:r w:rsidR="00E22201" w:rsidRPr="00406AAE">
        <w:t>regulations.</w:t>
      </w:r>
    </w:p>
    <w:p w:rsidR="00534BFE" w:rsidRPr="00406AAE" w:rsidRDefault="00534BFE">
      <w:pPr>
        <w:pStyle w:val="Definition"/>
      </w:pPr>
      <w:r w:rsidRPr="00406AAE">
        <w:rPr>
          <w:b/>
          <w:i/>
        </w:rPr>
        <w:t>group</w:t>
      </w:r>
      <w:r w:rsidRPr="00406AAE">
        <w:t xml:space="preserve"> has the meaning given by </w:t>
      </w:r>
      <w:r w:rsidR="00E22201" w:rsidRPr="00406AAE">
        <w:t>section</w:t>
      </w:r>
      <w:r w:rsidR="00406AAE">
        <w:t> </w:t>
      </w:r>
      <w:r w:rsidR="00E22201" w:rsidRPr="00406AAE">
        <w:t>8</w:t>
      </w:r>
      <w:r w:rsidRPr="00406AAE">
        <w:t>.</w:t>
      </w:r>
    </w:p>
    <w:p w:rsidR="00534F76" w:rsidRPr="00406AAE" w:rsidRDefault="00534F76" w:rsidP="00534F76">
      <w:pPr>
        <w:pStyle w:val="Definition"/>
      </w:pPr>
      <w:r w:rsidRPr="00406AAE">
        <w:rPr>
          <w:b/>
          <w:i/>
        </w:rPr>
        <w:t>group entity</w:t>
      </w:r>
      <w:r w:rsidRPr="00406AAE">
        <w:t xml:space="preserve"> means a corporation that is a member of a controlling corporation’s group.</w:t>
      </w:r>
    </w:p>
    <w:p w:rsidR="00534BFE" w:rsidRPr="00406AAE" w:rsidRDefault="00534BFE">
      <w:pPr>
        <w:pStyle w:val="Definition"/>
        <w:rPr>
          <w:i/>
        </w:rPr>
      </w:pPr>
      <w:r w:rsidRPr="00406AAE">
        <w:rPr>
          <w:b/>
          <w:i/>
        </w:rPr>
        <w:t>holding company</w:t>
      </w:r>
      <w:r w:rsidRPr="00406AAE">
        <w:t>, in relation to a body corporate, is a body corporate of which the first body corporate is a subsidiary</w:t>
      </w:r>
      <w:r w:rsidRPr="00406AAE">
        <w:rPr>
          <w:i/>
        </w:rPr>
        <w:t>.</w:t>
      </w:r>
    </w:p>
    <w:p w:rsidR="00534BFE" w:rsidRPr="00406AAE" w:rsidRDefault="00534BFE">
      <w:pPr>
        <w:pStyle w:val="Definition"/>
      </w:pPr>
      <w:r w:rsidRPr="00406AAE">
        <w:rPr>
          <w:b/>
          <w:i/>
        </w:rPr>
        <w:t>industry sector</w:t>
      </w:r>
      <w:r w:rsidRPr="00406AAE">
        <w:t xml:space="preserve"> has the meaning given by the regulations.</w:t>
      </w:r>
    </w:p>
    <w:p w:rsidR="00CB0857" w:rsidRPr="00406AAE" w:rsidRDefault="00CB0857" w:rsidP="00CB0857">
      <w:pPr>
        <w:pStyle w:val="Definition"/>
      </w:pPr>
      <w:r w:rsidRPr="00406AAE">
        <w:rPr>
          <w:b/>
          <w:i/>
        </w:rPr>
        <w:t>insolvent under administration</w:t>
      </w:r>
      <w:r w:rsidRPr="00406AAE">
        <w:t xml:space="preserve"> has the same meaning as in the </w:t>
      </w:r>
      <w:r w:rsidRPr="00406AAE">
        <w:rPr>
          <w:i/>
        </w:rPr>
        <w:t>Corporations Act 2001</w:t>
      </w:r>
      <w:r w:rsidRPr="00406AAE">
        <w:t>.</w:t>
      </w:r>
    </w:p>
    <w:p w:rsidR="00EA2044" w:rsidRPr="00406AAE" w:rsidRDefault="00EA2044" w:rsidP="00EA2044">
      <w:pPr>
        <w:pStyle w:val="Definition"/>
      </w:pPr>
      <w:r w:rsidRPr="00406AAE">
        <w:rPr>
          <w:b/>
          <w:i/>
        </w:rPr>
        <w:t xml:space="preserve">international agreement </w:t>
      </w:r>
      <w:r w:rsidRPr="00406AAE">
        <w:t>means an agreement whose parties are:</w:t>
      </w:r>
    </w:p>
    <w:p w:rsidR="00EA2044" w:rsidRPr="00406AAE" w:rsidRDefault="00EA2044" w:rsidP="00EA2044">
      <w:pPr>
        <w:pStyle w:val="paragraph"/>
      </w:pPr>
      <w:r w:rsidRPr="00406AAE">
        <w:tab/>
        <w:t>(a)</w:t>
      </w:r>
      <w:r w:rsidRPr="00406AAE">
        <w:tab/>
        <w:t>Australia and a foreign country; or</w:t>
      </w:r>
    </w:p>
    <w:p w:rsidR="00EA2044" w:rsidRPr="00406AAE" w:rsidRDefault="00EA2044" w:rsidP="00EA2044">
      <w:pPr>
        <w:pStyle w:val="paragraph"/>
      </w:pPr>
      <w:r w:rsidRPr="00406AAE">
        <w:tab/>
        <w:t>(b)</w:t>
      </w:r>
      <w:r w:rsidRPr="00406AAE">
        <w:tab/>
        <w:t>Australia and 2 or more foreign countries.</w:t>
      </w:r>
    </w:p>
    <w:p w:rsidR="00E22201" w:rsidRPr="00406AAE" w:rsidRDefault="00E22201" w:rsidP="00E22201">
      <w:pPr>
        <w:pStyle w:val="Definition"/>
      </w:pPr>
      <w:r w:rsidRPr="00406AAE">
        <w:rPr>
          <w:b/>
          <w:i/>
        </w:rPr>
        <w:t>Joint Petroleum Development Area</w:t>
      </w:r>
      <w:r w:rsidRPr="00406AAE">
        <w:t xml:space="preserve"> has the same meaning as in the </w:t>
      </w:r>
      <w:r w:rsidRPr="00406AAE">
        <w:rPr>
          <w:i/>
        </w:rPr>
        <w:t>Petroleum (Timor Sea Treaty) Act 2003</w:t>
      </w:r>
      <w:r w:rsidRPr="00406AAE">
        <w:t>.</w:t>
      </w:r>
    </w:p>
    <w:p w:rsidR="00C83AD7" w:rsidRPr="00406AAE" w:rsidRDefault="00C83AD7" w:rsidP="00C83AD7">
      <w:pPr>
        <w:pStyle w:val="Definition"/>
      </w:pPr>
      <w:r w:rsidRPr="00406AAE">
        <w:rPr>
          <w:b/>
          <w:i/>
        </w:rPr>
        <w:t>joint venture</w:t>
      </w:r>
      <w:r w:rsidRPr="00406AAE">
        <w:t xml:space="preserve"> means an unincorporated enterprise carried on by 2 or more persons in common otherwise than in partnership.</w:t>
      </w:r>
    </w:p>
    <w:p w:rsidR="00EA2044" w:rsidRPr="00406AAE" w:rsidRDefault="00EA2044" w:rsidP="00EA2044">
      <w:pPr>
        <w:pStyle w:val="Definition"/>
      </w:pPr>
      <w:r w:rsidRPr="00406AAE">
        <w:rPr>
          <w:b/>
          <w:i/>
        </w:rPr>
        <w:t>Kyoto Protocol</w:t>
      </w:r>
      <w:r w:rsidRPr="00406AAE">
        <w:t xml:space="preserve"> means the Kyoto Protocol to the United Nations Framework Convention on Climate Change done at Kyoto on 11</w:t>
      </w:r>
      <w:r w:rsidR="00406AAE">
        <w:t> </w:t>
      </w:r>
      <w:r w:rsidRPr="00406AAE">
        <w:t>December 1997, as amended and in force for Australia from time to time.</w:t>
      </w:r>
    </w:p>
    <w:p w:rsidR="00EA2044" w:rsidRPr="00406AAE" w:rsidRDefault="00EA2044" w:rsidP="00EA2044">
      <w:pPr>
        <w:pStyle w:val="notetext"/>
      </w:pPr>
      <w:r w:rsidRPr="00406AAE">
        <w:lastRenderedPageBreak/>
        <w:t>Note:</w:t>
      </w:r>
      <w:r w:rsidRPr="00406AAE">
        <w:tab/>
        <w:t>The Kyoto Protocol is in Australian Treaty Series 2008 No.</w:t>
      </w:r>
      <w:r w:rsidR="00406AAE">
        <w:t> </w:t>
      </w:r>
      <w:r w:rsidRPr="00406AAE">
        <w:t>2 ([2008] ATS 2) and could in 2014 be viewed in the Australian Treaties Library on the AustLII website (http://www.austlii.edu.au).</w:t>
      </w:r>
    </w:p>
    <w:p w:rsidR="00881C9C" w:rsidRPr="00406AAE" w:rsidRDefault="00881C9C" w:rsidP="00881C9C">
      <w:pPr>
        <w:pStyle w:val="Definition"/>
      </w:pPr>
      <w:r w:rsidRPr="00406AAE">
        <w:rPr>
          <w:b/>
          <w:i/>
        </w:rPr>
        <w:t>local governing body</w:t>
      </w:r>
      <w:r w:rsidRPr="00406AAE">
        <w:t xml:space="preserve"> means a local governing body established by or under a law of a State or Territory.</w:t>
      </w:r>
    </w:p>
    <w:p w:rsidR="00534BFE" w:rsidRPr="00406AAE" w:rsidRDefault="00534BFE">
      <w:pPr>
        <w:pStyle w:val="Definition"/>
      </w:pPr>
      <w:r w:rsidRPr="00406AAE">
        <w:rPr>
          <w:b/>
          <w:i/>
        </w:rPr>
        <w:t>member</w:t>
      </w:r>
      <w:r w:rsidR="00F6128A" w:rsidRPr="00406AAE">
        <w:t>, in relation to a group,</w:t>
      </w:r>
      <w:r w:rsidRPr="00406AAE">
        <w:t xml:space="preserve"> has the meaning given by subsection</w:t>
      </w:r>
      <w:r w:rsidR="00406AAE">
        <w:t> </w:t>
      </w:r>
      <w:r w:rsidRPr="00406AAE">
        <w:t>8(2).</w:t>
      </w:r>
    </w:p>
    <w:p w:rsidR="00EA2044" w:rsidRPr="00406AAE" w:rsidRDefault="00EA2044" w:rsidP="00EA2044">
      <w:pPr>
        <w:pStyle w:val="Definition"/>
      </w:pPr>
      <w:r w:rsidRPr="00406AAE">
        <w:rPr>
          <w:b/>
          <w:i/>
        </w:rPr>
        <w:t>monitoring period</w:t>
      </w:r>
      <w:r w:rsidRPr="00406AAE">
        <w:t xml:space="preserve"> has the meaning given by section</w:t>
      </w:r>
      <w:r w:rsidR="00406AAE">
        <w:t> </w:t>
      </w:r>
      <w:r w:rsidRPr="00406AAE">
        <w:t>22XG.</w:t>
      </w:r>
    </w:p>
    <w:p w:rsidR="00F6128A" w:rsidRPr="00406AAE" w:rsidRDefault="00F6128A" w:rsidP="00F6128A">
      <w:pPr>
        <w:pStyle w:val="Definition"/>
      </w:pPr>
      <w:r w:rsidRPr="00406AAE">
        <w:rPr>
          <w:b/>
          <w:i/>
        </w:rPr>
        <w:t>natural gas</w:t>
      </w:r>
      <w:r w:rsidRPr="00406AAE">
        <w:t xml:space="preserve"> has the meaning given by the regulations.</w:t>
      </w:r>
    </w:p>
    <w:p w:rsidR="00EA2044" w:rsidRPr="00406AAE" w:rsidRDefault="00EA2044" w:rsidP="00EA2044">
      <w:pPr>
        <w:pStyle w:val="Definition"/>
      </w:pPr>
      <w:r w:rsidRPr="00406AAE">
        <w:rPr>
          <w:b/>
          <w:i/>
        </w:rPr>
        <w:t>net emissions number</w:t>
      </w:r>
      <w:r w:rsidRPr="00406AAE">
        <w:t xml:space="preserve"> has the meaning given by section</w:t>
      </w:r>
      <w:r w:rsidR="00406AAE">
        <w:t> </w:t>
      </w:r>
      <w:r w:rsidRPr="00406AAE">
        <w:t>22XK.</w:t>
      </w:r>
    </w:p>
    <w:p w:rsidR="00881C9C" w:rsidRPr="00406AAE" w:rsidRDefault="00881C9C" w:rsidP="00881C9C">
      <w:pPr>
        <w:pStyle w:val="Definition"/>
      </w:pPr>
      <w:r w:rsidRPr="00406AAE">
        <w:rPr>
          <w:b/>
          <w:i/>
        </w:rPr>
        <w:t>non</w:t>
      </w:r>
      <w:r w:rsidR="00406AAE">
        <w:rPr>
          <w:b/>
          <w:i/>
        </w:rPr>
        <w:noBreakHyphen/>
      </w:r>
      <w:r w:rsidRPr="00406AAE">
        <w:rPr>
          <w:b/>
          <w:i/>
        </w:rPr>
        <w:t>group entity</w:t>
      </w:r>
      <w:r w:rsidRPr="00406AAE">
        <w:t xml:space="preserve"> means a person who is not a member of a controlling corporation’s group.</w:t>
      </w:r>
    </w:p>
    <w:p w:rsidR="00A05AF8" w:rsidRPr="00406AAE" w:rsidRDefault="00A05AF8" w:rsidP="00A05AF8">
      <w:pPr>
        <w:pStyle w:val="Definition"/>
      </w:pPr>
      <w:r w:rsidRPr="00406AAE">
        <w:rPr>
          <w:b/>
          <w:i/>
        </w:rPr>
        <w:t>official of the Regulator</w:t>
      </w:r>
      <w:r w:rsidRPr="00406AAE">
        <w:t xml:space="preserve"> has the same meaning as in the </w:t>
      </w:r>
      <w:r w:rsidRPr="00406AAE">
        <w:rPr>
          <w:i/>
        </w:rPr>
        <w:t>Clean Energy Regulator Act 2011</w:t>
      </w:r>
      <w:r w:rsidRPr="00406AAE">
        <w:t>.</w:t>
      </w:r>
    </w:p>
    <w:p w:rsidR="00534BFE" w:rsidRPr="00406AAE" w:rsidRDefault="00534BFE">
      <w:pPr>
        <w:pStyle w:val="Definition"/>
      </w:pPr>
      <w:r w:rsidRPr="00406AAE">
        <w:rPr>
          <w:b/>
          <w:i/>
        </w:rPr>
        <w:t>offsets</w:t>
      </w:r>
      <w:r w:rsidRPr="00406AAE">
        <w:t>, of greenhouse gas emissions, has the meaning given by section</w:t>
      </w:r>
      <w:r w:rsidR="00406AAE">
        <w:t> </w:t>
      </w:r>
      <w:r w:rsidRPr="00406AAE">
        <w:t>10.</w:t>
      </w:r>
    </w:p>
    <w:p w:rsidR="001F4577" w:rsidRPr="00406AAE" w:rsidRDefault="001F4577" w:rsidP="001F4577">
      <w:pPr>
        <w:pStyle w:val="Definition"/>
      </w:pPr>
      <w:r w:rsidRPr="00406AAE">
        <w:rPr>
          <w:b/>
          <w:i/>
        </w:rPr>
        <w:t>operation</w:t>
      </w:r>
      <w:r w:rsidRPr="00406AAE">
        <w:t>, in relation to a facility, includes the subsistence of the facility.</w:t>
      </w:r>
    </w:p>
    <w:p w:rsidR="00534BFE" w:rsidRPr="00406AAE" w:rsidRDefault="00534BFE">
      <w:pPr>
        <w:pStyle w:val="Definition"/>
      </w:pPr>
      <w:r w:rsidRPr="00406AAE">
        <w:rPr>
          <w:b/>
          <w:i/>
        </w:rPr>
        <w:t>operational control</w:t>
      </w:r>
      <w:r w:rsidRPr="00406AAE">
        <w:t xml:space="preserve"> has the meaning given by section</w:t>
      </w:r>
      <w:r w:rsidR="00406AAE">
        <w:t> </w:t>
      </w:r>
      <w:r w:rsidR="001F4577" w:rsidRPr="00406AAE">
        <w:t xml:space="preserve">11, </w:t>
      </w:r>
      <w:r w:rsidR="00881C9C" w:rsidRPr="00406AAE">
        <w:t>11A, 11B or 11C</w:t>
      </w:r>
      <w:r w:rsidRPr="00406AAE">
        <w:t>.</w:t>
      </w:r>
    </w:p>
    <w:p w:rsidR="00881C9C" w:rsidRPr="00406AAE" w:rsidRDefault="00881C9C" w:rsidP="00881C9C">
      <w:pPr>
        <w:pStyle w:val="Definition"/>
      </w:pPr>
      <w:r w:rsidRPr="00406AAE">
        <w:rPr>
          <w:b/>
          <w:i/>
        </w:rPr>
        <w:t>person</w:t>
      </w:r>
      <w:r w:rsidRPr="00406AAE">
        <w:t xml:space="preserve"> means any of the following:</w:t>
      </w:r>
    </w:p>
    <w:p w:rsidR="00881C9C" w:rsidRPr="00406AAE" w:rsidRDefault="00881C9C" w:rsidP="00881C9C">
      <w:pPr>
        <w:pStyle w:val="paragraph"/>
      </w:pPr>
      <w:r w:rsidRPr="00406AAE">
        <w:tab/>
        <w:t>(a)</w:t>
      </w:r>
      <w:r w:rsidRPr="00406AAE">
        <w:tab/>
        <w:t>an individual;</w:t>
      </w:r>
    </w:p>
    <w:p w:rsidR="00881C9C" w:rsidRPr="00406AAE" w:rsidRDefault="00881C9C" w:rsidP="00881C9C">
      <w:pPr>
        <w:pStyle w:val="paragraph"/>
      </w:pPr>
      <w:r w:rsidRPr="00406AAE">
        <w:tab/>
        <w:t>(b)</w:t>
      </w:r>
      <w:r w:rsidRPr="00406AAE">
        <w:tab/>
        <w:t>a body corporate;</w:t>
      </w:r>
    </w:p>
    <w:p w:rsidR="00881C9C" w:rsidRPr="00406AAE" w:rsidRDefault="00881C9C" w:rsidP="00881C9C">
      <w:pPr>
        <w:pStyle w:val="paragraph"/>
      </w:pPr>
      <w:r w:rsidRPr="00406AAE">
        <w:tab/>
        <w:t>(c)</w:t>
      </w:r>
      <w:r w:rsidRPr="00406AAE">
        <w:tab/>
        <w:t>a trust;</w:t>
      </w:r>
    </w:p>
    <w:p w:rsidR="00881C9C" w:rsidRPr="00406AAE" w:rsidRDefault="00881C9C" w:rsidP="00881C9C">
      <w:pPr>
        <w:pStyle w:val="paragraph"/>
      </w:pPr>
      <w:r w:rsidRPr="00406AAE">
        <w:tab/>
        <w:t>(d)</w:t>
      </w:r>
      <w:r w:rsidRPr="00406AAE">
        <w:tab/>
        <w:t>a corporation sole;</w:t>
      </w:r>
    </w:p>
    <w:p w:rsidR="00881C9C" w:rsidRPr="00406AAE" w:rsidRDefault="00881C9C" w:rsidP="00881C9C">
      <w:pPr>
        <w:pStyle w:val="paragraph"/>
      </w:pPr>
      <w:r w:rsidRPr="00406AAE">
        <w:tab/>
        <w:t>(e)</w:t>
      </w:r>
      <w:r w:rsidRPr="00406AAE">
        <w:tab/>
        <w:t>a body politic;</w:t>
      </w:r>
    </w:p>
    <w:p w:rsidR="00881C9C" w:rsidRPr="00406AAE" w:rsidRDefault="00881C9C" w:rsidP="00881C9C">
      <w:pPr>
        <w:pStyle w:val="paragraph"/>
      </w:pPr>
      <w:r w:rsidRPr="00406AAE">
        <w:tab/>
        <w:t>(f)</w:t>
      </w:r>
      <w:r w:rsidRPr="00406AAE">
        <w:tab/>
        <w:t>a local governing body.</w:t>
      </w:r>
    </w:p>
    <w:p w:rsidR="00EA2044" w:rsidRPr="00406AAE" w:rsidRDefault="00EA2044" w:rsidP="00EA2044">
      <w:pPr>
        <w:pStyle w:val="Definition"/>
      </w:pPr>
      <w:r w:rsidRPr="00406AAE">
        <w:rPr>
          <w:b/>
          <w:i/>
        </w:rPr>
        <w:t>prescribed carbon unit</w:t>
      </w:r>
      <w:r w:rsidRPr="00406AAE">
        <w:t xml:space="preserve"> has the meaning given by section</w:t>
      </w:r>
      <w:r w:rsidR="00406AAE">
        <w:t> </w:t>
      </w:r>
      <w:r w:rsidRPr="00406AAE">
        <w:t>22XM.</w:t>
      </w:r>
    </w:p>
    <w:p w:rsidR="00534BFE" w:rsidRPr="00406AAE" w:rsidRDefault="00534BFE">
      <w:pPr>
        <w:pStyle w:val="Definition"/>
      </w:pPr>
      <w:r w:rsidRPr="00406AAE">
        <w:rPr>
          <w:b/>
          <w:i/>
        </w:rPr>
        <w:lastRenderedPageBreak/>
        <w:t>production</w:t>
      </w:r>
      <w:r w:rsidRPr="00406AAE">
        <w:t>, of energy, has the meaning given by section</w:t>
      </w:r>
      <w:r w:rsidR="00406AAE">
        <w:t> </w:t>
      </w:r>
      <w:r w:rsidRPr="00406AAE">
        <w:t>10.</w:t>
      </w:r>
    </w:p>
    <w:p w:rsidR="00A05AF8" w:rsidRPr="00406AAE" w:rsidRDefault="00A05AF8" w:rsidP="00A05AF8">
      <w:pPr>
        <w:pStyle w:val="Definition"/>
      </w:pPr>
      <w:r w:rsidRPr="00406AAE">
        <w:rPr>
          <w:b/>
          <w:i/>
        </w:rPr>
        <w:t>protected information</w:t>
      </w:r>
      <w:r w:rsidRPr="00406AAE">
        <w:t xml:space="preserve"> has the same meaning as in the </w:t>
      </w:r>
      <w:r w:rsidRPr="00406AAE">
        <w:rPr>
          <w:i/>
        </w:rPr>
        <w:t>Clean Energy Regulator Act 2011</w:t>
      </w:r>
      <w:r w:rsidRPr="00406AAE">
        <w:t>.</w:t>
      </w:r>
    </w:p>
    <w:p w:rsidR="00534BFE" w:rsidRPr="00406AAE" w:rsidRDefault="00534BFE">
      <w:pPr>
        <w:pStyle w:val="Definition"/>
      </w:pPr>
      <w:r w:rsidRPr="00406AAE">
        <w:rPr>
          <w:b/>
          <w:i/>
        </w:rPr>
        <w:t>reduction</w:t>
      </w:r>
      <w:r w:rsidRPr="00406AAE">
        <w:t>, of greenhouse gas emissions, has the meaning given by section</w:t>
      </w:r>
      <w:r w:rsidR="00406AAE">
        <w:t> </w:t>
      </w:r>
      <w:r w:rsidRPr="00406AAE">
        <w:t>10.</w:t>
      </w:r>
    </w:p>
    <w:p w:rsidR="00F61A84" w:rsidRPr="00406AAE" w:rsidRDefault="00F61A84" w:rsidP="00F61A84">
      <w:pPr>
        <w:pStyle w:val="Definition"/>
      </w:pPr>
      <w:r w:rsidRPr="00406AAE">
        <w:rPr>
          <w:b/>
          <w:i/>
        </w:rPr>
        <w:t>Register</w:t>
      </w:r>
      <w:r w:rsidRPr="00406AAE">
        <w:t xml:space="preserve"> means the National Greenhouse and Energy Register maintained under section</w:t>
      </w:r>
      <w:r w:rsidR="00406AAE">
        <w:t> </w:t>
      </w:r>
      <w:r w:rsidRPr="00406AAE">
        <w:t>16.</w:t>
      </w:r>
    </w:p>
    <w:p w:rsidR="00534BFE" w:rsidRPr="00406AAE" w:rsidRDefault="00534BFE">
      <w:pPr>
        <w:pStyle w:val="Definition"/>
      </w:pPr>
      <w:r w:rsidRPr="00406AAE">
        <w:rPr>
          <w:b/>
          <w:i/>
        </w:rPr>
        <w:t>registered corporation</w:t>
      </w:r>
      <w:r w:rsidRPr="00406AAE">
        <w:t xml:space="preserve"> means a corporation that is registered under </w:t>
      </w:r>
      <w:r w:rsidR="00F61A84" w:rsidRPr="00406AAE">
        <w:t>this Act</w:t>
      </w:r>
      <w:r w:rsidRPr="00406AAE">
        <w:t>.</w:t>
      </w:r>
    </w:p>
    <w:p w:rsidR="006C4A99" w:rsidRPr="00406AAE" w:rsidRDefault="006C4A99" w:rsidP="006C4A99">
      <w:pPr>
        <w:pStyle w:val="Definition"/>
      </w:pPr>
      <w:r w:rsidRPr="00406AAE">
        <w:rPr>
          <w:b/>
          <w:i/>
        </w:rPr>
        <w:t>registered greenhouse and energy auditor</w:t>
      </w:r>
      <w:r w:rsidRPr="00406AAE">
        <w:t xml:space="preserve"> means an individual who is registered in the register of greenhouse and energy auditors kept under section</w:t>
      </w:r>
      <w:r w:rsidR="00406AAE">
        <w:t> </w:t>
      </w:r>
      <w:r w:rsidRPr="00406AAE">
        <w:t>75A.</w:t>
      </w:r>
    </w:p>
    <w:p w:rsidR="00EA2044" w:rsidRPr="00406AAE" w:rsidRDefault="00EA2044" w:rsidP="00EA2044">
      <w:pPr>
        <w:pStyle w:val="Definition"/>
      </w:pPr>
      <w:r w:rsidRPr="00406AAE">
        <w:rPr>
          <w:b/>
          <w:i/>
        </w:rPr>
        <w:t>registered holder</w:t>
      </w:r>
      <w:r w:rsidRPr="00406AAE">
        <w:t>, in relation to a prescribed carbon unit, means the person in whose Registry account there is an entry for the unit.</w:t>
      </w:r>
    </w:p>
    <w:p w:rsidR="00B14319" w:rsidRPr="00406AAE" w:rsidRDefault="00B14319" w:rsidP="00B14319">
      <w:pPr>
        <w:pStyle w:val="Definition"/>
      </w:pPr>
      <w:r w:rsidRPr="00406AAE">
        <w:rPr>
          <w:b/>
          <w:i/>
        </w:rPr>
        <w:t xml:space="preserve">registered person </w:t>
      </w:r>
      <w:r w:rsidRPr="00406AAE">
        <w:t>means a person registered under this Act.</w:t>
      </w:r>
    </w:p>
    <w:p w:rsidR="00EA2044" w:rsidRPr="00406AAE" w:rsidRDefault="00EA2044" w:rsidP="00EA2044">
      <w:pPr>
        <w:pStyle w:val="Definition"/>
      </w:pPr>
      <w:r w:rsidRPr="00406AAE">
        <w:rPr>
          <w:b/>
          <w:i/>
        </w:rPr>
        <w:t>Registry</w:t>
      </w:r>
      <w:r w:rsidRPr="00406AAE">
        <w:t xml:space="preserve"> means the Australian National Registry of Emissions Units continued in existence under the </w:t>
      </w:r>
      <w:r w:rsidRPr="00406AAE">
        <w:rPr>
          <w:i/>
        </w:rPr>
        <w:t>Australian National Registry of Emissions Units Act 2011</w:t>
      </w:r>
      <w:r w:rsidRPr="00406AAE">
        <w:t>.</w:t>
      </w:r>
    </w:p>
    <w:p w:rsidR="00EA2044" w:rsidRPr="00406AAE" w:rsidRDefault="00EA2044" w:rsidP="00EA2044">
      <w:pPr>
        <w:pStyle w:val="Definition"/>
      </w:pPr>
      <w:r w:rsidRPr="00406AAE">
        <w:rPr>
          <w:b/>
          <w:i/>
        </w:rPr>
        <w:t>Registry account</w:t>
      </w:r>
      <w:r w:rsidRPr="00406AAE">
        <w:t xml:space="preserve"> has the same meaning as in the </w:t>
      </w:r>
      <w:r w:rsidRPr="00406AAE">
        <w:rPr>
          <w:i/>
        </w:rPr>
        <w:t>Australian National Registry of Emissions Units Act 2011</w:t>
      </w:r>
      <w:r w:rsidRPr="00406AAE">
        <w:t>.</w:t>
      </w:r>
    </w:p>
    <w:p w:rsidR="00075220" w:rsidRPr="00406AAE" w:rsidRDefault="00075220" w:rsidP="00075220">
      <w:pPr>
        <w:pStyle w:val="Definition"/>
      </w:pPr>
      <w:r w:rsidRPr="00406AAE">
        <w:rPr>
          <w:b/>
          <w:i/>
        </w:rPr>
        <w:t>Regulator</w:t>
      </w:r>
      <w:r w:rsidRPr="00406AAE">
        <w:t xml:space="preserve"> means the Clean Energy Regulator.</w:t>
      </w:r>
    </w:p>
    <w:p w:rsidR="00534BFE" w:rsidRPr="00406AAE" w:rsidRDefault="00534BFE">
      <w:pPr>
        <w:pStyle w:val="Definition"/>
      </w:pPr>
      <w:r w:rsidRPr="00406AAE">
        <w:rPr>
          <w:b/>
          <w:i/>
        </w:rPr>
        <w:t>removal</w:t>
      </w:r>
      <w:r w:rsidRPr="00406AAE">
        <w:t>, of greenhouse gas, has the meaning given by section</w:t>
      </w:r>
      <w:r w:rsidR="00406AAE">
        <w:t> </w:t>
      </w:r>
      <w:r w:rsidRPr="00406AAE">
        <w:t>10.</w:t>
      </w:r>
    </w:p>
    <w:p w:rsidR="00243E5A" w:rsidRPr="00406AAE" w:rsidRDefault="00243E5A" w:rsidP="00243E5A">
      <w:pPr>
        <w:pStyle w:val="Definition"/>
      </w:pPr>
      <w:r w:rsidRPr="00406AAE">
        <w:rPr>
          <w:b/>
          <w:i/>
        </w:rPr>
        <w:t>reporting transfer certificate</w:t>
      </w:r>
      <w:r w:rsidRPr="00406AAE">
        <w:t xml:space="preserve"> means a certificate issued under section</w:t>
      </w:r>
      <w:r w:rsidR="00406AAE">
        <w:t> </w:t>
      </w:r>
      <w:r w:rsidRPr="00406AAE">
        <w:t>22L.</w:t>
      </w:r>
    </w:p>
    <w:p w:rsidR="00243E5A" w:rsidRPr="00406AAE" w:rsidRDefault="00243E5A" w:rsidP="00243E5A">
      <w:pPr>
        <w:pStyle w:val="Definition"/>
      </w:pPr>
      <w:r w:rsidRPr="00406AAE">
        <w:rPr>
          <w:b/>
          <w:i/>
        </w:rPr>
        <w:t>reporting transfer test</w:t>
      </w:r>
      <w:r w:rsidRPr="00406AAE">
        <w:t xml:space="preserve"> has the meaning given by section</w:t>
      </w:r>
      <w:r w:rsidR="00406AAE">
        <w:t> </w:t>
      </w:r>
      <w:r w:rsidRPr="00406AAE">
        <w:t>22J.</w:t>
      </w:r>
    </w:p>
    <w:p w:rsidR="00EA2044" w:rsidRPr="00406AAE" w:rsidRDefault="00EA2044" w:rsidP="00EA2044">
      <w:pPr>
        <w:pStyle w:val="Definition"/>
      </w:pPr>
      <w:r w:rsidRPr="00406AAE">
        <w:rPr>
          <w:b/>
          <w:i/>
        </w:rPr>
        <w:t>responsible emitter</w:t>
      </w:r>
      <w:r w:rsidRPr="00406AAE">
        <w:t xml:space="preserve"> has the meaning given by section</w:t>
      </w:r>
      <w:r w:rsidR="00406AAE">
        <w:t> </w:t>
      </w:r>
      <w:r w:rsidRPr="00406AAE">
        <w:t>22XH.</w:t>
      </w:r>
    </w:p>
    <w:p w:rsidR="00881C9C" w:rsidRPr="00406AAE" w:rsidRDefault="00881C9C" w:rsidP="00881C9C">
      <w:pPr>
        <w:pStyle w:val="Definition"/>
      </w:pPr>
      <w:r w:rsidRPr="00406AAE">
        <w:rPr>
          <w:b/>
          <w:i/>
        </w:rPr>
        <w:lastRenderedPageBreak/>
        <w:t>safeguard audit</w:t>
      </w:r>
      <w:r w:rsidRPr="00406AAE">
        <w:t xml:space="preserve"> means an audit carried out for the purposes of preparing an audit report prescribed by safeguard rules made for the purposes of subsection</w:t>
      </w:r>
      <w:r w:rsidR="00406AAE">
        <w:t> </w:t>
      </w:r>
      <w:r w:rsidRPr="00406AAE">
        <w:t>22XQ(3).</w:t>
      </w:r>
    </w:p>
    <w:p w:rsidR="00881C9C" w:rsidRPr="00406AAE" w:rsidRDefault="00881C9C" w:rsidP="00881C9C">
      <w:pPr>
        <w:pStyle w:val="Definition"/>
      </w:pPr>
      <w:r w:rsidRPr="00406AAE">
        <w:rPr>
          <w:b/>
          <w:i/>
        </w:rPr>
        <w:t>safeguard audit report</w:t>
      </w:r>
      <w:r w:rsidRPr="00406AAE">
        <w:t xml:space="preserve"> means an audit report prescribed by safeguard rules made for the purposes of subsection</w:t>
      </w:r>
      <w:r w:rsidR="00406AAE">
        <w:t> </w:t>
      </w:r>
      <w:r w:rsidRPr="00406AAE">
        <w:t>22XQ(3).</w:t>
      </w:r>
    </w:p>
    <w:p w:rsidR="00EA2044" w:rsidRPr="00406AAE" w:rsidRDefault="00EA2044" w:rsidP="00EA2044">
      <w:pPr>
        <w:pStyle w:val="Definition"/>
      </w:pPr>
      <w:r w:rsidRPr="00406AAE">
        <w:rPr>
          <w:b/>
          <w:i/>
        </w:rPr>
        <w:t>safeguard commencement day</w:t>
      </w:r>
      <w:r w:rsidRPr="00406AAE">
        <w:t xml:space="preserve"> means the day on which Part</w:t>
      </w:r>
      <w:r w:rsidR="00406AAE">
        <w:t> </w:t>
      </w:r>
      <w:r w:rsidRPr="00406AAE">
        <w:t>3H commences.</w:t>
      </w:r>
    </w:p>
    <w:p w:rsidR="00EA2044" w:rsidRPr="00406AAE" w:rsidRDefault="00EA2044" w:rsidP="00EA2044">
      <w:pPr>
        <w:pStyle w:val="Definition"/>
      </w:pPr>
      <w:r w:rsidRPr="00406AAE">
        <w:rPr>
          <w:b/>
          <w:i/>
        </w:rPr>
        <w:t>safeguard provisions</w:t>
      </w:r>
      <w:r w:rsidRPr="00406AAE">
        <w:t xml:space="preserve"> means the following provisions:</w:t>
      </w:r>
    </w:p>
    <w:p w:rsidR="00EA2044" w:rsidRPr="00406AAE" w:rsidRDefault="00EA2044" w:rsidP="00EA2044">
      <w:pPr>
        <w:pStyle w:val="paragraph"/>
      </w:pPr>
      <w:r w:rsidRPr="00406AAE">
        <w:tab/>
        <w:t>(a)</w:t>
      </w:r>
      <w:r w:rsidRPr="00406AAE">
        <w:tab/>
        <w:t>subsection</w:t>
      </w:r>
      <w:r w:rsidR="00406AAE">
        <w:t> </w:t>
      </w:r>
      <w:r w:rsidRPr="00406AAE">
        <w:t>3(2);</w:t>
      </w:r>
    </w:p>
    <w:p w:rsidR="00EA2044" w:rsidRPr="00406AAE" w:rsidRDefault="00EA2044" w:rsidP="00EA2044">
      <w:pPr>
        <w:pStyle w:val="paragraph"/>
      </w:pPr>
      <w:r w:rsidRPr="00406AAE">
        <w:tab/>
        <w:t>(b)</w:t>
      </w:r>
      <w:r w:rsidRPr="00406AAE">
        <w:tab/>
        <w:t>section</w:t>
      </w:r>
      <w:r w:rsidR="00406AAE">
        <w:t> </w:t>
      </w:r>
      <w:r w:rsidRPr="00406AAE">
        <w:t>15B;</w:t>
      </w:r>
    </w:p>
    <w:p w:rsidR="00EA2044" w:rsidRPr="00406AAE" w:rsidRDefault="00EA2044" w:rsidP="00EA2044">
      <w:pPr>
        <w:pStyle w:val="paragraph"/>
      </w:pPr>
      <w:r w:rsidRPr="00406AAE">
        <w:tab/>
        <w:t>(c)</w:t>
      </w:r>
      <w:r w:rsidRPr="00406AAE">
        <w:tab/>
        <w:t>section</w:t>
      </w:r>
      <w:r w:rsidR="00406AAE">
        <w:t> </w:t>
      </w:r>
      <w:r w:rsidRPr="00406AAE">
        <w:t>18AA;</w:t>
      </w:r>
    </w:p>
    <w:p w:rsidR="00EA2044" w:rsidRPr="00406AAE" w:rsidRDefault="00EA2044" w:rsidP="00EA2044">
      <w:pPr>
        <w:pStyle w:val="paragraph"/>
      </w:pPr>
      <w:r w:rsidRPr="00406AAE">
        <w:tab/>
        <w:t>(d)</w:t>
      </w:r>
      <w:r w:rsidRPr="00406AAE">
        <w:tab/>
        <w:t>Part</w:t>
      </w:r>
      <w:r w:rsidR="00406AAE">
        <w:t> </w:t>
      </w:r>
      <w:r w:rsidRPr="00406AAE">
        <w:t>3G;</w:t>
      </w:r>
    </w:p>
    <w:p w:rsidR="00EA2044" w:rsidRPr="00406AAE" w:rsidRDefault="00EA2044" w:rsidP="00EA2044">
      <w:pPr>
        <w:pStyle w:val="paragraph"/>
      </w:pPr>
      <w:r w:rsidRPr="00406AAE">
        <w:tab/>
        <w:t>(e)</w:t>
      </w:r>
      <w:r w:rsidRPr="00406AAE">
        <w:tab/>
        <w:t>Part</w:t>
      </w:r>
      <w:r w:rsidR="00406AAE">
        <w:t> </w:t>
      </w:r>
      <w:r w:rsidRPr="00406AAE">
        <w:t>3H.</w:t>
      </w:r>
    </w:p>
    <w:p w:rsidR="00EA2044" w:rsidRPr="00406AAE" w:rsidRDefault="00EA2044" w:rsidP="00EA2044">
      <w:pPr>
        <w:pStyle w:val="Definition"/>
      </w:pPr>
      <w:r w:rsidRPr="00406AAE">
        <w:rPr>
          <w:b/>
          <w:i/>
        </w:rPr>
        <w:t>safeguard rules</w:t>
      </w:r>
      <w:r w:rsidRPr="00406AAE">
        <w:t xml:space="preserve"> means rules made under section</w:t>
      </w:r>
      <w:r w:rsidR="00406AAE">
        <w:t> </w:t>
      </w:r>
      <w:r w:rsidRPr="00406AAE">
        <w:t>22XS.</w:t>
      </w:r>
    </w:p>
    <w:p w:rsidR="00B14319" w:rsidRPr="00406AAE" w:rsidRDefault="00B14319" w:rsidP="00B14319">
      <w:pPr>
        <w:pStyle w:val="Definition"/>
      </w:pPr>
      <w:r w:rsidRPr="00406AAE">
        <w:rPr>
          <w:b/>
          <w:i/>
        </w:rPr>
        <w:t>scope 1 emission</w:t>
      </w:r>
      <w:r w:rsidRPr="00406AAE">
        <w:t xml:space="preserve"> of greenhouse gas has the meaning given by section</w:t>
      </w:r>
      <w:r w:rsidR="00406AAE">
        <w:t> </w:t>
      </w:r>
      <w:r w:rsidRPr="00406AAE">
        <w:t>10.</w:t>
      </w:r>
    </w:p>
    <w:p w:rsidR="00B14319" w:rsidRPr="00406AAE" w:rsidRDefault="00B14319" w:rsidP="00B14319">
      <w:pPr>
        <w:pStyle w:val="Definition"/>
      </w:pPr>
      <w:r w:rsidRPr="00406AAE">
        <w:rPr>
          <w:b/>
          <w:i/>
        </w:rPr>
        <w:t>scope 2 emission</w:t>
      </w:r>
      <w:r w:rsidRPr="00406AAE">
        <w:t xml:space="preserve"> of greenhouse gas has the meaning given by section</w:t>
      </w:r>
      <w:r w:rsidR="00406AAE">
        <w:t> </w:t>
      </w:r>
      <w:r w:rsidRPr="00406AAE">
        <w:t>10.</w:t>
      </w:r>
    </w:p>
    <w:p w:rsidR="00534BFE" w:rsidRPr="00406AAE" w:rsidRDefault="00534BFE">
      <w:pPr>
        <w:pStyle w:val="Definition"/>
      </w:pPr>
      <w:r w:rsidRPr="00406AAE">
        <w:rPr>
          <w:b/>
          <w:i/>
        </w:rPr>
        <w:t>subsidiary</w:t>
      </w:r>
      <w:r w:rsidRPr="00406AAE">
        <w:t xml:space="preserve"> has the meaning given by section</w:t>
      </w:r>
      <w:r w:rsidR="00406AAE">
        <w:t> </w:t>
      </w:r>
      <w:r w:rsidRPr="00406AAE">
        <w:t xml:space="preserve">46 of the </w:t>
      </w:r>
      <w:r w:rsidRPr="00406AAE">
        <w:rPr>
          <w:i/>
        </w:rPr>
        <w:t>Corporations Act 2001</w:t>
      </w:r>
      <w:r w:rsidRPr="00406AAE">
        <w:t>.</w:t>
      </w:r>
    </w:p>
    <w:p w:rsidR="00EA2044" w:rsidRPr="00406AAE" w:rsidRDefault="00EA2044" w:rsidP="00EA2044">
      <w:pPr>
        <w:pStyle w:val="Definition"/>
      </w:pPr>
      <w:r w:rsidRPr="00406AAE">
        <w:rPr>
          <w:b/>
          <w:i/>
        </w:rPr>
        <w:t>surrender</w:t>
      </w:r>
      <w:r w:rsidRPr="00406AAE">
        <w:t>, in relation to a prescribed carbon unit, means surrender under section</w:t>
      </w:r>
      <w:r w:rsidR="00406AAE">
        <w:t> </w:t>
      </w:r>
      <w:r w:rsidRPr="00406AAE">
        <w:t>22XN.</w:t>
      </w:r>
    </w:p>
    <w:p w:rsidR="003B1AE8" w:rsidRPr="00406AAE" w:rsidRDefault="003B1AE8" w:rsidP="003B1AE8">
      <w:pPr>
        <w:pStyle w:val="Definition"/>
      </w:pPr>
      <w:r w:rsidRPr="00406AAE">
        <w:rPr>
          <w:b/>
          <w:i/>
        </w:rPr>
        <w:t>trust</w:t>
      </w:r>
      <w:r w:rsidRPr="00406AAE">
        <w:t xml:space="preserve"> means a person in the capacity of trustee or, as the case requires, a trust estate.</w:t>
      </w:r>
    </w:p>
    <w:p w:rsidR="003B1AE8" w:rsidRPr="00406AAE" w:rsidRDefault="003B1AE8" w:rsidP="003B1AE8">
      <w:pPr>
        <w:pStyle w:val="Definition"/>
      </w:pPr>
      <w:r w:rsidRPr="00406AAE">
        <w:rPr>
          <w:b/>
          <w:i/>
        </w:rPr>
        <w:t>trustee</w:t>
      </w:r>
      <w:r w:rsidRPr="00406AAE">
        <w:t xml:space="preserve"> has the same meaning as in the </w:t>
      </w:r>
      <w:r w:rsidRPr="00406AAE">
        <w:rPr>
          <w:i/>
        </w:rPr>
        <w:t>Income Tax Assessment Act 1997</w:t>
      </w:r>
      <w:r w:rsidRPr="00406AAE">
        <w:t>.</w:t>
      </w:r>
    </w:p>
    <w:p w:rsidR="003B1AE8" w:rsidRPr="00406AAE" w:rsidRDefault="003B1AE8" w:rsidP="003B1AE8">
      <w:pPr>
        <w:pStyle w:val="Definition"/>
      </w:pPr>
      <w:r w:rsidRPr="00406AAE">
        <w:rPr>
          <w:b/>
          <w:i/>
        </w:rPr>
        <w:t>trust estate</w:t>
      </w:r>
      <w:r w:rsidRPr="00406AAE">
        <w:t xml:space="preserve"> has the same meaning as in the </w:t>
      </w:r>
      <w:r w:rsidRPr="00406AAE">
        <w:rPr>
          <w:i/>
        </w:rPr>
        <w:t>Income Tax Assessment Act 1997</w:t>
      </w:r>
      <w:r w:rsidRPr="00406AAE">
        <w:t>.</w:t>
      </w:r>
    </w:p>
    <w:p w:rsidR="008047A3" w:rsidRPr="00406AAE" w:rsidRDefault="008047A3" w:rsidP="008047A3">
      <w:pPr>
        <w:pStyle w:val="Definition"/>
      </w:pPr>
      <w:r w:rsidRPr="00406AAE">
        <w:rPr>
          <w:b/>
          <w:i/>
        </w:rPr>
        <w:lastRenderedPageBreak/>
        <w:t>United Nations Convention on the Law of the Sea</w:t>
      </w:r>
      <w:r w:rsidRPr="00406AAE">
        <w:t xml:space="preserve"> means the United Nations Convention on the Law of the Sea, done at Montego Bay on 10</w:t>
      </w:r>
      <w:r w:rsidR="00406AAE">
        <w:t> </w:t>
      </w:r>
      <w:r w:rsidRPr="00406AAE">
        <w:t>December 1982.</w:t>
      </w:r>
    </w:p>
    <w:p w:rsidR="008047A3" w:rsidRPr="00406AAE" w:rsidRDefault="008047A3" w:rsidP="008047A3">
      <w:pPr>
        <w:pStyle w:val="notetext"/>
      </w:pPr>
      <w:r w:rsidRPr="00406AAE">
        <w:t>Note:</w:t>
      </w:r>
      <w:r w:rsidRPr="00406AAE">
        <w:tab/>
        <w:t>The text of the Convention is set out in Australian Treaty Series 1994 No.</w:t>
      </w:r>
      <w:r w:rsidR="00406AAE">
        <w:t> </w:t>
      </w:r>
      <w:r w:rsidRPr="00406AAE">
        <w:t>31 ([1994] ATS 31). In 2011, the text of an international agreement in the Australian Treaty Series was accessible through the Australian Treaties Library on the AustLII website (www.austlii.edu.au).</w:t>
      </w:r>
    </w:p>
    <w:p w:rsidR="005F6255" w:rsidRPr="00406AAE" w:rsidRDefault="005F6255" w:rsidP="005F6255">
      <w:pPr>
        <w:pStyle w:val="Definition"/>
      </w:pPr>
      <w:r w:rsidRPr="00406AAE">
        <w:rPr>
          <w:b/>
          <w:i/>
        </w:rPr>
        <w:t>unsatisfactory compliance record</w:t>
      </w:r>
      <w:r w:rsidRPr="00406AAE">
        <w:t xml:space="preserve"> has the meaning given by section</w:t>
      </w:r>
      <w:r w:rsidR="00406AAE">
        <w:t> </w:t>
      </w:r>
      <w:r w:rsidRPr="00406AAE">
        <w:t>11D.</w:t>
      </w:r>
    </w:p>
    <w:p w:rsidR="00534BFE" w:rsidRPr="00406AAE" w:rsidRDefault="00534BFE">
      <w:pPr>
        <w:pStyle w:val="Definition"/>
      </w:pPr>
      <w:r w:rsidRPr="00406AAE">
        <w:rPr>
          <w:b/>
          <w:i/>
        </w:rPr>
        <w:t>warrant</w:t>
      </w:r>
      <w:r w:rsidRPr="00406AAE">
        <w:t xml:space="preserve"> (except in paragraph</w:t>
      </w:r>
      <w:r w:rsidR="00406AAE">
        <w:t> </w:t>
      </w:r>
      <w:r w:rsidRPr="00406AAE">
        <w:t>60(1)(h)) means a warrant issued under section</w:t>
      </w:r>
      <w:r w:rsidR="00406AAE">
        <w:t> </w:t>
      </w:r>
      <w:r w:rsidRPr="00406AAE">
        <w:t>70.</w:t>
      </w:r>
    </w:p>
    <w:p w:rsidR="00464314" w:rsidRPr="00406AAE" w:rsidRDefault="00464314" w:rsidP="00464314">
      <w:pPr>
        <w:pStyle w:val="ActHead5"/>
      </w:pPr>
      <w:bookmarkStart w:id="15" w:name="_Toc455149814"/>
      <w:r w:rsidRPr="00406AAE">
        <w:rPr>
          <w:rStyle w:val="CharSectno"/>
        </w:rPr>
        <w:t>7A</w:t>
      </w:r>
      <w:r w:rsidRPr="00406AAE">
        <w:t xml:space="preserve">  Greenhouse gas</w:t>
      </w:r>
      <w:bookmarkEnd w:id="15"/>
    </w:p>
    <w:p w:rsidR="00464314" w:rsidRPr="00406AAE" w:rsidRDefault="00464314" w:rsidP="00464314">
      <w:pPr>
        <w:pStyle w:val="subsection"/>
      </w:pPr>
      <w:r w:rsidRPr="00406AAE">
        <w:tab/>
        <w:t>(1)</w:t>
      </w:r>
      <w:r w:rsidRPr="00406AAE">
        <w:tab/>
        <w:t xml:space="preserve">For the purposes of this Act, each of the following is a </w:t>
      </w:r>
      <w:r w:rsidRPr="00406AAE">
        <w:rPr>
          <w:b/>
          <w:i/>
        </w:rPr>
        <w:t>greenhouse gas</w:t>
      </w:r>
      <w:r w:rsidRPr="00406AAE">
        <w:t>:</w:t>
      </w:r>
    </w:p>
    <w:p w:rsidR="00464314" w:rsidRPr="00406AAE" w:rsidRDefault="00464314" w:rsidP="00464314">
      <w:pPr>
        <w:pStyle w:val="paragraph"/>
      </w:pPr>
      <w:r w:rsidRPr="00406AAE">
        <w:tab/>
        <w:t>(a)</w:t>
      </w:r>
      <w:r w:rsidRPr="00406AAE">
        <w:tab/>
        <w:t>carbon dioxide;</w:t>
      </w:r>
    </w:p>
    <w:p w:rsidR="00464314" w:rsidRPr="00406AAE" w:rsidRDefault="00464314" w:rsidP="00464314">
      <w:pPr>
        <w:pStyle w:val="paragraph"/>
      </w:pPr>
      <w:r w:rsidRPr="00406AAE">
        <w:tab/>
        <w:t>(b)</w:t>
      </w:r>
      <w:r w:rsidRPr="00406AAE">
        <w:tab/>
        <w:t>methane;</w:t>
      </w:r>
    </w:p>
    <w:p w:rsidR="00464314" w:rsidRPr="00406AAE" w:rsidRDefault="00464314" w:rsidP="00464314">
      <w:pPr>
        <w:pStyle w:val="paragraph"/>
      </w:pPr>
      <w:r w:rsidRPr="00406AAE">
        <w:tab/>
        <w:t>(c)</w:t>
      </w:r>
      <w:r w:rsidRPr="00406AAE">
        <w:tab/>
        <w:t>nitrous oxide;</w:t>
      </w:r>
    </w:p>
    <w:p w:rsidR="00464314" w:rsidRPr="00406AAE" w:rsidRDefault="00464314" w:rsidP="00464314">
      <w:pPr>
        <w:pStyle w:val="paragraph"/>
      </w:pPr>
      <w:r w:rsidRPr="00406AAE">
        <w:tab/>
        <w:t>(d)</w:t>
      </w:r>
      <w:r w:rsidRPr="00406AAE">
        <w:tab/>
        <w:t>sulfur hexafluoride;</w:t>
      </w:r>
    </w:p>
    <w:p w:rsidR="00464314" w:rsidRPr="00406AAE" w:rsidRDefault="00464314" w:rsidP="00464314">
      <w:pPr>
        <w:pStyle w:val="paragraph"/>
      </w:pPr>
      <w:r w:rsidRPr="00406AAE">
        <w:tab/>
        <w:t>(e)</w:t>
      </w:r>
      <w:r w:rsidRPr="00406AAE">
        <w:tab/>
        <w:t xml:space="preserve">a hydrofluorocarbon of a kind specified in the table in </w:t>
      </w:r>
      <w:r w:rsidR="00406AAE">
        <w:t>subsection (</w:t>
      </w:r>
      <w:r w:rsidRPr="00406AAE">
        <w:t>2);</w:t>
      </w:r>
    </w:p>
    <w:p w:rsidR="00464314" w:rsidRPr="00406AAE" w:rsidRDefault="00464314" w:rsidP="00464314">
      <w:pPr>
        <w:pStyle w:val="paragraph"/>
      </w:pPr>
      <w:r w:rsidRPr="00406AAE">
        <w:tab/>
        <w:t>(f)</w:t>
      </w:r>
      <w:r w:rsidRPr="00406AAE">
        <w:tab/>
        <w:t xml:space="preserve">a perfluorocarbon of a kind specified in the table in </w:t>
      </w:r>
      <w:r w:rsidR="00406AAE">
        <w:t>subsection (</w:t>
      </w:r>
      <w:r w:rsidRPr="00406AAE">
        <w:t>3);</w:t>
      </w:r>
    </w:p>
    <w:p w:rsidR="00464314" w:rsidRPr="00406AAE" w:rsidRDefault="00464314" w:rsidP="00464314">
      <w:pPr>
        <w:pStyle w:val="paragraph"/>
      </w:pPr>
      <w:r w:rsidRPr="00406AAE">
        <w:tab/>
        <w:t>(g)</w:t>
      </w:r>
      <w:r w:rsidRPr="00406AAE">
        <w:tab/>
        <w:t>a prescribed gas.</w:t>
      </w:r>
    </w:p>
    <w:p w:rsidR="00464314" w:rsidRPr="00406AAE" w:rsidRDefault="00464314" w:rsidP="00464314">
      <w:pPr>
        <w:pStyle w:val="SubsectionHead"/>
      </w:pPr>
      <w:r w:rsidRPr="00406AAE">
        <w:t>Table 1—Hydrofluorocarbons</w:t>
      </w:r>
    </w:p>
    <w:p w:rsidR="00464314" w:rsidRPr="00406AAE" w:rsidRDefault="00464314" w:rsidP="00464314">
      <w:pPr>
        <w:pStyle w:val="subsection"/>
      </w:pPr>
      <w:r w:rsidRPr="00406AAE">
        <w:tab/>
        <w:t>(2)</w:t>
      </w:r>
      <w:r w:rsidRPr="00406AAE">
        <w:tab/>
        <w:t>Table 1 is as follows:</w:t>
      </w:r>
    </w:p>
    <w:p w:rsidR="00464314" w:rsidRPr="00406AAE" w:rsidRDefault="00464314" w:rsidP="00663A5F">
      <w:pPr>
        <w:pStyle w:val="Tabletext"/>
      </w:pPr>
    </w:p>
    <w:tbl>
      <w:tblPr>
        <w:tblW w:w="0" w:type="auto"/>
        <w:tblInd w:w="113" w:type="dxa"/>
        <w:tblLayout w:type="fixed"/>
        <w:tblLook w:val="0000" w:firstRow="0" w:lastRow="0" w:firstColumn="0" w:lastColumn="0" w:noHBand="0" w:noVBand="0"/>
      </w:tblPr>
      <w:tblGrid>
        <w:gridCol w:w="714"/>
        <w:gridCol w:w="3187"/>
        <w:gridCol w:w="3187"/>
      </w:tblGrid>
      <w:tr w:rsidR="00464314" w:rsidRPr="00406AAE" w:rsidTr="001161C2">
        <w:trPr>
          <w:tblHeader/>
        </w:trPr>
        <w:tc>
          <w:tcPr>
            <w:tcW w:w="7088" w:type="dxa"/>
            <w:gridSpan w:val="3"/>
            <w:tcBorders>
              <w:top w:val="single" w:sz="12" w:space="0" w:color="auto"/>
              <w:bottom w:val="single" w:sz="6" w:space="0" w:color="auto"/>
            </w:tcBorders>
            <w:shd w:val="clear" w:color="auto" w:fill="auto"/>
          </w:tcPr>
          <w:p w:rsidR="00464314" w:rsidRPr="00406AAE" w:rsidRDefault="00464314" w:rsidP="003004D7">
            <w:pPr>
              <w:pStyle w:val="Tabletext"/>
              <w:keepNext/>
              <w:rPr>
                <w:b/>
              </w:rPr>
            </w:pPr>
            <w:r w:rsidRPr="00406AAE">
              <w:rPr>
                <w:b/>
              </w:rPr>
              <w:t>Hydrofluorocarbons</w:t>
            </w:r>
          </w:p>
        </w:tc>
      </w:tr>
      <w:tr w:rsidR="00464314" w:rsidRPr="00406AAE" w:rsidTr="001161C2">
        <w:trPr>
          <w:tblHeader/>
        </w:trPr>
        <w:tc>
          <w:tcPr>
            <w:tcW w:w="714" w:type="dxa"/>
            <w:tcBorders>
              <w:top w:val="single" w:sz="6" w:space="0" w:color="auto"/>
              <w:bottom w:val="single" w:sz="12" w:space="0" w:color="auto"/>
            </w:tcBorders>
            <w:shd w:val="clear" w:color="auto" w:fill="auto"/>
          </w:tcPr>
          <w:p w:rsidR="00464314" w:rsidRPr="00406AAE" w:rsidRDefault="00464314" w:rsidP="003004D7">
            <w:pPr>
              <w:pStyle w:val="Tabletext"/>
              <w:keepNext/>
              <w:rPr>
                <w:b/>
              </w:rPr>
            </w:pPr>
            <w:r w:rsidRPr="00406AAE">
              <w:rPr>
                <w:b/>
              </w:rPr>
              <w:t>Item</w:t>
            </w:r>
          </w:p>
        </w:tc>
        <w:tc>
          <w:tcPr>
            <w:tcW w:w="3187" w:type="dxa"/>
            <w:tcBorders>
              <w:top w:val="single" w:sz="6" w:space="0" w:color="auto"/>
              <w:bottom w:val="single" w:sz="12" w:space="0" w:color="auto"/>
            </w:tcBorders>
            <w:shd w:val="clear" w:color="auto" w:fill="auto"/>
          </w:tcPr>
          <w:p w:rsidR="00464314" w:rsidRPr="00406AAE" w:rsidRDefault="00464314" w:rsidP="003004D7">
            <w:pPr>
              <w:pStyle w:val="Tabletext"/>
              <w:keepNext/>
              <w:rPr>
                <w:b/>
              </w:rPr>
            </w:pPr>
            <w:r w:rsidRPr="00406AAE">
              <w:rPr>
                <w:b/>
              </w:rPr>
              <w:t>Hydrofluorocarbon</w:t>
            </w:r>
          </w:p>
        </w:tc>
        <w:tc>
          <w:tcPr>
            <w:tcW w:w="3187" w:type="dxa"/>
            <w:tcBorders>
              <w:top w:val="single" w:sz="6" w:space="0" w:color="auto"/>
              <w:bottom w:val="single" w:sz="12" w:space="0" w:color="auto"/>
            </w:tcBorders>
            <w:shd w:val="clear" w:color="auto" w:fill="auto"/>
          </w:tcPr>
          <w:p w:rsidR="00464314" w:rsidRPr="00406AAE" w:rsidRDefault="00464314" w:rsidP="003004D7">
            <w:pPr>
              <w:pStyle w:val="Tabletext"/>
              <w:keepNext/>
              <w:rPr>
                <w:b/>
              </w:rPr>
            </w:pPr>
            <w:r w:rsidRPr="00406AAE">
              <w:rPr>
                <w:b/>
              </w:rPr>
              <w:t>Chemical formula</w:t>
            </w:r>
          </w:p>
        </w:tc>
      </w:tr>
      <w:tr w:rsidR="00464314" w:rsidRPr="00406AAE" w:rsidTr="001161C2">
        <w:tc>
          <w:tcPr>
            <w:tcW w:w="714" w:type="dxa"/>
            <w:tcBorders>
              <w:top w:val="single" w:sz="12" w:space="0" w:color="auto"/>
              <w:bottom w:val="single" w:sz="2" w:space="0" w:color="auto"/>
            </w:tcBorders>
            <w:shd w:val="clear" w:color="auto" w:fill="auto"/>
          </w:tcPr>
          <w:p w:rsidR="00464314" w:rsidRPr="00406AAE" w:rsidRDefault="00464314" w:rsidP="003004D7">
            <w:pPr>
              <w:pStyle w:val="Tabletext"/>
              <w:keepNext/>
            </w:pPr>
            <w:r w:rsidRPr="00406AAE">
              <w:t>1</w:t>
            </w:r>
          </w:p>
        </w:tc>
        <w:tc>
          <w:tcPr>
            <w:tcW w:w="3187" w:type="dxa"/>
            <w:tcBorders>
              <w:top w:val="single" w:sz="12" w:space="0" w:color="auto"/>
              <w:bottom w:val="single" w:sz="2" w:space="0" w:color="auto"/>
            </w:tcBorders>
            <w:shd w:val="clear" w:color="auto" w:fill="auto"/>
          </w:tcPr>
          <w:p w:rsidR="00464314" w:rsidRPr="00406AAE" w:rsidRDefault="00464314" w:rsidP="003004D7">
            <w:pPr>
              <w:pStyle w:val="Tabletext"/>
              <w:keepNext/>
            </w:pPr>
            <w:r w:rsidRPr="00406AAE">
              <w:t>HFC</w:t>
            </w:r>
            <w:r w:rsidR="00406AAE">
              <w:noBreakHyphen/>
            </w:r>
            <w:r w:rsidRPr="00406AAE">
              <w:t>23</w:t>
            </w:r>
          </w:p>
        </w:tc>
        <w:tc>
          <w:tcPr>
            <w:tcW w:w="3187" w:type="dxa"/>
            <w:tcBorders>
              <w:top w:val="single" w:sz="12" w:space="0" w:color="auto"/>
              <w:bottom w:val="single" w:sz="2" w:space="0" w:color="auto"/>
            </w:tcBorders>
            <w:shd w:val="clear" w:color="auto" w:fill="auto"/>
          </w:tcPr>
          <w:p w:rsidR="00464314" w:rsidRPr="00406AAE" w:rsidRDefault="00464314" w:rsidP="003004D7">
            <w:pPr>
              <w:pStyle w:val="Tabletext"/>
              <w:keepNext/>
            </w:pPr>
            <w:r w:rsidRPr="00406AAE">
              <w:rPr>
                <w:szCs w:val="22"/>
              </w:rPr>
              <w:t>CHF</w:t>
            </w:r>
            <w:r w:rsidRPr="00406AAE">
              <w:rPr>
                <w:szCs w:val="22"/>
                <w:vertAlign w:val="subscript"/>
              </w:rPr>
              <w:t>3</w:t>
            </w:r>
          </w:p>
        </w:tc>
      </w:tr>
      <w:tr w:rsidR="00464314" w:rsidRPr="00406AAE" w:rsidTr="001161C2">
        <w:tc>
          <w:tcPr>
            <w:tcW w:w="714"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2</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rPr>
                <w:szCs w:val="22"/>
              </w:rPr>
              <w:t>HFC</w:t>
            </w:r>
            <w:r w:rsidR="00406AAE">
              <w:rPr>
                <w:szCs w:val="22"/>
              </w:rPr>
              <w:noBreakHyphen/>
            </w:r>
            <w:r w:rsidRPr="00406AAE">
              <w:rPr>
                <w:szCs w:val="22"/>
              </w:rPr>
              <w:t>32</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rPr>
                <w:szCs w:val="22"/>
              </w:rPr>
              <w:t>CH</w:t>
            </w:r>
            <w:r w:rsidRPr="00406AAE">
              <w:rPr>
                <w:szCs w:val="22"/>
                <w:vertAlign w:val="subscript"/>
              </w:rPr>
              <w:t>2</w:t>
            </w:r>
            <w:r w:rsidRPr="00406AAE">
              <w:rPr>
                <w:szCs w:val="22"/>
              </w:rPr>
              <w:t>F</w:t>
            </w:r>
            <w:r w:rsidRPr="00406AAE">
              <w:rPr>
                <w:szCs w:val="22"/>
                <w:vertAlign w:val="subscript"/>
              </w:rPr>
              <w:t>2</w:t>
            </w:r>
          </w:p>
        </w:tc>
      </w:tr>
      <w:tr w:rsidR="00464314" w:rsidRPr="00406AAE" w:rsidTr="001161C2">
        <w:tc>
          <w:tcPr>
            <w:tcW w:w="714"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lastRenderedPageBreak/>
              <w:t>3</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rPr>
                <w:szCs w:val="22"/>
              </w:rPr>
              <w:t>HFC</w:t>
            </w:r>
            <w:r w:rsidR="00406AAE">
              <w:rPr>
                <w:szCs w:val="22"/>
              </w:rPr>
              <w:noBreakHyphen/>
            </w:r>
            <w:r w:rsidRPr="00406AAE">
              <w:rPr>
                <w:szCs w:val="22"/>
              </w:rPr>
              <w:t>41</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rPr>
                <w:szCs w:val="22"/>
              </w:rPr>
              <w:t>CH</w:t>
            </w:r>
            <w:r w:rsidRPr="00406AAE">
              <w:rPr>
                <w:szCs w:val="22"/>
                <w:vertAlign w:val="subscript"/>
              </w:rPr>
              <w:t>3</w:t>
            </w:r>
            <w:r w:rsidRPr="00406AAE">
              <w:rPr>
                <w:szCs w:val="22"/>
              </w:rPr>
              <w:t>F</w:t>
            </w:r>
          </w:p>
        </w:tc>
      </w:tr>
      <w:tr w:rsidR="00464314" w:rsidRPr="00406AAE" w:rsidTr="001161C2">
        <w:tc>
          <w:tcPr>
            <w:tcW w:w="714"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4</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rPr>
                <w:szCs w:val="22"/>
              </w:rPr>
              <w:t>HFC</w:t>
            </w:r>
            <w:r w:rsidR="00406AAE">
              <w:rPr>
                <w:szCs w:val="22"/>
              </w:rPr>
              <w:noBreakHyphen/>
            </w:r>
            <w:r w:rsidRPr="00406AAE">
              <w:rPr>
                <w:szCs w:val="22"/>
              </w:rPr>
              <w:t>43</w:t>
            </w:r>
            <w:r w:rsidR="00406AAE">
              <w:rPr>
                <w:szCs w:val="22"/>
              </w:rPr>
              <w:noBreakHyphen/>
            </w:r>
            <w:r w:rsidRPr="00406AAE">
              <w:rPr>
                <w:szCs w:val="22"/>
              </w:rPr>
              <w:t>10mee</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rPr>
                <w:szCs w:val="22"/>
              </w:rPr>
              <w:t>C</w:t>
            </w:r>
            <w:r w:rsidRPr="00406AAE">
              <w:rPr>
                <w:szCs w:val="22"/>
                <w:vertAlign w:val="subscript"/>
              </w:rPr>
              <w:t>5</w:t>
            </w:r>
            <w:r w:rsidRPr="00406AAE">
              <w:rPr>
                <w:szCs w:val="22"/>
              </w:rPr>
              <w:t>H</w:t>
            </w:r>
            <w:r w:rsidRPr="00406AAE">
              <w:rPr>
                <w:szCs w:val="22"/>
                <w:vertAlign w:val="subscript"/>
              </w:rPr>
              <w:t>2</w:t>
            </w:r>
            <w:r w:rsidRPr="00406AAE">
              <w:rPr>
                <w:szCs w:val="22"/>
              </w:rPr>
              <w:t>F</w:t>
            </w:r>
            <w:r w:rsidRPr="00406AAE">
              <w:rPr>
                <w:szCs w:val="22"/>
                <w:vertAlign w:val="subscript"/>
              </w:rPr>
              <w:t>10</w:t>
            </w:r>
          </w:p>
        </w:tc>
      </w:tr>
      <w:tr w:rsidR="00464314" w:rsidRPr="00406AAE" w:rsidTr="001161C2">
        <w:tc>
          <w:tcPr>
            <w:tcW w:w="714"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5</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rPr>
                <w:szCs w:val="22"/>
              </w:rPr>
              <w:t>HFC</w:t>
            </w:r>
            <w:r w:rsidR="00406AAE">
              <w:rPr>
                <w:szCs w:val="22"/>
              </w:rPr>
              <w:noBreakHyphen/>
            </w:r>
            <w:r w:rsidRPr="00406AAE">
              <w:rPr>
                <w:szCs w:val="22"/>
              </w:rPr>
              <w:t>125</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rPr>
                <w:szCs w:val="22"/>
              </w:rPr>
              <w:t>C</w:t>
            </w:r>
            <w:r w:rsidRPr="00406AAE">
              <w:rPr>
                <w:szCs w:val="22"/>
                <w:vertAlign w:val="subscript"/>
              </w:rPr>
              <w:t>2</w:t>
            </w:r>
            <w:r w:rsidRPr="00406AAE">
              <w:rPr>
                <w:szCs w:val="22"/>
              </w:rPr>
              <w:t>HF</w:t>
            </w:r>
            <w:r w:rsidRPr="00406AAE">
              <w:rPr>
                <w:szCs w:val="22"/>
                <w:vertAlign w:val="subscript"/>
              </w:rPr>
              <w:t>5</w:t>
            </w:r>
          </w:p>
        </w:tc>
      </w:tr>
      <w:tr w:rsidR="00464314" w:rsidRPr="00406AAE" w:rsidTr="001161C2">
        <w:tc>
          <w:tcPr>
            <w:tcW w:w="714"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6</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rPr>
                <w:szCs w:val="22"/>
              </w:rPr>
              <w:t>HFC</w:t>
            </w:r>
            <w:r w:rsidR="00406AAE">
              <w:rPr>
                <w:szCs w:val="22"/>
              </w:rPr>
              <w:noBreakHyphen/>
            </w:r>
            <w:r w:rsidRPr="00406AAE">
              <w:rPr>
                <w:szCs w:val="22"/>
              </w:rPr>
              <w:t>134</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rPr>
                <w:szCs w:val="22"/>
              </w:rPr>
              <w:t>C</w:t>
            </w:r>
            <w:r w:rsidRPr="00406AAE">
              <w:rPr>
                <w:szCs w:val="22"/>
                <w:vertAlign w:val="subscript"/>
              </w:rPr>
              <w:t>2</w:t>
            </w:r>
            <w:r w:rsidRPr="00406AAE">
              <w:rPr>
                <w:szCs w:val="22"/>
              </w:rPr>
              <w:t>H</w:t>
            </w:r>
            <w:r w:rsidRPr="00406AAE">
              <w:rPr>
                <w:szCs w:val="22"/>
                <w:vertAlign w:val="subscript"/>
              </w:rPr>
              <w:t>2</w:t>
            </w:r>
            <w:r w:rsidRPr="00406AAE">
              <w:rPr>
                <w:szCs w:val="22"/>
              </w:rPr>
              <w:t>F</w:t>
            </w:r>
            <w:r w:rsidRPr="00406AAE">
              <w:rPr>
                <w:szCs w:val="22"/>
                <w:vertAlign w:val="subscript"/>
              </w:rPr>
              <w:t>4</w:t>
            </w:r>
            <w:r w:rsidRPr="00406AAE">
              <w:rPr>
                <w:szCs w:val="22"/>
              </w:rPr>
              <w:t xml:space="preserve"> (CHF</w:t>
            </w:r>
            <w:r w:rsidRPr="00406AAE">
              <w:rPr>
                <w:szCs w:val="22"/>
                <w:vertAlign w:val="subscript"/>
              </w:rPr>
              <w:t>2</w:t>
            </w:r>
            <w:r w:rsidRPr="00406AAE">
              <w:rPr>
                <w:szCs w:val="22"/>
              </w:rPr>
              <w:t>CHF</w:t>
            </w:r>
            <w:r w:rsidRPr="00406AAE">
              <w:rPr>
                <w:szCs w:val="22"/>
                <w:vertAlign w:val="subscript"/>
              </w:rPr>
              <w:t>2</w:t>
            </w:r>
            <w:r w:rsidRPr="00406AAE">
              <w:rPr>
                <w:szCs w:val="22"/>
              </w:rPr>
              <w:t>)</w:t>
            </w:r>
          </w:p>
        </w:tc>
      </w:tr>
      <w:tr w:rsidR="00464314" w:rsidRPr="00406AAE" w:rsidTr="001161C2">
        <w:tc>
          <w:tcPr>
            <w:tcW w:w="714"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7</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rPr>
                <w:szCs w:val="22"/>
              </w:rPr>
              <w:t>HFC</w:t>
            </w:r>
            <w:r w:rsidR="00406AAE">
              <w:rPr>
                <w:szCs w:val="22"/>
              </w:rPr>
              <w:noBreakHyphen/>
            </w:r>
            <w:r w:rsidRPr="00406AAE">
              <w:rPr>
                <w:szCs w:val="22"/>
              </w:rPr>
              <w:t>134a</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rPr>
                <w:szCs w:val="22"/>
              </w:rPr>
              <w:t>C</w:t>
            </w:r>
            <w:r w:rsidRPr="00406AAE">
              <w:rPr>
                <w:szCs w:val="22"/>
                <w:vertAlign w:val="subscript"/>
              </w:rPr>
              <w:t>2</w:t>
            </w:r>
            <w:r w:rsidRPr="00406AAE">
              <w:rPr>
                <w:szCs w:val="22"/>
              </w:rPr>
              <w:t>H</w:t>
            </w:r>
            <w:r w:rsidRPr="00406AAE">
              <w:rPr>
                <w:szCs w:val="22"/>
                <w:vertAlign w:val="subscript"/>
              </w:rPr>
              <w:t>2</w:t>
            </w:r>
            <w:r w:rsidRPr="00406AAE">
              <w:rPr>
                <w:szCs w:val="22"/>
              </w:rPr>
              <w:t>F</w:t>
            </w:r>
            <w:r w:rsidRPr="00406AAE">
              <w:rPr>
                <w:szCs w:val="22"/>
                <w:vertAlign w:val="subscript"/>
              </w:rPr>
              <w:t>4</w:t>
            </w:r>
            <w:r w:rsidRPr="00406AAE">
              <w:rPr>
                <w:szCs w:val="22"/>
              </w:rPr>
              <w:t xml:space="preserve"> (CH</w:t>
            </w:r>
            <w:r w:rsidRPr="00406AAE">
              <w:rPr>
                <w:szCs w:val="22"/>
                <w:vertAlign w:val="subscript"/>
              </w:rPr>
              <w:t>2</w:t>
            </w:r>
            <w:r w:rsidRPr="00406AAE">
              <w:rPr>
                <w:szCs w:val="22"/>
              </w:rPr>
              <w:t>FCF</w:t>
            </w:r>
            <w:r w:rsidRPr="00406AAE">
              <w:rPr>
                <w:szCs w:val="22"/>
                <w:vertAlign w:val="subscript"/>
              </w:rPr>
              <w:t>3</w:t>
            </w:r>
            <w:r w:rsidRPr="00406AAE">
              <w:rPr>
                <w:szCs w:val="22"/>
              </w:rPr>
              <w:t>)</w:t>
            </w:r>
          </w:p>
        </w:tc>
      </w:tr>
      <w:tr w:rsidR="00464314" w:rsidRPr="00406AAE" w:rsidTr="001161C2">
        <w:tc>
          <w:tcPr>
            <w:tcW w:w="714"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8</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rPr>
                <w:szCs w:val="22"/>
              </w:rPr>
              <w:t>HFC</w:t>
            </w:r>
            <w:r w:rsidR="00406AAE">
              <w:rPr>
                <w:szCs w:val="22"/>
              </w:rPr>
              <w:noBreakHyphen/>
            </w:r>
            <w:r w:rsidRPr="00406AAE">
              <w:rPr>
                <w:szCs w:val="22"/>
              </w:rPr>
              <w:t>143</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rPr>
                <w:szCs w:val="22"/>
              </w:rPr>
              <w:t>C</w:t>
            </w:r>
            <w:r w:rsidRPr="00406AAE">
              <w:rPr>
                <w:szCs w:val="22"/>
                <w:vertAlign w:val="subscript"/>
              </w:rPr>
              <w:t>2</w:t>
            </w:r>
            <w:r w:rsidRPr="00406AAE">
              <w:rPr>
                <w:szCs w:val="22"/>
              </w:rPr>
              <w:t>H</w:t>
            </w:r>
            <w:r w:rsidRPr="00406AAE">
              <w:rPr>
                <w:szCs w:val="22"/>
                <w:vertAlign w:val="subscript"/>
              </w:rPr>
              <w:t>3</w:t>
            </w:r>
            <w:r w:rsidRPr="00406AAE">
              <w:rPr>
                <w:szCs w:val="22"/>
              </w:rPr>
              <w:t>F</w:t>
            </w:r>
            <w:r w:rsidRPr="00406AAE">
              <w:rPr>
                <w:szCs w:val="22"/>
                <w:vertAlign w:val="subscript"/>
              </w:rPr>
              <w:t>3</w:t>
            </w:r>
            <w:r w:rsidRPr="00406AAE">
              <w:rPr>
                <w:szCs w:val="22"/>
              </w:rPr>
              <w:t xml:space="preserve"> (CHF</w:t>
            </w:r>
            <w:r w:rsidRPr="00406AAE">
              <w:rPr>
                <w:szCs w:val="22"/>
                <w:vertAlign w:val="subscript"/>
              </w:rPr>
              <w:t>2</w:t>
            </w:r>
            <w:r w:rsidRPr="00406AAE">
              <w:rPr>
                <w:szCs w:val="22"/>
              </w:rPr>
              <w:t>CH</w:t>
            </w:r>
            <w:r w:rsidRPr="00406AAE">
              <w:rPr>
                <w:szCs w:val="22"/>
                <w:vertAlign w:val="subscript"/>
              </w:rPr>
              <w:t>2</w:t>
            </w:r>
            <w:r w:rsidRPr="00406AAE">
              <w:rPr>
                <w:szCs w:val="22"/>
              </w:rPr>
              <w:t>F)</w:t>
            </w:r>
          </w:p>
        </w:tc>
      </w:tr>
      <w:tr w:rsidR="00464314" w:rsidRPr="00406AAE" w:rsidTr="001161C2">
        <w:tc>
          <w:tcPr>
            <w:tcW w:w="714"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9</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rPr>
                <w:szCs w:val="22"/>
              </w:rPr>
              <w:t>HFC</w:t>
            </w:r>
            <w:r w:rsidR="00406AAE">
              <w:rPr>
                <w:szCs w:val="22"/>
              </w:rPr>
              <w:noBreakHyphen/>
            </w:r>
            <w:r w:rsidRPr="00406AAE">
              <w:rPr>
                <w:szCs w:val="22"/>
              </w:rPr>
              <w:t>143a</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rPr>
                <w:szCs w:val="22"/>
              </w:rPr>
              <w:t>C</w:t>
            </w:r>
            <w:r w:rsidRPr="00406AAE">
              <w:rPr>
                <w:szCs w:val="22"/>
                <w:vertAlign w:val="subscript"/>
              </w:rPr>
              <w:t>2</w:t>
            </w:r>
            <w:r w:rsidRPr="00406AAE">
              <w:rPr>
                <w:szCs w:val="22"/>
              </w:rPr>
              <w:t>H</w:t>
            </w:r>
            <w:r w:rsidRPr="00406AAE">
              <w:rPr>
                <w:szCs w:val="22"/>
                <w:vertAlign w:val="subscript"/>
              </w:rPr>
              <w:t>3</w:t>
            </w:r>
            <w:r w:rsidRPr="00406AAE">
              <w:rPr>
                <w:szCs w:val="22"/>
              </w:rPr>
              <w:t>F</w:t>
            </w:r>
            <w:r w:rsidRPr="00406AAE">
              <w:rPr>
                <w:szCs w:val="22"/>
                <w:vertAlign w:val="subscript"/>
              </w:rPr>
              <w:t>3</w:t>
            </w:r>
            <w:r w:rsidRPr="00406AAE">
              <w:rPr>
                <w:szCs w:val="22"/>
              </w:rPr>
              <w:t xml:space="preserve"> (CF</w:t>
            </w:r>
            <w:r w:rsidRPr="00406AAE">
              <w:rPr>
                <w:szCs w:val="22"/>
                <w:vertAlign w:val="subscript"/>
              </w:rPr>
              <w:t>3</w:t>
            </w:r>
            <w:r w:rsidRPr="00406AAE">
              <w:rPr>
                <w:szCs w:val="22"/>
              </w:rPr>
              <w:t>CH</w:t>
            </w:r>
            <w:r w:rsidRPr="00406AAE">
              <w:rPr>
                <w:szCs w:val="22"/>
                <w:vertAlign w:val="subscript"/>
              </w:rPr>
              <w:t>3</w:t>
            </w:r>
            <w:r w:rsidRPr="00406AAE">
              <w:rPr>
                <w:szCs w:val="22"/>
              </w:rPr>
              <w:t>)</w:t>
            </w:r>
          </w:p>
        </w:tc>
      </w:tr>
      <w:tr w:rsidR="00464314" w:rsidRPr="00406AAE" w:rsidTr="001161C2">
        <w:tc>
          <w:tcPr>
            <w:tcW w:w="714"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10</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rPr>
                <w:szCs w:val="22"/>
              </w:rPr>
              <w:t>HFC</w:t>
            </w:r>
            <w:r w:rsidR="00406AAE">
              <w:rPr>
                <w:szCs w:val="22"/>
              </w:rPr>
              <w:noBreakHyphen/>
            </w:r>
            <w:r w:rsidRPr="00406AAE">
              <w:rPr>
                <w:szCs w:val="22"/>
              </w:rPr>
              <w:t>152a</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rPr>
                <w:szCs w:val="22"/>
              </w:rPr>
              <w:t>C</w:t>
            </w:r>
            <w:r w:rsidRPr="00406AAE">
              <w:rPr>
                <w:szCs w:val="22"/>
                <w:vertAlign w:val="subscript"/>
              </w:rPr>
              <w:t>2</w:t>
            </w:r>
            <w:r w:rsidRPr="00406AAE">
              <w:rPr>
                <w:szCs w:val="22"/>
              </w:rPr>
              <w:t>H</w:t>
            </w:r>
            <w:r w:rsidRPr="00406AAE">
              <w:rPr>
                <w:szCs w:val="22"/>
                <w:vertAlign w:val="subscript"/>
              </w:rPr>
              <w:t>4</w:t>
            </w:r>
            <w:r w:rsidRPr="00406AAE">
              <w:rPr>
                <w:szCs w:val="22"/>
              </w:rPr>
              <w:t>F</w:t>
            </w:r>
            <w:r w:rsidRPr="00406AAE">
              <w:rPr>
                <w:szCs w:val="22"/>
                <w:vertAlign w:val="subscript"/>
              </w:rPr>
              <w:t>2</w:t>
            </w:r>
            <w:r w:rsidRPr="00406AAE">
              <w:rPr>
                <w:szCs w:val="22"/>
              </w:rPr>
              <w:t xml:space="preserve"> (CH</w:t>
            </w:r>
            <w:r w:rsidRPr="00406AAE">
              <w:rPr>
                <w:szCs w:val="22"/>
                <w:vertAlign w:val="subscript"/>
              </w:rPr>
              <w:t>3</w:t>
            </w:r>
            <w:r w:rsidRPr="00406AAE">
              <w:rPr>
                <w:szCs w:val="22"/>
              </w:rPr>
              <w:t>CHF</w:t>
            </w:r>
            <w:r w:rsidRPr="00406AAE">
              <w:rPr>
                <w:szCs w:val="22"/>
                <w:vertAlign w:val="subscript"/>
              </w:rPr>
              <w:t>2</w:t>
            </w:r>
            <w:r w:rsidRPr="00406AAE">
              <w:rPr>
                <w:szCs w:val="22"/>
              </w:rPr>
              <w:t>)</w:t>
            </w:r>
          </w:p>
        </w:tc>
      </w:tr>
      <w:tr w:rsidR="00464314" w:rsidRPr="00406AAE" w:rsidTr="001161C2">
        <w:tc>
          <w:tcPr>
            <w:tcW w:w="714"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11</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rPr>
                <w:szCs w:val="22"/>
              </w:rPr>
              <w:t>HFC</w:t>
            </w:r>
            <w:r w:rsidR="00406AAE">
              <w:rPr>
                <w:szCs w:val="22"/>
              </w:rPr>
              <w:noBreakHyphen/>
            </w:r>
            <w:r w:rsidRPr="00406AAE">
              <w:rPr>
                <w:szCs w:val="22"/>
              </w:rPr>
              <w:t>227ea</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rPr>
                <w:szCs w:val="22"/>
              </w:rPr>
              <w:t>C</w:t>
            </w:r>
            <w:r w:rsidRPr="00406AAE">
              <w:rPr>
                <w:szCs w:val="22"/>
                <w:vertAlign w:val="subscript"/>
              </w:rPr>
              <w:t>3</w:t>
            </w:r>
            <w:r w:rsidRPr="00406AAE">
              <w:rPr>
                <w:szCs w:val="22"/>
              </w:rPr>
              <w:t>HF</w:t>
            </w:r>
            <w:r w:rsidRPr="00406AAE">
              <w:rPr>
                <w:szCs w:val="22"/>
                <w:vertAlign w:val="subscript"/>
              </w:rPr>
              <w:t>7</w:t>
            </w:r>
          </w:p>
        </w:tc>
      </w:tr>
      <w:tr w:rsidR="00464314" w:rsidRPr="00406AAE" w:rsidTr="001161C2">
        <w:tc>
          <w:tcPr>
            <w:tcW w:w="714"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12</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rPr>
                <w:szCs w:val="22"/>
              </w:rPr>
              <w:t>HFC</w:t>
            </w:r>
            <w:r w:rsidR="00406AAE">
              <w:rPr>
                <w:szCs w:val="22"/>
              </w:rPr>
              <w:noBreakHyphen/>
            </w:r>
            <w:r w:rsidRPr="00406AAE">
              <w:rPr>
                <w:szCs w:val="22"/>
              </w:rPr>
              <w:t>236fa</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rPr>
                <w:szCs w:val="22"/>
              </w:rPr>
              <w:t>C</w:t>
            </w:r>
            <w:r w:rsidRPr="00406AAE">
              <w:rPr>
                <w:szCs w:val="22"/>
                <w:vertAlign w:val="subscript"/>
              </w:rPr>
              <w:t>3</w:t>
            </w:r>
            <w:r w:rsidRPr="00406AAE">
              <w:rPr>
                <w:szCs w:val="22"/>
              </w:rPr>
              <w:t>H</w:t>
            </w:r>
            <w:r w:rsidRPr="00406AAE">
              <w:rPr>
                <w:szCs w:val="22"/>
                <w:vertAlign w:val="subscript"/>
              </w:rPr>
              <w:t>2</w:t>
            </w:r>
            <w:r w:rsidRPr="00406AAE">
              <w:rPr>
                <w:szCs w:val="22"/>
              </w:rPr>
              <w:t>F</w:t>
            </w:r>
            <w:r w:rsidRPr="00406AAE">
              <w:rPr>
                <w:szCs w:val="22"/>
                <w:vertAlign w:val="subscript"/>
              </w:rPr>
              <w:t>6</w:t>
            </w:r>
          </w:p>
        </w:tc>
      </w:tr>
      <w:tr w:rsidR="00464314" w:rsidRPr="00406AAE" w:rsidTr="001161C2">
        <w:tc>
          <w:tcPr>
            <w:tcW w:w="714" w:type="dxa"/>
            <w:tcBorders>
              <w:top w:val="single" w:sz="2" w:space="0" w:color="auto"/>
              <w:bottom w:val="single" w:sz="12" w:space="0" w:color="auto"/>
            </w:tcBorders>
            <w:shd w:val="clear" w:color="auto" w:fill="auto"/>
          </w:tcPr>
          <w:p w:rsidR="00464314" w:rsidRPr="00406AAE" w:rsidRDefault="00464314" w:rsidP="001161C2">
            <w:pPr>
              <w:pStyle w:val="Tabletext"/>
            </w:pPr>
            <w:r w:rsidRPr="00406AAE">
              <w:t>13</w:t>
            </w:r>
          </w:p>
        </w:tc>
        <w:tc>
          <w:tcPr>
            <w:tcW w:w="3187" w:type="dxa"/>
            <w:tcBorders>
              <w:top w:val="single" w:sz="2" w:space="0" w:color="auto"/>
              <w:bottom w:val="single" w:sz="12" w:space="0" w:color="auto"/>
            </w:tcBorders>
            <w:shd w:val="clear" w:color="auto" w:fill="auto"/>
          </w:tcPr>
          <w:p w:rsidR="00464314" w:rsidRPr="00406AAE" w:rsidRDefault="00464314" w:rsidP="001161C2">
            <w:pPr>
              <w:pStyle w:val="Tabletext"/>
            </w:pPr>
            <w:r w:rsidRPr="00406AAE">
              <w:rPr>
                <w:szCs w:val="22"/>
              </w:rPr>
              <w:t>HFC</w:t>
            </w:r>
            <w:r w:rsidR="00406AAE">
              <w:rPr>
                <w:szCs w:val="22"/>
              </w:rPr>
              <w:noBreakHyphen/>
            </w:r>
            <w:r w:rsidRPr="00406AAE">
              <w:rPr>
                <w:szCs w:val="22"/>
              </w:rPr>
              <w:t>245ca</w:t>
            </w:r>
          </w:p>
        </w:tc>
        <w:tc>
          <w:tcPr>
            <w:tcW w:w="3187" w:type="dxa"/>
            <w:tcBorders>
              <w:top w:val="single" w:sz="2" w:space="0" w:color="auto"/>
              <w:bottom w:val="single" w:sz="12" w:space="0" w:color="auto"/>
            </w:tcBorders>
            <w:shd w:val="clear" w:color="auto" w:fill="auto"/>
          </w:tcPr>
          <w:p w:rsidR="00464314" w:rsidRPr="00406AAE" w:rsidRDefault="00464314" w:rsidP="001161C2">
            <w:pPr>
              <w:pStyle w:val="Tabletext"/>
            </w:pPr>
            <w:r w:rsidRPr="00406AAE">
              <w:rPr>
                <w:szCs w:val="22"/>
              </w:rPr>
              <w:t>C</w:t>
            </w:r>
            <w:r w:rsidRPr="00406AAE">
              <w:rPr>
                <w:szCs w:val="22"/>
                <w:vertAlign w:val="subscript"/>
              </w:rPr>
              <w:t>3</w:t>
            </w:r>
            <w:r w:rsidRPr="00406AAE">
              <w:rPr>
                <w:szCs w:val="22"/>
              </w:rPr>
              <w:t>H</w:t>
            </w:r>
            <w:r w:rsidRPr="00406AAE">
              <w:rPr>
                <w:szCs w:val="22"/>
                <w:vertAlign w:val="subscript"/>
              </w:rPr>
              <w:t>3</w:t>
            </w:r>
            <w:r w:rsidRPr="00406AAE">
              <w:rPr>
                <w:szCs w:val="22"/>
              </w:rPr>
              <w:t>F</w:t>
            </w:r>
            <w:r w:rsidRPr="00406AAE">
              <w:rPr>
                <w:szCs w:val="22"/>
                <w:vertAlign w:val="subscript"/>
              </w:rPr>
              <w:t>5</w:t>
            </w:r>
          </w:p>
        </w:tc>
      </w:tr>
    </w:tbl>
    <w:p w:rsidR="00464314" w:rsidRPr="00406AAE" w:rsidRDefault="00464314" w:rsidP="00464314">
      <w:pPr>
        <w:pStyle w:val="SubsectionHead"/>
      </w:pPr>
      <w:r w:rsidRPr="00406AAE">
        <w:t>Table 2—Perfluorocarbons</w:t>
      </w:r>
    </w:p>
    <w:p w:rsidR="00464314" w:rsidRPr="00406AAE" w:rsidRDefault="00464314" w:rsidP="00464314">
      <w:pPr>
        <w:pStyle w:val="subsection"/>
      </w:pPr>
      <w:r w:rsidRPr="00406AAE">
        <w:tab/>
        <w:t>(3)</w:t>
      </w:r>
      <w:r w:rsidRPr="00406AAE">
        <w:tab/>
        <w:t>Table 2 is as follows:</w:t>
      </w:r>
    </w:p>
    <w:p w:rsidR="00464314" w:rsidRPr="00406AAE" w:rsidRDefault="00464314" w:rsidP="00663A5F">
      <w:pPr>
        <w:pStyle w:val="Tabletext"/>
      </w:pPr>
    </w:p>
    <w:tbl>
      <w:tblPr>
        <w:tblW w:w="0" w:type="auto"/>
        <w:tblInd w:w="113" w:type="dxa"/>
        <w:tblLayout w:type="fixed"/>
        <w:tblLook w:val="0000" w:firstRow="0" w:lastRow="0" w:firstColumn="0" w:lastColumn="0" w:noHBand="0" w:noVBand="0"/>
      </w:tblPr>
      <w:tblGrid>
        <w:gridCol w:w="714"/>
        <w:gridCol w:w="3187"/>
        <w:gridCol w:w="3187"/>
      </w:tblGrid>
      <w:tr w:rsidR="00464314" w:rsidRPr="00406AAE" w:rsidTr="001161C2">
        <w:trPr>
          <w:tblHeader/>
        </w:trPr>
        <w:tc>
          <w:tcPr>
            <w:tcW w:w="7088" w:type="dxa"/>
            <w:gridSpan w:val="3"/>
            <w:tcBorders>
              <w:top w:val="single" w:sz="12" w:space="0" w:color="auto"/>
              <w:bottom w:val="single" w:sz="6" w:space="0" w:color="auto"/>
            </w:tcBorders>
            <w:shd w:val="clear" w:color="auto" w:fill="auto"/>
          </w:tcPr>
          <w:p w:rsidR="00464314" w:rsidRPr="00406AAE" w:rsidRDefault="00464314" w:rsidP="001161C2">
            <w:pPr>
              <w:pStyle w:val="Tabletext"/>
              <w:keepNext/>
              <w:rPr>
                <w:b/>
              </w:rPr>
            </w:pPr>
            <w:r w:rsidRPr="00406AAE">
              <w:rPr>
                <w:b/>
              </w:rPr>
              <w:t>Perfluorocarbons</w:t>
            </w:r>
          </w:p>
        </w:tc>
      </w:tr>
      <w:tr w:rsidR="00464314" w:rsidRPr="00406AAE" w:rsidTr="001161C2">
        <w:trPr>
          <w:tblHeader/>
        </w:trPr>
        <w:tc>
          <w:tcPr>
            <w:tcW w:w="714" w:type="dxa"/>
            <w:tcBorders>
              <w:top w:val="single" w:sz="6" w:space="0" w:color="auto"/>
              <w:bottom w:val="single" w:sz="12" w:space="0" w:color="auto"/>
            </w:tcBorders>
            <w:shd w:val="clear" w:color="auto" w:fill="auto"/>
          </w:tcPr>
          <w:p w:rsidR="00464314" w:rsidRPr="00406AAE" w:rsidRDefault="00464314" w:rsidP="001161C2">
            <w:pPr>
              <w:pStyle w:val="Tabletext"/>
              <w:keepNext/>
              <w:rPr>
                <w:b/>
              </w:rPr>
            </w:pPr>
            <w:r w:rsidRPr="00406AAE">
              <w:rPr>
                <w:b/>
              </w:rPr>
              <w:t>Item</w:t>
            </w:r>
          </w:p>
        </w:tc>
        <w:tc>
          <w:tcPr>
            <w:tcW w:w="3187" w:type="dxa"/>
            <w:tcBorders>
              <w:top w:val="single" w:sz="6" w:space="0" w:color="auto"/>
              <w:bottom w:val="single" w:sz="12" w:space="0" w:color="auto"/>
            </w:tcBorders>
            <w:shd w:val="clear" w:color="auto" w:fill="auto"/>
          </w:tcPr>
          <w:p w:rsidR="00464314" w:rsidRPr="00406AAE" w:rsidRDefault="00464314" w:rsidP="001161C2">
            <w:pPr>
              <w:pStyle w:val="Tabletext"/>
              <w:keepNext/>
              <w:rPr>
                <w:b/>
              </w:rPr>
            </w:pPr>
            <w:r w:rsidRPr="00406AAE">
              <w:rPr>
                <w:b/>
              </w:rPr>
              <w:t>Perfluorocarbon</w:t>
            </w:r>
          </w:p>
        </w:tc>
        <w:tc>
          <w:tcPr>
            <w:tcW w:w="3187" w:type="dxa"/>
            <w:tcBorders>
              <w:top w:val="single" w:sz="6" w:space="0" w:color="auto"/>
              <w:bottom w:val="single" w:sz="12" w:space="0" w:color="auto"/>
            </w:tcBorders>
            <w:shd w:val="clear" w:color="auto" w:fill="auto"/>
          </w:tcPr>
          <w:p w:rsidR="00464314" w:rsidRPr="00406AAE" w:rsidRDefault="00464314" w:rsidP="001161C2">
            <w:pPr>
              <w:pStyle w:val="Tabletext"/>
              <w:keepNext/>
              <w:rPr>
                <w:b/>
              </w:rPr>
            </w:pPr>
            <w:r w:rsidRPr="00406AAE">
              <w:rPr>
                <w:b/>
              </w:rPr>
              <w:t>Chemical formula</w:t>
            </w:r>
          </w:p>
        </w:tc>
      </w:tr>
      <w:tr w:rsidR="00464314" w:rsidRPr="00406AAE" w:rsidTr="001161C2">
        <w:tc>
          <w:tcPr>
            <w:tcW w:w="714" w:type="dxa"/>
            <w:tcBorders>
              <w:top w:val="single" w:sz="12" w:space="0" w:color="auto"/>
              <w:bottom w:val="single" w:sz="2" w:space="0" w:color="auto"/>
            </w:tcBorders>
            <w:shd w:val="clear" w:color="auto" w:fill="auto"/>
          </w:tcPr>
          <w:p w:rsidR="00464314" w:rsidRPr="00406AAE" w:rsidRDefault="00464314" w:rsidP="001161C2">
            <w:pPr>
              <w:pStyle w:val="Tabletext"/>
            </w:pPr>
            <w:r w:rsidRPr="00406AAE">
              <w:t>1</w:t>
            </w:r>
          </w:p>
        </w:tc>
        <w:tc>
          <w:tcPr>
            <w:tcW w:w="3187" w:type="dxa"/>
            <w:tcBorders>
              <w:top w:val="single" w:sz="12" w:space="0" w:color="auto"/>
              <w:bottom w:val="single" w:sz="2" w:space="0" w:color="auto"/>
            </w:tcBorders>
            <w:shd w:val="clear" w:color="auto" w:fill="auto"/>
          </w:tcPr>
          <w:p w:rsidR="00464314" w:rsidRPr="00406AAE" w:rsidRDefault="00464314" w:rsidP="001161C2">
            <w:pPr>
              <w:pStyle w:val="Tabletext"/>
            </w:pPr>
            <w:r w:rsidRPr="00406AAE">
              <w:t>Perfluoromethane</w:t>
            </w:r>
          </w:p>
          <w:p w:rsidR="00464314" w:rsidRPr="00406AAE" w:rsidRDefault="00464314" w:rsidP="001161C2">
            <w:pPr>
              <w:pStyle w:val="Tabletext"/>
            </w:pPr>
            <w:r w:rsidRPr="00406AAE">
              <w:t>(tetrafluoromethane)</w:t>
            </w:r>
          </w:p>
        </w:tc>
        <w:tc>
          <w:tcPr>
            <w:tcW w:w="3187" w:type="dxa"/>
            <w:tcBorders>
              <w:top w:val="single" w:sz="12" w:space="0" w:color="auto"/>
              <w:bottom w:val="single" w:sz="2" w:space="0" w:color="auto"/>
            </w:tcBorders>
            <w:shd w:val="clear" w:color="auto" w:fill="auto"/>
          </w:tcPr>
          <w:p w:rsidR="00464314" w:rsidRPr="00406AAE" w:rsidRDefault="00464314" w:rsidP="001161C2">
            <w:pPr>
              <w:pStyle w:val="Tabletext"/>
            </w:pPr>
            <w:r w:rsidRPr="00406AAE">
              <w:t>CF</w:t>
            </w:r>
            <w:r w:rsidRPr="00406AAE">
              <w:rPr>
                <w:vertAlign w:val="subscript"/>
              </w:rPr>
              <w:t>4</w:t>
            </w:r>
          </w:p>
        </w:tc>
      </w:tr>
      <w:tr w:rsidR="00464314" w:rsidRPr="00406AAE" w:rsidTr="001161C2">
        <w:tc>
          <w:tcPr>
            <w:tcW w:w="714"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2</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Perfluoroethane</w:t>
            </w:r>
          </w:p>
          <w:p w:rsidR="00464314" w:rsidRPr="00406AAE" w:rsidRDefault="00464314" w:rsidP="001161C2">
            <w:pPr>
              <w:pStyle w:val="Tabletext"/>
            </w:pPr>
            <w:r w:rsidRPr="00406AAE">
              <w:t>(hexafluoroethane)</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C</w:t>
            </w:r>
            <w:r w:rsidRPr="00406AAE">
              <w:rPr>
                <w:vertAlign w:val="subscript"/>
              </w:rPr>
              <w:t>2</w:t>
            </w:r>
            <w:r w:rsidRPr="00406AAE">
              <w:t>F</w:t>
            </w:r>
            <w:r w:rsidRPr="00406AAE">
              <w:rPr>
                <w:vertAlign w:val="subscript"/>
              </w:rPr>
              <w:t>6</w:t>
            </w:r>
          </w:p>
        </w:tc>
      </w:tr>
      <w:tr w:rsidR="00464314" w:rsidRPr="00406AAE" w:rsidTr="001161C2">
        <w:tc>
          <w:tcPr>
            <w:tcW w:w="714"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3</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Perfluoropropane</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C</w:t>
            </w:r>
            <w:r w:rsidRPr="00406AAE">
              <w:rPr>
                <w:vertAlign w:val="subscript"/>
              </w:rPr>
              <w:t>3</w:t>
            </w:r>
            <w:r w:rsidRPr="00406AAE">
              <w:t>F</w:t>
            </w:r>
            <w:r w:rsidRPr="00406AAE">
              <w:rPr>
                <w:vertAlign w:val="subscript"/>
              </w:rPr>
              <w:t>8</w:t>
            </w:r>
          </w:p>
        </w:tc>
      </w:tr>
      <w:tr w:rsidR="00464314" w:rsidRPr="00406AAE" w:rsidTr="001161C2">
        <w:tc>
          <w:tcPr>
            <w:tcW w:w="714"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4</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Perfluorobutane</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C</w:t>
            </w:r>
            <w:r w:rsidRPr="00406AAE">
              <w:rPr>
                <w:vertAlign w:val="subscript"/>
              </w:rPr>
              <w:t>4</w:t>
            </w:r>
            <w:r w:rsidRPr="00406AAE">
              <w:t>F</w:t>
            </w:r>
            <w:r w:rsidRPr="00406AAE">
              <w:rPr>
                <w:vertAlign w:val="subscript"/>
              </w:rPr>
              <w:t>10</w:t>
            </w:r>
          </w:p>
        </w:tc>
      </w:tr>
      <w:tr w:rsidR="00464314" w:rsidRPr="00406AAE" w:rsidTr="001161C2">
        <w:tc>
          <w:tcPr>
            <w:tcW w:w="714"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5</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Perfluorocyclobutane</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c</w:t>
            </w:r>
            <w:r w:rsidR="00406AAE">
              <w:noBreakHyphen/>
            </w:r>
            <w:r w:rsidRPr="00406AAE">
              <w:t>C</w:t>
            </w:r>
            <w:r w:rsidRPr="00406AAE">
              <w:rPr>
                <w:vertAlign w:val="subscript"/>
              </w:rPr>
              <w:t>4</w:t>
            </w:r>
            <w:r w:rsidRPr="00406AAE">
              <w:t>F</w:t>
            </w:r>
            <w:r w:rsidRPr="00406AAE">
              <w:rPr>
                <w:vertAlign w:val="subscript"/>
              </w:rPr>
              <w:t>8</w:t>
            </w:r>
          </w:p>
        </w:tc>
      </w:tr>
      <w:tr w:rsidR="00464314" w:rsidRPr="00406AAE" w:rsidTr="001161C2">
        <w:tc>
          <w:tcPr>
            <w:tcW w:w="714"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6</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Perfluoropentane</w:t>
            </w:r>
          </w:p>
        </w:tc>
        <w:tc>
          <w:tcPr>
            <w:tcW w:w="3187" w:type="dxa"/>
            <w:tcBorders>
              <w:top w:val="single" w:sz="2" w:space="0" w:color="auto"/>
              <w:bottom w:val="single" w:sz="2" w:space="0" w:color="auto"/>
            </w:tcBorders>
            <w:shd w:val="clear" w:color="auto" w:fill="auto"/>
          </w:tcPr>
          <w:p w:rsidR="00464314" w:rsidRPr="00406AAE" w:rsidRDefault="00464314" w:rsidP="001161C2">
            <w:pPr>
              <w:pStyle w:val="Tabletext"/>
            </w:pPr>
            <w:r w:rsidRPr="00406AAE">
              <w:t>C</w:t>
            </w:r>
            <w:r w:rsidRPr="00406AAE">
              <w:rPr>
                <w:vertAlign w:val="subscript"/>
              </w:rPr>
              <w:t>5</w:t>
            </w:r>
            <w:r w:rsidRPr="00406AAE">
              <w:t>F</w:t>
            </w:r>
            <w:r w:rsidRPr="00406AAE">
              <w:rPr>
                <w:vertAlign w:val="subscript"/>
              </w:rPr>
              <w:t>12</w:t>
            </w:r>
          </w:p>
        </w:tc>
      </w:tr>
      <w:tr w:rsidR="00464314" w:rsidRPr="00406AAE" w:rsidTr="001161C2">
        <w:tc>
          <w:tcPr>
            <w:tcW w:w="714" w:type="dxa"/>
            <w:tcBorders>
              <w:top w:val="single" w:sz="2" w:space="0" w:color="auto"/>
              <w:bottom w:val="single" w:sz="12" w:space="0" w:color="auto"/>
            </w:tcBorders>
            <w:shd w:val="clear" w:color="auto" w:fill="auto"/>
          </w:tcPr>
          <w:p w:rsidR="00464314" w:rsidRPr="00406AAE" w:rsidRDefault="00464314" w:rsidP="001161C2">
            <w:pPr>
              <w:pStyle w:val="Tabletext"/>
            </w:pPr>
            <w:r w:rsidRPr="00406AAE">
              <w:t>7</w:t>
            </w:r>
          </w:p>
        </w:tc>
        <w:tc>
          <w:tcPr>
            <w:tcW w:w="3187" w:type="dxa"/>
            <w:tcBorders>
              <w:top w:val="single" w:sz="2" w:space="0" w:color="auto"/>
              <w:bottom w:val="single" w:sz="12" w:space="0" w:color="auto"/>
            </w:tcBorders>
            <w:shd w:val="clear" w:color="auto" w:fill="auto"/>
          </w:tcPr>
          <w:p w:rsidR="00464314" w:rsidRPr="00406AAE" w:rsidRDefault="00464314" w:rsidP="001161C2">
            <w:pPr>
              <w:pStyle w:val="Tabletext"/>
            </w:pPr>
            <w:r w:rsidRPr="00406AAE">
              <w:t>Perfluorohexane</w:t>
            </w:r>
          </w:p>
        </w:tc>
        <w:tc>
          <w:tcPr>
            <w:tcW w:w="3187" w:type="dxa"/>
            <w:tcBorders>
              <w:top w:val="single" w:sz="2" w:space="0" w:color="auto"/>
              <w:bottom w:val="single" w:sz="12" w:space="0" w:color="auto"/>
            </w:tcBorders>
            <w:shd w:val="clear" w:color="auto" w:fill="auto"/>
          </w:tcPr>
          <w:p w:rsidR="00464314" w:rsidRPr="00406AAE" w:rsidRDefault="00464314" w:rsidP="001161C2">
            <w:pPr>
              <w:pStyle w:val="Tabletext"/>
            </w:pPr>
            <w:r w:rsidRPr="00406AAE">
              <w:t>C</w:t>
            </w:r>
            <w:r w:rsidRPr="00406AAE">
              <w:rPr>
                <w:vertAlign w:val="subscript"/>
              </w:rPr>
              <w:t>6</w:t>
            </w:r>
            <w:r w:rsidRPr="00406AAE">
              <w:t>F</w:t>
            </w:r>
            <w:r w:rsidRPr="00406AAE">
              <w:rPr>
                <w:vertAlign w:val="subscript"/>
              </w:rPr>
              <w:t>14</w:t>
            </w:r>
          </w:p>
        </w:tc>
      </w:tr>
    </w:tbl>
    <w:p w:rsidR="00534BFE" w:rsidRPr="00406AAE" w:rsidRDefault="00534BFE">
      <w:pPr>
        <w:pStyle w:val="ActHead5"/>
      </w:pPr>
      <w:bookmarkStart w:id="16" w:name="_Toc455149815"/>
      <w:r w:rsidRPr="00406AAE">
        <w:rPr>
          <w:rStyle w:val="CharSectno"/>
        </w:rPr>
        <w:lastRenderedPageBreak/>
        <w:t>8</w:t>
      </w:r>
      <w:r w:rsidRPr="00406AAE">
        <w:t xml:space="preserve">  Group and members of a group</w:t>
      </w:r>
      <w:bookmarkEnd w:id="16"/>
    </w:p>
    <w:p w:rsidR="00534BFE" w:rsidRPr="00406AAE" w:rsidRDefault="00534BFE">
      <w:pPr>
        <w:pStyle w:val="subsection"/>
      </w:pPr>
      <w:r w:rsidRPr="00406AAE">
        <w:tab/>
        <w:t>(1)</w:t>
      </w:r>
      <w:r w:rsidRPr="00406AAE">
        <w:tab/>
      </w:r>
      <w:r w:rsidR="0028159B" w:rsidRPr="00406AAE">
        <w:t>For the purposes of this Act, a controlling</w:t>
      </w:r>
      <w:r w:rsidRPr="00406AAE">
        <w:t xml:space="preserve"> corporation’s </w:t>
      </w:r>
      <w:r w:rsidRPr="00406AAE">
        <w:rPr>
          <w:b/>
          <w:i/>
        </w:rPr>
        <w:t xml:space="preserve">group </w:t>
      </w:r>
      <w:r w:rsidRPr="00406AAE">
        <w:t>consists of the following entities:</w:t>
      </w:r>
    </w:p>
    <w:p w:rsidR="00534BFE" w:rsidRPr="00406AAE" w:rsidRDefault="00534BFE">
      <w:pPr>
        <w:pStyle w:val="paragraph"/>
      </w:pPr>
      <w:r w:rsidRPr="00406AAE">
        <w:tab/>
        <w:t>(a)</w:t>
      </w:r>
      <w:r w:rsidRPr="00406AAE">
        <w:tab/>
        <w:t>the controlling corporation;</w:t>
      </w:r>
    </w:p>
    <w:p w:rsidR="00534BFE" w:rsidRPr="00406AAE" w:rsidRDefault="00534BFE">
      <w:pPr>
        <w:pStyle w:val="paragraph"/>
      </w:pPr>
      <w:r w:rsidRPr="00406AAE">
        <w:tab/>
        <w:t>(b)</w:t>
      </w:r>
      <w:r w:rsidRPr="00406AAE">
        <w:tab/>
        <w:t xml:space="preserve">the controlling corporation’s subsidiaries covered by </w:t>
      </w:r>
      <w:r w:rsidR="00406AAE">
        <w:t>subsection (</w:t>
      </w:r>
      <w:r w:rsidRPr="00406AAE">
        <w:t xml:space="preserve">3) </w:t>
      </w:r>
      <w:r w:rsidR="00D97025" w:rsidRPr="00406AAE">
        <w:t>(if any).</w:t>
      </w:r>
    </w:p>
    <w:p w:rsidR="00534BFE" w:rsidRPr="00406AAE" w:rsidRDefault="00534BFE">
      <w:pPr>
        <w:pStyle w:val="subsection2"/>
      </w:pPr>
      <w:r w:rsidRPr="00406AAE">
        <w:t xml:space="preserve">However, </w:t>
      </w:r>
      <w:r w:rsidR="00406AAE">
        <w:t>paragraph (</w:t>
      </w:r>
      <w:r w:rsidRPr="00406AAE">
        <w:t>b) does not apply if the controlling corporation is not incorporated in Australia.</w:t>
      </w:r>
    </w:p>
    <w:p w:rsidR="00534BFE" w:rsidRPr="00406AAE" w:rsidRDefault="00534BFE">
      <w:pPr>
        <w:pStyle w:val="subsection"/>
      </w:pPr>
      <w:r w:rsidRPr="00406AAE">
        <w:tab/>
        <w:t>(2)</w:t>
      </w:r>
      <w:r w:rsidRPr="00406AAE">
        <w:tab/>
        <w:t xml:space="preserve">The </w:t>
      </w:r>
      <w:r w:rsidRPr="00406AAE">
        <w:rPr>
          <w:b/>
          <w:i/>
        </w:rPr>
        <w:t>members</w:t>
      </w:r>
      <w:r w:rsidRPr="00406AAE">
        <w:t xml:space="preserve"> of the group are the entities mentioned in </w:t>
      </w:r>
      <w:r w:rsidR="00406AAE">
        <w:t>subsection (</w:t>
      </w:r>
      <w:r w:rsidRPr="00406AAE">
        <w:t>1) (other than the controlling corporation’s subsidiaries if the controlling corporation is not incorporated in Australia).</w:t>
      </w:r>
    </w:p>
    <w:p w:rsidR="00534BFE" w:rsidRPr="00406AAE" w:rsidRDefault="00534BFE">
      <w:pPr>
        <w:pStyle w:val="subsection"/>
      </w:pPr>
      <w:r w:rsidRPr="00406AAE">
        <w:tab/>
        <w:t>(3)</w:t>
      </w:r>
      <w:r w:rsidRPr="00406AAE">
        <w:tab/>
        <w:t>A subsidiary of the controlling corporation is covered by this section unless:</w:t>
      </w:r>
    </w:p>
    <w:p w:rsidR="00534BFE" w:rsidRPr="00406AAE" w:rsidRDefault="00534BFE">
      <w:pPr>
        <w:pStyle w:val="paragraph"/>
      </w:pPr>
      <w:r w:rsidRPr="00406AAE">
        <w:tab/>
        <w:t>(a)</w:t>
      </w:r>
      <w:r w:rsidRPr="00406AAE">
        <w:tab/>
        <w:t>the subsidiary is also a subsidiary of another body corporate because the other body corporate meets the requirement in subparagraph</w:t>
      </w:r>
      <w:r w:rsidR="00406AAE">
        <w:t> </w:t>
      </w:r>
      <w:r w:rsidRPr="00406AAE">
        <w:t xml:space="preserve">46(a)(i) or (ii) of the </w:t>
      </w:r>
      <w:r w:rsidRPr="00406AAE">
        <w:rPr>
          <w:i/>
        </w:rPr>
        <w:t xml:space="preserve">Corporations Act 2001 </w:t>
      </w:r>
      <w:r w:rsidRPr="00406AAE">
        <w:t>in relation to the subsidiary; and</w:t>
      </w:r>
    </w:p>
    <w:p w:rsidR="00534BFE" w:rsidRPr="00406AAE" w:rsidRDefault="00534BFE">
      <w:pPr>
        <w:pStyle w:val="paragraph"/>
      </w:pPr>
      <w:r w:rsidRPr="00406AAE">
        <w:tab/>
        <w:t>(b)</w:t>
      </w:r>
      <w:r w:rsidRPr="00406AAE">
        <w:tab/>
        <w:t>the other body corporate is not a member of the group (including by reason of a previous operation of this subsection).</w:t>
      </w:r>
    </w:p>
    <w:p w:rsidR="00D97025" w:rsidRPr="00406AAE" w:rsidRDefault="00D97025" w:rsidP="00D97025">
      <w:pPr>
        <w:pStyle w:val="subsection"/>
      </w:pPr>
      <w:r w:rsidRPr="00406AAE">
        <w:tab/>
        <w:t>(4)</w:t>
      </w:r>
      <w:r w:rsidRPr="00406AAE">
        <w:tab/>
        <w:t xml:space="preserve">To avoid doubt, a controlling corporation’s </w:t>
      </w:r>
      <w:r w:rsidRPr="00406AAE">
        <w:rPr>
          <w:b/>
          <w:i/>
        </w:rPr>
        <w:t>group</w:t>
      </w:r>
      <w:r w:rsidRPr="00406AAE">
        <w:t xml:space="preserve"> may consist of the controlling corporation alone.</w:t>
      </w:r>
    </w:p>
    <w:p w:rsidR="00534BFE" w:rsidRPr="00406AAE" w:rsidRDefault="00534BFE">
      <w:pPr>
        <w:pStyle w:val="ActHead5"/>
      </w:pPr>
      <w:bookmarkStart w:id="17" w:name="_Toc455149816"/>
      <w:r w:rsidRPr="00406AAE">
        <w:rPr>
          <w:rStyle w:val="CharSectno"/>
        </w:rPr>
        <w:t>9</w:t>
      </w:r>
      <w:r w:rsidRPr="00406AAE">
        <w:t xml:space="preserve">  Facilities</w:t>
      </w:r>
      <w:bookmarkEnd w:id="17"/>
    </w:p>
    <w:p w:rsidR="00534BFE" w:rsidRPr="00406AAE" w:rsidRDefault="00534BFE">
      <w:pPr>
        <w:pStyle w:val="subsection"/>
      </w:pPr>
      <w:r w:rsidRPr="00406AAE">
        <w:tab/>
        <w:t>(1)</w:t>
      </w:r>
      <w:r w:rsidRPr="00406AAE">
        <w:tab/>
      </w:r>
      <w:r w:rsidR="00A64EFD" w:rsidRPr="00406AAE">
        <w:t xml:space="preserve">For the purposes of this Act, a </w:t>
      </w:r>
      <w:r w:rsidR="00A64EFD" w:rsidRPr="00406AAE">
        <w:rPr>
          <w:b/>
          <w:i/>
        </w:rPr>
        <w:t>facility</w:t>
      </w:r>
      <w:r w:rsidR="00A64EFD" w:rsidRPr="00406AAE">
        <w:t xml:space="preserve"> is</w:t>
      </w:r>
      <w:r w:rsidRPr="00406AAE">
        <w:t xml:space="preserve"> an activity, or a series of activities (including ancillary activities), that involve greenhouse gas emissions, the production of energy or the consumption of energy and that:</w:t>
      </w:r>
    </w:p>
    <w:p w:rsidR="00534BFE" w:rsidRPr="00406AAE" w:rsidRDefault="00534BFE">
      <w:pPr>
        <w:pStyle w:val="paragraph"/>
      </w:pPr>
      <w:r w:rsidRPr="00406AAE">
        <w:tab/>
        <w:t>(a)</w:t>
      </w:r>
      <w:r w:rsidRPr="00406AAE">
        <w:tab/>
        <w:t>form a single undertaking or enterprise and meet the requirements of the regulations; or</w:t>
      </w:r>
    </w:p>
    <w:p w:rsidR="00534BFE" w:rsidRPr="00406AAE" w:rsidRDefault="00534BFE">
      <w:pPr>
        <w:pStyle w:val="paragraph"/>
      </w:pPr>
      <w:r w:rsidRPr="00406AAE">
        <w:tab/>
        <w:t>(b)</w:t>
      </w:r>
      <w:r w:rsidRPr="00406AAE">
        <w:tab/>
        <w:t xml:space="preserve">are declared by the </w:t>
      </w:r>
      <w:r w:rsidR="00075220" w:rsidRPr="00406AAE">
        <w:t>Regulator</w:t>
      </w:r>
      <w:r w:rsidRPr="00406AAE">
        <w:t xml:space="preserve"> to be a facility under section</w:t>
      </w:r>
      <w:r w:rsidR="00406AAE">
        <w:t> </w:t>
      </w:r>
      <w:r w:rsidR="00DD4A5A" w:rsidRPr="00406AAE">
        <w:t>54</w:t>
      </w:r>
      <w:r w:rsidR="003B1AE8" w:rsidRPr="00406AAE">
        <w:t xml:space="preserve"> or 54A</w:t>
      </w:r>
      <w:r w:rsidR="00DD4A5A" w:rsidRPr="00406AAE">
        <w:t>.</w:t>
      </w:r>
    </w:p>
    <w:p w:rsidR="00534BFE" w:rsidRPr="00406AAE" w:rsidRDefault="00534BFE">
      <w:pPr>
        <w:pStyle w:val="subsection"/>
      </w:pPr>
      <w:r w:rsidRPr="00406AAE">
        <w:lastRenderedPageBreak/>
        <w:tab/>
        <w:t>(2)</w:t>
      </w:r>
      <w:r w:rsidRPr="00406AAE">
        <w:tab/>
      </w:r>
      <w:r w:rsidR="00406AAE">
        <w:t>Paragraph (</w:t>
      </w:r>
      <w:r w:rsidRPr="00406AAE">
        <w:t xml:space="preserve">1)(a) does not apply if a declaration of a kind referred to in </w:t>
      </w:r>
      <w:r w:rsidR="00406AAE">
        <w:t>paragraph (</w:t>
      </w:r>
      <w:r w:rsidRPr="00406AAE">
        <w:t>1)(b) is in force.</w:t>
      </w:r>
    </w:p>
    <w:p w:rsidR="00534BFE" w:rsidRPr="00406AAE" w:rsidRDefault="00534BFE">
      <w:pPr>
        <w:pStyle w:val="subsection"/>
      </w:pPr>
      <w:r w:rsidRPr="00406AAE">
        <w:tab/>
        <w:t>(4)</w:t>
      </w:r>
      <w:r w:rsidRPr="00406AAE">
        <w:tab/>
        <w:t xml:space="preserve">Regulations made for the purposes of </w:t>
      </w:r>
      <w:r w:rsidR="00406AAE">
        <w:t>paragraph (</w:t>
      </w:r>
      <w:r w:rsidRPr="00406AAE">
        <w:t>1)(a) may specify:</w:t>
      </w:r>
    </w:p>
    <w:p w:rsidR="00534BFE" w:rsidRPr="00406AAE" w:rsidRDefault="00534BFE">
      <w:pPr>
        <w:pStyle w:val="paragraph"/>
      </w:pPr>
      <w:r w:rsidRPr="00406AAE">
        <w:tab/>
        <w:t>(a)</w:t>
      </w:r>
      <w:r w:rsidRPr="00406AAE">
        <w:tab/>
        <w:t>the circumstances in which an activity or activities (including ancillary activities) will form part of a single undertaking or enterprise; and</w:t>
      </w:r>
    </w:p>
    <w:p w:rsidR="00534BFE" w:rsidRPr="00406AAE" w:rsidRDefault="00534BFE">
      <w:pPr>
        <w:pStyle w:val="paragraph"/>
      </w:pPr>
      <w:r w:rsidRPr="00406AAE">
        <w:tab/>
        <w:t>(b)</w:t>
      </w:r>
      <w:r w:rsidRPr="00406AAE">
        <w:tab/>
        <w:t>what activities are attributable to particular industry sectors.</w:t>
      </w:r>
    </w:p>
    <w:p w:rsidR="0099397B" w:rsidRPr="00406AAE" w:rsidRDefault="0099397B" w:rsidP="0099397B">
      <w:pPr>
        <w:pStyle w:val="ActHead5"/>
      </w:pPr>
      <w:bookmarkStart w:id="18" w:name="_Toc455149817"/>
      <w:r w:rsidRPr="00406AAE">
        <w:rPr>
          <w:rStyle w:val="CharSectno"/>
        </w:rPr>
        <w:t>10</w:t>
      </w:r>
      <w:r w:rsidRPr="00406AAE">
        <w:t xml:space="preserve">  Emissions, energy production, energy consumption etc.</w:t>
      </w:r>
      <w:bookmarkEnd w:id="18"/>
    </w:p>
    <w:p w:rsidR="00534BFE" w:rsidRPr="00406AAE" w:rsidRDefault="00534BFE">
      <w:pPr>
        <w:pStyle w:val="subsection"/>
      </w:pPr>
      <w:r w:rsidRPr="00406AAE">
        <w:tab/>
        <w:t>(1)</w:t>
      </w:r>
      <w:r w:rsidRPr="00406AAE">
        <w:tab/>
        <w:t xml:space="preserve">References </w:t>
      </w:r>
      <w:r w:rsidR="00B43CBD" w:rsidRPr="00406AAE">
        <w:t>in this Act</w:t>
      </w:r>
      <w:r w:rsidR="00B43CBD" w:rsidRPr="00406AAE">
        <w:rPr>
          <w:i/>
        </w:rPr>
        <w:t xml:space="preserve"> </w:t>
      </w:r>
      <w:r w:rsidRPr="00406AAE">
        <w:t>to the following:</w:t>
      </w:r>
    </w:p>
    <w:p w:rsidR="00B43CBD" w:rsidRPr="00406AAE" w:rsidRDefault="00B43CBD" w:rsidP="00B43CBD">
      <w:pPr>
        <w:pStyle w:val="paragraph"/>
      </w:pPr>
      <w:r w:rsidRPr="00406AAE">
        <w:tab/>
        <w:t>(a)</w:t>
      </w:r>
      <w:r w:rsidRPr="00406AAE">
        <w:tab/>
      </w:r>
      <w:r w:rsidRPr="00406AAE">
        <w:rPr>
          <w:b/>
          <w:i/>
        </w:rPr>
        <w:t>scope 1 emission</w:t>
      </w:r>
      <w:r w:rsidRPr="00406AAE">
        <w:t xml:space="preserve"> of greenhouse gas;</w:t>
      </w:r>
    </w:p>
    <w:p w:rsidR="00B43CBD" w:rsidRPr="00406AAE" w:rsidRDefault="00B43CBD" w:rsidP="00B43CBD">
      <w:pPr>
        <w:pStyle w:val="paragraph"/>
      </w:pPr>
      <w:r w:rsidRPr="00406AAE">
        <w:tab/>
        <w:t>(aa)</w:t>
      </w:r>
      <w:r w:rsidRPr="00406AAE">
        <w:tab/>
      </w:r>
      <w:r w:rsidRPr="00406AAE">
        <w:rPr>
          <w:b/>
          <w:i/>
        </w:rPr>
        <w:t>scope 2 emission</w:t>
      </w:r>
      <w:r w:rsidRPr="00406AAE">
        <w:t xml:space="preserve"> of greenhouse gas;</w:t>
      </w:r>
    </w:p>
    <w:p w:rsidR="00534BFE" w:rsidRPr="00406AAE" w:rsidRDefault="00534BFE">
      <w:pPr>
        <w:pStyle w:val="paragraph"/>
      </w:pPr>
      <w:r w:rsidRPr="00406AAE">
        <w:tab/>
        <w:t>(b)</w:t>
      </w:r>
      <w:r w:rsidRPr="00406AAE">
        <w:tab/>
      </w:r>
      <w:r w:rsidRPr="00406AAE">
        <w:rPr>
          <w:b/>
          <w:i/>
        </w:rPr>
        <w:t xml:space="preserve">reduction </w:t>
      </w:r>
      <w:r w:rsidRPr="00406AAE">
        <w:t>of greenhouse gas emissions;</w:t>
      </w:r>
    </w:p>
    <w:p w:rsidR="00534BFE" w:rsidRPr="00406AAE" w:rsidRDefault="00534BFE">
      <w:pPr>
        <w:pStyle w:val="paragraph"/>
      </w:pPr>
      <w:r w:rsidRPr="00406AAE">
        <w:tab/>
        <w:t>(c)</w:t>
      </w:r>
      <w:r w:rsidRPr="00406AAE">
        <w:tab/>
      </w:r>
      <w:r w:rsidRPr="00406AAE">
        <w:rPr>
          <w:b/>
          <w:i/>
        </w:rPr>
        <w:t>removal</w:t>
      </w:r>
      <w:r w:rsidRPr="00406AAE">
        <w:t xml:space="preserve"> of greenhouse gas;</w:t>
      </w:r>
    </w:p>
    <w:p w:rsidR="00534BFE" w:rsidRPr="00406AAE" w:rsidRDefault="00534BFE">
      <w:pPr>
        <w:pStyle w:val="paragraph"/>
      </w:pPr>
      <w:r w:rsidRPr="00406AAE">
        <w:tab/>
        <w:t>(d)</w:t>
      </w:r>
      <w:r w:rsidRPr="00406AAE">
        <w:tab/>
      </w:r>
      <w:r w:rsidRPr="00406AAE">
        <w:rPr>
          <w:b/>
          <w:i/>
        </w:rPr>
        <w:t>offsets</w:t>
      </w:r>
      <w:r w:rsidRPr="00406AAE">
        <w:t xml:space="preserve"> of greenhouse gas emissions;</w:t>
      </w:r>
    </w:p>
    <w:p w:rsidR="00534BFE" w:rsidRPr="00406AAE" w:rsidRDefault="00534BFE">
      <w:pPr>
        <w:pStyle w:val="paragraph"/>
      </w:pPr>
      <w:r w:rsidRPr="00406AAE">
        <w:tab/>
        <w:t>(e)</w:t>
      </w:r>
      <w:r w:rsidRPr="00406AAE">
        <w:tab/>
      </w:r>
      <w:r w:rsidRPr="00406AAE">
        <w:rPr>
          <w:b/>
          <w:i/>
        </w:rPr>
        <w:t xml:space="preserve">production </w:t>
      </w:r>
      <w:r w:rsidRPr="00406AAE">
        <w:t>of energy;</w:t>
      </w:r>
    </w:p>
    <w:p w:rsidR="00534BFE" w:rsidRPr="00406AAE" w:rsidRDefault="00534BFE">
      <w:pPr>
        <w:pStyle w:val="paragraph"/>
      </w:pPr>
      <w:r w:rsidRPr="00406AAE">
        <w:tab/>
        <w:t>(f)</w:t>
      </w:r>
      <w:r w:rsidRPr="00406AAE">
        <w:tab/>
      </w:r>
      <w:r w:rsidRPr="00406AAE">
        <w:rPr>
          <w:b/>
          <w:i/>
        </w:rPr>
        <w:t xml:space="preserve">consumption </w:t>
      </w:r>
      <w:r w:rsidRPr="00406AAE">
        <w:t>of energy;</w:t>
      </w:r>
    </w:p>
    <w:p w:rsidR="00534BFE" w:rsidRPr="00406AAE" w:rsidRDefault="00534BFE">
      <w:pPr>
        <w:pStyle w:val="subsection2"/>
      </w:pPr>
      <w:r w:rsidRPr="00406AAE">
        <w:t>have the meaning specified by the regulations.</w:t>
      </w:r>
    </w:p>
    <w:p w:rsidR="00534BFE" w:rsidRPr="00406AAE" w:rsidRDefault="00534BFE">
      <w:pPr>
        <w:pStyle w:val="subsection"/>
      </w:pPr>
      <w:r w:rsidRPr="00406AAE">
        <w:tab/>
        <w:t>(2)</w:t>
      </w:r>
      <w:r w:rsidRPr="00406AAE">
        <w:tab/>
        <w:t xml:space="preserve">Regulations made for the purposes of </w:t>
      </w:r>
      <w:r w:rsidR="00406AAE">
        <w:t>paragraph (</w:t>
      </w:r>
      <w:r w:rsidR="00B43CBD" w:rsidRPr="00406AAE">
        <w:t xml:space="preserve">1)(aa) may specify a meaning of scope 2 emission </w:t>
      </w:r>
      <w:r w:rsidRPr="00406AAE">
        <w:t>of greenhouse gas that includes emissions related to the consumption of specified kinds of energy.</w:t>
      </w:r>
    </w:p>
    <w:p w:rsidR="00534BFE" w:rsidRPr="00406AAE" w:rsidRDefault="00534BFE">
      <w:pPr>
        <w:pStyle w:val="subsection"/>
      </w:pPr>
      <w:r w:rsidRPr="00406AAE">
        <w:tab/>
        <w:t>(3)</w:t>
      </w:r>
      <w:r w:rsidRPr="00406AAE">
        <w:tab/>
        <w:t xml:space="preserve">The Minister may determine, by legislative instrument, methods, or criteria for methods, by which the amounts of the </w:t>
      </w:r>
      <w:r w:rsidR="00C21B44" w:rsidRPr="00406AAE">
        <w:t>scope 1 emissions, scope 2 emissions,</w:t>
      </w:r>
      <w:r w:rsidRPr="00406AAE">
        <w:t xml:space="preserve"> reduction, removal, offsets, production or consumption are to be measured for the purposes of this Act</w:t>
      </w:r>
      <w:r w:rsidR="00A93653" w:rsidRPr="00406AAE">
        <w:t xml:space="preserve"> </w:t>
      </w:r>
      <w:r w:rsidRPr="00406AAE">
        <w:t>and may specify:</w:t>
      </w:r>
    </w:p>
    <w:p w:rsidR="00612792" w:rsidRPr="00406AAE" w:rsidRDefault="00612792" w:rsidP="00612792">
      <w:pPr>
        <w:pStyle w:val="paragraph"/>
      </w:pPr>
      <w:r w:rsidRPr="00406AAE">
        <w:tab/>
        <w:t>(a)</w:t>
      </w:r>
      <w:r w:rsidRPr="00406AAE">
        <w:tab/>
        <w:t>in the case of scope 1 emissions—different methods or criteria for emissions from different sources; and</w:t>
      </w:r>
    </w:p>
    <w:p w:rsidR="00534BFE" w:rsidRPr="00406AAE" w:rsidRDefault="00534BFE">
      <w:pPr>
        <w:pStyle w:val="paragraph"/>
      </w:pPr>
      <w:r w:rsidRPr="00406AAE">
        <w:tab/>
        <w:t>(b)</w:t>
      </w:r>
      <w:r w:rsidRPr="00406AAE">
        <w:tab/>
        <w:t xml:space="preserve">different methods or criteria depending on the circumstances in which the </w:t>
      </w:r>
      <w:r w:rsidR="00C21B44" w:rsidRPr="00406AAE">
        <w:t>scope 1 emissions, scope 2 emissions,</w:t>
      </w:r>
      <w:r w:rsidRPr="00406AAE">
        <w:t xml:space="preserve"> reduction, removal, offsets, production or consumption occurred</w:t>
      </w:r>
      <w:r w:rsidR="00FD0022" w:rsidRPr="00406AAE">
        <w:t>; and</w:t>
      </w:r>
    </w:p>
    <w:p w:rsidR="00FD0022" w:rsidRPr="00406AAE" w:rsidRDefault="00FD0022" w:rsidP="00FD0022">
      <w:pPr>
        <w:pStyle w:val="paragraph"/>
      </w:pPr>
      <w:r w:rsidRPr="00406AAE">
        <w:lastRenderedPageBreak/>
        <w:tab/>
      </w:r>
      <w:r w:rsidR="002438B0" w:rsidRPr="00406AAE">
        <w:t>(</w:t>
      </w:r>
      <w:r w:rsidRPr="00406AAE">
        <w:t>c)</w:t>
      </w:r>
      <w:r w:rsidRPr="00406AAE">
        <w:tab/>
        <w:t>conditions relating to the use of methods determined by the Minister or of methods which meet criteria determined by the Minister; and</w:t>
      </w:r>
    </w:p>
    <w:p w:rsidR="00FD0022" w:rsidRPr="00406AAE" w:rsidRDefault="00FD0022" w:rsidP="00FD0022">
      <w:pPr>
        <w:pStyle w:val="paragraph"/>
      </w:pPr>
      <w:r w:rsidRPr="00406AAE">
        <w:tab/>
        <w:t>(d)</w:t>
      </w:r>
      <w:r w:rsidRPr="00406AAE">
        <w:tab/>
        <w:t>rating systems for those methods (including different rating systems for different circumstances); and</w:t>
      </w:r>
    </w:p>
    <w:p w:rsidR="00FD0022" w:rsidRPr="00406AAE" w:rsidRDefault="00FD0022" w:rsidP="00FD0022">
      <w:pPr>
        <w:pStyle w:val="paragraph"/>
      </w:pPr>
      <w:r w:rsidRPr="00406AAE">
        <w:tab/>
        <w:t>(e)</w:t>
      </w:r>
      <w:r w:rsidRPr="00406AAE">
        <w:tab/>
        <w:t>the particular rating given to each of those methods.</w:t>
      </w:r>
    </w:p>
    <w:p w:rsidR="00311F45" w:rsidRPr="00406AAE" w:rsidRDefault="00311F45" w:rsidP="00311F45">
      <w:pPr>
        <w:pStyle w:val="ActHead5"/>
      </w:pPr>
      <w:bookmarkStart w:id="19" w:name="_Toc455149818"/>
      <w:r w:rsidRPr="00406AAE">
        <w:rPr>
          <w:rStyle w:val="CharSectno"/>
        </w:rPr>
        <w:t>11</w:t>
      </w:r>
      <w:r w:rsidRPr="00406AAE">
        <w:t xml:space="preserve">  Operational control—basic rule</w:t>
      </w:r>
      <w:bookmarkEnd w:id="19"/>
    </w:p>
    <w:p w:rsidR="00534BFE" w:rsidRPr="00406AAE" w:rsidRDefault="00534BFE">
      <w:pPr>
        <w:pStyle w:val="subsection"/>
      </w:pPr>
      <w:r w:rsidRPr="00406AAE">
        <w:tab/>
        <w:t>(1)</w:t>
      </w:r>
      <w:r w:rsidRPr="00406AAE">
        <w:tab/>
      </w:r>
      <w:r w:rsidR="00311F45" w:rsidRPr="00406AAE">
        <w:t xml:space="preserve">For the purposes of this Act, a </w:t>
      </w:r>
      <w:r w:rsidR="003B1AE8" w:rsidRPr="00406AAE">
        <w:t>person</w:t>
      </w:r>
      <w:r w:rsidR="00311F45" w:rsidRPr="00406AAE">
        <w:t xml:space="preserve"> </w:t>
      </w:r>
      <w:r w:rsidRPr="00406AAE">
        <w:t xml:space="preserve">has </w:t>
      </w:r>
      <w:r w:rsidRPr="00406AAE">
        <w:rPr>
          <w:b/>
          <w:i/>
        </w:rPr>
        <w:t>operational control</w:t>
      </w:r>
      <w:r w:rsidRPr="00406AAE">
        <w:t xml:space="preserve"> over a facility if:</w:t>
      </w:r>
    </w:p>
    <w:p w:rsidR="00534BFE" w:rsidRPr="00406AAE" w:rsidRDefault="00534BFE">
      <w:pPr>
        <w:pStyle w:val="paragraph"/>
      </w:pPr>
      <w:r w:rsidRPr="00406AAE">
        <w:tab/>
        <w:t>(a)</w:t>
      </w:r>
      <w:r w:rsidRPr="00406AAE">
        <w:tab/>
      </w:r>
      <w:r w:rsidR="00A443F7" w:rsidRPr="00406AAE">
        <w:t xml:space="preserve">the </w:t>
      </w:r>
      <w:r w:rsidR="003B1AE8" w:rsidRPr="00406AAE">
        <w:t>person</w:t>
      </w:r>
      <w:r w:rsidRPr="00406AAE">
        <w:t xml:space="preserve"> has the authority to introduce and implement any or all of the following for the facility:</w:t>
      </w:r>
    </w:p>
    <w:p w:rsidR="00534BFE" w:rsidRPr="00406AAE" w:rsidRDefault="00534BFE">
      <w:pPr>
        <w:pStyle w:val="paragraphsub"/>
      </w:pPr>
      <w:r w:rsidRPr="00406AAE">
        <w:tab/>
        <w:t>(i)</w:t>
      </w:r>
      <w:r w:rsidRPr="00406AAE">
        <w:tab/>
        <w:t>operating policies;</w:t>
      </w:r>
    </w:p>
    <w:p w:rsidR="00534BFE" w:rsidRPr="00406AAE" w:rsidRDefault="00534BFE">
      <w:pPr>
        <w:pStyle w:val="paragraphsub"/>
      </w:pPr>
      <w:r w:rsidRPr="00406AAE">
        <w:tab/>
        <w:t>(ii)</w:t>
      </w:r>
      <w:r w:rsidRPr="00406AAE">
        <w:tab/>
        <w:t>health and safety policies;</w:t>
      </w:r>
    </w:p>
    <w:p w:rsidR="00534BFE" w:rsidRPr="00406AAE" w:rsidRDefault="00534BFE">
      <w:pPr>
        <w:pStyle w:val="paragraphsub"/>
      </w:pPr>
      <w:r w:rsidRPr="00406AAE">
        <w:tab/>
        <w:t>(iii)</w:t>
      </w:r>
      <w:r w:rsidRPr="00406AAE">
        <w:tab/>
        <w:t>environmental policies;</w:t>
      </w:r>
    </w:p>
    <w:p w:rsidR="00534BFE" w:rsidRPr="00406AAE" w:rsidRDefault="00534BFE">
      <w:pPr>
        <w:pStyle w:val="paragraph"/>
      </w:pPr>
      <w:r w:rsidRPr="00406AAE">
        <w:tab/>
      </w:r>
      <w:r w:rsidRPr="00406AAE">
        <w:tab/>
        <w:t>and meets the requirements of the regulations; or</w:t>
      </w:r>
    </w:p>
    <w:p w:rsidR="00534BFE" w:rsidRPr="00406AAE" w:rsidRDefault="00534BFE">
      <w:pPr>
        <w:pStyle w:val="paragraph"/>
      </w:pPr>
      <w:r w:rsidRPr="00406AAE">
        <w:tab/>
        <w:t>(b)</w:t>
      </w:r>
      <w:r w:rsidRPr="00406AAE">
        <w:tab/>
        <w:t xml:space="preserve">the </w:t>
      </w:r>
      <w:r w:rsidR="00075220" w:rsidRPr="00406AAE">
        <w:t>Regulator</w:t>
      </w:r>
      <w:r w:rsidRPr="00406AAE">
        <w:t xml:space="preserve"> declares the </w:t>
      </w:r>
      <w:r w:rsidR="003B1AE8" w:rsidRPr="00406AAE">
        <w:t>person</w:t>
      </w:r>
      <w:r w:rsidRPr="00406AAE">
        <w:t xml:space="preserve"> to have operational control of the facility under section</w:t>
      </w:r>
      <w:r w:rsidR="00406AAE">
        <w:t> </w:t>
      </w:r>
      <w:r w:rsidRPr="00406AAE">
        <w:t>55</w:t>
      </w:r>
      <w:r w:rsidR="003B1AE8" w:rsidRPr="00406AAE">
        <w:t xml:space="preserve"> or 55A</w:t>
      </w:r>
      <w:r w:rsidRPr="00406AAE">
        <w:t>.</w:t>
      </w:r>
    </w:p>
    <w:p w:rsidR="00534BFE" w:rsidRPr="00406AAE" w:rsidRDefault="00534BFE">
      <w:pPr>
        <w:pStyle w:val="subsection"/>
      </w:pPr>
      <w:r w:rsidRPr="00406AAE">
        <w:tab/>
        <w:t>(2)</w:t>
      </w:r>
      <w:r w:rsidRPr="00406AAE">
        <w:tab/>
      </w:r>
      <w:r w:rsidR="00406AAE">
        <w:t>Paragraph (</w:t>
      </w:r>
      <w:r w:rsidRPr="00406AAE">
        <w:t xml:space="preserve">1)(a) does not apply </w:t>
      </w:r>
      <w:r w:rsidR="004E0955" w:rsidRPr="00406AAE">
        <w:t xml:space="preserve">in relation to a facility </w:t>
      </w:r>
      <w:r w:rsidRPr="00406AAE">
        <w:t xml:space="preserve">if a declaration of a kind referred to in </w:t>
      </w:r>
      <w:r w:rsidR="00406AAE">
        <w:t>paragraph (</w:t>
      </w:r>
      <w:r w:rsidRPr="00406AAE">
        <w:t>1)(b) is in force</w:t>
      </w:r>
      <w:r w:rsidR="00412841" w:rsidRPr="00406AAE">
        <w:t xml:space="preserve"> in relation to the facility</w:t>
      </w:r>
      <w:r w:rsidRPr="00406AAE">
        <w:t>.</w:t>
      </w:r>
    </w:p>
    <w:p w:rsidR="00534BFE" w:rsidRPr="00406AAE" w:rsidRDefault="00534BFE">
      <w:pPr>
        <w:pStyle w:val="subsection"/>
      </w:pPr>
      <w:r w:rsidRPr="00406AAE">
        <w:tab/>
        <w:t>(3)</w:t>
      </w:r>
      <w:r w:rsidRPr="00406AAE">
        <w:tab/>
        <w:t xml:space="preserve">For the purposes of this Act, only one </w:t>
      </w:r>
      <w:r w:rsidR="003B1AE8" w:rsidRPr="00406AAE">
        <w:t>person</w:t>
      </w:r>
      <w:r w:rsidRPr="00406AAE">
        <w:t xml:space="preserve"> can have operational control over a facility at any one time.</w:t>
      </w:r>
    </w:p>
    <w:p w:rsidR="00412841" w:rsidRPr="00406AAE" w:rsidRDefault="00412841" w:rsidP="00412841">
      <w:pPr>
        <w:pStyle w:val="subsection"/>
      </w:pPr>
      <w:r w:rsidRPr="00406AAE">
        <w:tab/>
        <w:t>(4)</w:t>
      </w:r>
      <w:r w:rsidRPr="00406AAE">
        <w:tab/>
        <w:t>This section has effect subject to sections</w:t>
      </w:r>
      <w:r w:rsidR="00406AAE">
        <w:t> </w:t>
      </w:r>
      <w:r w:rsidR="003B1AE8" w:rsidRPr="00406AAE">
        <w:t>11A, 11B and 11C</w:t>
      </w:r>
      <w:r w:rsidRPr="00406AAE">
        <w:t>.</w:t>
      </w:r>
    </w:p>
    <w:p w:rsidR="003B1AE8" w:rsidRPr="00406AAE" w:rsidRDefault="003B1AE8" w:rsidP="003B1AE8">
      <w:pPr>
        <w:pStyle w:val="ActHead5"/>
      </w:pPr>
      <w:bookmarkStart w:id="20" w:name="_Toc455149819"/>
      <w:r w:rsidRPr="00406AAE">
        <w:rPr>
          <w:rStyle w:val="CharSectno"/>
        </w:rPr>
        <w:t>11A</w:t>
      </w:r>
      <w:r w:rsidRPr="00406AAE">
        <w:t xml:space="preserve">  Operational control—person with greatest authority</w:t>
      </w:r>
      <w:bookmarkEnd w:id="20"/>
    </w:p>
    <w:p w:rsidR="00412841" w:rsidRPr="00406AAE" w:rsidRDefault="00412841" w:rsidP="00412841">
      <w:pPr>
        <w:pStyle w:val="SubsectionHead"/>
      </w:pPr>
      <w:r w:rsidRPr="00406AAE">
        <w:t>Scope</w:t>
      </w:r>
    </w:p>
    <w:p w:rsidR="00412841" w:rsidRPr="00406AAE" w:rsidRDefault="00412841" w:rsidP="00412841">
      <w:pPr>
        <w:pStyle w:val="subsection"/>
      </w:pPr>
      <w:r w:rsidRPr="00406AAE">
        <w:tab/>
        <w:t>(1)</w:t>
      </w:r>
      <w:r w:rsidRPr="00406AAE">
        <w:tab/>
        <w:t xml:space="preserve">This section applies if the following conditions are satisfied in relation to a period that is included in, or consists of, </w:t>
      </w:r>
      <w:r w:rsidR="00DF49BB" w:rsidRPr="00406AAE">
        <w:t>a designated financial year</w:t>
      </w:r>
      <w:r w:rsidRPr="00406AAE">
        <w:t>:</w:t>
      </w:r>
    </w:p>
    <w:p w:rsidR="00412841" w:rsidRPr="00406AAE" w:rsidRDefault="00412841" w:rsidP="00412841">
      <w:pPr>
        <w:pStyle w:val="paragraph"/>
      </w:pPr>
      <w:r w:rsidRPr="00406AAE">
        <w:tab/>
        <w:t>(a)</w:t>
      </w:r>
      <w:r w:rsidRPr="00406AAE">
        <w:tab/>
        <w:t xml:space="preserve">2 or more </w:t>
      </w:r>
      <w:r w:rsidR="003B1AE8" w:rsidRPr="00406AAE">
        <w:t>persons</w:t>
      </w:r>
      <w:r w:rsidRPr="00406AAE">
        <w:t xml:space="preserve"> could satisfy paragraph</w:t>
      </w:r>
      <w:r w:rsidR="00406AAE">
        <w:t> </w:t>
      </w:r>
      <w:r w:rsidRPr="00406AAE">
        <w:t>11(1)(a) in relation to a facility throughout the period;</w:t>
      </w:r>
    </w:p>
    <w:p w:rsidR="00412841" w:rsidRPr="00406AAE" w:rsidRDefault="00412841" w:rsidP="00412841">
      <w:pPr>
        <w:pStyle w:val="paragraph"/>
      </w:pPr>
      <w:r w:rsidRPr="00406AAE">
        <w:lastRenderedPageBreak/>
        <w:tab/>
        <w:t>(b)</w:t>
      </w:r>
      <w:r w:rsidRPr="00406AAE">
        <w:tab/>
        <w:t xml:space="preserve">a particular </w:t>
      </w:r>
      <w:r w:rsidR="003B1AE8" w:rsidRPr="00406AAE">
        <w:t>person</w:t>
      </w:r>
      <w:r w:rsidRPr="00406AAE">
        <w:t xml:space="preserve"> has the greatest authority to introduce and implement the policies mentioned in subparagraphs</w:t>
      </w:r>
      <w:r w:rsidR="00406AAE">
        <w:t> </w:t>
      </w:r>
      <w:r w:rsidRPr="00406AAE">
        <w:t>11(1)(a)(i) and (iii) in relation to the facility throughout the period;</w:t>
      </w:r>
    </w:p>
    <w:p w:rsidR="00412841" w:rsidRPr="00406AAE" w:rsidRDefault="00412841" w:rsidP="00412841">
      <w:pPr>
        <w:pStyle w:val="paragraph"/>
      </w:pPr>
      <w:r w:rsidRPr="00406AAE">
        <w:tab/>
        <w:t>(c)</w:t>
      </w:r>
      <w:r w:rsidRPr="00406AAE">
        <w:tab/>
        <w:t>no declaration under section</w:t>
      </w:r>
      <w:r w:rsidR="00406AAE">
        <w:t> </w:t>
      </w:r>
      <w:r w:rsidRPr="00406AAE">
        <w:t xml:space="preserve">55 </w:t>
      </w:r>
      <w:r w:rsidR="003B1AE8" w:rsidRPr="00406AAE">
        <w:t xml:space="preserve">or 55A </w:t>
      </w:r>
      <w:r w:rsidRPr="00406AAE">
        <w:t>applies in relation to the facility at any time during the period.</w:t>
      </w:r>
    </w:p>
    <w:p w:rsidR="00412841" w:rsidRPr="00406AAE" w:rsidRDefault="00412841" w:rsidP="00412841">
      <w:pPr>
        <w:pStyle w:val="SubsectionHead"/>
      </w:pPr>
      <w:r w:rsidRPr="00406AAE">
        <w:t>Operational control</w:t>
      </w:r>
    </w:p>
    <w:p w:rsidR="00412841" w:rsidRPr="00406AAE" w:rsidRDefault="00412841" w:rsidP="00412841">
      <w:pPr>
        <w:pStyle w:val="subsection"/>
      </w:pPr>
      <w:r w:rsidRPr="00406AAE">
        <w:tab/>
        <w:t>(2)</w:t>
      </w:r>
      <w:r w:rsidRPr="00406AAE">
        <w:tab/>
        <w:t xml:space="preserve">The </w:t>
      </w:r>
      <w:r w:rsidR="003B1AE8" w:rsidRPr="00406AAE">
        <w:t>person</w:t>
      </w:r>
      <w:r w:rsidRPr="00406AAE">
        <w:t xml:space="preserve"> mentioned in </w:t>
      </w:r>
      <w:r w:rsidR="00406AAE">
        <w:t>paragraph (</w:t>
      </w:r>
      <w:r w:rsidRPr="00406AAE">
        <w:t xml:space="preserve">1)(b) is taken, for the purposes of this Act, to have </w:t>
      </w:r>
      <w:r w:rsidRPr="00406AAE">
        <w:rPr>
          <w:b/>
          <w:i/>
        </w:rPr>
        <w:t>operational control</w:t>
      </w:r>
      <w:r w:rsidRPr="00406AAE">
        <w:t xml:space="preserve"> over the facility throughout the period.</w:t>
      </w:r>
    </w:p>
    <w:p w:rsidR="00B31C0F" w:rsidRPr="00406AAE" w:rsidRDefault="00B31C0F" w:rsidP="00B31C0F">
      <w:pPr>
        <w:pStyle w:val="ActHead5"/>
      </w:pPr>
      <w:bookmarkStart w:id="21" w:name="_Toc455149820"/>
      <w:r w:rsidRPr="00406AAE">
        <w:rPr>
          <w:rStyle w:val="CharSectno"/>
        </w:rPr>
        <w:t>11B</w:t>
      </w:r>
      <w:r w:rsidRPr="00406AAE">
        <w:t xml:space="preserve">  Operational control—nominated person</w:t>
      </w:r>
      <w:bookmarkEnd w:id="21"/>
    </w:p>
    <w:p w:rsidR="00A344B6" w:rsidRPr="00406AAE" w:rsidRDefault="00A344B6" w:rsidP="00A344B6">
      <w:pPr>
        <w:pStyle w:val="SubsectionHead"/>
      </w:pPr>
      <w:r w:rsidRPr="00406AAE">
        <w:t>Eligible nomination test</w:t>
      </w:r>
    </w:p>
    <w:p w:rsidR="00A344B6" w:rsidRPr="00406AAE" w:rsidRDefault="00A344B6" w:rsidP="00A344B6">
      <w:pPr>
        <w:pStyle w:val="subsection"/>
      </w:pPr>
      <w:r w:rsidRPr="00406AAE">
        <w:tab/>
        <w:t>(1)</w:t>
      </w:r>
      <w:r w:rsidRPr="00406AAE">
        <w:tab/>
        <w:t xml:space="preserve">For the purposes of this section, a facility </w:t>
      </w:r>
      <w:r w:rsidRPr="00406AAE">
        <w:rPr>
          <w:b/>
          <w:i/>
        </w:rPr>
        <w:t>passes the eligible nomination test</w:t>
      </w:r>
      <w:r w:rsidRPr="00406AAE">
        <w:t xml:space="preserve"> at a particular time if:</w:t>
      </w:r>
    </w:p>
    <w:p w:rsidR="00A344B6" w:rsidRPr="00406AAE" w:rsidRDefault="00A344B6" w:rsidP="00A344B6">
      <w:pPr>
        <w:pStyle w:val="paragraph"/>
      </w:pPr>
      <w:r w:rsidRPr="00406AAE">
        <w:tab/>
        <w:t>(a)</w:t>
      </w:r>
      <w:r w:rsidRPr="00406AAE">
        <w:tab/>
        <w:t xml:space="preserve">2 or </w:t>
      </w:r>
      <w:r w:rsidR="00AF702B" w:rsidRPr="00406AAE">
        <w:t>more persons</w:t>
      </w:r>
      <w:r w:rsidRPr="00406AAE">
        <w:t xml:space="preserve"> (the </w:t>
      </w:r>
      <w:r w:rsidR="00B31C0F" w:rsidRPr="00406AAE">
        <w:rPr>
          <w:b/>
          <w:i/>
        </w:rPr>
        <w:t>relevant persons</w:t>
      </w:r>
      <w:r w:rsidRPr="00406AAE">
        <w:t>) could satisfy paragraph</w:t>
      </w:r>
      <w:r w:rsidR="00406AAE">
        <w:t> </w:t>
      </w:r>
      <w:r w:rsidRPr="00406AAE">
        <w:t>11(1)(a) in relation to the facility at that time; and</w:t>
      </w:r>
    </w:p>
    <w:p w:rsidR="00A344B6" w:rsidRPr="00406AAE" w:rsidRDefault="00A344B6" w:rsidP="00A344B6">
      <w:pPr>
        <w:pStyle w:val="paragraph"/>
      </w:pPr>
      <w:r w:rsidRPr="00406AAE">
        <w:tab/>
        <w:t>(b)</w:t>
      </w:r>
      <w:r w:rsidRPr="00406AAE">
        <w:tab/>
        <w:t xml:space="preserve">no particular </w:t>
      </w:r>
      <w:r w:rsidR="00B31C0F" w:rsidRPr="00406AAE">
        <w:t>person</w:t>
      </w:r>
      <w:r w:rsidRPr="00406AAE">
        <w:t xml:space="preserve"> has the greatest authority to introduce and implement the policies mentioned in subparagraphs</w:t>
      </w:r>
      <w:r w:rsidR="00406AAE">
        <w:t> </w:t>
      </w:r>
      <w:r w:rsidRPr="00406AAE">
        <w:t>11(1)(a)(i) and (iii) in relation to the facility at that time; and</w:t>
      </w:r>
    </w:p>
    <w:p w:rsidR="00A344B6" w:rsidRPr="00406AAE" w:rsidRDefault="00A344B6" w:rsidP="00A344B6">
      <w:pPr>
        <w:pStyle w:val="paragraph"/>
      </w:pPr>
      <w:r w:rsidRPr="00406AAE">
        <w:tab/>
        <w:t>(c)</w:t>
      </w:r>
      <w:r w:rsidRPr="00406AAE">
        <w:tab/>
        <w:t>no declaration under section</w:t>
      </w:r>
      <w:r w:rsidR="00406AAE">
        <w:t> </w:t>
      </w:r>
      <w:r w:rsidRPr="00406AAE">
        <w:t xml:space="preserve">55 </w:t>
      </w:r>
      <w:r w:rsidR="00B31C0F" w:rsidRPr="00406AAE">
        <w:t xml:space="preserve">or 55A </w:t>
      </w:r>
      <w:r w:rsidRPr="00406AAE">
        <w:t>applies in relation to the facility at that time; and</w:t>
      </w:r>
    </w:p>
    <w:p w:rsidR="00A344B6" w:rsidRPr="00406AAE" w:rsidRDefault="00A344B6" w:rsidP="00A344B6">
      <w:pPr>
        <w:pStyle w:val="paragraph"/>
      </w:pPr>
      <w:r w:rsidRPr="00406AAE">
        <w:tab/>
        <w:t>(d)</w:t>
      </w:r>
      <w:r w:rsidRPr="00406AAE">
        <w:tab/>
        <w:t xml:space="preserve">that time occurs in </w:t>
      </w:r>
      <w:r w:rsidR="00DE6535" w:rsidRPr="00406AAE">
        <w:t>a designated financial year</w:t>
      </w:r>
      <w:r w:rsidRPr="00406AAE">
        <w:t>.</w:t>
      </w:r>
    </w:p>
    <w:p w:rsidR="00A344B6" w:rsidRPr="00406AAE" w:rsidRDefault="00A344B6" w:rsidP="00A344B6">
      <w:pPr>
        <w:pStyle w:val="SubsectionHead"/>
      </w:pPr>
      <w:r w:rsidRPr="00406AAE">
        <w:t>Nomination</w:t>
      </w:r>
    </w:p>
    <w:p w:rsidR="00A344B6" w:rsidRPr="00406AAE" w:rsidRDefault="00A344B6" w:rsidP="00A344B6">
      <w:pPr>
        <w:pStyle w:val="subsection"/>
      </w:pPr>
      <w:r w:rsidRPr="00406AAE">
        <w:tab/>
        <w:t>(2)</w:t>
      </w:r>
      <w:r w:rsidRPr="00406AAE">
        <w:tab/>
        <w:t xml:space="preserve">2 or more </w:t>
      </w:r>
      <w:r w:rsidR="00B31C0F" w:rsidRPr="00406AAE">
        <w:t>persons</w:t>
      </w:r>
      <w:r w:rsidRPr="00406AAE">
        <w:t xml:space="preserve"> may jointly nominate one of them to be the nominated </w:t>
      </w:r>
      <w:r w:rsidR="00B31C0F" w:rsidRPr="00406AAE">
        <w:t>person</w:t>
      </w:r>
      <w:r w:rsidRPr="00406AAE">
        <w:t xml:space="preserve"> in relation to a facility throughout the period:</w:t>
      </w:r>
    </w:p>
    <w:p w:rsidR="00A344B6" w:rsidRPr="00406AAE" w:rsidRDefault="00A344B6" w:rsidP="00A344B6">
      <w:pPr>
        <w:pStyle w:val="paragraph"/>
      </w:pPr>
      <w:r w:rsidRPr="00406AAE">
        <w:tab/>
        <w:t>(a)</w:t>
      </w:r>
      <w:r w:rsidRPr="00406AAE">
        <w:tab/>
        <w:t xml:space="preserve">beginning at the start of the day specified in the nomination as the day on which the nomination is to come into force (the </w:t>
      </w:r>
      <w:r w:rsidRPr="00406AAE">
        <w:rPr>
          <w:b/>
          <w:i/>
        </w:rPr>
        <w:t>start day</w:t>
      </w:r>
      <w:r w:rsidRPr="00406AAE">
        <w:t>); and</w:t>
      </w:r>
    </w:p>
    <w:p w:rsidR="00A344B6" w:rsidRPr="00406AAE" w:rsidRDefault="00A344B6" w:rsidP="00A344B6">
      <w:pPr>
        <w:pStyle w:val="paragraph"/>
      </w:pPr>
      <w:r w:rsidRPr="00406AAE">
        <w:tab/>
        <w:t>(b)</w:t>
      </w:r>
      <w:r w:rsidRPr="00406AAE">
        <w:tab/>
        <w:t>ending at a later time specified in the nomination.</w:t>
      </w:r>
    </w:p>
    <w:p w:rsidR="00A344B6" w:rsidRPr="00406AAE" w:rsidRDefault="00A344B6" w:rsidP="00A344B6">
      <w:pPr>
        <w:pStyle w:val="subsection"/>
      </w:pPr>
      <w:r w:rsidRPr="00406AAE">
        <w:lastRenderedPageBreak/>
        <w:tab/>
        <w:t>(3)</w:t>
      </w:r>
      <w:r w:rsidRPr="00406AAE">
        <w:tab/>
        <w:t>The nomination must:</w:t>
      </w:r>
    </w:p>
    <w:p w:rsidR="00A344B6" w:rsidRPr="00406AAE" w:rsidRDefault="00A344B6" w:rsidP="00A344B6">
      <w:pPr>
        <w:pStyle w:val="paragraph"/>
      </w:pPr>
      <w:r w:rsidRPr="00406AAE">
        <w:tab/>
        <w:t>(a)</w:t>
      </w:r>
      <w:r w:rsidRPr="00406AAE">
        <w:tab/>
        <w:t>be in writing; and</w:t>
      </w:r>
    </w:p>
    <w:p w:rsidR="00A344B6" w:rsidRPr="00406AAE" w:rsidRDefault="00A344B6" w:rsidP="00A344B6">
      <w:pPr>
        <w:pStyle w:val="paragraph"/>
      </w:pPr>
      <w:r w:rsidRPr="00406AAE">
        <w:tab/>
        <w:t>(b)</w:t>
      </w:r>
      <w:r w:rsidRPr="00406AAE">
        <w:tab/>
        <w:t>be in a form approved by the Regulator; and</w:t>
      </w:r>
    </w:p>
    <w:p w:rsidR="00A344B6" w:rsidRPr="00406AAE" w:rsidRDefault="00A344B6" w:rsidP="00A344B6">
      <w:pPr>
        <w:pStyle w:val="paragraph"/>
      </w:pPr>
      <w:r w:rsidRPr="00406AAE">
        <w:tab/>
        <w:t>(c)</w:t>
      </w:r>
      <w:r w:rsidRPr="00406AAE">
        <w:tab/>
        <w:t>be accompanied by such information as is specified in the regulations; and</w:t>
      </w:r>
    </w:p>
    <w:p w:rsidR="00A344B6" w:rsidRPr="00406AAE" w:rsidRDefault="00A344B6" w:rsidP="00A344B6">
      <w:pPr>
        <w:pStyle w:val="paragraph"/>
      </w:pPr>
      <w:r w:rsidRPr="00406AAE">
        <w:tab/>
        <w:t>(d)</w:t>
      </w:r>
      <w:r w:rsidRPr="00406AAE">
        <w:tab/>
        <w:t>be accompanied by such documents (if any) as are specified in the regulations.</w:t>
      </w:r>
    </w:p>
    <w:p w:rsidR="00A344B6" w:rsidRPr="00406AAE" w:rsidRDefault="00A344B6" w:rsidP="00A344B6">
      <w:pPr>
        <w:pStyle w:val="subsection"/>
      </w:pPr>
      <w:r w:rsidRPr="00406AAE">
        <w:tab/>
        <w:t>(4)</w:t>
      </w:r>
      <w:r w:rsidRPr="00406AAE">
        <w:tab/>
        <w:t>If:</w:t>
      </w:r>
    </w:p>
    <w:p w:rsidR="00A344B6" w:rsidRPr="00406AAE" w:rsidRDefault="00A344B6" w:rsidP="00A344B6">
      <w:pPr>
        <w:pStyle w:val="paragraph"/>
      </w:pPr>
      <w:r w:rsidRPr="00406AAE">
        <w:tab/>
        <w:t>(a)</w:t>
      </w:r>
      <w:r w:rsidRPr="00406AAE">
        <w:tab/>
        <w:t xml:space="preserve">any of those </w:t>
      </w:r>
      <w:r w:rsidR="00B31C0F" w:rsidRPr="00406AAE">
        <w:t>persons is a foreign person</w:t>
      </w:r>
      <w:r w:rsidRPr="00406AAE">
        <w:t>; and</w:t>
      </w:r>
    </w:p>
    <w:p w:rsidR="00A344B6" w:rsidRPr="00406AAE" w:rsidRDefault="00A344B6" w:rsidP="00A344B6">
      <w:pPr>
        <w:pStyle w:val="paragraph"/>
      </w:pPr>
      <w:r w:rsidRPr="00406AAE">
        <w:tab/>
        <w:t>(b)</w:t>
      </w:r>
      <w:r w:rsidRPr="00406AAE">
        <w:tab/>
        <w:t xml:space="preserve">any of those </w:t>
      </w:r>
      <w:r w:rsidR="00B31C0F" w:rsidRPr="00406AAE">
        <w:t>persons is not a foreign person</w:t>
      </w:r>
      <w:r w:rsidRPr="00406AAE">
        <w:t>;</w:t>
      </w:r>
    </w:p>
    <w:p w:rsidR="00A344B6" w:rsidRPr="00406AAE" w:rsidRDefault="00A344B6" w:rsidP="00A344B6">
      <w:pPr>
        <w:pStyle w:val="subsection2"/>
      </w:pPr>
      <w:r w:rsidRPr="00406AAE">
        <w:t xml:space="preserve">a </w:t>
      </w:r>
      <w:r w:rsidR="00B31C0F" w:rsidRPr="00406AAE">
        <w:t>foreign person cannot</w:t>
      </w:r>
      <w:r w:rsidRPr="00406AAE">
        <w:t xml:space="preserve"> be nominated.</w:t>
      </w:r>
    </w:p>
    <w:p w:rsidR="00A344B6" w:rsidRPr="00406AAE" w:rsidRDefault="00A344B6" w:rsidP="00A344B6">
      <w:pPr>
        <w:pStyle w:val="subsection"/>
      </w:pPr>
      <w:r w:rsidRPr="00406AAE">
        <w:tab/>
        <w:t>(5)</w:t>
      </w:r>
      <w:r w:rsidRPr="00406AAE">
        <w:tab/>
        <w:t>The nomination has no effect unless, at the beginning of the start day:</w:t>
      </w:r>
    </w:p>
    <w:p w:rsidR="00A344B6" w:rsidRPr="00406AAE" w:rsidRDefault="00A344B6" w:rsidP="00A344B6">
      <w:pPr>
        <w:pStyle w:val="paragraph"/>
      </w:pPr>
      <w:r w:rsidRPr="00406AAE">
        <w:tab/>
        <w:t>(a)</w:t>
      </w:r>
      <w:r w:rsidRPr="00406AAE">
        <w:tab/>
        <w:t>the facility passes the eligible nomination test; and</w:t>
      </w:r>
    </w:p>
    <w:p w:rsidR="00A344B6" w:rsidRPr="00406AAE" w:rsidRDefault="00A344B6" w:rsidP="00A344B6">
      <w:pPr>
        <w:pStyle w:val="paragraph"/>
      </w:pPr>
      <w:r w:rsidRPr="00406AAE">
        <w:tab/>
        <w:t>(b)</w:t>
      </w:r>
      <w:r w:rsidRPr="00406AAE">
        <w:tab/>
        <w:t xml:space="preserve">the nominators are the relevant </w:t>
      </w:r>
      <w:r w:rsidR="00B31C0F" w:rsidRPr="00406AAE">
        <w:t>persons</w:t>
      </w:r>
      <w:r w:rsidRPr="00406AAE">
        <w:t>.</w:t>
      </w:r>
    </w:p>
    <w:p w:rsidR="00A344B6" w:rsidRPr="00406AAE" w:rsidRDefault="00A344B6" w:rsidP="00A344B6">
      <w:pPr>
        <w:pStyle w:val="subsection"/>
      </w:pPr>
      <w:r w:rsidRPr="00406AAE">
        <w:tab/>
        <w:t>(6)</w:t>
      </w:r>
      <w:r w:rsidRPr="00406AAE">
        <w:tab/>
        <w:t>The start day may occur before the nomination is made.</w:t>
      </w:r>
    </w:p>
    <w:p w:rsidR="00A344B6" w:rsidRPr="00406AAE" w:rsidRDefault="00A344B6" w:rsidP="00A344B6">
      <w:pPr>
        <w:pStyle w:val="subsection"/>
      </w:pPr>
      <w:r w:rsidRPr="00406AAE">
        <w:tab/>
        <w:t>(8)</w:t>
      </w:r>
      <w:r w:rsidRPr="00406AAE">
        <w:tab/>
        <w:t xml:space="preserve">If the start day occurs during a particular </w:t>
      </w:r>
      <w:r w:rsidR="00683F8F" w:rsidRPr="00406AAE">
        <w:t>designated financial year</w:t>
      </w:r>
      <w:r w:rsidRPr="00406AAE">
        <w:t>, the nomination must not be made after 31</w:t>
      </w:r>
      <w:r w:rsidR="00406AAE">
        <w:t> </w:t>
      </w:r>
      <w:r w:rsidRPr="00406AAE">
        <w:t xml:space="preserve">August next following the </w:t>
      </w:r>
      <w:r w:rsidR="006177D7" w:rsidRPr="00406AAE">
        <w:t>designated financial year</w:t>
      </w:r>
      <w:r w:rsidRPr="00406AAE">
        <w:t>.</w:t>
      </w:r>
    </w:p>
    <w:p w:rsidR="00A344B6" w:rsidRPr="00406AAE" w:rsidRDefault="00A344B6" w:rsidP="00A344B6">
      <w:pPr>
        <w:pStyle w:val="subsection"/>
      </w:pPr>
      <w:r w:rsidRPr="00406AAE">
        <w:tab/>
        <w:t>(9)</w:t>
      </w:r>
      <w:r w:rsidRPr="00406AAE">
        <w:tab/>
        <w:t>The start day may be later than the day on which the nomination is made, so long as:</w:t>
      </w:r>
    </w:p>
    <w:p w:rsidR="00A344B6" w:rsidRPr="00406AAE" w:rsidRDefault="00A344B6" w:rsidP="00A344B6">
      <w:pPr>
        <w:pStyle w:val="paragraph"/>
      </w:pPr>
      <w:r w:rsidRPr="00406AAE">
        <w:tab/>
        <w:t>(a)</w:t>
      </w:r>
      <w:r w:rsidRPr="00406AAE">
        <w:tab/>
        <w:t>the start day occurs in the same financial year as the day on which the nomination is made; or</w:t>
      </w:r>
    </w:p>
    <w:p w:rsidR="00A344B6" w:rsidRPr="00406AAE" w:rsidRDefault="00A344B6" w:rsidP="00A344B6">
      <w:pPr>
        <w:pStyle w:val="paragraph"/>
      </w:pPr>
      <w:r w:rsidRPr="00406AAE">
        <w:tab/>
        <w:t>(b)</w:t>
      </w:r>
      <w:r w:rsidRPr="00406AAE">
        <w:tab/>
        <w:t>the start day occurs in the financial year next following the financial year in which the nomination is made.</w:t>
      </w:r>
    </w:p>
    <w:p w:rsidR="00A344B6" w:rsidRPr="00406AAE" w:rsidRDefault="00A344B6" w:rsidP="00A344B6">
      <w:pPr>
        <w:pStyle w:val="SubsectionHead"/>
      </w:pPr>
      <w:r w:rsidRPr="00406AAE">
        <w:t>Cancellation of nomination</w:t>
      </w:r>
    </w:p>
    <w:p w:rsidR="00A344B6" w:rsidRPr="00406AAE" w:rsidRDefault="00A344B6" w:rsidP="00A344B6">
      <w:pPr>
        <w:pStyle w:val="subsection"/>
      </w:pPr>
      <w:r w:rsidRPr="00406AAE">
        <w:tab/>
        <w:t>(10)</w:t>
      </w:r>
      <w:r w:rsidRPr="00406AAE">
        <w:tab/>
        <w:t>The Regulator may cancel a nomination that relates to a facility if the Regulator is satisfied that:</w:t>
      </w:r>
    </w:p>
    <w:p w:rsidR="00A344B6" w:rsidRPr="00406AAE" w:rsidRDefault="00A344B6" w:rsidP="00A344B6">
      <w:pPr>
        <w:pStyle w:val="paragraph"/>
      </w:pPr>
      <w:r w:rsidRPr="00406AAE">
        <w:tab/>
        <w:t>(a)</w:t>
      </w:r>
      <w:r w:rsidRPr="00406AAE">
        <w:tab/>
        <w:t xml:space="preserve">the facility passes the eligible nomination test, but the nominated </w:t>
      </w:r>
      <w:r w:rsidR="00B31C0F" w:rsidRPr="00406AAE">
        <w:t>person</w:t>
      </w:r>
      <w:r w:rsidRPr="00406AAE">
        <w:t xml:space="preserve"> is not a relevant </w:t>
      </w:r>
      <w:r w:rsidR="00B31C0F" w:rsidRPr="00406AAE">
        <w:t>person</w:t>
      </w:r>
      <w:r w:rsidRPr="00406AAE">
        <w:t>; or</w:t>
      </w:r>
    </w:p>
    <w:p w:rsidR="00A344B6" w:rsidRPr="00406AAE" w:rsidRDefault="00A344B6" w:rsidP="00A344B6">
      <w:pPr>
        <w:pStyle w:val="paragraph"/>
      </w:pPr>
      <w:r w:rsidRPr="00406AAE">
        <w:tab/>
        <w:t>(b)</w:t>
      </w:r>
      <w:r w:rsidRPr="00406AAE">
        <w:tab/>
        <w:t>the facility does not pass the eligible nomination test; or</w:t>
      </w:r>
    </w:p>
    <w:p w:rsidR="00A344B6" w:rsidRPr="00406AAE" w:rsidRDefault="00A344B6" w:rsidP="00A344B6">
      <w:pPr>
        <w:pStyle w:val="paragraph"/>
      </w:pPr>
      <w:r w:rsidRPr="00406AAE">
        <w:lastRenderedPageBreak/>
        <w:tab/>
        <w:t>(c)</w:t>
      </w:r>
      <w:r w:rsidRPr="00406AAE">
        <w:tab/>
        <w:t xml:space="preserve">the nominated </w:t>
      </w:r>
      <w:r w:rsidR="00B31C0F" w:rsidRPr="00406AAE">
        <w:t>person</w:t>
      </w:r>
      <w:r w:rsidRPr="00406AAE">
        <w:t xml:space="preserve"> has become an externally</w:t>
      </w:r>
      <w:r w:rsidR="00406AAE">
        <w:noBreakHyphen/>
      </w:r>
      <w:r w:rsidRPr="00406AAE">
        <w:t>administered body corporate; or</w:t>
      </w:r>
    </w:p>
    <w:p w:rsidR="00A344B6" w:rsidRPr="00406AAE" w:rsidRDefault="00A344B6" w:rsidP="00A344B6">
      <w:pPr>
        <w:pStyle w:val="paragraph"/>
      </w:pPr>
      <w:r w:rsidRPr="00406AAE">
        <w:tab/>
        <w:t>(d)</w:t>
      </w:r>
      <w:r w:rsidRPr="00406AAE">
        <w:tab/>
        <w:t xml:space="preserve">the nominated </w:t>
      </w:r>
      <w:r w:rsidR="00B31C0F" w:rsidRPr="00406AAE">
        <w:t>person</w:t>
      </w:r>
      <w:r w:rsidRPr="00406AAE">
        <w:t xml:space="preserve"> has become an insolvent under administration; or</w:t>
      </w:r>
    </w:p>
    <w:p w:rsidR="00A344B6" w:rsidRPr="00406AAE" w:rsidRDefault="00A344B6" w:rsidP="00A344B6">
      <w:pPr>
        <w:pStyle w:val="paragraph"/>
      </w:pPr>
      <w:r w:rsidRPr="00406AAE">
        <w:tab/>
        <w:t>(e)</w:t>
      </w:r>
      <w:r w:rsidRPr="00406AAE">
        <w:tab/>
        <w:t xml:space="preserve">the nominated </w:t>
      </w:r>
      <w:r w:rsidR="00B31C0F" w:rsidRPr="00406AAE">
        <w:t>person</w:t>
      </w:r>
      <w:r w:rsidRPr="00406AAE">
        <w:t xml:space="preserve"> has an unsatisfactory compliance record.</w:t>
      </w:r>
    </w:p>
    <w:p w:rsidR="00A344B6" w:rsidRPr="00406AAE" w:rsidRDefault="00A344B6" w:rsidP="00A344B6">
      <w:pPr>
        <w:pStyle w:val="notetext"/>
      </w:pPr>
      <w:r w:rsidRPr="00406AAE">
        <w:t>Note:</w:t>
      </w:r>
      <w:r w:rsidRPr="00406AAE">
        <w:tab/>
        <w:t>For</w:t>
      </w:r>
      <w:r w:rsidRPr="00406AAE">
        <w:rPr>
          <w:b/>
          <w:i/>
        </w:rPr>
        <w:t xml:space="preserve"> unsatisfactory compliance record</w:t>
      </w:r>
      <w:r w:rsidRPr="00406AAE">
        <w:t>, see section</w:t>
      </w:r>
      <w:r w:rsidR="00406AAE">
        <w:t> </w:t>
      </w:r>
      <w:r w:rsidRPr="00406AAE">
        <w:t>11D.</w:t>
      </w:r>
    </w:p>
    <w:p w:rsidR="00A344B6" w:rsidRPr="00406AAE" w:rsidRDefault="00A344B6" w:rsidP="00A344B6">
      <w:pPr>
        <w:pStyle w:val="subsection"/>
      </w:pPr>
      <w:r w:rsidRPr="00406AAE">
        <w:tab/>
        <w:t>(11)</w:t>
      </w:r>
      <w:r w:rsidRPr="00406AAE">
        <w:tab/>
        <w:t>A cancellation of a nomination takes effect on the day specified in the notice of cancellation as the day on which the cancellation is to take effect.</w:t>
      </w:r>
    </w:p>
    <w:p w:rsidR="00A344B6" w:rsidRPr="00406AAE" w:rsidRDefault="00A344B6" w:rsidP="00A344B6">
      <w:pPr>
        <w:pStyle w:val="subsection"/>
      </w:pPr>
      <w:r w:rsidRPr="00406AAE">
        <w:tab/>
        <w:t>(12)</w:t>
      </w:r>
      <w:r w:rsidRPr="00406AAE">
        <w:tab/>
        <w:t>If the Regulator cancels a nomination, the Regulator must give written notice of the cancellation to each nominator.</w:t>
      </w:r>
    </w:p>
    <w:p w:rsidR="00A344B6" w:rsidRPr="00406AAE" w:rsidRDefault="00A344B6" w:rsidP="00A344B6">
      <w:pPr>
        <w:pStyle w:val="SubsectionHead"/>
      </w:pPr>
      <w:r w:rsidRPr="00406AAE">
        <w:t>Replacement nomination</w:t>
      </w:r>
    </w:p>
    <w:p w:rsidR="00A344B6" w:rsidRPr="00406AAE" w:rsidRDefault="00A344B6" w:rsidP="00A344B6">
      <w:pPr>
        <w:pStyle w:val="subsection"/>
      </w:pPr>
      <w:r w:rsidRPr="00406AAE">
        <w:tab/>
        <w:t>(13)</w:t>
      </w:r>
      <w:r w:rsidRPr="00406AAE">
        <w:tab/>
        <w:t>If:</w:t>
      </w:r>
    </w:p>
    <w:p w:rsidR="00A344B6" w:rsidRPr="00406AAE" w:rsidRDefault="00A344B6" w:rsidP="00A344B6">
      <w:pPr>
        <w:pStyle w:val="paragraph"/>
      </w:pPr>
      <w:r w:rsidRPr="00406AAE">
        <w:tab/>
        <w:t>(a)</w:t>
      </w:r>
      <w:r w:rsidRPr="00406AAE">
        <w:tab/>
        <w:t xml:space="preserve">a nomination (the </w:t>
      </w:r>
      <w:r w:rsidRPr="00406AAE">
        <w:rPr>
          <w:b/>
          <w:i/>
        </w:rPr>
        <w:t>original nomination</w:t>
      </w:r>
      <w:r w:rsidRPr="00406AAE">
        <w:t>) is in force in relation to a facility; and</w:t>
      </w:r>
    </w:p>
    <w:p w:rsidR="00A344B6" w:rsidRPr="00406AAE" w:rsidRDefault="00A344B6" w:rsidP="00A344B6">
      <w:pPr>
        <w:pStyle w:val="paragraph"/>
      </w:pPr>
      <w:r w:rsidRPr="00406AAE">
        <w:tab/>
        <w:t>(b)</w:t>
      </w:r>
      <w:r w:rsidRPr="00406AAE">
        <w:tab/>
        <w:t>another nomination is made in relation to the facility;</w:t>
      </w:r>
    </w:p>
    <w:p w:rsidR="00A344B6" w:rsidRPr="00406AAE" w:rsidRDefault="00A344B6" w:rsidP="00A344B6">
      <w:pPr>
        <w:pStyle w:val="subsection2"/>
      </w:pPr>
      <w:r w:rsidRPr="00406AAE">
        <w:t>the other nomination has no effect unless it is expressed to replace the original nomination.</w:t>
      </w:r>
    </w:p>
    <w:p w:rsidR="00A344B6" w:rsidRPr="00406AAE" w:rsidRDefault="00A344B6" w:rsidP="00A344B6">
      <w:pPr>
        <w:pStyle w:val="SubsectionHead"/>
      </w:pPr>
      <w:r w:rsidRPr="00406AAE">
        <w:t>Revocation of nomination</w:t>
      </w:r>
    </w:p>
    <w:p w:rsidR="00A344B6" w:rsidRPr="00406AAE" w:rsidRDefault="00A344B6" w:rsidP="00A344B6">
      <w:pPr>
        <w:pStyle w:val="subsection"/>
      </w:pPr>
      <w:r w:rsidRPr="00406AAE">
        <w:tab/>
        <w:t>(14)</w:t>
      </w:r>
      <w:r w:rsidRPr="00406AAE">
        <w:tab/>
        <w:t>If:</w:t>
      </w:r>
    </w:p>
    <w:p w:rsidR="00A344B6" w:rsidRPr="00406AAE" w:rsidRDefault="00A344B6" w:rsidP="00A344B6">
      <w:pPr>
        <w:pStyle w:val="paragraph"/>
      </w:pPr>
      <w:r w:rsidRPr="00406AAE">
        <w:tab/>
        <w:t>(a)</w:t>
      </w:r>
      <w:r w:rsidRPr="00406AAE">
        <w:tab/>
        <w:t xml:space="preserve">a nomination (the </w:t>
      </w:r>
      <w:r w:rsidRPr="00406AAE">
        <w:rPr>
          <w:b/>
          <w:i/>
        </w:rPr>
        <w:t>original nomination</w:t>
      </w:r>
      <w:r w:rsidRPr="00406AAE">
        <w:t>) is in force in relation to a facility; and</w:t>
      </w:r>
    </w:p>
    <w:p w:rsidR="00A344B6" w:rsidRPr="00406AAE" w:rsidRDefault="00A344B6" w:rsidP="00A344B6">
      <w:pPr>
        <w:pStyle w:val="paragraph"/>
      </w:pPr>
      <w:r w:rsidRPr="00406AAE">
        <w:tab/>
        <w:t>(b)</w:t>
      </w:r>
      <w:r w:rsidRPr="00406AAE">
        <w:tab/>
        <w:t>another nomination is made in relation to the facility; and</w:t>
      </w:r>
    </w:p>
    <w:p w:rsidR="00A344B6" w:rsidRPr="00406AAE" w:rsidRDefault="00A344B6" w:rsidP="00A344B6">
      <w:pPr>
        <w:pStyle w:val="paragraph"/>
      </w:pPr>
      <w:r w:rsidRPr="00406AAE">
        <w:tab/>
        <w:t>(c)</w:t>
      </w:r>
      <w:r w:rsidRPr="00406AAE">
        <w:tab/>
        <w:t>the other nomination is expressed to replace the original nomination;</w:t>
      </w:r>
    </w:p>
    <w:p w:rsidR="00A344B6" w:rsidRPr="00406AAE" w:rsidRDefault="00A344B6" w:rsidP="00A344B6">
      <w:pPr>
        <w:pStyle w:val="subsection2"/>
      </w:pPr>
      <w:r w:rsidRPr="00406AAE">
        <w:t>the original nomination is taken to have been revoked at the beginning of the start day for the other nomination.</w:t>
      </w:r>
    </w:p>
    <w:p w:rsidR="00A344B6" w:rsidRPr="00406AAE" w:rsidRDefault="00A344B6" w:rsidP="00A344B6">
      <w:pPr>
        <w:pStyle w:val="SubsectionHead"/>
      </w:pPr>
      <w:r w:rsidRPr="00406AAE">
        <w:t>Operational control—nomination made</w:t>
      </w:r>
    </w:p>
    <w:p w:rsidR="00A344B6" w:rsidRPr="00406AAE" w:rsidRDefault="00A344B6" w:rsidP="00A344B6">
      <w:pPr>
        <w:pStyle w:val="subsection"/>
      </w:pPr>
      <w:r w:rsidRPr="00406AAE">
        <w:tab/>
        <w:t>(15)</w:t>
      </w:r>
      <w:r w:rsidRPr="00406AAE">
        <w:tab/>
        <w:t>If:</w:t>
      </w:r>
    </w:p>
    <w:p w:rsidR="00A344B6" w:rsidRPr="00406AAE" w:rsidRDefault="00A344B6" w:rsidP="00A344B6">
      <w:pPr>
        <w:pStyle w:val="paragraph"/>
      </w:pPr>
      <w:r w:rsidRPr="00406AAE">
        <w:lastRenderedPageBreak/>
        <w:tab/>
        <w:t>(a)</w:t>
      </w:r>
      <w:r w:rsidRPr="00406AAE">
        <w:tab/>
        <w:t>a nomination is in force in relation to a facility throughout a particular period; and</w:t>
      </w:r>
    </w:p>
    <w:p w:rsidR="00A344B6" w:rsidRPr="00406AAE" w:rsidRDefault="00A344B6" w:rsidP="00A344B6">
      <w:pPr>
        <w:pStyle w:val="paragraph"/>
      </w:pPr>
      <w:r w:rsidRPr="00406AAE">
        <w:tab/>
        <w:t>(b)</w:t>
      </w:r>
      <w:r w:rsidRPr="00406AAE">
        <w:tab/>
        <w:t>the facility passes the eligible nomination test at all times during the period;</w:t>
      </w:r>
    </w:p>
    <w:p w:rsidR="00A344B6" w:rsidRPr="00406AAE" w:rsidRDefault="00A344B6" w:rsidP="00A344B6">
      <w:pPr>
        <w:pStyle w:val="subsection2"/>
      </w:pPr>
      <w:r w:rsidRPr="00406AAE">
        <w:t xml:space="preserve">the nominated </w:t>
      </w:r>
      <w:r w:rsidR="00B31C0F" w:rsidRPr="00406AAE">
        <w:t>person</w:t>
      </w:r>
      <w:r w:rsidRPr="00406AAE">
        <w:t xml:space="preserve"> is taken, for the purposes of this Act, to have </w:t>
      </w:r>
      <w:r w:rsidRPr="00406AAE">
        <w:rPr>
          <w:b/>
          <w:i/>
        </w:rPr>
        <w:t xml:space="preserve">operational control </w:t>
      </w:r>
      <w:r w:rsidRPr="00406AAE">
        <w:t>of the facility throughout the period.</w:t>
      </w:r>
    </w:p>
    <w:p w:rsidR="00A344B6" w:rsidRPr="00406AAE" w:rsidRDefault="00A344B6" w:rsidP="00A344B6">
      <w:pPr>
        <w:pStyle w:val="SubsectionHead"/>
      </w:pPr>
      <w:r w:rsidRPr="00406AAE">
        <w:t>Operational control—nomination not made</w:t>
      </w:r>
    </w:p>
    <w:p w:rsidR="00A344B6" w:rsidRPr="00406AAE" w:rsidRDefault="00A344B6" w:rsidP="00A344B6">
      <w:pPr>
        <w:pStyle w:val="subsection"/>
      </w:pPr>
      <w:r w:rsidRPr="00406AAE">
        <w:tab/>
        <w:t>(17)</w:t>
      </w:r>
      <w:r w:rsidRPr="00406AAE">
        <w:tab/>
        <w:t>If:</w:t>
      </w:r>
    </w:p>
    <w:p w:rsidR="00A344B6" w:rsidRPr="00406AAE" w:rsidRDefault="00A344B6" w:rsidP="00A344B6">
      <w:pPr>
        <w:pStyle w:val="paragraph"/>
      </w:pPr>
      <w:r w:rsidRPr="00406AAE">
        <w:tab/>
        <w:t>(a)</w:t>
      </w:r>
      <w:r w:rsidRPr="00406AAE">
        <w:tab/>
        <w:t>no nomination is in force in relation to a facility at any time during a particular period; and</w:t>
      </w:r>
    </w:p>
    <w:p w:rsidR="00A344B6" w:rsidRPr="00406AAE" w:rsidRDefault="00A344B6" w:rsidP="00A344B6">
      <w:pPr>
        <w:pStyle w:val="paragraph"/>
      </w:pPr>
      <w:r w:rsidRPr="00406AAE">
        <w:tab/>
        <w:t>(b)</w:t>
      </w:r>
      <w:r w:rsidRPr="00406AAE">
        <w:tab/>
        <w:t>the facility passes the eligible nomination test at all times during the period;</w:t>
      </w:r>
    </w:p>
    <w:p w:rsidR="00A344B6" w:rsidRPr="00406AAE" w:rsidRDefault="00A344B6" w:rsidP="00A344B6">
      <w:pPr>
        <w:pStyle w:val="subsection2"/>
      </w:pPr>
      <w:r w:rsidRPr="00406AAE">
        <w:t xml:space="preserve">each of the relevant </w:t>
      </w:r>
      <w:r w:rsidR="00B31C0F" w:rsidRPr="00406AAE">
        <w:t>persons</w:t>
      </w:r>
      <w:r w:rsidRPr="00406AAE">
        <w:t xml:space="preserve"> is taken, for the purposes of this Act, to have </w:t>
      </w:r>
      <w:r w:rsidRPr="00406AAE">
        <w:rPr>
          <w:b/>
          <w:i/>
        </w:rPr>
        <w:t>operational control</w:t>
      </w:r>
      <w:r w:rsidRPr="00406AAE">
        <w:t xml:space="preserve"> of the facility throughout the period.</w:t>
      </w:r>
    </w:p>
    <w:p w:rsidR="00A344B6" w:rsidRPr="00406AAE" w:rsidRDefault="00A344B6" w:rsidP="00A344B6">
      <w:pPr>
        <w:pStyle w:val="SubsectionHead"/>
      </w:pPr>
      <w:r w:rsidRPr="00406AAE">
        <w:t>Notification</w:t>
      </w:r>
    </w:p>
    <w:p w:rsidR="00A344B6" w:rsidRPr="00406AAE" w:rsidRDefault="00A344B6" w:rsidP="00A344B6">
      <w:pPr>
        <w:pStyle w:val="subsection"/>
      </w:pPr>
      <w:r w:rsidRPr="00406AAE">
        <w:tab/>
        <w:t>(20)</w:t>
      </w:r>
      <w:r w:rsidRPr="00406AAE">
        <w:tab/>
        <w:t>If:</w:t>
      </w:r>
    </w:p>
    <w:p w:rsidR="00A344B6" w:rsidRPr="00406AAE" w:rsidRDefault="00A344B6" w:rsidP="00A344B6">
      <w:pPr>
        <w:pStyle w:val="paragraph"/>
      </w:pPr>
      <w:r w:rsidRPr="00406AAE">
        <w:tab/>
        <w:t>(a)</w:t>
      </w:r>
      <w:r w:rsidRPr="00406AAE">
        <w:tab/>
        <w:t>a nomination is in force in relation to a facility; and</w:t>
      </w:r>
    </w:p>
    <w:p w:rsidR="00A344B6" w:rsidRPr="00406AAE" w:rsidRDefault="00A344B6" w:rsidP="00A344B6">
      <w:pPr>
        <w:pStyle w:val="paragraph"/>
      </w:pPr>
      <w:r w:rsidRPr="00406AAE">
        <w:tab/>
        <w:t>(b)</w:t>
      </w:r>
      <w:r w:rsidRPr="00406AAE">
        <w:tab/>
        <w:t>the facility ceases to pass the eligible nomination test;</w:t>
      </w:r>
    </w:p>
    <w:p w:rsidR="00A344B6" w:rsidRPr="00406AAE" w:rsidRDefault="00A344B6" w:rsidP="00A344B6">
      <w:pPr>
        <w:pStyle w:val="subsection2"/>
      </w:pPr>
      <w:r w:rsidRPr="00406AAE">
        <w:t>each nominator must, within 30 days after the cessation, notify the cessation to the Regulator unless the cessation has previously been notified to the Regulator.</w:t>
      </w:r>
    </w:p>
    <w:p w:rsidR="00A344B6" w:rsidRPr="00406AAE" w:rsidRDefault="00A344B6" w:rsidP="00A344B6">
      <w:pPr>
        <w:pStyle w:val="Penalty"/>
      </w:pPr>
      <w:r w:rsidRPr="00406AAE">
        <w:t>Civil penalty:</w:t>
      </w:r>
      <w:r w:rsidRPr="00406AAE">
        <w:tab/>
        <w:t>400 penalty units.</w:t>
      </w:r>
    </w:p>
    <w:p w:rsidR="00102BCF" w:rsidRPr="00406AAE" w:rsidRDefault="00102BCF" w:rsidP="00102BCF">
      <w:pPr>
        <w:pStyle w:val="SubsectionHead"/>
      </w:pPr>
      <w:r w:rsidRPr="00406AAE">
        <w:t>Exceptions</w:t>
      </w:r>
    </w:p>
    <w:p w:rsidR="00102BCF" w:rsidRPr="00406AAE" w:rsidRDefault="00102BCF" w:rsidP="00102BCF">
      <w:pPr>
        <w:pStyle w:val="subsection"/>
      </w:pPr>
      <w:r w:rsidRPr="00406AAE">
        <w:tab/>
        <w:t>(21)</w:t>
      </w:r>
      <w:r w:rsidRPr="00406AAE">
        <w:tab/>
        <w:t xml:space="preserve">A </w:t>
      </w:r>
      <w:r w:rsidR="00B31C0F" w:rsidRPr="00406AAE">
        <w:t>person</w:t>
      </w:r>
      <w:r w:rsidRPr="00406AAE">
        <w:t xml:space="preserve"> is not required to comply with </w:t>
      </w:r>
      <w:r w:rsidR="00406AAE">
        <w:t>subsection (</w:t>
      </w:r>
      <w:r w:rsidRPr="00406AAE">
        <w:t>20) if the question of who has operational control of the facility is not relevant (whether directly or indirectly) to a requirement under this Act.</w:t>
      </w:r>
    </w:p>
    <w:p w:rsidR="00A344B6" w:rsidRPr="00406AAE" w:rsidRDefault="00A344B6" w:rsidP="00A344B6">
      <w:pPr>
        <w:pStyle w:val="subsection"/>
      </w:pPr>
      <w:r w:rsidRPr="00406AAE">
        <w:tab/>
        <w:t>(22)</w:t>
      </w:r>
      <w:r w:rsidRPr="00406AAE">
        <w:tab/>
        <w:t xml:space="preserve">A </w:t>
      </w:r>
      <w:r w:rsidR="00B31C0F" w:rsidRPr="00406AAE">
        <w:t>person</w:t>
      </w:r>
      <w:r w:rsidRPr="00406AAE">
        <w:t xml:space="preserve"> is not required to comply with </w:t>
      </w:r>
      <w:r w:rsidR="00406AAE">
        <w:t>subsection (</w:t>
      </w:r>
      <w:r w:rsidRPr="00406AAE">
        <w:t>20) if the facility ceases to pass the eligible nomination test because of the making of a declaration under section</w:t>
      </w:r>
      <w:r w:rsidR="00406AAE">
        <w:t> </w:t>
      </w:r>
      <w:r w:rsidRPr="00406AAE">
        <w:t>55</w:t>
      </w:r>
      <w:r w:rsidR="00B31C0F" w:rsidRPr="00406AAE">
        <w:t xml:space="preserve"> or 55A</w:t>
      </w:r>
      <w:r w:rsidRPr="00406AAE">
        <w:t>.</w:t>
      </w:r>
    </w:p>
    <w:p w:rsidR="00A344B6" w:rsidRPr="00406AAE" w:rsidRDefault="00A344B6" w:rsidP="00A344B6">
      <w:pPr>
        <w:pStyle w:val="SubsectionHead"/>
      </w:pPr>
      <w:r w:rsidRPr="00406AAE">
        <w:lastRenderedPageBreak/>
        <w:t>Definition</w:t>
      </w:r>
    </w:p>
    <w:p w:rsidR="00A344B6" w:rsidRPr="00406AAE" w:rsidRDefault="00A344B6" w:rsidP="00A344B6">
      <w:pPr>
        <w:pStyle w:val="subsection"/>
      </w:pPr>
      <w:r w:rsidRPr="00406AAE">
        <w:tab/>
        <w:t>(23)</w:t>
      </w:r>
      <w:r w:rsidRPr="00406AAE">
        <w:tab/>
        <w:t>In this section:</w:t>
      </w:r>
    </w:p>
    <w:p w:rsidR="00A344B6" w:rsidRPr="00406AAE" w:rsidRDefault="00A344B6" w:rsidP="00A344B6">
      <w:pPr>
        <w:pStyle w:val="Definition"/>
      </w:pPr>
      <w:r w:rsidRPr="00406AAE">
        <w:rPr>
          <w:b/>
          <w:i/>
        </w:rPr>
        <w:t>nomination</w:t>
      </w:r>
      <w:r w:rsidRPr="00406AAE">
        <w:t xml:space="preserve"> means a nomination under </w:t>
      </w:r>
      <w:r w:rsidR="00406AAE">
        <w:t>subsection (</w:t>
      </w:r>
      <w:r w:rsidRPr="00406AAE">
        <w:t>2).</w:t>
      </w:r>
    </w:p>
    <w:p w:rsidR="00B31C0F" w:rsidRPr="00406AAE" w:rsidRDefault="00B31C0F" w:rsidP="00B31C0F">
      <w:pPr>
        <w:pStyle w:val="ActHead5"/>
      </w:pPr>
      <w:bookmarkStart w:id="22" w:name="_Toc455149821"/>
      <w:r w:rsidRPr="00406AAE">
        <w:rPr>
          <w:rStyle w:val="CharSectno"/>
        </w:rPr>
        <w:t>11C</w:t>
      </w:r>
      <w:r w:rsidRPr="00406AAE">
        <w:t xml:space="preserve">  Operational control—trust with multiple trustees</w:t>
      </w:r>
      <w:bookmarkEnd w:id="22"/>
    </w:p>
    <w:p w:rsidR="00B31C0F" w:rsidRPr="00406AAE" w:rsidRDefault="00B31C0F" w:rsidP="00B31C0F">
      <w:pPr>
        <w:pStyle w:val="SubsectionHead"/>
      </w:pPr>
      <w:r w:rsidRPr="00406AAE">
        <w:t>Eligible nomination test</w:t>
      </w:r>
    </w:p>
    <w:p w:rsidR="00B31C0F" w:rsidRPr="00406AAE" w:rsidRDefault="00B31C0F" w:rsidP="00B31C0F">
      <w:pPr>
        <w:pStyle w:val="subsection"/>
      </w:pPr>
      <w:r w:rsidRPr="00406AAE">
        <w:tab/>
        <w:t>(1)</w:t>
      </w:r>
      <w:r w:rsidRPr="00406AAE">
        <w:tab/>
        <w:t xml:space="preserve">For the purposes of this section, a facility </w:t>
      </w:r>
      <w:r w:rsidRPr="00406AAE">
        <w:rPr>
          <w:b/>
          <w:i/>
        </w:rPr>
        <w:t>passes the eligible nomination test</w:t>
      </w:r>
      <w:r w:rsidRPr="00406AAE">
        <w:t xml:space="preserve"> at a particular time if:</w:t>
      </w:r>
    </w:p>
    <w:p w:rsidR="00B31C0F" w:rsidRPr="00406AAE" w:rsidRDefault="00B31C0F" w:rsidP="00B31C0F">
      <w:pPr>
        <w:pStyle w:val="paragraph"/>
      </w:pPr>
      <w:r w:rsidRPr="00406AAE">
        <w:tab/>
        <w:t>(a)</w:t>
      </w:r>
      <w:r w:rsidRPr="00406AAE">
        <w:tab/>
        <w:t>because of section</w:t>
      </w:r>
      <w:r w:rsidR="00406AAE">
        <w:t> </w:t>
      </w:r>
      <w:r w:rsidRPr="00406AAE">
        <w:t>11, 11A or 11B, a trust has operational control of the facility at that time; and</w:t>
      </w:r>
    </w:p>
    <w:p w:rsidR="00B31C0F" w:rsidRPr="00406AAE" w:rsidRDefault="00B31C0F" w:rsidP="00B31C0F">
      <w:pPr>
        <w:pStyle w:val="paragraph"/>
      </w:pPr>
      <w:r w:rsidRPr="00406AAE">
        <w:tab/>
        <w:t>(b)</w:t>
      </w:r>
      <w:r w:rsidRPr="00406AAE">
        <w:tab/>
        <w:t xml:space="preserve">at that time, there are 2 or more trustees (the </w:t>
      </w:r>
      <w:r w:rsidRPr="00406AAE">
        <w:rPr>
          <w:b/>
          <w:i/>
        </w:rPr>
        <w:t>relevant trustees</w:t>
      </w:r>
      <w:r w:rsidRPr="00406AAE">
        <w:t>) of the trust; and</w:t>
      </w:r>
    </w:p>
    <w:p w:rsidR="00B31C0F" w:rsidRPr="00406AAE" w:rsidRDefault="00B31C0F" w:rsidP="00B31C0F">
      <w:pPr>
        <w:pStyle w:val="paragraph"/>
      </w:pPr>
      <w:r w:rsidRPr="00406AAE">
        <w:tab/>
        <w:t>(c)</w:t>
      </w:r>
      <w:r w:rsidRPr="00406AAE">
        <w:tab/>
        <w:t>no declaration under section</w:t>
      </w:r>
      <w:r w:rsidR="00406AAE">
        <w:t> </w:t>
      </w:r>
      <w:r w:rsidRPr="00406AAE">
        <w:t>55 or 55A applies in relation to the facility at that time; and</w:t>
      </w:r>
    </w:p>
    <w:p w:rsidR="00B31C0F" w:rsidRPr="00406AAE" w:rsidRDefault="00B31C0F" w:rsidP="00B31C0F">
      <w:pPr>
        <w:pStyle w:val="paragraph"/>
      </w:pPr>
      <w:r w:rsidRPr="00406AAE">
        <w:tab/>
        <w:t>(d)</w:t>
      </w:r>
      <w:r w:rsidRPr="00406AAE">
        <w:tab/>
        <w:t>that time occurs in a designated financial year.</w:t>
      </w:r>
    </w:p>
    <w:p w:rsidR="00B31C0F" w:rsidRPr="00406AAE" w:rsidRDefault="00B31C0F" w:rsidP="00B31C0F">
      <w:pPr>
        <w:pStyle w:val="SubsectionHead"/>
      </w:pPr>
      <w:r w:rsidRPr="00406AAE">
        <w:t>Nomination</w:t>
      </w:r>
    </w:p>
    <w:p w:rsidR="00B31C0F" w:rsidRPr="00406AAE" w:rsidRDefault="00B31C0F" w:rsidP="00B31C0F">
      <w:pPr>
        <w:pStyle w:val="subsection"/>
      </w:pPr>
      <w:r w:rsidRPr="00406AAE">
        <w:tab/>
        <w:t>(2)</w:t>
      </w:r>
      <w:r w:rsidRPr="00406AAE">
        <w:tab/>
        <w:t>2 or more trustees may jointly nominate one of them to be the nominated trustee in relation to a facility throughout the period:</w:t>
      </w:r>
    </w:p>
    <w:p w:rsidR="00B31C0F" w:rsidRPr="00406AAE" w:rsidRDefault="00B31C0F" w:rsidP="00B31C0F">
      <w:pPr>
        <w:pStyle w:val="paragraph"/>
      </w:pPr>
      <w:r w:rsidRPr="00406AAE">
        <w:tab/>
        <w:t>(a)</w:t>
      </w:r>
      <w:r w:rsidRPr="00406AAE">
        <w:tab/>
        <w:t xml:space="preserve">beginning at the start of the day specified in the nomination as the day on which the nomination is to come into force (the </w:t>
      </w:r>
      <w:r w:rsidRPr="00406AAE">
        <w:rPr>
          <w:b/>
          <w:i/>
        </w:rPr>
        <w:t>start day</w:t>
      </w:r>
      <w:r w:rsidRPr="00406AAE">
        <w:t>); and</w:t>
      </w:r>
    </w:p>
    <w:p w:rsidR="00B31C0F" w:rsidRPr="00406AAE" w:rsidRDefault="00B31C0F" w:rsidP="00B31C0F">
      <w:pPr>
        <w:pStyle w:val="paragraph"/>
      </w:pPr>
      <w:r w:rsidRPr="00406AAE">
        <w:tab/>
        <w:t>(b)</w:t>
      </w:r>
      <w:r w:rsidRPr="00406AAE">
        <w:tab/>
        <w:t>ending at a later time specified in the nomination.</w:t>
      </w:r>
    </w:p>
    <w:p w:rsidR="00B31C0F" w:rsidRPr="00406AAE" w:rsidRDefault="00B31C0F" w:rsidP="00B31C0F">
      <w:pPr>
        <w:pStyle w:val="subsection"/>
      </w:pPr>
      <w:r w:rsidRPr="00406AAE">
        <w:tab/>
        <w:t>(3)</w:t>
      </w:r>
      <w:r w:rsidRPr="00406AAE">
        <w:tab/>
        <w:t>The nomination must:</w:t>
      </w:r>
    </w:p>
    <w:p w:rsidR="00B31C0F" w:rsidRPr="00406AAE" w:rsidRDefault="00B31C0F" w:rsidP="00B31C0F">
      <w:pPr>
        <w:pStyle w:val="paragraph"/>
      </w:pPr>
      <w:r w:rsidRPr="00406AAE">
        <w:tab/>
        <w:t>(a)</w:t>
      </w:r>
      <w:r w:rsidRPr="00406AAE">
        <w:tab/>
        <w:t>be in writing; and</w:t>
      </w:r>
    </w:p>
    <w:p w:rsidR="00B31C0F" w:rsidRPr="00406AAE" w:rsidRDefault="00B31C0F" w:rsidP="00B31C0F">
      <w:pPr>
        <w:pStyle w:val="paragraph"/>
      </w:pPr>
      <w:r w:rsidRPr="00406AAE">
        <w:tab/>
        <w:t>(b)</w:t>
      </w:r>
      <w:r w:rsidRPr="00406AAE">
        <w:tab/>
        <w:t>be in a form approved by the Regulator; and</w:t>
      </w:r>
    </w:p>
    <w:p w:rsidR="00B31C0F" w:rsidRPr="00406AAE" w:rsidRDefault="00B31C0F" w:rsidP="00B31C0F">
      <w:pPr>
        <w:pStyle w:val="paragraph"/>
      </w:pPr>
      <w:r w:rsidRPr="00406AAE">
        <w:tab/>
        <w:t>(c)</w:t>
      </w:r>
      <w:r w:rsidRPr="00406AAE">
        <w:tab/>
        <w:t>be accompanied by such information as is specified in the regulations; and</w:t>
      </w:r>
    </w:p>
    <w:p w:rsidR="00B31C0F" w:rsidRPr="00406AAE" w:rsidRDefault="00B31C0F" w:rsidP="00B31C0F">
      <w:pPr>
        <w:pStyle w:val="paragraph"/>
      </w:pPr>
      <w:r w:rsidRPr="00406AAE">
        <w:tab/>
        <w:t>(d)</w:t>
      </w:r>
      <w:r w:rsidRPr="00406AAE">
        <w:tab/>
        <w:t>be accompanied by such documents (if any) as are specified in the regulations.</w:t>
      </w:r>
    </w:p>
    <w:p w:rsidR="00B31C0F" w:rsidRPr="00406AAE" w:rsidRDefault="00B31C0F" w:rsidP="00B31C0F">
      <w:pPr>
        <w:pStyle w:val="subsection"/>
      </w:pPr>
      <w:r w:rsidRPr="00406AAE">
        <w:tab/>
        <w:t>(4)</w:t>
      </w:r>
      <w:r w:rsidRPr="00406AAE">
        <w:tab/>
        <w:t>If:</w:t>
      </w:r>
    </w:p>
    <w:p w:rsidR="00B31C0F" w:rsidRPr="00406AAE" w:rsidRDefault="00B31C0F" w:rsidP="00B31C0F">
      <w:pPr>
        <w:pStyle w:val="paragraph"/>
      </w:pPr>
      <w:r w:rsidRPr="00406AAE">
        <w:lastRenderedPageBreak/>
        <w:tab/>
        <w:t>(a)</w:t>
      </w:r>
      <w:r w:rsidRPr="00406AAE">
        <w:tab/>
        <w:t>any of those trustees is a foreign person; and</w:t>
      </w:r>
    </w:p>
    <w:p w:rsidR="00B31C0F" w:rsidRPr="00406AAE" w:rsidRDefault="00B31C0F" w:rsidP="00B31C0F">
      <w:pPr>
        <w:pStyle w:val="paragraph"/>
      </w:pPr>
      <w:r w:rsidRPr="00406AAE">
        <w:tab/>
        <w:t>(b)</w:t>
      </w:r>
      <w:r w:rsidRPr="00406AAE">
        <w:tab/>
        <w:t>any of those trustees is not a foreign person;</w:t>
      </w:r>
    </w:p>
    <w:p w:rsidR="00B31C0F" w:rsidRPr="00406AAE" w:rsidRDefault="00B31C0F" w:rsidP="00B31C0F">
      <w:pPr>
        <w:pStyle w:val="subsection2"/>
      </w:pPr>
      <w:r w:rsidRPr="00406AAE">
        <w:t>a foreign person cannot be nominated.</w:t>
      </w:r>
    </w:p>
    <w:p w:rsidR="00B31C0F" w:rsidRPr="00406AAE" w:rsidRDefault="00B31C0F" w:rsidP="00B31C0F">
      <w:pPr>
        <w:pStyle w:val="subsection"/>
      </w:pPr>
      <w:r w:rsidRPr="00406AAE">
        <w:tab/>
        <w:t>(5)</w:t>
      </w:r>
      <w:r w:rsidRPr="00406AAE">
        <w:tab/>
        <w:t>The nomination has no effect unless, at the beginning of the start day:</w:t>
      </w:r>
    </w:p>
    <w:p w:rsidR="00B31C0F" w:rsidRPr="00406AAE" w:rsidRDefault="00B31C0F" w:rsidP="00B31C0F">
      <w:pPr>
        <w:pStyle w:val="paragraph"/>
      </w:pPr>
      <w:r w:rsidRPr="00406AAE">
        <w:tab/>
        <w:t>(a)</w:t>
      </w:r>
      <w:r w:rsidRPr="00406AAE">
        <w:tab/>
        <w:t>the facility passes the eligible nomination test; and</w:t>
      </w:r>
    </w:p>
    <w:p w:rsidR="00B31C0F" w:rsidRPr="00406AAE" w:rsidRDefault="00B31C0F" w:rsidP="00B31C0F">
      <w:pPr>
        <w:pStyle w:val="paragraph"/>
      </w:pPr>
      <w:r w:rsidRPr="00406AAE">
        <w:tab/>
        <w:t>(b)</w:t>
      </w:r>
      <w:r w:rsidRPr="00406AAE">
        <w:tab/>
        <w:t>the nominators are the relevant trustees.</w:t>
      </w:r>
    </w:p>
    <w:p w:rsidR="00B31C0F" w:rsidRPr="00406AAE" w:rsidRDefault="00B31C0F" w:rsidP="00B31C0F">
      <w:pPr>
        <w:pStyle w:val="subsection"/>
      </w:pPr>
      <w:r w:rsidRPr="00406AAE">
        <w:tab/>
        <w:t>(6)</w:t>
      </w:r>
      <w:r w:rsidRPr="00406AAE">
        <w:tab/>
        <w:t>The start day may occur before the nomination is made.</w:t>
      </w:r>
    </w:p>
    <w:p w:rsidR="00B31C0F" w:rsidRPr="00406AAE" w:rsidRDefault="00B31C0F" w:rsidP="00B31C0F">
      <w:pPr>
        <w:pStyle w:val="subsection"/>
      </w:pPr>
      <w:r w:rsidRPr="00406AAE">
        <w:tab/>
        <w:t>(7)</w:t>
      </w:r>
      <w:r w:rsidRPr="00406AAE">
        <w:tab/>
        <w:t>If the start day occurs during a particular designated financial year, the nomination must not be made after 31</w:t>
      </w:r>
      <w:r w:rsidR="00406AAE">
        <w:t> </w:t>
      </w:r>
      <w:r w:rsidRPr="00406AAE">
        <w:t>August next following the designated financial year.</w:t>
      </w:r>
    </w:p>
    <w:p w:rsidR="00B31C0F" w:rsidRPr="00406AAE" w:rsidRDefault="00B31C0F" w:rsidP="00B31C0F">
      <w:pPr>
        <w:pStyle w:val="subsection"/>
      </w:pPr>
      <w:r w:rsidRPr="00406AAE">
        <w:tab/>
        <w:t>(8)</w:t>
      </w:r>
      <w:r w:rsidRPr="00406AAE">
        <w:tab/>
        <w:t>The start day may be later than the day on which the nomination is made, so long as:</w:t>
      </w:r>
    </w:p>
    <w:p w:rsidR="00B31C0F" w:rsidRPr="00406AAE" w:rsidRDefault="00B31C0F" w:rsidP="00B31C0F">
      <w:pPr>
        <w:pStyle w:val="paragraph"/>
      </w:pPr>
      <w:r w:rsidRPr="00406AAE">
        <w:tab/>
        <w:t>(a)</w:t>
      </w:r>
      <w:r w:rsidRPr="00406AAE">
        <w:tab/>
        <w:t>the start day occurs in the same financial year as the day on which the nomination is made; or</w:t>
      </w:r>
    </w:p>
    <w:p w:rsidR="00B31C0F" w:rsidRPr="00406AAE" w:rsidRDefault="00B31C0F" w:rsidP="00B31C0F">
      <w:pPr>
        <w:pStyle w:val="paragraph"/>
      </w:pPr>
      <w:r w:rsidRPr="00406AAE">
        <w:tab/>
        <w:t>(b)</w:t>
      </w:r>
      <w:r w:rsidRPr="00406AAE">
        <w:tab/>
        <w:t>the start day occurs in the financial year next following the financial year in which the nomination is made.</w:t>
      </w:r>
    </w:p>
    <w:p w:rsidR="00B31C0F" w:rsidRPr="00406AAE" w:rsidRDefault="00B31C0F" w:rsidP="00B31C0F">
      <w:pPr>
        <w:pStyle w:val="SubsectionHead"/>
      </w:pPr>
      <w:r w:rsidRPr="00406AAE">
        <w:t>Cancellation of nomination</w:t>
      </w:r>
    </w:p>
    <w:p w:rsidR="00B31C0F" w:rsidRPr="00406AAE" w:rsidRDefault="00B31C0F" w:rsidP="00B31C0F">
      <w:pPr>
        <w:pStyle w:val="subsection"/>
      </w:pPr>
      <w:r w:rsidRPr="00406AAE">
        <w:tab/>
        <w:t>(9)</w:t>
      </w:r>
      <w:r w:rsidRPr="00406AAE">
        <w:tab/>
        <w:t>The Regulator may cancel a nomination that relates to a facility if the Regulator is satisfied that:</w:t>
      </w:r>
    </w:p>
    <w:p w:rsidR="00B31C0F" w:rsidRPr="00406AAE" w:rsidRDefault="00B31C0F" w:rsidP="00B31C0F">
      <w:pPr>
        <w:pStyle w:val="paragraph"/>
      </w:pPr>
      <w:r w:rsidRPr="00406AAE">
        <w:tab/>
        <w:t>(a)</w:t>
      </w:r>
      <w:r w:rsidRPr="00406AAE">
        <w:tab/>
        <w:t>the facility passes the eligible nomination test, but the nominated trustee is not a relevant trustee; or</w:t>
      </w:r>
    </w:p>
    <w:p w:rsidR="00B31C0F" w:rsidRPr="00406AAE" w:rsidRDefault="00B31C0F" w:rsidP="00B31C0F">
      <w:pPr>
        <w:pStyle w:val="paragraph"/>
      </w:pPr>
      <w:r w:rsidRPr="00406AAE">
        <w:tab/>
        <w:t>(b)</w:t>
      </w:r>
      <w:r w:rsidRPr="00406AAE">
        <w:tab/>
        <w:t>the facility does not pass the eligible nomination test; or</w:t>
      </w:r>
    </w:p>
    <w:p w:rsidR="00B31C0F" w:rsidRPr="00406AAE" w:rsidRDefault="00B31C0F" w:rsidP="00B31C0F">
      <w:pPr>
        <w:pStyle w:val="paragraph"/>
      </w:pPr>
      <w:r w:rsidRPr="00406AAE">
        <w:tab/>
        <w:t>(c)</w:t>
      </w:r>
      <w:r w:rsidRPr="00406AAE">
        <w:tab/>
        <w:t>the nominated trustee has become an externally</w:t>
      </w:r>
      <w:r w:rsidR="00406AAE">
        <w:noBreakHyphen/>
      </w:r>
      <w:r w:rsidRPr="00406AAE">
        <w:t>administered body corporate; or</w:t>
      </w:r>
    </w:p>
    <w:p w:rsidR="00B31C0F" w:rsidRPr="00406AAE" w:rsidRDefault="00B31C0F" w:rsidP="00B31C0F">
      <w:pPr>
        <w:pStyle w:val="paragraph"/>
      </w:pPr>
      <w:r w:rsidRPr="00406AAE">
        <w:tab/>
        <w:t>(d)</w:t>
      </w:r>
      <w:r w:rsidRPr="00406AAE">
        <w:tab/>
        <w:t>the nominated trustee has become an insolvent under administration; or</w:t>
      </w:r>
    </w:p>
    <w:p w:rsidR="00B31C0F" w:rsidRPr="00406AAE" w:rsidRDefault="00B31C0F" w:rsidP="00B31C0F">
      <w:pPr>
        <w:pStyle w:val="paragraph"/>
      </w:pPr>
      <w:r w:rsidRPr="00406AAE">
        <w:tab/>
        <w:t>(e)</w:t>
      </w:r>
      <w:r w:rsidRPr="00406AAE">
        <w:tab/>
        <w:t>the nominated trustee has an unsatisfactory compliance record.</w:t>
      </w:r>
    </w:p>
    <w:p w:rsidR="00B31C0F" w:rsidRPr="00406AAE" w:rsidRDefault="00B31C0F" w:rsidP="00B31C0F">
      <w:pPr>
        <w:pStyle w:val="notetext"/>
      </w:pPr>
      <w:r w:rsidRPr="00406AAE">
        <w:t>Note:</w:t>
      </w:r>
      <w:r w:rsidRPr="00406AAE">
        <w:tab/>
        <w:t>For</w:t>
      </w:r>
      <w:r w:rsidRPr="00406AAE">
        <w:rPr>
          <w:b/>
          <w:i/>
        </w:rPr>
        <w:t xml:space="preserve"> unsatisfactory compliance record</w:t>
      </w:r>
      <w:r w:rsidRPr="00406AAE">
        <w:t>, see section</w:t>
      </w:r>
      <w:r w:rsidR="00406AAE">
        <w:t> </w:t>
      </w:r>
      <w:r w:rsidRPr="00406AAE">
        <w:t>11D.</w:t>
      </w:r>
    </w:p>
    <w:p w:rsidR="00B31C0F" w:rsidRPr="00406AAE" w:rsidRDefault="00B31C0F" w:rsidP="00B31C0F">
      <w:pPr>
        <w:pStyle w:val="subsection"/>
      </w:pPr>
      <w:r w:rsidRPr="00406AAE">
        <w:lastRenderedPageBreak/>
        <w:tab/>
        <w:t>(10)</w:t>
      </w:r>
      <w:r w:rsidRPr="00406AAE">
        <w:tab/>
        <w:t>A cancellation of a nomination takes effect on the day specified in the notice of cancellation as the day on which the cancellation is to take effect.</w:t>
      </w:r>
    </w:p>
    <w:p w:rsidR="00B31C0F" w:rsidRPr="00406AAE" w:rsidRDefault="00B31C0F" w:rsidP="00B31C0F">
      <w:pPr>
        <w:pStyle w:val="subsection"/>
      </w:pPr>
      <w:r w:rsidRPr="00406AAE">
        <w:tab/>
        <w:t>(11)</w:t>
      </w:r>
      <w:r w:rsidRPr="00406AAE">
        <w:tab/>
        <w:t>If the Regulator cancels a nomination, the Regulator must give written notice of the cancellation to each nominator.</w:t>
      </w:r>
    </w:p>
    <w:p w:rsidR="00B31C0F" w:rsidRPr="00406AAE" w:rsidRDefault="00B31C0F" w:rsidP="00B31C0F">
      <w:pPr>
        <w:pStyle w:val="SubsectionHead"/>
      </w:pPr>
      <w:r w:rsidRPr="00406AAE">
        <w:t>Replacement nomination</w:t>
      </w:r>
    </w:p>
    <w:p w:rsidR="00B31C0F" w:rsidRPr="00406AAE" w:rsidRDefault="00B31C0F" w:rsidP="00B31C0F">
      <w:pPr>
        <w:pStyle w:val="subsection"/>
      </w:pPr>
      <w:r w:rsidRPr="00406AAE">
        <w:tab/>
        <w:t>(12)</w:t>
      </w:r>
      <w:r w:rsidRPr="00406AAE">
        <w:tab/>
        <w:t>If:</w:t>
      </w:r>
    </w:p>
    <w:p w:rsidR="00B31C0F" w:rsidRPr="00406AAE" w:rsidRDefault="00B31C0F" w:rsidP="00B31C0F">
      <w:pPr>
        <w:pStyle w:val="paragraph"/>
      </w:pPr>
      <w:r w:rsidRPr="00406AAE">
        <w:tab/>
        <w:t>(a)</w:t>
      </w:r>
      <w:r w:rsidRPr="00406AAE">
        <w:tab/>
        <w:t xml:space="preserve">a nomination (the </w:t>
      </w:r>
      <w:r w:rsidRPr="00406AAE">
        <w:rPr>
          <w:b/>
          <w:i/>
        </w:rPr>
        <w:t>original nomination</w:t>
      </w:r>
      <w:r w:rsidRPr="00406AAE">
        <w:t>) is in force in relation to a facility; and</w:t>
      </w:r>
    </w:p>
    <w:p w:rsidR="00B31C0F" w:rsidRPr="00406AAE" w:rsidRDefault="00B31C0F" w:rsidP="00B31C0F">
      <w:pPr>
        <w:pStyle w:val="paragraph"/>
      </w:pPr>
      <w:r w:rsidRPr="00406AAE">
        <w:tab/>
        <w:t>(b)</w:t>
      </w:r>
      <w:r w:rsidRPr="00406AAE">
        <w:tab/>
        <w:t>another nomination is made in relation to the facility;</w:t>
      </w:r>
    </w:p>
    <w:p w:rsidR="00B31C0F" w:rsidRPr="00406AAE" w:rsidRDefault="00B31C0F" w:rsidP="00B31C0F">
      <w:pPr>
        <w:pStyle w:val="subsection2"/>
      </w:pPr>
      <w:r w:rsidRPr="00406AAE">
        <w:t>the other nomination has no effect unless it is expressed to replace the original nomination.</w:t>
      </w:r>
    </w:p>
    <w:p w:rsidR="00B31C0F" w:rsidRPr="00406AAE" w:rsidRDefault="00B31C0F" w:rsidP="00B31C0F">
      <w:pPr>
        <w:pStyle w:val="SubsectionHead"/>
      </w:pPr>
      <w:r w:rsidRPr="00406AAE">
        <w:t>Revocation of nomination</w:t>
      </w:r>
    </w:p>
    <w:p w:rsidR="00B31C0F" w:rsidRPr="00406AAE" w:rsidRDefault="00B31C0F" w:rsidP="00B31C0F">
      <w:pPr>
        <w:pStyle w:val="subsection"/>
      </w:pPr>
      <w:r w:rsidRPr="00406AAE">
        <w:tab/>
        <w:t>(13)</w:t>
      </w:r>
      <w:r w:rsidRPr="00406AAE">
        <w:tab/>
        <w:t>If:</w:t>
      </w:r>
    </w:p>
    <w:p w:rsidR="00B31C0F" w:rsidRPr="00406AAE" w:rsidRDefault="00B31C0F" w:rsidP="00B31C0F">
      <w:pPr>
        <w:pStyle w:val="paragraph"/>
      </w:pPr>
      <w:r w:rsidRPr="00406AAE">
        <w:tab/>
        <w:t>(a)</w:t>
      </w:r>
      <w:r w:rsidRPr="00406AAE">
        <w:tab/>
        <w:t xml:space="preserve">a nomination (the </w:t>
      </w:r>
      <w:r w:rsidRPr="00406AAE">
        <w:rPr>
          <w:b/>
          <w:i/>
        </w:rPr>
        <w:t>original nomination</w:t>
      </w:r>
      <w:r w:rsidRPr="00406AAE">
        <w:t>) is in force in relation to a facility; and</w:t>
      </w:r>
    </w:p>
    <w:p w:rsidR="00B31C0F" w:rsidRPr="00406AAE" w:rsidRDefault="00B31C0F" w:rsidP="00B31C0F">
      <w:pPr>
        <w:pStyle w:val="paragraph"/>
      </w:pPr>
      <w:r w:rsidRPr="00406AAE">
        <w:tab/>
        <w:t>(b)</w:t>
      </w:r>
      <w:r w:rsidRPr="00406AAE">
        <w:tab/>
        <w:t>another nomination is made in relation to the facility; and</w:t>
      </w:r>
    </w:p>
    <w:p w:rsidR="00B31C0F" w:rsidRPr="00406AAE" w:rsidRDefault="00B31C0F" w:rsidP="00B31C0F">
      <w:pPr>
        <w:pStyle w:val="paragraph"/>
      </w:pPr>
      <w:r w:rsidRPr="00406AAE">
        <w:tab/>
        <w:t>(c)</w:t>
      </w:r>
      <w:r w:rsidRPr="00406AAE">
        <w:tab/>
        <w:t>the other nomination is expressed to replace the original nomination;</w:t>
      </w:r>
    </w:p>
    <w:p w:rsidR="00B31C0F" w:rsidRPr="00406AAE" w:rsidRDefault="00B31C0F" w:rsidP="00B31C0F">
      <w:pPr>
        <w:pStyle w:val="subsection2"/>
      </w:pPr>
      <w:r w:rsidRPr="00406AAE">
        <w:t>the original nomination is taken to have been revoked at the beginning of the start day for the other nomination.</w:t>
      </w:r>
    </w:p>
    <w:p w:rsidR="00B31C0F" w:rsidRPr="00406AAE" w:rsidRDefault="00B31C0F" w:rsidP="00B31C0F">
      <w:pPr>
        <w:pStyle w:val="SubsectionHead"/>
      </w:pPr>
      <w:r w:rsidRPr="00406AAE">
        <w:t>Operational control—nomination made</w:t>
      </w:r>
    </w:p>
    <w:p w:rsidR="00B31C0F" w:rsidRPr="00406AAE" w:rsidRDefault="00B31C0F" w:rsidP="00B31C0F">
      <w:pPr>
        <w:pStyle w:val="subsection"/>
      </w:pPr>
      <w:r w:rsidRPr="00406AAE">
        <w:tab/>
        <w:t>(14)</w:t>
      </w:r>
      <w:r w:rsidRPr="00406AAE">
        <w:tab/>
        <w:t>If:</w:t>
      </w:r>
    </w:p>
    <w:p w:rsidR="00B31C0F" w:rsidRPr="00406AAE" w:rsidRDefault="00B31C0F" w:rsidP="00B31C0F">
      <w:pPr>
        <w:pStyle w:val="paragraph"/>
      </w:pPr>
      <w:r w:rsidRPr="00406AAE">
        <w:tab/>
        <w:t>(a)</w:t>
      </w:r>
      <w:r w:rsidRPr="00406AAE">
        <w:tab/>
        <w:t>a nomination is in force in relation to a facility throughout a particular period; and</w:t>
      </w:r>
    </w:p>
    <w:p w:rsidR="00B31C0F" w:rsidRPr="00406AAE" w:rsidRDefault="00B31C0F" w:rsidP="00B31C0F">
      <w:pPr>
        <w:pStyle w:val="paragraph"/>
      </w:pPr>
      <w:r w:rsidRPr="00406AAE">
        <w:tab/>
        <w:t>(b)</w:t>
      </w:r>
      <w:r w:rsidRPr="00406AAE">
        <w:tab/>
        <w:t>the facility passes the eligible nomination test at all times during the period;</w:t>
      </w:r>
    </w:p>
    <w:p w:rsidR="00B31C0F" w:rsidRPr="00406AAE" w:rsidRDefault="00B31C0F" w:rsidP="00B31C0F">
      <w:pPr>
        <w:pStyle w:val="subsection2"/>
      </w:pPr>
      <w:r w:rsidRPr="00406AAE">
        <w:t xml:space="preserve">the nominated trustee is taken, for the purposes of this Act, to have </w:t>
      </w:r>
      <w:r w:rsidRPr="00406AAE">
        <w:rPr>
          <w:b/>
          <w:i/>
        </w:rPr>
        <w:t>operational control</w:t>
      </w:r>
      <w:r w:rsidRPr="00406AAE">
        <w:t xml:space="preserve"> of the facility throughout the period.</w:t>
      </w:r>
    </w:p>
    <w:p w:rsidR="00B31C0F" w:rsidRPr="00406AAE" w:rsidRDefault="00B31C0F" w:rsidP="00B31C0F">
      <w:pPr>
        <w:pStyle w:val="SubsectionHead"/>
      </w:pPr>
      <w:r w:rsidRPr="00406AAE">
        <w:lastRenderedPageBreak/>
        <w:t>Operational control—nomination not made</w:t>
      </w:r>
    </w:p>
    <w:p w:rsidR="00B31C0F" w:rsidRPr="00406AAE" w:rsidRDefault="00B31C0F" w:rsidP="00B31C0F">
      <w:pPr>
        <w:pStyle w:val="subsection"/>
      </w:pPr>
      <w:r w:rsidRPr="00406AAE">
        <w:tab/>
        <w:t>(15)</w:t>
      </w:r>
      <w:r w:rsidRPr="00406AAE">
        <w:tab/>
        <w:t>If:</w:t>
      </w:r>
    </w:p>
    <w:p w:rsidR="00B31C0F" w:rsidRPr="00406AAE" w:rsidRDefault="00B31C0F" w:rsidP="00B31C0F">
      <w:pPr>
        <w:pStyle w:val="paragraph"/>
      </w:pPr>
      <w:r w:rsidRPr="00406AAE">
        <w:tab/>
        <w:t>(a)</w:t>
      </w:r>
      <w:r w:rsidRPr="00406AAE">
        <w:tab/>
        <w:t>no nomination is in force in relation to a facility at any time during a particular period; and</w:t>
      </w:r>
    </w:p>
    <w:p w:rsidR="00B31C0F" w:rsidRPr="00406AAE" w:rsidRDefault="00B31C0F" w:rsidP="00B31C0F">
      <w:pPr>
        <w:pStyle w:val="paragraph"/>
      </w:pPr>
      <w:r w:rsidRPr="00406AAE">
        <w:tab/>
        <w:t>(b)</w:t>
      </w:r>
      <w:r w:rsidRPr="00406AAE">
        <w:tab/>
        <w:t>the facility passes the eligible nomination test at all times during the period;</w:t>
      </w:r>
    </w:p>
    <w:p w:rsidR="00B31C0F" w:rsidRPr="00406AAE" w:rsidRDefault="00B31C0F" w:rsidP="00B31C0F">
      <w:pPr>
        <w:pStyle w:val="subsection2"/>
      </w:pPr>
      <w:r w:rsidRPr="00406AAE">
        <w:t xml:space="preserve">each relevant trustee is taken, for the purposes of this Act, to have </w:t>
      </w:r>
      <w:r w:rsidRPr="00406AAE">
        <w:rPr>
          <w:b/>
          <w:i/>
        </w:rPr>
        <w:t>operational control</w:t>
      </w:r>
      <w:r w:rsidRPr="00406AAE">
        <w:t xml:space="preserve"> of the facility throughout the period.</w:t>
      </w:r>
    </w:p>
    <w:p w:rsidR="00B31C0F" w:rsidRPr="00406AAE" w:rsidRDefault="00B31C0F" w:rsidP="00B31C0F">
      <w:pPr>
        <w:pStyle w:val="SubsectionHead"/>
      </w:pPr>
      <w:r w:rsidRPr="00406AAE">
        <w:t>Notification</w:t>
      </w:r>
    </w:p>
    <w:p w:rsidR="00B31C0F" w:rsidRPr="00406AAE" w:rsidRDefault="00B31C0F" w:rsidP="00B31C0F">
      <w:pPr>
        <w:pStyle w:val="subsection"/>
      </w:pPr>
      <w:r w:rsidRPr="00406AAE">
        <w:tab/>
        <w:t>(16)</w:t>
      </w:r>
      <w:r w:rsidRPr="00406AAE">
        <w:tab/>
        <w:t>If:</w:t>
      </w:r>
    </w:p>
    <w:p w:rsidR="00B31C0F" w:rsidRPr="00406AAE" w:rsidRDefault="00B31C0F" w:rsidP="00B31C0F">
      <w:pPr>
        <w:pStyle w:val="paragraph"/>
      </w:pPr>
      <w:r w:rsidRPr="00406AAE">
        <w:tab/>
        <w:t>(a)</w:t>
      </w:r>
      <w:r w:rsidRPr="00406AAE">
        <w:tab/>
        <w:t>a nomination is in force in relation to a facility; and</w:t>
      </w:r>
    </w:p>
    <w:p w:rsidR="00B31C0F" w:rsidRPr="00406AAE" w:rsidRDefault="00B31C0F" w:rsidP="00B31C0F">
      <w:pPr>
        <w:pStyle w:val="paragraph"/>
      </w:pPr>
      <w:r w:rsidRPr="00406AAE">
        <w:tab/>
        <w:t>(b)</w:t>
      </w:r>
      <w:r w:rsidRPr="00406AAE">
        <w:tab/>
        <w:t>the facility ceases to pass the eligible nomination test;</w:t>
      </w:r>
    </w:p>
    <w:p w:rsidR="00B31C0F" w:rsidRPr="00406AAE" w:rsidRDefault="00B31C0F" w:rsidP="00B31C0F">
      <w:pPr>
        <w:pStyle w:val="subsection2"/>
      </w:pPr>
      <w:r w:rsidRPr="00406AAE">
        <w:t>each nominator must, within 30 days after the cessation, notify the cessation to the Regulator unless the cessation has previously been notified to the Regulator.</w:t>
      </w:r>
    </w:p>
    <w:p w:rsidR="00B31C0F" w:rsidRPr="00406AAE" w:rsidRDefault="00B31C0F" w:rsidP="00B31C0F">
      <w:pPr>
        <w:pStyle w:val="SubsectionHead"/>
      </w:pPr>
      <w:r w:rsidRPr="00406AAE">
        <w:t>Exceptions</w:t>
      </w:r>
    </w:p>
    <w:p w:rsidR="00B31C0F" w:rsidRPr="00406AAE" w:rsidRDefault="00B31C0F" w:rsidP="00B31C0F">
      <w:pPr>
        <w:pStyle w:val="subsection"/>
      </w:pPr>
      <w:r w:rsidRPr="00406AAE">
        <w:tab/>
        <w:t>(17)</w:t>
      </w:r>
      <w:r w:rsidRPr="00406AAE">
        <w:tab/>
        <w:t xml:space="preserve">A trustee is not required to comply with </w:t>
      </w:r>
      <w:r w:rsidR="00406AAE">
        <w:t>subsection (</w:t>
      </w:r>
      <w:r w:rsidRPr="00406AAE">
        <w:t>16) if the question of who has operational control of the facility is not relevant (whether directly or indirectly) to a requirement under this Act.</w:t>
      </w:r>
    </w:p>
    <w:p w:rsidR="00B31C0F" w:rsidRPr="00406AAE" w:rsidRDefault="00B31C0F" w:rsidP="00B31C0F">
      <w:pPr>
        <w:pStyle w:val="subsection"/>
      </w:pPr>
      <w:r w:rsidRPr="00406AAE">
        <w:tab/>
        <w:t>(18)</w:t>
      </w:r>
      <w:r w:rsidRPr="00406AAE">
        <w:tab/>
        <w:t xml:space="preserve">A trustee is not required to comply with </w:t>
      </w:r>
      <w:r w:rsidR="00406AAE">
        <w:t>subsection (</w:t>
      </w:r>
      <w:r w:rsidRPr="00406AAE">
        <w:t>16) if the facility ceases to pass the eligible nomination test because of the making of a declaration under section</w:t>
      </w:r>
      <w:r w:rsidR="00406AAE">
        <w:t> </w:t>
      </w:r>
      <w:r w:rsidRPr="00406AAE">
        <w:t>55 or 55A.</w:t>
      </w:r>
    </w:p>
    <w:p w:rsidR="00B31C0F" w:rsidRPr="00406AAE" w:rsidRDefault="00B31C0F" w:rsidP="00B31C0F">
      <w:pPr>
        <w:pStyle w:val="SubsectionHead"/>
      </w:pPr>
      <w:r w:rsidRPr="00406AAE">
        <w:t>Definition</w:t>
      </w:r>
    </w:p>
    <w:p w:rsidR="00B31C0F" w:rsidRPr="00406AAE" w:rsidRDefault="00B31C0F" w:rsidP="00B31C0F">
      <w:pPr>
        <w:pStyle w:val="subsection"/>
      </w:pPr>
      <w:r w:rsidRPr="00406AAE">
        <w:tab/>
        <w:t>(19)</w:t>
      </w:r>
      <w:r w:rsidRPr="00406AAE">
        <w:tab/>
        <w:t>In this section:</w:t>
      </w:r>
    </w:p>
    <w:p w:rsidR="00B31C0F" w:rsidRPr="00406AAE" w:rsidRDefault="00B31C0F" w:rsidP="00B31C0F">
      <w:pPr>
        <w:pStyle w:val="Definition"/>
      </w:pPr>
      <w:r w:rsidRPr="00406AAE">
        <w:rPr>
          <w:b/>
          <w:i/>
        </w:rPr>
        <w:t>nomination</w:t>
      </w:r>
      <w:r w:rsidRPr="00406AAE">
        <w:t xml:space="preserve"> means a nomination under </w:t>
      </w:r>
      <w:r w:rsidR="00406AAE">
        <w:t>subsection (</w:t>
      </w:r>
      <w:r w:rsidRPr="00406AAE">
        <w:t>2).</w:t>
      </w:r>
    </w:p>
    <w:p w:rsidR="00A344B6" w:rsidRPr="00406AAE" w:rsidRDefault="00A344B6" w:rsidP="00A344B6">
      <w:pPr>
        <w:pStyle w:val="ActHead5"/>
      </w:pPr>
      <w:bookmarkStart w:id="23" w:name="_Toc455149822"/>
      <w:r w:rsidRPr="00406AAE">
        <w:rPr>
          <w:rStyle w:val="CharSectno"/>
        </w:rPr>
        <w:lastRenderedPageBreak/>
        <w:t>11D</w:t>
      </w:r>
      <w:r w:rsidRPr="00406AAE">
        <w:t xml:space="preserve">  Unsatisfactory compliance record</w:t>
      </w:r>
      <w:bookmarkEnd w:id="23"/>
    </w:p>
    <w:p w:rsidR="00A344B6" w:rsidRPr="00406AAE" w:rsidRDefault="00A344B6" w:rsidP="00A344B6">
      <w:pPr>
        <w:pStyle w:val="subsection"/>
      </w:pPr>
      <w:r w:rsidRPr="00406AAE">
        <w:tab/>
        <w:t>(1)</w:t>
      </w:r>
      <w:r w:rsidRPr="00406AAE">
        <w:tab/>
        <w:t>For the purposes of this Act, a person has an</w:t>
      </w:r>
      <w:r w:rsidRPr="00406AAE">
        <w:rPr>
          <w:b/>
          <w:i/>
        </w:rPr>
        <w:t xml:space="preserve"> unsatisfactory compliance record</w:t>
      </w:r>
      <w:r w:rsidRPr="00406AAE">
        <w:t xml:space="preserve"> if, and only if:</w:t>
      </w:r>
    </w:p>
    <w:p w:rsidR="00A344B6" w:rsidRPr="00406AAE" w:rsidRDefault="00A344B6" w:rsidP="00A344B6">
      <w:pPr>
        <w:pStyle w:val="paragraph"/>
      </w:pPr>
      <w:r w:rsidRPr="00406AAE">
        <w:tab/>
        <w:t>(a)</w:t>
      </w:r>
      <w:r w:rsidRPr="00406AAE">
        <w:tab/>
        <w:t>at any time during the preceding 5 years, the person has breached a requirement under this Act to provide a report; or</w:t>
      </w:r>
    </w:p>
    <w:p w:rsidR="00A344B6" w:rsidRPr="00406AAE" w:rsidRDefault="00A344B6" w:rsidP="00A344B6">
      <w:pPr>
        <w:pStyle w:val="paragraph"/>
      </w:pPr>
      <w:r w:rsidRPr="00406AAE">
        <w:tab/>
        <w:t>(b)</w:t>
      </w:r>
      <w:r w:rsidRPr="00406AAE">
        <w:tab/>
        <w:t>at any time during the preceding 5 years, the person has provided a report under this Act that contains information that is false or misleading in a material particular; or</w:t>
      </w:r>
    </w:p>
    <w:p w:rsidR="00A344B6" w:rsidRPr="00406AAE" w:rsidRDefault="00A344B6" w:rsidP="00A344B6">
      <w:pPr>
        <w:pStyle w:val="paragraph"/>
      </w:pPr>
      <w:r w:rsidRPr="00406AAE">
        <w:tab/>
        <w:t>(d)</w:t>
      </w:r>
      <w:r w:rsidRPr="00406AAE">
        <w:tab/>
        <w:t>the following conditions are satisfied:</w:t>
      </w:r>
    </w:p>
    <w:p w:rsidR="00A344B6" w:rsidRPr="00406AAE" w:rsidRDefault="00A344B6" w:rsidP="00A344B6">
      <w:pPr>
        <w:pStyle w:val="paragraphsub"/>
      </w:pPr>
      <w:r w:rsidRPr="00406AAE">
        <w:tab/>
        <w:t>(i)</w:t>
      </w:r>
      <w:r w:rsidRPr="00406AAE">
        <w:tab/>
        <w:t>at any time during the preceding 5 years, a copy of an audit report of a greenhouse and energy audit relating to the person was given to the Regulator under this Act;</w:t>
      </w:r>
    </w:p>
    <w:p w:rsidR="00A344B6" w:rsidRPr="00406AAE" w:rsidRDefault="00A344B6" w:rsidP="00A344B6">
      <w:pPr>
        <w:pStyle w:val="paragraphsub"/>
      </w:pPr>
      <w:r w:rsidRPr="00406AAE">
        <w:tab/>
        <w:t>(ii)</w:t>
      </w:r>
      <w:r w:rsidRPr="00406AAE">
        <w:tab/>
        <w:t xml:space="preserve">the report contained an adverse conclusion (within the meaning of the </w:t>
      </w:r>
      <w:r w:rsidRPr="00406AAE">
        <w:rPr>
          <w:i/>
        </w:rPr>
        <w:t>National Greenhouse and Energy Reporting (Audit) Determination</w:t>
      </w:r>
      <w:r w:rsidR="00406AAE">
        <w:rPr>
          <w:i/>
        </w:rPr>
        <w:t> </w:t>
      </w:r>
      <w:r w:rsidRPr="00406AAE">
        <w:rPr>
          <w:i/>
        </w:rPr>
        <w:t>2009</w:t>
      </w:r>
      <w:r w:rsidRPr="00406AAE">
        <w:t>); or</w:t>
      </w:r>
    </w:p>
    <w:p w:rsidR="003F04EF" w:rsidRPr="00406AAE" w:rsidRDefault="003F04EF" w:rsidP="003F04EF">
      <w:pPr>
        <w:pStyle w:val="paragraph"/>
      </w:pPr>
      <w:r w:rsidRPr="00406AAE">
        <w:tab/>
        <w:t>(e)</w:t>
      </w:r>
      <w:r w:rsidRPr="00406AAE">
        <w:tab/>
        <w:t>at any time during the preceding 5 years, the person has breached a civil penalty provision of this Act; or</w:t>
      </w:r>
    </w:p>
    <w:p w:rsidR="003F04EF" w:rsidRPr="00406AAE" w:rsidRDefault="003F04EF" w:rsidP="003F04EF">
      <w:pPr>
        <w:pStyle w:val="paragraph"/>
      </w:pPr>
      <w:r w:rsidRPr="00406AAE">
        <w:tab/>
        <w:t>(f)</w:t>
      </w:r>
      <w:r w:rsidRPr="00406AAE">
        <w:tab/>
        <w:t>if the person is a body corporate—at any time during the preceding 5 years, an executive officer of the body corporate has breached a civil penalty provision of this Act; or</w:t>
      </w:r>
    </w:p>
    <w:p w:rsidR="00A344B6" w:rsidRPr="00406AAE" w:rsidRDefault="00A344B6" w:rsidP="00A344B6">
      <w:pPr>
        <w:pStyle w:val="paragraph"/>
      </w:pPr>
      <w:r w:rsidRPr="00406AAE">
        <w:tab/>
        <w:t>(g)</w:t>
      </w:r>
      <w:r w:rsidRPr="00406AAE">
        <w:tab/>
        <w:t>both:</w:t>
      </w:r>
    </w:p>
    <w:p w:rsidR="00A344B6" w:rsidRPr="00406AAE" w:rsidRDefault="00A344B6" w:rsidP="00A344B6">
      <w:pPr>
        <w:pStyle w:val="paragraphsub"/>
      </w:pPr>
      <w:r w:rsidRPr="00406AAE">
        <w:tab/>
        <w:t>(i)</w:t>
      </w:r>
      <w:r w:rsidRPr="00406AAE">
        <w:tab/>
        <w:t>at any time during the preceding 5 years, the person has done a particular act; and</w:t>
      </w:r>
    </w:p>
    <w:p w:rsidR="00A344B6" w:rsidRPr="00406AAE" w:rsidRDefault="00A344B6" w:rsidP="00A344B6">
      <w:pPr>
        <w:pStyle w:val="paragraphsub"/>
      </w:pPr>
      <w:r w:rsidRPr="00406AAE">
        <w:tab/>
        <w:t>(ii)</w:t>
      </w:r>
      <w:r w:rsidRPr="00406AAE">
        <w:tab/>
        <w:t>the act is of a kind specified in the regulations; or</w:t>
      </w:r>
    </w:p>
    <w:p w:rsidR="00A344B6" w:rsidRPr="00406AAE" w:rsidRDefault="00A344B6" w:rsidP="00A344B6">
      <w:pPr>
        <w:pStyle w:val="paragraph"/>
      </w:pPr>
      <w:r w:rsidRPr="00406AAE">
        <w:tab/>
        <w:t>(h)</w:t>
      </w:r>
      <w:r w:rsidRPr="00406AAE">
        <w:tab/>
        <w:t>both:</w:t>
      </w:r>
    </w:p>
    <w:p w:rsidR="00A344B6" w:rsidRPr="00406AAE" w:rsidRDefault="00A344B6" w:rsidP="00A344B6">
      <w:pPr>
        <w:pStyle w:val="paragraphsub"/>
      </w:pPr>
      <w:r w:rsidRPr="00406AAE">
        <w:tab/>
        <w:t>(i)</w:t>
      </w:r>
      <w:r w:rsidRPr="00406AAE">
        <w:tab/>
        <w:t>at any time during the preceding 5 years, the person has omitted to do a particular act; and</w:t>
      </w:r>
    </w:p>
    <w:p w:rsidR="00A344B6" w:rsidRPr="00406AAE" w:rsidRDefault="00A344B6" w:rsidP="00A344B6">
      <w:pPr>
        <w:pStyle w:val="paragraphsub"/>
      </w:pPr>
      <w:r w:rsidRPr="00406AAE">
        <w:tab/>
        <w:t>(ii)</w:t>
      </w:r>
      <w:r w:rsidRPr="00406AAE">
        <w:tab/>
        <w:t>the omission is of a kind specified in the regulations; or</w:t>
      </w:r>
    </w:p>
    <w:p w:rsidR="001377E4" w:rsidRPr="00406AAE" w:rsidRDefault="001377E4" w:rsidP="001377E4">
      <w:pPr>
        <w:pStyle w:val="paragraph"/>
      </w:pPr>
      <w:r w:rsidRPr="00406AAE">
        <w:tab/>
        <w:t>(i)</w:t>
      </w:r>
      <w:r w:rsidRPr="00406AAE">
        <w:tab/>
        <w:t>the person has been convicted of an offence against this Act; or</w:t>
      </w:r>
    </w:p>
    <w:p w:rsidR="001377E4" w:rsidRPr="00406AAE" w:rsidRDefault="001377E4" w:rsidP="001377E4">
      <w:pPr>
        <w:pStyle w:val="paragraph"/>
      </w:pPr>
      <w:r w:rsidRPr="00406AAE">
        <w:tab/>
        <w:t>(j)</w:t>
      </w:r>
      <w:r w:rsidRPr="00406AAE">
        <w:tab/>
        <w:t>if the person is a body corporate—an executive officer of the body corporate has been convicted of an offence against this Act.</w:t>
      </w:r>
    </w:p>
    <w:p w:rsidR="00A344B6" w:rsidRPr="00406AAE" w:rsidRDefault="00A344B6" w:rsidP="00A344B6">
      <w:pPr>
        <w:pStyle w:val="SubsectionHead"/>
      </w:pPr>
      <w:r w:rsidRPr="00406AAE">
        <w:lastRenderedPageBreak/>
        <w:t>Spent convictions</w:t>
      </w:r>
    </w:p>
    <w:p w:rsidR="00A344B6" w:rsidRPr="00406AAE" w:rsidRDefault="00A344B6" w:rsidP="00A344B6">
      <w:pPr>
        <w:pStyle w:val="subsection"/>
      </w:pPr>
      <w:r w:rsidRPr="00406AAE">
        <w:tab/>
        <w:t>(2)</w:t>
      </w:r>
      <w:r w:rsidRPr="00406AAE">
        <w:tab/>
        <w:t xml:space="preserve">Nothing in this section affects the operation of Part VIIC of the </w:t>
      </w:r>
      <w:r w:rsidRPr="00406AAE">
        <w:rPr>
          <w:i/>
        </w:rPr>
        <w:t>Crimes Act 1914</w:t>
      </w:r>
      <w:r w:rsidRPr="00406AAE">
        <w:t xml:space="preserve"> (which includes provisions that, in certain circumstances, relieve persons from the requirement to disclose spent convictions and require persons aware of such convictions to disregard them).</w:t>
      </w:r>
    </w:p>
    <w:p w:rsidR="00534BFE" w:rsidRPr="00406AAE" w:rsidRDefault="00534BFE" w:rsidP="00DA6331">
      <w:pPr>
        <w:pStyle w:val="ActHead2"/>
        <w:pageBreakBefore/>
      </w:pPr>
      <w:bookmarkStart w:id="24" w:name="_Toc455149823"/>
      <w:r w:rsidRPr="00406AAE">
        <w:rPr>
          <w:rStyle w:val="CharPartNo"/>
        </w:rPr>
        <w:lastRenderedPageBreak/>
        <w:t>Part</w:t>
      </w:r>
      <w:r w:rsidR="00406AAE" w:rsidRPr="00406AAE">
        <w:rPr>
          <w:rStyle w:val="CharPartNo"/>
        </w:rPr>
        <w:t> </w:t>
      </w:r>
      <w:r w:rsidRPr="00406AAE">
        <w:rPr>
          <w:rStyle w:val="CharPartNo"/>
        </w:rPr>
        <w:t>2</w:t>
      </w:r>
      <w:r w:rsidRPr="00406AAE">
        <w:t>—</w:t>
      </w:r>
      <w:r w:rsidRPr="00406AAE">
        <w:rPr>
          <w:rStyle w:val="CharPartText"/>
        </w:rPr>
        <w:t>Registration</w:t>
      </w:r>
      <w:bookmarkEnd w:id="24"/>
    </w:p>
    <w:p w:rsidR="00534BFE" w:rsidRPr="00406AAE" w:rsidRDefault="00534BFE">
      <w:pPr>
        <w:pStyle w:val="ActHead3"/>
      </w:pPr>
      <w:bookmarkStart w:id="25" w:name="_Toc455149824"/>
      <w:r w:rsidRPr="00406AAE">
        <w:rPr>
          <w:rStyle w:val="CharDivNo"/>
        </w:rPr>
        <w:t>Division</w:t>
      </w:r>
      <w:r w:rsidR="00406AAE" w:rsidRPr="00406AAE">
        <w:rPr>
          <w:rStyle w:val="CharDivNo"/>
        </w:rPr>
        <w:t> </w:t>
      </w:r>
      <w:r w:rsidRPr="00406AAE">
        <w:rPr>
          <w:rStyle w:val="CharDivNo"/>
        </w:rPr>
        <w:t>1</w:t>
      </w:r>
      <w:r w:rsidRPr="00406AAE">
        <w:t>—</w:t>
      </w:r>
      <w:r w:rsidRPr="00406AAE">
        <w:rPr>
          <w:rStyle w:val="CharDivText"/>
        </w:rPr>
        <w:t>Applying for registration</w:t>
      </w:r>
      <w:bookmarkEnd w:id="25"/>
    </w:p>
    <w:p w:rsidR="00EA2044" w:rsidRPr="00406AAE" w:rsidRDefault="00EA2044" w:rsidP="00EA2044">
      <w:pPr>
        <w:pStyle w:val="ActHead4"/>
      </w:pPr>
      <w:bookmarkStart w:id="26" w:name="_Toc455149825"/>
      <w:r w:rsidRPr="00406AAE">
        <w:rPr>
          <w:rStyle w:val="CharSubdNo"/>
        </w:rPr>
        <w:t>Subdivision A</w:t>
      </w:r>
      <w:r w:rsidRPr="00406AAE">
        <w:t>—</w:t>
      </w:r>
      <w:r w:rsidRPr="00406AAE">
        <w:rPr>
          <w:rStyle w:val="CharSubdText"/>
        </w:rPr>
        <w:t>Application by a controlling corporation</w:t>
      </w:r>
      <w:bookmarkEnd w:id="26"/>
    </w:p>
    <w:p w:rsidR="00534BFE" w:rsidRPr="00406AAE" w:rsidRDefault="00534BFE">
      <w:pPr>
        <w:pStyle w:val="ActHead5"/>
      </w:pPr>
      <w:bookmarkStart w:id="27" w:name="_Toc455149826"/>
      <w:r w:rsidRPr="00406AAE">
        <w:rPr>
          <w:rStyle w:val="CharSectno"/>
        </w:rPr>
        <w:t>12</w:t>
      </w:r>
      <w:r w:rsidRPr="00406AAE">
        <w:t xml:space="preserve">  </w:t>
      </w:r>
      <w:r w:rsidR="00FD0022" w:rsidRPr="00406AAE">
        <w:t>Applying to register in relation to meeting a threshold</w:t>
      </w:r>
      <w:bookmarkEnd w:id="27"/>
    </w:p>
    <w:p w:rsidR="00FD0022" w:rsidRPr="00406AAE" w:rsidRDefault="00FD0022" w:rsidP="00FD0022">
      <w:pPr>
        <w:pStyle w:val="subsection"/>
      </w:pPr>
      <w:r w:rsidRPr="00406AAE">
        <w:tab/>
        <w:t>(1)</w:t>
      </w:r>
      <w:r w:rsidRPr="00406AAE">
        <w:tab/>
        <w:t>A controlling corporation must apply, in accordance with this section, to be registered under Division</w:t>
      </w:r>
      <w:r w:rsidR="00406AAE">
        <w:t> </w:t>
      </w:r>
      <w:r w:rsidRPr="00406AAE">
        <w:t>3 if the corporation’s group meets one or more of the thresholds under section</w:t>
      </w:r>
      <w:r w:rsidR="00406AAE">
        <w:t> </w:t>
      </w:r>
      <w:r w:rsidRPr="00406AAE">
        <w:t xml:space="preserve">13 for a financial year (the </w:t>
      </w:r>
      <w:r w:rsidRPr="00406AAE">
        <w:rPr>
          <w:b/>
          <w:i/>
        </w:rPr>
        <w:t>trigger year</w:t>
      </w:r>
      <w:r w:rsidRPr="00406AAE">
        <w:t>) ending on or after 30</w:t>
      </w:r>
      <w:r w:rsidR="00406AAE">
        <w:t> </w:t>
      </w:r>
      <w:r w:rsidRPr="00406AAE">
        <w:t>June 2009.</w:t>
      </w:r>
    </w:p>
    <w:p w:rsidR="00534BFE" w:rsidRPr="00406AAE" w:rsidRDefault="00534BFE">
      <w:pPr>
        <w:pStyle w:val="Penalty"/>
      </w:pPr>
      <w:r w:rsidRPr="00406AAE">
        <w:t>Civil penalty:</w:t>
      </w:r>
      <w:r w:rsidRPr="00406AAE">
        <w:tab/>
        <w:t>2,000 penalty units.</w:t>
      </w:r>
    </w:p>
    <w:p w:rsidR="00534BFE" w:rsidRPr="00406AAE" w:rsidRDefault="00534BFE">
      <w:pPr>
        <w:pStyle w:val="notetext"/>
      </w:pPr>
      <w:r w:rsidRPr="00406AAE">
        <w:t>Note:</w:t>
      </w:r>
      <w:r w:rsidRPr="00406AAE">
        <w:tab/>
        <w:t>Under section</w:t>
      </w:r>
      <w:r w:rsidR="00406AAE">
        <w:t> </w:t>
      </w:r>
      <w:r w:rsidRPr="00406AAE">
        <w:t xml:space="preserve">30 a controlling corporation may be liable for an additional civil penalty for each day that it fails to apply in accordance with </w:t>
      </w:r>
      <w:r w:rsidR="00406AAE">
        <w:t>subsection (</w:t>
      </w:r>
      <w:r w:rsidR="00FD0022" w:rsidRPr="00406AAE">
        <w:t xml:space="preserve">1) of </w:t>
      </w:r>
      <w:r w:rsidRPr="00406AAE">
        <w:t>this section.</w:t>
      </w:r>
    </w:p>
    <w:p w:rsidR="00FD0022" w:rsidRPr="00406AAE" w:rsidRDefault="00FD0022" w:rsidP="00FD0022">
      <w:pPr>
        <w:pStyle w:val="subsection"/>
      </w:pPr>
      <w:r w:rsidRPr="00406AAE">
        <w:tab/>
        <w:t>(2)</w:t>
      </w:r>
      <w:r w:rsidRPr="00406AAE">
        <w:tab/>
        <w:t xml:space="preserve">However, a controlling corporation is not required to make an application under </w:t>
      </w:r>
      <w:r w:rsidR="00406AAE">
        <w:t>subsection (</w:t>
      </w:r>
      <w:r w:rsidRPr="00406AAE">
        <w:t>1) in relation to a financial year if:</w:t>
      </w:r>
    </w:p>
    <w:p w:rsidR="00FD0022" w:rsidRPr="00406AAE" w:rsidRDefault="00FD0022" w:rsidP="00FD0022">
      <w:pPr>
        <w:pStyle w:val="paragraph"/>
      </w:pPr>
      <w:r w:rsidRPr="00406AAE">
        <w:tab/>
        <w:t>(a)</w:t>
      </w:r>
      <w:r w:rsidRPr="00406AAE">
        <w:tab/>
        <w:t xml:space="preserve">the corporation has previously made an application under </w:t>
      </w:r>
      <w:r w:rsidR="00406AAE">
        <w:t>subsection (</w:t>
      </w:r>
      <w:r w:rsidRPr="00406AAE">
        <w:t>1) or (3); and</w:t>
      </w:r>
    </w:p>
    <w:p w:rsidR="00FD0022" w:rsidRPr="00406AAE" w:rsidRDefault="00FD0022" w:rsidP="00FD0022">
      <w:pPr>
        <w:pStyle w:val="paragraph"/>
      </w:pPr>
      <w:r w:rsidRPr="00406AAE">
        <w:tab/>
        <w:t>(b)</w:t>
      </w:r>
      <w:r w:rsidRPr="00406AAE">
        <w:tab/>
        <w:t>the corporation was registered under Division</w:t>
      </w:r>
      <w:r w:rsidR="00406AAE">
        <w:t> </w:t>
      </w:r>
      <w:r w:rsidRPr="00406AAE">
        <w:t>3 because of that application; and</w:t>
      </w:r>
    </w:p>
    <w:p w:rsidR="00FD0022" w:rsidRPr="00406AAE" w:rsidRDefault="00FD0022" w:rsidP="00FD0022">
      <w:pPr>
        <w:pStyle w:val="paragraph"/>
      </w:pPr>
      <w:r w:rsidRPr="00406AAE">
        <w:tab/>
        <w:t>(c)</w:t>
      </w:r>
      <w:r w:rsidRPr="00406AAE">
        <w:tab/>
        <w:t>the corporation is registered under Division</w:t>
      </w:r>
      <w:r w:rsidR="00406AAE">
        <w:t> </w:t>
      </w:r>
      <w:r w:rsidRPr="00406AAE">
        <w:t>3 at the end of that year.</w:t>
      </w:r>
    </w:p>
    <w:p w:rsidR="00FD0022" w:rsidRPr="00406AAE" w:rsidRDefault="00FD0022" w:rsidP="00FD0022">
      <w:pPr>
        <w:pStyle w:val="notetext"/>
      </w:pPr>
      <w:r w:rsidRPr="00406AAE">
        <w:t>Example:</w:t>
      </w:r>
      <w:r w:rsidRPr="00406AAE">
        <w:tab/>
        <w:t>A controlling corporation’s trigger year is the financial year ending on 30</w:t>
      </w:r>
      <w:r w:rsidR="00406AAE">
        <w:t> </w:t>
      </w:r>
      <w:r w:rsidRPr="00406AAE">
        <w:t>June 2009.</w:t>
      </w:r>
    </w:p>
    <w:p w:rsidR="00FD0022" w:rsidRPr="00406AAE" w:rsidRDefault="00FD0022" w:rsidP="00FD0022">
      <w:pPr>
        <w:pStyle w:val="notetext"/>
        <w:ind w:firstLine="0"/>
      </w:pPr>
      <w:r w:rsidRPr="00406AAE">
        <w:t xml:space="preserve">During that year, the corporation applies under </w:t>
      </w:r>
      <w:r w:rsidR="00406AAE">
        <w:t>subsection (</w:t>
      </w:r>
      <w:r w:rsidRPr="00406AAE">
        <w:t>1) to be registered under Division</w:t>
      </w:r>
      <w:r w:rsidR="00406AAE">
        <w:t> </w:t>
      </w:r>
      <w:r w:rsidRPr="00406AAE">
        <w:t>3 and the corporation is so registered.</w:t>
      </w:r>
    </w:p>
    <w:p w:rsidR="00FD0022" w:rsidRPr="00406AAE" w:rsidRDefault="00FD0022" w:rsidP="00FD0022">
      <w:pPr>
        <w:pStyle w:val="notetext"/>
        <w:ind w:firstLine="0"/>
      </w:pPr>
      <w:r w:rsidRPr="00406AAE">
        <w:t>On 30</w:t>
      </w:r>
      <w:r w:rsidR="00406AAE">
        <w:t> </w:t>
      </w:r>
      <w:r w:rsidRPr="00406AAE">
        <w:t>June 2010 the corporation is still registered under Division</w:t>
      </w:r>
      <w:r w:rsidR="00406AAE">
        <w:t> </w:t>
      </w:r>
      <w:r w:rsidRPr="00406AAE">
        <w:t xml:space="preserve">3. The corporation is not required to make an application under </w:t>
      </w:r>
      <w:r w:rsidR="00406AAE">
        <w:t>subsection (</w:t>
      </w:r>
      <w:r w:rsidRPr="00406AAE">
        <w:t>1) in relation to the financial year ending on 30</w:t>
      </w:r>
      <w:r w:rsidR="00406AAE">
        <w:t> </w:t>
      </w:r>
      <w:r w:rsidRPr="00406AAE">
        <w:t>June 2010.</w:t>
      </w:r>
    </w:p>
    <w:p w:rsidR="00FD0022" w:rsidRPr="00406AAE" w:rsidRDefault="00FD0022" w:rsidP="00FD0022">
      <w:pPr>
        <w:pStyle w:val="subsection"/>
      </w:pPr>
      <w:r w:rsidRPr="00406AAE">
        <w:tab/>
        <w:t>(3)</w:t>
      </w:r>
      <w:r w:rsidRPr="00406AAE">
        <w:tab/>
        <w:t>A controlling corporation may apply, in accordance with this section, to be registered under Division</w:t>
      </w:r>
      <w:r w:rsidR="00406AAE">
        <w:t> </w:t>
      </w:r>
      <w:r w:rsidRPr="00406AAE">
        <w:t xml:space="preserve">3 if </w:t>
      </w:r>
      <w:r w:rsidR="001D4C08" w:rsidRPr="00406AAE">
        <w:t xml:space="preserve">an executive officer </w:t>
      </w:r>
      <w:r w:rsidRPr="00406AAE">
        <w:t xml:space="preserve">of the corporation is satisfied that the corporation’s group is likely to </w:t>
      </w:r>
      <w:r w:rsidRPr="00406AAE">
        <w:lastRenderedPageBreak/>
        <w:t>meet one or more of the thresholds under section</w:t>
      </w:r>
      <w:r w:rsidR="00406AAE">
        <w:t> </w:t>
      </w:r>
      <w:r w:rsidRPr="00406AAE">
        <w:t xml:space="preserve">13 for a financial year (the </w:t>
      </w:r>
      <w:r w:rsidRPr="00406AAE">
        <w:rPr>
          <w:b/>
          <w:i/>
        </w:rPr>
        <w:t>trigger year</w:t>
      </w:r>
      <w:r w:rsidRPr="00406AAE">
        <w:t>) ending on or after 30</w:t>
      </w:r>
      <w:r w:rsidR="00406AAE">
        <w:t> </w:t>
      </w:r>
      <w:r w:rsidRPr="00406AAE">
        <w:t>June 2009.</w:t>
      </w:r>
    </w:p>
    <w:p w:rsidR="00FD0022" w:rsidRPr="00406AAE" w:rsidRDefault="00FD0022" w:rsidP="00FD0022">
      <w:pPr>
        <w:pStyle w:val="subsection"/>
      </w:pPr>
      <w:r w:rsidRPr="00406AAE">
        <w:tab/>
        <w:t>(4)</w:t>
      </w:r>
      <w:r w:rsidRPr="00406AAE">
        <w:tab/>
        <w:t xml:space="preserve">An application under </w:t>
      </w:r>
      <w:r w:rsidR="00406AAE">
        <w:t>subsection (</w:t>
      </w:r>
      <w:r w:rsidRPr="00406AAE">
        <w:t>1) or (3) must be made by 31</w:t>
      </w:r>
      <w:r w:rsidR="00406AAE">
        <w:t> </w:t>
      </w:r>
      <w:r w:rsidRPr="00406AAE">
        <w:t>August in the financial year after the trigger year.</w:t>
      </w:r>
    </w:p>
    <w:p w:rsidR="00534BFE" w:rsidRPr="00406AAE" w:rsidRDefault="00534BFE">
      <w:pPr>
        <w:pStyle w:val="ActHead5"/>
      </w:pPr>
      <w:bookmarkStart w:id="28" w:name="_Toc455149827"/>
      <w:r w:rsidRPr="00406AAE">
        <w:rPr>
          <w:rStyle w:val="CharSectno"/>
        </w:rPr>
        <w:t>13</w:t>
      </w:r>
      <w:r w:rsidRPr="00406AAE">
        <w:t xml:space="preserve">  Thresholds</w:t>
      </w:r>
      <w:bookmarkEnd w:id="28"/>
    </w:p>
    <w:p w:rsidR="00534BFE" w:rsidRPr="00406AAE" w:rsidRDefault="00534BFE">
      <w:pPr>
        <w:pStyle w:val="subsection"/>
      </w:pPr>
      <w:r w:rsidRPr="00406AAE">
        <w:tab/>
        <w:t>(1)</w:t>
      </w:r>
      <w:r w:rsidRPr="00406AAE">
        <w:tab/>
        <w:t xml:space="preserve">A controlling corporation’s group meets a </w:t>
      </w:r>
      <w:r w:rsidRPr="00406AAE">
        <w:rPr>
          <w:b/>
          <w:i/>
        </w:rPr>
        <w:t>threshold</w:t>
      </w:r>
      <w:r w:rsidRPr="00406AAE">
        <w:t xml:space="preserve"> for a financial year if in that year:</w:t>
      </w:r>
    </w:p>
    <w:p w:rsidR="00534BFE" w:rsidRPr="00406AAE" w:rsidRDefault="00534BFE">
      <w:pPr>
        <w:pStyle w:val="paragraph"/>
      </w:pPr>
      <w:r w:rsidRPr="00406AAE">
        <w:tab/>
        <w:t>(a)</w:t>
      </w:r>
      <w:r w:rsidRPr="00406AAE">
        <w:tab/>
        <w:t>the total amount of greenhouse gases emitted from the operation of facilities under the operational control of entities that are members of the group has a carbon dioxide equivalence of:</w:t>
      </w:r>
    </w:p>
    <w:p w:rsidR="00534BFE" w:rsidRPr="00406AAE" w:rsidRDefault="00534BFE">
      <w:pPr>
        <w:pStyle w:val="paragraphsub"/>
      </w:pPr>
      <w:r w:rsidRPr="00406AAE">
        <w:tab/>
        <w:t>(i)</w:t>
      </w:r>
      <w:r w:rsidRPr="00406AAE">
        <w:tab/>
        <w:t>if the financial year starts on 1</w:t>
      </w:r>
      <w:r w:rsidR="00406AAE">
        <w:t> </w:t>
      </w:r>
      <w:r w:rsidRPr="00406AAE">
        <w:t>July 2008—125 kilotonnes or more; or</w:t>
      </w:r>
    </w:p>
    <w:p w:rsidR="00534BFE" w:rsidRPr="00406AAE" w:rsidRDefault="00534BFE">
      <w:pPr>
        <w:pStyle w:val="paragraphsub"/>
      </w:pPr>
      <w:r w:rsidRPr="00406AAE">
        <w:tab/>
        <w:t>(ii)</w:t>
      </w:r>
      <w:r w:rsidRPr="00406AAE">
        <w:tab/>
        <w:t>if the financial year starts on 1</w:t>
      </w:r>
      <w:r w:rsidR="00406AAE">
        <w:t> </w:t>
      </w:r>
      <w:r w:rsidRPr="00406AAE">
        <w:t>July 2009—87.5 kilotonnes or more; or</w:t>
      </w:r>
    </w:p>
    <w:p w:rsidR="00534BFE" w:rsidRPr="00406AAE" w:rsidRDefault="00534BFE">
      <w:pPr>
        <w:pStyle w:val="paragraphsub"/>
      </w:pPr>
      <w:r w:rsidRPr="00406AAE">
        <w:tab/>
        <w:t>(iii)</w:t>
      </w:r>
      <w:r w:rsidRPr="00406AAE">
        <w:tab/>
        <w:t>if the year is a later financial year—50 kilotonnes or more; or</w:t>
      </w:r>
    </w:p>
    <w:p w:rsidR="00534BFE" w:rsidRPr="00406AAE" w:rsidRDefault="00534BFE">
      <w:pPr>
        <w:pStyle w:val="paragraph"/>
      </w:pPr>
      <w:r w:rsidRPr="00406AAE">
        <w:tab/>
        <w:t>(b)</w:t>
      </w:r>
      <w:r w:rsidRPr="00406AAE">
        <w:tab/>
        <w:t>the total amount of energy produced from the operation of facilities under the operational control of entities that are members of the group is:</w:t>
      </w:r>
    </w:p>
    <w:p w:rsidR="00534BFE" w:rsidRPr="00406AAE" w:rsidRDefault="00534BFE">
      <w:pPr>
        <w:pStyle w:val="paragraphsub"/>
      </w:pPr>
      <w:r w:rsidRPr="00406AAE">
        <w:tab/>
        <w:t>(i)</w:t>
      </w:r>
      <w:r w:rsidRPr="00406AAE">
        <w:tab/>
        <w:t>if the financial year starts on 1</w:t>
      </w:r>
      <w:r w:rsidR="00406AAE">
        <w:t> </w:t>
      </w:r>
      <w:r w:rsidRPr="00406AAE">
        <w:t>July 2008—500 terajoules or more; or</w:t>
      </w:r>
    </w:p>
    <w:p w:rsidR="00534BFE" w:rsidRPr="00406AAE" w:rsidRDefault="00534BFE">
      <w:pPr>
        <w:pStyle w:val="paragraphsub"/>
      </w:pPr>
      <w:r w:rsidRPr="00406AAE">
        <w:tab/>
        <w:t>(ii)</w:t>
      </w:r>
      <w:r w:rsidRPr="00406AAE">
        <w:tab/>
        <w:t>if the financial year starts on 1</w:t>
      </w:r>
      <w:r w:rsidR="00406AAE">
        <w:t> </w:t>
      </w:r>
      <w:r w:rsidRPr="00406AAE">
        <w:t>July 2009—350 terajoules or more; or</w:t>
      </w:r>
    </w:p>
    <w:p w:rsidR="00534BFE" w:rsidRPr="00406AAE" w:rsidRDefault="00534BFE">
      <w:pPr>
        <w:pStyle w:val="paragraphsub"/>
      </w:pPr>
      <w:r w:rsidRPr="00406AAE">
        <w:tab/>
        <w:t>(iii)</w:t>
      </w:r>
      <w:r w:rsidRPr="00406AAE">
        <w:tab/>
        <w:t>if the year is a later financial year—200 terajoules or more; or</w:t>
      </w:r>
    </w:p>
    <w:p w:rsidR="00534BFE" w:rsidRPr="00406AAE" w:rsidRDefault="00534BFE">
      <w:pPr>
        <w:pStyle w:val="paragraph"/>
      </w:pPr>
      <w:r w:rsidRPr="00406AAE">
        <w:tab/>
        <w:t>(c)</w:t>
      </w:r>
      <w:r w:rsidRPr="00406AAE">
        <w:tab/>
        <w:t>the total amount of energy consumed from the operation of facilities under the operational control of entities that are members of the group is:</w:t>
      </w:r>
    </w:p>
    <w:p w:rsidR="00534BFE" w:rsidRPr="00406AAE" w:rsidRDefault="00534BFE">
      <w:pPr>
        <w:pStyle w:val="paragraphsub"/>
      </w:pPr>
      <w:r w:rsidRPr="00406AAE">
        <w:tab/>
        <w:t>(i)</w:t>
      </w:r>
      <w:r w:rsidRPr="00406AAE">
        <w:tab/>
        <w:t>if the financial year starts on 1</w:t>
      </w:r>
      <w:r w:rsidR="00406AAE">
        <w:t> </w:t>
      </w:r>
      <w:r w:rsidRPr="00406AAE">
        <w:t>July 2008—500 terajoules or more; or</w:t>
      </w:r>
    </w:p>
    <w:p w:rsidR="00534BFE" w:rsidRPr="00406AAE" w:rsidRDefault="00534BFE">
      <w:pPr>
        <w:pStyle w:val="paragraphsub"/>
      </w:pPr>
      <w:r w:rsidRPr="00406AAE">
        <w:tab/>
        <w:t>(ii)</w:t>
      </w:r>
      <w:r w:rsidRPr="00406AAE">
        <w:tab/>
        <w:t>if the financial year starts on 1</w:t>
      </w:r>
      <w:r w:rsidR="00406AAE">
        <w:t> </w:t>
      </w:r>
      <w:r w:rsidRPr="00406AAE">
        <w:t>July 2009—350 terajoules or more; or</w:t>
      </w:r>
    </w:p>
    <w:p w:rsidR="00534BFE" w:rsidRPr="00406AAE" w:rsidRDefault="00534BFE">
      <w:pPr>
        <w:pStyle w:val="paragraphsub"/>
      </w:pPr>
      <w:r w:rsidRPr="00406AAE">
        <w:lastRenderedPageBreak/>
        <w:tab/>
        <w:t>(iii)</w:t>
      </w:r>
      <w:r w:rsidRPr="00406AAE">
        <w:tab/>
        <w:t>if the year is a later financial year—200 terajoules or more; or</w:t>
      </w:r>
    </w:p>
    <w:p w:rsidR="00534BFE" w:rsidRPr="00406AAE" w:rsidRDefault="00534BFE">
      <w:pPr>
        <w:pStyle w:val="paragraph"/>
      </w:pPr>
      <w:r w:rsidRPr="00406AAE">
        <w:tab/>
        <w:t>(d)</w:t>
      </w:r>
      <w:r w:rsidRPr="00406AAE">
        <w:tab/>
        <w:t>an entity that is a member of the group has operational control of a facility the operation of which during the year causes:</w:t>
      </w:r>
    </w:p>
    <w:p w:rsidR="00534BFE" w:rsidRPr="00406AAE" w:rsidRDefault="00534BFE">
      <w:pPr>
        <w:pStyle w:val="paragraphsub"/>
      </w:pPr>
      <w:r w:rsidRPr="00406AAE">
        <w:tab/>
        <w:t>(i)</w:t>
      </w:r>
      <w:r w:rsidRPr="00406AAE">
        <w:tab/>
        <w:t>emission of greenhouse gases that have a carbon dioxide equivalence of 25 kilotonnes or more; or</w:t>
      </w:r>
    </w:p>
    <w:p w:rsidR="00534BFE" w:rsidRPr="00406AAE" w:rsidRDefault="00534BFE">
      <w:pPr>
        <w:pStyle w:val="paragraphsub"/>
      </w:pPr>
      <w:r w:rsidRPr="00406AAE">
        <w:tab/>
        <w:t>(ii)</w:t>
      </w:r>
      <w:r w:rsidRPr="00406AAE">
        <w:tab/>
        <w:t>production of energy of 100 terajoules or more; or</w:t>
      </w:r>
    </w:p>
    <w:p w:rsidR="00DC375D" w:rsidRPr="00406AAE" w:rsidRDefault="00534BFE" w:rsidP="00DC375D">
      <w:pPr>
        <w:pStyle w:val="paragraphsub"/>
      </w:pPr>
      <w:r w:rsidRPr="00406AAE">
        <w:tab/>
        <w:t>(iii)</w:t>
      </w:r>
      <w:r w:rsidRPr="00406AAE">
        <w:tab/>
        <w:t>consumption of energy of 100 terajoules or more.</w:t>
      </w:r>
    </w:p>
    <w:p w:rsidR="00CB1763" w:rsidRPr="00406AAE" w:rsidRDefault="00CB1763" w:rsidP="00CB1763">
      <w:pPr>
        <w:pStyle w:val="subsection"/>
      </w:pPr>
      <w:r w:rsidRPr="00406AAE">
        <w:tab/>
        <w:t>(1A)</w:t>
      </w:r>
      <w:r w:rsidRPr="00406AAE">
        <w:tab/>
      </w:r>
      <w:r w:rsidR="00406AAE">
        <w:t>Subsection (</w:t>
      </w:r>
      <w:r w:rsidRPr="00406AAE">
        <w:t>1) does not apply in relation to:</w:t>
      </w:r>
    </w:p>
    <w:p w:rsidR="00CB1763" w:rsidRPr="00406AAE" w:rsidRDefault="00CB1763" w:rsidP="00CB1763">
      <w:pPr>
        <w:pStyle w:val="paragraph"/>
      </w:pPr>
      <w:r w:rsidRPr="00406AAE">
        <w:tab/>
        <w:t>(a)</w:t>
      </w:r>
      <w:r w:rsidRPr="00406AAE">
        <w:tab/>
        <w:t>greenhouse gas emissions; or</w:t>
      </w:r>
    </w:p>
    <w:p w:rsidR="00CB1763" w:rsidRPr="00406AAE" w:rsidRDefault="00CB1763" w:rsidP="00CB1763">
      <w:pPr>
        <w:pStyle w:val="paragraph"/>
      </w:pPr>
      <w:r w:rsidRPr="00406AAE">
        <w:tab/>
        <w:t>(b)</w:t>
      </w:r>
      <w:r w:rsidRPr="00406AAE">
        <w:tab/>
        <w:t>energy production; or</w:t>
      </w:r>
    </w:p>
    <w:p w:rsidR="00CB1763" w:rsidRPr="00406AAE" w:rsidRDefault="00CB1763" w:rsidP="00CB1763">
      <w:pPr>
        <w:pStyle w:val="paragraph"/>
      </w:pPr>
      <w:r w:rsidRPr="00406AAE">
        <w:tab/>
        <w:t>(c)</w:t>
      </w:r>
      <w:r w:rsidRPr="00406AAE">
        <w:tab/>
        <w:t>energy consumption;</w:t>
      </w:r>
    </w:p>
    <w:p w:rsidR="00CB1763" w:rsidRPr="00406AAE" w:rsidRDefault="00CB1763" w:rsidP="00CB1763">
      <w:pPr>
        <w:pStyle w:val="subsection2"/>
      </w:pPr>
      <w:r w:rsidRPr="00406AAE">
        <w:t>unless the Minister has, under subsection</w:t>
      </w:r>
      <w:r w:rsidR="00406AAE">
        <w:t> </w:t>
      </w:r>
      <w:r w:rsidRPr="00406AAE">
        <w:t>10(3), determined:</w:t>
      </w:r>
    </w:p>
    <w:p w:rsidR="00CB1763" w:rsidRPr="00406AAE" w:rsidRDefault="00CB1763" w:rsidP="00CB1763">
      <w:pPr>
        <w:pStyle w:val="paragraph"/>
      </w:pPr>
      <w:r w:rsidRPr="00406AAE">
        <w:tab/>
        <w:t>(d)</w:t>
      </w:r>
      <w:r w:rsidRPr="00406AAE">
        <w:tab/>
        <w:t>methods by which the amounts of the emissions, production or consumption, as the case may be, are to be measured; or</w:t>
      </w:r>
    </w:p>
    <w:p w:rsidR="00534BFE" w:rsidRPr="00406AAE" w:rsidRDefault="00CB1763" w:rsidP="00824C32">
      <w:pPr>
        <w:pStyle w:val="paragraph"/>
      </w:pPr>
      <w:r w:rsidRPr="00406AAE">
        <w:tab/>
        <w:t>(e)</w:t>
      </w:r>
      <w:r w:rsidRPr="00406AAE">
        <w:tab/>
        <w:t>criteria for methods by which the amounts of emissions, production or consumption, as the case may be, are to be measured.</w:t>
      </w:r>
    </w:p>
    <w:p w:rsidR="00534BFE" w:rsidRPr="00406AAE" w:rsidRDefault="00534BFE">
      <w:pPr>
        <w:pStyle w:val="subsection"/>
      </w:pPr>
      <w:r w:rsidRPr="00406AAE">
        <w:tab/>
        <w:t>(2)</w:t>
      </w:r>
      <w:r w:rsidRPr="00406AAE">
        <w:tab/>
        <w:t xml:space="preserve">If a </w:t>
      </w:r>
      <w:r w:rsidR="00293155" w:rsidRPr="00406AAE">
        <w:t>group entity</w:t>
      </w:r>
      <w:r w:rsidRPr="00406AAE">
        <w:t xml:space="preserve"> has operational control of a facility for a number of, but not all, days in a financial year (the </w:t>
      </w:r>
      <w:r w:rsidRPr="00406AAE">
        <w:rPr>
          <w:b/>
          <w:i/>
        </w:rPr>
        <w:t>control days</w:t>
      </w:r>
      <w:r w:rsidRPr="00406AAE">
        <w:t xml:space="preserve">), </w:t>
      </w:r>
      <w:r w:rsidR="00406AAE">
        <w:t>subparagraphs (</w:t>
      </w:r>
      <w:r w:rsidRPr="00406AAE">
        <w:t>1)(d)(i) to (iii) have effect as though each threshold were replaced by the amount worked out using the following formula:</w:t>
      </w:r>
    </w:p>
    <w:p w:rsidR="00534BFE" w:rsidRPr="00406AAE" w:rsidRDefault="00663A5F" w:rsidP="00663A5F">
      <w:pPr>
        <w:pStyle w:val="subsection"/>
        <w:spacing w:before="120" w:after="120"/>
      </w:pPr>
      <w:r w:rsidRPr="00406AAE">
        <w:tab/>
      </w:r>
      <w:r w:rsidRPr="00406AAE">
        <w:tab/>
      </w:r>
      <w:r w:rsidR="0088363D" w:rsidRPr="00406AAE">
        <w:rPr>
          <w:noProof/>
        </w:rPr>
        <w:drawing>
          <wp:inline distT="0" distB="0" distL="0" distR="0" wp14:anchorId="1E09F1DE" wp14:editId="7E90905C">
            <wp:extent cx="3019425"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9425" cy="647700"/>
                    </a:xfrm>
                    <a:prstGeom prst="rect">
                      <a:avLst/>
                    </a:prstGeom>
                    <a:noFill/>
                    <a:ln>
                      <a:noFill/>
                    </a:ln>
                  </pic:spPr>
                </pic:pic>
              </a:graphicData>
            </a:graphic>
          </wp:inline>
        </w:drawing>
      </w:r>
    </w:p>
    <w:p w:rsidR="00243E5A" w:rsidRPr="00406AAE" w:rsidRDefault="00243E5A" w:rsidP="00243E5A">
      <w:pPr>
        <w:pStyle w:val="SubsectionHead"/>
      </w:pPr>
      <w:r w:rsidRPr="00406AAE">
        <w:t>Reporting transfer certificate</w:t>
      </w:r>
    </w:p>
    <w:p w:rsidR="00243E5A" w:rsidRPr="00406AAE" w:rsidRDefault="00243E5A" w:rsidP="00243E5A">
      <w:pPr>
        <w:pStyle w:val="subsection"/>
      </w:pPr>
      <w:r w:rsidRPr="00406AAE">
        <w:tab/>
        <w:t>(3)</w:t>
      </w:r>
      <w:r w:rsidRPr="00406AAE">
        <w:tab/>
        <w:t xml:space="preserve">For the purposes of this section, if a person was the holder of a reporting transfer certificate in relation to a facility on a particular day, the facility is taken not to have been under the operational control of a </w:t>
      </w:r>
      <w:r w:rsidR="004F31E4" w:rsidRPr="00406AAE">
        <w:t>group entity</w:t>
      </w:r>
      <w:r w:rsidRPr="00406AAE">
        <w:t xml:space="preserve"> on that day.</w:t>
      </w:r>
    </w:p>
    <w:p w:rsidR="00534BFE" w:rsidRPr="00406AAE" w:rsidRDefault="00534BFE">
      <w:pPr>
        <w:pStyle w:val="ActHead5"/>
      </w:pPr>
      <w:bookmarkStart w:id="29" w:name="_Toc455149828"/>
      <w:r w:rsidRPr="00406AAE">
        <w:rPr>
          <w:rStyle w:val="CharSectno"/>
        </w:rPr>
        <w:lastRenderedPageBreak/>
        <w:t>14</w:t>
      </w:r>
      <w:r w:rsidRPr="00406AAE">
        <w:t xml:space="preserve">  Applying to register in relation to greenhouse gas project</w:t>
      </w:r>
      <w:bookmarkEnd w:id="29"/>
    </w:p>
    <w:p w:rsidR="00534BFE" w:rsidRPr="00406AAE" w:rsidRDefault="00534BFE">
      <w:pPr>
        <w:pStyle w:val="subsection"/>
      </w:pPr>
      <w:r w:rsidRPr="00406AAE">
        <w:tab/>
      </w:r>
      <w:r w:rsidRPr="00406AAE">
        <w:tab/>
        <w:t xml:space="preserve">A controlling corporation that is not </w:t>
      </w:r>
      <w:r w:rsidR="00FD0022" w:rsidRPr="00406AAE">
        <w:t>a registered corporation</w:t>
      </w:r>
      <w:r w:rsidRPr="00406AAE">
        <w:t xml:space="preserve"> may apply to be registered under Division</w:t>
      </w:r>
      <w:r w:rsidR="00406AAE">
        <w:t> </w:t>
      </w:r>
      <w:r w:rsidRPr="00406AAE">
        <w:t>3 if the corporation, or one or more members of the corporation’s group, are undertaking or proposing to undertake a greenhouse gas project.</w:t>
      </w:r>
    </w:p>
    <w:p w:rsidR="00534BFE" w:rsidRPr="00406AAE" w:rsidRDefault="00534BFE">
      <w:pPr>
        <w:pStyle w:val="ActHead5"/>
      </w:pPr>
      <w:bookmarkStart w:id="30" w:name="_Toc455149829"/>
      <w:r w:rsidRPr="00406AAE">
        <w:rPr>
          <w:rStyle w:val="CharSectno"/>
        </w:rPr>
        <w:t>15</w:t>
      </w:r>
      <w:r w:rsidRPr="00406AAE">
        <w:t xml:space="preserve">  Requirements for applications</w:t>
      </w:r>
      <w:bookmarkEnd w:id="30"/>
    </w:p>
    <w:p w:rsidR="00534BFE" w:rsidRPr="00406AAE" w:rsidRDefault="00534BFE">
      <w:pPr>
        <w:pStyle w:val="subsection"/>
      </w:pPr>
      <w:r w:rsidRPr="00406AAE">
        <w:tab/>
      </w:r>
      <w:r w:rsidRPr="00406AAE">
        <w:tab/>
        <w:t>An application under section</w:t>
      </w:r>
      <w:r w:rsidR="00406AAE">
        <w:t> </w:t>
      </w:r>
      <w:r w:rsidRPr="00406AAE">
        <w:t>12 or 14 must:</w:t>
      </w:r>
    </w:p>
    <w:p w:rsidR="00534BFE" w:rsidRPr="00406AAE" w:rsidRDefault="00534BFE">
      <w:pPr>
        <w:pStyle w:val="paragraph"/>
      </w:pPr>
      <w:r w:rsidRPr="00406AAE">
        <w:tab/>
        <w:t>(a)</w:t>
      </w:r>
      <w:r w:rsidRPr="00406AAE">
        <w:tab/>
        <w:t xml:space="preserve">be made to the </w:t>
      </w:r>
      <w:r w:rsidR="00075220" w:rsidRPr="00406AAE">
        <w:t>Regulator</w:t>
      </w:r>
      <w:r w:rsidRPr="00406AAE">
        <w:t>; and</w:t>
      </w:r>
    </w:p>
    <w:p w:rsidR="00534BFE" w:rsidRPr="00406AAE" w:rsidRDefault="00534BFE">
      <w:pPr>
        <w:pStyle w:val="paragraph"/>
      </w:pPr>
      <w:r w:rsidRPr="00406AAE">
        <w:tab/>
        <w:t>(b)</w:t>
      </w:r>
      <w:r w:rsidRPr="00406AAE">
        <w:tab/>
        <w:t>identify the controlling corporation; and</w:t>
      </w:r>
    </w:p>
    <w:p w:rsidR="00534BFE" w:rsidRPr="00406AAE" w:rsidRDefault="00534BFE">
      <w:pPr>
        <w:pStyle w:val="paragraph"/>
      </w:pPr>
      <w:r w:rsidRPr="00406AAE">
        <w:tab/>
        <w:t>(c)</w:t>
      </w:r>
      <w:r w:rsidRPr="00406AAE">
        <w:tab/>
        <w:t>contain any other information required by the regulations</w:t>
      </w:r>
      <w:r w:rsidR="000969CC" w:rsidRPr="00406AAE">
        <w:t xml:space="preserve"> (which must be information that relates to one or more members of a controlling corporation’s group)</w:t>
      </w:r>
      <w:r w:rsidRPr="00406AAE">
        <w:t>; and</w:t>
      </w:r>
    </w:p>
    <w:p w:rsidR="00534BFE" w:rsidRPr="00406AAE" w:rsidRDefault="00534BFE">
      <w:pPr>
        <w:pStyle w:val="paragraph"/>
      </w:pPr>
      <w:r w:rsidRPr="00406AAE">
        <w:tab/>
        <w:t>(d)</w:t>
      </w:r>
      <w:r w:rsidRPr="00406AAE">
        <w:tab/>
        <w:t>be in the form (if any) specified in the regulations.</w:t>
      </w:r>
    </w:p>
    <w:p w:rsidR="00EA2044" w:rsidRPr="00406AAE" w:rsidRDefault="00EA2044" w:rsidP="00EA2044">
      <w:pPr>
        <w:pStyle w:val="ActHead4"/>
      </w:pPr>
      <w:bookmarkStart w:id="31" w:name="_Toc455149830"/>
      <w:r w:rsidRPr="00406AAE">
        <w:rPr>
          <w:rStyle w:val="CharSubdNo"/>
        </w:rPr>
        <w:t>Subdivision B</w:t>
      </w:r>
      <w:r w:rsidRPr="00406AAE">
        <w:t>—</w:t>
      </w:r>
      <w:r w:rsidRPr="00406AAE">
        <w:rPr>
          <w:rStyle w:val="CharSubdText"/>
        </w:rPr>
        <w:t>Application by a responsible emitter for a designated large facility etc.</w:t>
      </w:r>
      <w:bookmarkEnd w:id="31"/>
    </w:p>
    <w:p w:rsidR="00EA2044" w:rsidRPr="00406AAE" w:rsidRDefault="00EA2044" w:rsidP="00EA2044">
      <w:pPr>
        <w:pStyle w:val="ActHead5"/>
      </w:pPr>
      <w:bookmarkStart w:id="32" w:name="_Toc455149831"/>
      <w:r w:rsidRPr="00406AAE">
        <w:rPr>
          <w:rStyle w:val="CharSectno"/>
        </w:rPr>
        <w:t>15B</w:t>
      </w:r>
      <w:r w:rsidRPr="00406AAE">
        <w:t xml:space="preserve">  Application by a responsible emitter for a designated large facility etc.</w:t>
      </w:r>
      <w:bookmarkEnd w:id="32"/>
    </w:p>
    <w:p w:rsidR="00EA2044" w:rsidRPr="00406AAE" w:rsidRDefault="00EA2044" w:rsidP="00EA2044">
      <w:pPr>
        <w:pStyle w:val="subsection"/>
      </w:pPr>
      <w:r w:rsidRPr="00406AAE">
        <w:tab/>
        <w:t>(1)</w:t>
      </w:r>
      <w:r w:rsidRPr="00406AAE">
        <w:tab/>
        <w:t>If:</w:t>
      </w:r>
    </w:p>
    <w:p w:rsidR="00EA2044" w:rsidRPr="00406AAE" w:rsidRDefault="00EA2044" w:rsidP="00EA2044">
      <w:pPr>
        <w:pStyle w:val="paragraph"/>
      </w:pPr>
      <w:r w:rsidRPr="00406AAE">
        <w:tab/>
        <w:t>(a)</w:t>
      </w:r>
      <w:r w:rsidRPr="00406AAE">
        <w:tab/>
        <w:t>a person is the responsible emitter for a facility during the whole or a part of a financial year; and</w:t>
      </w:r>
    </w:p>
    <w:p w:rsidR="00EA2044" w:rsidRPr="00406AAE" w:rsidRDefault="00EA2044" w:rsidP="00EA2044">
      <w:pPr>
        <w:pStyle w:val="paragraph"/>
      </w:pPr>
      <w:r w:rsidRPr="00406AAE">
        <w:tab/>
        <w:t>(b)</w:t>
      </w:r>
      <w:r w:rsidRPr="00406AAE">
        <w:tab/>
        <w:t>the facility is a designated large facility for the financial year; and</w:t>
      </w:r>
    </w:p>
    <w:p w:rsidR="00EA2044" w:rsidRPr="00406AAE" w:rsidRDefault="00EA2044" w:rsidP="00EA2044">
      <w:pPr>
        <w:pStyle w:val="paragraph"/>
      </w:pPr>
      <w:r w:rsidRPr="00406AAE">
        <w:tab/>
        <w:t>(c)</w:t>
      </w:r>
      <w:r w:rsidRPr="00406AAE">
        <w:tab/>
        <w:t>the person is not a controlling corporation;</w:t>
      </w:r>
    </w:p>
    <w:p w:rsidR="00EA2044" w:rsidRPr="00406AAE" w:rsidRDefault="00EA2044" w:rsidP="00EA2044">
      <w:pPr>
        <w:pStyle w:val="subsection2"/>
      </w:pPr>
      <w:r w:rsidRPr="00406AAE">
        <w:t>the person must apply, in accordance with this section, to be registered under this Act.</w:t>
      </w:r>
    </w:p>
    <w:p w:rsidR="00EA2044" w:rsidRPr="00406AAE" w:rsidRDefault="00EA2044" w:rsidP="00EA2044">
      <w:pPr>
        <w:pStyle w:val="notetext"/>
      </w:pPr>
      <w:r w:rsidRPr="00406AAE">
        <w:t>Note:</w:t>
      </w:r>
      <w:r w:rsidRPr="00406AAE">
        <w:tab/>
        <w:t>Under Division</w:t>
      </w:r>
      <w:r w:rsidR="00406AAE">
        <w:t> </w:t>
      </w:r>
      <w:r w:rsidRPr="00406AAE">
        <w:t xml:space="preserve">137 of the </w:t>
      </w:r>
      <w:r w:rsidRPr="00406AAE">
        <w:rPr>
          <w:i/>
        </w:rPr>
        <w:t>Criminal Code</w:t>
      </w:r>
      <w:r w:rsidRPr="00406AAE">
        <w:t>, it may be an offence to provide false or misleading information or documents to the Regulator in purported compliance with this Act.</w:t>
      </w:r>
    </w:p>
    <w:p w:rsidR="00EA2044" w:rsidRPr="00406AAE" w:rsidRDefault="00EA2044" w:rsidP="00EA2044">
      <w:pPr>
        <w:pStyle w:val="subsection"/>
      </w:pPr>
      <w:r w:rsidRPr="00406AAE">
        <w:lastRenderedPageBreak/>
        <w:tab/>
        <w:t>(2)</w:t>
      </w:r>
      <w:r w:rsidRPr="00406AAE">
        <w:tab/>
        <w:t xml:space="preserve">However, a person is not required to make an application under </w:t>
      </w:r>
      <w:r w:rsidR="00406AAE">
        <w:t>subsection (</w:t>
      </w:r>
      <w:r w:rsidRPr="00406AAE">
        <w:t>1) if the person is registered under this Act at the end of the financial year.</w:t>
      </w:r>
    </w:p>
    <w:p w:rsidR="00EA2044" w:rsidRPr="00406AAE" w:rsidRDefault="00EA2044" w:rsidP="00EA2044">
      <w:pPr>
        <w:pStyle w:val="subsection"/>
      </w:pPr>
      <w:r w:rsidRPr="00406AAE">
        <w:tab/>
        <w:t>(3)</w:t>
      </w:r>
      <w:r w:rsidRPr="00406AAE">
        <w:tab/>
        <w:t xml:space="preserve">An application under </w:t>
      </w:r>
      <w:r w:rsidR="00406AAE">
        <w:t>subsection (</w:t>
      </w:r>
      <w:r w:rsidRPr="00406AAE">
        <w:t>1) must be made by 31</w:t>
      </w:r>
      <w:r w:rsidR="00406AAE">
        <w:t> </w:t>
      </w:r>
      <w:r w:rsidRPr="00406AAE">
        <w:t>August next following the financial year.</w:t>
      </w:r>
    </w:p>
    <w:p w:rsidR="00EA2044" w:rsidRPr="00406AAE" w:rsidRDefault="00EA2044" w:rsidP="00EA2044">
      <w:pPr>
        <w:pStyle w:val="subsection"/>
      </w:pPr>
      <w:r w:rsidRPr="00406AAE">
        <w:tab/>
        <w:t>(4)</w:t>
      </w:r>
      <w:r w:rsidRPr="00406AAE">
        <w:tab/>
        <w:t xml:space="preserve">An application under </w:t>
      </w:r>
      <w:r w:rsidR="00406AAE">
        <w:t>subsection (</w:t>
      </w:r>
      <w:r w:rsidRPr="00406AAE">
        <w:t>1) must:</w:t>
      </w:r>
    </w:p>
    <w:p w:rsidR="00EA2044" w:rsidRPr="00406AAE" w:rsidRDefault="00EA2044" w:rsidP="00EA2044">
      <w:pPr>
        <w:pStyle w:val="paragraph"/>
      </w:pPr>
      <w:r w:rsidRPr="00406AAE">
        <w:tab/>
        <w:t>(a)</w:t>
      </w:r>
      <w:r w:rsidRPr="00406AAE">
        <w:tab/>
        <w:t>be made to the Regulator; and</w:t>
      </w:r>
    </w:p>
    <w:p w:rsidR="00EA2044" w:rsidRPr="00406AAE" w:rsidRDefault="00EA2044" w:rsidP="00EA2044">
      <w:pPr>
        <w:pStyle w:val="paragraph"/>
      </w:pPr>
      <w:r w:rsidRPr="00406AAE">
        <w:tab/>
        <w:t>(b)</w:t>
      </w:r>
      <w:r w:rsidRPr="00406AAE">
        <w:tab/>
        <w:t>be in a form approved by the Regulator; and</w:t>
      </w:r>
    </w:p>
    <w:p w:rsidR="00EA2044" w:rsidRPr="00406AAE" w:rsidRDefault="00EA2044" w:rsidP="00EA2044">
      <w:pPr>
        <w:pStyle w:val="paragraph"/>
      </w:pPr>
      <w:r w:rsidRPr="00406AAE">
        <w:tab/>
        <w:t>(c)</w:t>
      </w:r>
      <w:r w:rsidRPr="00406AAE">
        <w:tab/>
        <w:t>set out the information specified by the safeguard rules for the purposes of this paragraph.</w:t>
      </w:r>
    </w:p>
    <w:p w:rsidR="00EA2044" w:rsidRPr="00406AAE" w:rsidRDefault="00EA2044">
      <w:pPr>
        <w:pStyle w:val="paragraph"/>
      </w:pPr>
    </w:p>
    <w:p w:rsidR="001F4816" w:rsidRPr="00406AAE" w:rsidRDefault="001F4816" w:rsidP="00DA6331">
      <w:pPr>
        <w:pStyle w:val="ActHead3"/>
        <w:pageBreakBefore/>
      </w:pPr>
      <w:bookmarkStart w:id="33" w:name="_Toc455149832"/>
      <w:r w:rsidRPr="00406AAE">
        <w:rPr>
          <w:rStyle w:val="CharDivNo"/>
        </w:rPr>
        <w:lastRenderedPageBreak/>
        <w:t>Division</w:t>
      </w:r>
      <w:r w:rsidR="00406AAE" w:rsidRPr="00406AAE">
        <w:rPr>
          <w:rStyle w:val="CharDivNo"/>
        </w:rPr>
        <w:t> </w:t>
      </w:r>
      <w:r w:rsidRPr="00406AAE">
        <w:rPr>
          <w:rStyle w:val="CharDivNo"/>
        </w:rPr>
        <w:t>2</w:t>
      </w:r>
      <w:r w:rsidRPr="00406AAE">
        <w:t>—</w:t>
      </w:r>
      <w:r w:rsidRPr="00406AAE">
        <w:rPr>
          <w:rStyle w:val="CharDivText"/>
        </w:rPr>
        <w:t>National Greenhouse and Energy Register</w:t>
      </w:r>
      <w:bookmarkEnd w:id="33"/>
    </w:p>
    <w:p w:rsidR="001F4816" w:rsidRPr="00406AAE" w:rsidRDefault="001F4816" w:rsidP="001F4816">
      <w:pPr>
        <w:pStyle w:val="ActHead5"/>
      </w:pPr>
      <w:bookmarkStart w:id="34" w:name="_Toc455149833"/>
      <w:r w:rsidRPr="00406AAE">
        <w:rPr>
          <w:rStyle w:val="CharSectno"/>
        </w:rPr>
        <w:t>16</w:t>
      </w:r>
      <w:r w:rsidRPr="00406AAE">
        <w:t xml:space="preserve">  National Greenhouse and Energy Register</w:t>
      </w:r>
      <w:bookmarkEnd w:id="34"/>
    </w:p>
    <w:p w:rsidR="001F4816" w:rsidRPr="00406AAE" w:rsidRDefault="001F4816" w:rsidP="001F4816">
      <w:pPr>
        <w:pStyle w:val="subsection"/>
      </w:pPr>
      <w:r w:rsidRPr="00406AAE">
        <w:tab/>
        <w:t>(1)</w:t>
      </w:r>
      <w:r w:rsidRPr="00406AAE">
        <w:tab/>
        <w:t>The Regulator is to maintain a register, to be known as the National Greenhouse and Energy Register, that sets out:</w:t>
      </w:r>
    </w:p>
    <w:p w:rsidR="001F4816" w:rsidRPr="00406AAE" w:rsidRDefault="001F4816" w:rsidP="001F4816">
      <w:pPr>
        <w:pStyle w:val="paragraph"/>
      </w:pPr>
      <w:r w:rsidRPr="00406AAE">
        <w:tab/>
        <w:t>(a)</w:t>
      </w:r>
      <w:r w:rsidRPr="00406AAE">
        <w:tab/>
        <w:t>the name of each person registered under this Act; and</w:t>
      </w:r>
    </w:p>
    <w:p w:rsidR="001F4816" w:rsidRPr="00406AAE" w:rsidRDefault="001F4816" w:rsidP="001F4816">
      <w:pPr>
        <w:pStyle w:val="paragraph"/>
      </w:pPr>
      <w:r w:rsidRPr="00406AAE">
        <w:tab/>
        <w:t>(b)</w:t>
      </w:r>
      <w:r w:rsidRPr="00406AAE">
        <w:tab/>
        <w:t>any other matters, specified in the regulations, that relate to the following:</w:t>
      </w:r>
    </w:p>
    <w:p w:rsidR="001F4816" w:rsidRPr="00406AAE" w:rsidRDefault="001F4816" w:rsidP="001F4816">
      <w:pPr>
        <w:pStyle w:val="paragraphsub"/>
      </w:pPr>
      <w:r w:rsidRPr="00406AAE">
        <w:tab/>
        <w:t>(i)</w:t>
      </w:r>
      <w:r w:rsidRPr="00406AAE">
        <w:tab/>
        <w:t>information included in the application for registration;</w:t>
      </w:r>
    </w:p>
    <w:p w:rsidR="001F4816" w:rsidRPr="00406AAE" w:rsidRDefault="001F4816" w:rsidP="001F4816">
      <w:pPr>
        <w:pStyle w:val="paragraphsub"/>
      </w:pPr>
      <w:r w:rsidRPr="00406AAE">
        <w:tab/>
        <w:t>(ii)</w:t>
      </w:r>
      <w:r w:rsidRPr="00406AAE">
        <w:tab/>
        <w:t>whether the person has complied with provisions of this Act;</w:t>
      </w:r>
    </w:p>
    <w:p w:rsidR="001F4816" w:rsidRPr="00406AAE" w:rsidRDefault="001F4816" w:rsidP="001F4816">
      <w:pPr>
        <w:pStyle w:val="paragraphsub"/>
      </w:pPr>
      <w:r w:rsidRPr="00406AAE">
        <w:tab/>
        <w:t>(iii)</w:t>
      </w:r>
      <w:r w:rsidRPr="00406AAE">
        <w:tab/>
        <w:t>information included in a report given by the person under this Act;</w:t>
      </w:r>
    </w:p>
    <w:p w:rsidR="001F4816" w:rsidRPr="00406AAE" w:rsidRDefault="001F4816" w:rsidP="001F4816">
      <w:pPr>
        <w:pStyle w:val="paragraphsub"/>
      </w:pPr>
      <w:r w:rsidRPr="00406AAE">
        <w:tab/>
        <w:t>(iv)</w:t>
      </w:r>
      <w:r w:rsidRPr="00406AAE">
        <w:tab/>
        <w:t>information that is published under section</w:t>
      </w:r>
      <w:r w:rsidR="00406AAE">
        <w:t> </w:t>
      </w:r>
      <w:r w:rsidRPr="00406AAE">
        <w:t>24;</w:t>
      </w:r>
    </w:p>
    <w:p w:rsidR="00B31C0F" w:rsidRPr="00406AAE" w:rsidRDefault="001F4816" w:rsidP="001F4816">
      <w:pPr>
        <w:pStyle w:val="paragraphsub"/>
      </w:pPr>
      <w:r w:rsidRPr="00406AAE">
        <w:tab/>
        <w:t>(v)</w:t>
      </w:r>
      <w:r w:rsidRPr="00406AAE">
        <w:tab/>
        <w:t>the results of a greenhouse and energy audit carried out in relation to the person</w:t>
      </w:r>
      <w:r w:rsidR="00B31C0F" w:rsidRPr="00406AAE">
        <w:t>;</w:t>
      </w:r>
    </w:p>
    <w:p w:rsidR="001F4816" w:rsidRPr="00406AAE" w:rsidRDefault="00B31C0F" w:rsidP="001F4816">
      <w:pPr>
        <w:pStyle w:val="paragraphsub"/>
      </w:pPr>
      <w:r w:rsidRPr="00406AAE">
        <w:tab/>
        <w:t>(vi)</w:t>
      </w:r>
      <w:r w:rsidRPr="00406AAE">
        <w:tab/>
        <w:t>the safeguard provisions.</w:t>
      </w:r>
    </w:p>
    <w:p w:rsidR="001F4816" w:rsidRPr="00406AAE" w:rsidRDefault="001F4816" w:rsidP="001F4816">
      <w:pPr>
        <w:pStyle w:val="subsection"/>
      </w:pPr>
      <w:r w:rsidRPr="00406AAE">
        <w:tab/>
        <w:t>(2)</w:t>
      </w:r>
      <w:r w:rsidRPr="00406AAE">
        <w:tab/>
        <w:t>The National Greenhouse and Energy Register may be maintained by electronic means.</w:t>
      </w:r>
    </w:p>
    <w:p w:rsidR="001F4816" w:rsidRPr="00406AAE" w:rsidRDefault="001F4816" w:rsidP="001F4816">
      <w:pPr>
        <w:pStyle w:val="subsection"/>
      </w:pPr>
      <w:r w:rsidRPr="00406AAE">
        <w:tab/>
        <w:t>(3)</w:t>
      </w:r>
      <w:r w:rsidRPr="00406AAE">
        <w:tab/>
        <w:t>The National Greenhouse and Energy Register may be made available for inspection in any way the Regulator thinks appropriate.</w:t>
      </w:r>
    </w:p>
    <w:p w:rsidR="001F4816" w:rsidRPr="00406AAE" w:rsidRDefault="001F4816" w:rsidP="001F4816">
      <w:pPr>
        <w:pStyle w:val="subsection"/>
      </w:pPr>
      <w:r w:rsidRPr="00406AAE">
        <w:tab/>
        <w:t>(4)</w:t>
      </w:r>
      <w:r w:rsidRPr="00406AAE">
        <w:tab/>
        <w:t>The Regulator must ensure that the National Greenhouse and Energy Register is up</w:t>
      </w:r>
      <w:r w:rsidR="00406AAE">
        <w:noBreakHyphen/>
      </w:r>
      <w:r w:rsidRPr="00406AAE">
        <w:t>to</w:t>
      </w:r>
      <w:r w:rsidR="00406AAE">
        <w:noBreakHyphen/>
      </w:r>
      <w:r w:rsidRPr="00406AAE">
        <w:t>date.</w:t>
      </w:r>
    </w:p>
    <w:p w:rsidR="001F4816" w:rsidRPr="00406AAE" w:rsidRDefault="001F4816" w:rsidP="001F4816">
      <w:pPr>
        <w:pStyle w:val="subsection"/>
      </w:pPr>
      <w:r w:rsidRPr="00406AAE">
        <w:tab/>
        <w:t>(5)</w:t>
      </w:r>
      <w:r w:rsidRPr="00406AAE">
        <w:tab/>
        <w:t>The National Greenhouse and Energy Register is not a legislative instrument.</w:t>
      </w:r>
    </w:p>
    <w:p w:rsidR="001F4816" w:rsidRPr="00406AAE" w:rsidRDefault="001F4816" w:rsidP="001F4816">
      <w:pPr>
        <w:pStyle w:val="subsection"/>
      </w:pPr>
      <w:r w:rsidRPr="00406AAE">
        <w:tab/>
        <w:t>(6)</w:t>
      </w:r>
      <w:r w:rsidRPr="00406AAE">
        <w:tab/>
        <w:t>Before the end of 28</w:t>
      </w:r>
      <w:r w:rsidR="00406AAE">
        <w:t> </w:t>
      </w:r>
      <w:r w:rsidRPr="00406AAE">
        <w:t>February next following each financial year, the Regulator must publish on its website the name of each person registered under this Act at any time during the financial year.</w:t>
      </w:r>
    </w:p>
    <w:p w:rsidR="001F4816" w:rsidRPr="00406AAE" w:rsidRDefault="001F4816" w:rsidP="001F4816">
      <w:pPr>
        <w:pStyle w:val="subsection"/>
      </w:pPr>
      <w:r w:rsidRPr="00406AAE">
        <w:tab/>
        <w:t>(7)</w:t>
      </w:r>
      <w:r w:rsidRPr="00406AAE">
        <w:tab/>
      </w:r>
      <w:r w:rsidR="00406AAE">
        <w:t>Subsection (</w:t>
      </w:r>
      <w:r w:rsidRPr="00406AAE">
        <w:t xml:space="preserve">6) does not limit </w:t>
      </w:r>
      <w:r w:rsidR="00406AAE">
        <w:t>subsection (</w:t>
      </w:r>
      <w:r w:rsidRPr="00406AAE">
        <w:t>3).</w:t>
      </w:r>
    </w:p>
    <w:p w:rsidR="00C12852" w:rsidRPr="00406AAE" w:rsidRDefault="00C12852" w:rsidP="00DA6331">
      <w:pPr>
        <w:pStyle w:val="ActHead3"/>
        <w:pageBreakBefore/>
      </w:pPr>
      <w:bookmarkStart w:id="35" w:name="_Toc455149834"/>
      <w:r w:rsidRPr="00406AAE">
        <w:rPr>
          <w:rStyle w:val="CharDivNo"/>
        </w:rPr>
        <w:lastRenderedPageBreak/>
        <w:t>Division</w:t>
      </w:r>
      <w:r w:rsidR="00406AAE" w:rsidRPr="00406AAE">
        <w:rPr>
          <w:rStyle w:val="CharDivNo"/>
        </w:rPr>
        <w:t> </w:t>
      </w:r>
      <w:r w:rsidRPr="00406AAE">
        <w:rPr>
          <w:rStyle w:val="CharDivNo"/>
        </w:rPr>
        <w:t>3</w:t>
      </w:r>
      <w:r w:rsidRPr="00406AAE">
        <w:t>—</w:t>
      </w:r>
      <w:r w:rsidRPr="00406AAE">
        <w:rPr>
          <w:rStyle w:val="CharDivText"/>
        </w:rPr>
        <w:t>Registration of controlling corporations</w:t>
      </w:r>
      <w:bookmarkEnd w:id="35"/>
    </w:p>
    <w:p w:rsidR="00534BFE" w:rsidRPr="00406AAE" w:rsidRDefault="00534BFE">
      <w:pPr>
        <w:pStyle w:val="ActHead5"/>
      </w:pPr>
      <w:bookmarkStart w:id="36" w:name="_Toc455149835"/>
      <w:r w:rsidRPr="00406AAE">
        <w:rPr>
          <w:rStyle w:val="CharSectno"/>
        </w:rPr>
        <w:t>17</w:t>
      </w:r>
      <w:r w:rsidRPr="00406AAE">
        <w:t xml:space="preserve">  Registration of corporations</w:t>
      </w:r>
      <w:bookmarkEnd w:id="36"/>
    </w:p>
    <w:p w:rsidR="000517F6" w:rsidRPr="00406AAE" w:rsidRDefault="000517F6" w:rsidP="000517F6">
      <w:pPr>
        <w:pStyle w:val="subsection"/>
      </w:pPr>
      <w:r w:rsidRPr="00406AAE">
        <w:tab/>
        <w:t>(1)</w:t>
      </w:r>
      <w:r w:rsidRPr="00406AAE">
        <w:tab/>
        <w:t xml:space="preserve">The </w:t>
      </w:r>
      <w:r w:rsidR="00012150" w:rsidRPr="00406AAE">
        <w:t>Regulator</w:t>
      </w:r>
      <w:r w:rsidRPr="00406AAE">
        <w:t xml:space="preserve"> must register a corporation under this </w:t>
      </w:r>
      <w:r w:rsidR="00663A5F" w:rsidRPr="00406AAE">
        <w:t>Division </w:t>
      </w:r>
      <w:r w:rsidRPr="00406AAE">
        <w:t>if the corporation has applied for registration under section</w:t>
      </w:r>
      <w:r w:rsidR="00406AAE">
        <w:t> </w:t>
      </w:r>
      <w:r w:rsidRPr="00406AAE">
        <w:t>12 in accordance with section</w:t>
      </w:r>
      <w:r w:rsidR="00406AAE">
        <w:t> </w:t>
      </w:r>
      <w:r w:rsidRPr="00406AAE">
        <w:t>15.</w:t>
      </w:r>
    </w:p>
    <w:p w:rsidR="00534BFE" w:rsidRPr="00406AAE" w:rsidRDefault="00534BFE">
      <w:pPr>
        <w:pStyle w:val="subsection"/>
      </w:pPr>
      <w:r w:rsidRPr="00406AAE">
        <w:tab/>
        <w:t>(2)</w:t>
      </w:r>
      <w:r w:rsidRPr="00406AAE">
        <w:tab/>
        <w:t xml:space="preserve">The </w:t>
      </w:r>
      <w:r w:rsidR="00012150" w:rsidRPr="00406AAE">
        <w:t>Regulator</w:t>
      </w:r>
      <w:r w:rsidRPr="00406AAE">
        <w:t xml:space="preserve"> may register a corporation under this </w:t>
      </w:r>
      <w:r w:rsidR="00663A5F" w:rsidRPr="00406AAE">
        <w:t>Division </w:t>
      </w:r>
      <w:r w:rsidRPr="00406AAE">
        <w:t>if:</w:t>
      </w:r>
    </w:p>
    <w:p w:rsidR="00534BFE" w:rsidRPr="00406AAE" w:rsidRDefault="00534BFE">
      <w:pPr>
        <w:pStyle w:val="paragraph"/>
      </w:pPr>
      <w:r w:rsidRPr="00406AAE">
        <w:tab/>
        <w:t>(a)</w:t>
      </w:r>
      <w:r w:rsidRPr="00406AAE">
        <w:tab/>
        <w:t xml:space="preserve">the </w:t>
      </w:r>
      <w:r w:rsidR="00012150" w:rsidRPr="00406AAE">
        <w:t>Regulator</w:t>
      </w:r>
      <w:r w:rsidRPr="00406AAE">
        <w:t xml:space="preserve"> is satisfied that section</w:t>
      </w:r>
      <w:r w:rsidR="00406AAE">
        <w:t> </w:t>
      </w:r>
      <w:r w:rsidRPr="00406AAE">
        <w:t>14 permits the corporation to apply for registration; and</w:t>
      </w:r>
    </w:p>
    <w:p w:rsidR="00534BFE" w:rsidRPr="00406AAE" w:rsidRDefault="00534BFE">
      <w:pPr>
        <w:pStyle w:val="paragraph"/>
      </w:pPr>
      <w:r w:rsidRPr="00406AAE">
        <w:tab/>
        <w:t>(b)</w:t>
      </w:r>
      <w:r w:rsidRPr="00406AAE">
        <w:tab/>
        <w:t>the corporation has applied for registration in accordance with section</w:t>
      </w:r>
      <w:r w:rsidR="00406AAE">
        <w:t> </w:t>
      </w:r>
      <w:r w:rsidRPr="00406AAE">
        <w:t>15.</w:t>
      </w:r>
    </w:p>
    <w:p w:rsidR="00534BFE" w:rsidRPr="00406AAE" w:rsidRDefault="00534BFE">
      <w:pPr>
        <w:pStyle w:val="subsection"/>
      </w:pPr>
      <w:r w:rsidRPr="00406AAE">
        <w:tab/>
        <w:t>(3)</w:t>
      </w:r>
      <w:r w:rsidRPr="00406AAE">
        <w:tab/>
        <w:t xml:space="preserve">The </w:t>
      </w:r>
      <w:r w:rsidR="00012150" w:rsidRPr="00406AAE">
        <w:t>Regulator</w:t>
      </w:r>
      <w:r w:rsidRPr="00406AAE">
        <w:t xml:space="preserve"> must notify the corporation, in writing, of his or her decision on the application.</w:t>
      </w:r>
    </w:p>
    <w:p w:rsidR="00243E5A" w:rsidRPr="00406AAE" w:rsidRDefault="00243E5A" w:rsidP="00243E5A">
      <w:pPr>
        <w:pStyle w:val="subsection"/>
      </w:pPr>
      <w:r w:rsidRPr="00406AAE">
        <w:tab/>
        <w:t>(3A)</w:t>
      </w:r>
      <w:r w:rsidRPr="00406AAE">
        <w:tab/>
        <w:t xml:space="preserve">The </w:t>
      </w:r>
      <w:r w:rsidR="00012150" w:rsidRPr="00406AAE">
        <w:t>Regulator</w:t>
      </w:r>
      <w:r w:rsidRPr="00406AAE">
        <w:t xml:space="preserve"> must register a corporation under this </w:t>
      </w:r>
      <w:r w:rsidR="00663A5F" w:rsidRPr="00406AAE">
        <w:t>Division </w:t>
      </w:r>
      <w:r w:rsidRPr="00406AAE">
        <w:t>if:</w:t>
      </w:r>
    </w:p>
    <w:p w:rsidR="00243E5A" w:rsidRPr="00406AAE" w:rsidRDefault="00243E5A" w:rsidP="00243E5A">
      <w:pPr>
        <w:pStyle w:val="paragraph"/>
      </w:pPr>
      <w:r w:rsidRPr="00406AAE">
        <w:tab/>
        <w:t>(a)</w:t>
      </w:r>
      <w:r w:rsidRPr="00406AAE">
        <w:tab/>
        <w:t>a reporting transfer certificate is issued to the corporation; and</w:t>
      </w:r>
    </w:p>
    <w:p w:rsidR="00243E5A" w:rsidRPr="00406AAE" w:rsidRDefault="00243E5A" w:rsidP="00243E5A">
      <w:pPr>
        <w:pStyle w:val="paragraph"/>
      </w:pPr>
      <w:r w:rsidRPr="00406AAE">
        <w:tab/>
        <w:t>(b)</w:t>
      </w:r>
      <w:r w:rsidRPr="00406AAE">
        <w:tab/>
        <w:t>the corporation is not already registered under this Division.</w:t>
      </w:r>
    </w:p>
    <w:p w:rsidR="00534BFE" w:rsidRPr="00406AAE" w:rsidRDefault="00534BFE">
      <w:pPr>
        <w:pStyle w:val="subsection"/>
      </w:pPr>
      <w:r w:rsidRPr="00406AAE">
        <w:tab/>
        <w:t>(4)</w:t>
      </w:r>
      <w:r w:rsidRPr="00406AAE">
        <w:tab/>
        <w:t xml:space="preserve">The corporation is registered under this </w:t>
      </w:r>
      <w:r w:rsidR="00663A5F" w:rsidRPr="00406AAE">
        <w:t>Division </w:t>
      </w:r>
      <w:r w:rsidRPr="00406AAE">
        <w:t xml:space="preserve">when the </w:t>
      </w:r>
      <w:r w:rsidR="00012150" w:rsidRPr="00406AAE">
        <w:t>Regulator</w:t>
      </w:r>
      <w:r w:rsidRPr="00406AAE">
        <w:t xml:space="preserve"> has entered the name of the corporation on the Register.</w:t>
      </w:r>
    </w:p>
    <w:p w:rsidR="001358A3" w:rsidRPr="00406AAE" w:rsidRDefault="001358A3" w:rsidP="006A1E25">
      <w:pPr>
        <w:pStyle w:val="ActHead3"/>
        <w:pageBreakBefore/>
      </w:pPr>
      <w:bookmarkStart w:id="37" w:name="_Toc455149836"/>
      <w:r w:rsidRPr="00406AAE">
        <w:rPr>
          <w:rStyle w:val="CharDivNo"/>
        </w:rPr>
        <w:lastRenderedPageBreak/>
        <w:t>Division</w:t>
      </w:r>
      <w:r w:rsidR="00406AAE" w:rsidRPr="00406AAE">
        <w:rPr>
          <w:rStyle w:val="CharDivNo"/>
        </w:rPr>
        <w:t> </w:t>
      </w:r>
      <w:r w:rsidRPr="00406AAE">
        <w:rPr>
          <w:rStyle w:val="CharDivNo"/>
        </w:rPr>
        <w:t>4</w:t>
      </w:r>
      <w:r w:rsidRPr="00406AAE">
        <w:t>—</w:t>
      </w:r>
      <w:r w:rsidRPr="00406AAE">
        <w:rPr>
          <w:rStyle w:val="CharDivText"/>
        </w:rPr>
        <w:t>Registration of other persons</w:t>
      </w:r>
      <w:bookmarkEnd w:id="37"/>
    </w:p>
    <w:p w:rsidR="001358A3" w:rsidRPr="00406AAE" w:rsidRDefault="001358A3" w:rsidP="001358A3">
      <w:pPr>
        <w:pStyle w:val="ActHead5"/>
      </w:pPr>
      <w:bookmarkStart w:id="38" w:name="_Toc455149837"/>
      <w:r w:rsidRPr="00406AAE">
        <w:rPr>
          <w:rStyle w:val="CharSectno"/>
        </w:rPr>
        <w:t>18AA</w:t>
      </w:r>
      <w:r w:rsidRPr="00406AAE">
        <w:t xml:space="preserve">  Registration of other persons</w:t>
      </w:r>
      <w:bookmarkEnd w:id="38"/>
    </w:p>
    <w:p w:rsidR="001358A3" w:rsidRPr="00406AAE" w:rsidRDefault="001358A3" w:rsidP="001358A3">
      <w:pPr>
        <w:pStyle w:val="subsection"/>
      </w:pPr>
      <w:r w:rsidRPr="00406AAE">
        <w:tab/>
        <w:t>(1)</w:t>
      </w:r>
      <w:r w:rsidRPr="00406AAE">
        <w:tab/>
        <w:t>The Regulator must register a person under this Act if the person has applied for registration under section</w:t>
      </w:r>
      <w:r w:rsidR="00406AAE">
        <w:t> </w:t>
      </w:r>
      <w:r w:rsidRPr="00406AAE">
        <w:t>15B.</w:t>
      </w:r>
    </w:p>
    <w:p w:rsidR="001358A3" w:rsidRPr="00406AAE" w:rsidRDefault="001358A3" w:rsidP="001358A3">
      <w:pPr>
        <w:pStyle w:val="subsection"/>
      </w:pPr>
      <w:r w:rsidRPr="00406AAE">
        <w:tab/>
        <w:t>(2)</w:t>
      </w:r>
      <w:r w:rsidRPr="00406AAE">
        <w:tab/>
        <w:t>The Regulator must notify the person, in writing, of the Regulator’s decision on the application.</w:t>
      </w:r>
    </w:p>
    <w:p w:rsidR="001358A3" w:rsidRPr="00406AAE" w:rsidRDefault="001358A3">
      <w:pPr>
        <w:pStyle w:val="subsection"/>
      </w:pPr>
      <w:r w:rsidRPr="00406AAE">
        <w:tab/>
        <w:t>(3)</w:t>
      </w:r>
      <w:r w:rsidRPr="00406AAE">
        <w:tab/>
        <w:t>The person is registered under this Act when the Regulator has entered the name of the person on the Register.</w:t>
      </w:r>
    </w:p>
    <w:p w:rsidR="00C12852" w:rsidRPr="00406AAE" w:rsidRDefault="00C12852" w:rsidP="00DA6331">
      <w:pPr>
        <w:pStyle w:val="ActHead3"/>
        <w:pageBreakBefore/>
      </w:pPr>
      <w:bookmarkStart w:id="39" w:name="_Toc455149838"/>
      <w:r w:rsidRPr="00406AAE">
        <w:rPr>
          <w:rStyle w:val="CharDivNo"/>
        </w:rPr>
        <w:lastRenderedPageBreak/>
        <w:t>Division</w:t>
      </w:r>
      <w:r w:rsidR="00406AAE" w:rsidRPr="00406AAE">
        <w:rPr>
          <w:rStyle w:val="CharDivNo"/>
        </w:rPr>
        <w:t> </w:t>
      </w:r>
      <w:r w:rsidRPr="00406AAE">
        <w:rPr>
          <w:rStyle w:val="CharDivNo"/>
        </w:rPr>
        <w:t>5</w:t>
      </w:r>
      <w:r w:rsidRPr="00406AAE">
        <w:t>—</w:t>
      </w:r>
      <w:r w:rsidRPr="00406AAE">
        <w:rPr>
          <w:rStyle w:val="CharDivText"/>
        </w:rPr>
        <w:t>Deregistration</w:t>
      </w:r>
      <w:bookmarkEnd w:id="39"/>
    </w:p>
    <w:p w:rsidR="00C12852" w:rsidRPr="00406AAE" w:rsidRDefault="00C12852" w:rsidP="00C12852">
      <w:pPr>
        <w:pStyle w:val="ActHead5"/>
      </w:pPr>
      <w:bookmarkStart w:id="40" w:name="_Toc455149839"/>
      <w:r w:rsidRPr="00406AAE">
        <w:rPr>
          <w:rStyle w:val="CharSectno"/>
        </w:rPr>
        <w:t>18B</w:t>
      </w:r>
      <w:r w:rsidRPr="00406AAE">
        <w:t xml:space="preserve">  Deregistration</w:t>
      </w:r>
      <w:bookmarkEnd w:id="40"/>
    </w:p>
    <w:p w:rsidR="00C12852" w:rsidRPr="00406AAE" w:rsidRDefault="00C12852" w:rsidP="00C12852">
      <w:pPr>
        <w:pStyle w:val="SubsectionHead"/>
      </w:pPr>
      <w:r w:rsidRPr="00406AAE">
        <w:t>Deregistration on application</w:t>
      </w:r>
    </w:p>
    <w:p w:rsidR="00C12852" w:rsidRPr="00406AAE" w:rsidRDefault="00C12852" w:rsidP="00C12852">
      <w:pPr>
        <w:pStyle w:val="subsection"/>
      </w:pPr>
      <w:r w:rsidRPr="00406AAE">
        <w:tab/>
        <w:t>(1)</w:t>
      </w:r>
      <w:r w:rsidRPr="00406AAE">
        <w:tab/>
        <w:t>A registered person may apply to the Regulator to be deregistered.</w:t>
      </w:r>
    </w:p>
    <w:p w:rsidR="00C12852" w:rsidRPr="00406AAE" w:rsidRDefault="00C12852" w:rsidP="00C12852">
      <w:pPr>
        <w:pStyle w:val="subsection"/>
      </w:pPr>
      <w:r w:rsidRPr="00406AAE">
        <w:tab/>
        <w:t>(2)</w:t>
      </w:r>
      <w:r w:rsidRPr="00406AAE">
        <w:tab/>
        <w:t>An application must:</w:t>
      </w:r>
    </w:p>
    <w:p w:rsidR="00C12852" w:rsidRPr="00406AAE" w:rsidRDefault="00C12852" w:rsidP="00C12852">
      <w:pPr>
        <w:pStyle w:val="paragraph"/>
      </w:pPr>
      <w:r w:rsidRPr="00406AAE">
        <w:tab/>
        <w:t>(a)</w:t>
      </w:r>
      <w:r w:rsidRPr="00406AAE">
        <w:tab/>
        <w:t>be in writing; and</w:t>
      </w:r>
    </w:p>
    <w:p w:rsidR="00C12852" w:rsidRPr="00406AAE" w:rsidRDefault="00C12852" w:rsidP="00C12852">
      <w:pPr>
        <w:pStyle w:val="paragraph"/>
      </w:pPr>
      <w:r w:rsidRPr="00406AAE">
        <w:tab/>
        <w:t>(b)</w:t>
      </w:r>
      <w:r w:rsidRPr="00406AAE">
        <w:tab/>
        <w:t>be in a form approved by the Regulator; and</w:t>
      </w:r>
    </w:p>
    <w:p w:rsidR="00C12852" w:rsidRPr="00406AAE" w:rsidRDefault="00C12852" w:rsidP="00C12852">
      <w:pPr>
        <w:pStyle w:val="paragraph"/>
      </w:pPr>
      <w:r w:rsidRPr="00406AAE">
        <w:tab/>
        <w:t>(c)</w:t>
      </w:r>
      <w:r w:rsidRPr="00406AAE">
        <w:tab/>
        <w:t>set out such information as is specified in the regulations.</w:t>
      </w:r>
    </w:p>
    <w:p w:rsidR="00C12852" w:rsidRPr="00406AAE" w:rsidRDefault="00C12852" w:rsidP="00C12852">
      <w:pPr>
        <w:pStyle w:val="subsection"/>
      </w:pPr>
      <w:r w:rsidRPr="00406AAE">
        <w:tab/>
        <w:t>(3)</w:t>
      </w:r>
      <w:r w:rsidRPr="00406AAE">
        <w:tab/>
        <w:t>The Regulator must remove the person’s name from the Register if the Regulator is satisfied that:</w:t>
      </w:r>
    </w:p>
    <w:p w:rsidR="00C12852" w:rsidRPr="00406AAE" w:rsidRDefault="00C12852" w:rsidP="00C12852">
      <w:pPr>
        <w:pStyle w:val="paragraph"/>
      </w:pPr>
      <w:r w:rsidRPr="00406AAE">
        <w:tab/>
        <w:t>(a)</w:t>
      </w:r>
      <w:r w:rsidRPr="00406AAE">
        <w:tab/>
        <w:t>in a case where the person is the controlling corporation of a group—the group is not likely to meet any of the thresholds under section</w:t>
      </w:r>
      <w:r w:rsidR="00406AAE">
        <w:t> </w:t>
      </w:r>
      <w:r w:rsidRPr="00406AAE">
        <w:t>13 for:</w:t>
      </w:r>
    </w:p>
    <w:p w:rsidR="00C12852" w:rsidRPr="00406AAE" w:rsidRDefault="00C12852" w:rsidP="00C12852">
      <w:pPr>
        <w:pStyle w:val="paragraphsub"/>
      </w:pPr>
      <w:r w:rsidRPr="00406AAE">
        <w:tab/>
        <w:t>(i)</w:t>
      </w:r>
      <w:r w:rsidRPr="00406AAE">
        <w:tab/>
        <w:t>the financial year in which the application is made; and</w:t>
      </w:r>
    </w:p>
    <w:p w:rsidR="00C12852" w:rsidRPr="00406AAE" w:rsidRDefault="00C12852" w:rsidP="00C12852">
      <w:pPr>
        <w:pStyle w:val="paragraphsub"/>
      </w:pPr>
      <w:r w:rsidRPr="00406AAE">
        <w:tab/>
        <w:t>(ii)</w:t>
      </w:r>
      <w:r w:rsidRPr="00406AAE">
        <w:tab/>
        <w:t>the next 2 financial years; and</w:t>
      </w:r>
    </w:p>
    <w:p w:rsidR="001358A3" w:rsidRPr="00406AAE" w:rsidRDefault="001358A3" w:rsidP="001358A3">
      <w:pPr>
        <w:pStyle w:val="paragraph"/>
      </w:pPr>
      <w:r w:rsidRPr="00406AAE">
        <w:tab/>
        <w:t>(b)</w:t>
      </w:r>
      <w:r w:rsidRPr="00406AAE">
        <w:tab/>
        <w:t>if the person was registered under section</w:t>
      </w:r>
      <w:r w:rsidR="00406AAE">
        <w:t> </w:t>
      </w:r>
      <w:r w:rsidRPr="00406AAE">
        <w:t>18AA—the person is not likely to be required to give a report to the Regulator under section</w:t>
      </w:r>
      <w:r w:rsidR="00406AAE">
        <w:t> </w:t>
      </w:r>
      <w:r w:rsidRPr="00406AAE">
        <w:t>22XB at any time during the next 4 financial years; and</w:t>
      </w:r>
    </w:p>
    <w:p w:rsidR="00C12852" w:rsidRPr="00406AAE" w:rsidRDefault="00C12852" w:rsidP="00C12852">
      <w:pPr>
        <w:pStyle w:val="paragraph"/>
      </w:pPr>
      <w:r w:rsidRPr="00406AAE">
        <w:tab/>
        <w:t>(c)</w:t>
      </w:r>
      <w:r w:rsidRPr="00406AAE">
        <w:tab/>
        <w:t>the person does not hold a reporting transfer certificate; and</w:t>
      </w:r>
    </w:p>
    <w:p w:rsidR="00C12852" w:rsidRPr="00406AAE" w:rsidRDefault="00C12852" w:rsidP="00C12852">
      <w:pPr>
        <w:pStyle w:val="paragraph"/>
      </w:pPr>
      <w:r w:rsidRPr="00406AAE">
        <w:tab/>
        <w:t>(d)</w:t>
      </w:r>
      <w:r w:rsidRPr="00406AAE">
        <w:tab/>
        <w:t>the person has complied with the person’s obligations under this Act.</w:t>
      </w:r>
    </w:p>
    <w:p w:rsidR="00C12852" w:rsidRPr="00406AAE" w:rsidRDefault="00C12852" w:rsidP="00C12852">
      <w:pPr>
        <w:pStyle w:val="subsection"/>
      </w:pPr>
      <w:r w:rsidRPr="00406AAE">
        <w:tab/>
        <w:t>(4)</w:t>
      </w:r>
      <w:r w:rsidRPr="00406AAE">
        <w:tab/>
        <w:t>The Regulator must notify the person, in writing, of the Regulator’s decision on the application.</w:t>
      </w:r>
    </w:p>
    <w:p w:rsidR="00C12852" w:rsidRPr="00406AAE" w:rsidRDefault="00C12852" w:rsidP="00C12852">
      <w:pPr>
        <w:pStyle w:val="SubsectionHead"/>
      </w:pPr>
      <w:r w:rsidRPr="00406AAE">
        <w:t>Deregistration on the Regulator’s own initiative</w:t>
      </w:r>
    </w:p>
    <w:p w:rsidR="00C12852" w:rsidRPr="00406AAE" w:rsidRDefault="00C12852" w:rsidP="00C12852">
      <w:pPr>
        <w:pStyle w:val="subsection"/>
      </w:pPr>
      <w:r w:rsidRPr="00406AAE">
        <w:tab/>
        <w:t>(5)</w:t>
      </w:r>
      <w:r w:rsidRPr="00406AAE">
        <w:tab/>
        <w:t>The Regulator may remove a person’s name from the Register if the Regulator is satisfied that the person has ceased to exist.</w:t>
      </w:r>
    </w:p>
    <w:p w:rsidR="00C12852" w:rsidRPr="00406AAE" w:rsidRDefault="00C12852" w:rsidP="00C12852">
      <w:pPr>
        <w:pStyle w:val="SubsectionHead"/>
      </w:pPr>
      <w:r w:rsidRPr="00406AAE">
        <w:lastRenderedPageBreak/>
        <w:t>When registration ceases</w:t>
      </w:r>
    </w:p>
    <w:p w:rsidR="00C12852" w:rsidRPr="00406AAE" w:rsidRDefault="00C12852" w:rsidP="00C12852">
      <w:pPr>
        <w:pStyle w:val="subsection"/>
      </w:pPr>
      <w:r w:rsidRPr="00406AAE">
        <w:tab/>
        <w:t>(6)</w:t>
      </w:r>
      <w:r w:rsidRPr="00406AAE">
        <w:tab/>
        <w:t>A person ceases to be registered under this Act when the Regulator has removed the person’s name from the Register.</w:t>
      </w:r>
    </w:p>
    <w:p w:rsidR="00C12852" w:rsidRPr="00406AAE" w:rsidRDefault="00C12852" w:rsidP="00DA6331">
      <w:pPr>
        <w:pStyle w:val="ActHead2"/>
        <w:pageBreakBefore/>
      </w:pPr>
      <w:bookmarkStart w:id="41" w:name="_Toc455149840"/>
      <w:r w:rsidRPr="00406AAE">
        <w:rPr>
          <w:rStyle w:val="CharPartNo"/>
        </w:rPr>
        <w:lastRenderedPageBreak/>
        <w:t>Part</w:t>
      </w:r>
      <w:r w:rsidR="00406AAE" w:rsidRPr="00406AAE">
        <w:rPr>
          <w:rStyle w:val="CharPartNo"/>
        </w:rPr>
        <w:t> </w:t>
      </w:r>
      <w:r w:rsidRPr="00406AAE">
        <w:rPr>
          <w:rStyle w:val="CharPartNo"/>
        </w:rPr>
        <w:t>3</w:t>
      </w:r>
      <w:r w:rsidRPr="00406AAE">
        <w:t>—</w:t>
      </w:r>
      <w:r w:rsidRPr="00406AAE">
        <w:rPr>
          <w:rStyle w:val="CharPartText"/>
        </w:rPr>
        <w:t>Reporting obligations of registered corporations etc.</w:t>
      </w:r>
      <w:bookmarkEnd w:id="41"/>
    </w:p>
    <w:p w:rsidR="00534BFE" w:rsidRPr="00406AAE" w:rsidRDefault="00663A5F">
      <w:pPr>
        <w:pStyle w:val="Header"/>
      </w:pPr>
      <w:r w:rsidRPr="00406AAE">
        <w:rPr>
          <w:rStyle w:val="CharDivNo"/>
        </w:rPr>
        <w:t xml:space="preserve"> </w:t>
      </w:r>
      <w:r w:rsidRPr="00406AAE">
        <w:rPr>
          <w:rStyle w:val="CharDivText"/>
        </w:rPr>
        <w:t xml:space="preserve"> </w:t>
      </w:r>
    </w:p>
    <w:p w:rsidR="000149F6" w:rsidRPr="00406AAE" w:rsidRDefault="000149F6" w:rsidP="000149F6">
      <w:pPr>
        <w:pStyle w:val="ActHead5"/>
      </w:pPr>
      <w:bookmarkStart w:id="42" w:name="_Toc455149841"/>
      <w:r w:rsidRPr="00406AAE">
        <w:rPr>
          <w:rStyle w:val="CharSectno"/>
        </w:rPr>
        <w:t>19</w:t>
      </w:r>
      <w:r w:rsidRPr="00406AAE">
        <w:t xml:space="preserve">  Report to be given to the Regulator</w:t>
      </w:r>
      <w:bookmarkEnd w:id="42"/>
    </w:p>
    <w:p w:rsidR="00534BFE" w:rsidRPr="00406AAE" w:rsidRDefault="00534BFE">
      <w:pPr>
        <w:pStyle w:val="subsection"/>
      </w:pPr>
      <w:r w:rsidRPr="00406AAE">
        <w:tab/>
        <w:t>(1)</w:t>
      </w:r>
      <w:r w:rsidRPr="00406AAE">
        <w:tab/>
        <w:t xml:space="preserve">A </w:t>
      </w:r>
      <w:r w:rsidR="00C12852" w:rsidRPr="00406AAE">
        <w:t>corporation registered under Division</w:t>
      </w:r>
      <w:r w:rsidR="00406AAE">
        <w:t> </w:t>
      </w:r>
      <w:r w:rsidR="00C12852" w:rsidRPr="00406AAE">
        <w:t>3 of Part</w:t>
      </w:r>
      <w:r w:rsidR="00406AAE">
        <w:t> </w:t>
      </w:r>
      <w:r w:rsidR="00C12852" w:rsidRPr="00406AAE">
        <w:t>2</w:t>
      </w:r>
      <w:r w:rsidRPr="00406AAE">
        <w:t xml:space="preserve"> must, in accordance with this section and in respect of each financial year mentioned in </w:t>
      </w:r>
      <w:r w:rsidR="00406AAE">
        <w:t>subsection (</w:t>
      </w:r>
      <w:r w:rsidRPr="00406AAE">
        <w:t xml:space="preserve">2), provide a report to the </w:t>
      </w:r>
      <w:r w:rsidR="000149F6" w:rsidRPr="00406AAE">
        <w:t>Regulator</w:t>
      </w:r>
      <w:r w:rsidRPr="00406AAE">
        <w:t xml:space="preserve"> relating to the:</w:t>
      </w:r>
    </w:p>
    <w:p w:rsidR="00534BFE" w:rsidRPr="00406AAE" w:rsidRDefault="00534BFE">
      <w:pPr>
        <w:pStyle w:val="paragraph"/>
      </w:pPr>
      <w:r w:rsidRPr="00406AAE">
        <w:tab/>
        <w:t>(a)</w:t>
      </w:r>
      <w:r w:rsidRPr="00406AAE">
        <w:tab/>
        <w:t>greenhouse gas emissions; and</w:t>
      </w:r>
    </w:p>
    <w:p w:rsidR="00534BFE" w:rsidRPr="00406AAE" w:rsidRDefault="00534BFE">
      <w:pPr>
        <w:pStyle w:val="paragraph"/>
      </w:pPr>
      <w:r w:rsidRPr="00406AAE">
        <w:tab/>
        <w:t>(b)</w:t>
      </w:r>
      <w:r w:rsidRPr="00406AAE">
        <w:tab/>
        <w:t>energy production; and</w:t>
      </w:r>
    </w:p>
    <w:p w:rsidR="00534BFE" w:rsidRPr="00406AAE" w:rsidRDefault="00534BFE">
      <w:pPr>
        <w:pStyle w:val="paragraph"/>
      </w:pPr>
      <w:r w:rsidRPr="00406AAE">
        <w:tab/>
        <w:t>(c)</w:t>
      </w:r>
      <w:r w:rsidRPr="00406AAE">
        <w:tab/>
        <w:t>energy consumption;</w:t>
      </w:r>
    </w:p>
    <w:p w:rsidR="00534BFE" w:rsidRPr="00406AAE" w:rsidRDefault="00534BFE">
      <w:pPr>
        <w:pStyle w:val="subsection2"/>
      </w:pPr>
      <w:r w:rsidRPr="00406AAE">
        <w:t>from the operation of facilities under the operational control of the corporation and entities that are members of the corporation’s group, during that financial year.</w:t>
      </w:r>
    </w:p>
    <w:p w:rsidR="00534BFE" w:rsidRPr="00406AAE" w:rsidRDefault="00534BFE">
      <w:pPr>
        <w:pStyle w:val="Penalty"/>
      </w:pPr>
      <w:r w:rsidRPr="00406AAE">
        <w:t>Civil penalty:</w:t>
      </w:r>
      <w:r w:rsidRPr="00406AAE">
        <w:tab/>
        <w:t>2,000 penalty units.</w:t>
      </w:r>
    </w:p>
    <w:p w:rsidR="00534BFE" w:rsidRPr="00406AAE" w:rsidRDefault="00534BFE">
      <w:pPr>
        <w:pStyle w:val="notetext"/>
      </w:pPr>
      <w:r w:rsidRPr="00406AAE">
        <w:t>Note 1:</w:t>
      </w:r>
      <w:r w:rsidRPr="00406AAE">
        <w:tab/>
        <w:t>Under Division</w:t>
      </w:r>
      <w:r w:rsidR="00406AAE">
        <w:t> </w:t>
      </w:r>
      <w:r w:rsidRPr="00406AAE">
        <w:t xml:space="preserve">137 of the </w:t>
      </w:r>
      <w:r w:rsidRPr="00406AAE">
        <w:rPr>
          <w:i/>
        </w:rPr>
        <w:t>Criminal Code</w:t>
      </w:r>
      <w:r w:rsidRPr="00406AAE">
        <w:t xml:space="preserve"> it may be an offence to provide false or misleading information or documents to the </w:t>
      </w:r>
      <w:r w:rsidR="000149F6" w:rsidRPr="00406AAE">
        <w:t>Regulator</w:t>
      </w:r>
      <w:r w:rsidRPr="00406AAE">
        <w:t xml:space="preserve"> in purported compliance with this Act.</w:t>
      </w:r>
    </w:p>
    <w:p w:rsidR="00534BFE" w:rsidRPr="00406AAE" w:rsidRDefault="00534BFE">
      <w:pPr>
        <w:pStyle w:val="notetext"/>
      </w:pPr>
      <w:r w:rsidRPr="00406AAE">
        <w:t>Note 2:</w:t>
      </w:r>
      <w:r w:rsidRPr="00406AAE">
        <w:tab/>
        <w:t>Under section</w:t>
      </w:r>
      <w:r w:rsidR="00406AAE">
        <w:t> </w:t>
      </w:r>
      <w:r w:rsidRPr="00406AAE">
        <w:t xml:space="preserve">20 the </w:t>
      </w:r>
      <w:r w:rsidR="000149F6" w:rsidRPr="00406AAE">
        <w:t>Regulator</w:t>
      </w:r>
      <w:r w:rsidRPr="00406AAE">
        <w:t xml:space="preserve"> may determine that a person other than the registered corporation provide information required by this section.</w:t>
      </w:r>
    </w:p>
    <w:p w:rsidR="00534BFE" w:rsidRPr="00406AAE" w:rsidRDefault="00534BFE">
      <w:pPr>
        <w:pStyle w:val="notetext"/>
      </w:pPr>
      <w:r w:rsidRPr="00406AAE">
        <w:t>Note 3:</w:t>
      </w:r>
      <w:r w:rsidRPr="00406AAE">
        <w:tab/>
        <w:t>Under section</w:t>
      </w:r>
      <w:r w:rsidR="00406AAE">
        <w:t> </w:t>
      </w:r>
      <w:r w:rsidRPr="00406AAE">
        <w:t xml:space="preserve">30 a controlling corporation may be liable for an additional civil penalty for each day on and after the end of the period mentioned in </w:t>
      </w:r>
      <w:r w:rsidR="00406AAE">
        <w:t>paragraph (</w:t>
      </w:r>
      <w:r w:rsidRPr="00406AAE">
        <w:t>6)(d) for which it fails to provide a report in accordance with this section.</w:t>
      </w:r>
    </w:p>
    <w:p w:rsidR="00243E5A" w:rsidRPr="00406AAE" w:rsidRDefault="00243E5A" w:rsidP="00243E5A">
      <w:pPr>
        <w:pStyle w:val="notetext"/>
      </w:pPr>
      <w:r w:rsidRPr="00406AAE">
        <w:t>Note 3A:</w:t>
      </w:r>
      <w:r w:rsidRPr="00406AAE">
        <w:tab/>
        <w:t>Reports under this section and section</w:t>
      </w:r>
      <w:r w:rsidR="00406AAE">
        <w:t> </w:t>
      </w:r>
      <w:r w:rsidRPr="00406AAE">
        <w:t>22G may be set out in the same document—see subsection</w:t>
      </w:r>
      <w:r w:rsidR="00406AAE">
        <w:t> </w:t>
      </w:r>
      <w:r w:rsidRPr="00406AAE">
        <w:t>22G(6).</w:t>
      </w:r>
    </w:p>
    <w:p w:rsidR="001161C2" w:rsidRPr="00406AAE" w:rsidRDefault="001161C2" w:rsidP="001161C2">
      <w:pPr>
        <w:pStyle w:val="subsection"/>
      </w:pPr>
      <w:r w:rsidRPr="00406AAE">
        <w:tab/>
        <w:t>(1A)</w:t>
      </w:r>
      <w:r w:rsidRPr="00406AAE">
        <w:tab/>
      </w:r>
      <w:r w:rsidR="00406AAE">
        <w:t>Subsection (</w:t>
      </w:r>
      <w:r w:rsidRPr="00406AAE">
        <w:t>1) does not apply to:</w:t>
      </w:r>
    </w:p>
    <w:p w:rsidR="001161C2" w:rsidRPr="00406AAE" w:rsidRDefault="001161C2" w:rsidP="001161C2">
      <w:pPr>
        <w:pStyle w:val="paragraph"/>
      </w:pPr>
      <w:r w:rsidRPr="00406AAE">
        <w:tab/>
        <w:t>(a)</w:t>
      </w:r>
      <w:r w:rsidRPr="00406AAE">
        <w:tab/>
        <w:t>greenhouse gas emissions; or</w:t>
      </w:r>
    </w:p>
    <w:p w:rsidR="001161C2" w:rsidRPr="00406AAE" w:rsidRDefault="001161C2" w:rsidP="001161C2">
      <w:pPr>
        <w:pStyle w:val="paragraph"/>
      </w:pPr>
      <w:r w:rsidRPr="00406AAE">
        <w:tab/>
        <w:t>(b)</w:t>
      </w:r>
      <w:r w:rsidRPr="00406AAE">
        <w:tab/>
        <w:t>energy production; or</w:t>
      </w:r>
    </w:p>
    <w:p w:rsidR="001161C2" w:rsidRPr="00406AAE" w:rsidRDefault="001161C2" w:rsidP="001161C2">
      <w:pPr>
        <w:pStyle w:val="paragraph"/>
      </w:pPr>
      <w:r w:rsidRPr="00406AAE">
        <w:tab/>
        <w:t>(c)</w:t>
      </w:r>
      <w:r w:rsidRPr="00406AAE">
        <w:tab/>
        <w:t>energy consumption;</w:t>
      </w:r>
    </w:p>
    <w:p w:rsidR="001161C2" w:rsidRPr="00406AAE" w:rsidRDefault="001161C2" w:rsidP="001161C2">
      <w:pPr>
        <w:pStyle w:val="subsection2"/>
      </w:pPr>
      <w:r w:rsidRPr="00406AAE">
        <w:t>unless the Minister has, under subsection</w:t>
      </w:r>
      <w:r w:rsidR="00406AAE">
        <w:t> </w:t>
      </w:r>
      <w:r w:rsidRPr="00406AAE">
        <w:t>10(3), determined:</w:t>
      </w:r>
    </w:p>
    <w:p w:rsidR="001161C2" w:rsidRPr="00406AAE" w:rsidRDefault="001161C2" w:rsidP="001161C2">
      <w:pPr>
        <w:pStyle w:val="paragraph"/>
      </w:pPr>
      <w:r w:rsidRPr="00406AAE">
        <w:lastRenderedPageBreak/>
        <w:tab/>
        <w:t>(d)</w:t>
      </w:r>
      <w:r w:rsidRPr="00406AAE">
        <w:tab/>
        <w:t>methods by which the amounts of the emissions, production or consumption, as the case may be, are to be measured; or</w:t>
      </w:r>
    </w:p>
    <w:p w:rsidR="001161C2" w:rsidRPr="00406AAE" w:rsidRDefault="001161C2" w:rsidP="001161C2">
      <w:pPr>
        <w:pStyle w:val="paragraph"/>
      </w:pPr>
      <w:r w:rsidRPr="00406AAE">
        <w:tab/>
        <w:t>(e)</w:t>
      </w:r>
      <w:r w:rsidRPr="00406AAE">
        <w:tab/>
        <w:t>criteria for methods by which the amounts of emissions, production or consumption, as the case may be, are to be measured.</w:t>
      </w:r>
    </w:p>
    <w:p w:rsidR="001161C2" w:rsidRPr="00406AAE" w:rsidRDefault="001161C2" w:rsidP="001161C2">
      <w:pPr>
        <w:pStyle w:val="notetext"/>
      </w:pPr>
      <w:r w:rsidRPr="00406AAE">
        <w:t>Note:</w:t>
      </w:r>
      <w:r w:rsidRPr="00406AAE">
        <w:tab/>
      </w:r>
      <w:r w:rsidR="00406AAE">
        <w:t>Paragraph (</w:t>
      </w:r>
      <w:r w:rsidRPr="00406AAE">
        <w:t xml:space="preserve">6)(b) requires that a report under </w:t>
      </w:r>
      <w:r w:rsidR="00406AAE">
        <w:t>subsection (</w:t>
      </w:r>
      <w:r w:rsidRPr="00406AAE">
        <w:t>1) must be based on methods, or methods which meet criteria, determined under subsection</w:t>
      </w:r>
      <w:r w:rsidR="00406AAE">
        <w:t> </w:t>
      </w:r>
      <w:r w:rsidRPr="00406AAE">
        <w:t>10(3).</w:t>
      </w:r>
    </w:p>
    <w:p w:rsidR="00534BFE" w:rsidRPr="00406AAE" w:rsidRDefault="00534BFE">
      <w:pPr>
        <w:pStyle w:val="subsection"/>
      </w:pPr>
      <w:r w:rsidRPr="00406AAE">
        <w:tab/>
        <w:t>(2)</w:t>
      </w:r>
      <w:r w:rsidRPr="00406AAE">
        <w:tab/>
        <w:t xml:space="preserve">A report under </w:t>
      </w:r>
      <w:r w:rsidR="00406AAE">
        <w:t>subsection (</w:t>
      </w:r>
      <w:r w:rsidRPr="00406AAE">
        <w:t>1) is required for:</w:t>
      </w:r>
    </w:p>
    <w:p w:rsidR="00534BFE" w:rsidRPr="00406AAE" w:rsidRDefault="00534BFE">
      <w:pPr>
        <w:pStyle w:val="paragraph"/>
      </w:pPr>
      <w:r w:rsidRPr="00406AAE">
        <w:tab/>
        <w:t>(a)</w:t>
      </w:r>
      <w:r w:rsidRPr="00406AAE">
        <w:tab/>
        <w:t xml:space="preserve">the corporation’s trigger year (within the meaning of </w:t>
      </w:r>
      <w:r w:rsidR="000517F6" w:rsidRPr="00406AAE">
        <w:t>subsection</w:t>
      </w:r>
      <w:r w:rsidR="00406AAE">
        <w:t> </w:t>
      </w:r>
      <w:r w:rsidR="000517F6" w:rsidRPr="00406AAE">
        <w:t>12(1) or (3)</w:t>
      </w:r>
      <w:r w:rsidRPr="00406AAE">
        <w:t>); and</w:t>
      </w:r>
    </w:p>
    <w:p w:rsidR="00534BFE" w:rsidRPr="00406AAE" w:rsidRDefault="00534BFE">
      <w:pPr>
        <w:pStyle w:val="paragraph"/>
      </w:pPr>
      <w:r w:rsidRPr="00406AAE">
        <w:tab/>
        <w:t>(b)</w:t>
      </w:r>
      <w:r w:rsidRPr="00406AAE">
        <w:tab/>
        <w:t>any financial year in which the corporation is registered at the end of that year.</w:t>
      </w:r>
    </w:p>
    <w:p w:rsidR="00534BFE" w:rsidRPr="00406AAE" w:rsidRDefault="00534BFE">
      <w:pPr>
        <w:pStyle w:val="subsection"/>
      </w:pPr>
      <w:r w:rsidRPr="00406AAE">
        <w:tab/>
        <w:t>(3)</w:t>
      </w:r>
      <w:r w:rsidRPr="00406AAE">
        <w:tab/>
        <w:t xml:space="preserve">If the corporation or a member of its group has operational control over a facility for part of a financial year, the report under </w:t>
      </w:r>
      <w:r w:rsidR="00406AAE">
        <w:t>subsection (</w:t>
      </w:r>
      <w:r w:rsidRPr="00406AAE">
        <w:t>1) in relation to that facility for that year need only relate to the:</w:t>
      </w:r>
    </w:p>
    <w:p w:rsidR="00534BFE" w:rsidRPr="00406AAE" w:rsidRDefault="00534BFE">
      <w:pPr>
        <w:pStyle w:val="paragraph"/>
      </w:pPr>
      <w:r w:rsidRPr="00406AAE">
        <w:tab/>
        <w:t>(a)</w:t>
      </w:r>
      <w:r w:rsidRPr="00406AAE">
        <w:tab/>
        <w:t>greenhouse gas emissions; and</w:t>
      </w:r>
    </w:p>
    <w:p w:rsidR="00534BFE" w:rsidRPr="00406AAE" w:rsidRDefault="00534BFE">
      <w:pPr>
        <w:pStyle w:val="paragraph"/>
      </w:pPr>
      <w:r w:rsidRPr="00406AAE">
        <w:tab/>
        <w:t>(b)</w:t>
      </w:r>
      <w:r w:rsidRPr="00406AAE">
        <w:tab/>
        <w:t>energy production; and</w:t>
      </w:r>
    </w:p>
    <w:p w:rsidR="00534BFE" w:rsidRPr="00406AAE" w:rsidRDefault="00534BFE">
      <w:pPr>
        <w:pStyle w:val="paragraph"/>
      </w:pPr>
      <w:r w:rsidRPr="00406AAE">
        <w:tab/>
        <w:t>(c)</w:t>
      </w:r>
      <w:r w:rsidRPr="00406AAE">
        <w:tab/>
        <w:t>energy consumption; and</w:t>
      </w:r>
    </w:p>
    <w:p w:rsidR="00534BFE" w:rsidRPr="00406AAE" w:rsidRDefault="00534BFE">
      <w:pPr>
        <w:pStyle w:val="subsection2"/>
      </w:pPr>
      <w:r w:rsidRPr="00406AAE">
        <w:t>from the operation of the facility during the part of that year.</w:t>
      </w:r>
    </w:p>
    <w:p w:rsidR="00243E5A" w:rsidRPr="00406AAE" w:rsidRDefault="00243E5A" w:rsidP="00243E5A">
      <w:pPr>
        <w:pStyle w:val="subsection"/>
      </w:pPr>
      <w:r w:rsidRPr="00406AAE">
        <w:tab/>
        <w:t>(5A)</w:t>
      </w:r>
      <w:r w:rsidRPr="00406AAE">
        <w:tab/>
        <w:t>For the purposes of this section, if a person was the holder of a reporting transfer certificate in relation to a facility on a particular day, the facility is taken not to have been under the operational control of a member of the corporation’s group on that day.</w:t>
      </w:r>
    </w:p>
    <w:p w:rsidR="00534BFE" w:rsidRPr="00406AAE" w:rsidRDefault="00534BFE">
      <w:pPr>
        <w:pStyle w:val="subsection"/>
      </w:pPr>
      <w:r w:rsidRPr="00406AAE">
        <w:tab/>
        <w:t>(6)</w:t>
      </w:r>
      <w:r w:rsidRPr="00406AAE">
        <w:tab/>
        <w:t>A report or part of a report under this section must:</w:t>
      </w:r>
    </w:p>
    <w:p w:rsidR="00534BFE" w:rsidRPr="00406AAE" w:rsidRDefault="00534BFE">
      <w:pPr>
        <w:pStyle w:val="paragraph"/>
      </w:pPr>
      <w:r w:rsidRPr="00406AAE">
        <w:tab/>
        <w:t>(a)</w:t>
      </w:r>
      <w:r w:rsidRPr="00406AAE">
        <w:tab/>
        <w:t xml:space="preserve">be given in a manner and form approved by the </w:t>
      </w:r>
      <w:r w:rsidR="000149F6" w:rsidRPr="00406AAE">
        <w:t>Regulator</w:t>
      </w:r>
      <w:r w:rsidRPr="00406AAE">
        <w:t>; and</w:t>
      </w:r>
    </w:p>
    <w:p w:rsidR="00534BFE" w:rsidRPr="00406AAE" w:rsidRDefault="00534BFE">
      <w:pPr>
        <w:pStyle w:val="paragraph"/>
      </w:pPr>
      <w:r w:rsidRPr="00406AAE">
        <w:tab/>
        <w:t>(b)</w:t>
      </w:r>
      <w:r w:rsidRPr="00406AAE">
        <w:tab/>
        <w:t>be based on methods determined by the Minister under subsection</w:t>
      </w:r>
      <w:r w:rsidR="00406AAE">
        <w:t> </w:t>
      </w:r>
      <w:r w:rsidRPr="00406AAE">
        <w:t>10(3), or methods which meet criteria determined by the Minister under that subsection</w:t>
      </w:r>
      <w:r w:rsidR="000517F6" w:rsidRPr="00406AAE">
        <w:t>, where the use of those methods satisfies any conditions specified in the determination under that subsection</w:t>
      </w:r>
      <w:r w:rsidRPr="00406AAE">
        <w:t>; and</w:t>
      </w:r>
    </w:p>
    <w:p w:rsidR="00534BFE" w:rsidRPr="00406AAE" w:rsidRDefault="00534BFE">
      <w:pPr>
        <w:pStyle w:val="paragraph"/>
      </w:pPr>
      <w:r w:rsidRPr="00406AAE">
        <w:lastRenderedPageBreak/>
        <w:tab/>
        <w:t>(c)</w:t>
      </w:r>
      <w:r w:rsidRPr="00406AAE">
        <w:tab/>
      </w:r>
      <w:r w:rsidR="001161C2" w:rsidRPr="00406AAE">
        <w:t>set out the</w:t>
      </w:r>
      <w:r w:rsidRPr="00406AAE">
        <w:t xml:space="preserve"> information specified by the regulations for the purposes of this paragraph; and</w:t>
      </w:r>
    </w:p>
    <w:p w:rsidR="00534BFE" w:rsidRPr="00406AAE" w:rsidRDefault="00534BFE">
      <w:pPr>
        <w:pStyle w:val="paragraph"/>
      </w:pPr>
      <w:r w:rsidRPr="00406AAE">
        <w:tab/>
        <w:t>(d)</w:t>
      </w:r>
      <w:r w:rsidRPr="00406AAE">
        <w:tab/>
        <w:t xml:space="preserve">be given to the </w:t>
      </w:r>
      <w:r w:rsidR="000149F6" w:rsidRPr="00406AAE">
        <w:t>Regulator</w:t>
      </w:r>
      <w:r w:rsidRPr="00406AAE">
        <w:t xml:space="preserve"> before the end of 4 months after the end of the financial year.</w:t>
      </w:r>
    </w:p>
    <w:p w:rsidR="00534BFE" w:rsidRPr="00406AAE" w:rsidRDefault="00534BFE">
      <w:pPr>
        <w:pStyle w:val="subsection"/>
      </w:pPr>
      <w:r w:rsidRPr="00406AAE">
        <w:tab/>
        <w:t>(7)</w:t>
      </w:r>
      <w:r w:rsidRPr="00406AAE">
        <w:tab/>
        <w:t xml:space="preserve">Regulations made for the purposes of </w:t>
      </w:r>
      <w:r w:rsidR="00406AAE">
        <w:t>paragraph (</w:t>
      </w:r>
      <w:r w:rsidRPr="00406AAE">
        <w:t>6)(c) may specify different requirements for different circumstances.</w:t>
      </w:r>
    </w:p>
    <w:p w:rsidR="00534BFE" w:rsidRPr="00406AAE" w:rsidRDefault="00534BFE">
      <w:pPr>
        <w:pStyle w:val="subsection"/>
      </w:pPr>
      <w:r w:rsidRPr="00406AAE">
        <w:tab/>
        <w:t>(8)</w:t>
      </w:r>
      <w:r w:rsidRPr="00406AAE">
        <w:tab/>
        <w:t xml:space="preserve">In particular, and without limiting </w:t>
      </w:r>
      <w:r w:rsidR="00406AAE">
        <w:t>subsection (</w:t>
      </w:r>
      <w:r w:rsidRPr="00406AAE">
        <w:t>7), the regulations may specify different requirements for registered corporations that:</w:t>
      </w:r>
    </w:p>
    <w:p w:rsidR="00534BFE" w:rsidRPr="00406AAE" w:rsidRDefault="00534BFE">
      <w:pPr>
        <w:pStyle w:val="paragraph"/>
      </w:pPr>
      <w:r w:rsidRPr="00406AAE">
        <w:tab/>
        <w:t>(a)</w:t>
      </w:r>
      <w:r w:rsidRPr="00406AAE">
        <w:tab/>
        <w:t>do not meet any threshold; or</w:t>
      </w:r>
    </w:p>
    <w:p w:rsidR="00534BFE" w:rsidRPr="00406AAE" w:rsidRDefault="00534BFE">
      <w:pPr>
        <w:pStyle w:val="paragraph"/>
      </w:pPr>
      <w:r w:rsidRPr="00406AAE">
        <w:tab/>
        <w:t>(b)</w:t>
      </w:r>
      <w:r w:rsidRPr="00406AAE">
        <w:tab/>
        <w:t>do not meet specified thresholds;</w:t>
      </w:r>
    </w:p>
    <w:p w:rsidR="00534BFE" w:rsidRPr="00406AAE" w:rsidRDefault="00534BFE">
      <w:pPr>
        <w:pStyle w:val="subsection2"/>
      </w:pPr>
      <w:r w:rsidRPr="00406AAE">
        <w:t>for a financial year to which a report relates.</w:t>
      </w:r>
    </w:p>
    <w:p w:rsidR="00534BFE" w:rsidRPr="00406AAE" w:rsidRDefault="00534BFE">
      <w:pPr>
        <w:pStyle w:val="subsection"/>
      </w:pPr>
      <w:r w:rsidRPr="00406AAE">
        <w:tab/>
        <w:t>(9)</w:t>
      </w:r>
      <w:r w:rsidRPr="00406AAE">
        <w:tab/>
        <w:t xml:space="preserve">Regulations made for the purposes of </w:t>
      </w:r>
      <w:r w:rsidR="00406AAE">
        <w:t>paragraph (</w:t>
      </w:r>
      <w:r w:rsidRPr="00406AAE">
        <w:t xml:space="preserve">6)(c) may also specify information that a State or Territory has requested the </w:t>
      </w:r>
      <w:r w:rsidR="000149F6" w:rsidRPr="00406AAE">
        <w:t>Regulator</w:t>
      </w:r>
      <w:r w:rsidRPr="00406AAE">
        <w:t xml:space="preserve"> to collect.</w:t>
      </w:r>
    </w:p>
    <w:p w:rsidR="008D398B" w:rsidRPr="00406AAE" w:rsidRDefault="008D398B" w:rsidP="008D398B">
      <w:pPr>
        <w:pStyle w:val="subsection"/>
      </w:pPr>
      <w:r w:rsidRPr="00406AAE">
        <w:tab/>
        <w:t>(10)</w:t>
      </w:r>
      <w:r w:rsidRPr="00406AAE">
        <w:tab/>
        <w:t>This section does not apply to a facility that was under the operational control of a member of the corporation’s group during the whole or a part of a financial year if the member is required to provide a report under section</w:t>
      </w:r>
      <w:r w:rsidR="00406AAE">
        <w:t> </w:t>
      </w:r>
      <w:r w:rsidRPr="00406AAE">
        <w:t>22X about the facility in respect of the year.</w:t>
      </w:r>
    </w:p>
    <w:p w:rsidR="00534BFE" w:rsidRPr="00406AAE" w:rsidRDefault="00534BFE">
      <w:pPr>
        <w:pStyle w:val="ActHead5"/>
      </w:pPr>
      <w:bookmarkStart w:id="43" w:name="_Toc455149842"/>
      <w:r w:rsidRPr="00406AAE">
        <w:rPr>
          <w:rStyle w:val="CharSectno"/>
        </w:rPr>
        <w:t>20</w:t>
      </w:r>
      <w:r w:rsidRPr="00406AAE">
        <w:t xml:space="preserve">  Liability of other persons to provide certain information</w:t>
      </w:r>
      <w:bookmarkEnd w:id="43"/>
    </w:p>
    <w:p w:rsidR="00534BFE" w:rsidRPr="00406AAE" w:rsidRDefault="00534BFE">
      <w:pPr>
        <w:pStyle w:val="subsection"/>
      </w:pPr>
      <w:r w:rsidRPr="00406AAE">
        <w:tab/>
        <w:t>(1)</w:t>
      </w:r>
      <w:r w:rsidRPr="00406AAE">
        <w:tab/>
        <w:t>Section</w:t>
      </w:r>
      <w:r w:rsidR="00406AAE">
        <w:t> </w:t>
      </w:r>
      <w:r w:rsidRPr="00406AAE">
        <w:t xml:space="preserve">19 does not require a registered corporation to include in a report under that section information of a kind that the </w:t>
      </w:r>
      <w:r w:rsidR="000149F6" w:rsidRPr="00406AAE">
        <w:t>Regulator</w:t>
      </w:r>
      <w:r w:rsidRPr="00406AAE">
        <w:t xml:space="preserve"> determines under </w:t>
      </w:r>
      <w:r w:rsidR="00406AAE">
        <w:t>subsection (</w:t>
      </w:r>
      <w:r w:rsidRPr="00406AAE">
        <w:t>3) is to be provided by another person.</w:t>
      </w:r>
    </w:p>
    <w:p w:rsidR="00534BFE" w:rsidRPr="00406AAE" w:rsidRDefault="00534BFE">
      <w:pPr>
        <w:pStyle w:val="subsection"/>
      </w:pPr>
      <w:r w:rsidRPr="00406AAE">
        <w:tab/>
        <w:t>(2)</w:t>
      </w:r>
      <w:r w:rsidRPr="00406AAE">
        <w:tab/>
        <w:t xml:space="preserve">The registered corporation or the other person may apply, in the manner and form specified in the regulations, to the </w:t>
      </w:r>
      <w:r w:rsidR="000149F6" w:rsidRPr="00406AAE">
        <w:t>Regulator</w:t>
      </w:r>
      <w:r w:rsidRPr="00406AAE">
        <w:t xml:space="preserve"> for a determination under </w:t>
      </w:r>
      <w:r w:rsidR="00406AAE">
        <w:t>subsection (</w:t>
      </w:r>
      <w:r w:rsidRPr="00406AAE">
        <w:t>3).</w:t>
      </w:r>
    </w:p>
    <w:p w:rsidR="00534BFE" w:rsidRPr="00406AAE" w:rsidRDefault="00534BFE">
      <w:pPr>
        <w:pStyle w:val="subsection"/>
      </w:pPr>
      <w:r w:rsidRPr="00406AAE">
        <w:tab/>
        <w:t>(3)</w:t>
      </w:r>
      <w:r w:rsidRPr="00406AAE">
        <w:tab/>
        <w:t xml:space="preserve">The </w:t>
      </w:r>
      <w:r w:rsidR="000149F6" w:rsidRPr="00406AAE">
        <w:t>Regulator</w:t>
      </w:r>
      <w:r w:rsidRPr="00406AAE">
        <w:t xml:space="preserve"> may, if satisfied that:</w:t>
      </w:r>
    </w:p>
    <w:p w:rsidR="00534BFE" w:rsidRPr="00406AAE" w:rsidRDefault="00534BFE">
      <w:pPr>
        <w:pStyle w:val="paragraph"/>
      </w:pPr>
      <w:r w:rsidRPr="00406AAE">
        <w:tab/>
        <w:t>(a)</w:t>
      </w:r>
      <w:r w:rsidRPr="00406AAE">
        <w:tab/>
        <w:t>information that the registered corporation would, but for this section, be required to include in a report under section</w:t>
      </w:r>
      <w:r w:rsidR="00406AAE">
        <w:t> </w:t>
      </w:r>
      <w:r w:rsidRPr="00406AAE">
        <w:t>19 is information that:</w:t>
      </w:r>
    </w:p>
    <w:p w:rsidR="00534BFE" w:rsidRPr="00406AAE" w:rsidRDefault="00534BFE">
      <w:pPr>
        <w:pStyle w:val="paragraphsub"/>
      </w:pPr>
      <w:r w:rsidRPr="00406AAE">
        <w:lastRenderedPageBreak/>
        <w:tab/>
        <w:t>(i)</w:t>
      </w:r>
      <w:r w:rsidRPr="00406AAE">
        <w:tab/>
        <w:t>is not in the possession or under the control of the registered corporation; and</w:t>
      </w:r>
    </w:p>
    <w:p w:rsidR="00534BFE" w:rsidRPr="00406AAE" w:rsidRDefault="00534BFE">
      <w:pPr>
        <w:pStyle w:val="paragraphsub"/>
      </w:pPr>
      <w:r w:rsidRPr="00406AAE">
        <w:tab/>
        <w:t>(ii)</w:t>
      </w:r>
      <w:r w:rsidRPr="00406AAE">
        <w:tab/>
        <w:t>is in the possession or under the control of another person with whom the registered corporation</w:t>
      </w:r>
      <w:r w:rsidR="000517F6" w:rsidRPr="00406AAE">
        <w:t>, or a member of the corporation’s group,</w:t>
      </w:r>
      <w:r w:rsidRPr="00406AAE">
        <w:t xml:space="preserve"> has a contractual relationship; and</w:t>
      </w:r>
    </w:p>
    <w:p w:rsidR="005F66E5" w:rsidRPr="00406AAE" w:rsidRDefault="005F66E5" w:rsidP="005F66E5">
      <w:pPr>
        <w:pStyle w:val="paragraph"/>
      </w:pPr>
      <w:r w:rsidRPr="00406AAE">
        <w:tab/>
        <w:t>(b)</w:t>
      </w:r>
      <w:r w:rsidRPr="00406AAE">
        <w:tab/>
        <w:t>the registered corporation:</w:t>
      </w:r>
    </w:p>
    <w:p w:rsidR="005F66E5" w:rsidRPr="00406AAE" w:rsidRDefault="005F66E5" w:rsidP="005F66E5">
      <w:pPr>
        <w:pStyle w:val="paragraphsub"/>
      </w:pPr>
      <w:r w:rsidRPr="00406AAE">
        <w:tab/>
        <w:t>(i)</w:t>
      </w:r>
      <w:r w:rsidRPr="00406AAE">
        <w:tab/>
        <w:t>is not entitled to acquire the information from the other person; or</w:t>
      </w:r>
    </w:p>
    <w:p w:rsidR="005F66E5" w:rsidRPr="00406AAE" w:rsidRDefault="005F66E5" w:rsidP="005F66E5">
      <w:pPr>
        <w:pStyle w:val="paragraphsub"/>
      </w:pPr>
      <w:r w:rsidRPr="00406AAE">
        <w:tab/>
        <w:t>(ii)</w:t>
      </w:r>
      <w:r w:rsidRPr="00406AAE">
        <w:tab/>
        <w:t>is entitled to acquire the information from the other person only because the other person is obliged to assist the corporation to comply with this Act; and</w:t>
      </w:r>
    </w:p>
    <w:p w:rsidR="00534BFE" w:rsidRPr="00406AAE" w:rsidRDefault="00534BFE">
      <w:pPr>
        <w:pStyle w:val="paragraph"/>
      </w:pPr>
      <w:r w:rsidRPr="00406AAE">
        <w:tab/>
        <w:t>(c)</w:t>
      </w:r>
      <w:r w:rsidRPr="00406AAE">
        <w:tab/>
        <w:t>the other person has refused to give the information to the registered corporation; and</w:t>
      </w:r>
    </w:p>
    <w:p w:rsidR="00534BFE" w:rsidRPr="00406AAE" w:rsidRDefault="00534BFE">
      <w:pPr>
        <w:pStyle w:val="paragraph"/>
      </w:pPr>
      <w:r w:rsidRPr="00406AAE">
        <w:tab/>
        <w:t>(d)</w:t>
      </w:r>
      <w:r w:rsidRPr="00406AAE">
        <w:tab/>
        <w:t>any other requirements specified in the regulations have been met;</w:t>
      </w:r>
    </w:p>
    <w:p w:rsidR="00534BFE" w:rsidRPr="00406AAE" w:rsidRDefault="00534BFE">
      <w:pPr>
        <w:pStyle w:val="subsection2"/>
      </w:pPr>
      <w:r w:rsidRPr="00406AAE">
        <w:t>determine, in writing, that the information is to be provided by the other person.</w:t>
      </w:r>
    </w:p>
    <w:p w:rsidR="00534BFE" w:rsidRPr="00406AAE" w:rsidRDefault="00534BFE">
      <w:pPr>
        <w:pStyle w:val="subsection"/>
      </w:pPr>
      <w:r w:rsidRPr="00406AAE">
        <w:tab/>
        <w:t>(4)</w:t>
      </w:r>
      <w:r w:rsidRPr="00406AAE">
        <w:tab/>
        <w:t xml:space="preserve">The other person must, in accordance with any requirements specified in the regulations, provide that information to the </w:t>
      </w:r>
      <w:r w:rsidR="000149F6" w:rsidRPr="00406AAE">
        <w:t>Regulator</w:t>
      </w:r>
      <w:r w:rsidRPr="00406AAE">
        <w:t xml:space="preserve"> on or before the day specified in the determination.</w:t>
      </w:r>
    </w:p>
    <w:p w:rsidR="00534BFE" w:rsidRPr="00406AAE" w:rsidRDefault="00534BFE">
      <w:pPr>
        <w:pStyle w:val="Penalty"/>
      </w:pPr>
      <w:r w:rsidRPr="00406AAE">
        <w:t>Civil penalty:</w:t>
      </w:r>
    </w:p>
    <w:p w:rsidR="00534BFE" w:rsidRPr="00406AAE" w:rsidRDefault="00534BFE">
      <w:pPr>
        <w:pStyle w:val="paragraph"/>
      </w:pPr>
      <w:r w:rsidRPr="00406AAE">
        <w:tab/>
        <w:t>(a)</w:t>
      </w:r>
      <w:r w:rsidRPr="00406AAE">
        <w:tab/>
        <w:t>for an individual—400 penalty units; or</w:t>
      </w:r>
    </w:p>
    <w:p w:rsidR="00534BFE" w:rsidRPr="00406AAE" w:rsidRDefault="00534BFE">
      <w:pPr>
        <w:pStyle w:val="paragraph"/>
      </w:pPr>
      <w:r w:rsidRPr="00406AAE">
        <w:tab/>
        <w:t>(b)</w:t>
      </w:r>
      <w:r w:rsidRPr="00406AAE">
        <w:tab/>
        <w:t>otherwise—2,000 penalty units.</w:t>
      </w:r>
    </w:p>
    <w:p w:rsidR="00534BFE" w:rsidRPr="00406AAE" w:rsidRDefault="00534BFE">
      <w:pPr>
        <w:pStyle w:val="notetext"/>
      </w:pPr>
      <w:r w:rsidRPr="00406AAE">
        <w:t>Note 1:</w:t>
      </w:r>
      <w:r w:rsidRPr="00406AAE">
        <w:tab/>
        <w:t>Under Division</w:t>
      </w:r>
      <w:r w:rsidR="00406AAE">
        <w:t> </w:t>
      </w:r>
      <w:r w:rsidRPr="00406AAE">
        <w:t xml:space="preserve">137 of the </w:t>
      </w:r>
      <w:r w:rsidRPr="00406AAE">
        <w:rPr>
          <w:i/>
        </w:rPr>
        <w:t>Criminal Code</w:t>
      </w:r>
      <w:r w:rsidRPr="00406AAE">
        <w:t xml:space="preserve"> it may be an offence to provide false or misleading information or documents to the </w:t>
      </w:r>
      <w:r w:rsidR="000149F6" w:rsidRPr="00406AAE">
        <w:t>Regulator</w:t>
      </w:r>
      <w:r w:rsidRPr="00406AAE">
        <w:t xml:space="preserve"> in purported compliance with this Act.</w:t>
      </w:r>
    </w:p>
    <w:p w:rsidR="00534BFE" w:rsidRPr="00406AAE" w:rsidRDefault="00534BFE">
      <w:pPr>
        <w:pStyle w:val="notetext"/>
      </w:pPr>
      <w:r w:rsidRPr="00406AAE">
        <w:t>Note 2:</w:t>
      </w:r>
      <w:r w:rsidRPr="00406AAE">
        <w:tab/>
        <w:t>Under section</w:t>
      </w:r>
      <w:r w:rsidR="00406AAE">
        <w:t> </w:t>
      </w:r>
      <w:r w:rsidRPr="00406AAE">
        <w:t>30 the person may be liable for an additional civil penalty for each day after the day specified in the determination for which it fails to provide information in accordance with this section.</w:t>
      </w:r>
    </w:p>
    <w:p w:rsidR="00534BFE" w:rsidRPr="00406AAE" w:rsidRDefault="00534BFE">
      <w:pPr>
        <w:pStyle w:val="subsection"/>
      </w:pPr>
      <w:r w:rsidRPr="00406AAE">
        <w:tab/>
        <w:t>(5)</w:t>
      </w:r>
      <w:r w:rsidRPr="00406AAE">
        <w:tab/>
        <w:t xml:space="preserve">The </w:t>
      </w:r>
      <w:r w:rsidR="000149F6" w:rsidRPr="00406AAE">
        <w:t>Regulator</w:t>
      </w:r>
      <w:r w:rsidRPr="00406AAE">
        <w:t xml:space="preserve"> must give written notice of a determination, or a decision refusing to make a determination, to the registered corporation and the other person.</w:t>
      </w:r>
    </w:p>
    <w:p w:rsidR="00534BFE" w:rsidRPr="00406AAE" w:rsidRDefault="00534BFE">
      <w:pPr>
        <w:pStyle w:val="ActHead5"/>
      </w:pPr>
      <w:bookmarkStart w:id="44" w:name="_Toc455149843"/>
      <w:r w:rsidRPr="00406AAE">
        <w:rPr>
          <w:rStyle w:val="CharSectno"/>
        </w:rPr>
        <w:lastRenderedPageBreak/>
        <w:t>21</w:t>
      </w:r>
      <w:r w:rsidRPr="00406AAE">
        <w:t xml:space="preserve">  Reports relating to greenhouse gas projects</w:t>
      </w:r>
      <w:r w:rsidR="005E5775" w:rsidRPr="00406AAE">
        <w:t>: reduction of greenhouse gas emissions and removals of greenhouse gases</w:t>
      </w:r>
      <w:bookmarkEnd w:id="44"/>
    </w:p>
    <w:p w:rsidR="00534BFE" w:rsidRPr="00406AAE" w:rsidRDefault="00534BFE">
      <w:pPr>
        <w:pStyle w:val="subsection"/>
      </w:pPr>
      <w:r w:rsidRPr="00406AAE">
        <w:tab/>
        <w:t>(1)</w:t>
      </w:r>
      <w:r w:rsidRPr="00406AAE">
        <w:tab/>
        <w:t xml:space="preserve">A registered corporation may, in respect of a financial year or such longer period as the </w:t>
      </w:r>
      <w:r w:rsidR="000149F6" w:rsidRPr="00406AAE">
        <w:t>Regulator</w:t>
      </w:r>
      <w:r w:rsidRPr="00406AAE">
        <w:t xml:space="preserve"> allows, provide a report to the </w:t>
      </w:r>
      <w:r w:rsidR="000149F6" w:rsidRPr="00406AAE">
        <w:t>Regulator</w:t>
      </w:r>
      <w:r w:rsidRPr="00406AAE">
        <w:t xml:space="preserve"> relating to the:</w:t>
      </w:r>
    </w:p>
    <w:p w:rsidR="00534BFE" w:rsidRPr="00406AAE" w:rsidRDefault="00534BFE">
      <w:pPr>
        <w:pStyle w:val="paragraph"/>
      </w:pPr>
      <w:r w:rsidRPr="00406AAE">
        <w:tab/>
        <w:t>(a)</w:t>
      </w:r>
      <w:r w:rsidRPr="00406AAE">
        <w:tab/>
        <w:t>reduction of greenhouse gas emissions; and</w:t>
      </w:r>
    </w:p>
    <w:p w:rsidR="00534BFE" w:rsidRPr="00406AAE" w:rsidRDefault="00534BFE">
      <w:pPr>
        <w:pStyle w:val="paragraph"/>
      </w:pPr>
      <w:r w:rsidRPr="00406AAE">
        <w:tab/>
        <w:t>(b)</w:t>
      </w:r>
      <w:r w:rsidRPr="00406AAE">
        <w:tab/>
        <w:t>removals of greenhouse gases;</w:t>
      </w:r>
    </w:p>
    <w:p w:rsidR="00534BFE" w:rsidRPr="00406AAE" w:rsidRDefault="00534BFE">
      <w:pPr>
        <w:pStyle w:val="subsection2"/>
      </w:pPr>
      <w:r w:rsidRPr="00406AAE">
        <w:t>from a greenhouse gas project that the corporation, or one or more members of the corporation’s group, have undertaken during that year or period.</w:t>
      </w:r>
    </w:p>
    <w:p w:rsidR="00534BFE" w:rsidRPr="00406AAE" w:rsidRDefault="00534BFE">
      <w:pPr>
        <w:pStyle w:val="subsection"/>
      </w:pPr>
      <w:r w:rsidRPr="00406AAE">
        <w:tab/>
        <w:t>(2)</w:t>
      </w:r>
      <w:r w:rsidRPr="00406AAE">
        <w:tab/>
        <w:t xml:space="preserve">If a registered corporation or a member of its group undertakes a greenhouse gas project for part of a financial year or period, the report under </w:t>
      </w:r>
      <w:r w:rsidR="00406AAE">
        <w:t>subsection (</w:t>
      </w:r>
      <w:r w:rsidRPr="00406AAE">
        <w:t>1) in relation to the project for that year or period must only relate to the:</w:t>
      </w:r>
    </w:p>
    <w:p w:rsidR="00534BFE" w:rsidRPr="00406AAE" w:rsidRDefault="00534BFE">
      <w:pPr>
        <w:pStyle w:val="paragraph"/>
      </w:pPr>
      <w:r w:rsidRPr="00406AAE">
        <w:tab/>
        <w:t>(a)</w:t>
      </w:r>
      <w:r w:rsidRPr="00406AAE">
        <w:tab/>
        <w:t>reduction of greenhouse gas emissions; and</w:t>
      </w:r>
    </w:p>
    <w:p w:rsidR="00534BFE" w:rsidRPr="00406AAE" w:rsidRDefault="00534BFE">
      <w:pPr>
        <w:pStyle w:val="paragraph"/>
      </w:pPr>
      <w:r w:rsidRPr="00406AAE">
        <w:tab/>
        <w:t>(b)</w:t>
      </w:r>
      <w:r w:rsidRPr="00406AAE">
        <w:tab/>
        <w:t>removal of greenhouse gases;</w:t>
      </w:r>
    </w:p>
    <w:p w:rsidR="00534BFE" w:rsidRPr="00406AAE" w:rsidRDefault="00534BFE">
      <w:pPr>
        <w:pStyle w:val="subsection2"/>
      </w:pPr>
      <w:r w:rsidRPr="00406AAE">
        <w:t>from the project which are attributable to that part of the year or period.</w:t>
      </w:r>
    </w:p>
    <w:p w:rsidR="00534BFE" w:rsidRPr="00406AAE" w:rsidRDefault="00534BFE">
      <w:pPr>
        <w:pStyle w:val="subsection"/>
      </w:pPr>
      <w:r w:rsidRPr="00406AAE">
        <w:tab/>
        <w:t>(3)</w:t>
      </w:r>
      <w:r w:rsidRPr="00406AAE">
        <w:tab/>
        <w:t xml:space="preserve">A report must not be provided under </w:t>
      </w:r>
      <w:r w:rsidR="00406AAE">
        <w:t>subsection (</w:t>
      </w:r>
      <w:r w:rsidRPr="00406AAE">
        <w:t xml:space="preserve">1) unless the greenhouse gas project satisfies the requirements specified in the regulations made for the purposes of the definition of </w:t>
      </w:r>
      <w:r w:rsidRPr="00406AAE">
        <w:rPr>
          <w:b/>
          <w:i/>
        </w:rPr>
        <w:t>greenhouse gas project</w:t>
      </w:r>
      <w:r w:rsidRPr="00406AAE">
        <w:t xml:space="preserve"> in section</w:t>
      </w:r>
      <w:r w:rsidR="00406AAE">
        <w:t> </w:t>
      </w:r>
      <w:r w:rsidRPr="00406AAE">
        <w:t>7 for that type of greenhouse gas project.</w:t>
      </w:r>
    </w:p>
    <w:p w:rsidR="005F66E5" w:rsidRPr="00406AAE" w:rsidRDefault="005F66E5" w:rsidP="005F66E5">
      <w:pPr>
        <w:pStyle w:val="subsection"/>
      </w:pPr>
      <w:r w:rsidRPr="00406AAE">
        <w:tab/>
        <w:t>(4)</w:t>
      </w:r>
      <w:r w:rsidRPr="00406AAE">
        <w:tab/>
        <w:t>A report must:</w:t>
      </w:r>
    </w:p>
    <w:p w:rsidR="005F66E5" w:rsidRPr="00406AAE" w:rsidRDefault="005F66E5" w:rsidP="005F66E5">
      <w:pPr>
        <w:pStyle w:val="paragraph"/>
      </w:pPr>
      <w:r w:rsidRPr="00406AAE">
        <w:tab/>
        <w:t>(a)</w:t>
      </w:r>
      <w:r w:rsidRPr="00406AAE">
        <w:tab/>
        <w:t>be based on methods determined by the Minister under subsection</w:t>
      </w:r>
      <w:r w:rsidR="00406AAE">
        <w:t> </w:t>
      </w:r>
      <w:r w:rsidRPr="00406AAE">
        <w:t>10(3), or methods which meet criteria determined by the Minister under that subsection</w:t>
      </w:r>
      <w:r w:rsidR="00CA539C" w:rsidRPr="00406AAE">
        <w:t>, where the use of those methods satisfies any conditions specified in the determination under that subsection</w:t>
      </w:r>
      <w:r w:rsidRPr="00406AAE">
        <w:t>; and</w:t>
      </w:r>
    </w:p>
    <w:p w:rsidR="005F66E5" w:rsidRPr="00406AAE" w:rsidRDefault="005F66E5" w:rsidP="005F66E5">
      <w:pPr>
        <w:pStyle w:val="paragraph"/>
      </w:pPr>
      <w:r w:rsidRPr="00406AAE">
        <w:tab/>
        <w:t>(b)</w:t>
      </w:r>
      <w:r w:rsidRPr="00406AAE">
        <w:tab/>
        <w:t>include any information specified by the regulations for the purposes of this paragraph.</w:t>
      </w:r>
    </w:p>
    <w:p w:rsidR="005F66E5" w:rsidRPr="00406AAE" w:rsidRDefault="005F66E5" w:rsidP="005F66E5">
      <w:pPr>
        <w:pStyle w:val="Penalty"/>
      </w:pPr>
      <w:r w:rsidRPr="00406AAE">
        <w:t>Civil penalty:</w:t>
      </w:r>
      <w:r w:rsidRPr="00406AAE">
        <w:tab/>
        <w:t>1,000 penalty units.</w:t>
      </w:r>
    </w:p>
    <w:p w:rsidR="005F66E5" w:rsidRPr="00406AAE" w:rsidRDefault="005F66E5" w:rsidP="005F66E5">
      <w:pPr>
        <w:pStyle w:val="notetext"/>
      </w:pPr>
      <w:r w:rsidRPr="00406AAE">
        <w:lastRenderedPageBreak/>
        <w:t>Note:</w:t>
      </w:r>
      <w:r w:rsidRPr="00406AAE">
        <w:tab/>
        <w:t>Under Division</w:t>
      </w:r>
      <w:r w:rsidR="00406AAE">
        <w:t> </w:t>
      </w:r>
      <w:r w:rsidRPr="00406AAE">
        <w:t xml:space="preserve">137 of the </w:t>
      </w:r>
      <w:r w:rsidRPr="00406AAE">
        <w:rPr>
          <w:i/>
        </w:rPr>
        <w:t>Criminal Code</w:t>
      </w:r>
      <w:r w:rsidRPr="00406AAE">
        <w:t xml:space="preserve"> it may be an offence to provide false or misleading information or documents to the </w:t>
      </w:r>
      <w:r w:rsidR="000149F6" w:rsidRPr="00406AAE">
        <w:t>Regulator</w:t>
      </w:r>
      <w:r w:rsidRPr="00406AAE">
        <w:t xml:space="preserve"> in purported compliance with this Act.</w:t>
      </w:r>
    </w:p>
    <w:p w:rsidR="00534BFE" w:rsidRPr="00406AAE" w:rsidRDefault="00534BFE">
      <w:pPr>
        <w:pStyle w:val="subsection"/>
      </w:pPr>
      <w:r w:rsidRPr="00406AAE">
        <w:tab/>
        <w:t>(5)</w:t>
      </w:r>
      <w:r w:rsidRPr="00406AAE">
        <w:tab/>
        <w:t xml:space="preserve">Without limiting </w:t>
      </w:r>
      <w:r w:rsidR="00406AAE">
        <w:t>paragraph (</w:t>
      </w:r>
      <w:r w:rsidRPr="00406AAE">
        <w:t>4)(</w:t>
      </w:r>
      <w:r w:rsidR="005F66E5" w:rsidRPr="00406AAE">
        <w:t>b</w:t>
      </w:r>
      <w:r w:rsidRPr="00406AAE">
        <w:t>), regulations made for the purposes of that paragraph may specify different requirements for different types of greenhouse gas projects and may require information relating to the:</w:t>
      </w:r>
    </w:p>
    <w:p w:rsidR="00534BFE" w:rsidRPr="00406AAE" w:rsidRDefault="00534BFE">
      <w:pPr>
        <w:pStyle w:val="paragraph"/>
      </w:pPr>
      <w:r w:rsidRPr="00406AAE">
        <w:tab/>
        <w:t>(a)</w:t>
      </w:r>
      <w:r w:rsidRPr="00406AAE">
        <w:tab/>
        <w:t>greenhouse gas emissions; and</w:t>
      </w:r>
    </w:p>
    <w:p w:rsidR="00534BFE" w:rsidRPr="00406AAE" w:rsidRDefault="00534BFE">
      <w:pPr>
        <w:pStyle w:val="paragraph"/>
      </w:pPr>
      <w:r w:rsidRPr="00406AAE">
        <w:tab/>
        <w:t>(b)</w:t>
      </w:r>
      <w:r w:rsidRPr="00406AAE">
        <w:tab/>
        <w:t>energy production; and</w:t>
      </w:r>
    </w:p>
    <w:p w:rsidR="00534BFE" w:rsidRPr="00406AAE" w:rsidRDefault="00534BFE">
      <w:pPr>
        <w:pStyle w:val="paragraph"/>
      </w:pPr>
      <w:r w:rsidRPr="00406AAE">
        <w:tab/>
        <w:t>(c)</w:t>
      </w:r>
      <w:r w:rsidRPr="00406AAE">
        <w:tab/>
        <w:t>energy consumption;</w:t>
      </w:r>
    </w:p>
    <w:p w:rsidR="00534BFE" w:rsidRPr="00406AAE" w:rsidRDefault="00534BFE">
      <w:pPr>
        <w:pStyle w:val="subsection2"/>
      </w:pPr>
      <w:r w:rsidRPr="00406AAE">
        <w:t>from undertaking the greenhouse gas project.</w:t>
      </w:r>
    </w:p>
    <w:p w:rsidR="00293F48" w:rsidRPr="00406AAE" w:rsidRDefault="00293F48" w:rsidP="00293F48">
      <w:pPr>
        <w:pStyle w:val="subsection"/>
      </w:pPr>
      <w:r w:rsidRPr="00406AAE">
        <w:tab/>
        <w:t>(6)</w:t>
      </w:r>
      <w:r w:rsidRPr="00406AAE">
        <w:tab/>
        <w:t>A report is taken not to be a report under this section unless:</w:t>
      </w:r>
    </w:p>
    <w:p w:rsidR="00293F48" w:rsidRPr="00406AAE" w:rsidRDefault="00293F48" w:rsidP="00293F48">
      <w:pPr>
        <w:pStyle w:val="paragraph"/>
      </w:pPr>
      <w:r w:rsidRPr="00406AAE">
        <w:tab/>
        <w:t>(a)</w:t>
      </w:r>
      <w:r w:rsidRPr="00406AAE">
        <w:tab/>
        <w:t xml:space="preserve">it is given in a manner and form approved by the </w:t>
      </w:r>
      <w:r w:rsidR="000149F6" w:rsidRPr="00406AAE">
        <w:t>Regulator</w:t>
      </w:r>
      <w:r w:rsidRPr="00406AAE">
        <w:t>; and</w:t>
      </w:r>
    </w:p>
    <w:p w:rsidR="00293F48" w:rsidRPr="00406AAE" w:rsidRDefault="00293F48" w:rsidP="00293F48">
      <w:pPr>
        <w:pStyle w:val="paragraph"/>
      </w:pPr>
      <w:r w:rsidRPr="00406AAE">
        <w:tab/>
        <w:t>(b)</w:t>
      </w:r>
      <w:r w:rsidRPr="00406AAE">
        <w:tab/>
        <w:t xml:space="preserve">it is given to the </w:t>
      </w:r>
      <w:r w:rsidR="000149F6" w:rsidRPr="00406AAE">
        <w:t>Regulator</w:t>
      </w:r>
      <w:r w:rsidRPr="00406AAE">
        <w:t xml:space="preserve"> within a period specified in the regulations; and</w:t>
      </w:r>
    </w:p>
    <w:p w:rsidR="00293F48" w:rsidRPr="00406AAE" w:rsidRDefault="00293F48" w:rsidP="00293F48">
      <w:pPr>
        <w:pStyle w:val="paragraph"/>
      </w:pPr>
      <w:r w:rsidRPr="00406AAE">
        <w:tab/>
        <w:t>(c)</w:t>
      </w:r>
      <w:r w:rsidRPr="00406AAE">
        <w:tab/>
      </w:r>
      <w:r w:rsidR="00406AAE">
        <w:t>subsections (</w:t>
      </w:r>
      <w:r w:rsidRPr="00406AAE">
        <w:t>3) and (4) have been complied with.</w:t>
      </w:r>
    </w:p>
    <w:p w:rsidR="00CA539C" w:rsidRPr="00406AAE" w:rsidRDefault="00CA539C" w:rsidP="00CA539C">
      <w:pPr>
        <w:pStyle w:val="ActHead5"/>
      </w:pPr>
      <w:bookmarkStart w:id="45" w:name="_Toc455149844"/>
      <w:r w:rsidRPr="00406AAE">
        <w:rPr>
          <w:rStyle w:val="CharSectno"/>
        </w:rPr>
        <w:t>21A</w:t>
      </w:r>
      <w:r w:rsidRPr="00406AAE">
        <w:t xml:space="preserve">  Reports relating to offsets of greenhouse gas emissions</w:t>
      </w:r>
      <w:bookmarkEnd w:id="45"/>
    </w:p>
    <w:p w:rsidR="00CA539C" w:rsidRPr="00406AAE" w:rsidRDefault="00CA539C" w:rsidP="00CA539C">
      <w:pPr>
        <w:pStyle w:val="subsection"/>
      </w:pPr>
      <w:r w:rsidRPr="00406AAE">
        <w:tab/>
        <w:t>(1)</w:t>
      </w:r>
      <w:r w:rsidRPr="00406AAE">
        <w:tab/>
        <w:t xml:space="preserve">A registered corporation may, in respect of a financial year, provide a report to the </w:t>
      </w:r>
      <w:r w:rsidR="000149F6" w:rsidRPr="00406AAE">
        <w:t>Regulator</w:t>
      </w:r>
      <w:r w:rsidRPr="00406AAE">
        <w:t xml:space="preserve"> relating to the offsets of greenhouse gas emissions by the corporation, or one or more members of the corporation’s group, during that year.</w:t>
      </w:r>
    </w:p>
    <w:p w:rsidR="00CA539C" w:rsidRPr="00406AAE" w:rsidRDefault="00CA539C" w:rsidP="00CA539C">
      <w:pPr>
        <w:pStyle w:val="subsection"/>
      </w:pPr>
      <w:r w:rsidRPr="00406AAE">
        <w:tab/>
        <w:t>(2)</w:t>
      </w:r>
      <w:r w:rsidRPr="00406AAE">
        <w:tab/>
        <w:t>A report must include any information specified by the regulations for the purposes of this subsection.</w:t>
      </w:r>
    </w:p>
    <w:p w:rsidR="00CA539C" w:rsidRPr="00406AAE" w:rsidRDefault="00CA539C" w:rsidP="00CA539C">
      <w:pPr>
        <w:pStyle w:val="Penalty"/>
      </w:pPr>
      <w:r w:rsidRPr="00406AAE">
        <w:t>Civil penalty:</w:t>
      </w:r>
      <w:r w:rsidRPr="00406AAE">
        <w:tab/>
        <w:t>1,000 penalty units.</w:t>
      </w:r>
    </w:p>
    <w:p w:rsidR="00CA539C" w:rsidRPr="00406AAE" w:rsidRDefault="00CA539C" w:rsidP="00CA539C">
      <w:pPr>
        <w:pStyle w:val="notetext"/>
      </w:pPr>
      <w:r w:rsidRPr="00406AAE">
        <w:t>Note:</w:t>
      </w:r>
      <w:r w:rsidRPr="00406AAE">
        <w:tab/>
        <w:t>Under Division</w:t>
      </w:r>
      <w:r w:rsidR="00406AAE">
        <w:t> </w:t>
      </w:r>
      <w:r w:rsidRPr="00406AAE">
        <w:t xml:space="preserve">137 of the </w:t>
      </w:r>
      <w:r w:rsidRPr="00406AAE">
        <w:rPr>
          <w:i/>
        </w:rPr>
        <w:t>Criminal Code</w:t>
      </w:r>
      <w:r w:rsidRPr="00406AAE">
        <w:t xml:space="preserve"> it may be an offence to provide false or misleading information or documents to the </w:t>
      </w:r>
      <w:r w:rsidR="000149F6" w:rsidRPr="00406AAE">
        <w:t>Regulator</w:t>
      </w:r>
      <w:r w:rsidRPr="00406AAE">
        <w:t xml:space="preserve"> in purported compliance with this Act.</w:t>
      </w:r>
    </w:p>
    <w:p w:rsidR="00CA539C" w:rsidRPr="00406AAE" w:rsidRDefault="00CA539C" w:rsidP="00CA539C">
      <w:pPr>
        <w:pStyle w:val="subsection"/>
      </w:pPr>
      <w:r w:rsidRPr="00406AAE">
        <w:tab/>
        <w:t>(3)</w:t>
      </w:r>
      <w:r w:rsidRPr="00406AAE">
        <w:tab/>
        <w:t>A report is taken not to be a report under this section unless:</w:t>
      </w:r>
    </w:p>
    <w:p w:rsidR="00CA539C" w:rsidRPr="00406AAE" w:rsidRDefault="00CA539C" w:rsidP="00CA539C">
      <w:pPr>
        <w:pStyle w:val="paragraph"/>
      </w:pPr>
      <w:r w:rsidRPr="00406AAE">
        <w:tab/>
        <w:t>(a)</w:t>
      </w:r>
      <w:r w:rsidRPr="00406AAE">
        <w:tab/>
        <w:t xml:space="preserve">it is given in a manner and form approved by the </w:t>
      </w:r>
      <w:r w:rsidR="000149F6" w:rsidRPr="00406AAE">
        <w:t>Regulator</w:t>
      </w:r>
      <w:r w:rsidRPr="00406AAE">
        <w:t>; and</w:t>
      </w:r>
    </w:p>
    <w:p w:rsidR="00CA539C" w:rsidRPr="00406AAE" w:rsidRDefault="00CA539C" w:rsidP="00CA539C">
      <w:pPr>
        <w:pStyle w:val="paragraph"/>
      </w:pPr>
      <w:r w:rsidRPr="00406AAE">
        <w:lastRenderedPageBreak/>
        <w:tab/>
        <w:t>(b)</w:t>
      </w:r>
      <w:r w:rsidRPr="00406AAE">
        <w:tab/>
        <w:t xml:space="preserve">it is given to the </w:t>
      </w:r>
      <w:r w:rsidR="000149F6" w:rsidRPr="00406AAE">
        <w:t>Regulator</w:t>
      </w:r>
      <w:r w:rsidRPr="00406AAE">
        <w:t xml:space="preserve"> within a period specified in the regulations; and</w:t>
      </w:r>
    </w:p>
    <w:p w:rsidR="00CA539C" w:rsidRPr="00406AAE" w:rsidRDefault="00CA539C" w:rsidP="00CA539C">
      <w:pPr>
        <w:pStyle w:val="paragraph"/>
      </w:pPr>
      <w:r w:rsidRPr="00406AAE">
        <w:tab/>
        <w:t>(c)</w:t>
      </w:r>
      <w:r w:rsidRPr="00406AAE">
        <w:tab/>
      </w:r>
      <w:r w:rsidR="00406AAE">
        <w:t>subsection (</w:t>
      </w:r>
      <w:r w:rsidRPr="00406AAE">
        <w:t>2) has been complied with.</w:t>
      </w:r>
    </w:p>
    <w:p w:rsidR="00534BFE" w:rsidRPr="00406AAE" w:rsidRDefault="00534BFE" w:rsidP="007F65DA">
      <w:pPr>
        <w:pStyle w:val="ActHead5"/>
      </w:pPr>
      <w:bookmarkStart w:id="46" w:name="_Toc455149845"/>
      <w:r w:rsidRPr="00406AAE">
        <w:rPr>
          <w:rStyle w:val="CharSectno"/>
        </w:rPr>
        <w:t>22</w:t>
      </w:r>
      <w:r w:rsidRPr="00406AAE">
        <w:t xml:space="preserve">  Records to be kept</w:t>
      </w:r>
      <w:bookmarkEnd w:id="46"/>
    </w:p>
    <w:p w:rsidR="00534BFE" w:rsidRPr="00406AAE" w:rsidRDefault="00534BFE" w:rsidP="007F65DA">
      <w:pPr>
        <w:pStyle w:val="subsection"/>
        <w:keepNext/>
        <w:keepLines/>
      </w:pPr>
      <w:r w:rsidRPr="00406AAE">
        <w:tab/>
        <w:t>(1)</w:t>
      </w:r>
      <w:r w:rsidRPr="00406AAE">
        <w:tab/>
        <w:t>A registered corporation must keep records of the activities of the members of its group that:</w:t>
      </w:r>
    </w:p>
    <w:p w:rsidR="00534BFE" w:rsidRPr="00406AAE" w:rsidRDefault="00534BFE">
      <w:pPr>
        <w:pStyle w:val="paragraph"/>
      </w:pPr>
      <w:r w:rsidRPr="00406AAE">
        <w:tab/>
        <w:t>(a)</w:t>
      </w:r>
      <w:r w:rsidRPr="00406AAE">
        <w:tab/>
        <w:t xml:space="preserve">allow it to report accurately under </w:t>
      </w:r>
      <w:r w:rsidR="0051164A" w:rsidRPr="00406AAE">
        <w:t>this Act</w:t>
      </w:r>
      <w:r w:rsidRPr="00406AAE">
        <w:t>; and</w:t>
      </w:r>
    </w:p>
    <w:p w:rsidR="00534BFE" w:rsidRPr="00406AAE" w:rsidRDefault="00534BFE">
      <w:pPr>
        <w:pStyle w:val="paragraph"/>
      </w:pPr>
      <w:r w:rsidRPr="00406AAE">
        <w:tab/>
        <w:t>(b)</w:t>
      </w:r>
      <w:r w:rsidRPr="00406AAE">
        <w:tab/>
        <w:t xml:space="preserve">enable the </w:t>
      </w:r>
      <w:r w:rsidR="000149F6" w:rsidRPr="00406AAE">
        <w:t>Regulator</w:t>
      </w:r>
      <w:r w:rsidRPr="00406AAE">
        <w:t xml:space="preserve"> to ascertain whether the corporation has complied with its obligations under </w:t>
      </w:r>
      <w:r w:rsidR="0051164A" w:rsidRPr="00406AAE">
        <w:t>this Act</w:t>
      </w:r>
      <w:r w:rsidRPr="00406AAE">
        <w:t>; and</w:t>
      </w:r>
    </w:p>
    <w:p w:rsidR="00534BFE" w:rsidRPr="00406AAE" w:rsidRDefault="00534BFE">
      <w:pPr>
        <w:pStyle w:val="paragraph"/>
      </w:pPr>
      <w:r w:rsidRPr="00406AAE">
        <w:tab/>
        <w:t>(c)</w:t>
      </w:r>
      <w:r w:rsidRPr="00406AAE">
        <w:tab/>
        <w:t xml:space="preserve">comply with the requirements of </w:t>
      </w:r>
      <w:r w:rsidR="00406AAE">
        <w:t>subsection (</w:t>
      </w:r>
      <w:r w:rsidRPr="00406AAE">
        <w:t xml:space="preserve">3) and the regulations made for the purposes of </w:t>
      </w:r>
      <w:r w:rsidR="00406AAE">
        <w:t>subsection (</w:t>
      </w:r>
      <w:r w:rsidRPr="00406AAE">
        <w:t>4).</w:t>
      </w:r>
    </w:p>
    <w:p w:rsidR="00534BFE" w:rsidRPr="00406AAE" w:rsidRDefault="00534BFE">
      <w:pPr>
        <w:pStyle w:val="Penalty"/>
      </w:pPr>
      <w:r w:rsidRPr="00406AAE">
        <w:t>Civil penalty:</w:t>
      </w:r>
      <w:r w:rsidRPr="00406AAE">
        <w:tab/>
        <w:t>1,000 penalty units.</w:t>
      </w:r>
    </w:p>
    <w:p w:rsidR="00534BFE" w:rsidRPr="00406AAE" w:rsidRDefault="00534BFE">
      <w:pPr>
        <w:pStyle w:val="subsection"/>
      </w:pPr>
      <w:r w:rsidRPr="00406AAE">
        <w:tab/>
        <w:t>(2)</w:t>
      </w:r>
      <w:r w:rsidRPr="00406AAE">
        <w:tab/>
        <w:t>A person required to provide information under section</w:t>
      </w:r>
      <w:r w:rsidR="00406AAE">
        <w:t> </w:t>
      </w:r>
      <w:r w:rsidRPr="00406AAE">
        <w:t>20 must keep records of the person’s activities that:</w:t>
      </w:r>
    </w:p>
    <w:p w:rsidR="00534BFE" w:rsidRPr="00406AAE" w:rsidRDefault="00534BFE">
      <w:pPr>
        <w:pStyle w:val="paragraph"/>
      </w:pPr>
      <w:r w:rsidRPr="00406AAE">
        <w:tab/>
        <w:t>(a)</w:t>
      </w:r>
      <w:r w:rsidRPr="00406AAE">
        <w:tab/>
        <w:t>allow the person to provide information accurately under this Act; and</w:t>
      </w:r>
    </w:p>
    <w:p w:rsidR="00534BFE" w:rsidRPr="00406AAE" w:rsidRDefault="00534BFE">
      <w:pPr>
        <w:pStyle w:val="paragraph"/>
      </w:pPr>
      <w:r w:rsidRPr="00406AAE">
        <w:tab/>
        <w:t>(b)</w:t>
      </w:r>
      <w:r w:rsidRPr="00406AAE">
        <w:tab/>
        <w:t xml:space="preserve">enable the </w:t>
      </w:r>
      <w:r w:rsidR="000149F6" w:rsidRPr="00406AAE">
        <w:t>Regulator</w:t>
      </w:r>
      <w:r w:rsidRPr="00406AAE">
        <w:t xml:space="preserve"> to ascertain whether the person has complied with its obligations under this Act; and</w:t>
      </w:r>
    </w:p>
    <w:p w:rsidR="00534BFE" w:rsidRPr="00406AAE" w:rsidRDefault="00534BFE">
      <w:pPr>
        <w:pStyle w:val="paragraph"/>
      </w:pPr>
      <w:r w:rsidRPr="00406AAE">
        <w:tab/>
        <w:t>(c)</w:t>
      </w:r>
      <w:r w:rsidRPr="00406AAE">
        <w:tab/>
        <w:t xml:space="preserve">comply with the requirements of </w:t>
      </w:r>
      <w:r w:rsidR="00406AAE">
        <w:t>subsection (</w:t>
      </w:r>
      <w:r w:rsidRPr="00406AAE">
        <w:t xml:space="preserve">3) and the regulations made for the purposes of </w:t>
      </w:r>
      <w:r w:rsidR="00406AAE">
        <w:t>subsection (</w:t>
      </w:r>
      <w:r w:rsidRPr="00406AAE">
        <w:t>4).</w:t>
      </w:r>
    </w:p>
    <w:p w:rsidR="00534BFE" w:rsidRPr="00406AAE" w:rsidRDefault="00534BFE" w:rsidP="00FD714E">
      <w:pPr>
        <w:pStyle w:val="Penalty"/>
        <w:keepNext/>
        <w:keepLines/>
      </w:pPr>
      <w:r w:rsidRPr="00406AAE">
        <w:t>Civil penalty:</w:t>
      </w:r>
    </w:p>
    <w:p w:rsidR="00534BFE" w:rsidRPr="00406AAE" w:rsidRDefault="00534BFE">
      <w:pPr>
        <w:pStyle w:val="paragraph"/>
      </w:pPr>
      <w:r w:rsidRPr="00406AAE">
        <w:tab/>
        <w:t>(d)</w:t>
      </w:r>
      <w:r w:rsidRPr="00406AAE">
        <w:tab/>
        <w:t>for an individual—200 penalty units; or</w:t>
      </w:r>
    </w:p>
    <w:p w:rsidR="00534BFE" w:rsidRPr="00406AAE" w:rsidRDefault="00534BFE">
      <w:pPr>
        <w:pStyle w:val="paragraph"/>
      </w:pPr>
      <w:r w:rsidRPr="00406AAE">
        <w:tab/>
        <w:t>(e)</w:t>
      </w:r>
      <w:r w:rsidRPr="00406AAE">
        <w:tab/>
        <w:t>otherwise—1,000 penalty units.</w:t>
      </w:r>
    </w:p>
    <w:p w:rsidR="00534BFE" w:rsidRPr="00406AAE" w:rsidRDefault="00534BFE">
      <w:pPr>
        <w:pStyle w:val="subsection"/>
      </w:pPr>
      <w:r w:rsidRPr="00406AAE">
        <w:tab/>
        <w:t>(3)</w:t>
      </w:r>
      <w:r w:rsidRPr="00406AAE">
        <w:tab/>
        <w:t xml:space="preserve">The corporation or person must retain the records for </w:t>
      </w:r>
      <w:r w:rsidR="007743BE" w:rsidRPr="00406AAE">
        <w:t xml:space="preserve">5 years </w:t>
      </w:r>
      <w:r w:rsidRPr="00406AAE">
        <w:t>from the end of the year in which the activities take place.</w:t>
      </w:r>
    </w:p>
    <w:p w:rsidR="00534BFE" w:rsidRPr="00406AAE" w:rsidRDefault="00534BFE">
      <w:pPr>
        <w:pStyle w:val="subsection"/>
      </w:pPr>
      <w:r w:rsidRPr="00406AAE">
        <w:tab/>
        <w:t>(4)</w:t>
      </w:r>
      <w:r w:rsidRPr="00406AAE">
        <w:tab/>
        <w:t>The regulations may specify requirements relating to:</w:t>
      </w:r>
    </w:p>
    <w:p w:rsidR="00534BFE" w:rsidRPr="00406AAE" w:rsidRDefault="00534BFE">
      <w:pPr>
        <w:pStyle w:val="paragraph"/>
      </w:pPr>
      <w:r w:rsidRPr="00406AAE">
        <w:tab/>
        <w:t>(a)</w:t>
      </w:r>
      <w:r w:rsidRPr="00406AAE">
        <w:tab/>
        <w:t>the kinds of records; and</w:t>
      </w:r>
    </w:p>
    <w:p w:rsidR="00534BFE" w:rsidRPr="00406AAE" w:rsidRDefault="00534BFE">
      <w:pPr>
        <w:pStyle w:val="paragraph"/>
      </w:pPr>
      <w:r w:rsidRPr="00406AAE">
        <w:tab/>
        <w:t>(b)</w:t>
      </w:r>
      <w:r w:rsidRPr="00406AAE">
        <w:tab/>
        <w:t>form of records;</w:t>
      </w:r>
    </w:p>
    <w:p w:rsidR="00534BFE" w:rsidRPr="00406AAE" w:rsidRDefault="00534BFE">
      <w:pPr>
        <w:pStyle w:val="subsection2"/>
      </w:pPr>
      <w:r w:rsidRPr="00406AAE">
        <w:t xml:space="preserve">that must be kept under </w:t>
      </w:r>
      <w:r w:rsidR="00406AAE">
        <w:t>subsection (</w:t>
      </w:r>
      <w:r w:rsidRPr="00406AAE">
        <w:t>1) or (2).</w:t>
      </w:r>
    </w:p>
    <w:p w:rsidR="00243E5A" w:rsidRPr="00406AAE" w:rsidRDefault="00243E5A" w:rsidP="006A5378">
      <w:pPr>
        <w:pStyle w:val="subsection"/>
        <w:keepNext/>
        <w:keepLines/>
      </w:pPr>
      <w:r w:rsidRPr="00406AAE">
        <w:lastRenderedPageBreak/>
        <w:tab/>
        <w:t>(5)</w:t>
      </w:r>
      <w:r w:rsidRPr="00406AAE">
        <w:tab/>
        <w:t>In this section:</w:t>
      </w:r>
    </w:p>
    <w:p w:rsidR="00243E5A" w:rsidRPr="00406AAE" w:rsidRDefault="00243E5A" w:rsidP="00243E5A">
      <w:pPr>
        <w:pStyle w:val="Definition"/>
      </w:pPr>
      <w:r w:rsidRPr="00406AAE">
        <w:rPr>
          <w:b/>
          <w:i/>
        </w:rPr>
        <w:t>this Act</w:t>
      </w:r>
      <w:r w:rsidRPr="00406AAE">
        <w:t xml:space="preserve"> does not include Part</w:t>
      </w:r>
      <w:r w:rsidR="00406AAE">
        <w:t> </w:t>
      </w:r>
      <w:r w:rsidRPr="00406AAE">
        <w:t>3E.</w:t>
      </w:r>
    </w:p>
    <w:p w:rsidR="00243E5A" w:rsidRPr="00406AAE" w:rsidRDefault="00243E5A" w:rsidP="00DA6331">
      <w:pPr>
        <w:pStyle w:val="ActHead2"/>
        <w:pageBreakBefore/>
      </w:pPr>
      <w:bookmarkStart w:id="47" w:name="_Toc455149846"/>
      <w:r w:rsidRPr="00406AAE">
        <w:rPr>
          <w:rStyle w:val="CharPartNo"/>
        </w:rPr>
        <w:lastRenderedPageBreak/>
        <w:t>Part</w:t>
      </w:r>
      <w:r w:rsidR="00406AAE" w:rsidRPr="00406AAE">
        <w:rPr>
          <w:rStyle w:val="CharPartNo"/>
        </w:rPr>
        <w:t> </w:t>
      </w:r>
      <w:r w:rsidRPr="00406AAE">
        <w:rPr>
          <w:rStyle w:val="CharPartNo"/>
        </w:rPr>
        <w:t>3E</w:t>
      </w:r>
      <w:r w:rsidRPr="00406AAE">
        <w:t>—</w:t>
      </w:r>
      <w:r w:rsidRPr="00406AAE">
        <w:rPr>
          <w:rStyle w:val="CharPartText"/>
        </w:rPr>
        <w:t>Reporting obligations of holders of reporting transfer certificates</w:t>
      </w:r>
      <w:bookmarkEnd w:id="47"/>
    </w:p>
    <w:p w:rsidR="00243E5A" w:rsidRPr="00406AAE" w:rsidRDefault="00243E5A" w:rsidP="00243E5A">
      <w:pPr>
        <w:pStyle w:val="ActHead3"/>
      </w:pPr>
      <w:bookmarkStart w:id="48" w:name="_Toc455149847"/>
      <w:r w:rsidRPr="00406AAE">
        <w:rPr>
          <w:rStyle w:val="CharDivNo"/>
        </w:rPr>
        <w:t>Division</w:t>
      </w:r>
      <w:r w:rsidR="00406AAE" w:rsidRPr="00406AAE">
        <w:rPr>
          <w:rStyle w:val="CharDivNo"/>
        </w:rPr>
        <w:t> </w:t>
      </w:r>
      <w:r w:rsidRPr="00406AAE">
        <w:rPr>
          <w:rStyle w:val="CharDivNo"/>
        </w:rPr>
        <w:t>1</w:t>
      </w:r>
      <w:r w:rsidRPr="00406AAE">
        <w:t>—</w:t>
      </w:r>
      <w:r w:rsidRPr="00406AAE">
        <w:rPr>
          <w:rStyle w:val="CharDivText"/>
        </w:rPr>
        <w:t>Reporting obligations</w:t>
      </w:r>
      <w:bookmarkEnd w:id="48"/>
    </w:p>
    <w:p w:rsidR="000149F6" w:rsidRPr="00406AAE" w:rsidRDefault="000149F6" w:rsidP="000149F6">
      <w:pPr>
        <w:pStyle w:val="ActHead5"/>
      </w:pPr>
      <w:bookmarkStart w:id="49" w:name="_Toc455149848"/>
      <w:r w:rsidRPr="00406AAE">
        <w:rPr>
          <w:rStyle w:val="CharSectno"/>
        </w:rPr>
        <w:t>22G</w:t>
      </w:r>
      <w:r w:rsidRPr="00406AAE">
        <w:t xml:space="preserve">  Report to be given to the Regulator</w:t>
      </w:r>
      <w:bookmarkEnd w:id="49"/>
    </w:p>
    <w:p w:rsidR="00243E5A" w:rsidRPr="00406AAE" w:rsidRDefault="00243E5A" w:rsidP="00243E5A">
      <w:pPr>
        <w:pStyle w:val="subsection"/>
      </w:pPr>
      <w:r w:rsidRPr="00406AAE">
        <w:tab/>
        <w:t>(1)</w:t>
      </w:r>
      <w:r w:rsidRPr="00406AAE">
        <w:tab/>
        <w:t xml:space="preserve">If a corporation was the holder of a reporting transfer certificate in relation to a facility during the whole or a part of </w:t>
      </w:r>
      <w:r w:rsidR="009634B6" w:rsidRPr="00406AAE">
        <w:t>a financial year</w:t>
      </w:r>
      <w:r w:rsidRPr="00406AAE">
        <w:t xml:space="preserve">, the corporation must, in accordance with this section, provide a report to the </w:t>
      </w:r>
      <w:r w:rsidR="000149F6" w:rsidRPr="00406AAE">
        <w:t>Regulator</w:t>
      </w:r>
      <w:r w:rsidRPr="00406AAE">
        <w:t xml:space="preserve"> relating to the:</w:t>
      </w:r>
    </w:p>
    <w:p w:rsidR="00243E5A" w:rsidRPr="00406AAE" w:rsidRDefault="00243E5A" w:rsidP="00243E5A">
      <w:pPr>
        <w:pStyle w:val="paragraph"/>
      </w:pPr>
      <w:r w:rsidRPr="00406AAE">
        <w:tab/>
        <w:t>(a)</w:t>
      </w:r>
      <w:r w:rsidRPr="00406AAE">
        <w:tab/>
        <w:t>greenhouse gas emissions; and</w:t>
      </w:r>
    </w:p>
    <w:p w:rsidR="00243E5A" w:rsidRPr="00406AAE" w:rsidRDefault="00243E5A" w:rsidP="00243E5A">
      <w:pPr>
        <w:pStyle w:val="paragraph"/>
      </w:pPr>
      <w:r w:rsidRPr="00406AAE">
        <w:tab/>
        <w:t>(b)</w:t>
      </w:r>
      <w:r w:rsidRPr="00406AAE">
        <w:tab/>
        <w:t>energy production; and</w:t>
      </w:r>
    </w:p>
    <w:p w:rsidR="00243E5A" w:rsidRPr="00406AAE" w:rsidRDefault="00243E5A" w:rsidP="00243E5A">
      <w:pPr>
        <w:pStyle w:val="paragraph"/>
      </w:pPr>
      <w:r w:rsidRPr="00406AAE">
        <w:tab/>
        <w:t>(c)</w:t>
      </w:r>
      <w:r w:rsidRPr="00406AAE">
        <w:tab/>
        <w:t>energy consumption;</w:t>
      </w:r>
    </w:p>
    <w:p w:rsidR="00243E5A" w:rsidRPr="00406AAE" w:rsidRDefault="00243E5A" w:rsidP="00243E5A">
      <w:pPr>
        <w:pStyle w:val="subsection2"/>
      </w:pPr>
      <w:r w:rsidRPr="00406AAE">
        <w:t xml:space="preserve">from the operation of the facility during the whole, or the part, as the case may be, of </w:t>
      </w:r>
      <w:r w:rsidR="006353CF" w:rsidRPr="00406AAE">
        <w:t>that financial year</w:t>
      </w:r>
      <w:r w:rsidRPr="00406AAE">
        <w:t>.</w:t>
      </w:r>
    </w:p>
    <w:p w:rsidR="00243E5A" w:rsidRPr="00406AAE" w:rsidRDefault="00243E5A" w:rsidP="00243E5A">
      <w:pPr>
        <w:pStyle w:val="Penalty"/>
      </w:pPr>
      <w:r w:rsidRPr="00406AAE">
        <w:t>Civil penalty:</w:t>
      </w:r>
      <w:r w:rsidRPr="00406AAE">
        <w:tab/>
        <w:t>2,000 penalty units.</w:t>
      </w:r>
    </w:p>
    <w:p w:rsidR="00243E5A" w:rsidRPr="00406AAE" w:rsidRDefault="00243E5A" w:rsidP="00243E5A">
      <w:pPr>
        <w:pStyle w:val="notetext"/>
      </w:pPr>
      <w:r w:rsidRPr="00406AAE">
        <w:t>Note 1:</w:t>
      </w:r>
      <w:r w:rsidRPr="00406AAE">
        <w:tab/>
        <w:t>Under Division</w:t>
      </w:r>
      <w:r w:rsidR="00406AAE">
        <w:t> </w:t>
      </w:r>
      <w:r w:rsidRPr="00406AAE">
        <w:t xml:space="preserve">137 of the </w:t>
      </w:r>
      <w:r w:rsidRPr="00406AAE">
        <w:rPr>
          <w:i/>
        </w:rPr>
        <w:t>Criminal Code</w:t>
      </w:r>
      <w:r w:rsidRPr="00406AAE">
        <w:t xml:space="preserve">, it may be an offence to provide false or misleading information or documents to the </w:t>
      </w:r>
      <w:r w:rsidR="000149F6" w:rsidRPr="00406AAE">
        <w:t>Regulator</w:t>
      </w:r>
      <w:r w:rsidRPr="00406AAE">
        <w:t xml:space="preserve"> in purported compliance with this Act.</w:t>
      </w:r>
    </w:p>
    <w:p w:rsidR="00243E5A" w:rsidRPr="00406AAE" w:rsidRDefault="00243E5A" w:rsidP="00243E5A">
      <w:pPr>
        <w:pStyle w:val="notetext"/>
      </w:pPr>
      <w:r w:rsidRPr="00406AAE">
        <w:t>Note 2:</w:t>
      </w:r>
      <w:r w:rsidRPr="00406AAE">
        <w:tab/>
        <w:t>Under section</w:t>
      </w:r>
      <w:r w:rsidR="00406AAE">
        <w:t> </w:t>
      </w:r>
      <w:r w:rsidRPr="00406AAE">
        <w:t xml:space="preserve">30, a corporation may be liable for an additional civil penalty for each day after the end of the period mentioned in </w:t>
      </w:r>
      <w:r w:rsidR="00406AAE">
        <w:t>paragraph (</w:t>
      </w:r>
      <w:r w:rsidRPr="00406AAE">
        <w:t>2)(d) for which the corporation fails to provide a report in accordance with this section.</w:t>
      </w:r>
    </w:p>
    <w:p w:rsidR="00FE1BB5" w:rsidRPr="00406AAE" w:rsidRDefault="00FE1BB5" w:rsidP="00FE1BB5">
      <w:pPr>
        <w:pStyle w:val="subsection"/>
      </w:pPr>
      <w:r w:rsidRPr="00406AAE">
        <w:tab/>
        <w:t>(1A)</w:t>
      </w:r>
      <w:r w:rsidRPr="00406AAE">
        <w:tab/>
      </w:r>
      <w:r w:rsidR="00406AAE">
        <w:t>Subsection (</w:t>
      </w:r>
      <w:r w:rsidRPr="00406AAE">
        <w:t>1) does not apply to:</w:t>
      </w:r>
    </w:p>
    <w:p w:rsidR="00FE1BB5" w:rsidRPr="00406AAE" w:rsidRDefault="00FE1BB5" w:rsidP="00FE1BB5">
      <w:pPr>
        <w:pStyle w:val="paragraph"/>
      </w:pPr>
      <w:r w:rsidRPr="00406AAE">
        <w:tab/>
        <w:t>(a)</w:t>
      </w:r>
      <w:r w:rsidRPr="00406AAE">
        <w:tab/>
        <w:t>greenhouse gas emissions; or</w:t>
      </w:r>
    </w:p>
    <w:p w:rsidR="00FE1BB5" w:rsidRPr="00406AAE" w:rsidRDefault="00FE1BB5" w:rsidP="00FE1BB5">
      <w:pPr>
        <w:pStyle w:val="paragraph"/>
      </w:pPr>
      <w:r w:rsidRPr="00406AAE">
        <w:tab/>
        <w:t>(b)</w:t>
      </w:r>
      <w:r w:rsidRPr="00406AAE">
        <w:tab/>
        <w:t>energy production; or</w:t>
      </w:r>
    </w:p>
    <w:p w:rsidR="00FE1BB5" w:rsidRPr="00406AAE" w:rsidRDefault="00FE1BB5" w:rsidP="00FE1BB5">
      <w:pPr>
        <w:pStyle w:val="paragraph"/>
      </w:pPr>
      <w:r w:rsidRPr="00406AAE">
        <w:tab/>
        <w:t>(c)</w:t>
      </w:r>
      <w:r w:rsidRPr="00406AAE">
        <w:tab/>
        <w:t>energy consumption;</w:t>
      </w:r>
    </w:p>
    <w:p w:rsidR="00FE1BB5" w:rsidRPr="00406AAE" w:rsidRDefault="00FE1BB5" w:rsidP="00FE1BB5">
      <w:pPr>
        <w:pStyle w:val="subsection2"/>
      </w:pPr>
      <w:r w:rsidRPr="00406AAE">
        <w:t>unless the Minister has, under subsection</w:t>
      </w:r>
      <w:r w:rsidR="00406AAE">
        <w:t> </w:t>
      </w:r>
      <w:r w:rsidRPr="00406AAE">
        <w:t>10(3), determined:</w:t>
      </w:r>
    </w:p>
    <w:p w:rsidR="00FE1BB5" w:rsidRPr="00406AAE" w:rsidRDefault="00FE1BB5" w:rsidP="00FE1BB5">
      <w:pPr>
        <w:pStyle w:val="paragraph"/>
      </w:pPr>
      <w:r w:rsidRPr="00406AAE">
        <w:tab/>
        <w:t>(d)</w:t>
      </w:r>
      <w:r w:rsidRPr="00406AAE">
        <w:tab/>
        <w:t>methods by which the amounts of the emissions, production or consumption, as the case may be, are to be measured; or</w:t>
      </w:r>
    </w:p>
    <w:p w:rsidR="00FE1BB5" w:rsidRPr="00406AAE" w:rsidRDefault="00FE1BB5" w:rsidP="00FE1BB5">
      <w:pPr>
        <w:pStyle w:val="paragraph"/>
      </w:pPr>
      <w:r w:rsidRPr="00406AAE">
        <w:lastRenderedPageBreak/>
        <w:tab/>
        <w:t>(e)</w:t>
      </w:r>
      <w:r w:rsidRPr="00406AAE">
        <w:tab/>
        <w:t>criteria for methods by which the amounts of emissions, production or consumption, as the case may be, are to be measured.</w:t>
      </w:r>
    </w:p>
    <w:p w:rsidR="00FE1BB5" w:rsidRPr="00406AAE" w:rsidRDefault="00FE1BB5" w:rsidP="00FE1BB5">
      <w:pPr>
        <w:pStyle w:val="notetext"/>
      </w:pPr>
      <w:r w:rsidRPr="00406AAE">
        <w:t>Note:</w:t>
      </w:r>
      <w:r w:rsidRPr="00406AAE">
        <w:tab/>
      </w:r>
      <w:r w:rsidR="00406AAE">
        <w:t>Paragraph (</w:t>
      </w:r>
      <w:r w:rsidRPr="00406AAE">
        <w:t>2)(b) requires that a report under this section must be based on methods, or methods which meet criteria, determined under subsection</w:t>
      </w:r>
      <w:r w:rsidR="00406AAE">
        <w:t> </w:t>
      </w:r>
      <w:r w:rsidRPr="00406AAE">
        <w:t>10(3).</w:t>
      </w:r>
    </w:p>
    <w:p w:rsidR="00243E5A" w:rsidRPr="00406AAE" w:rsidRDefault="00243E5A" w:rsidP="00243E5A">
      <w:pPr>
        <w:pStyle w:val="subsection"/>
      </w:pPr>
      <w:r w:rsidRPr="00406AAE">
        <w:tab/>
        <w:t>(2)</w:t>
      </w:r>
      <w:r w:rsidRPr="00406AAE">
        <w:tab/>
        <w:t>A report under this section must:</w:t>
      </w:r>
    </w:p>
    <w:p w:rsidR="00243E5A" w:rsidRPr="00406AAE" w:rsidRDefault="00243E5A" w:rsidP="00243E5A">
      <w:pPr>
        <w:pStyle w:val="paragraph"/>
      </w:pPr>
      <w:r w:rsidRPr="00406AAE">
        <w:tab/>
        <w:t>(a)</w:t>
      </w:r>
      <w:r w:rsidRPr="00406AAE">
        <w:tab/>
        <w:t xml:space="preserve">be given in a manner and form approved by the </w:t>
      </w:r>
      <w:r w:rsidR="000149F6" w:rsidRPr="00406AAE">
        <w:t>Regulator</w:t>
      </w:r>
      <w:r w:rsidRPr="00406AAE">
        <w:t>; and</w:t>
      </w:r>
    </w:p>
    <w:p w:rsidR="00243E5A" w:rsidRPr="00406AAE" w:rsidRDefault="00243E5A" w:rsidP="00243E5A">
      <w:pPr>
        <w:pStyle w:val="paragraph"/>
      </w:pPr>
      <w:r w:rsidRPr="00406AAE">
        <w:tab/>
        <w:t>(b)</w:t>
      </w:r>
      <w:r w:rsidRPr="00406AAE">
        <w:tab/>
        <w:t>be based on:</w:t>
      </w:r>
    </w:p>
    <w:p w:rsidR="00243E5A" w:rsidRPr="00406AAE" w:rsidRDefault="00243E5A" w:rsidP="00243E5A">
      <w:pPr>
        <w:pStyle w:val="paragraphsub"/>
      </w:pPr>
      <w:r w:rsidRPr="00406AAE">
        <w:tab/>
        <w:t>(i)</w:t>
      </w:r>
      <w:r w:rsidRPr="00406AAE">
        <w:tab/>
        <w:t>methods determined by the Minister under subsection</w:t>
      </w:r>
      <w:r w:rsidR="00406AAE">
        <w:t> </w:t>
      </w:r>
      <w:r w:rsidRPr="00406AAE">
        <w:t>10(3); or</w:t>
      </w:r>
    </w:p>
    <w:p w:rsidR="00243E5A" w:rsidRPr="00406AAE" w:rsidRDefault="00243E5A" w:rsidP="00243E5A">
      <w:pPr>
        <w:pStyle w:val="paragraphsub"/>
      </w:pPr>
      <w:r w:rsidRPr="00406AAE">
        <w:tab/>
        <w:t>(ii)</w:t>
      </w:r>
      <w:r w:rsidRPr="00406AAE">
        <w:tab/>
        <w:t>methods which meet criteria determined by the Minister under that subsection;</w:t>
      </w:r>
    </w:p>
    <w:p w:rsidR="00243E5A" w:rsidRPr="00406AAE" w:rsidRDefault="00243E5A" w:rsidP="00243E5A">
      <w:pPr>
        <w:pStyle w:val="paragraph"/>
      </w:pPr>
      <w:r w:rsidRPr="00406AAE">
        <w:tab/>
      </w:r>
      <w:r w:rsidRPr="00406AAE">
        <w:tab/>
        <w:t>where the use of those methods satisfies any conditions specified in the determination under that subsection; and</w:t>
      </w:r>
    </w:p>
    <w:p w:rsidR="00243E5A" w:rsidRPr="00406AAE" w:rsidRDefault="00243E5A" w:rsidP="00243E5A">
      <w:pPr>
        <w:pStyle w:val="paragraph"/>
      </w:pPr>
      <w:r w:rsidRPr="00406AAE">
        <w:tab/>
        <w:t>(c)</w:t>
      </w:r>
      <w:r w:rsidRPr="00406AAE">
        <w:tab/>
        <w:t>include any information specified by the regulations for the purposes of this paragraph; and</w:t>
      </w:r>
    </w:p>
    <w:p w:rsidR="00243E5A" w:rsidRPr="00406AAE" w:rsidRDefault="00243E5A" w:rsidP="00243E5A">
      <w:pPr>
        <w:pStyle w:val="paragraph"/>
      </w:pPr>
      <w:r w:rsidRPr="00406AAE">
        <w:tab/>
        <w:t>(d)</w:t>
      </w:r>
      <w:r w:rsidRPr="00406AAE">
        <w:tab/>
        <w:t xml:space="preserve">be given to the </w:t>
      </w:r>
      <w:r w:rsidR="000149F6" w:rsidRPr="00406AAE">
        <w:t>Regulator</w:t>
      </w:r>
      <w:r w:rsidRPr="00406AAE">
        <w:t xml:space="preserve"> before the end of 4 months after the end of the </w:t>
      </w:r>
      <w:r w:rsidR="006353CF" w:rsidRPr="00406AAE">
        <w:t>financial year</w:t>
      </w:r>
      <w:r w:rsidRPr="00406AAE">
        <w:t>.</w:t>
      </w:r>
    </w:p>
    <w:p w:rsidR="00243E5A" w:rsidRPr="00406AAE" w:rsidRDefault="00243E5A" w:rsidP="00243E5A">
      <w:pPr>
        <w:pStyle w:val="subsection"/>
      </w:pPr>
      <w:r w:rsidRPr="00406AAE">
        <w:tab/>
        <w:t>(3)</w:t>
      </w:r>
      <w:r w:rsidRPr="00406AAE">
        <w:tab/>
        <w:t xml:space="preserve">Regulations made for the purposes of </w:t>
      </w:r>
      <w:r w:rsidR="00406AAE">
        <w:t>paragraph (</w:t>
      </w:r>
      <w:r w:rsidRPr="00406AAE">
        <w:t>2)(c) may specify different requirements for different circumstances.</w:t>
      </w:r>
    </w:p>
    <w:p w:rsidR="00243E5A" w:rsidRPr="00406AAE" w:rsidRDefault="00243E5A" w:rsidP="00243E5A">
      <w:pPr>
        <w:pStyle w:val="subsection"/>
      </w:pPr>
      <w:r w:rsidRPr="00406AAE">
        <w:tab/>
        <w:t>(4)</w:t>
      </w:r>
      <w:r w:rsidRPr="00406AAE">
        <w:tab/>
        <w:t xml:space="preserve">In particular, and without limiting </w:t>
      </w:r>
      <w:r w:rsidR="00406AAE">
        <w:t>subsection (</w:t>
      </w:r>
      <w:r w:rsidRPr="00406AAE">
        <w:t>3), the regulations may specify different requirements for corporations who:</w:t>
      </w:r>
    </w:p>
    <w:p w:rsidR="00243E5A" w:rsidRPr="00406AAE" w:rsidRDefault="00243E5A" w:rsidP="00243E5A">
      <w:pPr>
        <w:pStyle w:val="paragraph"/>
      </w:pPr>
      <w:r w:rsidRPr="00406AAE">
        <w:tab/>
        <w:t>(a)</w:t>
      </w:r>
      <w:r w:rsidRPr="00406AAE">
        <w:tab/>
        <w:t>do not meet any threshold; or</w:t>
      </w:r>
    </w:p>
    <w:p w:rsidR="00243E5A" w:rsidRPr="00406AAE" w:rsidRDefault="00243E5A" w:rsidP="00243E5A">
      <w:pPr>
        <w:pStyle w:val="paragraph"/>
      </w:pPr>
      <w:r w:rsidRPr="00406AAE">
        <w:tab/>
        <w:t>(b)</w:t>
      </w:r>
      <w:r w:rsidRPr="00406AAE">
        <w:tab/>
        <w:t>do not meet specified thresholds;</w:t>
      </w:r>
    </w:p>
    <w:p w:rsidR="00243E5A" w:rsidRPr="00406AAE" w:rsidRDefault="00243E5A" w:rsidP="00243E5A">
      <w:pPr>
        <w:pStyle w:val="subsection2"/>
      </w:pPr>
      <w:r w:rsidRPr="00406AAE">
        <w:t xml:space="preserve">for </w:t>
      </w:r>
      <w:r w:rsidR="006353CF" w:rsidRPr="00406AAE">
        <w:t>a financial year</w:t>
      </w:r>
      <w:r w:rsidRPr="00406AAE">
        <w:t xml:space="preserve"> to which a report relates.</w:t>
      </w:r>
    </w:p>
    <w:p w:rsidR="00243E5A" w:rsidRPr="00406AAE" w:rsidRDefault="00243E5A" w:rsidP="00243E5A">
      <w:pPr>
        <w:pStyle w:val="subsection"/>
      </w:pPr>
      <w:r w:rsidRPr="00406AAE">
        <w:tab/>
        <w:t>(5)</w:t>
      </w:r>
      <w:r w:rsidRPr="00406AAE">
        <w:tab/>
        <w:t xml:space="preserve">Regulations made for the purposes of </w:t>
      </w:r>
      <w:r w:rsidR="00406AAE">
        <w:t>paragraph (</w:t>
      </w:r>
      <w:r w:rsidRPr="00406AAE">
        <w:t xml:space="preserve">2)(c) may also specify information that a State or Territory has requested the </w:t>
      </w:r>
      <w:r w:rsidR="000149F6" w:rsidRPr="00406AAE">
        <w:t>Regulator</w:t>
      </w:r>
      <w:r w:rsidRPr="00406AAE">
        <w:t xml:space="preserve"> to collect.</w:t>
      </w:r>
    </w:p>
    <w:p w:rsidR="00243E5A" w:rsidRPr="00406AAE" w:rsidRDefault="00243E5A" w:rsidP="00243E5A">
      <w:pPr>
        <w:pStyle w:val="subsection"/>
      </w:pPr>
      <w:r w:rsidRPr="00406AAE">
        <w:tab/>
        <w:t>(6)</w:t>
      </w:r>
      <w:r w:rsidRPr="00406AAE">
        <w:tab/>
        <w:t>Reports under this section and section</w:t>
      </w:r>
      <w:r w:rsidR="00406AAE">
        <w:t> </w:t>
      </w:r>
      <w:r w:rsidRPr="00406AAE">
        <w:t>19 may be set out in the same document.</w:t>
      </w:r>
    </w:p>
    <w:p w:rsidR="00243E5A" w:rsidRPr="00406AAE" w:rsidRDefault="00243E5A" w:rsidP="00243E5A">
      <w:pPr>
        <w:pStyle w:val="subsection"/>
      </w:pPr>
      <w:r w:rsidRPr="00406AAE">
        <w:lastRenderedPageBreak/>
        <w:tab/>
        <w:t>(7)</w:t>
      </w:r>
      <w:r w:rsidRPr="00406AAE">
        <w:tab/>
        <w:t xml:space="preserve">If no regulations are in force for the purposes of </w:t>
      </w:r>
      <w:r w:rsidR="00406AAE">
        <w:t>paragraph (</w:t>
      </w:r>
      <w:r w:rsidRPr="00406AAE">
        <w:t>2)(c) of this section, then, in addition to their effect apart from this subsection, regulations made for the purposes of paragraph</w:t>
      </w:r>
      <w:r w:rsidR="00406AAE">
        <w:t> </w:t>
      </w:r>
      <w:r w:rsidRPr="00406AAE">
        <w:t>19(6)(c) also have the effect they would have if:</w:t>
      </w:r>
    </w:p>
    <w:p w:rsidR="00243E5A" w:rsidRPr="00406AAE" w:rsidRDefault="00243E5A" w:rsidP="00243E5A">
      <w:pPr>
        <w:pStyle w:val="paragraph"/>
      </w:pPr>
      <w:r w:rsidRPr="00406AAE">
        <w:tab/>
        <w:t>(a)</w:t>
      </w:r>
      <w:r w:rsidRPr="00406AAE">
        <w:tab/>
        <w:t xml:space="preserve">they were made for the purposes of </w:t>
      </w:r>
      <w:r w:rsidR="00406AAE">
        <w:t>paragraph (</w:t>
      </w:r>
      <w:r w:rsidRPr="00406AAE">
        <w:t>2)(c) of this section; and</w:t>
      </w:r>
    </w:p>
    <w:p w:rsidR="00243E5A" w:rsidRPr="00406AAE" w:rsidRDefault="00243E5A" w:rsidP="00243E5A">
      <w:pPr>
        <w:pStyle w:val="paragraph"/>
      </w:pPr>
      <w:r w:rsidRPr="00406AAE">
        <w:tab/>
        <w:t>(b)</w:t>
      </w:r>
      <w:r w:rsidRPr="00406AAE">
        <w:tab/>
        <w:t>each reference in those regulations to a facility of the corporation were read as a reference to the facility to which the reporting transfer certificate relates; and</w:t>
      </w:r>
    </w:p>
    <w:p w:rsidR="00243E5A" w:rsidRPr="00406AAE" w:rsidRDefault="00243E5A" w:rsidP="00243E5A">
      <w:pPr>
        <w:pStyle w:val="paragraph"/>
      </w:pPr>
      <w:r w:rsidRPr="00406AAE">
        <w:tab/>
        <w:t>(c)</w:t>
      </w:r>
      <w:r w:rsidRPr="00406AAE">
        <w:tab/>
        <w:t>each reference in those regulations to a facility under the operational control of the corporation were read as a reference to the facility to which the reporting transfer certificate relates; and</w:t>
      </w:r>
    </w:p>
    <w:p w:rsidR="00243E5A" w:rsidRPr="00406AAE" w:rsidRDefault="00243E5A" w:rsidP="00243E5A">
      <w:pPr>
        <w:pStyle w:val="paragraph"/>
      </w:pPr>
      <w:r w:rsidRPr="00406AAE">
        <w:tab/>
        <w:t>(d)</w:t>
      </w:r>
      <w:r w:rsidRPr="00406AAE">
        <w:tab/>
        <w:t>those regulations were otherwise appropriately modified.</w:t>
      </w:r>
    </w:p>
    <w:p w:rsidR="00243E5A" w:rsidRPr="00406AAE" w:rsidRDefault="00243E5A" w:rsidP="00243E5A">
      <w:pPr>
        <w:pStyle w:val="ActHead5"/>
      </w:pPr>
      <w:bookmarkStart w:id="50" w:name="_Toc455149849"/>
      <w:r w:rsidRPr="00406AAE">
        <w:rPr>
          <w:rStyle w:val="CharSectno"/>
        </w:rPr>
        <w:t>22H</w:t>
      </w:r>
      <w:r w:rsidRPr="00406AAE">
        <w:t xml:space="preserve">  Records to be kept</w:t>
      </w:r>
      <w:bookmarkEnd w:id="50"/>
    </w:p>
    <w:p w:rsidR="00243E5A" w:rsidRPr="00406AAE" w:rsidRDefault="00243E5A" w:rsidP="00243E5A">
      <w:pPr>
        <w:pStyle w:val="subsection"/>
      </w:pPr>
      <w:r w:rsidRPr="00406AAE">
        <w:tab/>
        <w:t>(1)</w:t>
      </w:r>
      <w:r w:rsidRPr="00406AAE">
        <w:tab/>
        <w:t>A corporation that is or was required to provide a report under section</w:t>
      </w:r>
      <w:r w:rsidR="00406AAE">
        <w:t> </w:t>
      </w:r>
      <w:r w:rsidRPr="00406AAE">
        <w:t xml:space="preserve">22G for </w:t>
      </w:r>
      <w:r w:rsidR="00F567D1" w:rsidRPr="00406AAE">
        <w:t>a financial year</w:t>
      </w:r>
      <w:r w:rsidRPr="00406AAE">
        <w:t xml:space="preserve"> must keep records of the corporation’s activities that:</w:t>
      </w:r>
    </w:p>
    <w:p w:rsidR="00243E5A" w:rsidRPr="00406AAE" w:rsidRDefault="00243E5A" w:rsidP="00243E5A">
      <w:pPr>
        <w:pStyle w:val="paragraph"/>
      </w:pPr>
      <w:r w:rsidRPr="00406AAE">
        <w:tab/>
        <w:t>(a)</w:t>
      </w:r>
      <w:r w:rsidRPr="00406AAE">
        <w:tab/>
        <w:t>allow the corporation to report accurately under section</w:t>
      </w:r>
      <w:r w:rsidR="00406AAE">
        <w:t> </w:t>
      </w:r>
      <w:r w:rsidRPr="00406AAE">
        <w:t>22G; and</w:t>
      </w:r>
    </w:p>
    <w:p w:rsidR="00243E5A" w:rsidRPr="00406AAE" w:rsidRDefault="00243E5A" w:rsidP="00243E5A">
      <w:pPr>
        <w:pStyle w:val="paragraph"/>
      </w:pPr>
      <w:r w:rsidRPr="00406AAE">
        <w:tab/>
        <w:t>(b)</w:t>
      </w:r>
      <w:r w:rsidRPr="00406AAE">
        <w:tab/>
        <w:t xml:space="preserve">enable the </w:t>
      </w:r>
      <w:r w:rsidR="000149F6" w:rsidRPr="00406AAE">
        <w:t>Regulator</w:t>
      </w:r>
      <w:r w:rsidRPr="00406AAE">
        <w:t xml:space="preserve"> to ascertain whether the corporation has complied with the corporation’s obligations under section</w:t>
      </w:r>
      <w:r w:rsidR="00406AAE">
        <w:t> </w:t>
      </w:r>
      <w:r w:rsidRPr="00406AAE">
        <w:t>22G; and</w:t>
      </w:r>
    </w:p>
    <w:p w:rsidR="00243E5A" w:rsidRPr="00406AAE" w:rsidRDefault="00243E5A" w:rsidP="00243E5A">
      <w:pPr>
        <w:pStyle w:val="paragraph"/>
      </w:pPr>
      <w:r w:rsidRPr="00406AAE">
        <w:tab/>
        <w:t>(c)</w:t>
      </w:r>
      <w:r w:rsidRPr="00406AAE">
        <w:tab/>
        <w:t xml:space="preserve">comply with the requirements of </w:t>
      </w:r>
      <w:r w:rsidR="00406AAE">
        <w:t>subsection (</w:t>
      </w:r>
      <w:r w:rsidRPr="00406AAE">
        <w:t xml:space="preserve">2) and the regulations made for the purposes of </w:t>
      </w:r>
      <w:r w:rsidR="00406AAE">
        <w:t>subsection (</w:t>
      </w:r>
      <w:r w:rsidRPr="00406AAE">
        <w:t>3).</w:t>
      </w:r>
    </w:p>
    <w:p w:rsidR="00243E5A" w:rsidRPr="00406AAE" w:rsidRDefault="00243E5A" w:rsidP="00243E5A">
      <w:pPr>
        <w:pStyle w:val="Penalty"/>
      </w:pPr>
      <w:r w:rsidRPr="00406AAE">
        <w:t>Civil penalty:</w:t>
      </w:r>
      <w:r w:rsidRPr="00406AAE">
        <w:tab/>
        <w:t>1,000 penalty units.</w:t>
      </w:r>
    </w:p>
    <w:p w:rsidR="00243E5A" w:rsidRPr="00406AAE" w:rsidRDefault="00243E5A" w:rsidP="00243E5A">
      <w:pPr>
        <w:pStyle w:val="subsection"/>
      </w:pPr>
      <w:r w:rsidRPr="00406AAE">
        <w:tab/>
        <w:t>(2)</w:t>
      </w:r>
      <w:r w:rsidRPr="00406AAE">
        <w:tab/>
        <w:t xml:space="preserve">The corporation must retain the records for </w:t>
      </w:r>
      <w:r w:rsidR="00FE1BB5" w:rsidRPr="00406AAE">
        <w:t>5 years</w:t>
      </w:r>
      <w:r w:rsidRPr="00406AAE">
        <w:t xml:space="preserve"> from the end of the financial year in which the activities take place.</w:t>
      </w:r>
    </w:p>
    <w:p w:rsidR="00243E5A" w:rsidRPr="00406AAE" w:rsidRDefault="00243E5A" w:rsidP="00243E5A">
      <w:pPr>
        <w:pStyle w:val="subsection"/>
      </w:pPr>
      <w:r w:rsidRPr="00406AAE">
        <w:tab/>
        <w:t>(3)</w:t>
      </w:r>
      <w:r w:rsidRPr="00406AAE">
        <w:tab/>
        <w:t>The regulations may specify requirements relating to:</w:t>
      </w:r>
    </w:p>
    <w:p w:rsidR="00243E5A" w:rsidRPr="00406AAE" w:rsidRDefault="00243E5A" w:rsidP="00243E5A">
      <w:pPr>
        <w:pStyle w:val="paragraph"/>
      </w:pPr>
      <w:r w:rsidRPr="00406AAE">
        <w:tab/>
        <w:t>(a)</w:t>
      </w:r>
      <w:r w:rsidRPr="00406AAE">
        <w:tab/>
        <w:t>the kinds of records; and</w:t>
      </w:r>
    </w:p>
    <w:p w:rsidR="00243E5A" w:rsidRPr="00406AAE" w:rsidRDefault="00243E5A" w:rsidP="00243E5A">
      <w:pPr>
        <w:pStyle w:val="paragraph"/>
      </w:pPr>
      <w:r w:rsidRPr="00406AAE">
        <w:tab/>
        <w:t>(b)</w:t>
      </w:r>
      <w:r w:rsidRPr="00406AAE">
        <w:tab/>
        <w:t>the form of records;</w:t>
      </w:r>
    </w:p>
    <w:p w:rsidR="00243E5A" w:rsidRPr="00406AAE" w:rsidRDefault="00243E5A" w:rsidP="00243E5A">
      <w:pPr>
        <w:pStyle w:val="subsection2"/>
      </w:pPr>
      <w:r w:rsidRPr="00406AAE">
        <w:t xml:space="preserve">that must be kept under </w:t>
      </w:r>
      <w:r w:rsidR="00406AAE">
        <w:t>subsection (</w:t>
      </w:r>
      <w:r w:rsidRPr="00406AAE">
        <w:t>1).</w:t>
      </w:r>
    </w:p>
    <w:p w:rsidR="00243E5A" w:rsidRPr="00406AAE" w:rsidRDefault="00243E5A" w:rsidP="00DA6331">
      <w:pPr>
        <w:pStyle w:val="ActHead3"/>
        <w:pageBreakBefore/>
      </w:pPr>
      <w:bookmarkStart w:id="51" w:name="_Toc455149850"/>
      <w:r w:rsidRPr="00406AAE">
        <w:rPr>
          <w:rStyle w:val="CharDivNo"/>
        </w:rPr>
        <w:lastRenderedPageBreak/>
        <w:t>Division</w:t>
      </w:r>
      <w:r w:rsidR="00406AAE" w:rsidRPr="00406AAE">
        <w:rPr>
          <w:rStyle w:val="CharDivNo"/>
        </w:rPr>
        <w:t> </w:t>
      </w:r>
      <w:r w:rsidRPr="00406AAE">
        <w:rPr>
          <w:rStyle w:val="CharDivNo"/>
        </w:rPr>
        <w:t>2</w:t>
      </w:r>
      <w:r w:rsidRPr="00406AAE">
        <w:t>—</w:t>
      </w:r>
      <w:r w:rsidRPr="00406AAE">
        <w:rPr>
          <w:rStyle w:val="CharDivText"/>
        </w:rPr>
        <w:t>Reporting transfer certificates</w:t>
      </w:r>
      <w:bookmarkEnd w:id="51"/>
    </w:p>
    <w:p w:rsidR="00243E5A" w:rsidRPr="00406AAE" w:rsidRDefault="00243E5A" w:rsidP="00243E5A">
      <w:pPr>
        <w:pStyle w:val="ActHead5"/>
      </w:pPr>
      <w:bookmarkStart w:id="52" w:name="_Toc455149851"/>
      <w:r w:rsidRPr="00406AAE">
        <w:rPr>
          <w:rStyle w:val="CharSectno"/>
        </w:rPr>
        <w:t>22J</w:t>
      </w:r>
      <w:r w:rsidRPr="00406AAE">
        <w:t xml:space="preserve">  Reporting transfer test</w:t>
      </w:r>
      <w:bookmarkEnd w:id="52"/>
    </w:p>
    <w:p w:rsidR="00243E5A" w:rsidRPr="00406AAE" w:rsidRDefault="00243E5A" w:rsidP="00243E5A">
      <w:pPr>
        <w:pStyle w:val="subsection"/>
      </w:pPr>
      <w:r w:rsidRPr="00406AAE">
        <w:tab/>
      </w:r>
      <w:r w:rsidRPr="00406AAE">
        <w:tab/>
        <w:t xml:space="preserve">A corporation (the </w:t>
      </w:r>
      <w:r w:rsidRPr="00406AAE">
        <w:rPr>
          <w:b/>
          <w:i/>
        </w:rPr>
        <w:t>transferee corporation</w:t>
      </w:r>
      <w:r w:rsidRPr="00406AAE">
        <w:t xml:space="preserve">) passes the </w:t>
      </w:r>
      <w:r w:rsidRPr="00406AAE">
        <w:rPr>
          <w:b/>
          <w:i/>
        </w:rPr>
        <w:t>reporting transfer test</w:t>
      </w:r>
      <w:r w:rsidRPr="00406AAE">
        <w:t xml:space="preserve"> in relation to a facility if:</w:t>
      </w:r>
    </w:p>
    <w:p w:rsidR="00243E5A" w:rsidRPr="00406AAE" w:rsidRDefault="00243E5A" w:rsidP="00243E5A">
      <w:pPr>
        <w:pStyle w:val="paragraph"/>
      </w:pPr>
      <w:r w:rsidRPr="00406AAE">
        <w:tab/>
        <w:t>(a)</w:t>
      </w:r>
      <w:r w:rsidRPr="00406AAE">
        <w:tab/>
        <w:t xml:space="preserve">the facility is under the operational control of another corporation (the </w:t>
      </w:r>
      <w:r w:rsidRPr="00406AAE">
        <w:rPr>
          <w:b/>
          <w:i/>
        </w:rPr>
        <w:t>transferor corporation</w:t>
      </w:r>
      <w:r w:rsidRPr="00406AAE">
        <w:t>); and</w:t>
      </w:r>
    </w:p>
    <w:p w:rsidR="00243E5A" w:rsidRPr="00406AAE" w:rsidRDefault="00243E5A" w:rsidP="00243E5A">
      <w:pPr>
        <w:pStyle w:val="paragraph"/>
      </w:pPr>
      <w:r w:rsidRPr="00406AAE">
        <w:tab/>
        <w:t>(b)</w:t>
      </w:r>
      <w:r w:rsidRPr="00406AAE">
        <w:tab/>
        <w:t>the transferee corporation has financial control over the facility; and</w:t>
      </w:r>
    </w:p>
    <w:p w:rsidR="00243E5A" w:rsidRPr="00406AAE" w:rsidRDefault="00243E5A" w:rsidP="00243E5A">
      <w:pPr>
        <w:pStyle w:val="paragraph"/>
      </w:pPr>
      <w:r w:rsidRPr="00406AAE">
        <w:tab/>
        <w:t>(c)</w:t>
      </w:r>
      <w:r w:rsidRPr="00406AAE">
        <w:tab/>
        <w:t>the transferee corporation is a company registered under Part</w:t>
      </w:r>
      <w:r w:rsidR="00406AAE">
        <w:t> </w:t>
      </w:r>
      <w:r w:rsidRPr="00406AAE">
        <w:t xml:space="preserve">2A.2 of the </w:t>
      </w:r>
      <w:r w:rsidRPr="00406AAE">
        <w:rPr>
          <w:i/>
        </w:rPr>
        <w:t>Corporations Act 2001</w:t>
      </w:r>
      <w:r w:rsidRPr="00406AAE">
        <w:t>; and</w:t>
      </w:r>
    </w:p>
    <w:p w:rsidR="00243E5A" w:rsidRPr="00406AAE" w:rsidRDefault="00243E5A" w:rsidP="00243E5A">
      <w:pPr>
        <w:pStyle w:val="paragraph"/>
      </w:pPr>
      <w:r w:rsidRPr="00406AAE">
        <w:tab/>
        <w:t>(d)</w:t>
      </w:r>
      <w:r w:rsidRPr="00406AAE">
        <w:tab/>
        <w:t>the transferee corporation is a constitutional corporation; and</w:t>
      </w:r>
    </w:p>
    <w:p w:rsidR="00243E5A" w:rsidRPr="00406AAE" w:rsidRDefault="00243E5A" w:rsidP="00243E5A">
      <w:pPr>
        <w:pStyle w:val="paragraph"/>
      </w:pPr>
      <w:r w:rsidRPr="00406AAE">
        <w:tab/>
        <w:t>(e)</w:t>
      </w:r>
      <w:r w:rsidRPr="00406AAE">
        <w:tab/>
        <w:t>if the transferee corporation is a member of a controlling corporation’s group—the transferor corporation is not a member of that group; and</w:t>
      </w:r>
    </w:p>
    <w:p w:rsidR="00243E5A" w:rsidRPr="00406AAE" w:rsidRDefault="00243E5A" w:rsidP="00243E5A">
      <w:pPr>
        <w:pStyle w:val="paragraph"/>
      </w:pPr>
      <w:r w:rsidRPr="00406AAE">
        <w:tab/>
        <w:t>(f)</w:t>
      </w:r>
      <w:r w:rsidRPr="00406AAE">
        <w:tab/>
        <w:t>the transferor corporation is a member of a controlling corporation’s group.</w:t>
      </w:r>
    </w:p>
    <w:p w:rsidR="00243E5A" w:rsidRPr="00406AAE" w:rsidRDefault="00243E5A" w:rsidP="00243E5A">
      <w:pPr>
        <w:pStyle w:val="notetext"/>
      </w:pPr>
      <w:r w:rsidRPr="00406AAE">
        <w:t>Note:</w:t>
      </w:r>
      <w:r w:rsidRPr="00406AAE">
        <w:tab/>
        <w:t xml:space="preserve">For </w:t>
      </w:r>
      <w:r w:rsidRPr="00406AAE">
        <w:rPr>
          <w:b/>
          <w:i/>
        </w:rPr>
        <w:t>financial control</w:t>
      </w:r>
      <w:r w:rsidRPr="00406AAE">
        <w:t>, see section</w:t>
      </w:r>
      <w:r w:rsidR="00406AAE">
        <w:t> </w:t>
      </w:r>
      <w:r w:rsidRPr="00406AAE">
        <w:t>22R.</w:t>
      </w:r>
    </w:p>
    <w:p w:rsidR="00243E5A" w:rsidRPr="00406AAE" w:rsidRDefault="00243E5A" w:rsidP="00243E5A">
      <w:pPr>
        <w:pStyle w:val="ActHead5"/>
      </w:pPr>
      <w:bookmarkStart w:id="53" w:name="_Toc455149852"/>
      <w:r w:rsidRPr="00406AAE">
        <w:rPr>
          <w:rStyle w:val="CharSectno"/>
        </w:rPr>
        <w:t>22K</w:t>
      </w:r>
      <w:r w:rsidRPr="00406AAE">
        <w:t xml:space="preserve">  Application for reporting transfer certificate</w:t>
      </w:r>
      <w:bookmarkEnd w:id="53"/>
    </w:p>
    <w:p w:rsidR="00243E5A" w:rsidRPr="00406AAE" w:rsidRDefault="00243E5A" w:rsidP="00243E5A">
      <w:pPr>
        <w:pStyle w:val="SubsectionHead"/>
      </w:pPr>
      <w:r w:rsidRPr="00406AAE">
        <w:t>Scope</w:t>
      </w:r>
    </w:p>
    <w:p w:rsidR="00243E5A" w:rsidRPr="00406AAE" w:rsidRDefault="00243E5A" w:rsidP="00243E5A">
      <w:pPr>
        <w:pStyle w:val="subsection"/>
      </w:pPr>
      <w:r w:rsidRPr="00406AAE">
        <w:tab/>
        <w:t>(1)</w:t>
      </w:r>
      <w:r w:rsidRPr="00406AAE">
        <w:tab/>
        <w:t>This section applies if a corporation passes the reporting transfer test in relation to a facility.</w:t>
      </w:r>
    </w:p>
    <w:p w:rsidR="00243E5A" w:rsidRPr="00406AAE" w:rsidRDefault="00243E5A" w:rsidP="00243E5A">
      <w:pPr>
        <w:pStyle w:val="SubsectionHead"/>
      </w:pPr>
      <w:r w:rsidRPr="00406AAE">
        <w:t>Application</w:t>
      </w:r>
    </w:p>
    <w:p w:rsidR="00243E5A" w:rsidRPr="00406AAE" w:rsidRDefault="00243E5A" w:rsidP="00243E5A">
      <w:pPr>
        <w:pStyle w:val="subsection"/>
      </w:pPr>
      <w:r w:rsidRPr="00406AAE">
        <w:tab/>
        <w:t>(2)</w:t>
      </w:r>
      <w:r w:rsidRPr="00406AAE">
        <w:tab/>
        <w:t xml:space="preserve">The corporation may apply to the </w:t>
      </w:r>
      <w:r w:rsidR="000149F6" w:rsidRPr="00406AAE">
        <w:t>Regulator</w:t>
      </w:r>
      <w:r w:rsidRPr="00406AAE">
        <w:t xml:space="preserve"> for the issue to the corporation of a reporting transfer certificate in relation to the facility.</w:t>
      </w:r>
    </w:p>
    <w:p w:rsidR="00243E5A" w:rsidRPr="00406AAE" w:rsidRDefault="00243E5A" w:rsidP="00243E5A">
      <w:pPr>
        <w:pStyle w:val="subsection"/>
      </w:pPr>
      <w:r w:rsidRPr="00406AAE">
        <w:tab/>
        <w:t>(3)</w:t>
      </w:r>
      <w:r w:rsidRPr="00406AAE">
        <w:tab/>
        <w:t>The corporation is not entitled to make an application unless the corporation has the written consent of the controlling corporation mentioned in paragraph</w:t>
      </w:r>
      <w:r w:rsidR="00406AAE">
        <w:t> </w:t>
      </w:r>
      <w:r w:rsidRPr="00406AAE">
        <w:t>22J(f).</w:t>
      </w:r>
    </w:p>
    <w:p w:rsidR="00243E5A" w:rsidRPr="00406AAE" w:rsidRDefault="00243E5A" w:rsidP="00243E5A">
      <w:pPr>
        <w:pStyle w:val="subsection"/>
      </w:pPr>
      <w:r w:rsidRPr="00406AAE">
        <w:lastRenderedPageBreak/>
        <w:tab/>
        <w:t>(4)</w:t>
      </w:r>
      <w:r w:rsidRPr="00406AAE">
        <w:tab/>
        <w:t>If:</w:t>
      </w:r>
    </w:p>
    <w:p w:rsidR="00243E5A" w:rsidRPr="00406AAE" w:rsidRDefault="00243E5A" w:rsidP="00243E5A">
      <w:pPr>
        <w:pStyle w:val="paragraph"/>
      </w:pPr>
      <w:r w:rsidRPr="00406AAE">
        <w:tab/>
        <w:t>(a)</w:t>
      </w:r>
      <w:r w:rsidRPr="00406AAE">
        <w:tab/>
        <w:t>the corporation is a member of a controlling corporation’s group; and</w:t>
      </w:r>
    </w:p>
    <w:p w:rsidR="00243E5A" w:rsidRPr="00406AAE" w:rsidRDefault="00243E5A" w:rsidP="00243E5A">
      <w:pPr>
        <w:pStyle w:val="paragraph"/>
      </w:pPr>
      <w:r w:rsidRPr="00406AAE">
        <w:tab/>
        <w:t>(b)</w:t>
      </w:r>
      <w:r w:rsidRPr="00406AAE">
        <w:tab/>
        <w:t>the corporation is not the controlling corporation;</w:t>
      </w:r>
    </w:p>
    <w:p w:rsidR="00243E5A" w:rsidRPr="00406AAE" w:rsidRDefault="00243E5A" w:rsidP="00243E5A">
      <w:pPr>
        <w:pStyle w:val="subsection2"/>
      </w:pPr>
      <w:r w:rsidRPr="00406AAE">
        <w:t>the corporation is not entitled to make an application unless the corporation has the written consent of the controlling corporation.</w:t>
      </w:r>
    </w:p>
    <w:p w:rsidR="00243E5A" w:rsidRPr="00406AAE" w:rsidRDefault="00243E5A" w:rsidP="00243E5A">
      <w:pPr>
        <w:pStyle w:val="SubsectionHead"/>
      </w:pPr>
      <w:r w:rsidRPr="00406AAE">
        <w:t>Form of application</w:t>
      </w:r>
    </w:p>
    <w:p w:rsidR="00243E5A" w:rsidRPr="00406AAE" w:rsidRDefault="00243E5A" w:rsidP="00243E5A">
      <w:pPr>
        <w:pStyle w:val="subsection"/>
      </w:pPr>
      <w:r w:rsidRPr="00406AAE">
        <w:tab/>
        <w:t>(5)</w:t>
      </w:r>
      <w:r w:rsidRPr="00406AAE">
        <w:tab/>
        <w:t>An application must:</w:t>
      </w:r>
    </w:p>
    <w:p w:rsidR="00243E5A" w:rsidRPr="00406AAE" w:rsidRDefault="00243E5A" w:rsidP="00243E5A">
      <w:pPr>
        <w:pStyle w:val="paragraph"/>
      </w:pPr>
      <w:r w:rsidRPr="00406AAE">
        <w:tab/>
        <w:t>(a)</w:t>
      </w:r>
      <w:r w:rsidRPr="00406AAE">
        <w:tab/>
        <w:t>be in writing; and</w:t>
      </w:r>
    </w:p>
    <w:p w:rsidR="00243E5A" w:rsidRPr="00406AAE" w:rsidRDefault="00243E5A" w:rsidP="00243E5A">
      <w:pPr>
        <w:pStyle w:val="paragraph"/>
      </w:pPr>
      <w:r w:rsidRPr="00406AAE">
        <w:tab/>
        <w:t>(b)</w:t>
      </w:r>
      <w:r w:rsidRPr="00406AAE">
        <w:tab/>
        <w:t xml:space="preserve">be in a form approved by the </w:t>
      </w:r>
      <w:r w:rsidR="000149F6" w:rsidRPr="00406AAE">
        <w:t>Regulator</w:t>
      </w:r>
      <w:r w:rsidRPr="00406AAE">
        <w:t>; and</w:t>
      </w:r>
    </w:p>
    <w:p w:rsidR="00243E5A" w:rsidRPr="00406AAE" w:rsidRDefault="00243E5A" w:rsidP="00243E5A">
      <w:pPr>
        <w:pStyle w:val="paragraph"/>
      </w:pPr>
      <w:r w:rsidRPr="00406AAE">
        <w:tab/>
        <w:t>(c)</w:t>
      </w:r>
      <w:r w:rsidRPr="00406AAE">
        <w:tab/>
        <w:t>set out such information as is specified in the form; and</w:t>
      </w:r>
    </w:p>
    <w:p w:rsidR="00243E5A" w:rsidRPr="00406AAE" w:rsidRDefault="00243E5A" w:rsidP="00243E5A">
      <w:pPr>
        <w:pStyle w:val="paragraph"/>
      </w:pPr>
      <w:r w:rsidRPr="00406AAE">
        <w:tab/>
        <w:t>(d)</w:t>
      </w:r>
      <w:r w:rsidRPr="00406AAE">
        <w:tab/>
        <w:t>be accompanied by:</w:t>
      </w:r>
    </w:p>
    <w:p w:rsidR="00243E5A" w:rsidRPr="00406AAE" w:rsidRDefault="00243E5A" w:rsidP="00243E5A">
      <w:pPr>
        <w:pStyle w:val="paragraphsub"/>
      </w:pPr>
      <w:r w:rsidRPr="00406AAE">
        <w:tab/>
        <w:t>(i)</w:t>
      </w:r>
      <w:r w:rsidRPr="00406AAE">
        <w:tab/>
        <w:t>the consent of the controlling corporation mentioned in paragraph</w:t>
      </w:r>
      <w:r w:rsidR="00406AAE">
        <w:t> </w:t>
      </w:r>
      <w:r w:rsidRPr="00406AAE">
        <w:t>22J(f) to the making of the application; and</w:t>
      </w:r>
    </w:p>
    <w:p w:rsidR="00243E5A" w:rsidRPr="00406AAE" w:rsidRDefault="00243E5A" w:rsidP="00243E5A">
      <w:pPr>
        <w:pStyle w:val="paragraphsub"/>
      </w:pPr>
      <w:r w:rsidRPr="00406AAE">
        <w:tab/>
        <w:t>(ii)</w:t>
      </w:r>
      <w:r w:rsidRPr="00406AAE">
        <w:tab/>
        <w:t xml:space="preserve">if </w:t>
      </w:r>
      <w:r w:rsidR="00406AAE">
        <w:t>subsection (</w:t>
      </w:r>
      <w:r w:rsidRPr="00406AAE">
        <w:t>4) applies—the consent of the controlling corporation mentioned in that subsection to the making of the application; and</w:t>
      </w:r>
    </w:p>
    <w:p w:rsidR="00243E5A" w:rsidRPr="00406AAE" w:rsidRDefault="00243E5A" w:rsidP="00243E5A">
      <w:pPr>
        <w:pStyle w:val="paragraphsub"/>
      </w:pPr>
      <w:r w:rsidRPr="00406AAE">
        <w:tab/>
        <w:t>(iii)</w:t>
      </w:r>
      <w:r w:rsidRPr="00406AAE">
        <w:tab/>
        <w:t xml:space="preserve">a written statement, signed by </w:t>
      </w:r>
      <w:r w:rsidR="00EE7CEC" w:rsidRPr="00406AAE">
        <w:t xml:space="preserve">an executive officer </w:t>
      </w:r>
      <w:r w:rsidRPr="00406AAE">
        <w:t>of the transferor corporation mentioned in section</w:t>
      </w:r>
      <w:r w:rsidR="00406AAE">
        <w:t> </w:t>
      </w:r>
      <w:r w:rsidRPr="00406AAE">
        <w:t>22J, to the effect that the transferor corporation has agreed to give the applicant such information as is necessary for the applicant to comply with obligations that will be imposed on the applicant by this Act in relation to the facility if the certificate is issued; and</w:t>
      </w:r>
    </w:p>
    <w:p w:rsidR="00243E5A" w:rsidRPr="00406AAE" w:rsidRDefault="00243E5A" w:rsidP="00243E5A">
      <w:pPr>
        <w:pStyle w:val="paragraphsub"/>
      </w:pPr>
      <w:r w:rsidRPr="00406AAE">
        <w:tab/>
        <w:t>(iv)</w:t>
      </w:r>
      <w:r w:rsidRPr="00406AAE">
        <w:tab/>
        <w:t>such information (if any) as is specified in the regulations; and</w:t>
      </w:r>
    </w:p>
    <w:p w:rsidR="00243E5A" w:rsidRPr="00406AAE" w:rsidRDefault="00243E5A" w:rsidP="00243E5A">
      <w:pPr>
        <w:pStyle w:val="paragraphsub"/>
      </w:pPr>
      <w:r w:rsidRPr="00406AAE">
        <w:tab/>
        <w:t>(v)</w:t>
      </w:r>
      <w:r w:rsidRPr="00406AAE">
        <w:tab/>
        <w:t>such documents (if any) as are specified in the regulations.</w:t>
      </w:r>
    </w:p>
    <w:p w:rsidR="00243E5A" w:rsidRPr="00406AAE" w:rsidRDefault="00243E5A" w:rsidP="00243E5A">
      <w:pPr>
        <w:pStyle w:val="subsection"/>
      </w:pPr>
      <w:r w:rsidRPr="00406AAE">
        <w:tab/>
        <w:t>(6)</w:t>
      </w:r>
      <w:r w:rsidRPr="00406AAE">
        <w:tab/>
        <w:t>The approved form of application may provide for verification by statutory declaration of statements in applications.</w:t>
      </w:r>
    </w:p>
    <w:p w:rsidR="00243E5A" w:rsidRPr="00406AAE" w:rsidRDefault="00243E5A" w:rsidP="00243E5A">
      <w:pPr>
        <w:pStyle w:val="subsection"/>
      </w:pPr>
      <w:r w:rsidRPr="00406AAE">
        <w:tab/>
        <w:t>(7)</w:t>
      </w:r>
      <w:r w:rsidRPr="00406AAE">
        <w:tab/>
        <w:t xml:space="preserve">The approved form of application may require the applicant to set out its Australian Business Number (within the meaning of the </w:t>
      </w:r>
      <w:r w:rsidRPr="00406AAE">
        <w:rPr>
          <w:i/>
        </w:rPr>
        <w:t>A New Tax System (Australian Business Number) Act 1999</w:t>
      </w:r>
      <w:r w:rsidRPr="00406AAE">
        <w:t>).</w:t>
      </w:r>
    </w:p>
    <w:p w:rsidR="00243E5A" w:rsidRPr="00406AAE" w:rsidRDefault="00243E5A" w:rsidP="00243E5A">
      <w:pPr>
        <w:pStyle w:val="ActHead5"/>
      </w:pPr>
      <w:bookmarkStart w:id="54" w:name="_Toc455149853"/>
      <w:r w:rsidRPr="00406AAE">
        <w:rPr>
          <w:rStyle w:val="CharSectno"/>
        </w:rPr>
        <w:lastRenderedPageBreak/>
        <w:t>22KA</w:t>
      </w:r>
      <w:r w:rsidRPr="00406AAE">
        <w:t xml:space="preserve">  Further information</w:t>
      </w:r>
      <w:bookmarkEnd w:id="54"/>
    </w:p>
    <w:p w:rsidR="00243E5A" w:rsidRPr="00406AAE" w:rsidRDefault="00243E5A" w:rsidP="00243E5A">
      <w:pPr>
        <w:pStyle w:val="subsection"/>
      </w:pPr>
      <w:r w:rsidRPr="00406AAE">
        <w:tab/>
        <w:t>(1)</w:t>
      </w:r>
      <w:r w:rsidRPr="00406AAE">
        <w:tab/>
        <w:t xml:space="preserve">The </w:t>
      </w:r>
      <w:r w:rsidR="000149F6" w:rsidRPr="00406AAE">
        <w:t>Regulator</w:t>
      </w:r>
      <w:r w:rsidRPr="00406AAE">
        <w:t xml:space="preserve"> may, by written notice given to an applicant, require the applicant to give the </w:t>
      </w:r>
      <w:r w:rsidR="000149F6" w:rsidRPr="00406AAE">
        <w:t>Regulator</w:t>
      </w:r>
      <w:r w:rsidRPr="00406AAE">
        <w:t>, within the period specified in the notice, further information in connection with the application.</w:t>
      </w:r>
    </w:p>
    <w:p w:rsidR="00243E5A" w:rsidRPr="00406AAE" w:rsidRDefault="00243E5A" w:rsidP="00243E5A">
      <w:pPr>
        <w:pStyle w:val="subsection"/>
      </w:pPr>
      <w:r w:rsidRPr="00406AAE">
        <w:tab/>
        <w:t>(2)</w:t>
      </w:r>
      <w:r w:rsidRPr="00406AAE">
        <w:tab/>
        <w:t xml:space="preserve">If the applicant breaches the requirement, the </w:t>
      </w:r>
      <w:r w:rsidR="000149F6" w:rsidRPr="00406AAE">
        <w:t>Regulator</w:t>
      </w:r>
      <w:r w:rsidRPr="00406AAE">
        <w:t xml:space="preserve"> may, by written notice given to the applicant:</w:t>
      </w:r>
    </w:p>
    <w:p w:rsidR="00243E5A" w:rsidRPr="00406AAE" w:rsidRDefault="00243E5A" w:rsidP="00243E5A">
      <w:pPr>
        <w:pStyle w:val="paragraph"/>
      </w:pPr>
      <w:r w:rsidRPr="00406AAE">
        <w:tab/>
        <w:t>(a)</w:t>
      </w:r>
      <w:r w:rsidRPr="00406AAE">
        <w:tab/>
        <w:t>refuse to consider the application; or</w:t>
      </w:r>
    </w:p>
    <w:p w:rsidR="00243E5A" w:rsidRPr="00406AAE" w:rsidRDefault="00243E5A" w:rsidP="00243E5A">
      <w:pPr>
        <w:pStyle w:val="paragraph"/>
      </w:pPr>
      <w:r w:rsidRPr="00406AAE">
        <w:tab/>
        <w:t>(b)</w:t>
      </w:r>
      <w:r w:rsidRPr="00406AAE">
        <w:tab/>
        <w:t>refuse to take any action, or any further action, in relation to the application.</w:t>
      </w:r>
    </w:p>
    <w:p w:rsidR="00243E5A" w:rsidRPr="00406AAE" w:rsidRDefault="00243E5A" w:rsidP="00243E5A">
      <w:pPr>
        <w:pStyle w:val="ActHead5"/>
      </w:pPr>
      <w:bookmarkStart w:id="55" w:name="_Toc455149854"/>
      <w:r w:rsidRPr="00406AAE">
        <w:rPr>
          <w:rStyle w:val="CharSectno"/>
        </w:rPr>
        <w:t>22L</w:t>
      </w:r>
      <w:r w:rsidRPr="00406AAE">
        <w:t xml:space="preserve">  Issue of reporting transfer certificate</w:t>
      </w:r>
      <w:bookmarkEnd w:id="55"/>
    </w:p>
    <w:p w:rsidR="00243E5A" w:rsidRPr="00406AAE" w:rsidRDefault="00243E5A" w:rsidP="00243E5A">
      <w:pPr>
        <w:pStyle w:val="SubsectionHead"/>
      </w:pPr>
      <w:r w:rsidRPr="00406AAE">
        <w:t>Scope</w:t>
      </w:r>
    </w:p>
    <w:p w:rsidR="00243E5A" w:rsidRPr="00406AAE" w:rsidRDefault="00243E5A" w:rsidP="00243E5A">
      <w:pPr>
        <w:pStyle w:val="subsection"/>
      </w:pPr>
      <w:r w:rsidRPr="00406AAE">
        <w:tab/>
        <w:t>(1)</w:t>
      </w:r>
      <w:r w:rsidRPr="00406AAE">
        <w:tab/>
        <w:t>This section applies if an application under section</w:t>
      </w:r>
      <w:r w:rsidR="00406AAE">
        <w:t> </w:t>
      </w:r>
      <w:r w:rsidRPr="00406AAE">
        <w:t>22K has been made for a reporting transfer certificate in relation to a facility.</w:t>
      </w:r>
    </w:p>
    <w:p w:rsidR="00243E5A" w:rsidRPr="00406AAE" w:rsidRDefault="00243E5A" w:rsidP="00243E5A">
      <w:pPr>
        <w:pStyle w:val="SubsectionHead"/>
      </w:pPr>
      <w:r w:rsidRPr="00406AAE">
        <w:t>Issue of certificate</w:t>
      </w:r>
    </w:p>
    <w:p w:rsidR="00243E5A" w:rsidRPr="00406AAE" w:rsidRDefault="00243E5A" w:rsidP="00243E5A">
      <w:pPr>
        <w:pStyle w:val="subsection"/>
      </w:pPr>
      <w:r w:rsidRPr="00406AAE">
        <w:tab/>
        <w:t>(2)</w:t>
      </w:r>
      <w:r w:rsidRPr="00406AAE">
        <w:tab/>
        <w:t xml:space="preserve">After considering the application, the </w:t>
      </w:r>
      <w:r w:rsidR="000149F6" w:rsidRPr="00406AAE">
        <w:t>Regulator</w:t>
      </w:r>
      <w:r w:rsidRPr="00406AAE">
        <w:t xml:space="preserve"> may issue to the applicant a reporting transfer certificate in relation to the facility.</w:t>
      </w:r>
    </w:p>
    <w:p w:rsidR="00243E5A" w:rsidRPr="00406AAE" w:rsidRDefault="00243E5A" w:rsidP="00243E5A">
      <w:pPr>
        <w:pStyle w:val="SubsectionHead"/>
      </w:pPr>
      <w:r w:rsidRPr="00406AAE">
        <w:t>Criteria for issue of certificate</w:t>
      </w:r>
    </w:p>
    <w:p w:rsidR="00243E5A" w:rsidRPr="00406AAE" w:rsidRDefault="00243E5A" w:rsidP="00243E5A">
      <w:pPr>
        <w:pStyle w:val="subsection"/>
      </w:pPr>
      <w:r w:rsidRPr="00406AAE">
        <w:tab/>
        <w:t>(3)</w:t>
      </w:r>
      <w:r w:rsidRPr="00406AAE">
        <w:tab/>
        <w:t xml:space="preserve">The </w:t>
      </w:r>
      <w:r w:rsidR="000149F6" w:rsidRPr="00406AAE">
        <w:t>Regulator</w:t>
      </w:r>
      <w:r w:rsidRPr="00406AAE">
        <w:t xml:space="preserve"> must not issue the reporting transfer certificate unless the </w:t>
      </w:r>
      <w:r w:rsidR="000149F6" w:rsidRPr="00406AAE">
        <w:t>Regulator</w:t>
      </w:r>
      <w:r w:rsidRPr="00406AAE">
        <w:t xml:space="preserve"> is satisfied that:</w:t>
      </w:r>
    </w:p>
    <w:p w:rsidR="00243E5A" w:rsidRPr="00406AAE" w:rsidRDefault="00243E5A" w:rsidP="00243E5A">
      <w:pPr>
        <w:pStyle w:val="paragraph"/>
      </w:pPr>
      <w:r w:rsidRPr="00406AAE">
        <w:tab/>
        <w:t>(a)</w:t>
      </w:r>
      <w:r w:rsidRPr="00406AAE">
        <w:tab/>
        <w:t>the applicant passes the reporting transfer test in relation to the facility; and</w:t>
      </w:r>
    </w:p>
    <w:p w:rsidR="00243E5A" w:rsidRPr="00406AAE" w:rsidRDefault="00243E5A" w:rsidP="00243E5A">
      <w:pPr>
        <w:pStyle w:val="paragraph"/>
      </w:pPr>
      <w:r w:rsidRPr="00406AAE">
        <w:tab/>
        <w:t>(b)</w:t>
      </w:r>
      <w:r w:rsidRPr="00406AAE">
        <w:tab/>
        <w:t>the applicant has, and is likely to continue to have:</w:t>
      </w:r>
    </w:p>
    <w:p w:rsidR="00243E5A" w:rsidRPr="00406AAE" w:rsidRDefault="00243E5A" w:rsidP="00243E5A">
      <w:pPr>
        <w:pStyle w:val="paragraphsub"/>
      </w:pPr>
      <w:r w:rsidRPr="00406AAE">
        <w:tab/>
        <w:t>(i)</w:t>
      </w:r>
      <w:r w:rsidRPr="00406AAE">
        <w:tab/>
        <w:t>the capacity; and</w:t>
      </w:r>
    </w:p>
    <w:p w:rsidR="00243E5A" w:rsidRPr="00406AAE" w:rsidRDefault="00243E5A" w:rsidP="00243E5A">
      <w:pPr>
        <w:pStyle w:val="paragraphsub"/>
      </w:pPr>
      <w:r w:rsidRPr="00406AAE">
        <w:tab/>
        <w:t>(ii)</w:t>
      </w:r>
      <w:r w:rsidRPr="00406AAE">
        <w:tab/>
        <w:t>the access to information;</w:t>
      </w:r>
    </w:p>
    <w:p w:rsidR="00243E5A" w:rsidRPr="00406AAE" w:rsidRDefault="00243E5A" w:rsidP="00243E5A">
      <w:pPr>
        <w:pStyle w:val="paragraph"/>
      </w:pPr>
      <w:r w:rsidRPr="00406AAE">
        <w:tab/>
      </w:r>
      <w:r w:rsidRPr="00406AAE">
        <w:tab/>
        <w:t>necessary for it to comply with obligations that will be imposed on the applicant by this Act in relation to the facility if the certificate is issued; and</w:t>
      </w:r>
    </w:p>
    <w:p w:rsidR="00243E5A" w:rsidRPr="00406AAE" w:rsidRDefault="00243E5A" w:rsidP="00243E5A">
      <w:pPr>
        <w:pStyle w:val="paragraph"/>
      </w:pPr>
      <w:r w:rsidRPr="00406AAE">
        <w:tab/>
        <w:t>(c)</w:t>
      </w:r>
      <w:r w:rsidRPr="00406AAE">
        <w:tab/>
        <w:t>at least one of the following conditions has been, or is likely to be, satisfied:</w:t>
      </w:r>
    </w:p>
    <w:p w:rsidR="00243E5A" w:rsidRPr="00406AAE" w:rsidRDefault="00243E5A" w:rsidP="00243E5A">
      <w:pPr>
        <w:pStyle w:val="paragraphsub"/>
      </w:pPr>
      <w:r w:rsidRPr="00406AAE">
        <w:lastRenderedPageBreak/>
        <w:tab/>
        <w:t>(i)</w:t>
      </w:r>
      <w:r w:rsidRPr="00406AAE">
        <w:tab/>
        <w:t xml:space="preserve">during </w:t>
      </w:r>
      <w:r w:rsidR="007C6032" w:rsidRPr="00406AAE">
        <w:t>a financial year</w:t>
      </w:r>
      <w:r w:rsidRPr="00406AAE">
        <w:t>, the operation of the facility causes emissions of greenhouse gases that have a carbon dioxide equivalence of 25 kilotonnes or more;</w:t>
      </w:r>
    </w:p>
    <w:p w:rsidR="00243E5A" w:rsidRPr="00406AAE" w:rsidRDefault="00243E5A" w:rsidP="00243E5A">
      <w:pPr>
        <w:pStyle w:val="paragraphsub"/>
      </w:pPr>
      <w:r w:rsidRPr="00406AAE">
        <w:tab/>
        <w:t>(ii)</w:t>
      </w:r>
      <w:r w:rsidRPr="00406AAE">
        <w:tab/>
        <w:t xml:space="preserve">during </w:t>
      </w:r>
      <w:r w:rsidR="007C6032" w:rsidRPr="00406AAE">
        <w:t>a financial year</w:t>
      </w:r>
      <w:r w:rsidRPr="00406AAE">
        <w:t>, the operation of the facility causes production of energy of 100 terajoules or more;</w:t>
      </w:r>
    </w:p>
    <w:p w:rsidR="00243E5A" w:rsidRPr="00406AAE" w:rsidRDefault="00243E5A" w:rsidP="00243E5A">
      <w:pPr>
        <w:pStyle w:val="paragraphsub"/>
      </w:pPr>
      <w:r w:rsidRPr="00406AAE">
        <w:tab/>
        <w:t>(iii)</w:t>
      </w:r>
      <w:r w:rsidRPr="00406AAE">
        <w:tab/>
        <w:t xml:space="preserve">during </w:t>
      </w:r>
      <w:r w:rsidR="007C6032" w:rsidRPr="00406AAE">
        <w:t>a financial year</w:t>
      </w:r>
      <w:r w:rsidRPr="00406AAE">
        <w:t>, the operation of the facility causes consumption of energy of 100 terajoules or more; and</w:t>
      </w:r>
    </w:p>
    <w:p w:rsidR="00243E5A" w:rsidRPr="00406AAE" w:rsidRDefault="00243E5A" w:rsidP="00243E5A">
      <w:pPr>
        <w:pStyle w:val="paragraph"/>
      </w:pPr>
      <w:r w:rsidRPr="00406AAE">
        <w:tab/>
        <w:t>(d)</w:t>
      </w:r>
      <w:r w:rsidRPr="00406AAE">
        <w:tab/>
        <w:t>if the regulations specify one or more other requirements—those requirements are met.</w:t>
      </w:r>
    </w:p>
    <w:p w:rsidR="00243E5A" w:rsidRPr="00406AAE" w:rsidRDefault="00243E5A" w:rsidP="00243E5A">
      <w:pPr>
        <w:pStyle w:val="SubsectionHead"/>
      </w:pPr>
      <w:r w:rsidRPr="00406AAE">
        <w:t>Timing</w:t>
      </w:r>
    </w:p>
    <w:p w:rsidR="00243E5A" w:rsidRPr="00406AAE" w:rsidRDefault="00243E5A" w:rsidP="00243E5A">
      <w:pPr>
        <w:pStyle w:val="subsection"/>
      </w:pPr>
      <w:r w:rsidRPr="00406AAE">
        <w:tab/>
        <w:t>(4)</w:t>
      </w:r>
      <w:r w:rsidRPr="00406AAE">
        <w:tab/>
        <w:t xml:space="preserve">The </w:t>
      </w:r>
      <w:r w:rsidR="000149F6" w:rsidRPr="00406AAE">
        <w:t>Regulator</w:t>
      </w:r>
      <w:r w:rsidRPr="00406AAE">
        <w:t xml:space="preserve"> must take all reasonable steps to ensure that a decision is made on the application:</w:t>
      </w:r>
    </w:p>
    <w:p w:rsidR="00243E5A" w:rsidRPr="00406AAE" w:rsidRDefault="00243E5A" w:rsidP="00243E5A">
      <w:pPr>
        <w:pStyle w:val="paragraph"/>
      </w:pPr>
      <w:r w:rsidRPr="00406AAE">
        <w:tab/>
        <w:t>(a)</w:t>
      </w:r>
      <w:r w:rsidRPr="00406AAE">
        <w:tab/>
        <w:t xml:space="preserve">if the </w:t>
      </w:r>
      <w:r w:rsidR="000149F6" w:rsidRPr="00406AAE">
        <w:t>Regulator</w:t>
      </w:r>
      <w:r w:rsidRPr="00406AAE">
        <w:t xml:space="preserve"> requires the applicant to give further information under subsection</w:t>
      </w:r>
      <w:r w:rsidR="00406AAE">
        <w:t> </w:t>
      </w:r>
      <w:r w:rsidRPr="00406AAE">
        <w:t xml:space="preserve">22KA(1) in relation to the application—within 90 days after the applicant gave the </w:t>
      </w:r>
      <w:r w:rsidR="000149F6" w:rsidRPr="00406AAE">
        <w:t>Regulator</w:t>
      </w:r>
      <w:r w:rsidRPr="00406AAE">
        <w:t xml:space="preserve"> the information; or</w:t>
      </w:r>
    </w:p>
    <w:p w:rsidR="00243E5A" w:rsidRPr="00406AAE" w:rsidRDefault="00243E5A" w:rsidP="00243E5A">
      <w:pPr>
        <w:pStyle w:val="paragraph"/>
      </w:pPr>
      <w:r w:rsidRPr="00406AAE">
        <w:tab/>
        <w:t>(b)</w:t>
      </w:r>
      <w:r w:rsidRPr="00406AAE">
        <w:tab/>
        <w:t>otherwise—within 90 days after the application was made.</w:t>
      </w:r>
    </w:p>
    <w:p w:rsidR="00243E5A" w:rsidRPr="00406AAE" w:rsidRDefault="00243E5A" w:rsidP="00243E5A">
      <w:pPr>
        <w:pStyle w:val="SubsectionHead"/>
      </w:pPr>
      <w:r w:rsidRPr="00406AAE">
        <w:t>Refusal</w:t>
      </w:r>
    </w:p>
    <w:p w:rsidR="00243E5A" w:rsidRPr="00406AAE" w:rsidRDefault="00243E5A" w:rsidP="00243E5A">
      <w:pPr>
        <w:pStyle w:val="subsection"/>
      </w:pPr>
      <w:r w:rsidRPr="00406AAE">
        <w:tab/>
        <w:t>(5)</w:t>
      </w:r>
      <w:r w:rsidRPr="00406AAE">
        <w:tab/>
        <w:t xml:space="preserve">If the </w:t>
      </w:r>
      <w:r w:rsidR="000149F6" w:rsidRPr="00406AAE">
        <w:t>Regulator</w:t>
      </w:r>
      <w:r w:rsidRPr="00406AAE">
        <w:t xml:space="preserve"> decides to refuse to issue the reporting transfer certificate, the </w:t>
      </w:r>
      <w:r w:rsidR="000149F6" w:rsidRPr="00406AAE">
        <w:t>Regulator</w:t>
      </w:r>
      <w:r w:rsidRPr="00406AAE">
        <w:t xml:space="preserve"> must give written notice of the decision to the applicant.</w:t>
      </w:r>
    </w:p>
    <w:p w:rsidR="00243E5A" w:rsidRPr="00406AAE" w:rsidRDefault="00243E5A" w:rsidP="00243E5A">
      <w:pPr>
        <w:pStyle w:val="ActHead5"/>
      </w:pPr>
      <w:bookmarkStart w:id="56" w:name="_Toc455149855"/>
      <w:r w:rsidRPr="00406AAE">
        <w:rPr>
          <w:rStyle w:val="CharSectno"/>
        </w:rPr>
        <w:t>22M</w:t>
      </w:r>
      <w:r w:rsidRPr="00406AAE">
        <w:t xml:space="preserve">  Duration of reporting transfer certificate</w:t>
      </w:r>
      <w:bookmarkEnd w:id="56"/>
    </w:p>
    <w:p w:rsidR="00243E5A" w:rsidRPr="00406AAE" w:rsidRDefault="00243E5A" w:rsidP="00243E5A">
      <w:pPr>
        <w:pStyle w:val="subsection"/>
      </w:pPr>
      <w:r w:rsidRPr="00406AAE">
        <w:tab/>
        <w:t>(1)</w:t>
      </w:r>
      <w:r w:rsidRPr="00406AAE">
        <w:tab/>
        <w:t xml:space="preserve">A reporting transfer certificate comes into force on the day specified in the certificate as the day on which the certificate is to come into force (the </w:t>
      </w:r>
      <w:r w:rsidRPr="00406AAE">
        <w:rPr>
          <w:b/>
          <w:i/>
        </w:rPr>
        <w:t>start day</w:t>
      </w:r>
      <w:r w:rsidRPr="00406AAE">
        <w:t>).</w:t>
      </w:r>
    </w:p>
    <w:p w:rsidR="00243E5A" w:rsidRPr="00406AAE" w:rsidRDefault="00243E5A" w:rsidP="00243E5A">
      <w:pPr>
        <w:pStyle w:val="subsection"/>
      </w:pPr>
      <w:r w:rsidRPr="00406AAE">
        <w:tab/>
        <w:t>(2)</w:t>
      </w:r>
      <w:r w:rsidRPr="00406AAE">
        <w:tab/>
        <w:t>The start day may be earlier than the day on which the certificate is issued, so long as:</w:t>
      </w:r>
    </w:p>
    <w:p w:rsidR="00243E5A" w:rsidRPr="00406AAE" w:rsidRDefault="00243E5A" w:rsidP="00243E5A">
      <w:pPr>
        <w:pStyle w:val="paragraph"/>
      </w:pPr>
      <w:r w:rsidRPr="00406AAE">
        <w:tab/>
        <w:t>(a)</w:t>
      </w:r>
      <w:r w:rsidRPr="00406AAE">
        <w:tab/>
        <w:t>the start day occurs in:</w:t>
      </w:r>
    </w:p>
    <w:p w:rsidR="00243E5A" w:rsidRPr="00406AAE" w:rsidRDefault="00243E5A" w:rsidP="00243E5A">
      <w:pPr>
        <w:pStyle w:val="paragraphsub"/>
      </w:pPr>
      <w:r w:rsidRPr="00406AAE">
        <w:tab/>
        <w:t>(i)</w:t>
      </w:r>
      <w:r w:rsidRPr="00406AAE">
        <w:tab/>
        <w:t>the same financial year as the day on which the certificate is issued; or</w:t>
      </w:r>
    </w:p>
    <w:p w:rsidR="00243E5A" w:rsidRPr="00406AAE" w:rsidRDefault="00243E5A" w:rsidP="00243E5A">
      <w:pPr>
        <w:pStyle w:val="paragraphsub"/>
      </w:pPr>
      <w:r w:rsidRPr="00406AAE">
        <w:lastRenderedPageBreak/>
        <w:tab/>
        <w:t>(ii)</w:t>
      </w:r>
      <w:r w:rsidRPr="00406AAE">
        <w:tab/>
        <w:t>the financial year preceding the financial year in which the certificate is issued; and</w:t>
      </w:r>
    </w:p>
    <w:p w:rsidR="00243E5A" w:rsidRPr="00406AAE" w:rsidRDefault="00243E5A" w:rsidP="00243E5A">
      <w:pPr>
        <w:pStyle w:val="paragraph"/>
      </w:pPr>
      <w:r w:rsidRPr="00406AAE">
        <w:tab/>
        <w:t>(b)</w:t>
      </w:r>
      <w:r w:rsidRPr="00406AAE">
        <w:tab/>
        <w:t>each of the following has consented to the specification of the start day:</w:t>
      </w:r>
    </w:p>
    <w:p w:rsidR="00243E5A" w:rsidRPr="00406AAE" w:rsidRDefault="00243E5A" w:rsidP="00243E5A">
      <w:pPr>
        <w:pStyle w:val="paragraphsub"/>
      </w:pPr>
      <w:r w:rsidRPr="00406AAE">
        <w:tab/>
        <w:t>(i)</w:t>
      </w:r>
      <w:r w:rsidRPr="00406AAE">
        <w:tab/>
        <w:t>the applicant;</w:t>
      </w:r>
    </w:p>
    <w:p w:rsidR="00243E5A" w:rsidRPr="00406AAE" w:rsidRDefault="00243E5A" w:rsidP="00243E5A">
      <w:pPr>
        <w:pStyle w:val="paragraphsub"/>
      </w:pPr>
      <w:r w:rsidRPr="00406AAE">
        <w:tab/>
        <w:t>(ii)</w:t>
      </w:r>
      <w:r w:rsidRPr="00406AAE">
        <w:tab/>
        <w:t>if a controlling corporation consented under subsection</w:t>
      </w:r>
      <w:r w:rsidR="00406AAE">
        <w:t> </w:t>
      </w:r>
      <w:r w:rsidRPr="00406AAE">
        <w:t>22K(3) to the making of the application for the certificate—the controlling corporation.</w:t>
      </w:r>
    </w:p>
    <w:p w:rsidR="003C76F1" w:rsidRPr="00406AAE" w:rsidRDefault="003C76F1" w:rsidP="003C76F1">
      <w:pPr>
        <w:pStyle w:val="subsection"/>
      </w:pPr>
      <w:r w:rsidRPr="00406AAE">
        <w:tab/>
        <w:t>(3)</w:t>
      </w:r>
      <w:r w:rsidRPr="00406AAE">
        <w:tab/>
        <w:t>A reporting transfer certificate remains in force until:</w:t>
      </w:r>
    </w:p>
    <w:p w:rsidR="003C76F1" w:rsidRPr="00406AAE" w:rsidRDefault="003C76F1" w:rsidP="003C76F1">
      <w:pPr>
        <w:pStyle w:val="paragraph"/>
      </w:pPr>
      <w:r w:rsidRPr="00406AAE">
        <w:tab/>
        <w:t>(a)</w:t>
      </w:r>
      <w:r w:rsidRPr="00406AAE">
        <w:tab/>
        <w:t>a surrender of the certificate takes effect under section</w:t>
      </w:r>
      <w:r w:rsidR="00406AAE">
        <w:t> </w:t>
      </w:r>
      <w:r w:rsidRPr="00406AAE">
        <w:t>22N; or</w:t>
      </w:r>
    </w:p>
    <w:p w:rsidR="003C76F1" w:rsidRPr="00406AAE" w:rsidRDefault="003C76F1" w:rsidP="003C76F1">
      <w:pPr>
        <w:pStyle w:val="paragraph"/>
      </w:pPr>
      <w:r w:rsidRPr="00406AAE">
        <w:tab/>
        <w:t>(b)</w:t>
      </w:r>
      <w:r w:rsidRPr="00406AAE">
        <w:tab/>
        <w:t>the certificate is cancelled under section</w:t>
      </w:r>
      <w:r w:rsidR="00406AAE">
        <w:t> </w:t>
      </w:r>
      <w:r w:rsidRPr="00406AAE">
        <w:t>22P.</w:t>
      </w:r>
    </w:p>
    <w:p w:rsidR="00243E5A" w:rsidRPr="00406AAE" w:rsidRDefault="00243E5A" w:rsidP="00243E5A">
      <w:pPr>
        <w:pStyle w:val="ActHead5"/>
      </w:pPr>
      <w:bookmarkStart w:id="57" w:name="_Toc455149856"/>
      <w:r w:rsidRPr="00406AAE">
        <w:rPr>
          <w:rStyle w:val="CharSectno"/>
        </w:rPr>
        <w:t>22N</w:t>
      </w:r>
      <w:r w:rsidRPr="00406AAE">
        <w:t xml:space="preserve">  Surrender of reporting transfer certificate</w:t>
      </w:r>
      <w:bookmarkEnd w:id="57"/>
    </w:p>
    <w:p w:rsidR="00243E5A" w:rsidRPr="00406AAE" w:rsidRDefault="00243E5A" w:rsidP="00243E5A">
      <w:pPr>
        <w:pStyle w:val="SubsectionHead"/>
      </w:pPr>
      <w:r w:rsidRPr="00406AAE">
        <w:t>Scope</w:t>
      </w:r>
    </w:p>
    <w:p w:rsidR="00243E5A" w:rsidRPr="00406AAE" w:rsidRDefault="00243E5A" w:rsidP="00243E5A">
      <w:pPr>
        <w:pStyle w:val="subsection"/>
      </w:pPr>
      <w:r w:rsidRPr="00406AAE">
        <w:tab/>
        <w:t>(1)</w:t>
      </w:r>
      <w:r w:rsidRPr="00406AAE">
        <w:tab/>
        <w:t>This section applies if a corporation is the holder of a reporting transfer certificate in relation to a facility.</w:t>
      </w:r>
    </w:p>
    <w:p w:rsidR="00243E5A" w:rsidRPr="00406AAE" w:rsidRDefault="00243E5A" w:rsidP="00243E5A">
      <w:pPr>
        <w:pStyle w:val="SubsectionHead"/>
      </w:pPr>
      <w:r w:rsidRPr="00406AAE">
        <w:t>Surrender</w:t>
      </w:r>
    </w:p>
    <w:p w:rsidR="00243E5A" w:rsidRPr="00406AAE" w:rsidRDefault="00243E5A" w:rsidP="00243E5A">
      <w:pPr>
        <w:pStyle w:val="subsection"/>
      </w:pPr>
      <w:r w:rsidRPr="00406AAE">
        <w:tab/>
        <w:t>(2)</w:t>
      </w:r>
      <w:r w:rsidRPr="00406AAE">
        <w:tab/>
        <w:t xml:space="preserve">The corporation may, with the written consent of the </w:t>
      </w:r>
      <w:r w:rsidR="000149F6" w:rsidRPr="00406AAE">
        <w:t>Regulator</w:t>
      </w:r>
      <w:r w:rsidRPr="00406AAE">
        <w:t>, surrender the certificate.</w:t>
      </w:r>
    </w:p>
    <w:p w:rsidR="00243E5A" w:rsidRPr="00406AAE" w:rsidRDefault="00243E5A" w:rsidP="00243E5A">
      <w:pPr>
        <w:pStyle w:val="subsection"/>
      </w:pPr>
      <w:r w:rsidRPr="00406AAE">
        <w:tab/>
        <w:t>(3)</w:t>
      </w:r>
      <w:r w:rsidRPr="00406AAE">
        <w:tab/>
        <w:t xml:space="preserve">The surrender takes effect when the consent is given by the </w:t>
      </w:r>
      <w:r w:rsidR="000149F6" w:rsidRPr="00406AAE">
        <w:t>Regulator</w:t>
      </w:r>
      <w:r w:rsidRPr="00406AAE">
        <w:t>.</w:t>
      </w:r>
    </w:p>
    <w:p w:rsidR="00243E5A" w:rsidRPr="00406AAE" w:rsidRDefault="00243E5A" w:rsidP="00243E5A">
      <w:pPr>
        <w:pStyle w:val="SubsectionHead"/>
      </w:pPr>
      <w:r w:rsidRPr="00406AAE">
        <w:t>Consent to surrender</w:t>
      </w:r>
    </w:p>
    <w:p w:rsidR="00243E5A" w:rsidRPr="00406AAE" w:rsidRDefault="00243E5A" w:rsidP="00243E5A">
      <w:pPr>
        <w:pStyle w:val="subsection"/>
      </w:pPr>
      <w:r w:rsidRPr="00406AAE">
        <w:tab/>
        <w:t>(4)</w:t>
      </w:r>
      <w:r w:rsidRPr="00406AAE">
        <w:tab/>
        <w:t xml:space="preserve">The </w:t>
      </w:r>
      <w:r w:rsidR="000149F6" w:rsidRPr="00406AAE">
        <w:t>Regulator</w:t>
      </w:r>
      <w:r w:rsidRPr="00406AAE">
        <w:t xml:space="preserve"> must not consent to the surrender of the certificate unless:</w:t>
      </w:r>
    </w:p>
    <w:p w:rsidR="00243E5A" w:rsidRPr="00406AAE" w:rsidRDefault="00243E5A" w:rsidP="00243E5A">
      <w:pPr>
        <w:pStyle w:val="paragraph"/>
      </w:pPr>
      <w:r w:rsidRPr="00406AAE">
        <w:tab/>
        <w:t>(a)</w:t>
      </w:r>
      <w:r w:rsidRPr="00406AAE">
        <w:tab/>
        <w:t>if a controlling corporation consented under subsection</w:t>
      </w:r>
      <w:r w:rsidR="00406AAE">
        <w:t> </w:t>
      </w:r>
      <w:r w:rsidRPr="00406AAE">
        <w:t>22K(3) to the making of the application for the certificate—the controlling corporation has agreed to the surrender of the certificate; and</w:t>
      </w:r>
    </w:p>
    <w:p w:rsidR="00243E5A" w:rsidRPr="00406AAE" w:rsidRDefault="00243E5A" w:rsidP="00243E5A">
      <w:pPr>
        <w:pStyle w:val="paragraph"/>
      </w:pPr>
      <w:r w:rsidRPr="00406AAE">
        <w:lastRenderedPageBreak/>
        <w:tab/>
        <w:t>(b)</w:t>
      </w:r>
      <w:r w:rsidRPr="00406AAE">
        <w:tab/>
        <w:t xml:space="preserve">the </w:t>
      </w:r>
      <w:r w:rsidR="000149F6" w:rsidRPr="00406AAE">
        <w:t>Regulator</w:t>
      </w:r>
      <w:r w:rsidRPr="00406AAE">
        <w:t xml:space="preserve"> is satisfied that there are special circumstances that warrant the giving of consent to the surrender of the certificate.</w:t>
      </w:r>
    </w:p>
    <w:p w:rsidR="00243E5A" w:rsidRPr="00406AAE" w:rsidRDefault="00243E5A" w:rsidP="00243E5A">
      <w:pPr>
        <w:pStyle w:val="ActHead5"/>
      </w:pPr>
      <w:bookmarkStart w:id="58" w:name="_Toc455149857"/>
      <w:r w:rsidRPr="00406AAE">
        <w:rPr>
          <w:rStyle w:val="CharSectno"/>
        </w:rPr>
        <w:t>22P</w:t>
      </w:r>
      <w:r w:rsidRPr="00406AAE">
        <w:t xml:space="preserve">  Cancellation of reporting transfer certificate</w:t>
      </w:r>
      <w:bookmarkEnd w:id="58"/>
    </w:p>
    <w:p w:rsidR="00243E5A" w:rsidRPr="00406AAE" w:rsidRDefault="00243E5A" w:rsidP="00243E5A">
      <w:pPr>
        <w:pStyle w:val="SubsectionHead"/>
      </w:pPr>
      <w:r w:rsidRPr="00406AAE">
        <w:t>Scope</w:t>
      </w:r>
    </w:p>
    <w:p w:rsidR="00243E5A" w:rsidRPr="00406AAE" w:rsidRDefault="00243E5A" w:rsidP="00243E5A">
      <w:pPr>
        <w:pStyle w:val="subsection"/>
      </w:pPr>
      <w:r w:rsidRPr="00406AAE">
        <w:tab/>
        <w:t>(1)</w:t>
      </w:r>
      <w:r w:rsidRPr="00406AAE">
        <w:tab/>
        <w:t>This section applies if a corporation is the holder of a reporting transfer certificate in relation to a facility.</w:t>
      </w:r>
    </w:p>
    <w:p w:rsidR="00243E5A" w:rsidRPr="00406AAE" w:rsidRDefault="00243E5A" w:rsidP="00243E5A">
      <w:pPr>
        <w:pStyle w:val="SubsectionHead"/>
      </w:pPr>
      <w:r w:rsidRPr="00406AAE">
        <w:t>Cancellation</w:t>
      </w:r>
    </w:p>
    <w:p w:rsidR="00243E5A" w:rsidRPr="00406AAE" w:rsidRDefault="00243E5A" w:rsidP="00243E5A">
      <w:pPr>
        <w:pStyle w:val="subsection"/>
      </w:pPr>
      <w:r w:rsidRPr="00406AAE">
        <w:tab/>
        <w:t>(2)</w:t>
      </w:r>
      <w:r w:rsidRPr="00406AAE">
        <w:tab/>
        <w:t xml:space="preserve">The </w:t>
      </w:r>
      <w:r w:rsidR="000149F6" w:rsidRPr="00406AAE">
        <w:t>Regulator</w:t>
      </w:r>
      <w:r w:rsidRPr="00406AAE">
        <w:t xml:space="preserve"> must, by written notice given to the corporation, cancel the certificate if the </w:t>
      </w:r>
      <w:r w:rsidR="000149F6" w:rsidRPr="00406AAE">
        <w:t>Regulator</w:t>
      </w:r>
      <w:r w:rsidRPr="00406AAE">
        <w:t xml:space="preserve"> is satisfied that:</w:t>
      </w:r>
    </w:p>
    <w:p w:rsidR="00243E5A" w:rsidRPr="00406AAE" w:rsidRDefault="00243E5A" w:rsidP="00243E5A">
      <w:pPr>
        <w:pStyle w:val="paragraph"/>
      </w:pPr>
      <w:r w:rsidRPr="00406AAE">
        <w:tab/>
        <w:t>(a)</w:t>
      </w:r>
      <w:r w:rsidRPr="00406AAE">
        <w:tab/>
        <w:t>the corporation does not pass the reporting transfer test in relation to the facility concerned; or</w:t>
      </w:r>
    </w:p>
    <w:p w:rsidR="00243E5A" w:rsidRPr="00406AAE" w:rsidRDefault="00243E5A" w:rsidP="00243E5A">
      <w:pPr>
        <w:pStyle w:val="paragraph"/>
      </w:pPr>
      <w:r w:rsidRPr="00406AAE">
        <w:tab/>
        <w:t>(b)</w:t>
      </w:r>
      <w:r w:rsidRPr="00406AAE">
        <w:tab/>
        <w:t>the corporation has become an externally</w:t>
      </w:r>
      <w:r w:rsidR="00406AAE">
        <w:noBreakHyphen/>
      </w:r>
      <w:r w:rsidRPr="00406AAE">
        <w:t xml:space="preserve">administered body corporate (within the meaning of the </w:t>
      </w:r>
      <w:r w:rsidRPr="00406AAE">
        <w:rPr>
          <w:i/>
        </w:rPr>
        <w:t>Corporations Act 2001</w:t>
      </w:r>
      <w:r w:rsidRPr="00406AAE">
        <w:t>); or</w:t>
      </w:r>
    </w:p>
    <w:p w:rsidR="00243E5A" w:rsidRPr="00406AAE" w:rsidRDefault="00243E5A" w:rsidP="00243E5A">
      <w:pPr>
        <w:pStyle w:val="paragraph"/>
      </w:pPr>
      <w:r w:rsidRPr="00406AAE">
        <w:tab/>
        <w:t>(c)</w:t>
      </w:r>
      <w:r w:rsidRPr="00406AAE">
        <w:tab/>
        <w:t>if the regulations specify one or more other grounds for cancellation—at least one of those grounds is applicable to the corporation.</w:t>
      </w:r>
    </w:p>
    <w:p w:rsidR="00243E5A" w:rsidRPr="00406AAE" w:rsidRDefault="00243E5A" w:rsidP="00243E5A">
      <w:pPr>
        <w:pStyle w:val="ActHead5"/>
      </w:pPr>
      <w:bookmarkStart w:id="59" w:name="_Toc455149858"/>
      <w:r w:rsidRPr="00406AAE">
        <w:rPr>
          <w:rStyle w:val="CharSectno"/>
        </w:rPr>
        <w:t>22Q</w:t>
      </w:r>
      <w:r w:rsidRPr="00406AAE">
        <w:t xml:space="preserve">  Reporting transfer certificate is not transferable</w:t>
      </w:r>
      <w:bookmarkEnd w:id="59"/>
    </w:p>
    <w:p w:rsidR="00243E5A" w:rsidRPr="00406AAE" w:rsidRDefault="00243E5A" w:rsidP="00243E5A">
      <w:pPr>
        <w:pStyle w:val="subsection"/>
      </w:pPr>
      <w:r w:rsidRPr="00406AAE">
        <w:tab/>
      </w:r>
      <w:r w:rsidRPr="00406AAE">
        <w:tab/>
        <w:t>A reporting transfer certificate is not transferable.</w:t>
      </w:r>
    </w:p>
    <w:p w:rsidR="00243E5A" w:rsidRPr="00406AAE" w:rsidRDefault="00243E5A" w:rsidP="00243E5A">
      <w:pPr>
        <w:pStyle w:val="ActHead5"/>
      </w:pPr>
      <w:bookmarkStart w:id="60" w:name="_Toc455149859"/>
      <w:r w:rsidRPr="00406AAE">
        <w:rPr>
          <w:rStyle w:val="CharSectno"/>
        </w:rPr>
        <w:t>22R</w:t>
      </w:r>
      <w:r w:rsidRPr="00406AAE">
        <w:t xml:space="preserve">  Financial control</w:t>
      </w:r>
      <w:bookmarkEnd w:id="60"/>
    </w:p>
    <w:p w:rsidR="00243E5A" w:rsidRPr="00406AAE" w:rsidRDefault="00243E5A" w:rsidP="00243E5A">
      <w:pPr>
        <w:pStyle w:val="subsection"/>
      </w:pPr>
      <w:r w:rsidRPr="00406AAE">
        <w:tab/>
        <w:t>(1)</w:t>
      </w:r>
      <w:r w:rsidRPr="00406AAE">
        <w:tab/>
        <w:t xml:space="preserve">For the purposes of this Act, if a corporation (the </w:t>
      </w:r>
      <w:r w:rsidRPr="00406AAE">
        <w:rPr>
          <w:b/>
          <w:i/>
        </w:rPr>
        <w:t>operator</w:t>
      </w:r>
      <w:r w:rsidRPr="00406AAE">
        <w:t xml:space="preserve">) has operational control over a facility, another corporation (the </w:t>
      </w:r>
      <w:r w:rsidRPr="00406AAE">
        <w:rPr>
          <w:b/>
          <w:i/>
        </w:rPr>
        <w:t>second corporation</w:t>
      </w:r>
      <w:r w:rsidRPr="00406AAE">
        <w:t xml:space="preserve">) has </w:t>
      </w:r>
      <w:r w:rsidRPr="00406AAE">
        <w:rPr>
          <w:b/>
          <w:i/>
        </w:rPr>
        <w:t>financial control</w:t>
      </w:r>
      <w:r w:rsidRPr="00406AAE">
        <w:t xml:space="preserve"> over the facility if:</w:t>
      </w:r>
    </w:p>
    <w:p w:rsidR="00243E5A" w:rsidRPr="00406AAE" w:rsidRDefault="00243E5A" w:rsidP="00243E5A">
      <w:pPr>
        <w:pStyle w:val="paragraph"/>
      </w:pPr>
      <w:r w:rsidRPr="00406AAE">
        <w:tab/>
        <w:t>(a)</w:t>
      </w:r>
      <w:r w:rsidRPr="00406AAE">
        <w:tab/>
        <w:t>under a contract between:</w:t>
      </w:r>
    </w:p>
    <w:p w:rsidR="00243E5A" w:rsidRPr="00406AAE" w:rsidRDefault="00243E5A" w:rsidP="00243E5A">
      <w:pPr>
        <w:pStyle w:val="paragraphsub"/>
      </w:pPr>
      <w:r w:rsidRPr="00406AAE">
        <w:tab/>
        <w:t>(i)</w:t>
      </w:r>
      <w:r w:rsidRPr="00406AAE">
        <w:tab/>
        <w:t>the operator; and</w:t>
      </w:r>
    </w:p>
    <w:p w:rsidR="00243E5A" w:rsidRPr="00406AAE" w:rsidRDefault="00243E5A" w:rsidP="00243E5A">
      <w:pPr>
        <w:pStyle w:val="paragraphsub"/>
      </w:pPr>
      <w:r w:rsidRPr="00406AAE">
        <w:tab/>
        <w:t>(ii)</w:t>
      </w:r>
      <w:r w:rsidRPr="00406AAE">
        <w:tab/>
        <w:t>the second corporation;</w:t>
      </w:r>
    </w:p>
    <w:p w:rsidR="00243E5A" w:rsidRPr="00406AAE" w:rsidRDefault="00243E5A" w:rsidP="00243E5A">
      <w:pPr>
        <w:pStyle w:val="paragraph"/>
      </w:pPr>
      <w:r w:rsidRPr="00406AAE">
        <w:tab/>
      </w:r>
      <w:r w:rsidRPr="00406AAE">
        <w:tab/>
        <w:t>the operator operates the facility on behalf of the second corporation; or</w:t>
      </w:r>
    </w:p>
    <w:p w:rsidR="00243E5A" w:rsidRPr="00406AAE" w:rsidRDefault="00243E5A" w:rsidP="00243E5A">
      <w:pPr>
        <w:pStyle w:val="paragraph"/>
      </w:pPr>
      <w:r w:rsidRPr="00406AAE">
        <w:lastRenderedPageBreak/>
        <w:tab/>
        <w:t>(b)</w:t>
      </w:r>
      <w:r w:rsidRPr="00406AAE">
        <w:tab/>
        <w:t>under a contract between:</w:t>
      </w:r>
    </w:p>
    <w:p w:rsidR="00243E5A" w:rsidRPr="00406AAE" w:rsidRDefault="00243E5A" w:rsidP="00243E5A">
      <w:pPr>
        <w:pStyle w:val="paragraphsub"/>
      </w:pPr>
      <w:r w:rsidRPr="00406AAE">
        <w:tab/>
        <w:t>(i)</w:t>
      </w:r>
      <w:r w:rsidRPr="00406AAE">
        <w:tab/>
        <w:t>the operator; and</w:t>
      </w:r>
    </w:p>
    <w:p w:rsidR="00243E5A" w:rsidRPr="00406AAE" w:rsidRDefault="00243E5A" w:rsidP="00243E5A">
      <w:pPr>
        <w:pStyle w:val="paragraphsub"/>
      </w:pPr>
      <w:r w:rsidRPr="00406AAE">
        <w:tab/>
        <w:t>(ii)</w:t>
      </w:r>
      <w:r w:rsidRPr="00406AAE">
        <w:tab/>
        <w:t>the second corporation and one or more other persons;</w:t>
      </w:r>
    </w:p>
    <w:p w:rsidR="00243E5A" w:rsidRPr="00406AAE" w:rsidRDefault="00243E5A" w:rsidP="00243E5A">
      <w:pPr>
        <w:pStyle w:val="paragraph"/>
      </w:pPr>
      <w:r w:rsidRPr="00406AAE">
        <w:tab/>
      </w:r>
      <w:r w:rsidRPr="00406AAE">
        <w:tab/>
        <w:t>the operator operates the facility on behalf of the second corporation and those other persons; or</w:t>
      </w:r>
    </w:p>
    <w:p w:rsidR="00243E5A" w:rsidRPr="00406AAE" w:rsidRDefault="00243E5A" w:rsidP="00243E5A">
      <w:pPr>
        <w:pStyle w:val="paragraph"/>
      </w:pPr>
      <w:r w:rsidRPr="00406AAE">
        <w:tab/>
        <w:t>(c)</w:t>
      </w:r>
      <w:r w:rsidRPr="00406AAE">
        <w:tab/>
        <w:t>the second corporation is able to control the trading or financial relationships of the operator in relation to the facility; or</w:t>
      </w:r>
    </w:p>
    <w:p w:rsidR="00243E5A" w:rsidRPr="00406AAE" w:rsidRDefault="00243E5A" w:rsidP="00243E5A">
      <w:pPr>
        <w:pStyle w:val="paragraph"/>
      </w:pPr>
      <w:r w:rsidRPr="00406AAE">
        <w:tab/>
        <w:t>(d)</w:t>
      </w:r>
      <w:r w:rsidRPr="00406AAE">
        <w:tab/>
        <w:t>the second corporation has the economic benefits from the facility; or</w:t>
      </w:r>
    </w:p>
    <w:p w:rsidR="00243E5A" w:rsidRPr="00406AAE" w:rsidRDefault="00243E5A" w:rsidP="00243E5A">
      <w:pPr>
        <w:pStyle w:val="paragraph"/>
      </w:pPr>
      <w:r w:rsidRPr="00406AAE">
        <w:tab/>
        <w:t>(e)</w:t>
      </w:r>
      <w:r w:rsidRPr="00406AAE">
        <w:tab/>
        <w:t>all of the following conditions are satisfied:</w:t>
      </w:r>
    </w:p>
    <w:p w:rsidR="00243E5A" w:rsidRPr="00406AAE" w:rsidRDefault="00243E5A" w:rsidP="00243E5A">
      <w:pPr>
        <w:pStyle w:val="paragraphsub"/>
      </w:pPr>
      <w:r w:rsidRPr="00406AAE">
        <w:tab/>
        <w:t>(i)</w:t>
      </w:r>
      <w:r w:rsidRPr="00406AAE">
        <w:tab/>
        <w:t>the second corporation is a participant in a joint venture;</w:t>
      </w:r>
    </w:p>
    <w:p w:rsidR="00243E5A" w:rsidRPr="00406AAE" w:rsidRDefault="00243E5A" w:rsidP="00243E5A">
      <w:pPr>
        <w:pStyle w:val="paragraphsub"/>
      </w:pPr>
      <w:r w:rsidRPr="00406AAE">
        <w:tab/>
        <w:t>(ii)</w:t>
      </w:r>
      <w:r w:rsidRPr="00406AAE">
        <w:tab/>
        <w:t>there is one other participant in the joint venture;</w:t>
      </w:r>
    </w:p>
    <w:p w:rsidR="00243E5A" w:rsidRPr="00406AAE" w:rsidRDefault="00243E5A" w:rsidP="00243E5A">
      <w:pPr>
        <w:pStyle w:val="paragraphsub"/>
      </w:pPr>
      <w:r w:rsidRPr="00406AAE">
        <w:tab/>
        <w:t>(iii)</w:t>
      </w:r>
      <w:r w:rsidRPr="00406AAE">
        <w:tab/>
        <w:t>the second corporation shares the economic benefits from the facility with the other participant;</w:t>
      </w:r>
    </w:p>
    <w:p w:rsidR="00243E5A" w:rsidRPr="00406AAE" w:rsidRDefault="00243E5A" w:rsidP="00243E5A">
      <w:pPr>
        <w:pStyle w:val="paragraphsub"/>
      </w:pPr>
      <w:r w:rsidRPr="00406AAE">
        <w:tab/>
        <w:t>(iv)</w:t>
      </w:r>
      <w:r w:rsidRPr="00406AAE">
        <w:tab/>
        <w:t>the second corporation’s share equals or exceeds the share of the other participant; or</w:t>
      </w:r>
    </w:p>
    <w:p w:rsidR="00243E5A" w:rsidRPr="00406AAE" w:rsidRDefault="00243E5A" w:rsidP="00243E5A">
      <w:pPr>
        <w:pStyle w:val="paragraph"/>
      </w:pPr>
      <w:r w:rsidRPr="00406AAE">
        <w:tab/>
        <w:t>(f)</w:t>
      </w:r>
      <w:r w:rsidRPr="00406AAE">
        <w:tab/>
        <w:t>all of the following conditions are satisfied:</w:t>
      </w:r>
    </w:p>
    <w:p w:rsidR="00243E5A" w:rsidRPr="00406AAE" w:rsidRDefault="00243E5A" w:rsidP="00243E5A">
      <w:pPr>
        <w:pStyle w:val="paragraphsub"/>
      </w:pPr>
      <w:r w:rsidRPr="00406AAE">
        <w:tab/>
        <w:t>(i)</w:t>
      </w:r>
      <w:r w:rsidRPr="00406AAE">
        <w:tab/>
        <w:t>the second corporation is a participant in a joint venture;</w:t>
      </w:r>
    </w:p>
    <w:p w:rsidR="00243E5A" w:rsidRPr="00406AAE" w:rsidRDefault="00243E5A" w:rsidP="00243E5A">
      <w:pPr>
        <w:pStyle w:val="paragraphsub"/>
      </w:pPr>
      <w:r w:rsidRPr="00406AAE">
        <w:tab/>
        <w:t>(ii)</w:t>
      </w:r>
      <w:r w:rsidRPr="00406AAE">
        <w:tab/>
        <w:t>there are 2 or more other participants in the joint venture;</w:t>
      </w:r>
    </w:p>
    <w:p w:rsidR="00243E5A" w:rsidRPr="00406AAE" w:rsidRDefault="00243E5A" w:rsidP="00243E5A">
      <w:pPr>
        <w:pStyle w:val="paragraphsub"/>
      </w:pPr>
      <w:r w:rsidRPr="00406AAE">
        <w:tab/>
        <w:t>(iii)</w:t>
      </w:r>
      <w:r w:rsidRPr="00406AAE">
        <w:tab/>
        <w:t>the second corporation shares the economic benefits from the facility with the other participants;</w:t>
      </w:r>
    </w:p>
    <w:p w:rsidR="00243E5A" w:rsidRPr="00406AAE" w:rsidRDefault="00243E5A" w:rsidP="00243E5A">
      <w:pPr>
        <w:pStyle w:val="paragraphsub"/>
      </w:pPr>
      <w:r w:rsidRPr="00406AAE">
        <w:tab/>
        <w:t>(iv)</w:t>
      </w:r>
      <w:r w:rsidRPr="00406AAE">
        <w:tab/>
        <w:t>no other participant has a share that exceeds the share of the second corporation; or</w:t>
      </w:r>
    </w:p>
    <w:p w:rsidR="00243E5A" w:rsidRPr="00406AAE" w:rsidRDefault="00243E5A" w:rsidP="00243E5A">
      <w:pPr>
        <w:pStyle w:val="paragraph"/>
      </w:pPr>
      <w:r w:rsidRPr="00406AAE">
        <w:tab/>
        <w:t>(g)</w:t>
      </w:r>
      <w:r w:rsidRPr="00406AAE">
        <w:tab/>
        <w:t>all of the following conditions are satisfied:</w:t>
      </w:r>
    </w:p>
    <w:p w:rsidR="00243E5A" w:rsidRPr="00406AAE" w:rsidRDefault="00243E5A" w:rsidP="00243E5A">
      <w:pPr>
        <w:pStyle w:val="paragraphsub"/>
      </w:pPr>
      <w:r w:rsidRPr="00406AAE">
        <w:tab/>
        <w:t>(i)</w:t>
      </w:r>
      <w:r w:rsidRPr="00406AAE">
        <w:tab/>
        <w:t>the second corporation is a partner in a partnership;</w:t>
      </w:r>
    </w:p>
    <w:p w:rsidR="00243E5A" w:rsidRPr="00406AAE" w:rsidRDefault="00243E5A" w:rsidP="00243E5A">
      <w:pPr>
        <w:pStyle w:val="paragraphsub"/>
      </w:pPr>
      <w:r w:rsidRPr="00406AAE">
        <w:tab/>
        <w:t>(ii)</w:t>
      </w:r>
      <w:r w:rsidRPr="00406AAE">
        <w:tab/>
        <w:t>there is one other partner in the partnership;</w:t>
      </w:r>
    </w:p>
    <w:p w:rsidR="00243E5A" w:rsidRPr="00406AAE" w:rsidRDefault="00243E5A" w:rsidP="00243E5A">
      <w:pPr>
        <w:pStyle w:val="paragraphsub"/>
      </w:pPr>
      <w:r w:rsidRPr="00406AAE">
        <w:tab/>
        <w:t>(iii)</w:t>
      </w:r>
      <w:r w:rsidRPr="00406AAE">
        <w:tab/>
        <w:t>the second corporation shares the economic benefits from the facility with the other partner;</w:t>
      </w:r>
    </w:p>
    <w:p w:rsidR="00243E5A" w:rsidRPr="00406AAE" w:rsidRDefault="00243E5A" w:rsidP="00243E5A">
      <w:pPr>
        <w:pStyle w:val="paragraphsub"/>
      </w:pPr>
      <w:r w:rsidRPr="00406AAE">
        <w:tab/>
        <w:t>(iv)</w:t>
      </w:r>
      <w:r w:rsidRPr="00406AAE">
        <w:tab/>
        <w:t>the second corporation’s share equals or exceeds the share of the other partner; or</w:t>
      </w:r>
    </w:p>
    <w:p w:rsidR="00243E5A" w:rsidRPr="00406AAE" w:rsidRDefault="00243E5A" w:rsidP="00243E5A">
      <w:pPr>
        <w:pStyle w:val="paragraph"/>
      </w:pPr>
      <w:r w:rsidRPr="00406AAE">
        <w:tab/>
        <w:t>(h)</w:t>
      </w:r>
      <w:r w:rsidRPr="00406AAE">
        <w:tab/>
        <w:t>all of the following conditions are satisfied:</w:t>
      </w:r>
    </w:p>
    <w:p w:rsidR="00243E5A" w:rsidRPr="00406AAE" w:rsidRDefault="00243E5A" w:rsidP="00243E5A">
      <w:pPr>
        <w:pStyle w:val="paragraphsub"/>
      </w:pPr>
      <w:r w:rsidRPr="00406AAE">
        <w:tab/>
        <w:t>(i)</w:t>
      </w:r>
      <w:r w:rsidRPr="00406AAE">
        <w:tab/>
        <w:t>the second corporation is a partner in a partnership;</w:t>
      </w:r>
    </w:p>
    <w:p w:rsidR="00243E5A" w:rsidRPr="00406AAE" w:rsidRDefault="00243E5A" w:rsidP="00243E5A">
      <w:pPr>
        <w:pStyle w:val="paragraphsub"/>
      </w:pPr>
      <w:r w:rsidRPr="00406AAE">
        <w:lastRenderedPageBreak/>
        <w:tab/>
        <w:t>(ii)</w:t>
      </w:r>
      <w:r w:rsidRPr="00406AAE">
        <w:tab/>
        <w:t>there are 2 or more other partners in the partnership;</w:t>
      </w:r>
    </w:p>
    <w:p w:rsidR="00243E5A" w:rsidRPr="00406AAE" w:rsidRDefault="00243E5A" w:rsidP="00243E5A">
      <w:pPr>
        <w:pStyle w:val="paragraphsub"/>
      </w:pPr>
      <w:r w:rsidRPr="00406AAE">
        <w:tab/>
        <w:t>(iii)</w:t>
      </w:r>
      <w:r w:rsidRPr="00406AAE">
        <w:tab/>
        <w:t>the second corporation shares the economic benefits from the facility with the other partners;</w:t>
      </w:r>
    </w:p>
    <w:p w:rsidR="00243E5A" w:rsidRPr="00406AAE" w:rsidRDefault="00243E5A" w:rsidP="00243E5A">
      <w:pPr>
        <w:pStyle w:val="paragraphsub"/>
      </w:pPr>
      <w:r w:rsidRPr="00406AAE">
        <w:tab/>
        <w:t>(iv)</w:t>
      </w:r>
      <w:r w:rsidRPr="00406AAE">
        <w:tab/>
        <w:t>no other partner has a share that exceeds the share of the second corporation; or</w:t>
      </w:r>
    </w:p>
    <w:p w:rsidR="00243E5A" w:rsidRPr="00406AAE" w:rsidRDefault="00243E5A" w:rsidP="00243E5A">
      <w:pPr>
        <w:pStyle w:val="paragraph"/>
      </w:pPr>
      <w:r w:rsidRPr="00406AAE">
        <w:tab/>
        <w:t>(i)</w:t>
      </w:r>
      <w:r w:rsidRPr="00406AAE">
        <w:tab/>
        <w:t>the second corporation is able to direct or sell the output of the facility; or</w:t>
      </w:r>
    </w:p>
    <w:p w:rsidR="00243E5A" w:rsidRPr="00406AAE" w:rsidRDefault="00243E5A" w:rsidP="00243E5A">
      <w:pPr>
        <w:pStyle w:val="paragraph"/>
      </w:pPr>
      <w:r w:rsidRPr="00406AAE">
        <w:tab/>
        <w:t>(j)</w:t>
      </w:r>
      <w:r w:rsidRPr="00406AAE">
        <w:tab/>
        <w:t>under the regulations, the second corporation is taken to have financial control over the facility.</w:t>
      </w:r>
    </w:p>
    <w:p w:rsidR="00243E5A" w:rsidRPr="00406AAE" w:rsidRDefault="00243E5A" w:rsidP="00243E5A">
      <w:pPr>
        <w:pStyle w:val="subsection"/>
      </w:pPr>
      <w:r w:rsidRPr="00406AAE">
        <w:tab/>
        <w:t>(2)</w:t>
      </w:r>
      <w:r w:rsidRPr="00406AAE">
        <w:tab/>
        <w:t xml:space="preserve">In determining whether the second corporation has that financial control, regard must be had to the economic and commercial substance of the matters mentioned in </w:t>
      </w:r>
      <w:r w:rsidR="00406AAE">
        <w:t>subsection (</w:t>
      </w:r>
      <w:r w:rsidRPr="00406AAE">
        <w:t>1).</w:t>
      </w:r>
    </w:p>
    <w:p w:rsidR="00FE1BB5" w:rsidRPr="00406AAE" w:rsidRDefault="00FE1BB5" w:rsidP="00DA6331">
      <w:pPr>
        <w:pStyle w:val="ActHead2"/>
        <w:pageBreakBefore/>
      </w:pPr>
      <w:bookmarkStart w:id="61" w:name="_Toc455149860"/>
      <w:r w:rsidRPr="00406AAE">
        <w:rPr>
          <w:rStyle w:val="CharPartNo"/>
        </w:rPr>
        <w:lastRenderedPageBreak/>
        <w:t>Part</w:t>
      </w:r>
      <w:r w:rsidR="00406AAE" w:rsidRPr="00406AAE">
        <w:rPr>
          <w:rStyle w:val="CharPartNo"/>
        </w:rPr>
        <w:t> </w:t>
      </w:r>
      <w:r w:rsidRPr="00406AAE">
        <w:rPr>
          <w:rStyle w:val="CharPartNo"/>
        </w:rPr>
        <w:t>3F</w:t>
      </w:r>
      <w:r w:rsidRPr="00406AAE">
        <w:t>—</w:t>
      </w:r>
      <w:r w:rsidRPr="00406AAE">
        <w:rPr>
          <w:rStyle w:val="CharPartText"/>
        </w:rPr>
        <w:t>Reporting obligations transferred to member of corporate group</w:t>
      </w:r>
      <w:bookmarkEnd w:id="61"/>
    </w:p>
    <w:p w:rsidR="00FE1BB5" w:rsidRPr="00406AAE" w:rsidRDefault="00663A5F" w:rsidP="00FE1BB5">
      <w:pPr>
        <w:pStyle w:val="Header"/>
      </w:pPr>
      <w:r w:rsidRPr="00406AAE">
        <w:rPr>
          <w:rStyle w:val="CharDivNo"/>
        </w:rPr>
        <w:t xml:space="preserve"> </w:t>
      </w:r>
      <w:r w:rsidRPr="00406AAE">
        <w:rPr>
          <w:rStyle w:val="CharDivText"/>
        </w:rPr>
        <w:t xml:space="preserve"> </w:t>
      </w:r>
    </w:p>
    <w:p w:rsidR="00FE1BB5" w:rsidRPr="00406AAE" w:rsidRDefault="00FE1BB5" w:rsidP="00FE1BB5">
      <w:pPr>
        <w:pStyle w:val="ActHead5"/>
      </w:pPr>
      <w:bookmarkStart w:id="62" w:name="_Toc455149861"/>
      <w:r w:rsidRPr="00406AAE">
        <w:rPr>
          <w:rStyle w:val="CharSectno"/>
        </w:rPr>
        <w:t>22X</w:t>
      </w:r>
      <w:r w:rsidRPr="00406AAE">
        <w:t xml:space="preserve">  Reporting obligations transferred to member of corporate group</w:t>
      </w:r>
      <w:bookmarkEnd w:id="62"/>
    </w:p>
    <w:p w:rsidR="00FE1BB5" w:rsidRPr="00406AAE" w:rsidRDefault="00FE1BB5" w:rsidP="00FE1BB5">
      <w:pPr>
        <w:pStyle w:val="SubsectionHead"/>
      </w:pPr>
      <w:r w:rsidRPr="00406AAE">
        <w:t>Scope</w:t>
      </w:r>
    </w:p>
    <w:p w:rsidR="00FE1BB5" w:rsidRPr="00406AAE" w:rsidRDefault="00FE1BB5" w:rsidP="00FE1BB5">
      <w:pPr>
        <w:pStyle w:val="subsection"/>
      </w:pPr>
      <w:r w:rsidRPr="00406AAE">
        <w:tab/>
        <w:t>(1)</w:t>
      </w:r>
      <w:r w:rsidRPr="00406AAE">
        <w:tab/>
        <w:t>This section applies if:</w:t>
      </w:r>
    </w:p>
    <w:p w:rsidR="00EF1495" w:rsidRPr="00406AAE" w:rsidRDefault="00EF1495" w:rsidP="00EF1495">
      <w:pPr>
        <w:pStyle w:val="paragraph"/>
      </w:pPr>
      <w:r w:rsidRPr="00406AAE">
        <w:tab/>
        <w:t>(a)</w:t>
      </w:r>
      <w:r w:rsidRPr="00406AAE">
        <w:tab/>
        <w:t xml:space="preserve">a facility is under the operational control of a member (the </w:t>
      </w:r>
      <w:r w:rsidRPr="00406AAE">
        <w:rPr>
          <w:b/>
          <w:i/>
        </w:rPr>
        <w:t>responsible member</w:t>
      </w:r>
      <w:r w:rsidRPr="00406AAE">
        <w:t>) of a controlling corporation’s group during the whole or a part of a financial year; and</w:t>
      </w:r>
    </w:p>
    <w:p w:rsidR="00FE1BB5" w:rsidRPr="00406AAE" w:rsidRDefault="00FE1BB5" w:rsidP="00FE1BB5">
      <w:pPr>
        <w:pStyle w:val="paragraph"/>
      </w:pPr>
      <w:r w:rsidRPr="00406AAE">
        <w:tab/>
        <w:t>(b)</w:t>
      </w:r>
      <w:r w:rsidRPr="00406AAE">
        <w:tab/>
        <w:t>the controlling corporation and the responsible member have agreed to transfer reporting obligations for the facility to the responsible member; and</w:t>
      </w:r>
    </w:p>
    <w:p w:rsidR="00FE1BB5" w:rsidRPr="00406AAE" w:rsidRDefault="00FE1BB5" w:rsidP="00FE1BB5">
      <w:pPr>
        <w:pStyle w:val="paragraph"/>
      </w:pPr>
      <w:r w:rsidRPr="00406AAE">
        <w:tab/>
        <w:t>(c)</w:t>
      </w:r>
      <w:r w:rsidRPr="00406AAE">
        <w:tab/>
        <w:t>before the end of the financial year, the controlling corporation and the responsible member have jointly notified the Regulator, in writing, of:</w:t>
      </w:r>
    </w:p>
    <w:p w:rsidR="00FE1BB5" w:rsidRPr="00406AAE" w:rsidRDefault="00FE1BB5" w:rsidP="00FE1BB5">
      <w:pPr>
        <w:pStyle w:val="paragraphsub"/>
      </w:pPr>
      <w:r w:rsidRPr="00406AAE">
        <w:tab/>
        <w:t>(i)</w:t>
      </w:r>
      <w:r w:rsidRPr="00406AAE">
        <w:tab/>
        <w:t>the agreement; and</w:t>
      </w:r>
    </w:p>
    <w:p w:rsidR="00FE1BB5" w:rsidRPr="00406AAE" w:rsidRDefault="00FE1BB5" w:rsidP="00FE1BB5">
      <w:pPr>
        <w:pStyle w:val="paragraphsub"/>
      </w:pPr>
      <w:r w:rsidRPr="00406AAE">
        <w:tab/>
        <w:t>(ii)</w:t>
      </w:r>
      <w:r w:rsidRPr="00406AAE">
        <w:tab/>
        <w:t>the facility to which the agreement relates.</w:t>
      </w:r>
    </w:p>
    <w:p w:rsidR="00FE1BB5" w:rsidRPr="00406AAE" w:rsidRDefault="00FE1BB5" w:rsidP="00FE1BB5">
      <w:pPr>
        <w:pStyle w:val="SubsectionHead"/>
      </w:pPr>
      <w:r w:rsidRPr="00406AAE">
        <w:t>Obligation to report</w:t>
      </w:r>
    </w:p>
    <w:p w:rsidR="00FE1BB5" w:rsidRPr="00406AAE" w:rsidRDefault="00FE1BB5" w:rsidP="00FE1BB5">
      <w:pPr>
        <w:pStyle w:val="subsection"/>
      </w:pPr>
      <w:r w:rsidRPr="00406AAE">
        <w:tab/>
        <w:t>(2)</w:t>
      </w:r>
      <w:r w:rsidRPr="00406AAE">
        <w:tab/>
        <w:t>The responsible member must, in accordance with this section and in respect of the financial year, provide a report to the Regulator relating to the:</w:t>
      </w:r>
    </w:p>
    <w:p w:rsidR="00FE1BB5" w:rsidRPr="00406AAE" w:rsidRDefault="00FE1BB5" w:rsidP="00FE1BB5">
      <w:pPr>
        <w:pStyle w:val="paragraph"/>
      </w:pPr>
      <w:r w:rsidRPr="00406AAE">
        <w:tab/>
        <w:t>(a)</w:t>
      </w:r>
      <w:r w:rsidRPr="00406AAE">
        <w:tab/>
        <w:t>greenhouse gas emissions; and</w:t>
      </w:r>
    </w:p>
    <w:p w:rsidR="00FE1BB5" w:rsidRPr="00406AAE" w:rsidRDefault="00FE1BB5" w:rsidP="00FE1BB5">
      <w:pPr>
        <w:pStyle w:val="paragraph"/>
      </w:pPr>
      <w:r w:rsidRPr="00406AAE">
        <w:tab/>
        <w:t>(b)</w:t>
      </w:r>
      <w:r w:rsidRPr="00406AAE">
        <w:tab/>
        <w:t>energy production; and</w:t>
      </w:r>
    </w:p>
    <w:p w:rsidR="00FE1BB5" w:rsidRPr="00406AAE" w:rsidRDefault="00FE1BB5" w:rsidP="00FE1BB5">
      <w:pPr>
        <w:pStyle w:val="paragraph"/>
      </w:pPr>
      <w:r w:rsidRPr="00406AAE">
        <w:tab/>
        <w:t>(c)</w:t>
      </w:r>
      <w:r w:rsidRPr="00406AAE">
        <w:tab/>
        <w:t>energy consumption;</w:t>
      </w:r>
    </w:p>
    <w:p w:rsidR="00FE1BB5" w:rsidRPr="00406AAE" w:rsidRDefault="00FE1BB5" w:rsidP="00FE1BB5">
      <w:pPr>
        <w:pStyle w:val="subsection2"/>
      </w:pPr>
      <w:r w:rsidRPr="00406AAE">
        <w:t>from the operation of the facility during the whole, or the part, as the case may be, of the financial year.</w:t>
      </w:r>
    </w:p>
    <w:p w:rsidR="00FE1BB5" w:rsidRPr="00406AAE" w:rsidRDefault="00FE1BB5" w:rsidP="00FE1BB5">
      <w:pPr>
        <w:pStyle w:val="Penalty"/>
      </w:pPr>
      <w:r w:rsidRPr="00406AAE">
        <w:t>Civil penalty:</w:t>
      </w:r>
      <w:r w:rsidRPr="00406AAE">
        <w:tab/>
        <w:t>2,000 penalty units.</w:t>
      </w:r>
    </w:p>
    <w:p w:rsidR="00FE1BB5" w:rsidRPr="00406AAE" w:rsidRDefault="00FE1BB5" w:rsidP="00FE1BB5">
      <w:pPr>
        <w:pStyle w:val="notetext"/>
      </w:pPr>
      <w:r w:rsidRPr="00406AAE">
        <w:lastRenderedPageBreak/>
        <w:t>Note 1:</w:t>
      </w:r>
      <w:r w:rsidRPr="00406AAE">
        <w:tab/>
        <w:t>Under Division</w:t>
      </w:r>
      <w:r w:rsidR="00406AAE">
        <w:t> </w:t>
      </w:r>
      <w:r w:rsidRPr="00406AAE">
        <w:t xml:space="preserve">137 of the </w:t>
      </w:r>
      <w:r w:rsidRPr="00406AAE">
        <w:rPr>
          <w:i/>
        </w:rPr>
        <w:t>Criminal Code</w:t>
      </w:r>
      <w:r w:rsidRPr="00406AAE">
        <w:t>, it may be an offence to provide false or misleading information or documents to the Regulator in purported compliance with this Act.</w:t>
      </w:r>
    </w:p>
    <w:p w:rsidR="00FE1BB5" w:rsidRPr="00406AAE" w:rsidRDefault="00FE1BB5" w:rsidP="00FE1BB5">
      <w:pPr>
        <w:pStyle w:val="notetext"/>
      </w:pPr>
      <w:r w:rsidRPr="00406AAE">
        <w:t>Note 2:</w:t>
      </w:r>
      <w:r w:rsidRPr="00406AAE">
        <w:tab/>
        <w:t>Under section</w:t>
      </w:r>
      <w:r w:rsidR="00406AAE">
        <w:t> </w:t>
      </w:r>
      <w:r w:rsidRPr="00406AAE">
        <w:t xml:space="preserve">30, a responsible member may be liable for an additional civil penalty for each day after the end of the period mentioned in </w:t>
      </w:r>
      <w:r w:rsidR="00406AAE">
        <w:t>paragraph (</w:t>
      </w:r>
      <w:r w:rsidRPr="00406AAE">
        <w:t>4)(d) for which the responsible member fails to provide a report in accordance with this section.</w:t>
      </w:r>
    </w:p>
    <w:p w:rsidR="00FE1BB5" w:rsidRPr="00406AAE" w:rsidRDefault="00FE1BB5" w:rsidP="00FE1BB5">
      <w:pPr>
        <w:pStyle w:val="subsection"/>
      </w:pPr>
      <w:r w:rsidRPr="00406AAE">
        <w:tab/>
        <w:t>(3)</w:t>
      </w:r>
      <w:r w:rsidRPr="00406AAE">
        <w:tab/>
      </w:r>
      <w:r w:rsidR="00406AAE">
        <w:t>Subsection (</w:t>
      </w:r>
      <w:r w:rsidRPr="00406AAE">
        <w:t>1) does not apply to:</w:t>
      </w:r>
    </w:p>
    <w:p w:rsidR="00FE1BB5" w:rsidRPr="00406AAE" w:rsidRDefault="00FE1BB5" w:rsidP="00FE1BB5">
      <w:pPr>
        <w:pStyle w:val="paragraph"/>
      </w:pPr>
      <w:r w:rsidRPr="00406AAE">
        <w:tab/>
        <w:t>(a)</w:t>
      </w:r>
      <w:r w:rsidRPr="00406AAE">
        <w:tab/>
        <w:t>greenhouse gas emissions; or</w:t>
      </w:r>
    </w:p>
    <w:p w:rsidR="00FE1BB5" w:rsidRPr="00406AAE" w:rsidRDefault="00FE1BB5" w:rsidP="00FE1BB5">
      <w:pPr>
        <w:pStyle w:val="paragraph"/>
      </w:pPr>
      <w:r w:rsidRPr="00406AAE">
        <w:tab/>
        <w:t>(b)</w:t>
      </w:r>
      <w:r w:rsidRPr="00406AAE">
        <w:tab/>
        <w:t>energy production; or</w:t>
      </w:r>
    </w:p>
    <w:p w:rsidR="00FE1BB5" w:rsidRPr="00406AAE" w:rsidRDefault="00FE1BB5" w:rsidP="00FE1BB5">
      <w:pPr>
        <w:pStyle w:val="paragraph"/>
      </w:pPr>
      <w:r w:rsidRPr="00406AAE">
        <w:tab/>
        <w:t>(c)</w:t>
      </w:r>
      <w:r w:rsidRPr="00406AAE">
        <w:tab/>
        <w:t>energy consumption;</w:t>
      </w:r>
    </w:p>
    <w:p w:rsidR="00FE1BB5" w:rsidRPr="00406AAE" w:rsidRDefault="00FE1BB5" w:rsidP="00FE1BB5">
      <w:pPr>
        <w:pStyle w:val="subsection2"/>
      </w:pPr>
      <w:r w:rsidRPr="00406AAE">
        <w:t>unless the Minister has, under subsection</w:t>
      </w:r>
      <w:r w:rsidR="00406AAE">
        <w:t> </w:t>
      </w:r>
      <w:r w:rsidRPr="00406AAE">
        <w:t>10(3), determined:</w:t>
      </w:r>
    </w:p>
    <w:p w:rsidR="00FE1BB5" w:rsidRPr="00406AAE" w:rsidRDefault="00FE1BB5" w:rsidP="00FE1BB5">
      <w:pPr>
        <w:pStyle w:val="paragraph"/>
      </w:pPr>
      <w:r w:rsidRPr="00406AAE">
        <w:tab/>
        <w:t>(d)</w:t>
      </w:r>
      <w:r w:rsidRPr="00406AAE">
        <w:tab/>
        <w:t>methods by which the amounts of the emissions, production or consumption, as the case may be, are to be measured; or</w:t>
      </w:r>
    </w:p>
    <w:p w:rsidR="00FE1BB5" w:rsidRPr="00406AAE" w:rsidRDefault="00FE1BB5" w:rsidP="00FE1BB5">
      <w:pPr>
        <w:pStyle w:val="paragraph"/>
      </w:pPr>
      <w:r w:rsidRPr="00406AAE">
        <w:tab/>
        <w:t>(e)</w:t>
      </w:r>
      <w:r w:rsidRPr="00406AAE">
        <w:tab/>
        <w:t>criteria for methods by which the amounts of emissions, production or consumption, as the case may be, are to be measured.</w:t>
      </w:r>
    </w:p>
    <w:p w:rsidR="00FE1BB5" w:rsidRPr="00406AAE" w:rsidRDefault="00FE1BB5" w:rsidP="00FE1BB5">
      <w:pPr>
        <w:pStyle w:val="notetext"/>
      </w:pPr>
      <w:r w:rsidRPr="00406AAE">
        <w:t>Note:</w:t>
      </w:r>
      <w:r w:rsidRPr="00406AAE">
        <w:tab/>
      </w:r>
      <w:r w:rsidR="00406AAE">
        <w:t>Paragraph (</w:t>
      </w:r>
      <w:r w:rsidRPr="00406AAE">
        <w:t>4)(b) requires that a report under this section must be based on methods, or methods which meet criteria, determined under subsection</w:t>
      </w:r>
      <w:r w:rsidR="00406AAE">
        <w:t> </w:t>
      </w:r>
      <w:r w:rsidRPr="00406AAE">
        <w:t>10(3).</w:t>
      </w:r>
    </w:p>
    <w:p w:rsidR="00FE1BB5" w:rsidRPr="00406AAE" w:rsidRDefault="00FE1BB5" w:rsidP="00FE1BB5">
      <w:pPr>
        <w:pStyle w:val="subsection"/>
      </w:pPr>
      <w:r w:rsidRPr="00406AAE">
        <w:tab/>
        <w:t>(4)</w:t>
      </w:r>
      <w:r w:rsidRPr="00406AAE">
        <w:tab/>
        <w:t>A report under this section must:</w:t>
      </w:r>
    </w:p>
    <w:p w:rsidR="00FE1BB5" w:rsidRPr="00406AAE" w:rsidRDefault="00FE1BB5" w:rsidP="00FE1BB5">
      <w:pPr>
        <w:pStyle w:val="paragraph"/>
      </w:pPr>
      <w:r w:rsidRPr="00406AAE">
        <w:tab/>
        <w:t>(a)</w:t>
      </w:r>
      <w:r w:rsidRPr="00406AAE">
        <w:tab/>
        <w:t>be given in a manner and form approved by the Regulator; and</w:t>
      </w:r>
    </w:p>
    <w:p w:rsidR="00FE1BB5" w:rsidRPr="00406AAE" w:rsidRDefault="00FE1BB5" w:rsidP="00FE1BB5">
      <w:pPr>
        <w:pStyle w:val="paragraph"/>
      </w:pPr>
      <w:r w:rsidRPr="00406AAE">
        <w:tab/>
        <w:t>(b)</w:t>
      </w:r>
      <w:r w:rsidRPr="00406AAE">
        <w:tab/>
        <w:t>be based on:</w:t>
      </w:r>
    </w:p>
    <w:p w:rsidR="00FE1BB5" w:rsidRPr="00406AAE" w:rsidRDefault="00FE1BB5" w:rsidP="00FE1BB5">
      <w:pPr>
        <w:pStyle w:val="paragraphsub"/>
      </w:pPr>
      <w:r w:rsidRPr="00406AAE">
        <w:tab/>
        <w:t>(i)</w:t>
      </w:r>
      <w:r w:rsidRPr="00406AAE">
        <w:tab/>
        <w:t>methods determined by the Minister under subsection</w:t>
      </w:r>
      <w:r w:rsidR="00406AAE">
        <w:t> </w:t>
      </w:r>
      <w:r w:rsidRPr="00406AAE">
        <w:t>10(3); or</w:t>
      </w:r>
    </w:p>
    <w:p w:rsidR="00FE1BB5" w:rsidRPr="00406AAE" w:rsidRDefault="00FE1BB5" w:rsidP="00FE1BB5">
      <w:pPr>
        <w:pStyle w:val="paragraphsub"/>
      </w:pPr>
      <w:r w:rsidRPr="00406AAE">
        <w:tab/>
        <w:t>(ii)</w:t>
      </w:r>
      <w:r w:rsidRPr="00406AAE">
        <w:tab/>
        <w:t>methods which meet criteria determined by the Minister under that subsection;</w:t>
      </w:r>
    </w:p>
    <w:p w:rsidR="00FE1BB5" w:rsidRPr="00406AAE" w:rsidRDefault="00FE1BB5" w:rsidP="00FE1BB5">
      <w:pPr>
        <w:pStyle w:val="paragraph"/>
      </w:pPr>
      <w:r w:rsidRPr="00406AAE">
        <w:tab/>
      </w:r>
      <w:r w:rsidRPr="00406AAE">
        <w:tab/>
        <w:t>where the use of those methods satisfies any conditions specified in the determination under that subsection; and</w:t>
      </w:r>
    </w:p>
    <w:p w:rsidR="00FE1BB5" w:rsidRPr="00406AAE" w:rsidRDefault="00FE1BB5" w:rsidP="00FE1BB5">
      <w:pPr>
        <w:pStyle w:val="paragraph"/>
      </w:pPr>
      <w:r w:rsidRPr="00406AAE">
        <w:tab/>
        <w:t>(c)</w:t>
      </w:r>
      <w:r w:rsidRPr="00406AAE">
        <w:tab/>
        <w:t>include any information specified by the regulations for the purposes of this paragraph; and</w:t>
      </w:r>
    </w:p>
    <w:p w:rsidR="00FE1BB5" w:rsidRPr="00406AAE" w:rsidRDefault="00FE1BB5" w:rsidP="00FE1BB5">
      <w:pPr>
        <w:pStyle w:val="paragraph"/>
      </w:pPr>
      <w:r w:rsidRPr="00406AAE">
        <w:tab/>
        <w:t>(d)</w:t>
      </w:r>
      <w:r w:rsidRPr="00406AAE">
        <w:tab/>
        <w:t>be given to the Regulator before the end of 4 months after the end of each financial year.</w:t>
      </w:r>
    </w:p>
    <w:p w:rsidR="00FE1BB5" w:rsidRPr="00406AAE" w:rsidRDefault="00FE1BB5" w:rsidP="00FE1BB5">
      <w:pPr>
        <w:pStyle w:val="subsection"/>
      </w:pPr>
      <w:r w:rsidRPr="00406AAE">
        <w:lastRenderedPageBreak/>
        <w:tab/>
        <w:t>(5)</w:t>
      </w:r>
      <w:r w:rsidRPr="00406AAE">
        <w:tab/>
        <w:t xml:space="preserve">Regulations made for the purposes of </w:t>
      </w:r>
      <w:r w:rsidR="00406AAE">
        <w:t>paragraph (</w:t>
      </w:r>
      <w:r w:rsidRPr="00406AAE">
        <w:t>4)(c) may specify different requirements for different circumstances.</w:t>
      </w:r>
    </w:p>
    <w:p w:rsidR="00FE1BB5" w:rsidRPr="00406AAE" w:rsidRDefault="00FE1BB5" w:rsidP="00FE1BB5">
      <w:pPr>
        <w:pStyle w:val="subsection"/>
      </w:pPr>
      <w:r w:rsidRPr="00406AAE">
        <w:tab/>
        <w:t>(6)</w:t>
      </w:r>
      <w:r w:rsidRPr="00406AAE">
        <w:tab/>
        <w:t xml:space="preserve">Regulations made for the purposes of </w:t>
      </w:r>
      <w:r w:rsidR="00406AAE">
        <w:t>paragraph (</w:t>
      </w:r>
      <w:r w:rsidRPr="00406AAE">
        <w:t>4)(c) may also specify information that a State or Territory has requested the Regulator to collect.</w:t>
      </w:r>
    </w:p>
    <w:p w:rsidR="00FE1BB5" w:rsidRPr="00406AAE" w:rsidRDefault="00FE1BB5" w:rsidP="00FE1BB5">
      <w:pPr>
        <w:pStyle w:val="ActHead5"/>
      </w:pPr>
      <w:bookmarkStart w:id="63" w:name="_Toc455149862"/>
      <w:r w:rsidRPr="00406AAE">
        <w:rPr>
          <w:rStyle w:val="CharSectno"/>
        </w:rPr>
        <w:t>22XA</w:t>
      </w:r>
      <w:r w:rsidRPr="00406AAE">
        <w:t xml:space="preserve">  Records to be kept</w:t>
      </w:r>
      <w:bookmarkEnd w:id="63"/>
    </w:p>
    <w:p w:rsidR="00FE1BB5" w:rsidRPr="00406AAE" w:rsidRDefault="00FE1BB5" w:rsidP="00FE1BB5">
      <w:pPr>
        <w:pStyle w:val="subsection"/>
      </w:pPr>
      <w:r w:rsidRPr="00406AAE">
        <w:tab/>
        <w:t>(1)</w:t>
      </w:r>
      <w:r w:rsidRPr="00406AAE">
        <w:tab/>
        <w:t>A person who is or was required to provide a report under section</w:t>
      </w:r>
      <w:r w:rsidR="00406AAE">
        <w:t> </w:t>
      </w:r>
      <w:r w:rsidRPr="00406AAE">
        <w:t>22X for a financial year must keep records of the person’s activities that:</w:t>
      </w:r>
    </w:p>
    <w:p w:rsidR="00FE1BB5" w:rsidRPr="00406AAE" w:rsidRDefault="00FE1BB5" w:rsidP="00FE1BB5">
      <w:pPr>
        <w:pStyle w:val="paragraph"/>
      </w:pPr>
      <w:r w:rsidRPr="00406AAE">
        <w:tab/>
        <w:t>(a)</w:t>
      </w:r>
      <w:r w:rsidRPr="00406AAE">
        <w:tab/>
        <w:t>allow the person to report accurately under section</w:t>
      </w:r>
      <w:r w:rsidR="00406AAE">
        <w:t> </w:t>
      </w:r>
      <w:r w:rsidRPr="00406AAE">
        <w:t>22X; and</w:t>
      </w:r>
    </w:p>
    <w:p w:rsidR="00FE1BB5" w:rsidRPr="00406AAE" w:rsidRDefault="00FE1BB5" w:rsidP="00FE1BB5">
      <w:pPr>
        <w:pStyle w:val="paragraph"/>
      </w:pPr>
      <w:r w:rsidRPr="00406AAE">
        <w:tab/>
        <w:t>(b)</w:t>
      </w:r>
      <w:r w:rsidRPr="00406AAE">
        <w:tab/>
        <w:t>enable the Regulator to ascertain whether the person has complied with the person’s obligations under section</w:t>
      </w:r>
      <w:r w:rsidR="00406AAE">
        <w:t> </w:t>
      </w:r>
      <w:r w:rsidRPr="00406AAE">
        <w:t>22X; and</w:t>
      </w:r>
    </w:p>
    <w:p w:rsidR="00FE1BB5" w:rsidRPr="00406AAE" w:rsidRDefault="00FE1BB5" w:rsidP="00FE1BB5">
      <w:pPr>
        <w:pStyle w:val="paragraph"/>
      </w:pPr>
      <w:r w:rsidRPr="00406AAE">
        <w:tab/>
        <w:t>(c)</w:t>
      </w:r>
      <w:r w:rsidRPr="00406AAE">
        <w:tab/>
        <w:t xml:space="preserve">comply with the requirements of </w:t>
      </w:r>
      <w:r w:rsidR="00406AAE">
        <w:t>subsection (</w:t>
      </w:r>
      <w:r w:rsidRPr="00406AAE">
        <w:t xml:space="preserve">2) and the regulations made for the purposes of </w:t>
      </w:r>
      <w:r w:rsidR="00406AAE">
        <w:t>subsection (</w:t>
      </w:r>
      <w:r w:rsidRPr="00406AAE">
        <w:t>3).</w:t>
      </w:r>
    </w:p>
    <w:p w:rsidR="00FE1BB5" w:rsidRPr="00406AAE" w:rsidRDefault="00FE1BB5" w:rsidP="00FE1BB5">
      <w:pPr>
        <w:pStyle w:val="Penalty"/>
      </w:pPr>
      <w:r w:rsidRPr="00406AAE">
        <w:t>Civil penalty:</w:t>
      </w:r>
      <w:r w:rsidRPr="00406AAE">
        <w:tab/>
        <w:t>1,000 penalty units.</w:t>
      </w:r>
    </w:p>
    <w:p w:rsidR="00FE1BB5" w:rsidRPr="00406AAE" w:rsidRDefault="00FE1BB5" w:rsidP="00FE1BB5">
      <w:pPr>
        <w:pStyle w:val="subsection"/>
      </w:pPr>
      <w:r w:rsidRPr="00406AAE">
        <w:tab/>
        <w:t>(2)</w:t>
      </w:r>
      <w:r w:rsidRPr="00406AAE">
        <w:tab/>
        <w:t>The person must retain the records for 5 years from the end of the financial year in which the activities take place.</w:t>
      </w:r>
    </w:p>
    <w:p w:rsidR="00FE1BB5" w:rsidRPr="00406AAE" w:rsidRDefault="00FE1BB5" w:rsidP="00FE1BB5">
      <w:pPr>
        <w:pStyle w:val="subsection"/>
      </w:pPr>
      <w:r w:rsidRPr="00406AAE">
        <w:tab/>
        <w:t>(3)</w:t>
      </w:r>
      <w:r w:rsidRPr="00406AAE">
        <w:tab/>
        <w:t>The regulations may specify requirements relating to:</w:t>
      </w:r>
    </w:p>
    <w:p w:rsidR="00FE1BB5" w:rsidRPr="00406AAE" w:rsidRDefault="00FE1BB5" w:rsidP="00FE1BB5">
      <w:pPr>
        <w:pStyle w:val="paragraph"/>
      </w:pPr>
      <w:r w:rsidRPr="00406AAE">
        <w:tab/>
        <w:t>(a)</w:t>
      </w:r>
      <w:r w:rsidRPr="00406AAE">
        <w:tab/>
        <w:t>the kinds of records; and</w:t>
      </w:r>
    </w:p>
    <w:p w:rsidR="00FE1BB5" w:rsidRPr="00406AAE" w:rsidRDefault="00FE1BB5" w:rsidP="00FE1BB5">
      <w:pPr>
        <w:pStyle w:val="paragraph"/>
      </w:pPr>
      <w:r w:rsidRPr="00406AAE">
        <w:tab/>
        <w:t>(b)</w:t>
      </w:r>
      <w:r w:rsidRPr="00406AAE">
        <w:tab/>
        <w:t>the form of records;</w:t>
      </w:r>
    </w:p>
    <w:p w:rsidR="00FE1BB5" w:rsidRPr="00406AAE" w:rsidRDefault="00FE1BB5" w:rsidP="00FE1BB5">
      <w:pPr>
        <w:pStyle w:val="subsection2"/>
      </w:pPr>
      <w:r w:rsidRPr="00406AAE">
        <w:t xml:space="preserve">that must be kept under </w:t>
      </w:r>
      <w:r w:rsidR="00406AAE">
        <w:t>subsection (</w:t>
      </w:r>
      <w:r w:rsidRPr="00406AAE">
        <w:t>1).</w:t>
      </w:r>
    </w:p>
    <w:p w:rsidR="001358A3" w:rsidRPr="00406AAE" w:rsidRDefault="001358A3" w:rsidP="006A1E25">
      <w:pPr>
        <w:pStyle w:val="ActHead2"/>
        <w:pageBreakBefore/>
      </w:pPr>
      <w:bookmarkStart w:id="64" w:name="_Toc455149863"/>
      <w:r w:rsidRPr="00406AAE">
        <w:rPr>
          <w:rStyle w:val="CharPartNo"/>
        </w:rPr>
        <w:lastRenderedPageBreak/>
        <w:t>Part</w:t>
      </w:r>
      <w:r w:rsidR="00406AAE" w:rsidRPr="00406AAE">
        <w:rPr>
          <w:rStyle w:val="CharPartNo"/>
        </w:rPr>
        <w:t> </w:t>
      </w:r>
      <w:r w:rsidRPr="00406AAE">
        <w:rPr>
          <w:rStyle w:val="CharPartNo"/>
        </w:rPr>
        <w:t>3G</w:t>
      </w:r>
      <w:r w:rsidRPr="00406AAE">
        <w:t>—</w:t>
      </w:r>
      <w:r w:rsidRPr="00406AAE">
        <w:rPr>
          <w:rStyle w:val="CharPartText"/>
        </w:rPr>
        <w:t>Reporting obligations of responsible emitters of designated large facilities etc.</w:t>
      </w:r>
      <w:bookmarkEnd w:id="64"/>
    </w:p>
    <w:p w:rsidR="001358A3" w:rsidRPr="00406AAE" w:rsidRDefault="001358A3" w:rsidP="001358A3">
      <w:pPr>
        <w:pStyle w:val="Header"/>
      </w:pPr>
      <w:r w:rsidRPr="00406AAE">
        <w:rPr>
          <w:rStyle w:val="CharDivNo"/>
        </w:rPr>
        <w:t xml:space="preserve"> </w:t>
      </w:r>
      <w:r w:rsidRPr="00406AAE">
        <w:rPr>
          <w:rStyle w:val="CharDivText"/>
        </w:rPr>
        <w:t xml:space="preserve"> </w:t>
      </w:r>
    </w:p>
    <w:p w:rsidR="001358A3" w:rsidRPr="00406AAE" w:rsidRDefault="001358A3" w:rsidP="001358A3">
      <w:pPr>
        <w:pStyle w:val="ActHead5"/>
      </w:pPr>
      <w:bookmarkStart w:id="65" w:name="_Toc455149864"/>
      <w:r w:rsidRPr="00406AAE">
        <w:rPr>
          <w:rStyle w:val="CharSectno"/>
        </w:rPr>
        <w:t>22XB</w:t>
      </w:r>
      <w:r w:rsidRPr="00406AAE">
        <w:t xml:space="preserve">  Report to be given to Regulator</w:t>
      </w:r>
      <w:bookmarkEnd w:id="65"/>
    </w:p>
    <w:p w:rsidR="001358A3" w:rsidRPr="00406AAE" w:rsidRDefault="001358A3" w:rsidP="001358A3">
      <w:pPr>
        <w:pStyle w:val="subsection"/>
      </w:pPr>
      <w:r w:rsidRPr="00406AAE">
        <w:tab/>
        <w:t>(1)</w:t>
      </w:r>
      <w:r w:rsidRPr="00406AAE">
        <w:tab/>
        <w:t>If:</w:t>
      </w:r>
    </w:p>
    <w:p w:rsidR="001358A3" w:rsidRPr="00406AAE" w:rsidRDefault="001358A3" w:rsidP="001358A3">
      <w:pPr>
        <w:pStyle w:val="paragraph"/>
      </w:pPr>
      <w:r w:rsidRPr="00406AAE">
        <w:tab/>
        <w:t>(a)</w:t>
      </w:r>
      <w:r w:rsidRPr="00406AAE">
        <w:tab/>
        <w:t xml:space="preserve">a person is the responsible emitter for a facility during the whole or a part of a financial year (the </w:t>
      </w:r>
      <w:r w:rsidRPr="00406AAE">
        <w:rPr>
          <w:b/>
          <w:i/>
        </w:rPr>
        <w:t>relevant financial year</w:t>
      </w:r>
      <w:r w:rsidRPr="00406AAE">
        <w:t>); and</w:t>
      </w:r>
    </w:p>
    <w:p w:rsidR="001358A3" w:rsidRPr="00406AAE" w:rsidRDefault="001358A3" w:rsidP="001358A3">
      <w:pPr>
        <w:pStyle w:val="paragraph"/>
      </w:pPr>
      <w:r w:rsidRPr="00406AAE">
        <w:tab/>
        <w:t>(b)</w:t>
      </w:r>
      <w:r w:rsidRPr="00406AAE">
        <w:tab/>
        <w:t>at least one day in the relevant financial year is included in a monitoring period for the facility in relation to the person; and</w:t>
      </w:r>
    </w:p>
    <w:p w:rsidR="001358A3" w:rsidRPr="00406AAE" w:rsidRDefault="001358A3" w:rsidP="001358A3">
      <w:pPr>
        <w:pStyle w:val="paragraph"/>
      </w:pPr>
      <w:r w:rsidRPr="00406AAE">
        <w:tab/>
        <w:t>(c)</w:t>
      </w:r>
      <w:r w:rsidRPr="00406AAE">
        <w:tab/>
        <w:t>if the person is the responsible emitter for the facility during the whole of the relevant financial year—the covered emissions of greenhouse gases from the operation of the facility during the relevant financial year are not dealt with by a report given to the Regulator under section</w:t>
      </w:r>
      <w:r w:rsidR="00406AAE">
        <w:t> </w:t>
      </w:r>
      <w:r w:rsidRPr="00406AAE">
        <w:t>19, 22G or 22X; and</w:t>
      </w:r>
    </w:p>
    <w:p w:rsidR="001358A3" w:rsidRPr="00406AAE" w:rsidRDefault="001358A3" w:rsidP="001358A3">
      <w:pPr>
        <w:pStyle w:val="paragraph"/>
      </w:pPr>
      <w:r w:rsidRPr="00406AAE">
        <w:tab/>
        <w:t>(d)</w:t>
      </w:r>
      <w:r w:rsidRPr="00406AAE">
        <w:tab/>
        <w:t>if the person is the responsible emitter for the facility during a part of the relevant financial year—the covered emissions of greenhouse gases from the operation of the facility during that part of the relevant financial year are not dealt with by a report given to the Regulator under section</w:t>
      </w:r>
      <w:r w:rsidR="00406AAE">
        <w:t> </w:t>
      </w:r>
      <w:r w:rsidRPr="00406AAE">
        <w:t>19, 22G or 22X;</w:t>
      </w:r>
    </w:p>
    <w:p w:rsidR="001358A3" w:rsidRPr="00406AAE" w:rsidRDefault="001358A3" w:rsidP="001358A3">
      <w:pPr>
        <w:pStyle w:val="subsection2"/>
      </w:pPr>
      <w:r w:rsidRPr="00406AAE">
        <w:t>the person must, in accordance with this section, provide a report to the Regulator relating to:</w:t>
      </w:r>
    </w:p>
    <w:p w:rsidR="001358A3" w:rsidRPr="00406AAE" w:rsidRDefault="001358A3" w:rsidP="001358A3">
      <w:pPr>
        <w:pStyle w:val="paragraph"/>
      </w:pPr>
      <w:r w:rsidRPr="00406AAE">
        <w:tab/>
        <w:t>(e)</w:t>
      </w:r>
      <w:r w:rsidRPr="00406AAE">
        <w:tab/>
        <w:t>if the person is the responsible emitter for the facility during the whole of the relevant financial year—the covered emissions of greenhouse gases from the operation of the facility during the relevant financial year; or</w:t>
      </w:r>
    </w:p>
    <w:p w:rsidR="001358A3" w:rsidRPr="00406AAE" w:rsidRDefault="001358A3" w:rsidP="001358A3">
      <w:pPr>
        <w:pStyle w:val="paragraph"/>
      </w:pPr>
      <w:r w:rsidRPr="00406AAE">
        <w:tab/>
        <w:t>(f)</w:t>
      </w:r>
      <w:r w:rsidRPr="00406AAE">
        <w:tab/>
        <w:t>if the person is the responsible emitter for the facility during a part of the relevant financial year—the covered emissions of greenhouse gases from the operation of the facility during that part of the relevant financial year.</w:t>
      </w:r>
    </w:p>
    <w:p w:rsidR="001358A3" w:rsidRPr="00406AAE" w:rsidRDefault="001358A3" w:rsidP="001358A3">
      <w:pPr>
        <w:pStyle w:val="notetext"/>
      </w:pPr>
      <w:r w:rsidRPr="00406AAE">
        <w:lastRenderedPageBreak/>
        <w:t>Note:</w:t>
      </w:r>
      <w:r w:rsidRPr="00406AAE">
        <w:tab/>
        <w:t>Under Division</w:t>
      </w:r>
      <w:r w:rsidR="00406AAE">
        <w:t> </w:t>
      </w:r>
      <w:r w:rsidRPr="00406AAE">
        <w:t xml:space="preserve">137 of the </w:t>
      </w:r>
      <w:r w:rsidRPr="00406AAE">
        <w:rPr>
          <w:i/>
        </w:rPr>
        <w:t>Criminal Code</w:t>
      </w:r>
      <w:r w:rsidRPr="00406AAE">
        <w:t>, it may be an offence to provide false or misleading information or documents to the Regulator in purported compliance with this Act.</w:t>
      </w:r>
    </w:p>
    <w:p w:rsidR="001358A3" w:rsidRPr="00406AAE" w:rsidRDefault="001358A3" w:rsidP="001358A3">
      <w:pPr>
        <w:pStyle w:val="subsection"/>
      </w:pPr>
      <w:r w:rsidRPr="00406AAE">
        <w:tab/>
        <w:t>(2)</w:t>
      </w:r>
      <w:r w:rsidRPr="00406AAE">
        <w:tab/>
        <w:t>A report under this section must:</w:t>
      </w:r>
    </w:p>
    <w:p w:rsidR="001358A3" w:rsidRPr="00406AAE" w:rsidRDefault="001358A3" w:rsidP="001358A3">
      <w:pPr>
        <w:pStyle w:val="paragraph"/>
      </w:pPr>
      <w:r w:rsidRPr="00406AAE">
        <w:tab/>
        <w:t>(a)</w:t>
      </w:r>
      <w:r w:rsidRPr="00406AAE">
        <w:tab/>
        <w:t>be given in a manner and form approved by the Regulator; and</w:t>
      </w:r>
    </w:p>
    <w:p w:rsidR="001358A3" w:rsidRPr="00406AAE" w:rsidRDefault="001358A3" w:rsidP="001358A3">
      <w:pPr>
        <w:pStyle w:val="paragraph"/>
      </w:pPr>
      <w:r w:rsidRPr="00406AAE">
        <w:tab/>
        <w:t>(b)</w:t>
      </w:r>
      <w:r w:rsidRPr="00406AAE">
        <w:tab/>
        <w:t>set out the information specified by the safeguard rules for the purposes of this paragraph; and</w:t>
      </w:r>
    </w:p>
    <w:p w:rsidR="001358A3" w:rsidRPr="00406AAE" w:rsidRDefault="001358A3" w:rsidP="001358A3">
      <w:pPr>
        <w:pStyle w:val="paragraph"/>
      </w:pPr>
      <w:r w:rsidRPr="00406AAE">
        <w:tab/>
        <w:t>(c)</w:t>
      </w:r>
      <w:r w:rsidRPr="00406AAE">
        <w:tab/>
        <w:t>be given to the Regulator before the end of 4 months after the end of the relevant financial year.</w:t>
      </w:r>
    </w:p>
    <w:p w:rsidR="001358A3" w:rsidRPr="00406AAE" w:rsidRDefault="001358A3" w:rsidP="001358A3">
      <w:pPr>
        <w:pStyle w:val="subsection"/>
      </w:pPr>
      <w:r w:rsidRPr="00406AAE">
        <w:tab/>
        <w:t>(3)</w:t>
      </w:r>
      <w:r w:rsidRPr="00406AAE">
        <w:tab/>
        <w:t xml:space="preserve">Safeguard rules made for the purposes of </w:t>
      </w:r>
      <w:r w:rsidR="00406AAE">
        <w:t>paragraph (</w:t>
      </w:r>
      <w:r w:rsidRPr="00406AAE">
        <w:t>2)(b) may specify different requirements for different circumstances.</w:t>
      </w:r>
    </w:p>
    <w:p w:rsidR="001358A3" w:rsidRPr="00406AAE" w:rsidRDefault="001358A3" w:rsidP="001358A3">
      <w:pPr>
        <w:pStyle w:val="ActHead5"/>
      </w:pPr>
      <w:bookmarkStart w:id="66" w:name="_Toc455149865"/>
      <w:r w:rsidRPr="00406AAE">
        <w:rPr>
          <w:rStyle w:val="CharSectno"/>
        </w:rPr>
        <w:t>22XC</w:t>
      </w:r>
      <w:r w:rsidRPr="00406AAE">
        <w:t xml:space="preserve">  Records to be kept</w:t>
      </w:r>
      <w:bookmarkEnd w:id="66"/>
    </w:p>
    <w:p w:rsidR="001358A3" w:rsidRPr="00406AAE" w:rsidRDefault="001358A3" w:rsidP="001358A3">
      <w:pPr>
        <w:pStyle w:val="subsection"/>
      </w:pPr>
      <w:r w:rsidRPr="00406AAE">
        <w:tab/>
        <w:t>(1)</w:t>
      </w:r>
      <w:r w:rsidRPr="00406AAE">
        <w:tab/>
        <w:t>If:</w:t>
      </w:r>
    </w:p>
    <w:p w:rsidR="001358A3" w:rsidRPr="00406AAE" w:rsidRDefault="001358A3" w:rsidP="001358A3">
      <w:pPr>
        <w:pStyle w:val="paragraph"/>
      </w:pPr>
      <w:r w:rsidRPr="00406AAE">
        <w:tab/>
        <w:t>(a)</w:t>
      </w:r>
      <w:r w:rsidRPr="00406AAE">
        <w:tab/>
        <w:t xml:space="preserve">a person is the responsible emitter for a facility during the whole or a part of a financial year (the </w:t>
      </w:r>
      <w:r w:rsidRPr="00406AAE">
        <w:rPr>
          <w:b/>
          <w:i/>
        </w:rPr>
        <w:t>relevant financial year</w:t>
      </w:r>
      <w:r w:rsidRPr="00406AAE">
        <w:t>); and</w:t>
      </w:r>
    </w:p>
    <w:p w:rsidR="001358A3" w:rsidRPr="00406AAE" w:rsidRDefault="001358A3" w:rsidP="001358A3">
      <w:pPr>
        <w:pStyle w:val="paragraph"/>
      </w:pPr>
      <w:r w:rsidRPr="00406AAE">
        <w:tab/>
        <w:t>(b)</w:t>
      </w:r>
      <w:r w:rsidRPr="00406AAE">
        <w:tab/>
        <w:t>the person is or was required by section</w:t>
      </w:r>
      <w:r w:rsidR="00406AAE">
        <w:t> </w:t>
      </w:r>
      <w:r w:rsidRPr="00406AAE">
        <w:t>22XB to provide a report to the Regulator relating to:</w:t>
      </w:r>
    </w:p>
    <w:p w:rsidR="001358A3" w:rsidRPr="00406AAE" w:rsidRDefault="001358A3" w:rsidP="001358A3">
      <w:pPr>
        <w:pStyle w:val="paragraphsub"/>
      </w:pPr>
      <w:r w:rsidRPr="00406AAE">
        <w:tab/>
        <w:t>(i)</w:t>
      </w:r>
      <w:r w:rsidRPr="00406AAE">
        <w:tab/>
        <w:t>if the person is the responsible emitter for the facility during the whole of the relevant financial year—the covered emissions of greenhouse gases from the operation of the facility during the relevant financial year; or</w:t>
      </w:r>
    </w:p>
    <w:p w:rsidR="001358A3" w:rsidRPr="00406AAE" w:rsidRDefault="001358A3" w:rsidP="001358A3">
      <w:pPr>
        <w:pStyle w:val="paragraphsub"/>
      </w:pPr>
      <w:r w:rsidRPr="00406AAE">
        <w:tab/>
        <w:t>(ii)</w:t>
      </w:r>
      <w:r w:rsidRPr="00406AAE">
        <w:tab/>
        <w:t>if the person is the responsible emitter for the facility during a part of the relevant financial year—the covered emissions of greenhouse gases from the operation of the facility during that part of the relevant financial year;</w:t>
      </w:r>
    </w:p>
    <w:p w:rsidR="001358A3" w:rsidRPr="00406AAE" w:rsidRDefault="001358A3" w:rsidP="001358A3">
      <w:pPr>
        <w:pStyle w:val="subsection2"/>
      </w:pPr>
      <w:r w:rsidRPr="00406AAE">
        <w:t>the person must keep records of the person’s activities that:</w:t>
      </w:r>
    </w:p>
    <w:p w:rsidR="001358A3" w:rsidRPr="00406AAE" w:rsidRDefault="001358A3" w:rsidP="001358A3">
      <w:pPr>
        <w:pStyle w:val="paragraph"/>
      </w:pPr>
      <w:r w:rsidRPr="00406AAE">
        <w:tab/>
        <w:t>(c)</w:t>
      </w:r>
      <w:r w:rsidRPr="00406AAE">
        <w:tab/>
        <w:t>allow the person to report accurately under section</w:t>
      </w:r>
      <w:r w:rsidR="00406AAE">
        <w:t> </w:t>
      </w:r>
      <w:r w:rsidRPr="00406AAE">
        <w:t>22XB; and</w:t>
      </w:r>
    </w:p>
    <w:p w:rsidR="001358A3" w:rsidRPr="00406AAE" w:rsidRDefault="001358A3" w:rsidP="001358A3">
      <w:pPr>
        <w:pStyle w:val="paragraph"/>
      </w:pPr>
      <w:r w:rsidRPr="00406AAE">
        <w:tab/>
        <w:t>(d)</w:t>
      </w:r>
      <w:r w:rsidRPr="00406AAE">
        <w:tab/>
        <w:t>enable the Regulator to ascertain whether the person has complied with the person’s obligations under section</w:t>
      </w:r>
      <w:r w:rsidR="00406AAE">
        <w:t> </w:t>
      </w:r>
      <w:r w:rsidRPr="00406AAE">
        <w:t>22XB; and</w:t>
      </w:r>
    </w:p>
    <w:p w:rsidR="001358A3" w:rsidRPr="00406AAE" w:rsidRDefault="001358A3" w:rsidP="001358A3">
      <w:pPr>
        <w:pStyle w:val="paragraph"/>
      </w:pPr>
      <w:r w:rsidRPr="00406AAE">
        <w:lastRenderedPageBreak/>
        <w:tab/>
        <w:t>(e)</w:t>
      </w:r>
      <w:r w:rsidRPr="00406AAE">
        <w:tab/>
        <w:t xml:space="preserve">comply with the requirements of </w:t>
      </w:r>
      <w:r w:rsidR="00406AAE">
        <w:t>subsection (</w:t>
      </w:r>
      <w:r w:rsidRPr="00406AAE">
        <w:t xml:space="preserve">2) and the safeguard rules made for the purposes of </w:t>
      </w:r>
      <w:r w:rsidR="00406AAE">
        <w:t>subsection (</w:t>
      </w:r>
      <w:r w:rsidRPr="00406AAE">
        <w:t>3).</w:t>
      </w:r>
    </w:p>
    <w:p w:rsidR="001358A3" w:rsidRPr="00406AAE" w:rsidRDefault="001358A3" w:rsidP="001358A3">
      <w:pPr>
        <w:pStyle w:val="subsection"/>
      </w:pPr>
      <w:r w:rsidRPr="00406AAE">
        <w:tab/>
        <w:t>(2)</w:t>
      </w:r>
      <w:r w:rsidRPr="00406AAE">
        <w:tab/>
        <w:t>The person must retain the records for 5 years from the end of the relevant financial year.</w:t>
      </w:r>
    </w:p>
    <w:p w:rsidR="001358A3" w:rsidRPr="00406AAE" w:rsidRDefault="001358A3" w:rsidP="001358A3">
      <w:pPr>
        <w:pStyle w:val="subsection"/>
      </w:pPr>
      <w:r w:rsidRPr="00406AAE">
        <w:tab/>
        <w:t>(3)</w:t>
      </w:r>
      <w:r w:rsidRPr="00406AAE">
        <w:tab/>
        <w:t>The safeguard rules may specify requirements relating to:</w:t>
      </w:r>
    </w:p>
    <w:p w:rsidR="001358A3" w:rsidRPr="00406AAE" w:rsidRDefault="001358A3" w:rsidP="001358A3">
      <w:pPr>
        <w:pStyle w:val="paragraph"/>
      </w:pPr>
      <w:r w:rsidRPr="00406AAE">
        <w:tab/>
        <w:t>(a)</w:t>
      </w:r>
      <w:r w:rsidRPr="00406AAE">
        <w:tab/>
        <w:t>the kinds of records; and</w:t>
      </w:r>
    </w:p>
    <w:p w:rsidR="001358A3" w:rsidRPr="00406AAE" w:rsidRDefault="001358A3" w:rsidP="001358A3">
      <w:pPr>
        <w:pStyle w:val="paragraph"/>
      </w:pPr>
      <w:r w:rsidRPr="00406AAE">
        <w:tab/>
        <w:t>(b)</w:t>
      </w:r>
      <w:r w:rsidRPr="00406AAE">
        <w:tab/>
        <w:t>the form of records;</w:t>
      </w:r>
    </w:p>
    <w:p w:rsidR="001358A3" w:rsidRPr="00406AAE" w:rsidRDefault="001358A3" w:rsidP="001358A3">
      <w:pPr>
        <w:pStyle w:val="subsection2"/>
      </w:pPr>
      <w:r w:rsidRPr="00406AAE">
        <w:t xml:space="preserve">that must be kept under </w:t>
      </w:r>
      <w:r w:rsidR="00406AAE">
        <w:t>subsection (</w:t>
      </w:r>
      <w:r w:rsidRPr="00406AAE">
        <w:t>1).</w:t>
      </w:r>
    </w:p>
    <w:p w:rsidR="001358A3" w:rsidRPr="00406AAE" w:rsidRDefault="001358A3" w:rsidP="006A1E25">
      <w:pPr>
        <w:pStyle w:val="ActHead2"/>
        <w:pageBreakBefore/>
      </w:pPr>
      <w:bookmarkStart w:id="67" w:name="_Toc455149866"/>
      <w:r w:rsidRPr="00406AAE">
        <w:rPr>
          <w:rStyle w:val="CharPartNo"/>
        </w:rPr>
        <w:lastRenderedPageBreak/>
        <w:t>Part</w:t>
      </w:r>
      <w:r w:rsidR="00406AAE" w:rsidRPr="00406AAE">
        <w:rPr>
          <w:rStyle w:val="CharPartNo"/>
        </w:rPr>
        <w:t> </w:t>
      </w:r>
      <w:r w:rsidRPr="00406AAE">
        <w:rPr>
          <w:rStyle w:val="CharPartNo"/>
        </w:rPr>
        <w:t>3H</w:t>
      </w:r>
      <w:r w:rsidRPr="00406AAE">
        <w:t>—</w:t>
      </w:r>
      <w:r w:rsidRPr="00406AAE">
        <w:rPr>
          <w:rStyle w:val="CharPartText"/>
        </w:rPr>
        <w:t>Emissions reduction safeguard mechanism</w:t>
      </w:r>
      <w:bookmarkEnd w:id="67"/>
    </w:p>
    <w:p w:rsidR="001358A3" w:rsidRPr="00406AAE" w:rsidRDefault="001358A3" w:rsidP="001358A3">
      <w:pPr>
        <w:pStyle w:val="ActHead3"/>
      </w:pPr>
      <w:bookmarkStart w:id="68" w:name="_Toc455149867"/>
      <w:r w:rsidRPr="00406AAE">
        <w:rPr>
          <w:rStyle w:val="CharDivNo"/>
        </w:rPr>
        <w:t>Division</w:t>
      </w:r>
      <w:r w:rsidR="00406AAE" w:rsidRPr="00406AAE">
        <w:rPr>
          <w:rStyle w:val="CharDivNo"/>
        </w:rPr>
        <w:t> </w:t>
      </w:r>
      <w:r w:rsidRPr="00406AAE">
        <w:rPr>
          <w:rStyle w:val="CharDivNo"/>
        </w:rPr>
        <w:t>1</w:t>
      </w:r>
      <w:r w:rsidRPr="00406AAE">
        <w:t>—</w:t>
      </w:r>
      <w:r w:rsidRPr="00406AAE">
        <w:rPr>
          <w:rStyle w:val="CharDivText"/>
        </w:rPr>
        <w:t>Introduction</w:t>
      </w:r>
      <w:bookmarkEnd w:id="68"/>
    </w:p>
    <w:p w:rsidR="001358A3" w:rsidRPr="00406AAE" w:rsidRDefault="001358A3" w:rsidP="001358A3">
      <w:pPr>
        <w:pStyle w:val="ActHead5"/>
      </w:pPr>
      <w:bookmarkStart w:id="69" w:name="_Toc455149868"/>
      <w:r w:rsidRPr="00406AAE">
        <w:rPr>
          <w:rStyle w:val="CharSectno"/>
        </w:rPr>
        <w:t>22XD</w:t>
      </w:r>
      <w:r w:rsidRPr="00406AAE">
        <w:t xml:space="preserve">  Simplified outline of this Part</w:t>
      </w:r>
      <w:bookmarkEnd w:id="69"/>
    </w:p>
    <w:p w:rsidR="001358A3" w:rsidRPr="00406AAE" w:rsidRDefault="001358A3" w:rsidP="001358A3">
      <w:pPr>
        <w:pStyle w:val="SOBullet"/>
      </w:pPr>
      <w:r w:rsidRPr="00406AAE">
        <w:t>•</w:t>
      </w:r>
      <w:r w:rsidRPr="00406AAE">
        <w:tab/>
        <w:t>This Part sets up a mechanism to ensure that net covered emissions of greenhouse gases from the operation of a designated large facility do not exceed the baseline applicable to the facility.</w:t>
      </w:r>
    </w:p>
    <w:p w:rsidR="001358A3" w:rsidRPr="00406AAE" w:rsidRDefault="001358A3" w:rsidP="001358A3">
      <w:pPr>
        <w:pStyle w:val="SOBullet"/>
      </w:pPr>
      <w:r w:rsidRPr="00406AAE">
        <w:t>•</w:t>
      </w:r>
      <w:r w:rsidRPr="00406AAE">
        <w:tab/>
        <w:t>The mechanism starts on the safeguard commencement day.</w:t>
      </w:r>
    </w:p>
    <w:p w:rsidR="001358A3" w:rsidRPr="00406AAE" w:rsidRDefault="001358A3" w:rsidP="001358A3">
      <w:pPr>
        <w:pStyle w:val="SOBullet"/>
      </w:pPr>
      <w:r w:rsidRPr="00406AAE">
        <w:t>•</w:t>
      </w:r>
      <w:r w:rsidRPr="00406AAE">
        <w:tab/>
        <w:t>A facility is a designated large facility for a financial year if the number of tonnes of carbon dioxide equivalence of the total amount of covered emissions of greenhouse gases from the operation of the facility during the year exceeds the number specified in the safeguard rules.</w:t>
      </w:r>
    </w:p>
    <w:p w:rsidR="001358A3" w:rsidRPr="00406AAE" w:rsidRDefault="001358A3" w:rsidP="001358A3">
      <w:pPr>
        <w:pStyle w:val="SOBullet"/>
      </w:pPr>
      <w:r w:rsidRPr="00406AAE">
        <w:t>•</w:t>
      </w:r>
      <w:r w:rsidRPr="00406AAE">
        <w:tab/>
        <w:t>The net emissions number for a facility for a period is the number of tonnes of carbon dioxide equivalence of the total amount of covered emissions of greenhouse gases from the operation of the facility during the period:</w:t>
      </w:r>
    </w:p>
    <w:p w:rsidR="001358A3" w:rsidRPr="00406AAE" w:rsidRDefault="001358A3" w:rsidP="001358A3">
      <w:pPr>
        <w:pStyle w:val="SOPara"/>
      </w:pPr>
      <w:r w:rsidRPr="00406AAE">
        <w:tab/>
        <w:t>(a)</w:t>
      </w:r>
      <w:r w:rsidRPr="00406AAE">
        <w:tab/>
        <w:t>reduced by surrendered prescribed carbon units (for this purpose, Australian carbon credit units purchased by the Commonwealth are taken to have been surrendered); and</w:t>
      </w:r>
    </w:p>
    <w:p w:rsidR="001358A3" w:rsidRPr="00406AAE" w:rsidRDefault="001358A3" w:rsidP="001358A3">
      <w:pPr>
        <w:pStyle w:val="SOPara"/>
      </w:pPr>
      <w:r w:rsidRPr="00406AAE">
        <w:tab/>
        <w:t>(b)</w:t>
      </w:r>
      <w:r w:rsidRPr="00406AAE">
        <w:tab/>
        <w:t>increased by Australian carbon credit units that were issued in relation to the facility.</w:t>
      </w:r>
    </w:p>
    <w:p w:rsidR="001358A3" w:rsidRPr="00406AAE" w:rsidRDefault="001358A3" w:rsidP="001358A3">
      <w:pPr>
        <w:pStyle w:val="SOBullet"/>
      </w:pPr>
      <w:r w:rsidRPr="00406AAE">
        <w:t>•</w:t>
      </w:r>
      <w:r w:rsidRPr="00406AAE">
        <w:tab/>
        <w:t xml:space="preserve">Each designated large facility will be subject to a monitoring period. If, at the end of a monitoring period, the net emissions number for the facility for the monitoring period exceeds the baseline emissions number for the facility for the monitoring </w:t>
      </w:r>
      <w:r w:rsidRPr="00406AAE">
        <w:lastRenderedPageBreak/>
        <w:t>period, an excess emissions situation exists in relation to the facility.</w:t>
      </w:r>
    </w:p>
    <w:p w:rsidR="001358A3" w:rsidRPr="00406AAE" w:rsidRDefault="001358A3" w:rsidP="001358A3">
      <w:pPr>
        <w:pStyle w:val="SOBullet"/>
      </w:pPr>
      <w:r w:rsidRPr="00406AAE">
        <w:t>•</w:t>
      </w:r>
      <w:r w:rsidRPr="00406AAE">
        <w:tab/>
        <w:t>If a person is the responsible emitter for a facility, the person must ensure that an excess emissions situation does not exist in relation to the facility.</w:t>
      </w:r>
    </w:p>
    <w:p w:rsidR="001358A3" w:rsidRPr="00406AAE" w:rsidRDefault="001358A3" w:rsidP="006A1E25">
      <w:pPr>
        <w:pStyle w:val="ActHead3"/>
        <w:pageBreakBefore/>
      </w:pPr>
      <w:bookmarkStart w:id="70" w:name="_Toc455149869"/>
      <w:r w:rsidRPr="00406AAE">
        <w:rPr>
          <w:rStyle w:val="CharDivNo"/>
        </w:rPr>
        <w:lastRenderedPageBreak/>
        <w:t>Division</w:t>
      </w:r>
      <w:r w:rsidR="00406AAE" w:rsidRPr="00406AAE">
        <w:rPr>
          <w:rStyle w:val="CharDivNo"/>
        </w:rPr>
        <w:t> </w:t>
      </w:r>
      <w:r w:rsidRPr="00406AAE">
        <w:rPr>
          <w:rStyle w:val="CharDivNo"/>
        </w:rPr>
        <w:t>2</w:t>
      </w:r>
      <w:r w:rsidRPr="00406AAE">
        <w:t>—</w:t>
      </w:r>
      <w:r w:rsidRPr="00406AAE">
        <w:rPr>
          <w:rStyle w:val="CharDivText"/>
        </w:rPr>
        <w:t>Limit on emissions</w:t>
      </w:r>
      <w:bookmarkEnd w:id="70"/>
    </w:p>
    <w:p w:rsidR="001358A3" w:rsidRPr="00406AAE" w:rsidRDefault="001358A3" w:rsidP="001358A3">
      <w:pPr>
        <w:pStyle w:val="ActHead5"/>
      </w:pPr>
      <w:bookmarkStart w:id="71" w:name="_Toc455149870"/>
      <w:r w:rsidRPr="00406AAE">
        <w:rPr>
          <w:rStyle w:val="CharSectno"/>
        </w:rPr>
        <w:t>22XE</w:t>
      </w:r>
      <w:r w:rsidRPr="00406AAE">
        <w:t xml:space="preserve">  Excess emissions situation</w:t>
      </w:r>
      <w:bookmarkEnd w:id="71"/>
    </w:p>
    <w:p w:rsidR="001358A3" w:rsidRPr="00406AAE" w:rsidRDefault="001358A3" w:rsidP="001358A3">
      <w:pPr>
        <w:pStyle w:val="subsection"/>
      </w:pPr>
      <w:r w:rsidRPr="00406AAE">
        <w:tab/>
        <w:t>(1)</w:t>
      </w:r>
      <w:r w:rsidRPr="00406AAE">
        <w:tab/>
        <w:t>For the purposes of this Act, if:</w:t>
      </w:r>
    </w:p>
    <w:p w:rsidR="001358A3" w:rsidRPr="00406AAE" w:rsidRDefault="001358A3" w:rsidP="001358A3">
      <w:pPr>
        <w:pStyle w:val="paragraph"/>
      </w:pPr>
      <w:r w:rsidRPr="00406AAE">
        <w:tab/>
        <w:t>(a)</w:t>
      </w:r>
      <w:r w:rsidRPr="00406AAE">
        <w:tab/>
        <w:t>there is a monitoring period for a facility in relation to a person; and</w:t>
      </w:r>
    </w:p>
    <w:p w:rsidR="001358A3" w:rsidRPr="00406AAE" w:rsidRDefault="001358A3" w:rsidP="001358A3">
      <w:pPr>
        <w:pStyle w:val="paragraph"/>
      </w:pPr>
      <w:r w:rsidRPr="00406AAE">
        <w:tab/>
        <w:t>(b)</w:t>
      </w:r>
      <w:r w:rsidRPr="00406AAE">
        <w:tab/>
        <w:t>the net emissions number for the facility for the monitoring period exceeds the baseline emissions number for the facility for the monitoring period;</w:t>
      </w:r>
    </w:p>
    <w:p w:rsidR="001358A3" w:rsidRPr="00406AAE" w:rsidRDefault="001358A3" w:rsidP="001358A3">
      <w:pPr>
        <w:pStyle w:val="subsection2"/>
      </w:pPr>
      <w:r w:rsidRPr="00406AAE">
        <w:t xml:space="preserve">an </w:t>
      </w:r>
      <w:r w:rsidRPr="00406AAE">
        <w:rPr>
          <w:b/>
          <w:i/>
        </w:rPr>
        <w:t>excess emissions situation</w:t>
      </w:r>
      <w:r w:rsidRPr="00406AAE">
        <w:t xml:space="preserve"> exists in relation to the facility for the monitoring period, unless an exemption declaration mentioned in </w:t>
      </w:r>
      <w:r w:rsidR="00406AAE">
        <w:t>subsection (</w:t>
      </w:r>
      <w:r w:rsidRPr="00406AAE">
        <w:t>2) is in force in relation to the facility and the monitoring period.</w:t>
      </w:r>
    </w:p>
    <w:p w:rsidR="001358A3" w:rsidRPr="00406AAE" w:rsidRDefault="001358A3" w:rsidP="001358A3">
      <w:pPr>
        <w:pStyle w:val="notetext"/>
      </w:pPr>
      <w:r w:rsidRPr="00406AAE">
        <w:t>Note 1:</w:t>
      </w:r>
      <w:r w:rsidRPr="00406AAE">
        <w:tab/>
        <w:t xml:space="preserve">For </w:t>
      </w:r>
      <w:r w:rsidRPr="00406AAE">
        <w:rPr>
          <w:b/>
          <w:i/>
        </w:rPr>
        <w:t>monitoring period</w:t>
      </w:r>
      <w:r w:rsidRPr="00406AAE">
        <w:t>, see section</w:t>
      </w:r>
      <w:r w:rsidR="00406AAE">
        <w:t> </w:t>
      </w:r>
      <w:r w:rsidRPr="00406AAE">
        <w:t>22XG.</w:t>
      </w:r>
    </w:p>
    <w:p w:rsidR="001358A3" w:rsidRPr="00406AAE" w:rsidRDefault="001358A3" w:rsidP="001358A3">
      <w:pPr>
        <w:pStyle w:val="notetext"/>
      </w:pPr>
      <w:r w:rsidRPr="00406AAE">
        <w:t>Note 2:</w:t>
      </w:r>
      <w:r w:rsidRPr="00406AAE">
        <w:tab/>
        <w:t xml:space="preserve">For </w:t>
      </w:r>
      <w:r w:rsidRPr="00406AAE">
        <w:rPr>
          <w:b/>
          <w:i/>
        </w:rPr>
        <w:t>net emissions number</w:t>
      </w:r>
      <w:r w:rsidRPr="00406AAE">
        <w:t>, see section</w:t>
      </w:r>
      <w:r w:rsidR="00406AAE">
        <w:t> </w:t>
      </w:r>
      <w:r w:rsidRPr="00406AAE">
        <w:t>22XK.</w:t>
      </w:r>
    </w:p>
    <w:p w:rsidR="001358A3" w:rsidRPr="00406AAE" w:rsidRDefault="001358A3" w:rsidP="001358A3">
      <w:pPr>
        <w:pStyle w:val="notetext"/>
      </w:pPr>
      <w:r w:rsidRPr="00406AAE">
        <w:t>Note 3:</w:t>
      </w:r>
      <w:r w:rsidRPr="00406AAE">
        <w:tab/>
        <w:t xml:space="preserve">For </w:t>
      </w:r>
      <w:r w:rsidRPr="00406AAE">
        <w:rPr>
          <w:b/>
          <w:i/>
        </w:rPr>
        <w:t>baseline emissions number</w:t>
      </w:r>
      <w:r w:rsidRPr="00406AAE">
        <w:t>, see section</w:t>
      </w:r>
      <w:r w:rsidR="00406AAE">
        <w:t> </w:t>
      </w:r>
      <w:r w:rsidRPr="00406AAE">
        <w:t>22XL.</w:t>
      </w:r>
    </w:p>
    <w:p w:rsidR="001358A3" w:rsidRPr="00406AAE" w:rsidRDefault="001358A3" w:rsidP="001358A3">
      <w:pPr>
        <w:pStyle w:val="SubsectionHead"/>
      </w:pPr>
      <w:r w:rsidRPr="00406AAE">
        <w:t>Exemption declaration</w:t>
      </w:r>
    </w:p>
    <w:p w:rsidR="001358A3" w:rsidRPr="00406AAE" w:rsidRDefault="001358A3" w:rsidP="001358A3">
      <w:pPr>
        <w:pStyle w:val="subsection"/>
      </w:pPr>
      <w:r w:rsidRPr="00406AAE">
        <w:tab/>
        <w:t>(2)</w:t>
      </w:r>
      <w:r w:rsidRPr="00406AAE">
        <w:tab/>
        <w:t xml:space="preserve">The safeguard rules may empower the Regulator to declare in writing that an excess emissions situation does not exist in relation to a specified facility for a specified monitoring period. The declaration is to be known as an </w:t>
      </w:r>
      <w:r w:rsidRPr="00406AAE">
        <w:rPr>
          <w:b/>
          <w:i/>
        </w:rPr>
        <w:t>exemption declaration</w:t>
      </w:r>
      <w:r w:rsidRPr="00406AAE">
        <w:t>.</w:t>
      </w:r>
    </w:p>
    <w:p w:rsidR="001358A3" w:rsidRPr="00406AAE" w:rsidRDefault="001358A3" w:rsidP="001358A3">
      <w:pPr>
        <w:pStyle w:val="subsection"/>
      </w:pPr>
      <w:r w:rsidRPr="00406AAE">
        <w:tab/>
        <w:t>(3)</w:t>
      </w:r>
      <w:r w:rsidRPr="00406AAE">
        <w:tab/>
        <w:t>The safeguard rules must provide that the Regulator may only make an exemption declaration on the application of the person who was the responsible emitter for the relevant facility during the relevant monitoring period.</w:t>
      </w:r>
    </w:p>
    <w:p w:rsidR="001358A3" w:rsidRPr="00406AAE" w:rsidRDefault="001358A3" w:rsidP="001358A3">
      <w:pPr>
        <w:pStyle w:val="subsection"/>
      </w:pPr>
      <w:r w:rsidRPr="00406AAE">
        <w:tab/>
        <w:t>(4)</w:t>
      </w:r>
      <w:r w:rsidRPr="00406AAE">
        <w:tab/>
        <w:t>The safeguard rules must provide that the Regulator must not make an exemption declaration unless the Regulator is satisfied that:</w:t>
      </w:r>
    </w:p>
    <w:p w:rsidR="001358A3" w:rsidRPr="00406AAE" w:rsidRDefault="001358A3" w:rsidP="001358A3">
      <w:pPr>
        <w:pStyle w:val="paragraph"/>
      </w:pPr>
      <w:r w:rsidRPr="00406AAE">
        <w:tab/>
        <w:t>(a)</w:t>
      </w:r>
      <w:r w:rsidRPr="00406AAE">
        <w:tab/>
        <w:t>disregarding subsections</w:t>
      </w:r>
      <w:r w:rsidR="00406AAE">
        <w:t> </w:t>
      </w:r>
      <w:r w:rsidRPr="00406AAE">
        <w:t>22XK(2) and (3), the net emissions number for the relevant facility for the relevant monitoring period exceeds the baseline emissions number for the facility for the monitoring period; and</w:t>
      </w:r>
    </w:p>
    <w:p w:rsidR="001358A3" w:rsidRPr="00406AAE" w:rsidRDefault="001358A3" w:rsidP="001358A3">
      <w:pPr>
        <w:pStyle w:val="paragraph"/>
      </w:pPr>
      <w:r w:rsidRPr="00406AAE">
        <w:lastRenderedPageBreak/>
        <w:tab/>
        <w:t>(b)</w:t>
      </w:r>
      <w:r w:rsidRPr="00406AAE">
        <w:tab/>
        <w:t>that excess is the direct result of any or all of the following:</w:t>
      </w:r>
    </w:p>
    <w:p w:rsidR="001358A3" w:rsidRPr="00406AAE" w:rsidRDefault="001358A3" w:rsidP="001358A3">
      <w:pPr>
        <w:pStyle w:val="paragraphsub"/>
      </w:pPr>
      <w:r w:rsidRPr="00406AAE">
        <w:tab/>
        <w:t>(i)</w:t>
      </w:r>
      <w:r w:rsidRPr="00406AAE">
        <w:tab/>
        <w:t>a natural disaster;</w:t>
      </w:r>
    </w:p>
    <w:p w:rsidR="001358A3" w:rsidRPr="00406AAE" w:rsidRDefault="001358A3" w:rsidP="001358A3">
      <w:pPr>
        <w:pStyle w:val="paragraphsub"/>
      </w:pPr>
      <w:r w:rsidRPr="00406AAE">
        <w:tab/>
        <w:t>(ii)</w:t>
      </w:r>
      <w:r w:rsidRPr="00406AAE">
        <w:tab/>
        <w:t>criminal activity;</w:t>
      </w:r>
    </w:p>
    <w:p w:rsidR="001358A3" w:rsidRPr="00406AAE" w:rsidRDefault="001358A3" w:rsidP="001358A3">
      <w:pPr>
        <w:pStyle w:val="paragraphsub"/>
      </w:pPr>
      <w:r w:rsidRPr="00406AAE">
        <w:tab/>
        <w:t>(iii)</w:t>
      </w:r>
      <w:r w:rsidRPr="00406AAE">
        <w:tab/>
        <w:t>circumstances that, under the safeguard rules, are taken to be exceptional circumstances for the purposes of this subsection; and</w:t>
      </w:r>
    </w:p>
    <w:p w:rsidR="001358A3" w:rsidRPr="00406AAE" w:rsidRDefault="001358A3" w:rsidP="001358A3">
      <w:pPr>
        <w:pStyle w:val="paragraph"/>
      </w:pPr>
      <w:r w:rsidRPr="00406AAE">
        <w:tab/>
        <w:t>(c)</w:t>
      </w:r>
      <w:r w:rsidRPr="00406AAE">
        <w:tab/>
        <w:t>the responsible emitter:</w:t>
      </w:r>
    </w:p>
    <w:p w:rsidR="001358A3" w:rsidRPr="00406AAE" w:rsidRDefault="001358A3" w:rsidP="001358A3">
      <w:pPr>
        <w:pStyle w:val="paragraphsub"/>
      </w:pPr>
      <w:r w:rsidRPr="00406AAE">
        <w:tab/>
        <w:t>(i)</w:t>
      </w:r>
      <w:r w:rsidRPr="00406AAE">
        <w:tab/>
        <w:t xml:space="preserve">has taken reasonable steps to mitigate risks of the relevant circumstance referred to in </w:t>
      </w:r>
      <w:r w:rsidR="00406AAE">
        <w:t>subparagraph (</w:t>
      </w:r>
      <w:r w:rsidRPr="00406AAE">
        <w:t xml:space="preserve">b)(i), (ii) or (iii) resulting in the situation described in </w:t>
      </w:r>
      <w:r w:rsidR="00406AAE">
        <w:t>paragraph (</w:t>
      </w:r>
      <w:r w:rsidRPr="00406AAE">
        <w:t>a); and</w:t>
      </w:r>
    </w:p>
    <w:p w:rsidR="001358A3" w:rsidRPr="00406AAE" w:rsidRDefault="001358A3" w:rsidP="001358A3">
      <w:pPr>
        <w:pStyle w:val="paragraphsub"/>
      </w:pPr>
      <w:r w:rsidRPr="00406AAE">
        <w:tab/>
        <w:t>(ii)</w:t>
      </w:r>
      <w:r w:rsidRPr="00406AAE">
        <w:tab/>
        <w:t>has done so both before and after the occurrence of the circumstance; and</w:t>
      </w:r>
    </w:p>
    <w:p w:rsidR="001358A3" w:rsidRPr="00406AAE" w:rsidRDefault="001358A3" w:rsidP="001358A3">
      <w:pPr>
        <w:pStyle w:val="paragraph"/>
      </w:pPr>
      <w:r w:rsidRPr="00406AAE">
        <w:tab/>
        <w:t>(d)</w:t>
      </w:r>
      <w:r w:rsidRPr="00406AAE">
        <w:tab/>
        <w:t>such other conditions (if any) as are set out in the safeguard rules are satisfied.</w:t>
      </w:r>
    </w:p>
    <w:p w:rsidR="001358A3" w:rsidRPr="00406AAE" w:rsidRDefault="001358A3" w:rsidP="001358A3">
      <w:pPr>
        <w:pStyle w:val="ActHead5"/>
      </w:pPr>
      <w:bookmarkStart w:id="72" w:name="_Toc455149871"/>
      <w:r w:rsidRPr="00406AAE">
        <w:rPr>
          <w:rStyle w:val="CharSectno"/>
        </w:rPr>
        <w:t>22XF</w:t>
      </w:r>
      <w:r w:rsidRPr="00406AAE">
        <w:t xml:space="preserve">  Duty to ensure that excess emissions situation does not exist</w:t>
      </w:r>
      <w:bookmarkEnd w:id="72"/>
    </w:p>
    <w:p w:rsidR="001358A3" w:rsidRPr="00406AAE" w:rsidRDefault="001358A3" w:rsidP="001358A3">
      <w:pPr>
        <w:pStyle w:val="subsection"/>
      </w:pPr>
      <w:r w:rsidRPr="00406AAE">
        <w:tab/>
        <w:t>(1)</w:t>
      </w:r>
      <w:r w:rsidRPr="00406AAE">
        <w:tab/>
        <w:t>If:</w:t>
      </w:r>
    </w:p>
    <w:p w:rsidR="001358A3" w:rsidRPr="00406AAE" w:rsidRDefault="001358A3" w:rsidP="001358A3">
      <w:pPr>
        <w:pStyle w:val="paragraph"/>
      </w:pPr>
      <w:r w:rsidRPr="00406AAE">
        <w:tab/>
        <w:t>(a)</w:t>
      </w:r>
      <w:r w:rsidRPr="00406AAE">
        <w:tab/>
        <w:t>a person is or was the responsible emitter for a facility; and</w:t>
      </w:r>
    </w:p>
    <w:p w:rsidR="001358A3" w:rsidRPr="00406AAE" w:rsidRDefault="001358A3" w:rsidP="001358A3">
      <w:pPr>
        <w:pStyle w:val="paragraph"/>
      </w:pPr>
      <w:r w:rsidRPr="00406AAE">
        <w:tab/>
        <w:t>(b)</w:t>
      </w:r>
      <w:r w:rsidRPr="00406AAE">
        <w:tab/>
        <w:t>there is a monitoring period for the facility in relation to the person;</w:t>
      </w:r>
    </w:p>
    <w:p w:rsidR="001358A3" w:rsidRPr="00406AAE" w:rsidRDefault="001358A3" w:rsidP="001358A3">
      <w:pPr>
        <w:pStyle w:val="subsection2"/>
      </w:pPr>
      <w:r w:rsidRPr="00406AAE">
        <w:t>the person must ensure that an excess emissions situation does not exist in relation to the facility for the monitoring period at any time on or after:</w:t>
      </w:r>
    </w:p>
    <w:p w:rsidR="001358A3" w:rsidRPr="00406AAE" w:rsidRDefault="001358A3" w:rsidP="001358A3">
      <w:pPr>
        <w:pStyle w:val="paragraph"/>
      </w:pPr>
      <w:r w:rsidRPr="00406AAE">
        <w:tab/>
        <w:t>(c)</w:t>
      </w:r>
      <w:r w:rsidRPr="00406AAE">
        <w:tab/>
        <w:t>if the monitoring period ends at the end of a financial year—1</w:t>
      </w:r>
      <w:r w:rsidR="00406AAE">
        <w:t> </w:t>
      </w:r>
      <w:r w:rsidRPr="00406AAE">
        <w:t>March next following the financial year; or</w:t>
      </w:r>
    </w:p>
    <w:p w:rsidR="001358A3" w:rsidRPr="00406AAE" w:rsidRDefault="001358A3" w:rsidP="001358A3">
      <w:pPr>
        <w:pStyle w:val="paragraph"/>
      </w:pPr>
      <w:r w:rsidRPr="00406AAE">
        <w:tab/>
        <w:t>(d)</w:t>
      </w:r>
      <w:r w:rsidRPr="00406AAE">
        <w:tab/>
        <w:t>if the monitoring period ends during a financial year—1</w:t>
      </w:r>
      <w:r w:rsidR="00406AAE">
        <w:t> </w:t>
      </w:r>
      <w:r w:rsidRPr="00406AAE">
        <w:t>March next following the financial year.</w:t>
      </w:r>
    </w:p>
    <w:p w:rsidR="001358A3" w:rsidRPr="00406AAE" w:rsidRDefault="001358A3" w:rsidP="001358A3">
      <w:pPr>
        <w:pStyle w:val="Penalty"/>
      </w:pPr>
      <w:r w:rsidRPr="00406AAE">
        <w:t>Civil penalty:</w:t>
      </w:r>
    </w:p>
    <w:p w:rsidR="001358A3" w:rsidRPr="00406AAE" w:rsidRDefault="001358A3" w:rsidP="001358A3">
      <w:pPr>
        <w:pStyle w:val="paragraph"/>
      </w:pPr>
      <w:r w:rsidRPr="00406AAE">
        <w:tab/>
        <w:t>(e)</w:t>
      </w:r>
      <w:r w:rsidRPr="00406AAE">
        <w:tab/>
        <w:t>for an individual—one</w:t>
      </w:r>
      <w:r w:rsidR="00406AAE">
        <w:noBreakHyphen/>
      </w:r>
      <w:r w:rsidRPr="00406AAE">
        <w:t>fifth of the prescribed number of penalty units; or</w:t>
      </w:r>
    </w:p>
    <w:p w:rsidR="001358A3" w:rsidRPr="00406AAE" w:rsidRDefault="001358A3" w:rsidP="001358A3">
      <w:pPr>
        <w:pStyle w:val="paragraph"/>
      </w:pPr>
      <w:r w:rsidRPr="00406AAE">
        <w:tab/>
        <w:t>(f)</w:t>
      </w:r>
      <w:r w:rsidRPr="00406AAE">
        <w:tab/>
        <w:t>otherwise—the prescribed number of penalty units.</w:t>
      </w:r>
    </w:p>
    <w:p w:rsidR="001358A3" w:rsidRPr="00406AAE" w:rsidRDefault="001358A3" w:rsidP="001358A3">
      <w:pPr>
        <w:pStyle w:val="subsection"/>
      </w:pPr>
      <w:r w:rsidRPr="00406AAE">
        <w:lastRenderedPageBreak/>
        <w:tab/>
        <w:t>(2)</w:t>
      </w:r>
      <w:r w:rsidRPr="00406AAE">
        <w:tab/>
        <w:t xml:space="preserve">For the purposes of </w:t>
      </w:r>
      <w:r w:rsidR="00406AAE">
        <w:t>paragraphs (</w:t>
      </w:r>
      <w:r w:rsidRPr="00406AAE">
        <w:t xml:space="preserve">1)(e) and (f), </w:t>
      </w:r>
      <w:r w:rsidRPr="00406AAE">
        <w:rPr>
          <w:b/>
          <w:i/>
        </w:rPr>
        <w:t xml:space="preserve">prescribed number </w:t>
      </w:r>
      <w:r w:rsidRPr="00406AAE">
        <w:t>means the number prescribed by the regulations.</w:t>
      </w:r>
    </w:p>
    <w:p w:rsidR="001358A3" w:rsidRPr="00406AAE" w:rsidRDefault="001358A3" w:rsidP="001358A3">
      <w:pPr>
        <w:pStyle w:val="subsection"/>
      </w:pPr>
      <w:r w:rsidRPr="00406AAE">
        <w:tab/>
        <w:t>(3)</w:t>
      </w:r>
      <w:r w:rsidRPr="00406AAE">
        <w:tab/>
        <w:t>In recommending to the Governor</w:t>
      </w:r>
      <w:r w:rsidR="00406AAE">
        <w:noBreakHyphen/>
      </w:r>
      <w:r w:rsidRPr="00406AAE">
        <w:t xml:space="preserve">General the regulations that should be made for the purposes of </w:t>
      </w:r>
      <w:r w:rsidR="00406AAE">
        <w:t>subsection (</w:t>
      </w:r>
      <w:r w:rsidRPr="00406AAE">
        <w:t>2), the Minister must have regard to:</w:t>
      </w:r>
    </w:p>
    <w:p w:rsidR="001358A3" w:rsidRPr="00406AAE" w:rsidRDefault="001358A3" w:rsidP="001358A3">
      <w:pPr>
        <w:pStyle w:val="paragraph"/>
      </w:pPr>
      <w:r w:rsidRPr="00406AAE">
        <w:tab/>
        <w:t>(a)</w:t>
      </w:r>
      <w:r w:rsidRPr="00406AAE">
        <w:tab/>
        <w:t>the principle that a responsible emitter must not be allowed to benefit from non</w:t>
      </w:r>
      <w:r w:rsidR="00406AAE">
        <w:noBreakHyphen/>
      </w:r>
      <w:r w:rsidRPr="00406AAE">
        <w:t>compliance, having regard to the financial advantage the responsible emitter could reasonably be expected to derive from an excess emissions situation; and</w:t>
      </w:r>
    </w:p>
    <w:p w:rsidR="001358A3" w:rsidRPr="00406AAE" w:rsidRDefault="001358A3" w:rsidP="001358A3">
      <w:pPr>
        <w:pStyle w:val="paragraph"/>
      </w:pPr>
      <w:r w:rsidRPr="00406AAE">
        <w:tab/>
        <w:t>(b)</w:t>
      </w:r>
      <w:r w:rsidRPr="00406AAE">
        <w:tab/>
        <w:t>such other matters (if any) as the Minister considers relevant.</w:t>
      </w:r>
    </w:p>
    <w:p w:rsidR="001358A3" w:rsidRPr="00406AAE" w:rsidRDefault="001358A3" w:rsidP="001358A3">
      <w:pPr>
        <w:pStyle w:val="subsection"/>
      </w:pPr>
      <w:r w:rsidRPr="00406AAE">
        <w:tab/>
        <w:t>(4)</w:t>
      </w:r>
      <w:r w:rsidRPr="00406AAE">
        <w:tab/>
        <w:t xml:space="preserve">The Minister must take all reasonable steps to ensure that regulations are in force for the purposes of </w:t>
      </w:r>
      <w:r w:rsidR="00406AAE">
        <w:t>subsection (</w:t>
      </w:r>
      <w:r w:rsidRPr="00406AAE">
        <w:t>2) at all times on and after the safeguard commencement day.</w:t>
      </w:r>
    </w:p>
    <w:p w:rsidR="001358A3" w:rsidRPr="00406AAE" w:rsidRDefault="001358A3" w:rsidP="006A1E25">
      <w:pPr>
        <w:pStyle w:val="ActHead3"/>
        <w:pageBreakBefore/>
      </w:pPr>
      <w:bookmarkStart w:id="73" w:name="_Toc455149872"/>
      <w:r w:rsidRPr="00406AAE">
        <w:rPr>
          <w:rStyle w:val="CharDivNo"/>
        </w:rPr>
        <w:lastRenderedPageBreak/>
        <w:t>Division</w:t>
      </w:r>
      <w:r w:rsidR="00406AAE" w:rsidRPr="00406AAE">
        <w:rPr>
          <w:rStyle w:val="CharDivNo"/>
        </w:rPr>
        <w:t> </w:t>
      </w:r>
      <w:r w:rsidRPr="00406AAE">
        <w:rPr>
          <w:rStyle w:val="CharDivNo"/>
        </w:rPr>
        <w:t>3</w:t>
      </w:r>
      <w:r w:rsidRPr="00406AAE">
        <w:t>—</w:t>
      </w:r>
      <w:r w:rsidRPr="00406AAE">
        <w:rPr>
          <w:rStyle w:val="CharDivText"/>
        </w:rPr>
        <w:t>Key concepts</w:t>
      </w:r>
      <w:bookmarkEnd w:id="73"/>
    </w:p>
    <w:p w:rsidR="001358A3" w:rsidRPr="00406AAE" w:rsidRDefault="001358A3" w:rsidP="001358A3">
      <w:pPr>
        <w:pStyle w:val="ActHead5"/>
      </w:pPr>
      <w:bookmarkStart w:id="74" w:name="_Toc455149873"/>
      <w:r w:rsidRPr="00406AAE">
        <w:rPr>
          <w:rStyle w:val="CharSectno"/>
        </w:rPr>
        <w:t>22XG</w:t>
      </w:r>
      <w:r w:rsidRPr="00406AAE">
        <w:t xml:space="preserve">  Monitoring periods</w:t>
      </w:r>
      <w:bookmarkEnd w:id="74"/>
    </w:p>
    <w:p w:rsidR="001358A3" w:rsidRPr="00406AAE" w:rsidRDefault="001358A3" w:rsidP="001358A3">
      <w:pPr>
        <w:pStyle w:val="SubsectionHead"/>
      </w:pPr>
      <w:r w:rsidRPr="00406AAE">
        <w:t>Monitoring period—single financial year</w:t>
      </w:r>
    </w:p>
    <w:p w:rsidR="001358A3" w:rsidRPr="00406AAE" w:rsidRDefault="001358A3" w:rsidP="001358A3">
      <w:pPr>
        <w:pStyle w:val="subsection"/>
      </w:pPr>
      <w:r w:rsidRPr="00406AAE">
        <w:tab/>
        <w:t>(1)</w:t>
      </w:r>
      <w:r w:rsidRPr="00406AAE">
        <w:tab/>
        <w:t>For the purposes of this Act, if:</w:t>
      </w:r>
    </w:p>
    <w:p w:rsidR="001358A3" w:rsidRPr="00406AAE" w:rsidRDefault="001358A3" w:rsidP="001358A3">
      <w:pPr>
        <w:pStyle w:val="paragraph"/>
      </w:pPr>
      <w:r w:rsidRPr="00406AAE">
        <w:tab/>
        <w:t>(a)</w:t>
      </w:r>
      <w:r w:rsidRPr="00406AAE">
        <w:tab/>
        <w:t>a person is the responsible emitter for a facility throughout a financial year; and</w:t>
      </w:r>
    </w:p>
    <w:p w:rsidR="001358A3" w:rsidRPr="00406AAE" w:rsidRDefault="001358A3" w:rsidP="001358A3">
      <w:pPr>
        <w:pStyle w:val="paragraph"/>
      </w:pPr>
      <w:r w:rsidRPr="00406AAE">
        <w:tab/>
        <w:t>(b)</w:t>
      </w:r>
      <w:r w:rsidRPr="00406AAE">
        <w:tab/>
        <w:t>the financial year is not included in a declared multi</w:t>
      </w:r>
      <w:r w:rsidR="00406AAE">
        <w:noBreakHyphen/>
      </w:r>
      <w:r w:rsidRPr="00406AAE">
        <w:t>year period for the facility; and</w:t>
      </w:r>
    </w:p>
    <w:p w:rsidR="001358A3" w:rsidRPr="00406AAE" w:rsidRDefault="001358A3" w:rsidP="001358A3">
      <w:pPr>
        <w:pStyle w:val="paragraph"/>
      </w:pPr>
      <w:r w:rsidRPr="00406AAE">
        <w:tab/>
        <w:t>(c)</w:t>
      </w:r>
      <w:r w:rsidRPr="00406AAE">
        <w:tab/>
        <w:t>the facility is a designated large facility for the financial year;</w:t>
      </w:r>
    </w:p>
    <w:p w:rsidR="001358A3" w:rsidRPr="00406AAE" w:rsidRDefault="001358A3" w:rsidP="001358A3">
      <w:pPr>
        <w:pStyle w:val="subsection2"/>
      </w:pPr>
      <w:r w:rsidRPr="00406AAE">
        <w:t xml:space="preserve">the financial year is a </w:t>
      </w:r>
      <w:r w:rsidRPr="00406AAE">
        <w:rPr>
          <w:b/>
          <w:i/>
        </w:rPr>
        <w:t>monitoring period</w:t>
      </w:r>
      <w:r w:rsidRPr="00406AAE">
        <w:t xml:space="preserve"> for the facility in relation to the person.</w:t>
      </w:r>
    </w:p>
    <w:p w:rsidR="001358A3" w:rsidRPr="00406AAE" w:rsidRDefault="001358A3" w:rsidP="001358A3">
      <w:pPr>
        <w:pStyle w:val="notetext"/>
      </w:pPr>
      <w:r w:rsidRPr="00406AAE">
        <w:t>Note:</w:t>
      </w:r>
      <w:r w:rsidRPr="00406AAE">
        <w:tab/>
        <w:t xml:space="preserve">For </w:t>
      </w:r>
      <w:r w:rsidRPr="00406AAE">
        <w:rPr>
          <w:b/>
          <w:i/>
        </w:rPr>
        <w:t>declared multi</w:t>
      </w:r>
      <w:r w:rsidR="00406AAE">
        <w:rPr>
          <w:b/>
          <w:i/>
        </w:rPr>
        <w:noBreakHyphen/>
      </w:r>
      <w:r w:rsidRPr="00406AAE">
        <w:rPr>
          <w:b/>
          <w:i/>
        </w:rPr>
        <w:t>year period</w:t>
      </w:r>
      <w:r w:rsidRPr="00406AAE">
        <w:t xml:space="preserve">, see </w:t>
      </w:r>
      <w:r w:rsidR="00406AAE">
        <w:t>subsection (</w:t>
      </w:r>
      <w:r w:rsidRPr="00406AAE">
        <w:t>5).</w:t>
      </w:r>
    </w:p>
    <w:p w:rsidR="001358A3" w:rsidRPr="00406AAE" w:rsidRDefault="001358A3" w:rsidP="001358A3">
      <w:pPr>
        <w:pStyle w:val="SubsectionHead"/>
      </w:pPr>
      <w:r w:rsidRPr="00406AAE">
        <w:t>Monitoring period—part of a single financial year</w:t>
      </w:r>
    </w:p>
    <w:p w:rsidR="001358A3" w:rsidRPr="00406AAE" w:rsidRDefault="001358A3" w:rsidP="001358A3">
      <w:pPr>
        <w:pStyle w:val="subsection"/>
      </w:pPr>
      <w:r w:rsidRPr="00406AAE">
        <w:tab/>
        <w:t>(2)</w:t>
      </w:r>
      <w:r w:rsidRPr="00406AAE">
        <w:tab/>
        <w:t>For the purposes of this Act, if:</w:t>
      </w:r>
    </w:p>
    <w:p w:rsidR="001358A3" w:rsidRPr="00406AAE" w:rsidRDefault="001358A3" w:rsidP="001358A3">
      <w:pPr>
        <w:pStyle w:val="paragraph"/>
      </w:pPr>
      <w:r w:rsidRPr="00406AAE">
        <w:tab/>
        <w:t>(a)</w:t>
      </w:r>
      <w:r w:rsidRPr="00406AAE">
        <w:tab/>
        <w:t>a person is the responsible emitter for a facility throughout a part of a financial year; and</w:t>
      </w:r>
    </w:p>
    <w:p w:rsidR="001358A3" w:rsidRPr="00406AAE" w:rsidRDefault="001358A3" w:rsidP="001358A3">
      <w:pPr>
        <w:pStyle w:val="paragraph"/>
      </w:pPr>
      <w:r w:rsidRPr="00406AAE">
        <w:tab/>
        <w:t>(b)</w:t>
      </w:r>
      <w:r w:rsidRPr="00406AAE">
        <w:tab/>
        <w:t>the financial year is not included in a declared multi</w:t>
      </w:r>
      <w:r w:rsidR="00406AAE">
        <w:noBreakHyphen/>
      </w:r>
      <w:r w:rsidRPr="00406AAE">
        <w:t>year period for the facility; and</w:t>
      </w:r>
    </w:p>
    <w:p w:rsidR="001358A3" w:rsidRPr="00406AAE" w:rsidRDefault="001358A3" w:rsidP="001358A3">
      <w:pPr>
        <w:pStyle w:val="paragraph"/>
      </w:pPr>
      <w:r w:rsidRPr="00406AAE">
        <w:tab/>
        <w:t>(c)</w:t>
      </w:r>
      <w:r w:rsidRPr="00406AAE">
        <w:tab/>
        <w:t>the facility is a designated large facility for the financial year;</w:t>
      </w:r>
    </w:p>
    <w:p w:rsidR="001358A3" w:rsidRPr="00406AAE" w:rsidRDefault="001358A3" w:rsidP="001358A3">
      <w:pPr>
        <w:pStyle w:val="subsection2"/>
      </w:pPr>
      <w:r w:rsidRPr="00406AAE">
        <w:t xml:space="preserve">the part of the financial year is a </w:t>
      </w:r>
      <w:r w:rsidRPr="00406AAE">
        <w:rPr>
          <w:b/>
          <w:i/>
        </w:rPr>
        <w:t>monitoring period</w:t>
      </w:r>
      <w:r w:rsidRPr="00406AAE">
        <w:t xml:space="preserve"> for the facility in relation to the person.</w:t>
      </w:r>
    </w:p>
    <w:p w:rsidR="001358A3" w:rsidRPr="00406AAE" w:rsidRDefault="001358A3" w:rsidP="001358A3">
      <w:pPr>
        <w:pStyle w:val="notetext"/>
      </w:pPr>
      <w:r w:rsidRPr="00406AAE">
        <w:t>Note:</w:t>
      </w:r>
      <w:r w:rsidRPr="00406AAE">
        <w:tab/>
        <w:t xml:space="preserve">For </w:t>
      </w:r>
      <w:r w:rsidRPr="00406AAE">
        <w:rPr>
          <w:b/>
          <w:i/>
        </w:rPr>
        <w:t>declared multi</w:t>
      </w:r>
      <w:r w:rsidR="00406AAE">
        <w:rPr>
          <w:b/>
          <w:i/>
        </w:rPr>
        <w:noBreakHyphen/>
      </w:r>
      <w:r w:rsidRPr="00406AAE">
        <w:rPr>
          <w:b/>
          <w:i/>
        </w:rPr>
        <w:t>year period</w:t>
      </w:r>
      <w:r w:rsidRPr="00406AAE">
        <w:t xml:space="preserve">, see </w:t>
      </w:r>
      <w:r w:rsidR="00406AAE">
        <w:t>subsection (</w:t>
      </w:r>
      <w:r w:rsidRPr="00406AAE">
        <w:t>5).</w:t>
      </w:r>
    </w:p>
    <w:p w:rsidR="001358A3" w:rsidRPr="00406AAE" w:rsidRDefault="001358A3" w:rsidP="001358A3">
      <w:pPr>
        <w:pStyle w:val="SubsectionHead"/>
      </w:pPr>
      <w:r w:rsidRPr="00406AAE">
        <w:t>Monitoring period—declared multi</w:t>
      </w:r>
      <w:r w:rsidR="00406AAE">
        <w:noBreakHyphen/>
      </w:r>
      <w:r w:rsidRPr="00406AAE">
        <w:t>year period</w:t>
      </w:r>
    </w:p>
    <w:p w:rsidR="001358A3" w:rsidRPr="00406AAE" w:rsidRDefault="001358A3" w:rsidP="001358A3">
      <w:pPr>
        <w:pStyle w:val="subsection"/>
      </w:pPr>
      <w:r w:rsidRPr="00406AAE">
        <w:tab/>
        <w:t>(3)</w:t>
      </w:r>
      <w:r w:rsidRPr="00406AAE">
        <w:tab/>
        <w:t>For the purposes of this Act, if:</w:t>
      </w:r>
    </w:p>
    <w:p w:rsidR="001358A3" w:rsidRPr="00406AAE" w:rsidRDefault="001358A3" w:rsidP="001358A3">
      <w:pPr>
        <w:pStyle w:val="paragraph"/>
      </w:pPr>
      <w:r w:rsidRPr="00406AAE">
        <w:tab/>
        <w:t>(a)</w:t>
      </w:r>
      <w:r w:rsidRPr="00406AAE">
        <w:tab/>
        <w:t>there is a declared multi</w:t>
      </w:r>
      <w:r w:rsidR="00406AAE">
        <w:noBreakHyphen/>
      </w:r>
      <w:r w:rsidRPr="00406AAE">
        <w:t>year period for a facility; and</w:t>
      </w:r>
    </w:p>
    <w:p w:rsidR="001358A3" w:rsidRPr="00406AAE" w:rsidRDefault="001358A3" w:rsidP="001358A3">
      <w:pPr>
        <w:pStyle w:val="paragraph"/>
      </w:pPr>
      <w:r w:rsidRPr="00406AAE">
        <w:tab/>
        <w:t>(b)</w:t>
      </w:r>
      <w:r w:rsidRPr="00406AAE">
        <w:tab/>
        <w:t>a person is the responsible emitter for the facility throughout the declared multi</w:t>
      </w:r>
      <w:r w:rsidR="00406AAE">
        <w:noBreakHyphen/>
      </w:r>
      <w:r w:rsidRPr="00406AAE">
        <w:t>year period; and</w:t>
      </w:r>
    </w:p>
    <w:p w:rsidR="001358A3" w:rsidRPr="00406AAE" w:rsidRDefault="001358A3" w:rsidP="001358A3">
      <w:pPr>
        <w:pStyle w:val="paragraph"/>
      </w:pPr>
      <w:r w:rsidRPr="00406AAE">
        <w:lastRenderedPageBreak/>
        <w:tab/>
        <w:t>(c)</w:t>
      </w:r>
      <w:r w:rsidRPr="00406AAE">
        <w:tab/>
        <w:t>the facility is a designated large facility for at least one of the financial years included in the declared multi</w:t>
      </w:r>
      <w:r w:rsidR="00406AAE">
        <w:noBreakHyphen/>
      </w:r>
      <w:r w:rsidRPr="00406AAE">
        <w:t>year period;</w:t>
      </w:r>
    </w:p>
    <w:p w:rsidR="001358A3" w:rsidRPr="00406AAE" w:rsidRDefault="001358A3" w:rsidP="001358A3">
      <w:pPr>
        <w:pStyle w:val="subsection2"/>
      </w:pPr>
      <w:r w:rsidRPr="00406AAE">
        <w:t>the declared multi</w:t>
      </w:r>
      <w:r w:rsidR="00406AAE">
        <w:noBreakHyphen/>
      </w:r>
      <w:r w:rsidRPr="00406AAE">
        <w:t xml:space="preserve">year period is a </w:t>
      </w:r>
      <w:r w:rsidRPr="00406AAE">
        <w:rPr>
          <w:b/>
          <w:i/>
        </w:rPr>
        <w:t>monitoring period</w:t>
      </w:r>
      <w:r w:rsidRPr="00406AAE">
        <w:t xml:space="preserve"> for the facility in relation to the person.</w:t>
      </w:r>
    </w:p>
    <w:p w:rsidR="001358A3" w:rsidRPr="00406AAE" w:rsidRDefault="001358A3" w:rsidP="001358A3">
      <w:pPr>
        <w:pStyle w:val="notetext"/>
      </w:pPr>
      <w:r w:rsidRPr="00406AAE">
        <w:t>Note:</w:t>
      </w:r>
      <w:r w:rsidRPr="00406AAE">
        <w:tab/>
        <w:t xml:space="preserve">For </w:t>
      </w:r>
      <w:r w:rsidRPr="00406AAE">
        <w:rPr>
          <w:b/>
          <w:i/>
        </w:rPr>
        <w:t>declared multi</w:t>
      </w:r>
      <w:r w:rsidR="00406AAE">
        <w:rPr>
          <w:b/>
          <w:i/>
        </w:rPr>
        <w:noBreakHyphen/>
      </w:r>
      <w:r w:rsidRPr="00406AAE">
        <w:rPr>
          <w:b/>
          <w:i/>
        </w:rPr>
        <w:t>year period</w:t>
      </w:r>
      <w:r w:rsidRPr="00406AAE">
        <w:t xml:space="preserve">, see </w:t>
      </w:r>
      <w:r w:rsidR="00406AAE">
        <w:t>subsection (</w:t>
      </w:r>
      <w:r w:rsidRPr="00406AAE">
        <w:t>5).</w:t>
      </w:r>
    </w:p>
    <w:p w:rsidR="001358A3" w:rsidRPr="00406AAE" w:rsidRDefault="001358A3" w:rsidP="001358A3">
      <w:pPr>
        <w:pStyle w:val="SubsectionHead"/>
      </w:pPr>
      <w:r w:rsidRPr="00406AAE">
        <w:t>Monitoring period—part of a declared multi</w:t>
      </w:r>
      <w:r w:rsidR="00406AAE">
        <w:noBreakHyphen/>
      </w:r>
      <w:r w:rsidRPr="00406AAE">
        <w:t>year period</w:t>
      </w:r>
    </w:p>
    <w:p w:rsidR="001358A3" w:rsidRPr="00406AAE" w:rsidRDefault="001358A3" w:rsidP="001358A3">
      <w:pPr>
        <w:pStyle w:val="subsection"/>
      </w:pPr>
      <w:r w:rsidRPr="00406AAE">
        <w:tab/>
        <w:t>(4)</w:t>
      </w:r>
      <w:r w:rsidRPr="00406AAE">
        <w:tab/>
        <w:t>For the purposes of this Act, if:</w:t>
      </w:r>
    </w:p>
    <w:p w:rsidR="001358A3" w:rsidRPr="00406AAE" w:rsidRDefault="001358A3" w:rsidP="001358A3">
      <w:pPr>
        <w:pStyle w:val="paragraph"/>
      </w:pPr>
      <w:r w:rsidRPr="00406AAE">
        <w:tab/>
        <w:t>(a)</w:t>
      </w:r>
      <w:r w:rsidRPr="00406AAE">
        <w:tab/>
        <w:t>there is a declared multi</w:t>
      </w:r>
      <w:r w:rsidR="00406AAE">
        <w:noBreakHyphen/>
      </w:r>
      <w:r w:rsidRPr="00406AAE">
        <w:t>year period for a facility; and</w:t>
      </w:r>
    </w:p>
    <w:p w:rsidR="001358A3" w:rsidRPr="00406AAE" w:rsidRDefault="001358A3" w:rsidP="001358A3">
      <w:pPr>
        <w:pStyle w:val="paragraph"/>
      </w:pPr>
      <w:r w:rsidRPr="00406AAE">
        <w:tab/>
        <w:t>(b)</w:t>
      </w:r>
      <w:r w:rsidRPr="00406AAE">
        <w:tab/>
        <w:t>a person is the responsible emitter for the facility throughout a part of the declared multi</w:t>
      </w:r>
      <w:r w:rsidR="00406AAE">
        <w:noBreakHyphen/>
      </w:r>
      <w:r w:rsidRPr="00406AAE">
        <w:t>year period; and</w:t>
      </w:r>
    </w:p>
    <w:p w:rsidR="001358A3" w:rsidRPr="00406AAE" w:rsidRDefault="001358A3" w:rsidP="001358A3">
      <w:pPr>
        <w:pStyle w:val="paragraph"/>
      </w:pPr>
      <w:r w:rsidRPr="00406AAE">
        <w:tab/>
        <w:t>(c)</w:t>
      </w:r>
      <w:r w:rsidRPr="00406AAE">
        <w:tab/>
        <w:t>the facility is a designated large facility for at least one of the financial years included in the declared multi</w:t>
      </w:r>
      <w:r w:rsidR="00406AAE">
        <w:noBreakHyphen/>
      </w:r>
      <w:r w:rsidRPr="00406AAE">
        <w:t>year period;</w:t>
      </w:r>
    </w:p>
    <w:p w:rsidR="001358A3" w:rsidRPr="00406AAE" w:rsidRDefault="001358A3" w:rsidP="001358A3">
      <w:pPr>
        <w:pStyle w:val="subsection2"/>
      </w:pPr>
      <w:r w:rsidRPr="00406AAE">
        <w:t>the part of the declared multi</w:t>
      </w:r>
      <w:r w:rsidR="00406AAE">
        <w:noBreakHyphen/>
      </w:r>
      <w:r w:rsidRPr="00406AAE">
        <w:t xml:space="preserve">year period is a </w:t>
      </w:r>
      <w:r w:rsidRPr="00406AAE">
        <w:rPr>
          <w:b/>
          <w:i/>
        </w:rPr>
        <w:t>monitoring period</w:t>
      </w:r>
      <w:r w:rsidRPr="00406AAE">
        <w:t xml:space="preserve"> for the facility in relation to the person.</w:t>
      </w:r>
    </w:p>
    <w:p w:rsidR="001358A3" w:rsidRPr="00406AAE" w:rsidRDefault="001358A3" w:rsidP="001358A3">
      <w:pPr>
        <w:pStyle w:val="notetext"/>
      </w:pPr>
      <w:r w:rsidRPr="00406AAE">
        <w:t>Note:</w:t>
      </w:r>
      <w:r w:rsidRPr="00406AAE">
        <w:tab/>
        <w:t xml:space="preserve">For </w:t>
      </w:r>
      <w:r w:rsidRPr="00406AAE">
        <w:rPr>
          <w:b/>
          <w:i/>
        </w:rPr>
        <w:t>declared multi</w:t>
      </w:r>
      <w:r w:rsidR="00406AAE">
        <w:rPr>
          <w:b/>
          <w:i/>
        </w:rPr>
        <w:noBreakHyphen/>
      </w:r>
      <w:r w:rsidRPr="00406AAE">
        <w:rPr>
          <w:b/>
          <w:i/>
        </w:rPr>
        <w:t>year period</w:t>
      </w:r>
      <w:r w:rsidRPr="00406AAE">
        <w:t xml:space="preserve">, see </w:t>
      </w:r>
      <w:r w:rsidR="00406AAE">
        <w:t>subsection (</w:t>
      </w:r>
      <w:r w:rsidRPr="00406AAE">
        <w:t>5).</w:t>
      </w:r>
    </w:p>
    <w:p w:rsidR="001358A3" w:rsidRPr="00406AAE" w:rsidRDefault="001358A3" w:rsidP="001358A3">
      <w:pPr>
        <w:pStyle w:val="SubsectionHead"/>
      </w:pPr>
      <w:r w:rsidRPr="00406AAE">
        <w:t>Declared multi</w:t>
      </w:r>
      <w:r w:rsidR="00406AAE">
        <w:noBreakHyphen/>
      </w:r>
      <w:r w:rsidRPr="00406AAE">
        <w:t>year period</w:t>
      </w:r>
    </w:p>
    <w:p w:rsidR="001358A3" w:rsidRPr="00406AAE" w:rsidRDefault="001358A3" w:rsidP="001358A3">
      <w:pPr>
        <w:pStyle w:val="subsection"/>
      </w:pPr>
      <w:r w:rsidRPr="00406AAE">
        <w:tab/>
        <w:t>(5)</w:t>
      </w:r>
      <w:r w:rsidRPr="00406AAE">
        <w:tab/>
        <w:t xml:space="preserve">The safeguard rules may empower the Regulator to declare in writing that, for the purposes of this section, a specified period is a </w:t>
      </w:r>
      <w:r w:rsidRPr="00406AAE">
        <w:rPr>
          <w:b/>
          <w:i/>
        </w:rPr>
        <w:t>declared multi</w:t>
      </w:r>
      <w:r w:rsidR="00406AAE">
        <w:rPr>
          <w:b/>
          <w:i/>
        </w:rPr>
        <w:noBreakHyphen/>
      </w:r>
      <w:r w:rsidRPr="00406AAE">
        <w:rPr>
          <w:b/>
          <w:i/>
        </w:rPr>
        <w:t>year period</w:t>
      </w:r>
      <w:r w:rsidRPr="00406AAE">
        <w:t xml:space="preserve"> for a specified facility.</w:t>
      </w:r>
    </w:p>
    <w:p w:rsidR="001358A3" w:rsidRPr="00406AAE" w:rsidRDefault="001358A3" w:rsidP="001358A3">
      <w:pPr>
        <w:pStyle w:val="subsection"/>
      </w:pPr>
      <w:r w:rsidRPr="00406AAE">
        <w:tab/>
        <w:t>(6)</w:t>
      </w:r>
      <w:r w:rsidRPr="00406AAE">
        <w:tab/>
        <w:t>The specified period must consist of 2 or more consecutive financial years.</w:t>
      </w:r>
    </w:p>
    <w:p w:rsidR="001358A3" w:rsidRPr="00406AAE" w:rsidRDefault="001358A3" w:rsidP="001358A3">
      <w:pPr>
        <w:pStyle w:val="ActHead5"/>
      </w:pPr>
      <w:bookmarkStart w:id="75" w:name="_Toc455149874"/>
      <w:r w:rsidRPr="00406AAE">
        <w:rPr>
          <w:rStyle w:val="CharSectno"/>
        </w:rPr>
        <w:t>22XH</w:t>
      </w:r>
      <w:r w:rsidRPr="00406AAE">
        <w:t xml:space="preserve">  Responsible emitter</w:t>
      </w:r>
      <w:bookmarkEnd w:id="75"/>
    </w:p>
    <w:p w:rsidR="001358A3" w:rsidRPr="00406AAE" w:rsidRDefault="001358A3" w:rsidP="001358A3">
      <w:pPr>
        <w:pStyle w:val="subsection"/>
      </w:pPr>
      <w:r w:rsidRPr="00406AAE">
        <w:tab/>
      </w:r>
      <w:r w:rsidRPr="00406AAE">
        <w:tab/>
        <w:t xml:space="preserve">For the purposes of this Act, a person is the </w:t>
      </w:r>
      <w:r w:rsidRPr="00406AAE">
        <w:rPr>
          <w:b/>
          <w:i/>
        </w:rPr>
        <w:t>responsible emitter</w:t>
      </w:r>
      <w:r w:rsidRPr="00406AAE">
        <w:t xml:space="preserve"> for a facility at a particular time if:</w:t>
      </w:r>
    </w:p>
    <w:p w:rsidR="001358A3" w:rsidRPr="00406AAE" w:rsidRDefault="001358A3" w:rsidP="001358A3">
      <w:pPr>
        <w:pStyle w:val="paragraph"/>
      </w:pPr>
      <w:r w:rsidRPr="00406AAE">
        <w:tab/>
        <w:t>(a)</w:t>
      </w:r>
      <w:r w:rsidRPr="00406AAE">
        <w:tab/>
        <w:t>the person has operational control of the facility at that time; and</w:t>
      </w:r>
    </w:p>
    <w:p w:rsidR="001358A3" w:rsidRPr="00406AAE" w:rsidRDefault="001358A3" w:rsidP="001358A3">
      <w:pPr>
        <w:pStyle w:val="paragraph"/>
      </w:pPr>
      <w:r w:rsidRPr="00406AAE">
        <w:tab/>
        <w:t>(b)</w:t>
      </w:r>
      <w:r w:rsidRPr="00406AAE">
        <w:tab/>
        <w:t>that time occurs on or after the safeguard commencement day.</w:t>
      </w:r>
    </w:p>
    <w:p w:rsidR="001358A3" w:rsidRPr="00406AAE" w:rsidRDefault="001358A3" w:rsidP="001358A3">
      <w:pPr>
        <w:pStyle w:val="ActHead5"/>
      </w:pPr>
      <w:bookmarkStart w:id="76" w:name="_Toc455149875"/>
      <w:r w:rsidRPr="00406AAE">
        <w:rPr>
          <w:rStyle w:val="CharSectno"/>
        </w:rPr>
        <w:lastRenderedPageBreak/>
        <w:t>22XI</w:t>
      </w:r>
      <w:r w:rsidRPr="00406AAE">
        <w:t xml:space="preserve">  Covered emissions</w:t>
      </w:r>
      <w:bookmarkEnd w:id="76"/>
    </w:p>
    <w:p w:rsidR="001358A3" w:rsidRPr="00406AAE" w:rsidRDefault="001358A3" w:rsidP="001358A3">
      <w:pPr>
        <w:pStyle w:val="subsection"/>
      </w:pPr>
      <w:r w:rsidRPr="00406AAE">
        <w:tab/>
      </w:r>
      <w:r w:rsidRPr="00406AAE">
        <w:tab/>
        <w:t xml:space="preserve">For the purposes of this Act, </w:t>
      </w:r>
      <w:r w:rsidRPr="00406AAE">
        <w:rPr>
          <w:b/>
          <w:i/>
        </w:rPr>
        <w:t>covered emissions</w:t>
      </w:r>
      <w:r w:rsidRPr="00406AAE">
        <w:rPr>
          <w:i/>
        </w:rPr>
        <w:t xml:space="preserve"> </w:t>
      </w:r>
      <w:r w:rsidRPr="00406AAE">
        <w:t>of greenhouse gases means scope 1 emissions of one or more greenhouse gases, other than emissions of a kind specified in the safeguard rules.</w:t>
      </w:r>
    </w:p>
    <w:p w:rsidR="001358A3" w:rsidRPr="00406AAE" w:rsidRDefault="001358A3" w:rsidP="001358A3">
      <w:pPr>
        <w:pStyle w:val="ActHead5"/>
      </w:pPr>
      <w:bookmarkStart w:id="77" w:name="_Toc455149876"/>
      <w:r w:rsidRPr="00406AAE">
        <w:rPr>
          <w:rStyle w:val="CharSectno"/>
        </w:rPr>
        <w:t>22XJ</w:t>
      </w:r>
      <w:r w:rsidRPr="00406AAE">
        <w:t xml:space="preserve">  Designated large facility</w:t>
      </w:r>
      <w:bookmarkEnd w:id="77"/>
    </w:p>
    <w:p w:rsidR="001358A3" w:rsidRPr="00406AAE" w:rsidRDefault="001358A3" w:rsidP="001358A3">
      <w:pPr>
        <w:pStyle w:val="subsection"/>
      </w:pPr>
      <w:r w:rsidRPr="00406AAE">
        <w:tab/>
        <w:t>(1)</w:t>
      </w:r>
      <w:r w:rsidRPr="00406AAE">
        <w:tab/>
        <w:t xml:space="preserve">For the purposes of this Act, a facility is a </w:t>
      </w:r>
      <w:r w:rsidRPr="00406AAE">
        <w:rPr>
          <w:b/>
          <w:i/>
        </w:rPr>
        <w:t>designated large facility</w:t>
      </w:r>
      <w:r w:rsidRPr="00406AAE">
        <w:t xml:space="preserve"> for a financial year if:</w:t>
      </w:r>
    </w:p>
    <w:p w:rsidR="001358A3" w:rsidRPr="00406AAE" w:rsidRDefault="001358A3" w:rsidP="001358A3">
      <w:pPr>
        <w:pStyle w:val="paragraph"/>
      </w:pPr>
      <w:r w:rsidRPr="00406AAE">
        <w:tab/>
        <w:t>(a)</w:t>
      </w:r>
      <w:r w:rsidRPr="00406AAE">
        <w:tab/>
        <w:t>the total amount of covered emissions of greenhouse gases from the operation of the facility during the financial year has a carbon dioxide equivalence of a particular number of tonnes; and</w:t>
      </w:r>
    </w:p>
    <w:p w:rsidR="001358A3" w:rsidRPr="00406AAE" w:rsidRDefault="001358A3" w:rsidP="001358A3">
      <w:pPr>
        <w:pStyle w:val="paragraph"/>
      </w:pPr>
      <w:r w:rsidRPr="00406AAE">
        <w:tab/>
        <w:t>(b)</w:t>
      </w:r>
      <w:r w:rsidRPr="00406AAE">
        <w:tab/>
        <w:t>that number exceeds the number specified in the safeguard rules.</w:t>
      </w:r>
    </w:p>
    <w:p w:rsidR="001358A3" w:rsidRPr="00406AAE" w:rsidRDefault="001358A3" w:rsidP="001358A3">
      <w:pPr>
        <w:pStyle w:val="subsection"/>
      </w:pPr>
      <w:r w:rsidRPr="00406AAE">
        <w:tab/>
        <w:t>(2)</w:t>
      </w:r>
      <w:r w:rsidRPr="00406AAE">
        <w:tab/>
        <w:t xml:space="preserve">The Minister must take all reasonable steps to ensure that safeguard rules are in force for the purposes of </w:t>
      </w:r>
      <w:r w:rsidR="00406AAE">
        <w:t>paragraph (</w:t>
      </w:r>
      <w:r w:rsidRPr="00406AAE">
        <w:t>1)(b) at all times on and after the safeguard commencement day.</w:t>
      </w:r>
    </w:p>
    <w:p w:rsidR="001358A3" w:rsidRPr="00406AAE" w:rsidRDefault="001358A3" w:rsidP="001358A3">
      <w:pPr>
        <w:pStyle w:val="ActHead5"/>
      </w:pPr>
      <w:bookmarkStart w:id="78" w:name="_Toc455149877"/>
      <w:r w:rsidRPr="00406AAE">
        <w:rPr>
          <w:rStyle w:val="CharSectno"/>
        </w:rPr>
        <w:t>22XK</w:t>
      </w:r>
      <w:r w:rsidRPr="00406AAE">
        <w:t xml:space="preserve">  Net emissions number</w:t>
      </w:r>
      <w:bookmarkEnd w:id="78"/>
    </w:p>
    <w:p w:rsidR="001358A3" w:rsidRPr="00406AAE" w:rsidRDefault="001358A3" w:rsidP="001358A3">
      <w:pPr>
        <w:pStyle w:val="subsection"/>
      </w:pPr>
      <w:r w:rsidRPr="00406AAE">
        <w:tab/>
        <w:t>(1)</w:t>
      </w:r>
      <w:r w:rsidRPr="00406AAE">
        <w:tab/>
        <w:t xml:space="preserve">For the purposes of this Act, the </w:t>
      </w:r>
      <w:r w:rsidRPr="00406AAE">
        <w:rPr>
          <w:b/>
          <w:i/>
        </w:rPr>
        <w:t>net emissions number</w:t>
      </w:r>
      <w:r w:rsidRPr="00406AAE">
        <w:t xml:space="preserve"> for a facility for a period is the number of tonnes of carbon dioxide equivalence of the total amount of covered emissions of greenhouse gases from the operation of the facility during the period.</w:t>
      </w:r>
    </w:p>
    <w:p w:rsidR="001358A3" w:rsidRPr="00406AAE" w:rsidRDefault="001358A3" w:rsidP="001358A3">
      <w:pPr>
        <w:pStyle w:val="SubsectionHead"/>
      </w:pPr>
      <w:r w:rsidRPr="00406AAE">
        <w:t>Reduction—surrender of prescribed carbon units</w:t>
      </w:r>
    </w:p>
    <w:p w:rsidR="001358A3" w:rsidRPr="00406AAE" w:rsidRDefault="001358A3" w:rsidP="001358A3">
      <w:pPr>
        <w:pStyle w:val="subsection"/>
      </w:pPr>
      <w:r w:rsidRPr="00406AAE">
        <w:tab/>
        <w:t>(2)</w:t>
      </w:r>
      <w:r w:rsidRPr="00406AAE">
        <w:tab/>
        <w:t>If:</w:t>
      </w:r>
    </w:p>
    <w:p w:rsidR="001358A3" w:rsidRPr="00406AAE" w:rsidRDefault="001358A3" w:rsidP="001358A3">
      <w:pPr>
        <w:pStyle w:val="paragraph"/>
      </w:pPr>
      <w:r w:rsidRPr="00406AAE">
        <w:tab/>
        <w:t>(a)</w:t>
      </w:r>
      <w:r w:rsidRPr="00406AAE">
        <w:tab/>
        <w:t>a number of prescribed carbon units are surrendered on a particular occasion; and</w:t>
      </w:r>
    </w:p>
    <w:p w:rsidR="001358A3" w:rsidRPr="00406AAE" w:rsidRDefault="001358A3" w:rsidP="001358A3">
      <w:pPr>
        <w:pStyle w:val="paragraph"/>
      </w:pPr>
      <w:r w:rsidRPr="00406AAE">
        <w:tab/>
        <w:t>(b)</w:t>
      </w:r>
      <w:r w:rsidRPr="00406AAE">
        <w:tab/>
        <w:t>the notice surrendering the units contains a statement to the effect that the units are being surrendered for the purpose of reducing the net emissions number for a facility for a period;</w:t>
      </w:r>
    </w:p>
    <w:p w:rsidR="001358A3" w:rsidRPr="00406AAE" w:rsidRDefault="001358A3" w:rsidP="001358A3">
      <w:pPr>
        <w:pStyle w:val="subsection2"/>
      </w:pPr>
      <w:r w:rsidRPr="00406AAE">
        <w:lastRenderedPageBreak/>
        <w:t xml:space="preserve">the </w:t>
      </w:r>
      <w:r w:rsidRPr="00406AAE">
        <w:rPr>
          <w:b/>
          <w:i/>
        </w:rPr>
        <w:t>net emissions number</w:t>
      </w:r>
      <w:r w:rsidRPr="00406AAE">
        <w:t xml:space="preserve"> for the facility for the period is reduced (but not below zero) by the number of prescribed carbon units surrendered.</w:t>
      </w:r>
    </w:p>
    <w:p w:rsidR="001358A3" w:rsidRPr="00406AAE" w:rsidRDefault="001358A3" w:rsidP="001358A3">
      <w:pPr>
        <w:pStyle w:val="notetext"/>
      </w:pPr>
      <w:r w:rsidRPr="00406AAE">
        <w:t>Note:</w:t>
      </w:r>
      <w:r w:rsidRPr="00406AAE">
        <w:tab/>
        <w:t>For surrender of prescribed carbon units, see section</w:t>
      </w:r>
      <w:r w:rsidR="00406AAE">
        <w:t> </w:t>
      </w:r>
      <w:r w:rsidRPr="00406AAE">
        <w:t>22XN.</w:t>
      </w:r>
    </w:p>
    <w:p w:rsidR="001358A3" w:rsidRPr="00406AAE" w:rsidRDefault="001358A3" w:rsidP="001358A3">
      <w:pPr>
        <w:pStyle w:val="subsection"/>
      </w:pPr>
      <w:r w:rsidRPr="00406AAE">
        <w:tab/>
        <w:t>(3)</w:t>
      </w:r>
      <w:r w:rsidRPr="00406AAE">
        <w:tab/>
        <w:t>If:</w:t>
      </w:r>
    </w:p>
    <w:p w:rsidR="001358A3" w:rsidRPr="00406AAE" w:rsidRDefault="001358A3" w:rsidP="001358A3">
      <w:pPr>
        <w:pStyle w:val="paragraph"/>
      </w:pPr>
      <w:r w:rsidRPr="00406AAE">
        <w:tab/>
        <w:t>(a)</w:t>
      </w:r>
      <w:r w:rsidRPr="00406AAE">
        <w:tab/>
        <w:t>a person surrendered a number of prescribed carbon units for the purpose of reducing the net emissions number for a facility for a period; and</w:t>
      </w:r>
    </w:p>
    <w:p w:rsidR="001358A3" w:rsidRPr="00406AAE" w:rsidRDefault="001358A3" w:rsidP="001358A3">
      <w:pPr>
        <w:pStyle w:val="paragraph"/>
      </w:pPr>
      <w:r w:rsidRPr="00406AAE">
        <w:tab/>
        <w:t>(b)</w:t>
      </w:r>
      <w:r w:rsidRPr="00406AAE">
        <w:tab/>
        <w:t>under the safeguard rules:</w:t>
      </w:r>
    </w:p>
    <w:p w:rsidR="001358A3" w:rsidRPr="00406AAE" w:rsidRDefault="001358A3" w:rsidP="001358A3">
      <w:pPr>
        <w:pStyle w:val="paragraphsub"/>
      </w:pPr>
      <w:r w:rsidRPr="00406AAE">
        <w:tab/>
        <w:t>(i)</w:t>
      </w:r>
      <w:r w:rsidRPr="00406AAE">
        <w:tab/>
        <w:t>there is taken to be an excess surrender situation of the person in relation to the facility for the period; and</w:t>
      </w:r>
    </w:p>
    <w:p w:rsidR="001358A3" w:rsidRPr="00406AAE" w:rsidRDefault="001358A3" w:rsidP="001358A3">
      <w:pPr>
        <w:pStyle w:val="paragraphsub"/>
      </w:pPr>
      <w:r w:rsidRPr="00406AAE">
        <w:tab/>
        <w:t>(ii)</w:t>
      </w:r>
      <w:r w:rsidRPr="00406AAE">
        <w:tab/>
        <w:t>one or more of those units are taken to be covered by the excess surrender situation;</w:t>
      </w:r>
    </w:p>
    <w:p w:rsidR="001358A3" w:rsidRPr="00406AAE" w:rsidRDefault="001358A3" w:rsidP="001358A3">
      <w:pPr>
        <w:pStyle w:val="subsection2"/>
      </w:pPr>
      <w:r w:rsidRPr="00406AAE">
        <w:t>the safeguard rules may provide that this section has effect as if:</w:t>
      </w:r>
    </w:p>
    <w:p w:rsidR="001358A3" w:rsidRPr="00406AAE" w:rsidRDefault="001358A3" w:rsidP="001358A3">
      <w:pPr>
        <w:pStyle w:val="paragraph"/>
      </w:pPr>
      <w:r w:rsidRPr="00406AAE">
        <w:tab/>
        <w:t>(c)</w:t>
      </w:r>
      <w:r w:rsidRPr="00406AAE">
        <w:tab/>
        <w:t>the person had not surrendered the prescribed carbon units covered by the excess surrender situation for the purpose of reducing the net emissions number for the facility for the period; and</w:t>
      </w:r>
    </w:p>
    <w:p w:rsidR="001358A3" w:rsidRPr="00406AAE" w:rsidRDefault="001358A3" w:rsidP="001358A3">
      <w:pPr>
        <w:pStyle w:val="paragraph"/>
      </w:pPr>
      <w:r w:rsidRPr="00406AAE">
        <w:tab/>
        <w:t>(d)</w:t>
      </w:r>
      <w:r w:rsidRPr="00406AAE">
        <w:tab/>
        <w:t>the person had, at a time ascertained in accordance with the safeguard rules, surrendered, in relation to a later period ascertained in accordance with the safeguard rules, some or all of the prescribed carbon units covered by the excess surrender situation for the purpose of reducing the net emissions number for the facility for that later period.</w:t>
      </w:r>
    </w:p>
    <w:p w:rsidR="001358A3" w:rsidRPr="00406AAE" w:rsidRDefault="001358A3" w:rsidP="001358A3">
      <w:pPr>
        <w:pStyle w:val="SubsectionHead"/>
      </w:pPr>
      <w:r w:rsidRPr="00406AAE">
        <w:t>Increase—Australian carbon credit units that were issued in relation to the facility</w:t>
      </w:r>
    </w:p>
    <w:p w:rsidR="001358A3" w:rsidRPr="00406AAE" w:rsidRDefault="001358A3" w:rsidP="001358A3">
      <w:pPr>
        <w:pStyle w:val="subsection"/>
      </w:pPr>
      <w:r w:rsidRPr="00406AAE">
        <w:tab/>
        <w:t>(4)</w:t>
      </w:r>
      <w:r w:rsidRPr="00406AAE">
        <w:tab/>
        <w:t>If:</w:t>
      </w:r>
    </w:p>
    <w:p w:rsidR="001358A3" w:rsidRPr="00406AAE" w:rsidRDefault="001358A3" w:rsidP="001358A3">
      <w:pPr>
        <w:pStyle w:val="paragraph"/>
      </w:pPr>
      <w:r w:rsidRPr="00406AAE">
        <w:tab/>
        <w:t>(a)</w:t>
      </w:r>
      <w:r w:rsidRPr="00406AAE">
        <w:tab/>
        <w:t xml:space="preserve">a person (the </w:t>
      </w:r>
      <w:r w:rsidRPr="00406AAE">
        <w:rPr>
          <w:b/>
          <w:i/>
        </w:rPr>
        <w:t>relevant person</w:t>
      </w:r>
      <w:r w:rsidRPr="00406AAE">
        <w:t>) was the responsible emitter for a facility throughout a particular period; and</w:t>
      </w:r>
    </w:p>
    <w:p w:rsidR="001358A3" w:rsidRPr="00406AAE" w:rsidRDefault="001358A3" w:rsidP="001358A3">
      <w:pPr>
        <w:pStyle w:val="paragraph"/>
      </w:pPr>
      <w:r w:rsidRPr="00406AAE">
        <w:tab/>
        <w:t>(b)</w:t>
      </w:r>
      <w:r w:rsidRPr="00406AAE">
        <w:tab/>
        <w:t xml:space="preserve">during that period, one or more Australian carbon credit units were issued under the </w:t>
      </w:r>
      <w:r w:rsidRPr="00406AAE">
        <w:rPr>
          <w:i/>
        </w:rPr>
        <w:t>Carbon Credits (Carbon Farming Initiative) Act 2011</w:t>
      </w:r>
      <w:r w:rsidRPr="00406AAE">
        <w:t xml:space="preserve"> in respect of an eligible offsets project; and</w:t>
      </w:r>
    </w:p>
    <w:p w:rsidR="001358A3" w:rsidRPr="00406AAE" w:rsidRDefault="001358A3" w:rsidP="001358A3">
      <w:pPr>
        <w:pStyle w:val="paragraph"/>
      </w:pPr>
      <w:r w:rsidRPr="00406AAE">
        <w:lastRenderedPageBreak/>
        <w:tab/>
        <w:t>(c)</w:t>
      </w:r>
      <w:r w:rsidRPr="00406AAE">
        <w:tab/>
        <w:t>some or all of those Australian carbon credit units are attributable to carbon abatement at the facility; and</w:t>
      </w:r>
    </w:p>
    <w:p w:rsidR="001358A3" w:rsidRPr="00406AAE" w:rsidRDefault="001358A3" w:rsidP="001358A3">
      <w:pPr>
        <w:pStyle w:val="paragraph"/>
      </w:pPr>
      <w:r w:rsidRPr="00406AAE">
        <w:tab/>
        <w:t>(d)</w:t>
      </w:r>
      <w:r w:rsidRPr="00406AAE">
        <w:tab/>
        <w:t xml:space="preserve">if the units covered by </w:t>
      </w:r>
      <w:r w:rsidR="00406AAE">
        <w:t>paragraph (</w:t>
      </w:r>
      <w:r w:rsidRPr="00406AAE">
        <w:t>c) were issued to another person:</w:t>
      </w:r>
    </w:p>
    <w:p w:rsidR="001358A3" w:rsidRPr="00406AAE" w:rsidRDefault="001358A3" w:rsidP="001358A3">
      <w:pPr>
        <w:pStyle w:val="paragraphsub"/>
      </w:pPr>
      <w:r w:rsidRPr="00406AAE">
        <w:tab/>
        <w:t>(i)</w:t>
      </w:r>
      <w:r w:rsidRPr="00406AAE">
        <w:tab/>
        <w:t>the relevant person consented to the other person carrying out the project; and</w:t>
      </w:r>
    </w:p>
    <w:p w:rsidR="001358A3" w:rsidRPr="00406AAE" w:rsidRDefault="001358A3" w:rsidP="001358A3">
      <w:pPr>
        <w:pStyle w:val="paragraphsub"/>
      </w:pPr>
      <w:r w:rsidRPr="00406AAE">
        <w:tab/>
        <w:t>(ii)</w:t>
      </w:r>
      <w:r w:rsidRPr="00406AAE">
        <w:tab/>
        <w:t>the consent was given under regulations or legislative rules made for the purposes of paragraph</w:t>
      </w:r>
      <w:r w:rsidR="00406AAE">
        <w:t> </w:t>
      </w:r>
      <w:r w:rsidRPr="00406AAE">
        <w:t xml:space="preserve">15(2)(h) or 27(4)(l) of the </w:t>
      </w:r>
      <w:r w:rsidRPr="00406AAE">
        <w:rPr>
          <w:i/>
        </w:rPr>
        <w:t>Carbon Credits (Carbon Farming Initiative) Act 2011</w:t>
      </w:r>
      <w:r w:rsidRPr="00406AAE">
        <w:t>;</w:t>
      </w:r>
    </w:p>
    <w:p w:rsidR="001358A3" w:rsidRPr="00406AAE" w:rsidRDefault="001358A3" w:rsidP="001358A3">
      <w:pPr>
        <w:pStyle w:val="subsection2"/>
      </w:pPr>
      <w:r w:rsidRPr="00406AAE">
        <w:t xml:space="preserve">the </w:t>
      </w:r>
      <w:r w:rsidRPr="00406AAE">
        <w:rPr>
          <w:b/>
          <w:bCs/>
          <w:i/>
          <w:iCs/>
        </w:rPr>
        <w:t>net emissions number</w:t>
      </w:r>
      <w:r w:rsidRPr="00406AAE">
        <w:t xml:space="preserve"> for the facility for the period is increased by the total number of those Australian carbon credit units.</w:t>
      </w:r>
    </w:p>
    <w:p w:rsidR="001358A3" w:rsidRPr="00406AAE" w:rsidRDefault="001358A3" w:rsidP="001358A3">
      <w:pPr>
        <w:pStyle w:val="ActHead5"/>
      </w:pPr>
      <w:bookmarkStart w:id="79" w:name="_Toc455149878"/>
      <w:r w:rsidRPr="00406AAE">
        <w:rPr>
          <w:rStyle w:val="CharSectno"/>
        </w:rPr>
        <w:t>22XL</w:t>
      </w:r>
      <w:r w:rsidRPr="00406AAE">
        <w:t xml:space="preserve">  Baseline emissions number</w:t>
      </w:r>
      <w:bookmarkEnd w:id="79"/>
    </w:p>
    <w:p w:rsidR="001358A3" w:rsidRPr="00406AAE" w:rsidRDefault="001358A3" w:rsidP="001358A3">
      <w:pPr>
        <w:pStyle w:val="subsection"/>
      </w:pPr>
      <w:r w:rsidRPr="00406AAE">
        <w:tab/>
        <w:t>(1)</w:t>
      </w:r>
      <w:r w:rsidRPr="00406AAE">
        <w:tab/>
        <w:t xml:space="preserve">The </w:t>
      </w:r>
      <w:r w:rsidRPr="00406AAE">
        <w:rPr>
          <w:b/>
          <w:i/>
        </w:rPr>
        <w:t>baseline emissions number</w:t>
      </w:r>
      <w:r w:rsidRPr="00406AAE">
        <w:t xml:space="preserve"> for a facility for a financial year is the number ascertained in relation to the facility in accordance with the safeguard rules.</w:t>
      </w:r>
    </w:p>
    <w:p w:rsidR="001358A3" w:rsidRPr="00406AAE" w:rsidRDefault="001358A3" w:rsidP="001358A3">
      <w:pPr>
        <w:pStyle w:val="notetext"/>
      </w:pPr>
      <w:r w:rsidRPr="00406AAE">
        <w:t>Note:</w:t>
      </w:r>
      <w:r w:rsidRPr="00406AAE">
        <w:tab/>
        <w:t>See also section</w:t>
      </w:r>
      <w:r w:rsidR="00406AAE">
        <w:t> </w:t>
      </w:r>
      <w:r w:rsidRPr="00406AAE">
        <w:t>22XQ.</w:t>
      </w:r>
    </w:p>
    <w:p w:rsidR="001358A3" w:rsidRPr="00406AAE" w:rsidRDefault="001358A3" w:rsidP="001358A3">
      <w:pPr>
        <w:pStyle w:val="subsection"/>
      </w:pPr>
      <w:r w:rsidRPr="00406AAE">
        <w:tab/>
        <w:t>(2)</w:t>
      </w:r>
      <w:r w:rsidRPr="00406AAE">
        <w:tab/>
        <w:t xml:space="preserve">The </w:t>
      </w:r>
      <w:r w:rsidRPr="00406AAE">
        <w:rPr>
          <w:b/>
          <w:i/>
        </w:rPr>
        <w:t>baseline emissions number</w:t>
      </w:r>
      <w:r w:rsidRPr="00406AAE">
        <w:t xml:space="preserve"> for a facility for a period other than a financial year is the number worked out using the formula:</w:t>
      </w:r>
    </w:p>
    <w:p w:rsidR="001358A3" w:rsidRPr="00406AAE" w:rsidRDefault="001358A3" w:rsidP="001358A3">
      <w:pPr>
        <w:pStyle w:val="subsection2"/>
      </w:pPr>
      <w:bookmarkStart w:id="80" w:name="BKCheck15B_3"/>
      <w:bookmarkEnd w:id="80"/>
      <w:r w:rsidRPr="00406AAE">
        <w:rPr>
          <w:noProof/>
        </w:rPr>
        <w:drawing>
          <wp:inline distT="0" distB="0" distL="0" distR="0" wp14:anchorId="12E748CA" wp14:editId="4DE0341D">
            <wp:extent cx="3343275" cy="5924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43275" cy="592455"/>
                    </a:xfrm>
                    <a:prstGeom prst="rect">
                      <a:avLst/>
                    </a:prstGeom>
                    <a:noFill/>
                    <a:ln>
                      <a:noFill/>
                    </a:ln>
                  </pic:spPr>
                </pic:pic>
              </a:graphicData>
            </a:graphic>
          </wp:inline>
        </w:drawing>
      </w:r>
    </w:p>
    <w:p w:rsidR="001358A3" w:rsidRPr="00406AAE" w:rsidRDefault="001358A3" w:rsidP="001358A3">
      <w:pPr>
        <w:pStyle w:val="subsection"/>
      </w:pPr>
      <w:r w:rsidRPr="00406AAE">
        <w:tab/>
        <w:t>(3)</w:t>
      </w:r>
      <w:r w:rsidRPr="00406AAE">
        <w:tab/>
        <w:t xml:space="preserve">The Minister must take all reasonable steps to ensure that safeguard rules are in force for the purposes of </w:t>
      </w:r>
      <w:r w:rsidR="00406AAE">
        <w:t>subsection (</w:t>
      </w:r>
      <w:r w:rsidRPr="00406AAE">
        <w:t>1) at all times on and after the safeguard commencement day.</w:t>
      </w:r>
    </w:p>
    <w:p w:rsidR="001358A3" w:rsidRPr="00406AAE" w:rsidRDefault="001358A3" w:rsidP="001358A3">
      <w:pPr>
        <w:pStyle w:val="ActHead5"/>
      </w:pPr>
      <w:bookmarkStart w:id="81" w:name="_Toc455149879"/>
      <w:r w:rsidRPr="00406AAE">
        <w:rPr>
          <w:rStyle w:val="CharSectno"/>
        </w:rPr>
        <w:t>22XM</w:t>
      </w:r>
      <w:r w:rsidRPr="00406AAE">
        <w:t xml:space="preserve">  Prescribed carbon unit</w:t>
      </w:r>
      <w:bookmarkEnd w:id="81"/>
    </w:p>
    <w:p w:rsidR="001358A3" w:rsidRPr="00406AAE" w:rsidRDefault="001358A3" w:rsidP="001358A3">
      <w:pPr>
        <w:pStyle w:val="subsection"/>
      </w:pPr>
      <w:r w:rsidRPr="00406AAE">
        <w:tab/>
        <w:t>(1)</w:t>
      </w:r>
      <w:r w:rsidRPr="00406AAE">
        <w:tab/>
        <w:t xml:space="preserve">For the purposes of this Act, </w:t>
      </w:r>
      <w:r w:rsidRPr="00406AAE">
        <w:rPr>
          <w:b/>
          <w:i/>
        </w:rPr>
        <w:t>prescribed carbon unit</w:t>
      </w:r>
      <w:r w:rsidRPr="00406AAE">
        <w:t xml:space="preserve"> means:</w:t>
      </w:r>
    </w:p>
    <w:p w:rsidR="001358A3" w:rsidRPr="00406AAE" w:rsidRDefault="001358A3" w:rsidP="001358A3">
      <w:pPr>
        <w:pStyle w:val="paragraph"/>
      </w:pPr>
      <w:r w:rsidRPr="00406AAE">
        <w:tab/>
        <w:t>(a)</w:t>
      </w:r>
      <w:r w:rsidRPr="00406AAE">
        <w:tab/>
        <w:t>an Australian carbon credit unit; or</w:t>
      </w:r>
    </w:p>
    <w:p w:rsidR="001358A3" w:rsidRPr="00406AAE" w:rsidRDefault="001358A3" w:rsidP="001358A3">
      <w:pPr>
        <w:pStyle w:val="paragraph"/>
      </w:pPr>
      <w:r w:rsidRPr="00406AAE">
        <w:tab/>
        <w:t>(b)</w:t>
      </w:r>
      <w:r w:rsidRPr="00406AAE">
        <w:tab/>
        <w:t>a unit that is specified in the safeguard rules.</w:t>
      </w:r>
    </w:p>
    <w:p w:rsidR="001358A3" w:rsidRPr="00406AAE" w:rsidRDefault="001358A3" w:rsidP="001358A3">
      <w:pPr>
        <w:pStyle w:val="subsection2"/>
      </w:pPr>
      <w:r w:rsidRPr="00406AAE">
        <w:lastRenderedPageBreak/>
        <w:t>It is immaterial whether a unit specified in the safeguard rules was issued in or outside Australia.</w:t>
      </w:r>
    </w:p>
    <w:p w:rsidR="001358A3" w:rsidRPr="00406AAE" w:rsidRDefault="001358A3" w:rsidP="001358A3">
      <w:pPr>
        <w:pStyle w:val="subsection"/>
      </w:pPr>
      <w:r w:rsidRPr="00406AAE">
        <w:tab/>
        <w:t>(2)</w:t>
      </w:r>
      <w:r w:rsidRPr="00406AAE">
        <w:tab/>
        <w:t xml:space="preserve">A unit must not be specified in safeguard rules made for the purposes of </w:t>
      </w:r>
      <w:r w:rsidR="00406AAE">
        <w:t>paragraph (</w:t>
      </w:r>
      <w:r w:rsidRPr="00406AAE">
        <w:t>1)(b) unless:</w:t>
      </w:r>
    </w:p>
    <w:p w:rsidR="001358A3" w:rsidRPr="00406AAE" w:rsidRDefault="001358A3" w:rsidP="001358A3">
      <w:pPr>
        <w:pStyle w:val="paragraph"/>
      </w:pPr>
      <w:r w:rsidRPr="00406AAE">
        <w:tab/>
        <w:t>(a)</w:t>
      </w:r>
      <w:r w:rsidRPr="00406AAE">
        <w:tab/>
        <w:t>the unit was issued under a scheme relating to either or both of the following:</w:t>
      </w:r>
    </w:p>
    <w:p w:rsidR="001358A3" w:rsidRPr="00406AAE" w:rsidRDefault="001358A3" w:rsidP="001358A3">
      <w:pPr>
        <w:pStyle w:val="paragraphsub"/>
      </w:pPr>
      <w:r w:rsidRPr="00406AAE">
        <w:tab/>
        <w:t>(i)</w:t>
      </w:r>
      <w:r w:rsidRPr="00406AAE">
        <w:tab/>
        <w:t>the removal of one or more greenhouse gases from the atmosphere;</w:t>
      </w:r>
    </w:p>
    <w:p w:rsidR="001358A3" w:rsidRPr="00406AAE" w:rsidRDefault="001358A3" w:rsidP="001358A3">
      <w:pPr>
        <w:pStyle w:val="paragraphsub"/>
      </w:pPr>
      <w:r w:rsidRPr="00406AAE">
        <w:tab/>
        <w:t>(ii)</w:t>
      </w:r>
      <w:r w:rsidRPr="00406AAE">
        <w:tab/>
        <w:t>the avoidance of emissions of one or more greenhouse gases; and</w:t>
      </w:r>
    </w:p>
    <w:p w:rsidR="001358A3" w:rsidRPr="00406AAE" w:rsidRDefault="001358A3" w:rsidP="001358A3">
      <w:pPr>
        <w:pStyle w:val="paragraph"/>
      </w:pPr>
      <w:r w:rsidRPr="00406AAE">
        <w:tab/>
        <w:t>(b)</w:t>
      </w:r>
      <w:r w:rsidRPr="00406AAE">
        <w:tab/>
        <w:t>the unit represents carbon abatement that is able to be used to meet Australia’s climate change targets under:</w:t>
      </w:r>
    </w:p>
    <w:p w:rsidR="001358A3" w:rsidRPr="00406AAE" w:rsidRDefault="001358A3" w:rsidP="001358A3">
      <w:pPr>
        <w:pStyle w:val="paragraphsub"/>
      </w:pPr>
      <w:r w:rsidRPr="00406AAE">
        <w:tab/>
        <w:t>(i)</w:t>
      </w:r>
      <w:r w:rsidRPr="00406AAE">
        <w:tab/>
        <w:t>the Kyoto Protocol; or</w:t>
      </w:r>
    </w:p>
    <w:p w:rsidR="001358A3" w:rsidRPr="00406AAE" w:rsidRDefault="001358A3" w:rsidP="001358A3">
      <w:pPr>
        <w:pStyle w:val="paragraphsub"/>
      </w:pPr>
      <w:r w:rsidRPr="00406AAE">
        <w:tab/>
        <w:t>(ii)</w:t>
      </w:r>
      <w:r w:rsidRPr="00406AAE">
        <w:tab/>
        <w:t>an international agreement (if any) that is the successor (whether immediate or otherwise) to the Kyoto Protocol.</w:t>
      </w:r>
    </w:p>
    <w:p w:rsidR="001358A3" w:rsidRPr="00406AAE" w:rsidRDefault="001358A3" w:rsidP="001358A3">
      <w:pPr>
        <w:pStyle w:val="subsection2"/>
      </w:pPr>
      <w:r w:rsidRPr="00406AAE">
        <w:t xml:space="preserve">For the purposes of the application of the definition of </w:t>
      </w:r>
      <w:r w:rsidRPr="00406AAE">
        <w:rPr>
          <w:b/>
          <w:i/>
        </w:rPr>
        <w:t>Kyoto Protocol</w:t>
      </w:r>
      <w:r w:rsidRPr="00406AAE">
        <w:t xml:space="preserve"> to </w:t>
      </w:r>
      <w:r w:rsidR="00406AAE">
        <w:t>paragraph (</w:t>
      </w:r>
      <w:r w:rsidRPr="00406AAE">
        <w:t>b)(ii), if the Doha Amendment is not in force for Australia, the Doha Amendment is taken to be in force for Australia.</w:t>
      </w:r>
    </w:p>
    <w:p w:rsidR="001358A3" w:rsidRPr="00406AAE" w:rsidRDefault="001358A3" w:rsidP="006A1E25">
      <w:pPr>
        <w:pStyle w:val="ActHead3"/>
        <w:pageBreakBefore/>
      </w:pPr>
      <w:bookmarkStart w:id="82" w:name="_Toc455149880"/>
      <w:r w:rsidRPr="00406AAE">
        <w:rPr>
          <w:rStyle w:val="CharDivNo"/>
        </w:rPr>
        <w:lastRenderedPageBreak/>
        <w:t>Division</w:t>
      </w:r>
      <w:r w:rsidR="00406AAE" w:rsidRPr="00406AAE">
        <w:rPr>
          <w:rStyle w:val="CharDivNo"/>
        </w:rPr>
        <w:t> </w:t>
      </w:r>
      <w:r w:rsidRPr="00406AAE">
        <w:rPr>
          <w:rStyle w:val="CharDivNo"/>
        </w:rPr>
        <w:t>4</w:t>
      </w:r>
      <w:r w:rsidRPr="00406AAE">
        <w:t>—</w:t>
      </w:r>
      <w:r w:rsidRPr="00406AAE">
        <w:rPr>
          <w:rStyle w:val="CharDivText"/>
        </w:rPr>
        <w:t>Surrender of prescribed carbon units</w:t>
      </w:r>
      <w:bookmarkEnd w:id="82"/>
    </w:p>
    <w:p w:rsidR="001358A3" w:rsidRPr="00406AAE" w:rsidRDefault="001358A3" w:rsidP="001358A3">
      <w:pPr>
        <w:pStyle w:val="ActHead5"/>
      </w:pPr>
      <w:bookmarkStart w:id="83" w:name="_Toc455149881"/>
      <w:r w:rsidRPr="00406AAE">
        <w:rPr>
          <w:rStyle w:val="CharSectno"/>
        </w:rPr>
        <w:t>22XN</w:t>
      </w:r>
      <w:r w:rsidRPr="00406AAE">
        <w:t xml:space="preserve">  How prescribed carbon units are surrendered</w:t>
      </w:r>
      <w:bookmarkEnd w:id="83"/>
    </w:p>
    <w:p w:rsidR="001358A3" w:rsidRPr="00406AAE" w:rsidRDefault="001358A3" w:rsidP="001358A3">
      <w:pPr>
        <w:pStyle w:val="subsection"/>
      </w:pPr>
      <w:r w:rsidRPr="00406AAE">
        <w:tab/>
        <w:t>(1)</w:t>
      </w:r>
      <w:r w:rsidRPr="00406AAE">
        <w:tab/>
        <w:t>If a person is the registered holder of one or more prescribed carbon units, the person may, by electronic notice transmitted to the Regulator, surrender any or all of those units.</w:t>
      </w:r>
    </w:p>
    <w:p w:rsidR="001358A3" w:rsidRPr="00406AAE" w:rsidRDefault="001358A3" w:rsidP="001358A3">
      <w:pPr>
        <w:pStyle w:val="subsection"/>
      </w:pPr>
      <w:r w:rsidRPr="00406AAE">
        <w:tab/>
        <w:t>(2)</w:t>
      </w:r>
      <w:r w:rsidRPr="00406AAE">
        <w:tab/>
        <w:t xml:space="preserve">A notice under </w:t>
      </w:r>
      <w:r w:rsidR="00406AAE">
        <w:t>subsection (</w:t>
      </w:r>
      <w:r w:rsidRPr="00406AAE">
        <w:t>1) must:</w:t>
      </w:r>
    </w:p>
    <w:p w:rsidR="001358A3" w:rsidRPr="00406AAE" w:rsidRDefault="001358A3" w:rsidP="001358A3">
      <w:pPr>
        <w:pStyle w:val="paragraph"/>
      </w:pPr>
      <w:r w:rsidRPr="00406AAE">
        <w:tab/>
        <w:t>(a)</w:t>
      </w:r>
      <w:r w:rsidRPr="00406AAE">
        <w:tab/>
        <w:t>specify the prescribed carbon unit or units that are being surrendered; and</w:t>
      </w:r>
    </w:p>
    <w:p w:rsidR="001358A3" w:rsidRPr="00406AAE" w:rsidRDefault="001358A3" w:rsidP="001358A3">
      <w:pPr>
        <w:pStyle w:val="paragraph"/>
      </w:pPr>
      <w:r w:rsidRPr="00406AAE">
        <w:tab/>
        <w:t>(b)</w:t>
      </w:r>
      <w:r w:rsidRPr="00406AAE">
        <w:tab/>
        <w:t>set out a statement to the effect that the prescribed carbon unit or units are being surrendered for the purpose of reducing the net emissions number for a specified facility for a specified period; and</w:t>
      </w:r>
    </w:p>
    <w:p w:rsidR="001358A3" w:rsidRPr="00406AAE" w:rsidRDefault="001358A3" w:rsidP="001358A3">
      <w:pPr>
        <w:pStyle w:val="paragraph"/>
      </w:pPr>
      <w:r w:rsidRPr="00406AAE">
        <w:tab/>
        <w:t>(c)</w:t>
      </w:r>
      <w:r w:rsidRPr="00406AAE">
        <w:tab/>
        <w:t>specify the account number or account numbers of the person’s Registry account, or the person’s Registry accounts, in which there is an entry or entries for the prescribed carbon unit or units that are being surrendered.</w:t>
      </w:r>
    </w:p>
    <w:p w:rsidR="001358A3" w:rsidRPr="00406AAE" w:rsidRDefault="001358A3" w:rsidP="001358A3">
      <w:pPr>
        <w:pStyle w:val="subsection"/>
      </w:pPr>
      <w:r w:rsidRPr="00406AAE">
        <w:tab/>
        <w:t>(3)</w:t>
      </w:r>
      <w:r w:rsidRPr="00406AAE">
        <w:tab/>
        <w:t>If an Australian carbon credit unit is surrendered by a person for the purposes of reducing the net emissions number for a facility for a period:</w:t>
      </w:r>
    </w:p>
    <w:p w:rsidR="001358A3" w:rsidRPr="00406AAE" w:rsidRDefault="001358A3" w:rsidP="001358A3">
      <w:pPr>
        <w:pStyle w:val="paragraph"/>
      </w:pPr>
      <w:r w:rsidRPr="00406AAE">
        <w:tab/>
        <w:t>(a)</w:t>
      </w:r>
      <w:r w:rsidRPr="00406AAE">
        <w:tab/>
        <w:t>the unit is cancelled; and</w:t>
      </w:r>
    </w:p>
    <w:p w:rsidR="001358A3" w:rsidRPr="00406AAE" w:rsidRDefault="001358A3" w:rsidP="001358A3">
      <w:pPr>
        <w:pStyle w:val="paragraph"/>
      </w:pPr>
      <w:r w:rsidRPr="00406AAE">
        <w:tab/>
        <w:t>(b)</w:t>
      </w:r>
      <w:r w:rsidRPr="00406AAE">
        <w:tab/>
        <w:t>the Regulator must remove the entry for the unit from the person’s Registry account in which there is an entry for the unit.</w:t>
      </w:r>
    </w:p>
    <w:p w:rsidR="001358A3" w:rsidRPr="00406AAE" w:rsidRDefault="001358A3" w:rsidP="001358A3">
      <w:pPr>
        <w:pStyle w:val="subsection"/>
      </w:pPr>
      <w:r w:rsidRPr="00406AAE">
        <w:tab/>
        <w:t>(4)</w:t>
      </w:r>
      <w:r w:rsidRPr="00406AAE">
        <w:tab/>
        <w:t>If a prescribed carbon unit (other than an Australian carbon credit unit) is surrendered by a person:</w:t>
      </w:r>
    </w:p>
    <w:p w:rsidR="001358A3" w:rsidRPr="00406AAE" w:rsidRDefault="001358A3" w:rsidP="001358A3">
      <w:pPr>
        <w:pStyle w:val="paragraph"/>
      </w:pPr>
      <w:r w:rsidRPr="00406AAE">
        <w:tab/>
        <w:t>(a)</w:t>
      </w:r>
      <w:r w:rsidRPr="00406AAE">
        <w:tab/>
        <w:t>the Regulator must take such action in relation to the unit as is specified in the safeguard rules; and</w:t>
      </w:r>
    </w:p>
    <w:p w:rsidR="001358A3" w:rsidRPr="00406AAE" w:rsidRDefault="001358A3" w:rsidP="001358A3">
      <w:pPr>
        <w:pStyle w:val="paragraph"/>
      </w:pPr>
      <w:r w:rsidRPr="00406AAE">
        <w:tab/>
        <w:t>(b)</w:t>
      </w:r>
      <w:r w:rsidRPr="00406AAE">
        <w:tab/>
        <w:t>the Regulator must remove the entry for the unit from the person’s Registry account in which there is an entry for the unit.</w:t>
      </w:r>
    </w:p>
    <w:p w:rsidR="001358A3" w:rsidRPr="00406AAE" w:rsidRDefault="001358A3" w:rsidP="001358A3">
      <w:pPr>
        <w:pStyle w:val="subsection"/>
      </w:pPr>
      <w:r w:rsidRPr="00406AAE">
        <w:lastRenderedPageBreak/>
        <w:tab/>
        <w:t>(5)</w:t>
      </w:r>
      <w:r w:rsidRPr="00406AAE">
        <w:tab/>
        <w:t xml:space="preserve">The Registry must set out a record of each notice under </w:t>
      </w:r>
      <w:r w:rsidR="00406AAE">
        <w:t>subsection (</w:t>
      </w:r>
      <w:r w:rsidRPr="00406AAE">
        <w:t>1).</w:t>
      </w:r>
    </w:p>
    <w:p w:rsidR="001358A3" w:rsidRPr="00406AAE" w:rsidRDefault="001358A3" w:rsidP="001358A3">
      <w:pPr>
        <w:pStyle w:val="SubsectionHead"/>
      </w:pPr>
      <w:r w:rsidRPr="00406AAE">
        <w:t>Deemed surrender—purchased Australian carbon credit units</w:t>
      </w:r>
    </w:p>
    <w:p w:rsidR="001358A3" w:rsidRPr="00406AAE" w:rsidRDefault="001358A3" w:rsidP="001358A3">
      <w:pPr>
        <w:pStyle w:val="subsection"/>
      </w:pPr>
      <w:r w:rsidRPr="00406AAE">
        <w:tab/>
        <w:t>(6)</w:t>
      </w:r>
      <w:r w:rsidRPr="00406AAE">
        <w:tab/>
        <w:t>If:</w:t>
      </w:r>
    </w:p>
    <w:p w:rsidR="001358A3" w:rsidRPr="00406AAE" w:rsidRDefault="001358A3" w:rsidP="001358A3">
      <w:pPr>
        <w:pStyle w:val="paragraph"/>
      </w:pPr>
      <w:r w:rsidRPr="00406AAE">
        <w:tab/>
        <w:t>(a)</w:t>
      </w:r>
      <w:r w:rsidRPr="00406AAE">
        <w:tab/>
        <w:t xml:space="preserve">a person (the </w:t>
      </w:r>
      <w:r w:rsidRPr="00406AAE">
        <w:rPr>
          <w:b/>
          <w:i/>
        </w:rPr>
        <w:t>relevant person</w:t>
      </w:r>
      <w:r w:rsidRPr="00406AAE">
        <w:t>) was the responsible emitter for a facility throughout a particular period; and</w:t>
      </w:r>
    </w:p>
    <w:p w:rsidR="001358A3" w:rsidRPr="00406AAE" w:rsidRDefault="001358A3" w:rsidP="001358A3">
      <w:pPr>
        <w:pStyle w:val="paragraph"/>
      </w:pPr>
      <w:r w:rsidRPr="00406AAE">
        <w:tab/>
        <w:t>(b)</w:t>
      </w:r>
      <w:r w:rsidRPr="00406AAE">
        <w:tab/>
        <w:t xml:space="preserve">during that period, one or more Australian carbon credit units were issued under the </w:t>
      </w:r>
      <w:r w:rsidRPr="00406AAE">
        <w:rPr>
          <w:i/>
        </w:rPr>
        <w:t>Carbon Credits (Carbon Farming Initiative) Act 2011</w:t>
      </w:r>
      <w:r w:rsidRPr="00406AAE">
        <w:t xml:space="preserve"> in respect of an eligible offsets project; and</w:t>
      </w:r>
    </w:p>
    <w:p w:rsidR="001358A3" w:rsidRPr="00406AAE" w:rsidRDefault="001358A3" w:rsidP="001358A3">
      <w:pPr>
        <w:pStyle w:val="paragraph"/>
      </w:pPr>
      <w:r w:rsidRPr="00406AAE">
        <w:tab/>
        <w:t>(c)</w:t>
      </w:r>
      <w:r w:rsidRPr="00406AAE">
        <w:tab/>
        <w:t>some or all of those Australian carbon credit units are attributable to carbon abatement at the facility; and</w:t>
      </w:r>
    </w:p>
    <w:p w:rsidR="001358A3" w:rsidRPr="00406AAE" w:rsidRDefault="001358A3" w:rsidP="001358A3">
      <w:pPr>
        <w:pStyle w:val="paragraph"/>
      </w:pPr>
      <w:r w:rsidRPr="00406AAE">
        <w:tab/>
        <w:t>(d)</w:t>
      </w:r>
      <w:r w:rsidRPr="00406AAE">
        <w:tab/>
        <w:t xml:space="preserve">if the units covered by </w:t>
      </w:r>
      <w:r w:rsidR="00406AAE">
        <w:t>paragraph (</w:t>
      </w:r>
      <w:r w:rsidRPr="00406AAE">
        <w:t>c) were issued to another person:</w:t>
      </w:r>
    </w:p>
    <w:p w:rsidR="001358A3" w:rsidRPr="00406AAE" w:rsidRDefault="001358A3" w:rsidP="001358A3">
      <w:pPr>
        <w:pStyle w:val="paragraphsub"/>
      </w:pPr>
      <w:r w:rsidRPr="00406AAE">
        <w:tab/>
        <w:t>(i)</w:t>
      </w:r>
      <w:r w:rsidRPr="00406AAE">
        <w:tab/>
        <w:t>the relevant person consented to the other person carrying out the project; and</w:t>
      </w:r>
    </w:p>
    <w:p w:rsidR="001358A3" w:rsidRPr="00406AAE" w:rsidRDefault="001358A3" w:rsidP="001358A3">
      <w:pPr>
        <w:pStyle w:val="paragraphsub"/>
      </w:pPr>
      <w:r w:rsidRPr="00406AAE">
        <w:tab/>
        <w:t>(ii)</w:t>
      </w:r>
      <w:r w:rsidRPr="00406AAE">
        <w:tab/>
        <w:t>the consent was given under regulations or legislative rules made for the purposes of paragraph</w:t>
      </w:r>
      <w:r w:rsidR="00406AAE">
        <w:t> </w:t>
      </w:r>
      <w:r w:rsidRPr="00406AAE">
        <w:t xml:space="preserve">15(2)(h) or 27(4)(l) of the </w:t>
      </w:r>
      <w:r w:rsidRPr="00406AAE">
        <w:rPr>
          <w:i/>
        </w:rPr>
        <w:t>Carbon Credits (Carbon Farming Initiative) Act 2011</w:t>
      </w:r>
      <w:r w:rsidRPr="00406AAE">
        <w:t>; and</w:t>
      </w:r>
    </w:p>
    <w:p w:rsidR="001358A3" w:rsidRPr="00406AAE" w:rsidRDefault="001358A3" w:rsidP="001358A3">
      <w:pPr>
        <w:pStyle w:val="paragraph"/>
      </w:pPr>
      <w:r w:rsidRPr="00406AAE">
        <w:tab/>
        <w:t>(e)</w:t>
      </w:r>
      <w:r w:rsidRPr="00406AAE">
        <w:tab/>
        <w:t xml:space="preserve">some or all of the units covered by </w:t>
      </w:r>
      <w:r w:rsidR="00406AAE">
        <w:t>paragraph (</w:t>
      </w:r>
      <w:r w:rsidRPr="00406AAE">
        <w:t>c) were purchased by the Commonwealth under a carbon abatement contract;</w:t>
      </w:r>
    </w:p>
    <w:p w:rsidR="001358A3" w:rsidRPr="00406AAE" w:rsidRDefault="001358A3" w:rsidP="001358A3">
      <w:pPr>
        <w:pStyle w:val="subsection2"/>
      </w:pPr>
      <w:r w:rsidRPr="00406AAE">
        <w:t>section</w:t>
      </w:r>
      <w:r w:rsidR="00406AAE">
        <w:t> </w:t>
      </w:r>
      <w:r w:rsidRPr="00406AAE">
        <w:t>22XK has effect as if:</w:t>
      </w:r>
    </w:p>
    <w:p w:rsidR="001358A3" w:rsidRPr="00406AAE" w:rsidRDefault="001358A3" w:rsidP="001358A3">
      <w:pPr>
        <w:pStyle w:val="paragraph"/>
      </w:pPr>
      <w:r w:rsidRPr="00406AAE">
        <w:tab/>
        <w:t>(f)</w:t>
      </w:r>
      <w:r w:rsidRPr="00406AAE">
        <w:tab/>
        <w:t xml:space="preserve">the units covered by </w:t>
      </w:r>
      <w:r w:rsidR="00406AAE">
        <w:t>paragraph (</w:t>
      </w:r>
      <w:r w:rsidRPr="00406AAE">
        <w:t xml:space="preserve">e) had been surrendered by electronic notice transmitted to the Regulator under </w:t>
      </w:r>
      <w:r w:rsidR="00406AAE">
        <w:t>subsection (</w:t>
      </w:r>
      <w:r w:rsidRPr="00406AAE">
        <w:t>1) of this section instead of being purchased by the Commonwealth under a carbon abatement contract; and</w:t>
      </w:r>
    </w:p>
    <w:p w:rsidR="001358A3" w:rsidRPr="00406AAE" w:rsidRDefault="001358A3" w:rsidP="001358A3">
      <w:pPr>
        <w:pStyle w:val="paragraph"/>
      </w:pPr>
      <w:r w:rsidRPr="00406AAE">
        <w:tab/>
        <w:t>(g)</w:t>
      </w:r>
      <w:r w:rsidRPr="00406AAE">
        <w:tab/>
        <w:t>the notice surrendering the units had contained a statement to the effect that the units are being surrendered for the purpose of reducing the net emissions number for the facility for the period.</w:t>
      </w:r>
    </w:p>
    <w:p w:rsidR="001358A3" w:rsidRPr="00406AAE" w:rsidRDefault="001358A3" w:rsidP="006A1E25">
      <w:pPr>
        <w:pStyle w:val="ActHead3"/>
        <w:pageBreakBefore/>
      </w:pPr>
      <w:bookmarkStart w:id="84" w:name="_Toc455149882"/>
      <w:r w:rsidRPr="00406AAE">
        <w:rPr>
          <w:rStyle w:val="CharDivNo"/>
        </w:rPr>
        <w:lastRenderedPageBreak/>
        <w:t>Division</w:t>
      </w:r>
      <w:r w:rsidR="00406AAE" w:rsidRPr="00406AAE">
        <w:rPr>
          <w:rStyle w:val="CharDivNo"/>
        </w:rPr>
        <w:t> </w:t>
      </w:r>
      <w:r w:rsidRPr="00406AAE">
        <w:rPr>
          <w:rStyle w:val="CharDivNo"/>
        </w:rPr>
        <w:t>5</w:t>
      </w:r>
      <w:r w:rsidRPr="00406AAE">
        <w:t>—</w:t>
      </w:r>
      <w:r w:rsidRPr="00406AAE">
        <w:rPr>
          <w:rStyle w:val="CharDivText"/>
        </w:rPr>
        <w:t>Other matters</w:t>
      </w:r>
      <w:bookmarkEnd w:id="84"/>
    </w:p>
    <w:p w:rsidR="001358A3" w:rsidRPr="00406AAE" w:rsidRDefault="001358A3" w:rsidP="001358A3">
      <w:pPr>
        <w:pStyle w:val="ActHead5"/>
      </w:pPr>
      <w:bookmarkStart w:id="85" w:name="_Toc455149883"/>
      <w:r w:rsidRPr="00406AAE">
        <w:rPr>
          <w:rStyle w:val="CharSectno"/>
        </w:rPr>
        <w:t>22XO</w:t>
      </w:r>
      <w:r w:rsidRPr="00406AAE">
        <w:t xml:space="preserve">  Concurrent operation of State and Territory laws</w:t>
      </w:r>
      <w:bookmarkEnd w:id="85"/>
    </w:p>
    <w:p w:rsidR="001358A3" w:rsidRPr="00406AAE" w:rsidRDefault="001358A3" w:rsidP="001358A3">
      <w:pPr>
        <w:pStyle w:val="subsection"/>
      </w:pPr>
      <w:r w:rsidRPr="00406AAE">
        <w:tab/>
        <w:t>(1)</w:t>
      </w:r>
      <w:r w:rsidRPr="00406AAE">
        <w:tab/>
        <w:t>The safeguard provisions and the safeguard rules are not intended to exclude or limit the operation of a law of a State or Territory that is capable of operating concurrently with the safeguard provisions and those rules.</w:t>
      </w:r>
    </w:p>
    <w:p w:rsidR="001358A3" w:rsidRPr="00406AAE" w:rsidRDefault="001358A3" w:rsidP="001358A3">
      <w:pPr>
        <w:pStyle w:val="subsection"/>
      </w:pPr>
      <w:r w:rsidRPr="00406AAE">
        <w:tab/>
        <w:t>(2)</w:t>
      </w:r>
      <w:r w:rsidRPr="00406AAE">
        <w:tab/>
      </w:r>
      <w:r w:rsidR="00406AAE">
        <w:t>Subsection (</w:t>
      </w:r>
      <w:r w:rsidRPr="00406AAE">
        <w:t>1) of this section has effect subject to section</w:t>
      </w:r>
      <w:r w:rsidR="00406AAE">
        <w:t> </w:t>
      </w:r>
      <w:r w:rsidRPr="00406AAE">
        <w:t>5.</w:t>
      </w:r>
    </w:p>
    <w:p w:rsidR="001358A3" w:rsidRPr="00406AAE" w:rsidRDefault="001358A3" w:rsidP="001358A3">
      <w:pPr>
        <w:pStyle w:val="ActHead5"/>
      </w:pPr>
      <w:bookmarkStart w:id="86" w:name="_Toc455149884"/>
      <w:r w:rsidRPr="00406AAE">
        <w:rPr>
          <w:rStyle w:val="CharSectno"/>
        </w:rPr>
        <w:t>22XP</w:t>
      </w:r>
      <w:r w:rsidRPr="00406AAE">
        <w:t xml:space="preserve">  Administrative decisions under the safeguard rules etc.</w:t>
      </w:r>
      <w:bookmarkEnd w:id="86"/>
    </w:p>
    <w:p w:rsidR="001358A3" w:rsidRPr="00406AAE" w:rsidRDefault="001358A3" w:rsidP="001358A3">
      <w:pPr>
        <w:pStyle w:val="subsection"/>
      </w:pPr>
      <w:r w:rsidRPr="00406AAE">
        <w:tab/>
        <w:t>(1)</w:t>
      </w:r>
      <w:r w:rsidRPr="00406AAE">
        <w:tab/>
        <w:t>The safeguard rules may make provision in relation to a matter by conferring a power to make a decision of an administrative character on the Regulator.</w:t>
      </w:r>
    </w:p>
    <w:p w:rsidR="001358A3" w:rsidRPr="00406AAE" w:rsidRDefault="001358A3" w:rsidP="001358A3">
      <w:pPr>
        <w:pStyle w:val="subsection"/>
      </w:pPr>
      <w:r w:rsidRPr="00406AAE">
        <w:tab/>
        <w:t>(2)</w:t>
      </w:r>
      <w:r w:rsidRPr="00406AAE">
        <w:tab/>
        <w:t>The safeguard rules may empower the Regulator to give advisory notices.</w:t>
      </w:r>
    </w:p>
    <w:p w:rsidR="001358A3" w:rsidRPr="00406AAE" w:rsidRDefault="001358A3" w:rsidP="001358A3">
      <w:pPr>
        <w:pStyle w:val="subsection"/>
      </w:pPr>
      <w:r w:rsidRPr="00406AAE">
        <w:tab/>
        <w:t>(3)</w:t>
      </w:r>
      <w:r w:rsidRPr="00406AAE">
        <w:tab/>
      </w:r>
      <w:r w:rsidR="00406AAE">
        <w:t>Subsection (</w:t>
      </w:r>
      <w:r w:rsidRPr="00406AAE">
        <w:t xml:space="preserve">2) does not limit </w:t>
      </w:r>
      <w:r w:rsidR="00406AAE">
        <w:t>subsection (</w:t>
      </w:r>
      <w:r w:rsidRPr="00406AAE">
        <w:t>1).</w:t>
      </w:r>
    </w:p>
    <w:p w:rsidR="001358A3" w:rsidRPr="00406AAE" w:rsidRDefault="001358A3" w:rsidP="001358A3">
      <w:pPr>
        <w:pStyle w:val="ActHead5"/>
      </w:pPr>
      <w:bookmarkStart w:id="87" w:name="_Toc455149885"/>
      <w:r w:rsidRPr="00406AAE">
        <w:rPr>
          <w:rStyle w:val="CharSectno"/>
        </w:rPr>
        <w:t>22XQ</w:t>
      </w:r>
      <w:r w:rsidRPr="00406AAE">
        <w:t xml:space="preserve">  Baseline determinations made under the safeguard rules etc.</w:t>
      </w:r>
      <w:bookmarkEnd w:id="87"/>
    </w:p>
    <w:p w:rsidR="001358A3" w:rsidRPr="00406AAE" w:rsidRDefault="001358A3" w:rsidP="001358A3">
      <w:pPr>
        <w:pStyle w:val="SubsectionHead"/>
      </w:pPr>
      <w:r w:rsidRPr="00406AAE">
        <w:t>Scope</w:t>
      </w:r>
    </w:p>
    <w:p w:rsidR="001358A3" w:rsidRPr="00406AAE" w:rsidRDefault="001358A3" w:rsidP="001358A3">
      <w:pPr>
        <w:pStyle w:val="subsection"/>
      </w:pPr>
      <w:r w:rsidRPr="00406AAE">
        <w:tab/>
        <w:t>(1)</w:t>
      </w:r>
      <w:r w:rsidRPr="00406AAE">
        <w:tab/>
        <w:t>This section applies to a determination that:</w:t>
      </w:r>
    </w:p>
    <w:p w:rsidR="001358A3" w:rsidRPr="00406AAE" w:rsidRDefault="001358A3" w:rsidP="001358A3">
      <w:pPr>
        <w:pStyle w:val="paragraph"/>
      </w:pPr>
      <w:r w:rsidRPr="00406AAE">
        <w:tab/>
        <w:t>(a)</w:t>
      </w:r>
      <w:r w:rsidRPr="00406AAE">
        <w:tab/>
        <w:t>is made by the Regulator under the safeguard rules; and</w:t>
      </w:r>
    </w:p>
    <w:p w:rsidR="001358A3" w:rsidRPr="00406AAE" w:rsidRDefault="001358A3" w:rsidP="001358A3">
      <w:pPr>
        <w:pStyle w:val="paragraph"/>
      </w:pPr>
      <w:r w:rsidRPr="00406AAE">
        <w:tab/>
        <w:t>(b)</w:t>
      </w:r>
      <w:r w:rsidRPr="00406AAE">
        <w:tab/>
        <w:t>relates to the ascertainment of the baseline emissions number for a facility for a financial year.</w:t>
      </w:r>
    </w:p>
    <w:p w:rsidR="001358A3" w:rsidRPr="00406AAE" w:rsidRDefault="001358A3" w:rsidP="001358A3">
      <w:pPr>
        <w:pStyle w:val="SubsectionHead"/>
      </w:pPr>
      <w:r w:rsidRPr="00406AAE">
        <w:t>Commencement of determination</w:t>
      </w:r>
    </w:p>
    <w:p w:rsidR="001358A3" w:rsidRPr="00406AAE" w:rsidRDefault="001358A3" w:rsidP="001358A3">
      <w:pPr>
        <w:pStyle w:val="subsection"/>
      </w:pPr>
      <w:r w:rsidRPr="00406AAE">
        <w:tab/>
        <w:t>(2)</w:t>
      </w:r>
      <w:r w:rsidRPr="00406AAE">
        <w:tab/>
        <w:t>The safeguard rules may provide that a determination comes into force:</w:t>
      </w:r>
    </w:p>
    <w:p w:rsidR="001358A3" w:rsidRPr="00406AAE" w:rsidRDefault="001358A3" w:rsidP="001358A3">
      <w:pPr>
        <w:pStyle w:val="paragraph"/>
      </w:pPr>
      <w:r w:rsidRPr="00406AAE">
        <w:tab/>
        <w:t>(a)</w:t>
      </w:r>
      <w:r w:rsidRPr="00406AAE">
        <w:tab/>
        <w:t>when it is made; or</w:t>
      </w:r>
    </w:p>
    <w:p w:rsidR="001358A3" w:rsidRPr="00406AAE" w:rsidRDefault="001358A3" w:rsidP="001358A3">
      <w:pPr>
        <w:pStyle w:val="paragraph"/>
      </w:pPr>
      <w:r w:rsidRPr="00406AAE">
        <w:tab/>
        <w:t>(b)</w:t>
      </w:r>
      <w:r w:rsidRPr="00406AAE">
        <w:tab/>
        <w:t>if:</w:t>
      </w:r>
    </w:p>
    <w:p w:rsidR="001358A3" w:rsidRPr="00406AAE" w:rsidRDefault="001358A3" w:rsidP="001358A3">
      <w:pPr>
        <w:pStyle w:val="paragraphsub"/>
      </w:pPr>
      <w:r w:rsidRPr="00406AAE">
        <w:tab/>
        <w:t>(i)</w:t>
      </w:r>
      <w:r w:rsidRPr="00406AAE">
        <w:tab/>
        <w:t>an earlier day is specified in the determination; and</w:t>
      </w:r>
    </w:p>
    <w:p w:rsidR="001358A3" w:rsidRPr="00406AAE" w:rsidRDefault="001358A3" w:rsidP="001358A3">
      <w:pPr>
        <w:pStyle w:val="paragraphsub"/>
      </w:pPr>
      <w:r w:rsidRPr="00406AAE">
        <w:lastRenderedPageBreak/>
        <w:tab/>
        <w:t>(ii)</w:t>
      </w:r>
      <w:r w:rsidRPr="00406AAE">
        <w:tab/>
        <w:t>that day is not earlier than the financial year in which the determination was made;</w:t>
      </w:r>
    </w:p>
    <w:p w:rsidR="001358A3" w:rsidRPr="00406AAE" w:rsidRDefault="001358A3" w:rsidP="001358A3">
      <w:pPr>
        <w:pStyle w:val="paragraph"/>
      </w:pPr>
      <w:r w:rsidRPr="00406AAE">
        <w:tab/>
      </w:r>
      <w:r w:rsidRPr="00406AAE">
        <w:tab/>
        <w:t>on the day specified; or</w:t>
      </w:r>
    </w:p>
    <w:p w:rsidR="001358A3" w:rsidRPr="00406AAE" w:rsidRDefault="001358A3" w:rsidP="001358A3">
      <w:pPr>
        <w:pStyle w:val="paragraph"/>
      </w:pPr>
      <w:r w:rsidRPr="00406AAE">
        <w:tab/>
        <w:t>(c)</w:t>
      </w:r>
      <w:r w:rsidRPr="00406AAE">
        <w:tab/>
        <w:t>if:</w:t>
      </w:r>
    </w:p>
    <w:p w:rsidR="001358A3" w:rsidRPr="00406AAE" w:rsidRDefault="001358A3" w:rsidP="001358A3">
      <w:pPr>
        <w:pStyle w:val="paragraphsub"/>
      </w:pPr>
      <w:r w:rsidRPr="00406AAE">
        <w:tab/>
        <w:t>(i)</w:t>
      </w:r>
      <w:r w:rsidRPr="00406AAE">
        <w:tab/>
        <w:t>an earlier day is specified in the determination; and</w:t>
      </w:r>
    </w:p>
    <w:p w:rsidR="001358A3" w:rsidRPr="00406AAE" w:rsidRDefault="001358A3" w:rsidP="001358A3">
      <w:pPr>
        <w:pStyle w:val="paragraphsub"/>
      </w:pPr>
      <w:r w:rsidRPr="00406AAE">
        <w:tab/>
        <w:t>(ii)</w:t>
      </w:r>
      <w:r w:rsidRPr="00406AAE">
        <w:tab/>
        <w:t>that day is not earlier than the financial year preceding the financial year in which the determination was made; and</w:t>
      </w:r>
    </w:p>
    <w:p w:rsidR="001358A3" w:rsidRPr="00406AAE" w:rsidRDefault="001358A3" w:rsidP="001358A3">
      <w:pPr>
        <w:pStyle w:val="paragraphsub"/>
      </w:pPr>
      <w:r w:rsidRPr="00406AAE">
        <w:tab/>
        <w:t>(iii)</w:t>
      </w:r>
      <w:r w:rsidRPr="00406AAE">
        <w:tab/>
        <w:t>the effect of the determination is to increase the baseline emissions number for a facility for a financial year;</w:t>
      </w:r>
    </w:p>
    <w:p w:rsidR="001358A3" w:rsidRPr="00406AAE" w:rsidRDefault="001358A3" w:rsidP="001358A3">
      <w:pPr>
        <w:pStyle w:val="paragraph"/>
      </w:pPr>
      <w:r w:rsidRPr="00406AAE">
        <w:tab/>
      </w:r>
      <w:r w:rsidRPr="00406AAE">
        <w:tab/>
        <w:t>on the day specified.</w:t>
      </w:r>
    </w:p>
    <w:p w:rsidR="001358A3" w:rsidRPr="00406AAE" w:rsidRDefault="001358A3" w:rsidP="001358A3">
      <w:pPr>
        <w:pStyle w:val="SubsectionHead"/>
      </w:pPr>
      <w:r w:rsidRPr="00406AAE">
        <w:t>Audit</w:t>
      </w:r>
    </w:p>
    <w:p w:rsidR="001358A3" w:rsidRPr="00406AAE" w:rsidRDefault="001358A3" w:rsidP="001358A3">
      <w:pPr>
        <w:pStyle w:val="subsection"/>
      </w:pPr>
      <w:r w:rsidRPr="00406AAE">
        <w:tab/>
        <w:t>(3)</w:t>
      </w:r>
      <w:r w:rsidRPr="00406AAE">
        <w:tab/>
        <w:t>The safeguard rules may provide that an application for a determination is to be accompanied by an audit report that is:</w:t>
      </w:r>
    </w:p>
    <w:p w:rsidR="001358A3" w:rsidRPr="00406AAE" w:rsidRDefault="001358A3" w:rsidP="001358A3">
      <w:pPr>
        <w:pStyle w:val="paragraph"/>
      </w:pPr>
      <w:r w:rsidRPr="00406AAE">
        <w:tab/>
        <w:t>(a)</w:t>
      </w:r>
      <w:r w:rsidRPr="00406AAE">
        <w:tab/>
        <w:t>prescribed by the safeguard rules; and</w:t>
      </w:r>
    </w:p>
    <w:p w:rsidR="001358A3" w:rsidRPr="00406AAE" w:rsidRDefault="001358A3" w:rsidP="001358A3">
      <w:pPr>
        <w:pStyle w:val="paragraph"/>
      </w:pPr>
      <w:r w:rsidRPr="00406AAE">
        <w:tab/>
        <w:t>(b)</w:t>
      </w:r>
      <w:r w:rsidRPr="00406AAE">
        <w:tab/>
        <w:t>prepared by a registered greenhouse and energy auditor who has been appointed as an audit team leader for the purpose.</w:t>
      </w:r>
    </w:p>
    <w:p w:rsidR="001358A3" w:rsidRPr="00406AAE" w:rsidRDefault="001358A3" w:rsidP="001358A3">
      <w:pPr>
        <w:pStyle w:val="ActHead5"/>
      </w:pPr>
      <w:bookmarkStart w:id="88" w:name="_Toc455149886"/>
      <w:r w:rsidRPr="00406AAE">
        <w:rPr>
          <w:rStyle w:val="CharSectno"/>
        </w:rPr>
        <w:t>22XR</w:t>
      </w:r>
      <w:r w:rsidRPr="00406AAE">
        <w:t xml:space="preserve">  Alternative constitutional basis</w:t>
      </w:r>
      <w:bookmarkEnd w:id="88"/>
    </w:p>
    <w:p w:rsidR="001358A3" w:rsidRPr="00406AAE" w:rsidRDefault="001358A3" w:rsidP="001358A3">
      <w:pPr>
        <w:pStyle w:val="subsection"/>
      </w:pPr>
      <w:r w:rsidRPr="00406AAE">
        <w:tab/>
        <w:t>(1)</w:t>
      </w:r>
      <w:r w:rsidRPr="00406AAE">
        <w:tab/>
        <w:t>Without limiting their effect apart from this section, the safeguard provisions also have effect as provided by this section.</w:t>
      </w:r>
    </w:p>
    <w:p w:rsidR="001358A3" w:rsidRPr="00406AAE" w:rsidRDefault="001358A3" w:rsidP="001358A3">
      <w:pPr>
        <w:pStyle w:val="SubsectionHead"/>
      </w:pPr>
      <w:r w:rsidRPr="00406AAE">
        <w:t>External affairs</w:t>
      </w:r>
    </w:p>
    <w:p w:rsidR="001358A3" w:rsidRPr="00406AAE" w:rsidRDefault="001358A3" w:rsidP="001358A3">
      <w:pPr>
        <w:pStyle w:val="subsection"/>
      </w:pPr>
      <w:r w:rsidRPr="00406AAE">
        <w:tab/>
        <w:t>(2)</w:t>
      </w:r>
      <w:r w:rsidRPr="00406AAE">
        <w:tab/>
        <w:t>The safeguard provisions also have the effect they would have if:</w:t>
      </w:r>
    </w:p>
    <w:p w:rsidR="001358A3" w:rsidRPr="00406AAE" w:rsidRDefault="001358A3" w:rsidP="001358A3">
      <w:pPr>
        <w:pStyle w:val="paragraph"/>
      </w:pPr>
      <w:r w:rsidRPr="00406AAE">
        <w:tab/>
        <w:t>(a)</w:t>
      </w:r>
      <w:r w:rsidRPr="00406AAE">
        <w:tab/>
      </w:r>
      <w:r w:rsidR="00406AAE">
        <w:t>subsection (</w:t>
      </w:r>
      <w:r w:rsidRPr="00406AAE">
        <w:t>3) had not been enacted; and</w:t>
      </w:r>
    </w:p>
    <w:p w:rsidR="001358A3" w:rsidRPr="00406AAE" w:rsidRDefault="001358A3" w:rsidP="001358A3">
      <w:pPr>
        <w:pStyle w:val="paragraph"/>
      </w:pPr>
      <w:r w:rsidRPr="00406AAE">
        <w:tab/>
        <w:t>(b)</w:t>
      </w:r>
      <w:r w:rsidRPr="00406AAE">
        <w:tab/>
        <w:t>the safeguard provisions did not apply except to the extent to which they relate to:</w:t>
      </w:r>
    </w:p>
    <w:p w:rsidR="001358A3" w:rsidRPr="00406AAE" w:rsidRDefault="001358A3" w:rsidP="001358A3">
      <w:pPr>
        <w:pStyle w:val="paragraphsub"/>
      </w:pPr>
      <w:r w:rsidRPr="00406AAE">
        <w:tab/>
        <w:t>(i)</w:t>
      </w:r>
      <w:r w:rsidRPr="00406AAE">
        <w:tab/>
        <w:t>matters of international concern; or</w:t>
      </w:r>
    </w:p>
    <w:p w:rsidR="001358A3" w:rsidRPr="00406AAE" w:rsidRDefault="001358A3" w:rsidP="001358A3">
      <w:pPr>
        <w:pStyle w:val="paragraphsub"/>
      </w:pPr>
      <w:r w:rsidRPr="00406AAE">
        <w:tab/>
        <w:t>(ii)</w:t>
      </w:r>
      <w:r w:rsidRPr="00406AAE">
        <w:tab/>
        <w:t>matters external to Australia.</w:t>
      </w:r>
    </w:p>
    <w:p w:rsidR="001358A3" w:rsidRPr="00406AAE" w:rsidRDefault="001358A3" w:rsidP="001358A3">
      <w:pPr>
        <w:pStyle w:val="SubsectionHead"/>
      </w:pPr>
      <w:r w:rsidRPr="00406AAE">
        <w:t>Limited types of responsible emitters</w:t>
      </w:r>
    </w:p>
    <w:p w:rsidR="001358A3" w:rsidRPr="00406AAE" w:rsidRDefault="001358A3" w:rsidP="001358A3">
      <w:pPr>
        <w:pStyle w:val="subsection"/>
      </w:pPr>
      <w:r w:rsidRPr="00406AAE">
        <w:tab/>
        <w:t>(3)</w:t>
      </w:r>
      <w:r w:rsidRPr="00406AAE">
        <w:tab/>
        <w:t>The safeguard provisions also have the effect they would have if:</w:t>
      </w:r>
    </w:p>
    <w:p w:rsidR="001358A3" w:rsidRPr="00406AAE" w:rsidRDefault="001358A3" w:rsidP="001358A3">
      <w:pPr>
        <w:pStyle w:val="paragraph"/>
      </w:pPr>
      <w:r w:rsidRPr="00406AAE">
        <w:lastRenderedPageBreak/>
        <w:tab/>
        <w:t>(a)</w:t>
      </w:r>
      <w:r w:rsidRPr="00406AAE">
        <w:tab/>
      </w:r>
      <w:r w:rsidR="00406AAE">
        <w:t>subsection (</w:t>
      </w:r>
      <w:r w:rsidRPr="00406AAE">
        <w:t>2) had not been enacted; and</w:t>
      </w:r>
    </w:p>
    <w:p w:rsidR="001358A3" w:rsidRPr="00406AAE" w:rsidRDefault="001358A3" w:rsidP="001358A3">
      <w:pPr>
        <w:pStyle w:val="paragraph"/>
      </w:pPr>
      <w:r w:rsidRPr="00406AAE">
        <w:tab/>
        <w:t>(b)</w:t>
      </w:r>
      <w:r w:rsidRPr="00406AAE">
        <w:tab/>
        <w:t>each reference in:</w:t>
      </w:r>
    </w:p>
    <w:p w:rsidR="001358A3" w:rsidRPr="00406AAE" w:rsidRDefault="001358A3" w:rsidP="001358A3">
      <w:pPr>
        <w:pStyle w:val="paragraphsub"/>
      </w:pPr>
      <w:r w:rsidRPr="00406AAE">
        <w:tab/>
        <w:t>(i)</w:t>
      </w:r>
      <w:r w:rsidRPr="00406AAE">
        <w:tab/>
        <w:t>section</w:t>
      </w:r>
      <w:r w:rsidR="00406AAE">
        <w:t> </w:t>
      </w:r>
      <w:r w:rsidRPr="00406AAE">
        <w:t>15B; and</w:t>
      </w:r>
    </w:p>
    <w:p w:rsidR="001358A3" w:rsidRPr="00406AAE" w:rsidRDefault="001358A3" w:rsidP="001358A3">
      <w:pPr>
        <w:pStyle w:val="paragraphsub"/>
      </w:pPr>
      <w:r w:rsidRPr="00406AAE">
        <w:tab/>
        <w:t>(ii)</w:t>
      </w:r>
      <w:r w:rsidRPr="00406AAE">
        <w:tab/>
        <w:t>section</w:t>
      </w:r>
      <w:r w:rsidR="00406AAE">
        <w:t> </w:t>
      </w:r>
      <w:r w:rsidRPr="00406AAE">
        <w:t>18AA; and</w:t>
      </w:r>
    </w:p>
    <w:p w:rsidR="001358A3" w:rsidRPr="00406AAE" w:rsidRDefault="001358A3" w:rsidP="001358A3">
      <w:pPr>
        <w:pStyle w:val="paragraphsub"/>
      </w:pPr>
      <w:r w:rsidRPr="00406AAE">
        <w:tab/>
        <w:t>(iii)</w:t>
      </w:r>
      <w:r w:rsidRPr="00406AAE">
        <w:tab/>
        <w:t>section</w:t>
      </w:r>
      <w:r w:rsidR="00406AAE">
        <w:t> </w:t>
      </w:r>
      <w:r w:rsidRPr="00406AAE">
        <w:t>22XB; and</w:t>
      </w:r>
    </w:p>
    <w:p w:rsidR="001358A3" w:rsidRPr="00406AAE" w:rsidRDefault="001358A3" w:rsidP="001358A3">
      <w:pPr>
        <w:pStyle w:val="paragraphsub"/>
      </w:pPr>
      <w:r w:rsidRPr="00406AAE">
        <w:tab/>
        <w:t>(iv)</w:t>
      </w:r>
      <w:r w:rsidRPr="00406AAE">
        <w:tab/>
        <w:t>section</w:t>
      </w:r>
      <w:r w:rsidR="00406AAE">
        <w:t> </w:t>
      </w:r>
      <w:r w:rsidRPr="00406AAE">
        <w:t>22XC; and</w:t>
      </w:r>
    </w:p>
    <w:p w:rsidR="001358A3" w:rsidRPr="00406AAE" w:rsidRDefault="001358A3" w:rsidP="001358A3">
      <w:pPr>
        <w:pStyle w:val="paragraphsub"/>
      </w:pPr>
      <w:r w:rsidRPr="00406AAE">
        <w:tab/>
        <w:t>(v)</w:t>
      </w:r>
      <w:r w:rsidRPr="00406AAE">
        <w:tab/>
        <w:t>section</w:t>
      </w:r>
      <w:r w:rsidR="00406AAE">
        <w:t> </w:t>
      </w:r>
      <w:r w:rsidRPr="00406AAE">
        <w:t>22XF;</w:t>
      </w:r>
    </w:p>
    <w:p w:rsidR="001358A3" w:rsidRPr="00406AAE" w:rsidRDefault="001358A3" w:rsidP="001358A3">
      <w:pPr>
        <w:pStyle w:val="paragraph"/>
      </w:pPr>
      <w:r w:rsidRPr="00406AAE">
        <w:tab/>
      </w:r>
      <w:r w:rsidRPr="00406AAE">
        <w:tab/>
        <w:t>to a person were, by express provision, confined to a person who is:</w:t>
      </w:r>
    </w:p>
    <w:p w:rsidR="001358A3" w:rsidRPr="00406AAE" w:rsidRDefault="001358A3" w:rsidP="001358A3">
      <w:pPr>
        <w:pStyle w:val="paragraphsub"/>
      </w:pPr>
      <w:r w:rsidRPr="00406AAE">
        <w:tab/>
        <w:t>(vi)</w:t>
      </w:r>
      <w:r w:rsidRPr="00406AAE">
        <w:tab/>
        <w:t>a constitutional corporation; or</w:t>
      </w:r>
    </w:p>
    <w:p w:rsidR="001358A3" w:rsidRPr="00406AAE" w:rsidRDefault="001358A3" w:rsidP="001358A3">
      <w:pPr>
        <w:pStyle w:val="paragraphsub"/>
      </w:pPr>
      <w:r w:rsidRPr="00406AAE">
        <w:tab/>
        <w:t>(vii)</w:t>
      </w:r>
      <w:r w:rsidRPr="00406AAE">
        <w:tab/>
        <w:t>an authority of the Commonwealth.</w:t>
      </w:r>
    </w:p>
    <w:p w:rsidR="001358A3" w:rsidRPr="00406AAE" w:rsidRDefault="001358A3" w:rsidP="001358A3">
      <w:pPr>
        <w:pStyle w:val="ActHead5"/>
      </w:pPr>
      <w:bookmarkStart w:id="89" w:name="_Toc455149887"/>
      <w:r w:rsidRPr="00406AAE">
        <w:rPr>
          <w:rStyle w:val="CharSectno"/>
        </w:rPr>
        <w:t>22XS</w:t>
      </w:r>
      <w:r w:rsidRPr="00406AAE">
        <w:t xml:space="preserve">  Safeguard rules</w:t>
      </w:r>
      <w:bookmarkEnd w:id="89"/>
    </w:p>
    <w:p w:rsidR="001358A3" w:rsidRPr="00406AAE" w:rsidRDefault="001358A3" w:rsidP="001358A3">
      <w:pPr>
        <w:pStyle w:val="subsection"/>
      </w:pPr>
      <w:r w:rsidRPr="00406AAE">
        <w:tab/>
        <w:t>(1)</w:t>
      </w:r>
      <w:r w:rsidRPr="00406AAE">
        <w:tab/>
        <w:t xml:space="preserve">The Minister may, by legislative instrument (and subject to </w:t>
      </w:r>
      <w:r w:rsidR="00406AAE">
        <w:t>subsection (</w:t>
      </w:r>
      <w:r w:rsidRPr="00406AAE">
        <w:t>2)), make rules (</w:t>
      </w:r>
      <w:r w:rsidRPr="00406AAE">
        <w:rPr>
          <w:b/>
          <w:i/>
        </w:rPr>
        <w:t>safeguard rules</w:t>
      </w:r>
      <w:r w:rsidRPr="00406AAE">
        <w:t>) prescribing matters:</w:t>
      </w:r>
    </w:p>
    <w:p w:rsidR="001358A3" w:rsidRPr="00406AAE" w:rsidRDefault="001358A3" w:rsidP="001358A3">
      <w:pPr>
        <w:pStyle w:val="paragraph"/>
      </w:pPr>
      <w:r w:rsidRPr="00406AAE">
        <w:tab/>
        <w:t>(a)</w:t>
      </w:r>
      <w:r w:rsidRPr="00406AAE">
        <w:tab/>
        <w:t>required or permitted by this Act to be prescribed by the safeguard rules; or</w:t>
      </w:r>
    </w:p>
    <w:p w:rsidR="001358A3" w:rsidRPr="00406AAE" w:rsidRDefault="001358A3" w:rsidP="001358A3">
      <w:pPr>
        <w:pStyle w:val="paragraph"/>
      </w:pPr>
      <w:r w:rsidRPr="00406AAE">
        <w:tab/>
        <w:t>(b)</w:t>
      </w:r>
      <w:r w:rsidRPr="00406AAE">
        <w:tab/>
        <w:t>necessary or convenient to be prescribed for carrying out or giving effect to the safeguard provisions.</w:t>
      </w:r>
    </w:p>
    <w:p w:rsidR="001358A3" w:rsidRPr="00406AAE" w:rsidRDefault="001358A3" w:rsidP="001358A3">
      <w:pPr>
        <w:pStyle w:val="subsection"/>
      </w:pPr>
      <w:r w:rsidRPr="00406AAE">
        <w:tab/>
        <w:t>(2)</w:t>
      </w:r>
      <w:r w:rsidRPr="00406AAE">
        <w:tab/>
        <w:t>To avoid doubt, the safeguard rules may not do the following:</w:t>
      </w:r>
    </w:p>
    <w:p w:rsidR="001358A3" w:rsidRPr="00406AAE" w:rsidRDefault="001358A3" w:rsidP="001358A3">
      <w:pPr>
        <w:pStyle w:val="paragraph"/>
      </w:pPr>
      <w:r w:rsidRPr="00406AAE">
        <w:tab/>
        <w:t>(a)</w:t>
      </w:r>
      <w:r w:rsidRPr="00406AAE">
        <w:tab/>
        <w:t>create an offence or civil penalty;</w:t>
      </w:r>
    </w:p>
    <w:p w:rsidR="001358A3" w:rsidRPr="00406AAE" w:rsidRDefault="001358A3" w:rsidP="001358A3">
      <w:pPr>
        <w:pStyle w:val="paragraph"/>
      </w:pPr>
      <w:r w:rsidRPr="00406AAE">
        <w:tab/>
        <w:t>(b)</w:t>
      </w:r>
      <w:r w:rsidRPr="00406AAE">
        <w:tab/>
        <w:t>provide powers of:</w:t>
      </w:r>
    </w:p>
    <w:p w:rsidR="001358A3" w:rsidRPr="00406AAE" w:rsidRDefault="001358A3" w:rsidP="001358A3">
      <w:pPr>
        <w:pStyle w:val="paragraphsub"/>
      </w:pPr>
      <w:r w:rsidRPr="00406AAE">
        <w:tab/>
        <w:t>(i)</w:t>
      </w:r>
      <w:r w:rsidRPr="00406AAE">
        <w:tab/>
        <w:t>arrest or detention;</w:t>
      </w:r>
    </w:p>
    <w:p w:rsidR="001358A3" w:rsidRPr="00406AAE" w:rsidRDefault="001358A3" w:rsidP="001358A3">
      <w:pPr>
        <w:pStyle w:val="paragraphsub"/>
      </w:pPr>
      <w:r w:rsidRPr="00406AAE">
        <w:tab/>
        <w:t>(ii)</w:t>
      </w:r>
      <w:r w:rsidRPr="00406AAE">
        <w:tab/>
        <w:t>entry, search or seizure;</w:t>
      </w:r>
    </w:p>
    <w:p w:rsidR="001358A3" w:rsidRPr="00406AAE" w:rsidRDefault="001358A3" w:rsidP="001358A3">
      <w:pPr>
        <w:pStyle w:val="paragraph"/>
      </w:pPr>
      <w:r w:rsidRPr="00406AAE">
        <w:tab/>
        <w:t>(c)</w:t>
      </w:r>
      <w:r w:rsidRPr="00406AAE">
        <w:tab/>
        <w:t>impose a tax;</w:t>
      </w:r>
    </w:p>
    <w:p w:rsidR="001358A3" w:rsidRPr="00406AAE" w:rsidRDefault="001358A3" w:rsidP="001358A3">
      <w:pPr>
        <w:pStyle w:val="paragraph"/>
      </w:pPr>
      <w:r w:rsidRPr="00406AAE">
        <w:tab/>
        <w:t>(d)</w:t>
      </w:r>
      <w:r w:rsidRPr="00406AAE">
        <w:tab/>
        <w:t>set an amount to be appropriated from the Consolidated Revenue Fund under an appropriation in this Act;</w:t>
      </w:r>
    </w:p>
    <w:p w:rsidR="001358A3" w:rsidRPr="00406AAE" w:rsidRDefault="001358A3" w:rsidP="001358A3">
      <w:pPr>
        <w:pStyle w:val="paragraph"/>
      </w:pPr>
      <w:r w:rsidRPr="00406AAE">
        <w:tab/>
        <w:t>(e)</w:t>
      </w:r>
      <w:r w:rsidRPr="00406AAE">
        <w:tab/>
        <w:t>amend this Act.</w:t>
      </w:r>
    </w:p>
    <w:p w:rsidR="001358A3" w:rsidRPr="00406AAE" w:rsidRDefault="001358A3" w:rsidP="006A1E25">
      <w:pPr>
        <w:pStyle w:val="subsection"/>
        <w:rPr>
          <w:color w:val="000000"/>
        </w:rPr>
      </w:pPr>
      <w:r w:rsidRPr="00406AAE">
        <w:rPr>
          <w:color w:val="000000"/>
        </w:rPr>
        <w:tab/>
        <w:t>(3)</w:t>
      </w:r>
      <w:r w:rsidRPr="00406AAE">
        <w:rPr>
          <w:color w:val="000000"/>
        </w:rPr>
        <w:tab/>
      </w:r>
      <w:r w:rsidRPr="00406AAE">
        <w:t xml:space="preserve">Safeguard rules </w:t>
      </w:r>
      <w:r w:rsidRPr="00406AAE">
        <w:rPr>
          <w:color w:val="000000"/>
        </w:rPr>
        <w:t>that are inconsistent with the regulations</w:t>
      </w:r>
      <w:r w:rsidRPr="00406AAE">
        <w:rPr>
          <w:i/>
          <w:color w:val="000000"/>
        </w:rPr>
        <w:t xml:space="preserve"> </w:t>
      </w:r>
      <w:r w:rsidRPr="00406AAE">
        <w:rPr>
          <w:color w:val="000000"/>
        </w:rPr>
        <w:t xml:space="preserve">have no effect to the extent of the inconsistency, but </w:t>
      </w:r>
      <w:r w:rsidRPr="00406AAE">
        <w:t>safeguard rules</w:t>
      </w:r>
      <w:r w:rsidRPr="00406AAE">
        <w:rPr>
          <w:i/>
          <w:color w:val="000000"/>
        </w:rPr>
        <w:t xml:space="preserve"> </w:t>
      </w:r>
      <w:r w:rsidRPr="00406AAE">
        <w:rPr>
          <w:color w:val="000000"/>
        </w:rPr>
        <w:t>are taken to be consistent with the regulations</w:t>
      </w:r>
      <w:r w:rsidRPr="00406AAE">
        <w:rPr>
          <w:i/>
          <w:color w:val="000000"/>
        </w:rPr>
        <w:t xml:space="preserve"> </w:t>
      </w:r>
      <w:r w:rsidRPr="00406AAE">
        <w:rPr>
          <w:color w:val="000000"/>
        </w:rPr>
        <w:t xml:space="preserve">to the extent that </w:t>
      </w:r>
      <w:r w:rsidRPr="00406AAE">
        <w:t>safeguard rules</w:t>
      </w:r>
      <w:r w:rsidRPr="00406AAE">
        <w:rPr>
          <w:i/>
          <w:color w:val="000000"/>
        </w:rPr>
        <w:t xml:space="preserve"> </w:t>
      </w:r>
      <w:r w:rsidRPr="00406AAE">
        <w:rPr>
          <w:color w:val="000000"/>
        </w:rPr>
        <w:t>are capable of operating concurrently with the regulations.</w:t>
      </w:r>
    </w:p>
    <w:p w:rsidR="00534BFE" w:rsidRPr="00406AAE" w:rsidRDefault="00534BFE" w:rsidP="00DA6331">
      <w:pPr>
        <w:pStyle w:val="ActHead2"/>
        <w:pageBreakBefore/>
      </w:pPr>
      <w:bookmarkStart w:id="90" w:name="_Toc455149888"/>
      <w:r w:rsidRPr="00406AAE">
        <w:rPr>
          <w:rStyle w:val="CharPartNo"/>
        </w:rPr>
        <w:lastRenderedPageBreak/>
        <w:t>Part</w:t>
      </w:r>
      <w:r w:rsidR="00406AAE" w:rsidRPr="00406AAE">
        <w:rPr>
          <w:rStyle w:val="CharPartNo"/>
        </w:rPr>
        <w:t> </w:t>
      </w:r>
      <w:r w:rsidRPr="00406AAE">
        <w:rPr>
          <w:rStyle w:val="CharPartNo"/>
        </w:rPr>
        <w:t>4</w:t>
      </w:r>
      <w:r w:rsidRPr="00406AAE">
        <w:t>—</w:t>
      </w:r>
      <w:r w:rsidRPr="00406AAE">
        <w:rPr>
          <w:rStyle w:val="CharPartText"/>
        </w:rPr>
        <w:t>Disclosure of information</w:t>
      </w:r>
      <w:bookmarkEnd w:id="90"/>
    </w:p>
    <w:p w:rsidR="00534BFE" w:rsidRPr="00406AAE" w:rsidRDefault="00663A5F">
      <w:pPr>
        <w:pStyle w:val="Header"/>
      </w:pPr>
      <w:r w:rsidRPr="00406AAE">
        <w:rPr>
          <w:rStyle w:val="CharDivNo"/>
        </w:rPr>
        <w:t xml:space="preserve"> </w:t>
      </w:r>
      <w:r w:rsidRPr="00406AAE">
        <w:rPr>
          <w:rStyle w:val="CharDivText"/>
        </w:rPr>
        <w:t xml:space="preserve"> </w:t>
      </w:r>
    </w:p>
    <w:p w:rsidR="00534BFE" w:rsidRPr="00406AAE" w:rsidRDefault="00534BFE">
      <w:pPr>
        <w:pStyle w:val="ActHead5"/>
      </w:pPr>
      <w:bookmarkStart w:id="91" w:name="_Toc455149889"/>
      <w:r w:rsidRPr="00406AAE">
        <w:rPr>
          <w:rStyle w:val="CharSectno"/>
        </w:rPr>
        <w:t>23</w:t>
      </w:r>
      <w:r w:rsidRPr="00406AAE">
        <w:t xml:space="preserve">  Secrecy</w:t>
      </w:r>
      <w:bookmarkEnd w:id="91"/>
    </w:p>
    <w:p w:rsidR="00534BFE" w:rsidRPr="00406AAE" w:rsidRDefault="00534BFE">
      <w:pPr>
        <w:pStyle w:val="subsection"/>
      </w:pPr>
      <w:r w:rsidRPr="00406AAE">
        <w:tab/>
        <w:t>(1)</w:t>
      </w:r>
      <w:r w:rsidRPr="00406AAE">
        <w:tab/>
        <w:t xml:space="preserve">A person mentioned in </w:t>
      </w:r>
      <w:r w:rsidR="00406AAE">
        <w:t>subsection (</w:t>
      </w:r>
      <w:r w:rsidRPr="00406AAE">
        <w:t>2) commits an offence if:</w:t>
      </w:r>
    </w:p>
    <w:p w:rsidR="00534BFE" w:rsidRPr="00406AAE" w:rsidRDefault="00534BFE">
      <w:pPr>
        <w:pStyle w:val="paragraph"/>
      </w:pPr>
      <w:r w:rsidRPr="00406AAE">
        <w:tab/>
        <w:t>(a)</w:t>
      </w:r>
      <w:r w:rsidRPr="00406AAE">
        <w:tab/>
        <w:t xml:space="preserve">the person obtains greenhouse and energy information </w:t>
      </w:r>
      <w:r w:rsidR="00603C20" w:rsidRPr="00406AAE">
        <w:t xml:space="preserve">or audit information </w:t>
      </w:r>
      <w:r w:rsidRPr="00406AAE">
        <w:t xml:space="preserve">in his or her capacity as a person mentioned in </w:t>
      </w:r>
      <w:r w:rsidR="00406AAE">
        <w:t>subsection (</w:t>
      </w:r>
      <w:r w:rsidRPr="00406AAE">
        <w:t>2); and</w:t>
      </w:r>
    </w:p>
    <w:p w:rsidR="00474CFF" w:rsidRPr="00406AAE" w:rsidRDefault="00474CFF" w:rsidP="00474CFF">
      <w:pPr>
        <w:pStyle w:val="paragraph"/>
      </w:pPr>
      <w:r w:rsidRPr="00406AAE">
        <w:tab/>
        <w:t>(aa)</w:t>
      </w:r>
      <w:r w:rsidRPr="00406AAE">
        <w:tab/>
        <w:t>the information is not protected information; and</w:t>
      </w:r>
    </w:p>
    <w:p w:rsidR="00534BFE" w:rsidRPr="00406AAE" w:rsidRDefault="00534BFE">
      <w:pPr>
        <w:pStyle w:val="paragraph"/>
      </w:pPr>
      <w:r w:rsidRPr="00406AAE">
        <w:tab/>
        <w:t>(b)</w:t>
      </w:r>
      <w:r w:rsidRPr="00406AAE">
        <w:tab/>
        <w:t>the person discloses the information to another person otherwise than under, or for the purposes of:</w:t>
      </w:r>
    </w:p>
    <w:p w:rsidR="00534BFE" w:rsidRPr="00406AAE" w:rsidRDefault="00534BFE">
      <w:pPr>
        <w:pStyle w:val="paragraphsub"/>
      </w:pPr>
      <w:r w:rsidRPr="00406AAE">
        <w:tab/>
        <w:t>(i)</w:t>
      </w:r>
      <w:r w:rsidRPr="00406AAE">
        <w:tab/>
        <w:t>this Act or the performance of duties in relation to this Act; or</w:t>
      </w:r>
    </w:p>
    <w:p w:rsidR="00187FFB" w:rsidRPr="00406AAE" w:rsidRDefault="00187FFB" w:rsidP="00187FFB">
      <w:pPr>
        <w:pStyle w:val="paragraphsub"/>
      </w:pPr>
      <w:r w:rsidRPr="00406AAE">
        <w:tab/>
        <w:t>(ia)</w:t>
      </w:r>
      <w:r w:rsidRPr="00406AAE">
        <w:tab/>
        <w:t>the safeguard rules or the performance of duties in relation to the safeguard rules; or</w:t>
      </w:r>
    </w:p>
    <w:p w:rsidR="00534BFE" w:rsidRPr="00406AAE" w:rsidRDefault="00534BFE">
      <w:pPr>
        <w:pStyle w:val="paragraphsub"/>
      </w:pPr>
      <w:r w:rsidRPr="00406AAE">
        <w:tab/>
        <w:t>(ii)</w:t>
      </w:r>
      <w:r w:rsidRPr="00406AAE">
        <w:tab/>
        <w:t>another law of the Commonwealth or the performance of duties in relation to another law of the Commonwealth; or</w:t>
      </w:r>
    </w:p>
    <w:p w:rsidR="00293F48" w:rsidRPr="00406AAE" w:rsidRDefault="00534BFE" w:rsidP="00293F48">
      <w:pPr>
        <w:pStyle w:val="paragraphsub"/>
      </w:pPr>
      <w:r w:rsidRPr="00406AAE">
        <w:tab/>
        <w:t>(iii)</w:t>
      </w:r>
      <w:r w:rsidRPr="00406AAE">
        <w:tab/>
        <w:t>if the person is an employee of a State or a Territory or of an authority of a State or a Territory, or is appointed to an office under a law of a State or a Territory—a law of that State or Territory or the performance of duties in relation to a</w:t>
      </w:r>
      <w:r w:rsidR="00293F48" w:rsidRPr="00406AAE">
        <w:t xml:space="preserve"> law of that State or Territory; or</w:t>
      </w:r>
    </w:p>
    <w:p w:rsidR="00293F48" w:rsidRPr="00406AAE" w:rsidRDefault="00293F48" w:rsidP="00293F48">
      <w:pPr>
        <w:pStyle w:val="paragraphsub"/>
      </w:pPr>
      <w:r w:rsidRPr="00406AAE">
        <w:tab/>
        <w:t>(iv)</w:t>
      </w:r>
      <w:r w:rsidRPr="00406AAE">
        <w:tab/>
        <w:t>if the person is an employee of the Commonwealth or of an authority of the Commonwealth, or is appointed to an office under a law of the Commonwealth—a law of a State or Territory or the performance of duties in relation to a law of a State or Territory</w:t>
      </w:r>
      <w:r w:rsidR="003D68E0" w:rsidRPr="00406AAE">
        <w:t>; or</w:t>
      </w:r>
    </w:p>
    <w:p w:rsidR="003D68E0" w:rsidRPr="00406AAE" w:rsidRDefault="003D68E0" w:rsidP="003D68E0">
      <w:pPr>
        <w:pStyle w:val="paragraphsub"/>
      </w:pPr>
      <w:r w:rsidRPr="00406AAE">
        <w:tab/>
        <w:t>(v)</w:t>
      </w:r>
      <w:r w:rsidRPr="00406AAE">
        <w:tab/>
        <w:t>if the person is an employee of the Commonwealth or of an authority of the Commonwealth, or is appointed to an office under a law of the Commonwealth—advising a Minister about matters relating to greenhouse gas emissions, energy production or energy consumption.</w:t>
      </w:r>
    </w:p>
    <w:p w:rsidR="002612CE" w:rsidRPr="00406AAE" w:rsidRDefault="002612CE" w:rsidP="002612CE">
      <w:pPr>
        <w:pStyle w:val="Penalty"/>
      </w:pPr>
      <w:r w:rsidRPr="00406AAE">
        <w:t>Penalty:</w:t>
      </w:r>
      <w:r w:rsidRPr="00406AAE">
        <w:tab/>
        <w:t>Imprisonment for 2 years or 120 penalty units, or both.</w:t>
      </w:r>
    </w:p>
    <w:p w:rsidR="00534BFE" w:rsidRPr="00406AAE" w:rsidRDefault="00534BFE">
      <w:pPr>
        <w:pStyle w:val="notetext"/>
      </w:pPr>
      <w:r w:rsidRPr="00406AAE">
        <w:lastRenderedPageBreak/>
        <w:t>Note:</w:t>
      </w:r>
      <w:r w:rsidRPr="00406AAE">
        <w:tab/>
        <w:t>The same conduct may be an offence against both this section and section</w:t>
      </w:r>
      <w:r w:rsidR="00406AAE">
        <w:t> </w:t>
      </w:r>
      <w:r w:rsidRPr="00406AAE">
        <w:t xml:space="preserve">70 of the </w:t>
      </w:r>
      <w:r w:rsidRPr="00406AAE">
        <w:rPr>
          <w:i/>
        </w:rPr>
        <w:t>Crimes Act 1914</w:t>
      </w:r>
      <w:r w:rsidRPr="00406AAE">
        <w:t>.</w:t>
      </w:r>
    </w:p>
    <w:p w:rsidR="00534BFE" w:rsidRPr="00406AAE" w:rsidRDefault="00534BFE">
      <w:pPr>
        <w:pStyle w:val="subsection"/>
      </w:pPr>
      <w:r w:rsidRPr="00406AAE">
        <w:tab/>
        <w:t>(2)</w:t>
      </w:r>
      <w:r w:rsidRPr="00406AAE">
        <w:tab/>
        <w:t>This section applies to a person who is or was:</w:t>
      </w:r>
    </w:p>
    <w:p w:rsidR="00534BFE" w:rsidRPr="00406AAE" w:rsidRDefault="00534BFE">
      <w:pPr>
        <w:pStyle w:val="paragraph"/>
      </w:pPr>
      <w:r w:rsidRPr="00406AAE">
        <w:tab/>
        <w:t>(c)</w:t>
      </w:r>
      <w:r w:rsidRPr="00406AAE">
        <w:tab/>
        <w:t>an authorised officer; or</w:t>
      </w:r>
    </w:p>
    <w:p w:rsidR="00534BFE" w:rsidRPr="00406AAE" w:rsidRDefault="00534BFE">
      <w:pPr>
        <w:pStyle w:val="paragraph"/>
      </w:pPr>
      <w:r w:rsidRPr="00406AAE">
        <w:tab/>
        <w:t>(d)</w:t>
      </w:r>
      <w:r w:rsidRPr="00406AAE">
        <w:tab/>
        <w:t xml:space="preserve">an </w:t>
      </w:r>
      <w:r w:rsidR="00603C20" w:rsidRPr="00406AAE">
        <w:t>audit team leader</w:t>
      </w:r>
      <w:r w:rsidRPr="00406AAE">
        <w:t>; or</w:t>
      </w:r>
    </w:p>
    <w:p w:rsidR="00603C20" w:rsidRPr="00406AAE" w:rsidRDefault="00603C20" w:rsidP="00603C20">
      <w:pPr>
        <w:pStyle w:val="paragraph"/>
      </w:pPr>
      <w:r w:rsidRPr="00406AAE">
        <w:tab/>
        <w:t>(da)</w:t>
      </w:r>
      <w:r w:rsidRPr="00406AAE">
        <w:tab/>
        <w:t>an audit team member; or</w:t>
      </w:r>
    </w:p>
    <w:p w:rsidR="00534BFE" w:rsidRPr="00406AAE" w:rsidRDefault="00534BFE">
      <w:pPr>
        <w:pStyle w:val="paragraph"/>
      </w:pPr>
      <w:r w:rsidRPr="00406AAE">
        <w:tab/>
        <w:t>(e)</w:t>
      </w:r>
      <w:r w:rsidRPr="00406AAE">
        <w:tab/>
        <w:t>an employee of the Commonwealth, a State or a Territory or of an authority of the Commonwealth, a State or a Territory; or</w:t>
      </w:r>
    </w:p>
    <w:p w:rsidR="00534BFE" w:rsidRPr="00406AAE" w:rsidRDefault="00534BFE">
      <w:pPr>
        <w:pStyle w:val="paragraph"/>
      </w:pPr>
      <w:r w:rsidRPr="00406AAE">
        <w:tab/>
        <w:t>(f)</w:t>
      </w:r>
      <w:r w:rsidRPr="00406AAE">
        <w:tab/>
        <w:t>a person appointed to an office under a law of the Commonwealth, a State or a Territory; or</w:t>
      </w:r>
    </w:p>
    <w:p w:rsidR="00534BFE" w:rsidRPr="00406AAE" w:rsidRDefault="00534BFE">
      <w:pPr>
        <w:pStyle w:val="paragraph"/>
      </w:pPr>
      <w:r w:rsidRPr="00406AAE">
        <w:tab/>
        <w:t>(g)</w:t>
      </w:r>
      <w:r w:rsidRPr="00406AAE">
        <w:tab/>
        <w:t xml:space="preserve">a person to whom information </w:t>
      </w:r>
      <w:r w:rsidR="00474CFF" w:rsidRPr="00406AAE">
        <w:t>was disclosed under repealed section</w:t>
      </w:r>
      <w:r w:rsidR="00406AAE">
        <w:t> </w:t>
      </w:r>
      <w:r w:rsidR="00474CFF" w:rsidRPr="00406AAE">
        <w:t>26</w:t>
      </w:r>
      <w:r w:rsidRPr="00406AAE">
        <w:t>.</w:t>
      </w:r>
    </w:p>
    <w:p w:rsidR="00474CFF" w:rsidRPr="00406AAE" w:rsidRDefault="00474CFF" w:rsidP="00474CFF">
      <w:pPr>
        <w:pStyle w:val="notetext"/>
      </w:pPr>
      <w:r w:rsidRPr="00406AAE">
        <w:t>Note:</w:t>
      </w:r>
      <w:r w:rsidRPr="00406AAE">
        <w:tab/>
        <w:t>See also Part</w:t>
      </w:r>
      <w:r w:rsidR="00406AAE">
        <w:t> </w:t>
      </w:r>
      <w:r w:rsidRPr="00406AAE">
        <w:t xml:space="preserve">3 of the </w:t>
      </w:r>
      <w:r w:rsidRPr="00406AAE">
        <w:rPr>
          <w:i/>
        </w:rPr>
        <w:t>Clean Energy Regulator Act 2011</w:t>
      </w:r>
      <w:r w:rsidRPr="00406AAE">
        <w:t xml:space="preserve"> (secrecy obligations of officials of the Regulator).</w:t>
      </w:r>
    </w:p>
    <w:p w:rsidR="00534BFE" w:rsidRPr="00406AAE" w:rsidRDefault="00534BFE">
      <w:pPr>
        <w:pStyle w:val="ActHead5"/>
      </w:pPr>
      <w:bookmarkStart w:id="92" w:name="_Toc455149890"/>
      <w:r w:rsidRPr="00406AAE">
        <w:rPr>
          <w:rStyle w:val="CharSectno"/>
        </w:rPr>
        <w:t>24</w:t>
      </w:r>
      <w:r w:rsidRPr="00406AAE">
        <w:t xml:space="preserve">  Publishing of information</w:t>
      </w:r>
      <w:bookmarkEnd w:id="92"/>
    </w:p>
    <w:p w:rsidR="006D137E" w:rsidRPr="00406AAE" w:rsidRDefault="006D137E" w:rsidP="006D137E">
      <w:pPr>
        <w:pStyle w:val="SubsectionHead"/>
      </w:pPr>
      <w:r w:rsidRPr="00406AAE">
        <w:t>Publication relating to greenhouse gas emissions, energy production and energy consumption</w:t>
      </w:r>
    </w:p>
    <w:p w:rsidR="009B1557" w:rsidRPr="00406AAE" w:rsidRDefault="009B1557" w:rsidP="009B1557">
      <w:pPr>
        <w:pStyle w:val="subsection"/>
      </w:pPr>
      <w:r w:rsidRPr="00406AAE">
        <w:tab/>
        <w:t>(1)</w:t>
      </w:r>
      <w:r w:rsidRPr="00406AAE">
        <w:tab/>
        <w:t>The Regulator must, by 28</w:t>
      </w:r>
      <w:r w:rsidR="00406AAE">
        <w:t> </w:t>
      </w:r>
      <w:r w:rsidRPr="00406AAE">
        <w:t>February in a financial year, publish the following on its website in relation to a registered corporation’s group:</w:t>
      </w:r>
    </w:p>
    <w:p w:rsidR="009B1557" w:rsidRPr="00406AAE" w:rsidRDefault="009B1557" w:rsidP="009B1557">
      <w:pPr>
        <w:pStyle w:val="paragraph"/>
      </w:pPr>
      <w:r w:rsidRPr="00406AAE">
        <w:tab/>
        <w:t>(a)</w:t>
      </w:r>
      <w:r w:rsidRPr="00406AAE">
        <w:tab/>
        <w:t>totals of greenhouse gas emissions that are scope 1 emissions reported under Part</w:t>
      </w:r>
      <w:r w:rsidR="00406AAE">
        <w:t> </w:t>
      </w:r>
      <w:r w:rsidRPr="00406AAE">
        <w:t>3 or 3F in relation to the corporation’s group for the previous financial year;</w:t>
      </w:r>
    </w:p>
    <w:p w:rsidR="009B1557" w:rsidRPr="00406AAE" w:rsidRDefault="009B1557" w:rsidP="009B1557">
      <w:pPr>
        <w:pStyle w:val="paragraph"/>
      </w:pPr>
      <w:r w:rsidRPr="00406AAE">
        <w:tab/>
        <w:t>(b)</w:t>
      </w:r>
      <w:r w:rsidRPr="00406AAE">
        <w:tab/>
        <w:t>totals of greenhouse gas emissions that are scope 2 emissions reported under Part</w:t>
      </w:r>
      <w:r w:rsidR="00406AAE">
        <w:t> </w:t>
      </w:r>
      <w:r w:rsidRPr="00406AAE">
        <w:t>3 or 3F in relation to the corporation’s group for the previous financial year;</w:t>
      </w:r>
    </w:p>
    <w:p w:rsidR="00D24F69" w:rsidRPr="00406AAE" w:rsidRDefault="00D24F69" w:rsidP="00D24F69">
      <w:pPr>
        <w:pStyle w:val="paragraph"/>
      </w:pPr>
      <w:r w:rsidRPr="00406AAE">
        <w:tab/>
        <w:t>(c)</w:t>
      </w:r>
      <w:r w:rsidRPr="00406AAE">
        <w:tab/>
        <w:t>the totals of net energy consumption for the corporation’s group for the previous financial year.</w:t>
      </w:r>
    </w:p>
    <w:p w:rsidR="009B1557" w:rsidRPr="00406AAE" w:rsidRDefault="009B1557" w:rsidP="009B1557">
      <w:pPr>
        <w:pStyle w:val="subsection"/>
      </w:pPr>
      <w:r w:rsidRPr="00406AAE">
        <w:tab/>
        <w:t>(1A)</w:t>
      </w:r>
      <w:r w:rsidRPr="00406AAE">
        <w:tab/>
        <w:t xml:space="preserve">In addition to publishing information for the corporation’s group in accordance with </w:t>
      </w:r>
      <w:r w:rsidR="00406AAE">
        <w:t>subsection (</w:t>
      </w:r>
      <w:r w:rsidRPr="00406AAE">
        <w:t>1), the Regulator may also publish on its website:</w:t>
      </w:r>
    </w:p>
    <w:p w:rsidR="009B1557" w:rsidRPr="00406AAE" w:rsidRDefault="009B1557" w:rsidP="009B1557">
      <w:pPr>
        <w:pStyle w:val="paragraph"/>
      </w:pPr>
      <w:r w:rsidRPr="00406AAE">
        <w:lastRenderedPageBreak/>
        <w:tab/>
        <w:t>(a)</w:t>
      </w:r>
      <w:r w:rsidRPr="00406AAE">
        <w:tab/>
        <w:t>totals of greenhouse gas emissions that are scope 1 emissions for:</w:t>
      </w:r>
    </w:p>
    <w:p w:rsidR="009B1557" w:rsidRPr="00406AAE" w:rsidRDefault="009B1557" w:rsidP="009B1557">
      <w:pPr>
        <w:pStyle w:val="paragraphsub"/>
      </w:pPr>
      <w:r w:rsidRPr="00406AAE">
        <w:tab/>
        <w:t>(i)</w:t>
      </w:r>
      <w:r w:rsidRPr="00406AAE">
        <w:tab/>
        <w:t>each member of the corporation’s group; or</w:t>
      </w:r>
    </w:p>
    <w:p w:rsidR="009B1557" w:rsidRPr="00406AAE" w:rsidRDefault="009B1557" w:rsidP="009B1557">
      <w:pPr>
        <w:pStyle w:val="paragraphsub"/>
      </w:pPr>
      <w:r w:rsidRPr="00406AAE">
        <w:tab/>
        <w:t>(ii)</w:t>
      </w:r>
      <w:r w:rsidRPr="00406AAE">
        <w:tab/>
        <w:t>each business unit in relation to the corporation’s group;</w:t>
      </w:r>
    </w:p>
    <w:p w:rsidR="009B1557" w:rsidRPr="00406AAE" w:rsidRDefault="009B1557" w:rsidP="009B1557">
      <w:pPr>
        <w:pStyle w:val="paragraph"/>
      </w:pPr>
      <w:r w:rsidRPr="00406AAE">
        <w:tab/>
      </w:r>
      <w:r w:rsidRPr="00406AAE">
        <w:tab/>
        <w:t>reported under Part</w:t>
      </w:r>
      <w:r w:rsidR="00406AAE">
        <w:t> </w:t>
      </w:r>
      <w:r w:rsidRPr="00406AAE">
        <w:t>3 or 3F in relation to the corporation’s group for the previous financial year; and</w:t>
      </w:r>
    </w:p>
    <w:p w:rsidR="009B1557" w:rsidRPr="00406AAE" w:rsidRDefault="009B1557" w:rsidP="009B1557">
      <w:pPr>
        <w:pStyle w:val="paragraph"/>
      </w:pPr>
      <w:r w:rsidRPr="00406AAE">
        <w:tab/>
        <w:t>(b)</w:t>
      </w:r>
      <w:r w:rsidRPr="00406AAE">
        <w:tab/>
        <w:t>totals of greenhouse gas emissions that are scope 2 emissions for:</w:t>
      </w:r>
    </w:p>
    <w:p w:rsidR="009B1557" w:rsidRPr="00406AAE" w:rsidRDefault="009B1557" w:rsidP="009B1557">
      <w:pPr>
        <w:pStyle w:val="paragraphsub"/>
      </w:pPr>
      <w:r w:rsidRPr="00406AAE">
        <w:tab/>
        <w:t>(i)</w:t>
      </w:r>
      <w:r w:rsidRPr="00406AAE">
        <w:tab/>
        <w:t>each member of the corporation’s group; or</w:t>
      </w:r>
    </w:p>
    <w:p w:rsidR="009B1557" w:rsidRPr="00406AAE" w:rsidRDefault="009B1557" w:rsidP="009B1557">
      <w:pPr>
        <w:pStyle w:val="paragraphsub"/>
      </w:pPr>
      <w:r w:rsidRPr="00406AAE">
        <w:tab/>
        <w:t>(ii)</w:t>
      </w:r>
      <w:r w:rsidRPr="00406AAE">
        <w:tab/>
        <w:t>each business unit in relation to the corporation’s group;</w:t>
      </w:r>
    </w:p>
    <w:p w:rsidR="009B1557" w:rsidRPr="00406AAE" w:rsidRDefault="009B1557" w:rsidP="009B1557">
      <w:pPr>
        <w:pStyle w:val="paragraph"/>
      </w:pPr>
      <w:r w:rsidRPr="00406AAE">
        <w:tab/>
      </w:r>
      <w:r w:rsidRPr="00406AAE">
        <w:tab/>
        <w:t>reported under Part</w:t>
      </w:r>
      <w:r w:rsidR="00406AAE">
        <w:t> </w:t>
      </w:r>
      <w:r w:rsidRPr="00406AAE">
        <w:t>3 or 3F in relation to the corporation’s group for the previous financial year; and</w:t>
      </w:r>
    </w:p>
    <w:p w:rsidR="00D24F69" w:rsidRPr="00406AAE" w:rsidRDefault="00D24F69" w:rsidP="00D24F69">
      <w:pPr>
        <w:pStyle w:val="paragraph"/>
      </w:pPr>
      <w:r w:rsidRPr="00406AAE">
        <w:tab/>
        <w:t>(c)</w:t>
      </w:r>
      <w:r w:rsidRPr="00406AAE">
        <w:tab/>
        <w:t>the totals of net energy consumption for each member of the corporation’s group, or each business unit in relation to the corporation’s group, for the previous financial year; and</w:t>
      </w:r>
    </w:p>
    <w:p w:rsidR="009B1557" w:rsidRPr="00406AAE" w:rsidRDefault="009B1557" w:rsidP="009B1557">
      <w:pPr>
        <w:pStyle w:val="paragraph"/>
      </w:pPr>
      <w:r w:rsidRPr="00406AAE">
        <w:tab/>
        <w:t>(d)</w:t>
      </w:r>
      <w:r w:rsidRPr="00406AAE">
        <w:tab/>
        <w:t>the methods mentioned in paragraph</w:t>
      </w:r>
      <w:r w:rsidR="00406AAE">
        <w:t> </w:t>
      </w:r>
      <w:r w:rsidRPr="00406AAE">
        <w:t>19(6)(b) or 22X(4)(b) that were used to measure:</w:t>
      </w:r>
    </w:p>
    <w:p w:rsidR="009B1557" w:rsidRPr="00406AAE" w:rsidRDefault="009B1557" w:rsidP="009B1557">
      <w:pPr>
        <w:pStyle w:val="paragraphsub"/>
      </w:pPr>
      <w:r w:rsidRPr="00406AAE">
        <w:tab/>
        <w:t>(i)</w:t>
      </w:r>
      <w:r w:rsidRPr="00406AAE">
        <w:tab/>
        <w:t xml:space="preserve">the totals for the corporation’s group referred to in </w:t>
      </w:r>
      <w:r w:rsidR="00406AAE">
        <w:t>paragraphs (</w:t>
      </w:r>
      <w:r w:rsidRPr="00406AAE">
        <w:t>1)(a) and (b); and</w:t>
      </w:r>
    </w:p>
    <w:p w:rsidR="009B1557" w:rsidRPr="00406AAE" w:rsidRDefault="009B1557" w:rsidP="009B1557">
      <w:pPr>
        <w:pStyle w:val="paragraphsub"/>
      </w:pPr>
      <w:r w:rsidRPr="00406AAE">
        <w:tab/>
        <w:t>(ii)</w:t>
      </w:r>
      <w:r w:rsidRPr="00406AAE">
        <w:tab/>
        <w:t>the totals of energy consumption reported under Part</w:t>
      </w:r>
      <w:r w:rsidR="00406AAE">
        <w:t> </w:t>
      </w:r>
      <w:r w:rsidRPr="00406AAE">
        <w:t>3 or 3F in relation to the corporation’s group for the previous financial year; and</w:t>
      </w:r>
    </w:p>
    <w:p w:rsidR="009B1557" w:rsidRPr="00406AAE" w:rsidRDefault="009B1557" w:rsidP="009B1557">
      <w:pPr>
        <w:pStyle w:val="paragraph"/>
      </w:pPr>
      <w:r w:rsidRPr="00406AAE">
        <w:tab/>
        <w:t>(e)</w:t>
      </w:r>
      <w:r w:rsidRPr="00406AAE">
        <w:tab/>
        <w:t>the rating given to each of those methods under the determination under subsection</w:t>
      </w:r>
      <w:r w:rsidR="00406AAE">
        <w:t> </w:t>
      </w:r>
      <w:r w:rsidRPr="00406AAE">
        <w:t>10(3).</w:t>
      </w:r>
    </w:p>
    <w:p w:rsidR="009B1557" w:rsidRPr="00406AAE" w:rsidRDefault="009B1557" w:rsidP="009B1557">
      <w:pPr>
        <w:pStyle w:val="subsection2"/>
      </w:pPr>
      <w:r w:rsidRPr="00406AAE">
        <w:t>This subsection is subject to subsection</w:t>
      </w:r>
      <w:r w:rsidR="00406AAE">
        <w:t> </w:t>
      </w:r>
      <w:r w:rsidRPr="00406AAE">
        <w:t>25(3).</w:t>
      </w:r>
    </w:p>
    <w:p w:rsidR="008B66C8" w:rsidRPr="00406AAE" w:rsidRDefault="008B66C8" w:rsidP="008B66C8">
      <w:pPr>
        <w:pStyle w:val="subsection"/>
      </w:pPr>
      <w:r w:rsidRPr="00406AAE">
        <w:tab/>
        <w:t>(1AD)</w:t>
      </w:r>
      <w:r w:rsidRPr="00406AAE">
        <w:tab/>
        <w:t xml:space="preserve">If </w:t>
      </w:r>
      <w:r w:rsidR="00B377D2" w:rsidRPr="00406AAE">
        <w:t>a person</w:t>
      </w:r>
      <w:r w:rsidRPr="00406AAE">
        <w:t xml:space="preserve"> gives the </w:t>
      </w:r>
      <w:r w:rsidR="00D62837" w:rsidRPr="00406AAE">
        <w:t>Regulator</w:t>
      </w:r>
      <w:r w:rsidRPr="00406AAE">
        <w:t xml:space="preserve"> a report under section</w:t>
      </w:r>
      <w:r w:rsidR="00406AAE">
        <w:t> </w:t>
      </w:r>
      <w:r w:rsidRPr="00406AAE">
        <w:t xml:space="preserve">22G in relation to </w:t>
      </w:r>
      <w:r w:rsidR="00661C69" w:rsidRPr="00406AAE">
        <w:t>a financial year</w:t>
      </w:r>
      <w:r w:rsidRPr="00406AAE">
        <w:t xml:space="preserve">, the </w:t>
      </w:r>
      <w:r w:rsidR="00D62837" w:rsidRPr="00406AAE">
        <w:t>Regulator</w:t>
      </w:r>
      <w:r w:rsidRPr="00406AAE">
        <w:t xml:space="preserve"> must publish on </w:t>
      </w:r>
      <w:r w:rsidR="00747F71" w:rsidRPr="00406AAE">
        <w:t>its website</w:t>
      </w:r>
      <w:r w:rsidRPr="00406AAE">
        <w:t>, by 28</w:t>
      </w:r>
      <w:r w:rsidR="00406AAE">
        <w:t> </w:t>
      </w:r>
      <w:r w:rsidRPr="00406AAE">
        <w:t xml:space="preserve">February next following </w:t>
      </w:r>
      <w:r w:rsidR="00661C69" w:rsidRPr="00406AAE">
        <w:t>the financial year</w:t>
      </w:r>
      <w:r w:rsidRPr="00406AAE">
        <w:t>:</w:t>
      </w:r>
    </w:p>
    <w:p w:rsidR="008B66C8" w:rsidRPr="00406AAE" w:rsidRDefault="008B66C8" w:rsidP="008B66C8">
      <w:pPr>
        <w:pStyle w:val="paragraph"/>
      </w:pPr>
      <w:r w:rsidRPr="00406AAE">
        <w:tab/>
        <w:t>(a)</w:t>
      </w:r>
      <w:r w:rsidRPr="00406AAE">
        <w:tab/>
        <w:t>the greenhouse gas emissions that are scope 1 emissions (within the meaning of the regulations)</w:t>
      </w:r>
      <w:r w:rsidR="00854B87" w:rsidRPr="00406AAE">
        <w:t xml:space="preserve"> set out in the report</w:t>
      </w:r>
      <w:r w:rsidRPr="00406AAE">
        <w:t>; and</w:t>
      </w:r>
    </w:p>
    <w:p w:rsidR="008B66C8" w:rsidRPr="00406AAE" w:rsidRDefault="008B66C8" w:rsidP="008B66C8">
      <w:pPr>
        <w:pStyle w:val="paragraph"/>
      </w:pPr>
      <w:r w:rsidRPr="00406AAE">
        <w:tab/>
        <w:t>(b)</w:t>
      </w:r>
      <w:r w:rsidRPr="00406AAE">
        <w:tab/>
        <w:t>the greenhouse gas emissions that are scope 2 emissions (within the meaning of the regulations)</w:t>
      </w:r>
      <w:r w:rsidR="00854B87" w:rsidRPr="00406AAE">
        <w:t xml:space="preserve"> set out in the report</w:t>
      </w:r>
      <w:r w:rsidRPr="00406AAE">
        <w:t>; and</w:t>
      </w:r>
    </w:p>
    <w:p w:rsidR="008B66C8" w:rsidRPr="00406AAE" w:rsidRDefault="008B66C8" w:rsidP="008B66C8">
      <w:pPr>
        <w:pStyle w:val="paragraph"/>
      </w:pPr>
      <w:r w:rsidRPr="00406AAE">
        <w:tab/>
        <w:t>(c)</w:t>
      </w:r>
      <w:r w:rsidRPr="00406AAE">
        <w:tab/>
        <w:t xml:space="preserve">the </w:t>
      </w:r>
      <w:r w:rsidR="00DD717B" w:rsidRPr="00406AAE">
        <w:t>net energy consumption derived from the report.</w:t>
      </w:r>
    </w:p>
    <w:p w:rsidR="008B66C8" w:rsidRPr="00406AAE" w:rsidRDefault="008B66C8" w:rsidP="008B66C8">
      <w:pPr>
        <w:pStyle w:val="subsection"/>
      </w:pPr>
      <w:r w:rsidRPr="00406AAE">
        <w:lastRenderedPageBreak/>
        <w:tab/>
        <w:t>(1AE)</w:t>
      </w:r>
      <w:r w:rsidRPr="00406AAE">
        <w:tab/>
        <w:t xml:space="preserve">In addition to publishing the matters mentioned in </w:t>
      </w:r>
      <w:r w:rsidR="00406AAE">
        <w:t>subsection (</w:t>
      </w:r>
      <w:r w:rsidRPr="00406AAE">
        <w:t xml:space="preserve">1AD), the </w:t>
      </w:r>
      <w:r w:rsidR="00D62837" w:rsidRPr="00406AAE">
        <w:t>Regulator</w:t>
      </w:r>
      <w:r w:rsidRPr="00406AAE">
        <w:t xml:space="preserve"> may also publish on </w:t>
      </w:r>
      <w:r w:rsidR="00747F71" w:rsidRPr="00406AAE">
        <w:t>its website</w:t>
      </w:r>
      <w:r w:rsidRPr="00406AAE">
        <w:t>:</w:t>
      </w:r>
    </w:p>
    <w:p w:rsidR="008B66C8" w:rsidRPr="00406AAE" w:rsidRDefault="008B66C8" w:rsidP="008B66C8">
      <w:pPr>
        <w:pStyle w:val="paragraph"/>
      </w:pPr>
      <w:r w:rsidRPr="00406AAE">
        <w:tab/>
        <w:t>(a)</w:t>
      </w:r>
      <w:r w:rsidRPr="00406AAE">
        <w:tab/>
        <w:t>the methods mentioned in paragraph</w:t>
      </w:r>
      <w:r w:rsidR="00406AAE">
        <w:t> </w:t>
      </w:r>
      <w:r w:rsidRPr="00406AAE">
        <w:t>22G(2)(b) that were used to measure the values for the facility concerned; and</w:t>
      </w:r>
    </w:p>
    <w:p w:rsidR="008B66C8" w:rsidRPr="00406AAE" w:rsidRDefault="008B66C8" w:rsidP="008B66C8">
      <w:pPr>
        <w:pStyle w:val="paragraph"/>
      </w:pPr>
      <w:r w:rsidRPr="00406AAE">
        <w:tab/>
        <w:t>(b)</w:t>
      </w:r>
      <w:r w:rsidRPr="00406AAE">
        <w:tab/>
        <w:t>the rating given to each of those methods under the determination under subsection</w:t>
      </w:r>
      <w:r w:rsidR="00406AAE">
        <w:t> </w:t>
      </w:r>
      <w:r w:rsidRPr="00406AAE">
        <w:t>10(3).</w:t>
      </w:r>
    </w:p>
    <w:p w:rsidR="008B66C8" w:rsidRPr="00406AAE" w:rsidRDefault="008B66C8" w:rsidP="008B66C8">
      <w:pPr>
        <w:pStyle w:val="subsection2"/>
      </w:pPr>
      <w:r w:rsidRPr="00406AAE">
        <w:t>This subsection is subject to subsection</w:t>
      </w:r>
      <w:r w:rsidR="00406AAE">
        <w:t> </w:t>
      </w:r>
      <w:r w:rsidRPr="00406AAE">
        <w:t>25(3).</w:t>
      </w:r>
    </w:p>
    <w:p w:rsidR="0034677C" w:rsidRPr="00406AAE" w:rsidRDefault="0034677C" w:rsidP="0034677C">
      <w:pPr>
        <w:pStyle w:val="subsection"/>
      </w:pPr>
      <w:r w:rsidRPr="00406AAE">
        <w:tab/>
        <w:t>(1AF)</w:t>
      </w:r>
      <w:r w:rsidRPr="00406AAE">
        <w:tab/>
        <w:t>If the amount of greenhouse gas emitted, and the amount of energy produced, from the operation of a designated generation facility during a financial year is set out in a report under this Act for the financial year, the Regulator must publish those amounts on its website by 28</w:t>
      </w:r>
      <w:r w:rsidR="00406AAE">
        <w:t> </w:t>
      </w:r>
      <w:r w:rsidRPr="00406AAE">
        <w:t>February next following the financial year.</w:t>
      </w:r>
    </w:p>
    <w:p w:rsidR="0034677C" w:rsidRPr="00406AAE" w:rsidRDefault="0034677C" w:rsidP="0034677C">
      <w:pPr>
        <w:pStyle w:val="subsection"/>
      </w:pPr>
      <w:r w:rsidRPr="00406AAE">
        <w:tab/>
        <w:t>(1AG)</w:t>
      </w:r>
      <w:r w:rsidRPr="00406AAE">
        <w:tab/>
        <w:t>If the amounts of greenhouse gases emitted from the operation of 2 or more designated generation facilities during a financial year are set out in a report under this Act for the financial year, the Regulator must publish the total of those amounts on its website by 28</w:t>
      </w:r>
      <w:r w:rsidR="00406AAE">
        <w:t> </w:t>
      </w:r>
      <w:r w:rsidRPr="00406AAE">
        <w:t>February next following the financial year.</w:t>
      </w:r>
    </w:p>
    <w:p w:rsidR="0034677C" w:rsidRPr="00406AAE" w:rsidRDefault="0034677C" w:rsidP="0034677C">
      <w:pPr>
        <w:pStyle w:val="subsection"/>
      </w:pPr>
      <w:r w:rsidRPr="00406AAE">
        <w:tab/>
        <w:t>(1AH)</w:t>
      </w:r>
      <w:r w:rsidRPr="00406AAE">
        <w:tab/>
        <w:t>If the amounts of energy produced from the operation of 2 or more designated generation facilities during a financial year are set out in a report under this Act for the financial year, the Regulator must publish the total of those amounts on its website by 28</w:t>
      </w:r>
      <w:r w:rsidR="00406AAE">
        <w:t> </w:t>
      </w:r>
      <w:r w:rsidRPr="00406AAE">
        <w:t>February next following the financial year.</w:t>
      </w:r>
    </w:p>
    <w:p w:rsidR="005F1F54" w:rsidRPr="00406AAE" w:rsidRDefault="005F1F54" w:rsidP="005F1F54">
      <w:pPr>
        <w:pStyle w:val="SubsectionHead"/>
      </w:pPr>
      <w:r w:rsidRPr="00406AAE">
        <w:t>Limitations</w:t>
      </w:r>
    </w:p>
    <w:p w:rsidR="006D137E" w:rsidRPr="00406AAE" w:rsidRDefault="006D137E" w:rsidP="006D137E">
      <w:pPr>
        <w:pStyle w:val="subsection"/>
      </w:pPr>
      <w:r w:rsidRPr="00406AAE">
        <w:tab/>
        <w:t>(1B)</w:t>
      </w:r>
      <w:r w:rsidRPr="00406AAE">
        <w:tab/>
        <w:t xml:space="preserve">The </w:t>
      </w:r>
      <w:r w:rsidR="00D62837" w:rsidRPr="00406AAE">
        <w:t>Regulator</w:t>
      </w:r>
      <w:r w:rsidRPr="00406AAE">
        <w:t xml:space="preserve"> must not publish information mentioned in </w:t>
      </w:r>
      <w:r w:rsidR="00406AAE">
        <w:t>subsection (</w:t>
      </w:r>
      <w:r w:rsidRPr="00406AAE">
        <w:t>1) unless:</w:t>
      </w:r>
    </w:p>
    <w:p w:rsidR="006D137E" w:rsidRPr="00406AAE" w:rsidRDefault="006D137E" w:rsidP="006D137E">
      <w:pPr>
        <w:pStyle w:val="paragraph"/>
      </w:pPr>
      <w:r w:rsidRPr="00406AAE">
        <w:tab/>
        <w:t>(a)</w:t>
      </w:r>
      <w:r w:rsidRPr="00406AAE">
        <w:tab/>
        <w:t>the corporation’s group meets a threshold mentioned in paragraph</w:t>
      </w:r>
      <w:r w:rsidR="00406AAE">
        <w:t> </w:t>
      </w:r>
      <w:r w:rsidRPr="00406AAE">
        <w:t>13(1)(a) for the financial year covered by the report; and</w:t>
      </w:r>
    </w:p>
    <w:p w:rsidR="006D137E" w:rsidRPr="00406AAE" w:rsidRDefault="006D137E" w:rsidP="006D137E">
      <w:pPr>
        <w:pStyle w:val="paragraph"/>
      </w:pPr>
      <w:r w:rsidRPr="00406AAE">
        <w:tab/>
        <w:t>(b)</w:t>
      </w:r>
      <w:r w:rsidRPr="00406AAE">
        <w:tab/>
        <w:t>no application has been made under section</w:t>
      </w:r>
      <w:r w:rsidR="00406AAE">
        <w:t> </w:t>
      </w:r>
      <w:r w:rsidRPr="00406AAE">
        <w:t>25 in relation to that information, or if such an application has been made, it has been refused.</w:t>
      </w:r>
    </w:p>
    <w:p w:rsidR="006D137E" w:rsidRPr="00406AAE" w:rsidRDefault="006D137E" w:rsidP="006D137E">
      <w:pPr>
        <w:pStyle w:val="subsection"/>
      </w:pPr>
      <w:r w:rsidRPr="00406AAE">
        <w:tab/>
        <w:t>(1C)</w:t>
      </w:r>
      <w:r w:rsidRPr="00406AAE">
        <w:tab/>
        <w:t xml:space="preserve">However, if the </w:t>
      </w:r>
      <w:r w:rsidR="00D62837" w:rsidRPr="00406AAE">
        <w:t>Regulator</w:t>
      </w:r>
      <w:r w:rsidRPr="00406AAE">
        <w:t xml:space="preserve"> accepts an application under section</w:t>
      </w:r>
      <w:r w:rsidR="00406AAE">
        <w:t> </w:t>
      </w:r>
      <w:r w:rsidRPr="00406AAE">
        <w:t xml:space="preserve">25 in relation to information mentioned in </w:t>
      </w:r>
      <w:r w:rsidR="00406AAE">
        <w:t>subsection (</w:t>
      </w:r>
      <w:r w:rsidRPr="00406AAE">
        <w:t xml:space="preserve">1), </w:t>
      </w:r>
      <w:r w:rsidR="00D62837" w:rsidRPr="00406AAE">
        <w:t xml:space="preserve">the </w:t>
      </w:r>
      <w:r w:rsidR="00D62837" w:rsidRPr="00406AAE">
        <w:lastRenderedPageBreak/>
        <w:t>Regulator</w:t>
      </w:r>
      <w:r w:rsidRPr="00406AAE">
        <w:t xml:space="preserve"> may instead publish on </w:t>
      </w:r>
      <w:r w:rsidR="0034677C" w:rsidRPr="00406AAE">
        <w:t xml:space="preserve">its website the fact that the totals </w:t>
      </w:r>
      <w:r w:rsidRPr="00406AAE">
        <w:t>concerned fall within a specified range of values.</w:t>
      </w:r>
    </w:p>
    <w:p w:rsidR="002D6724" w:rsidRPr="00406AAE" w:rsidRDefault="002D6724" w:rsidP="002D6724">
      <w:pPr>
        <w:pStyle w:val="subsection"/>
      </w:pPr>
      <w:r w:rsidRPr="00406AAE">
        <w:tab/>
        <w:t>(1F)</w:t>
      </w:r>
      <w:r w:rsidRPr="00406AAE">
        <w:tab/>
        <w:t xml:space="preserve">The </w:t>
      </w:r>
      <w:r w:rsidR="00D62837" w:rsidRPr="00406AAE">
        <w:t>Regulator</w:t>
      </w:r>
      <w:r w:rsidRPr="00406AAE">
        <w:t xml:space="preserve"> must not publish information mentioned in </w:t>
      </w:r>
      <w:r w:rsidR="00406AAE">
        <w:t>subsection (</w:t>
      </w:r>
      <w:r w:rsidRPr="00406AAE">
        <w:t>1AD) unless:</w:t>
      </w:r>
    </w:p>
    <w:p w:rsidR="002D6724" w:rsidRPr="00406AAE" w:rsidRDefault="002D6724" w:rsidP="002D6724">
      <w:pPr>
        <w:pStyle w:val="paragraph"/>
      </w:pPr>
      <w:r w:rsidRPr="00406AAE">
        <w:tab/>
        <w:t>(a)</w:t>
      </w:r>
      <w:r w:rsidRPr="00406AAE">
        <w:tab/>
        <w:t>no application has been made under section</w:t>
      </w:r>
      <w:r w:rsidR="00406AAE">
        <w:t> </w:t>
      </w:r>
      <w:r w:rsidRPr="00406AAE">
        <w:t>25 in relation to that information; or</w:t>
      </w:r>
    </w:p>
    <w:p w:rsidR="002D6724" w:rsidRPr="00406AAE" w:rsidRDefault="002D6724" w:rsidP="002D6724">
      <w:pPr>
        <w:pStyle w:val="paragraph"/>
      </w:pPr>
      <w:r w:rsidRPr="00406AAE">
        <w:tab/>
        <w:t>(b)</w:t>
      </w:r>
      <w:r w:rsidRPr="00406AAE">
        <w:tab/>
        <w:t>if such an application has been made—it has been refused.</w:t>
      </w:r>
    </w:p>
    <w:p w:rsidR="002D6724" w:rsidRPr="00406AAE" w:rsidRDefault="002D6724" w:rsidP="002D6724">
      <w:pPr>
        <w:pStyle w:val="subsection"/>
      </w:pPr>
      <w:r w:rsidRPr="00406AAE">
        <w:tab/>
        <w:t>(1G)</w:t>
      </w:r>
      <w:r w:rsidRPr="00406AAE">
        <w:tab/>
        <w:t xml:space="preserve">However, if the </w:t>
      </w:r>
      <w:r w:rsidR="00D62837" w:rsidRPr="00406AAE">
        <w:t>Regulator</w:t>
      </w:r>
      <w:r w:rsidRPr="00406AAE">
        <w:t xml:space="preserve"> accepts an application under section</w:t>
      </w:r>
      <w:r w:rsidR="00406AAE">
        <w:t> </w:t>
      </w:r>
      <w:r w:rsidRPr="00406AAE">
        <w:t xml:space="preserve">25 in relation to information mentioned in </w:t>
      </w:r>
      <w:r w:rsidR="00406AAE">
        <w:t>subsection (</w:t>
      </w:r>
      <w:r w:rsidRPr="00406AAE">
        <w:t xml:space="preserve">1AD), the </w:t>
      </w:r>
      <w:r w:rsidR="00D62837" w:rsidRPr="00406AAE">
        <w:t>Regulator</w:t>
      </w:r>
      <w:r w:rsidRPr="00406AAE">
        <w:t xml:space="preserve"> may instead publish on </w:t>
      </w:r>
      <w:r w:rsidR="0034677C" w:rsidRPr="00406AAE">
        <w:t>its website</w:t>
      </w:r>
      <w:r w:rsidRPr="00406AAE">
        <w:t xml:space="preserve"> the fact that the values concerned fall within a specified range of values.</w:t>
      </w:r>
    </w:p>
    <w:p w:rsidR="00E754F4" w:rsidRPr="00406AAE" w:rsidRDefault="00E754F4" w:rsidP="00E754F4">
      <w:pPr>
        <w:pStyle w:val="subsection"/>
      </w:pPr>
      <w:r w:rsidRPr="00406AAE">
        <w:tab/>
        <w:t>(1H)</w:t>
      </w:r>
      <w:r w:rsidRPr="00406AAE">
        <w:tab/>
        <w:t xml:space="preserve">The Regulator must not publish information mentioned in </w:t>
      </w:r>
      <w:r w:rsidR="00406AAE">
        <w:t>subsection (</w:t>
      </w:r>
      <w:r w:rsidRPr="00406AAE">
        <w:t>1AD) that is reported by a person under section</w:t>
      </w:r>
      <w:r w:rsidR="00406AAE">
        <w:t> </w:t>
      </w:r>
      <w:r w:rsidRPr="00406AAE">
        <w:t>22G for a financial year in relation to a facility unless the operation of the facility during the financial year causes:</w:t>
      </w:r>
    </w:p>
    <w:p w:rsidR="00E754F4" w:rsidRPr="00406AAE" w:rsidRDefault="00E754F4" w:rsidP="00E754F4">
      <w:pPr>
        <w:pStyle w:val="paragraph"/>
      </w:pPr>
      <w:r w:rsidRPr="00406AAE">
        <w:tab/>
        <w:t>(a)</w:t>
      </w:r>
      <w:r w:rsidRPr="00406AAE">
        <w:tab/>
        <w:t>emissions of greenhouse gases that have a carbon dioxide equivalence of 25 kilotonnes or more; or</w:t>
      </w:r>
    </w:p>
    <w:p w:rsidR="00E754F4" w:rsidRPr="00406AAE" w:rsidRDefault="00E754F4" w:rsidP="00E754F4">
      <w:pPr>
        <w:pStyle w:val="paragraph"/>
      </w:pPr>
      <w:r w:rsidRPr="00406AAE">
        <w:tab/>
        <w:t>(b)</w:t>
      </w:r>
      <w:r w:rsidRPr="00406AAE">
        <w:tab/>
        <w:t>production of energy of 100 terajoules or more; or</w:t>
      </w:r>
    </w:p>
    <w:p w:rsidR="00E754F4" w:rsidRPr="00406AAE" w:rsidRDefault="00E754F4" w:rsidP="00E754F4">
      <w:pPr>
        <w:pStyle w:val="paragraph"/>
      </w:pPr>
      <w:r w:rsidRPr="00406AAE">
        <w:tab/>
        <w:t>(c)</w:t>
      </w:r>
      <w:r w:rsidRPr="00406AAE">
        <w:tab/>
        <w:t>consumption of energy of 100 terajoules or more.</w:t>
      </w:r>
    </w:p>
    <w:p w:rsidR="00E754F4" w:rsidRPr="00406AAE" w:rsidRDefault="00E754F4" w:rsidP="00E754F4">
      <w:pPr>
        <w:pStyle w:val="subsection"/>
      </w:pPr>
      <w:r w:rsidRPr="00406AAE">
        <w:tab/>
        <w:t>(1J)</w:t>
      </w:r>
      <w:r w:rsidRPr="00406AAE">
        <w:tab/>
        <w:t xml:space="preserve">If the person was the holder of the relevant reporting transfer certificate in relation to the facility for a number of, but not all, days in the financial year (the </w:t>
      </w:r>
      <w:r w:rsidRPr="00406AAE">
        <w:rPr>
          <w:b/>
          <w:i/>
        </w:rPr>
        <w:t>control days</w:t>
      </w:r>
      <w:r w:rsidRPr="00406AAE">
        <w:t xml:space="preserve">), </w:t>
      </w:r>
      <w:r w:rsidR="00406AAE">
        <w:t>paragraphs (</w:t>
      </w:r>
      <w:r w:rsidRPr="00406AAE">
        <w:t>1H)(a), (b) and (c) have effect as though each amount mentioned in the relevant paragraph were replaced by the amount worked out using the following formula:</w:t>
      </w:r>
    </w:p>
    <w:p w:rsidR="00E754F4" w:rsidRPr="00406AAE" w:rsidRDefault="00663A5F" w:rsidP="00663A5F">
      <w:pPr>
        <w:pStyle w:val="subsection"/>
        <w:spacing w:before="120" w:after="120"/>
      </w:pPr>
      <w:r w:rsidRPr="00406AAE">
        <w:tab/>
      </w:r>
      <w:r w:rsidRPr="00406AAE">
        <w:tab/>
      </w:r>
      <w:r w:rsidR="0088363D" w:rsidRPr="00406AAE">
        <w:rPr>
          <w:noProof/>
        </w:rPr>
        <w:drawing>
          <wp:inline distT="0" distB="0" distL="0" distR="0" wp14:anchorId="2D3C285C" wp14:editId="77E51381">
            <wp:extent cx="3467100"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67100" cy="514350"/>
                    </a:xfrm>
                    <a:prstGeom prst="rect">
                      <a:avLst/>
                    </a:prstGeom>
                    <a:noFill/>
                    <a:ln>
                      <a:noFill/>
                    </a:ln>
                  </pic:spPr>
                </pic:pic>
              </a:graphicData>
            </a:graphic>
          </wp:inline>
        </w:drawing>
      </w:r>
    </w:p>
    <w:p w:rsidR="00E754F4" w:rsidRPr="00406AAE" w:rsidRDefault="00E754F4" w:rsidP="00E754F4">
      <w:pPr>
        <w:pStyle w:val="subsection"/>
      </w:pPr>
      <w:r w:rsidRPr="00406AAE">
        <w:tab/>
        <w:t>(1K)</w:t>
      </w:r>
      <w:r w:rsidRPr="00406AAE">
        <w:tab/>
      </w:r>
      <w:r w:rsidR="00406AAE">
        <w:t>Subsection (</w:t>
      </w:r>
      <w:r w:rsidRPr="00406AAE">
        <w:t>1H) does not apply to:</w:t>
      </w:r>
    </w:p>
    <w:p w:rsidR="00E754F4" w:rsidRPr="00406AAE" w:rsidRDefault="00E754F4" w:rsidP="00E754F4">
      <w:pPr>
        <w:pStyle w:val="paragraph"/>
      </w:pPr>
      <w:r w:rsidRPr="00406AAE">
        <w:tab/>
        <w:t>(a)</w:t>
      </w:r>
      <w:r w:rsidRPr="00406AAE">
        <w:tab/>
        <w:t>greenhouse gas emissions; or</w:t>
      </w:r>
    </w:p>
    <w:p w:rsidR="00E754F4" w:rsidRPr="00406AAE" w:rsidRDefault="00E754F4" w:rsidP="00E754F4">
      <w:pPr>
        <w:pStyle w:val="paragraph"/>
      </w:pPr>
      <w:r w:rsidRPr="00406AAE">
        <w:tab/>
        <w:t>(b)</w:t>
      </w:r>
      <w:r w:rsidRPr="00406AAE">
        <w:tab/>
        <w:t>energy production; or</w:t>
      </w:r>
    </w:p>
    <w:p w:rsidR="00E754F4" w:rsidRPr="00406AAE" w:rsidRDefault="00E754F4" w:rsidP="00E754F4">
      <w:pPr>
        <w:pStyle w:val="paragraph"/>
      </w:pPr>
      <w:r w:rsidRPr="00406AAE">
        <w:tab/>
        <w:t>(c)</w:t>
      </w:r>
      <w:r w:rsidRPr="00406AAE">
        <w:tab/>
        <w:t>energy consumption;</w:t>
      </w:r>
    </w:p>
    <w:p w:rsidR="00E754F4" w:rsidRPr="00406AAE" w:rsidRDefault="00E754F4" w:rsidP="00E754F4">
      <w:pPr>
        <w:pStyle w:val="subsection2"/>
      </w:pPr>
      <w:r w:rsidRPr="00406AAE">
        <w:lastRenderedPageBreak/>
        <w:t>unless the Minister has, under subsection</w:t>
      </w:r>
      <w:r w:rsidR="00406AAE">
        <w:t> </w:t>
      </w:r>
      <w:r w:rsidRPr="00406AAE">
        <w:t>10(3), determined:</w:t>
      </w:r>
    </w:p>
    <w:p w:rsidR="00E754F4" w:rsidRPr="00406AAE" w:rsidRDefault="00E754F4" w:rsidP="00E754F4">
      <w:pPr>
        <w:pStyle w:val="paragraph"/>
      </w:pPr>
      <w:r w:rsidRPr="00406AAE">
        <w:tab/>
        <w:t>(d)</w:t>
      </w:r>
      <w:r w:rsidRPr="00406AAE">
        <w:tab/>
        <w:t>methods by which the amounts of the emissions, production or consumption, as the case may be, are to be measured; or</w:t>
      </w:r>
    </w:p>
    <w:p w:rsidR="00E754F4" w:rsidRPr="00406AAE" w:rsidRDefault="00E754F4" w:rsidP="00E754F4">
      <w:pPr>
        <w:pStyle w:val="paragraph"/>
      </w:pPr>
      <w:r w:rsidRPr="00406AAE">
        <w:tab/>
        <w:t>(e)</w:t>
      </w:r>
      <w:r w:rsidRPr="00406AAE">
        <w:tab/>
        <w:t>criteria for methods by which the amounts of emissions, production or consumption, as the case may be, are to be measured.</w:t>
      </w:r>
    </w:p>
    <w:p w:rsidR="00407CCC" w:rsidRPr="00406AAE" w:rsidRDefault="00407CCC" w:rsidP="00F64123">
      <w:pPr>
        <w:pStyle w:val="SubsectionHead"/>
      </w:pPr>
      <w:r w:rsidRPr="00406AAE">
        <w:t>Publication relating to greenhouse gas projects</w:t>
      </w:r>
    </w:p>
    <w:p w:rsidR="00534BFE" w:rsidRPr="00406AAE" w:rsidRDefault="00534BFE" w:rsidP="003202A4">
      <w:pPr>
        <w:pStyle w:val="subsection"/>
      </w:pPr>
      <w:r w:rsidRPr="00406AAE">
        <w:tab/>
        <w:t>(2)</w:t>
      </w:r>
      <w:r w:rsidRPr="00406AAE">
        <w:tab/>
        <w:t xml:space="preserve">The </w:t>
      </w:r>
      <w:r w:rsidR="00D62837" w:rsidRPr="00406AAE">
        <w:t>Regulator</w:t>
      </w:r>
      <w:r w:rsidRPr="00406AAE">
        <w:t xml:space="preserve"> may publish on </w:t>
      </w:r>
      <w:r w:rsidR="00A2491E" w:rsidRPr="00406AAE">
        <w:t>its website</w:t>
      </w:r>
      <w:r w:rsidRPr="00406AAE">
        <w:t xml:space="preserve"> information relating to the greenhouse gas projects undertaken by a registered corporation</w:t>
      </w:r>
      <w:r w:rsidR="00407CCC" w:rsidRPr="00406AAE">
        <w:t>, or a member of the corporation’s group,</w:t>
      </w:r>
      <w:r w:rsidRPr="00406AAE">
        <w:t xml:space="preserve"> if the information satisfies the requirements of regulations made for the purposes of this subsection.</w:t>
      </w:r>
      <w:r w:rsidR="003202A4" w:rsidRPr="00406AAE">
        <w:t xml:space="preserve"> </w:t>
      </w:r>
      <w:r w:rsidR="00407CCC" w:rsidRPr="00406AAE">
        <w:t>This subsection is subject to subsection</w:t>
      </w:r>
      <w:r w:rsidR="00406AAE">
        <w:t> </w:t>
      </w:r>
      <w:r w:rsidR="00407CCC" w:rsidRPr="00406AAE">
        <w:t>25(3).</w:t>
      </w:r>
    </w:p>
    <w:p w:rsidR="00407CCC" w:rsidRPr="00406AAE" w:rsidRDefault="00407CCC" w:rsidP="00407CCC">
      <w:pPr>
        <w:pStyle w:val="SubsectionHead"/>
      </w:pPr>
      <w:r w:rsidRPr="00406AAE">
        <w:t>Publication relating to offsets of greenhouse gas emissions</w:t>
      </w:r>
    </w:p>
    <w:p w:rsidR="00407CCC" w:rsidRPr="00406AAE" w:rsidRDefault="00407CCC" w:rsidP="00407CCC">
      <w:pPr>
        <w:pStyle w:val="subsection"/>
      </w:pPr>
      <w:r w:rsidRPr="00406AAE">
        <w:tab/>
        <w:t>(3)</w:t>
      </w:r>
      <w:r w:rsidRPr="00406AAE">
        <w:tab/>
        <w:t xml:space="preserve">The </w:t>
      </w:r>
      <w:r w:rsidR="00D62837" w:rsidRPr="00406AAE">
        <w:t>Regulator</w:t>
      </w:r>
      <w:r w:rsidRPr="00406AAE">
        <w:t xml:space="preserve"> may publish on </w:t>
      </w:r>
      <w:r w:rsidR="00A2491E" w:rsidRPr="00406AAE">
        <w:t>its website</w:t>
      </w:r>
      <w:r w:rsidRPr="00406AAE">
        <w:t xml:space="preserve"> information relating to the offsets of greenhouse gas emissions by a registered corporation, or a member of the corporation’s group, reported under section</w:t>
      </w:r>
      <w:r w:rsidR="00406AAE">
        <w:t> </w:t>
      </w:r>
      <w:r w:rsidRPr="00406AAE">
        <w:t>21A if the information satisfies the requirements of regulations made for the purposes of this subsection. This subsection is subject to subsection</w:t>
      </w:r>
      <w:r w:rsidR="00406AAE">
        <w:t> </w:t>
      </w:r>
      <w:r w:rsidRPr="00406AAE">
        <w:t>25(3).</w:t>
      </w:r>
    </w:p>
    <w:p w:rsidR="00D62837" w:rsidRPr="00406AAE" w:rsidRDefault="00D62837" w:rsidP="00D62837">
      <w:pPr>
        <w:pStyle w:val="SubsectionHead"/>
      </w:pPr>
      <w:r w:rsidRPr="00406AAE">
        <w:t>Publication by States or Territories</w:t>
      </w:r>
    </w:p>
    <w:p w:rsidR="00D62837" w:rsidRPr="00406AAE" w:rsidRDefault="00D62837" w:rsidP="00D62837">
      <w:pPr>
        <w:pStyle w:val="subsection"/>
      </w:pPr>
      <w:r w:rsidRPr="00406AAE">
        <w:tab/>
        <w:t>(5)</w:t>
      </w:r>
      <w:r w:rsidRPr="00406AAE">
        <w:tab/>
        <w:t>A State or Territory, or an authority of a State or Territory, may publish information disclosed to it under subsection</w:t>
      </w:r>
      <w:r w:rsidR="00406AAE">
        <w:t> </w:t>
      </w:r>
      <w:r w:rsidRPr="00406AAE">
        <w:t>27(1) if the publication of the information is required under a law of the State or Territory.</w:t>
      </w:r>
    </w:p>
    <w:p w:rsidR="00D62837" w:rsidRPr="00406AAE" w:rsidRDefault="00D62837" w:rsidP="00D62837">
      <w:pPr>
        <w:pStyle w:val="subsection"/>
      </w:pPr>
      <w:r w:rsidRPr="00406AAE">
        <w:tab/>
        <w:t>(5A)</w:t>
      </w:r>
      <w:r w:rsidRPr="00406AAE">
        <w:tab/>
        <w:t>A State or Territory, or an authority of a State or Territory, may publish information disclosed to it under subsection</w:t>
      </w:r>
      <w:r w:rsidR="00406AAE">
        <w:t> </w:t>
      </w:r>
      <w:r w:rsidRPr="00406AAE">
        <w:t>27(1) if the information is in an aggregated form that does not disclose, either directly or indirectly, information about a specific:</w:t>
      </w:r>
    </w:p>
    <w:p w:rsidR="00D62837" w:rsidRPr="00406AAE" w:rsidRDefault="00D62837" w:rsidP="00D62837">
      <w:pPr>
        <w:pStyle w:val="paragraph"/>
      </w:pPr>
      <w:r w:rsidRPr="00406AAE">
        <w:tab/>
        <w:t>(a)</w:t>
      </w:r>
      <w:r w:rsidRPr="00406AAE">
        <w:tab/>
        <w:t>registered corporation; or</w:t>
      </w:r>
    </w:p>
    <w:p w:rsidR="00D62837" w:rsidRPr="00406AAE" w:rsidRDefault="00D62837" w:rsidP="00D62837">
      <w:pPr>
        <w:pStyle w:val="paragraph"/>
      </w:pPr>
      <w:r w:rsidRPr="00406AAE">
        <w:tab/>
        <w:t>(b)</w:t>
      </w:r>
      <w:r w:rsidRPr="00406AAE">
        <w:tab/>
        <w:t>registered corporation’s group; or</w:t>
      </w:r>
    </w:p>
    <w:p w:rsidR="00D62837" w:rsidRPr="00406AAE" w:rsidRDefault="00D62837" w:rsidP="00D62837">
      <w:pPr>
        <w:pStyle w:val="paragraph"/>
      </w:pPr>
      <w:r w:rsidRPr="00406AAE">
        <w:tab/>
        <w:t>(c)</w:t>
      </w:r>
      <w:r w:rsidRPr="00406AAE">
        <w:tab/>
        <w:t>non</w:t>
      </w:r>
      <w:r w:rsidR="00406AAE">
        <w:noBreakHyphen/>
      </w:r>
      <w:r w:rsidRPr="00406AAE">
        <w:t>corporate entity; or</w:t>
      </w:r>
    </w:p>
    <w:p w:rsidR="00D62837" w:rsidRPr="00406AAE" w:rsidRDefault="00D62837" w:rsidP="00D62837">
      <w:pPr>
        <w:pStyle w:val="paragraph"/>
      </w:pPr>
      <w:r w:rsidRPr="00406AAE">
        <w:lastRenderedPageBreak/>
        <w:tab/>
        <w:t>(d)</w:t>
      </w:r>
      <w:r w:rsidRPr="00406AAE">
        <w:tab/>
        <w:t>facility.</w:t>
      </w:r>
    </w:p>
    <w:p w:rsidR="00D62837" w:rsidRPr="00406AAE" w:rsidRDefault="00D62837" w:rsidP="00D62837">
      <w:pPr>
        <w:pStyle w:val="SubsectionHead"/>
      </w:pPr>
      <w:r w:rsidRPr="00406AAE">
        <w:t>Publication by other persons</w:t>
      </w:r>
    </w:p>
    <w:p w:rsidR="00D62837" w:rsidRPr="00406AAE" w:rsidRDefault="00D62837" w:rsidP="00D62837">
      <w:pPr>
        <w:pStyle w:val="subsection"/>
      </w:pPr>
      <w:r w:rsidRPr="00406AAE">
        <w:tab/>
        <w:t>(6)</w:t>
      </w:r>
      <w:r w:rsidRPr="00406AAE">
        <w:tab/>
        <w:t>A person may publish greenhouse and energy information disclosed to it under Part</w:t>
      </w:r>
      <w:r w:rsidR="00406AAE">
        <w:t> </w:t>
      </w:r>
      <w:r w:rsidRPr="00406AAE">
        <w:t xml:space="preserve">3 of the </w:t>
      </w:r>
      <w:r w:rsidRPr="00406AAE">
        <w:rPr>
          <w:i/>
        </w:rPr>
        <w:t xml:space="preserve">Clean Energy Regulator Act 2011 </w:t>
      </w:r>
      <w:r w:rsidRPr="00406AAE">
        <w:t>if the information is in an aggregated form that does not disclose, either directly or indirectly, information about a specific:</w:t>
      </w:r>
    </w:p>
    <w:p w:rsidR="00D62837" w:rsidRPr="00406AAE" w:rsidRDefault="00D62837" w:rsidP="00D62837">
      <w:pPr>
        <w:pStyle w:val="paragraph"/>
      </w:pPr>
      <w:r w:rsidRPr="00406AAE">
        <w:tab/>
        <w:t>(a)</w:t>
      </w:r>
      <w:r w:rsidRPr="00406AAE">
        <w:tab/>
        <w:t>registered corporation; or</w:t>
      </w:r>
    </w:p>
    <w:p w:rsidR="00D62837" w:rsidRPr="00406AAE" w:rsidRDefault="00D62837" w:rsidP="00D62837">
      <w:pPr>
        <w:pStyle w:val="paragraph"/>
      </w:pPr>
      <w:r w:rsidRPr="00406AAE">
        <w:tab/>
        <w:t>(b)</w:t>
      </w:r>
      <w:r w:rsidRPr="00406AAE">
        <w:tab/>
        <w:t>registered corporation’s group; or</w:t>
      </w:r>
    </w:p>
    <w:p w:rsidR="00D62837" w:rsidRPr="00406AAE" w:rsidRDefault="00D62837" w:rsidP="00D62837">
      <w:pPr>
        <w:pStyle w:val="paragraph"/>
      </w:pPr>
      <w:r w:rsidRPr="00406AAE">
        <w:tab/>
        <w:t>(c)</w:t>
      </w:r>
      <w:r w:rsidRPr="00406AAE">
        <w:tab/>
        <w:t>non</w:t>
      </w:r>
      <w:r w:rsidR="00406AAE">
        <w:noBreakHyphen/>
      </w:r>
      <w:r w:rsidRPr="00406AAE">
        <w:t>corporate entity; or</w:t>
      </w:r>
    </w:p>
    <w:p w:rsidR="00D62837" w:rsidRPr="00406AAE" w:rsidRDefault="00D62837" w:rsidP="00D62837">
      <w:pPr>
        <w:pStyle w:val="paragraph"/>
      </w:pPr>
      <w:r w:rsidRPr="00406AAE">
        <w:tab/>
        <w:t>(d)</w:t>
      </w:r>
      <w:r w:rsidRPr="00406AAE">
        <w:tab/>
        <w:t>facility.</w:t>
      </w:r>
    </w:p>
    <w:p w:rsidR="00371478" w:rsidRPr="00406AAE" w:rsidRDefault="00371478" w:rsidP="00371478">
      <w:pPr>
        <w:pStyle w:val="SubsectionHead"/>
      </w:pPr>
      <w:r w:rsidRPr="00406AAE">
        <w:t>Net energy consumption</w:t>
      </w:r>
    </w:p>
    <w:p w:rsidR="00371478" w:rsidRPr="00406AAE" w:rsidRDefault="00371478" w:rsidP="00371478">
      <w:pPr>
        <w:pStyle w:val="subsection"/>
      </w:pPr>
      <w:r w:rsidRPr="00406AAE">
        <w:tab/>
        <w:t>(7)</w:t>
      </w:r>
      <w:r w:rsidRPr="00406AAE">
        <w:tab/>
        <w:t xml:space="preserve">For the purposes of </w:t>
      </w:r>
      <w:r w:rsidR="00406AAE">
        <w:t>subsections (</w:t>
      </w:r>
      <w:r w:rsidRPr="00406AAE">
        <w:t xml:space="preserve">1) and (1A), </w:t>
      </w:r>
      <w:r w:rsidRPr="00406AAE">
        <w:rPr>
          <w:b/>
          <w:i/>
        </w:rPr>
        <w:t>net energy consumption</w:t>
      </w:r>
      <w:r w:rsidRPr="00406AAE">
        <w:t xml:space="preserve"> for a financial year means energy consumption reported under Part</w:t>
      </w:r>
      <w:r w:rsidR="00406AAE">
        <w:t> </w:t>
      </w:r>
      <w:r w:rsidRPr="00406AAE">
        <w:t>3 or 3F for the financial year, adjusted in accordance with the regulations.</w:t>
      </w:r>
    </w:p>
    <w:p w:rsidR="00371478" w:rsidRPr="00406AAE" w:rsidRDefault="00371478" w:rsidP="00371478">
      <w:pPr>
        <w:pStyle w:val="subsection"/>
      </w:pPr>
      <w:r w:rsidRPr="00406AAE">
        <w:tab/>
        <w:t>(8)</w:t>
      </w:r>
      <w:r w:rsidRPr="00406AAE">
        <w:tab/>
        <w:t xml:space="preserve">For the purposes of </w:t>
      </w:r>
      <w:r w:rsidR="00406AAE">
        <w:t>subsection (</w:t>
      </w:r>
      <w:r w:rsidRPr="00406AAE">
        <w:t xml:space="preserve">1AD), the </w:t>
      </w:r>
      <w:r w:rsidRPr="00406AAE">
        <w:rPr>
          <w:b/>
          <w:i/>
        </w:rPr>
        <w:t>net energy consumption</w:t>
      </w:r>
      <w:r w:rsidRPr="00406AAE">
        <w:t xml:space="preserve"> derived from a report under section</w:t>
      </w:r>
      <w:r w:rsidR="00406AAE">
        <w:t> </w:t>
      </w:r>
      <w:r w:rsidRPr="00406AAE">
        <w:t>22G means the energy consumption set out in the report, adjusted in accordance with the regulations.</w:t>
      </w:r>
    </w:p>
    <w:p w:rsidR="00534BFE" w:rsidRPr="00406AAE" w:rsidRDefault="00534BFE">
      <w:pPr>
        <w:pStyle w:val="ActHead5"/>
      </w:pPr>
      <w:bookmarkStart w:id="93" w:name="_Toc455149891"/>
      <w:r w:rsidRPr="00406AAE">
        <w:rPr>
          <w:rStyle w:val="CharSectno"/>
        </w:rPr>
        <w:t>25</w:t>
      </w:r>
      <w:r w:rsidRPr="00406AAE">
        <w:t xml:space="preserve">  Requests for information not to be published</w:t>
      </w:r>
      <w:bookmarkEnd w:id="93"/>
    </w:p>
    <w:p w:rsidR="00534BFE" w:rsidRPr="00406AAE" w:rsidRDefault="00534BFE">
      <w:pPr>
        <w:pStyle w:val="subsection"/>
      </w:pPr>
      <w:r w:rsidRPr="00406AAE">
        <w:tab/>
        <w:t>(1)</w:t>
      </w:r>
      <w:r w:rsidRPr="00406AAE">
        <w:tab/>
        <w:t>A registered corporation,</w:t>
      </w:r>
      <w:r w:rsidR="00EA27DA" w:rsidRPr="00406AAE">
        <w:t xml:space="preserve"> a person required to provide a report under section</w:t>
      </w:r>
      <w:r w:rsidR="00406AAE">
        <w:t> </w:t>
      </w:r>
      <w:r w:rsidR="006D223D" w:rsidRPr="00406AAE">
        <w:t>22G</w:t>
      </w:r>
      <w:r w:rsidR="00187FFB" w:rsidRPr="00406AAE">
        <w:t>, 22X or 22XB</w:t>
      </w:r>
      <w:r w:rsidR="006D223D" w:rsidRPr="00406AAE">
        <w:t>, or a person required to provide information under section</w:t>
      </w:r>
      <w:r w:rsidR="00406AAE">
        <w:t> </w:t>
      </w:r>
      <w:r w:rsidR="006D223D" w:rsidRPr="00406AAE">
        <w:t>20,</w:t>
      </w:r>
      <w:r w:rsidR="00A2491E" w:rsidRPr="00406AAE">
        <w:t xml:space="preserve"> </w:t>
      </w:r>
      <w:r w:rsidRPr="00406AAE">
        <w:t xml:space="preserve">may apply to the </w:t>
      </w:r>
      <w:r w:rsidR="006E3C81" w:rsidRPr="00406AAE">
        <w:t>Regulator</w:t>
      </w:r>
      <w:r w:rsidRPr="00406AAE">
        <w:t xml:space="preserve"> requesting information not be published if the information reveals, or could be capable of revealing:</w:t>
      </w:r>
    </w:p>
    <w:p w:rsidR="00534BFE" w:rsidRPr="00406AAE" w:rsidRDefault="00534BFE">
      <w:pPr>
        <w:pStyle w:val="paragraph"/>
      </w:pPr>
      <w:r w:rsidRPr="00406AAE">
        <w:tab/>
        <w:t>(a)</w:t>
      </w:r>
      <w:r w:rsidRPr="00406AAE">
        <w:tab/>
        <w:t>trade secrets; or</w:t>
      </w:r>
    </w:p>
    <w:p w:rsidR="00534BFE" w:rsidRPr="00406AAE" w:rsidRDefault="00534BFE">
      <w:pPr>
        <w:pStyle w:val="paragraph"/>
      </w:pPr>
      <w:r w:rsidRPr="00406AAE">
        <w:tab/>
        <w:t>(b)</w:t>
      </w:r>
      <w:r w:rsidRPr="00406AAE">
        <w:tab/>
        <w:t>any other matter having a commercial value that would be, or could reasonably be expected to be, destroyed or diminished if the information were disclosed;</w:t>
      </w:r>
    </w:p>
    <w:p w:rsidR="00534BFE" w:rsidRPr="00406AAE" w:rsidRDefault="00534BFE">
      <w:pPr>
        <w:pStyle w:val="subsection2"/>
      </w:pPr>
      <w:r w:rsidRPr="00406AAE">
        <w:t>about a specific facility, technology or corporate initiative relating to the corporation or the person.</w:t>
      </w:r>
    </w:p>
    <w:p w:rsidR="00534BFE" w:rsidRPr="00406AAE" w:rsidRDefault="00534BFE">
      <w:pPr>
        <w:pStyle w:val="subsection"/>
      </w:pPr>
      <w:r w:rsidRPr="00406AAE">
        <w:lastRenderedPageBreak/>
        <w:tab/>
        <w:t>(2)</w:t>
      </w:r>
      <w:r w:rsidRPr="00406AAE">
        <w:tab/>
        <w:t>The application must:</w:t>
      </w:r>
    </w:p>
    <w:p w:rsidR="00534BFE" w:rsidRPr="00406AAE" w:rsidRDefault="00534BFE">
      <w:pPr>
        <w:pStyle w:val="paragraph"/>
      </w:pPr>
      <w:r w:rsidRPr="00406AAE">
        <w:tab/>
        <w:t>(a)</w:t>
      </w:r>
      <w:r w:rsidRPr="00406AAE">
        <w:tab/>
        <w:t>identify the corporation or the person; and</w:t>
      </w:r>
    </w:p>
    <w:p w:rsidR="00534BFE" w:rsidRPr="00406AAE" w:rsidRDefault="00534BFE">
      <w:pPr>
        <w:pStyle w:val="paragraph"/>
      </w:pPr>
      <w:r w:rsidRPr="00406AAE">
        <w:tab/>
        <w:t>(b)</w:t>
      </w:r>
      <w:r w:rsidRPr="00406AAE">
        <w:tab/>
        <w:t>identify the information that is requested not to be published; and</w:t>
      </w:r>
    </w:p>
    <w:p w:rsidR="00534BFE" w:rsidRPr="00406AAE" w:rsidRDefault="00534BFE">
      <w:pPr>
        <w:pStyle w:val="paragraph"/>
      </w:pPr>
      <w:r w:rsidRPr="00406AAE">
        <w:tab/>
        <w:t>(c)</w:t>
      </w:r>
      <w:r w:rsidRPr="00406AAE">
        <w:tab/>
        <w:t xml:space="preserve">be given in the manner and form approved by the </w:t>
      </w:r>
      <w:r w:rsidR="006E3C81" w:rsidRPr="00406AAE">
        <w:t>Regulator</w:t>
      </w:r>
      <w:r w:rsidRPr="00406AAE">
        <w:t>.</w:t>
      </w:r>
    </w:p>
    <w:p w:rsidR="00534BFE" w:rsidRPr="00406AAE" w:rsidRDefault="00534BFE">
      <w:pPr>
        <w:pStyle w:val="subsection"/>
      </w:pPr>
      <w:r w:rsidRPr="00406AAE">
        <w:tab/>
        <w:t>(3)</w:t>
      </w:r>
      <w:r w:rsidRPr="00406AAE">
        <w:tab/>
        <w:t xml:space="preserve">The </w:t>
      </w:r>
      <w:r w:rsidR="006E3C81" w:rsidRPr="00406AAE">
        <w:t>Regulator</w:t>
      </w:r>
      <w:r w:rsidRPr="00406AAE">
        <w:t xml:space="preserve"> may accept the application and not publish the information if he or she is satisfied that the information would reveal, or would be capable of revealing, information of a kind specified in </w:t>
      </w:r>
      <w:r w:rsidR="00406AAE">
        <w:t>subsection (</w:t>
      </w:r>
      <w:r w:rsidRPr="00406AAE">
        <w:t>1).</w:t>
      </w:r>
    </w:p>
    <w:p w:rsidR="00534BFE" w:rsidRPr="00406AAE" w:rsidRDefault="00534BFE">
      <w:pPr>
        <w:pStyle w:val="subsection"/>
      </w:pPr>
      <w:r w:rsidRPr="00406AAE">
        <w:tab/>
        <w:t>(4)</w:t>
      </w:r>
      <w:r w:rsidRPr="00406AAE">
        <w:tab/>
        <w:t xml:space="preserve">The </w:t>
      </w:r>
      <w:r w:rsidR="006E3C81" w:rsidRPr="00406AAE">
        <w:t>Regulator</w:t>
      </w:r>
      <w:r w:rsidRPr="00406AAE">
        <w:t xml:space="preserve"> must notify an applicant, in writing, of a decision to accept or refuse an application under this section.</w:t>
      </w:r>
    </w:p>
    <w:p w:rsidR="00A2491E" w:rsidRPr="00406AAE" w:rsidRDefault="00A2491E" w:rsidP="00A2491E">
      <w:pPr>
        <w:pStyle w:val="subsection"/>
      </w:pPr>
      <w:r w:rsidRPr="00406AAE">
        <w:tab/>
        <w:t>(5)</w:t>
      </w:r>
      <w:r w:rsidRPr="00406AAE">
        <w:tab/>
        <w:t>This section does not apply to information required to be published under subsection</w:t>
      </w:r>
      <w:r w:rsidR="00406AAE">
        <w:t> </w:t>
      </w:r>
      <w:r w:rsidRPr="00406AAE">
        <w:t>24(1AF).</w:t>
      </w:r>
    </w:p>
    <w:p w:rsidR="00534BFE" w:rsidRPr="00406AAE" w:rsidRDefault="00534BFE">
      <w:pPr>
        <w:pStyle w:val="ActHead5"/>
      </w:pPr>
      <w:bookmarkStart w:id="94" w:name="_Toc455149892"/>
      <w:r w:rsidRPr="00406AAE">
        <w:rPr>
          <w:rStyle w:val="CharSectno"/>
        </w:rPr>
        <w:t>27</w:t>
      </w:r>
      <w:r w:rsidRPr="00406AAE">
        <w:t xml:space="preserve">  Information may be disclosed to States and Territories</w:t>
      </w:r>
      <w:bookmarkEnd w:id="94"/>
    </w:p>
    <w:p w:rsidR="00534BFE" w:rsidRPr="00406AAE" w:rsidRDefault="00534BFE">
      <w:pPr>
        <w:pStyle w:val="subsection"/>
      </w:pPr>
      <w:r w:rsidRPr="00406AAE">
        <w:tab/>
        <w:t>(1)</w:t>
      </w:r>
      <w:r w:rsidRPr="00406AAE">
        <w:tab/>
        <w:t xml:space="preserve">The </w:t>
      </w:r>
      <w:r w:rsidR="006E3C81" w:rsidRPr="00406AAE">
        <w:t>Regulator</w:t>
      </w:r>
      <w:r w:rsidRPr="00406AAE">
        <w:t xml:space="preserve">, or a person authorised by the </w:t>
      </w:r>
      <w:r w:rsidR="006E3C81" w:rsidRPr="00406AAE">
        <w:t>Regulator</w:t>
      </w:r>
      <w:r w:rsidRPr="00406AAE">
        <w:t xml:space="preserve">, </w:t>
      </w:r>
      <w:r w:rsidR="00293F48" w:rsidRPr="00406AAE">
        <w:t>must</w:t>
      </w:r>
      <w:r w:rsidRPr="00406AAE">
        <w:t xml:space="preserve"> disclose greenhouse and energy information to a State or Territory or an authority of a State or Territory if:</w:t>
      </w:r>
    </w:p>
    <w:p w:rsidR="00534BFE" w:rsidRPr="00406AAE" w:rsidRDefault="00534BFE">
      <w:pPr>
        <w:pStyle w:val="paragraph"/>
      </w:pPr>
      <w:r w:rsidRPr="00406AAE">
        <w:tab/>
        <w:t>(a)</w:t>
      </w:r>
      <w:r w:rsidRPr="00406AAE">
        <w:tab/>
        <w:t>it is information mentioned in subsection</w:t>
      </w:r>
      <w:r w:rsidR="00406AAE">
        <w:t> </w:t>
      </w:r>
      <w:r w:rsidRPr="00406AAE">
        <w:t>19(9); or</w:t>
      </w:r>
    </w:p>
    <w:p w:rsidR="00534BFE" w:rsidRPr="00406AAE" w:rsidRDefault="00534BFE">
      <w:pPr>
        <w:pStyle w:val="paragraph"/>
      </w:pPr>
      <w:r w:rsidRPr="00406AAE">
        <w:tab/>
        <w:t>(b)</w:t>
      </w:r>
      <w:r w:rsidRPr="00406AAE">
        <w:tab/>
        <w:t>it is information relating to facilities that are wholly or partly located in the State or Territory.</w:t>
      </w:r>
    </w:p>
    <w:p w:rsidR="00293F48" w:rsidRPr="00406AAE" w:rsidRDefault="00293F48" w:rsidP="00293F48">
      <w:pPr>
        <w:pStyle w:val="subsection"/>
      </w:pPr>
      <w:r w:rsidRPr="00406AAE">
        <w:tab/>
        <w:t>(1A)</w:t>
      </w:r>
      <w:r w:rsidRPr="00406AAE">
        <w:tab/>
        <w:t xml:space="preserve">However, the </w:t>
      </w:r>
      <w:r w:rsidR="006E3C81" w:rsidRPr="00406AAE">
        <w:t>Regulator</w:t>
      </w:r>
      <w:r w:rsidRPr="00406AAE">
        <w:t xml:space="preserve"> may refuse to disclose information under this section if satisfied that there would not be adequate security measures in place in relation to the confidentiality of the information.</w:t>
      </w:r>
    </w:p>
    <w:p w:rsidR="00534BFE" w:rsidRPr="00406AAE" w:rsidRDefault="00534BFE">
      <w:pPr>
        <w:pStyle w:val="subsection"/>
      </w:pPr>
      <w:r w:rsidRPr="00406AAE">
        <w:tab/>
        <w:t>(2)</w:t>
      </w:r>
      <w:r w:rsidRPr="00406AAE">
        <w:tab/>
        <w:t xml:space="preserve">The </w:t>
      </w:r>
      <w:r w:rsidR="006E3C81" w:rsidRPr="00406AAE">
        <w:t>Regulator</w:t>
      </w:r>
      <w:r w:rsidRPr="00406AAE">
        <w:t xml:space="preserve"> may make disclosure of information under this section subject to conditions including:</w:t>
      </w:r>
    </w:p>
    <w:p w:rsidR="00534BFE" w:rsidRPr="00406AAE" w:rsidRDefault="00534BFE">
      <w:pPr>
        <w:pStyle w:val="paragraph"/>
      </w:pPr>
      <w:r w:rsidRPr="00406AAE">
        <w:tab/>
        <w:t>(a)</w:t>
      </w:r>
      <w:r w:rsidRPr="00406AAE">
        <w:tab/>
        <w:t>restrictions on disclosure of the information to other persons; and</w:t>
      </w:r>
    </w:p>
    <w:p w:rsidR="00534BFE" w:rsidRPr="00406AAE" w:rsidRDefault="00534BFE">
      <w:pPr>
        <w:pStyle w:val="paragraph"/>
      </w:pPr>
      <w:r w:rsidRPr="00406AAE">
        <w:tab/>
        <w:t>(b)</w:t>
      </w:r>
      <w:r w:rsidRPr="00406AAE">
        <w:tab/>
        <w:t>security measures required in relation to the confidentiality of the information; and</w:t>
      </w:r>
    </w:p>
    <w:p w:rsidR="00534BFE" w:rsidRPr="00406AAE" w:rsidRDefault="00534BFE">
      <w:pPr>
        <w:pStyle w:val="paragraph"/>
      </w:pPr>
      <w:r w:rsidRPr="00406AAE">
        <w:lastRenderedPageBreak/>
        <w:tab/>
        <w:t>(c)</w:t>
      </w:r>
      <w:r w:rsidRPr="00406AAE">
        <w:tab/>
        <w:t>the State, Territory, or authority not requiring the reporting or disclosure of other information of a kind similar to greenhouse and energy information.</w:t>
      </w:r>
    </w:p>
    <w:p w:rsidR="00534BFE" w:rsidRPr="00406AAE" w:rsidRDefault="00534BFE">
      <w:pPr>
        <w:pStyle w:val="ActHead5"/>
      </w:pPr>
      <w:bookmarkStart w:id="95" w:name="_Toc455149893"/>
      <w:r w:rsidRPr="00406AAE">
        <w:rPr>
          <w:rStyle w:val="CharSectno"/>
        </w:rPr>
        <w:t>28</w:t>
      </w:r>
      <w:r w:rsidRPr="00406AAE">
        <w:t xml:space="preserve">  Corporation may request information be disclosed</w:t>
      </w:r>
      <w:bookmarkEnd w:id="95"/>
    </w:p>
    <w:p w:rsidR="00534BFE" w:rsidRPr="00406AAE" w:rsidRDefault="00534BFE">
      <w:pPr>
        <w:pStyle w:val="subsection"/>
      </w:pPr>
      <w:r w:rsidRPr="00406AAE">
        <w:tab/>
        <w:t>(1)</w:t>
      </w:r>
      <w:r w:rsidRPr="00406AAE">
        <w:tab/>
        <w:t xml:space="preserve">A registered corporation may, by written notice, request the </w:t>
      </w:r>
      <w:r w:rsidR="006E3C81" w:rsidRPr="00406AAE">
        <w:t>Regulator</w:t>
      </w:r>
      <w:r w:rsidRPr="00406AAE">
        <w:t xml:space="preserve"> to disclose greenhouse and energy information related to the corporation</w:t>
      </w:r>
      <w:r w:rsidR="009867B2" w:rsidRPr="00406AAE">
        <w:t xml:space="preserve"> or to a member of the corporation’s group</w:t>
      </w:r>
      <w:r w:rsidRPr="00406AAE">
        <w:t>.</w:t>
      </w:r>
    </w:p>
    <w:p w:rsidR="00534BFE" w:rsidRPr="00406AAE" w:rsidRDefault="00534BFE">
      <w:pPr>
        <w:pStyle w:val="subsection"/>
      </w:pPr>
      <w:r w:rsidRPr="00406AAE">
        <w:tab/>
        <w:t>(2)</w:t>
      </w:r>
      <w:r w:rsidRPr="00406AAE">
        <w:tab/>
        <w:t>The notice must:</w:t>
      </w:r>
    </w:p>
    <w:p w:rsidR="00534BFE" w:rsidRPr="00406AAE" w:rsidRDefault="00534BFE">
      <w:pPr>
        <w:pStyle w:val="paragraph"/>
      </w:pPr>
      <w:r w:rsidRPr="00406AAE">
        <w:tab/>
        <w:t>(a)</w:t>
      </w:r>
      <w:r w:rsidRPr="00406AAE">
        <w:tab/>
        <w:t>specify the information to be disclosed; and</w:t>
      </w:r>
    </w:p>
    <w:p w:rsidR="00534BFE" w:rsidRPr="00406AAE" w:rsidRDefault="00534BFE">
      <w:pPr>
        <w:pStyle w:val="paragraph"/>
      </w:pPr>
      <w:r w:rsidRPr="00406AAE">
        <w:tab/>
        <w:t>(b)</w:t>
      </w:r>
      <w:r w:rsidRPr="00406AAE">
        <w:tab/>
        <w:t>specify the person or persons to whom the information is to be disclosed; and</w:t>
      </w:r>
    </w:p>
    <w:p w:rsidR="00534BFE" w:rsidRPr="00406AAE" w:rsidRDefault="00534BFE">
      <w:pPr>
        <w:pStyle w:val="paragraph"/>
      </w:pPr>
      <w:r w:rsidRPr="00406AAE">
        <w:tab/>
        <w:t>(c)</w:t>
      </w:r>
      <w:r w:rsidRPr="00406AAE">
        <w:tab/>
        <w:t xml:space="preserve">be given in the manner and form approved by the </w:t>
      </w:r>
      <w:r w:rsidR="006E3C81" w:rsidRPr="00406AAE">
        <w:t>Regulator</w:t>
      </w:r>
      <w:r w:rsidRPr="00406AAE">
        <w:t>.</w:t>
      </w:r>
    </w:p>
    <w:p w:rsidR="00534BFE" w:rsidRPr="00406AAE" w:rsidRDefault="00534BFE">
      <w:pPr>
        <w:pStyle w:val="subsection"/>
      </w:pPr>
      <w:r w:rsidRPr="00406AAE">
        <w:tab/>
        <w:t>(3)</w:t>
      </w:r>
      <w:r w:rsidRPr="00406AAE">
        <w:tab/>
        <w:t xml:space="preserve">The </w:t>
      </w:r>
      <w:r w:rsidR="006E3C81" w:rsidRPr="00406AAE">
        <w:t>Regulator</w:t>
      </w:r>
      <w:r w:rsidRPr="00406AAE">
        <w:t xml:space="preserve"> may, within a reasonable period after being given the notice, disclose the information.</w:t>
      </w:r>
    </w:p>
    <w:p w:rsidR="00534BFE" w:rsidRPr="00406AAE" w:rsidRDefault="00534BFE" w:rsidP="00DA6331">
      <w:pPr>
        <w:pStyle w:val="ActHead2"/>
        <w:pageBreakBefore/>
      </w:pPr>
      <w:bookmarkStart w:id="96" w:name="_Toc455149894"/>
      <w:r w:rsidRPr="00406AAE">
        <w:rPr>
          <w:rStyle w:val="CharPartNo"/>
        </w:rPr>
        <w:lastRenderedPageBreak/>
        <w:t>Part</w:t>
      </w:r>
      <w:r w:rsidR="00406AAE" w:rsidRPr="00406AAE">
        <w:rPr>
          <w:rStyle w:val="CharPartNo"/>
        </w:rPr>
        <w:t> </w:t>
      </w:r>
      <w:r w:rsidRPr="00406AAE">
        <w:rPr>
          <w:rStyle w:val="CharPartNo"/>
        </w:rPr>
        <w:t>5</w:t>
      </w:r>
      <w:r w:rsidRPr="00406AAE">
        <w:t>—</w:t>
      </w:r>
      <w:r w:rsidRPr="00406AAE">
        <w:rPr>
          <w:rStyle w:val="CharPartText"/>
        </w:rPr>
        <w:t>Enforcement</w:t>
      </w:r>
      <w:bookmarkEnd w:id="96"/>
    </w:p>
    <w:p w:rsidR="00534BFE" w:rsidRPr="00406AAE" w:rsidRDefault="00534BFE">
      <w:pPr>
        <w:pStyle w:val="ActHead3"/>
        <w:ind w:left="0" w:firstLine="0"/>
      </w:pPr>
      <w:bookmarkStart w:id="97" w:name="_Toc455149895"/>
      <w:r w:rsidRPr="00406AAE">
        <w:rPr>
          <w:rStyle w:val="CharDivNo"/>
        </w:rPr>
        <w:t>Division</w:t>
      </w:r>
      <w:r w:rsidR="00406AAE" w:rsidRPr="00406AAE">
        <w:rPr>
          <w:rStyle w:val="CharDivNo"/>
        </w:rPr>
        <w:t> </w:t>
      </w:r>
      <w:r w:rsidRPr="00406AAE">
        <w:rPr>
          <w:rStyle w:val="CharDivNo"/>
        </w:rPr>
        <w:t>1</w:t>
      </w:r>
      <w:r w:rsidRPr="00406AAE">
        <w:t>—</w:t>
      </w:r>
      <w:r w:rsidRPr="00406AAE">
        <w:rPr>
          <w:rStyle w:val="CharDivText"/>
        </w:rPr>
        <w:t>Civil penalties</w:t>
      </w:r>
      <w:bookmarkEnd w:id="97"/>
    </w:p>
    <w:p w:rsidR="00534BFE" w:rsidRPr="00406AAE" w:rsidRDefault="00663A5F">
      <w:pPr>
        <w:pStyle w:val="ActHead4"/>
      </w:pPr>
      <w:bookmarkStart w:id="98" w:name="_Toc455149896"/>
      <w:r w:rsidRPr="00406AAE">
        <w:rPr>
          <w:rStyle w:val="CharSubdNo"/>
        </w:rPr>
        <w:t>Subdivision </w:t>
      </w:r>
      <w:r w:rsidR="00534BFE" w:rsidRPr="00406AAE">
        <w:rPr>
          <w:rStyle w:val="CharSubdNo"/>
        </w:rPr>
        <w:t>A</w:t>
      </w:r>
      <w:r w:rsidR="00534BFE" w:rsidRPr="00406AAE">
        <w:t>—</w:t>
      </w:r>
      <w:r w:rsidR="00534BFE" w:rsidRPr="00406AAE">
        <w:rPr>
          <w:rStyle w:val="CharSubdText"/>
        </w:rPr>
        <w:t>Civil penalty orders</w:t>
      </w:r>
      <w:bookmarkEnd w:id="98"/>
    </w:p>
    <w:p w:rsidR="00534BFE" w:rsidRPr="00406AAE" w:rsidRDefault="00534BFE">
      <w:pPr>
        <w:pStyle w:val="ActHead5"/>
      </w:pPr>
      <w:bookmarkStart w:id="99" w:name="_Toc455149897"/>
      <w:r w:rsidRPr="00406AAE">
        <w:rPr>
          <w:rStyle w:val="CharSectno"/>
        </w:rPr>
        <w:t>29</w:t>
      </w:r>
      <w:r w:rsidRPr="00406AAE">
        <w:t xml:space="preserve">  Civil penalty provisions</w:t>
      </w:r>
      <w:bookmarkEnd w:id="99"/>
    </w:p>
    <w:p w:rsidR="00534BFE" w:rsidRPr="00406AAE" w:rsidRDefault="00534BFE">
      <w:pPr>
        <w:pStyle w:val="subsection"/>
      </w:pPr>
      <w:r w:rsidRPr="00406AAE">
        <w:tab/>
      </w:r>
      <w:r w:rsidRPr="00406AAE">
        <w:tab/>
        <w:t xml:space="preserve">The following are </w:t>
      </w:r>
      <w:r w:rsidRPr="00406AAE">
        <w:rPr>
          <w:b/>
          <w:i/>
        </w:rPr>
        <w:t xml:space="preserve">civil penalty provisions </w:t>
      </w:r>
      <w:r w:rsidRPr="00406AAE">
        <w:t>for the purposes of this Act:</w:t>
      </w:r>
    </w:p>
    <w:p w:rsidR="00534BFE" w:rsidRPr="00406AAE" w:rsidRDefault="00534BFE">
      <w:pPr>
        <w:pStyle w:val="paragraph"/>
      </w:pPr>
      <w:r w:rsidRPr="00406AAE">
        <w:tab/>
        <w:t>(a)</w:t>
      </w:r>
      <w:r w:rsidRPr="00406AAE">
        <w:tab/>
        <w:t xml:space="preserve">a subsection of this Act (or a section of this Act that is not divided into subsections) if the words “civil penalty” and one or more amounts in penalty units are set out at the foot of the </w:t>
      </w:r>
      <w:r w:rsidR="00406AAE">
        <w:t>subsection (</w:t>
      </w:r>
      <w:r w:rsidRPr="00406AAE">
        <w:t>or section);</w:t>
      </w:r>
    </w:p>
    <w:p w:rsidR="00534BFE" w:rsidRPr="00406AAE" w:rsidRDefault="00534BFE">
      <w:pPr>
        <w:pStyle w:val="paragraph"/>
      </w:pPr>
      <w:r w:rsidRPr="00406AAE">
        <w:tab/>
        <w:t>(b)</w:t>
      </w:r>
      <w:r w:rsidRPr="00406AAE">
        <w:tab/>
        <w:t>a subsection of this Act if another provision of this Act specifies that the subsection is a civil penalty provision.</w:t>
      </w:r>
    </w:p>
    <w:p w:rsidR="00534BFE" w:rsidRPr="00406AAE" w:rsidRDefault="00534BFE">
      <w:pPr>
        <w:pStyle w:val="ActHead5"/>
      </w:pPr>
      <w:bookmarkStart w:id="100" w:name="_Toc455149898"/>
      <w:r w:rsidRPr="00406AAE">
        <w:rPr>
          <w:rStyle w:val="CharSectno"/>
        </w:rPr>
        <w:t>30</w:t>
      </w:r>
      <w:r w:rsidRPr="00406AAE">
        <w:t xml:space="preserve">  Continuing contraventions</w:t>
      </w:r>
      <w:bookmarkEnd w:id="100"/>
    </w:p>
    <w:p w:rsidR="00534BFE" w:rsidRPr="00406AAE" w:rsidRDefault="00534BFE">
      <w:pPr>
        <w:pStyle w:val="subsection"/>
      </w:pPr>
      <w:r w:rsidRPr="00406AAE">
        <w:tab/>
        <w:t>(1)</w:t>
      </w:r>
      <w:r w:rsidRPr="00406AAE">
        <w:tab/>
        <w:t>If an act or thing is required, under a civil penalty provision of this Act, to be done within a particular period, or before a particular time, then the obligation to do that act or thing continues (even if the period has expired or the time has passed) until the act or thing is done.</w:t>
      </w:r>
    </w:p>
    <w:p w:rsidR="00534BFE" w:rsidRPr="00406AAE" w:rsidRDefault="00534BFE">
      <w:pPr>
        <w:pStyle w:val="subsection"/>
      </w:pPr>
      <w:r w:rsidRPr="00406AAE">
        <w:tab/>
        <w:t>(2)</w:t>
      </w:r>
      <w:r w:rsidRPr="00406AAE">
        <w:tab/>
        <w:t>If, under section</w:t>
      </w:r>
      <w:r w:rsidR="00406AAE">
        <w:t> </w:t>
      </w:r>
      <w:r w:rsidRPr="00406AAE">
        <w:t xml:space="preserve">12, 19, </w:t>
      </w:r>
      <w:r w:rsidR="00603C20" w:rsidRPr="00406AAE">
        <w:t>20, 73 or 73A</w:t>
      </w:r>
      <w:r w:rsidRPr="00406AAE">
        <w:t>, an act or thing is required to be done within a particular period, or before a particular time, and a person fails to comply with that requirement, the person is liable for a civil penalty for each day that the person fails to comply.</w:t>
      </w:r>
    </w:p>
    <w:p w:rsidR="009B4737" w:rsidRPr="00406AAE" w:rsidRDefault="009B4737" w:rsidP="009B4737">
      <w:pPr>
        <w:pStyle w:val="Penalty"/>
      </w:pPr>
      <w:r w:rsidRPr="00406AAE">
        <w:t>Civil penalty:</w:t>
      </w:r>
      <w:r w:rsidRPr="00406AAE">
        <w:tab/>
        <w:t>100 penalty units per day.</w:t>
      </w:r>
    </w:p>
    <w:p w:rsidR="00006D36" w:rsidRPr="00406AAE" w:rsidRDefault="00006D36" w:rsidP="00006D36">
      <w:pPr>
        <w:pStyle w:val="subsection"/>
      </w:pPr>
      <w:r w:rsidRPr="00406AAE">
        <w:tab/>
        <w:t>(2A)</w:t>
      </w:r>
      <w:r w:rsidRPr="00406AAE">
        <w:tab/>
        <w:t>If, under section</w:t>
      </w:r>
      <w:r w:rsidR="00406AAE">
        <w:t> </w:t>
      </w:r>
      <w:r w:rsidR="00BA5B0B" w:rsidRPr="00406AAE">
        <w:t xml:space="preserve">11B, </w:t>
      </w:r>
      <w:r w:rsidR="00687EEC" w:rsidRPr="00406AAE">
        <w:t>22X</w:t>
      </w:r>
      <w:r w:rsidRPr="00406AAE">
        <w:t xml:space="preserve"> or 74B, an act or thing is required to be done within a particular period, or before a particular time, and a person fails to comply with that requirement, the person is liable for a civil penalty for each day that the person fails to comply.</w:t>
      </w:r>
    </w:p>
    <w:p w:rsidR="00006D36" w:rsidRPr="00406AAE" w:rsidRDefault="00006D36" w:rsidP="00006D36">
      <w:pPr>
        <w:pStyle w:val="Penalty"/>
      </w:pPr>
      <w:r w:rsidRPr="00406AAE">
        <w:lastRenderedPageBreak/>
        <w:t>Civil penalty:</w:t>
      </w:r>
    </w:p>
    <w:p w:rsidR="00006D36" w:rsidRPr="00406AAE" w:rsidRDefault="00006D36" w:rsidP="00006D36">
      <w:pPr>
        <w:pStyle w:val="paragraph"/>
      </w:pPr>
      <w:r w:rsidRPr="00406AAE">
        <w:tab/>
        <w:t>(a)</w:t>
      </w:r>
      <w:r w:rsidRPr="00406AAE">
        <w:tab/>
        <w:t>for an individual—20 penalty units per day; or</w:t>
      </w:r>
    </w:p>
    <w:p w:rsidR="00006D36" w:rsidRPr="00406AAE" w:rsidRDefault="00006D36" w:rsidP="00006D36">
      <w:pPr>
        <w:pStyle w:val="paragraph"/>
      </w:pPr>
      <w:r w:rsidRPr="00406AAE">
        <w:tab/>
        <w:t>(b)</w:t>
      </w:r>
      <w:r w:rsidRPr="00406AAE">
        <w:tab/>
        <w:t>otherwise—100 penalty units per day.</w:t>
      </w:r>
    </w:p>
    <w:p w:rsidR="00EA27DA" w:rsidRPr="00406AAE" w:rsidRDefault="00EA27DA" w:rsidP="00EA27DA">
      <w:pPr>
        <w:pStyle w:val="subsection"/>
      </w:pPr>
      <w:r w:rsidRPr="00406AAE">
        <w:tab/>
        <w:t>(2B)</w:t>
      </w:r>
      <w:r w:rsidRPr="00406AAE">
        <w:tab/>
        <w:t>If, under section</w:t>
      </w:r>
      <w:r w:rsidR="00406AAE">
        <w:t> </w:t>
      </w:r>
      <w:r w:rsidRPr="00406AAE">
        <w:t>22G, an act or thing is required to be done within a particular period, and a person fails to comply with that requirement, the person is liable for a civil penalty for each day that the person fails to comply.</w:t>
      </w:r>
    </w:p>
    <w:p w:rsidR="00EA27DA" w:rsidRPr="00406AAE" w:rsidRDefault="00EA27DA" w:rsidP="00EA27DA">
      <w:pPr>
        <w:pStyle w:val="Penalty"/>
      </w:pPr>
      <w:r w:rsidRPr="00406AAE">
        <w:t>Civil penalty:</w:t>
      </w:r>
      <w:r w:rsidRPr="00406AAE">
        <w:tab/>
        <w:t>100 penalty units per day.</w:t>
      </w:r>
    </w:p>
    <w:p w:rsidR="00534BFE" w:rsidRPr="00406AAE" w:rsidRDefault="00534BFE">
      <w:pPr>
        <w:pStyle w:val="subsection"/>
      </w:pPr>
      <w:r w:rsidRPr="00406AAE">
        <w:tab/>
        <w:t>(3)</w:t>
      </w:r>
      <w:r w:rsidRPr="00406AAE">
        <w:tab/>
        <w:t>To avoid doubt, a person’s failure to comply with such a requirement on a particular day is taken, for the purposes of this Act, not to be the same conduct as the person’s failure to comply with that requirement on a different day.</w:t>
      </w:r>
    </w:p>
    <w:p w:rsidR="00534BFE" w:rsidRPr="00406AAE" w:rsidRDefault="00534BFE">
      <w:pPr>
        <w:pStyle w:val="ActHead5"/>
      </w:pPr>
      <w:bookmarkStart w:id="101" w:name="_Toc455149899"/>
      <w:r w:rsidRPr="00406AAE">
        <w:rPr>
          <w:rStyle w:val="CharSectno"/>
        </w:rPr>
        <w:t>31</w:t>
      </w:r>
      <w:r w:rsidRPr="00406AAE">
        <w:t xml:space="preserve">  Court may order person to pay pecuniary penalty for contravening civil penalty provision</w:t>
      </w:r>
      <w:bookmarkEnd w:id="101"/>
    </w:p>
    <w:p w:rsidR="00534BFE" w:rsidRPr="00406AAE" w:rsidRDefault="00534BFE">
      <w:pPr>
        <w:pStyle w:val="SubsectionHead"/>
      </w:pPr>
      <w:r w:rsidRPr="00406AAE">
        <w:t>Application for order</w:t>
      </w:r>
    </w:p>
    <w:p w:rsidR="00534BFE" w:rsidRPr="00406AAE" w:rsidRDefault="00534BFE">
      <w:pPr>
        <w:pStyle w:val="subsection"/>
      </w:pPr>
      <w:r w:rsidRPr="00406AAE">
        <w:tab/>
        <w:t>(1)</w:t>
      </w:r>
      <w:r w:rsidRPr="00406AAE">
        <w:tab/>
        <w:t xml:space="preserve">Within 6 years of a person contravening a civil penalty provision, the </w:t>
      </w:r>
      <w:r w:rsidR="006E3C81" w:rsidRPr="00406AAE">
        <w:t>Regulator</w:t>
      </w:r>
      <w:r w:rsidRPr="00406AAE">
        <w:t xml:space="preserve"> may apply, on behalf of the Commonwealth, to a Court for an order that the person pay the Commonwealth a pecuniary penalty.</w:t>
      </w:r>
    </w:p>
    <w:p w:rsidR="00534BFE" w:rsidRPr="00406AAE" w:rsidRDefault="00534BFE">
      <w:pPr>
        <w:pStyle w:val="SubsectionHead"/>
      </w:pPr>
      <w:r w:rsidRPr="00406AAE">
        <w:t>Court may order person to pay pecuniary penalty</w:t>
      </w:r>
    </w:p>
    <w:p w:rsidR="00534BFE" w:rsidRPr="00406AAE" w:rsidRDefault="00534BFE">
      <w:pPr>
        <w:pStyle w:val="subsection"/>
      </w:pPr>
      <w:r w:rsidRPr="00406AAE">
        <w:tab/>
        <w:t>(2)</w:t>
      </w:r>
      <w:r w:rsidRPr="00406AAE">
        <w:tab/>
        <w:t>If the Court is satisfied that the person has contravened a civil penalty provision, the Court may order the person to pay to the Commonwealth for each contravention the pecuniary penalty that the Court determines is appropriate.</w:t>
      </w:r>
    </w:p>
    <w:p w:rsidR="00534BFE" w:rsidRPr="00406AAE" w:rsidRDefault="00534BFE">
      <w:pPr>
        <w:pStyle w:val="SubsectionHead"/>
      </w:pPr>
      <w:r w:rsidRPr="00406AAE">
        <w:t>Maximum pecuniary penalty</w:t>
      </w:r>
    </w:p>
    <w:p w:rsidR="00534BFE" w:rsidRPr="00406AAE" w:rsidRDefault="00534BFE">
      <w:pPr>
        <w:pStyle w:val="subsection"/>
      </w:pPr>
      <w:r w:rsidRPr="00406AAE">
        <w:tab/>
        <w:t>(3)</w:t>
      </w:r>
      <w:r w:rsidRPr="00406AAE">
        <w:tab/>
        <w:t>The pecuniary penalty must not exceed the sum of:</w:t>
      </w:r>
    </w:p>
    <w:p w:rsidR="00534BFE" w:rsidRPr="00406AAE" w:rsidRDefault="00534BFE">
      <w:pPr>
        <w:pStyle w:val="paragraph"/>
      </w:pPr>
      <w:r w:rsidRPr="00406AAE">
        <w:tab/>
        <w:t>(a)</w:t>
      </w:r>
      <w:r w:rsidRPr="00406AAE">
        <w:tab/>
        <w:t>the relevant amount specified for the civil penalty provision; and</w:t>
      </w:r>
    </w:p>
    <w:p w:rsidR="00534BFE" w:rsidRPr="00406AAE" w:rsidRDefault="00534BFE">
      <w:pPr>
        <w:pStyle w:val="paragraph"/>
      </w:pPr>
      <w:r w:rsidRPr="00406AAE">
        <w:lastRenderedPageBreak/>
        <w:tab/>
        <w:t>(b)</w:t>
      </w:r>
      <w:r w:rsidRPr="00406AAE">
        <w:tab/>
        <w:t>the amount (if any) for which the person is liable under section</w:t>
      </w:r>
      <w:r w:rsidR="00406AAE">
        <w:t> </w:t>
      </w:r>
      <w:r w:rsidRPr="00406AAE">
        <w:t>30 at the time the Court makes the order.</w:t>
      </w:r>
    </w:p>
    <w:p w:rsidR="00534BFE" w:rsidRPr="00406AAE" w:rsidRDefault="00534BFE">
      <w:pPr>
        <w:pStyle w:val="SubsectionHead"/>
      </w:pPr>
      <w:r w:rsidRPr="00406AAE">
        <w:t>Determining amount of pecuniary penalty</w:t>
      </w:r>
    </w:p>
    <w:p w:rsidR="00534BFE" w:rsidRPr="00406AAE" w:rsidRDefault="00534BFE">
      <w:pPr>
        <w:pStyle w:val="subsection"/>
      </w:pPr>
      <w:r w:rsidRPr="00406AAE">
        <w:tab/>
        <w:t>(4)</w:t>
      </w:r>
      <w:r w:rsidRPr="00406AAE">
        <w:tab/>
        <w:t xml:space="preserve">In determining the pecuniary penalty, the Court </w:t>
      </w:r>
      <w:r w:rsidR="009943FC" w:rsidRPr="00406AAE">
        <w:t>may have regard</w:t>
      </w:r>
      <w:r w:rsidRPr="00406AAE">
        <w:t xml:space="preserve"> to all relevant matters, including:</w:t>
      </w:r>
    </w:p>
    <w:p w:rsidR="00534BFE" w:rsidRPr="00406AAE" w:rsidRDefault="00534BFE">
      <w:pPr>
        <w:pStyle w:val="paragraph"/>
      </w:pPr>
      <w:r w:rsidRPr="00406AAE">
        <w:tab/>
        <w:t>(a)</w:t>
      </w:r>
      <w:r w:rsidRPr="00406AAE">
        <w:tab/>
        <w:t>the nature and extent of the contravention; and</w:t>
      </w:r>
    </w:p>
    <w:p w:rsidR="00534BFE" w:rsidRPr="00406AAE" w:rsidRDefault="00534BFE">
      <w:pPr>
        <w:pStyle w:val="paragraph"/>
      </w:pPr>
      <w:r w:rsidRPr="00406AAE">
        <w:tab/>
        <w:t>(b)</w:t>
      </w:r>
      <w:r w:rsidRPr="00406AAE">
        <w:tab/>
        <w:t>the nature and extent of any loss or damage suffered as a result of the contravention; and</w:t>
      </w:r>
    </w:p>
    <w:p w:rsidR="00534BFE" w:rsidRPr="00406AAE" w:rsidRDefault="00534BFE">
      <w:pPr>
        <w:pStyle w:val="paragraph"/>
      </w:pPr>
      <w:r w:rsidRPr="00406AAE">
        <w:tab/>
        <w:t>(c)</w:t>
      </w:r>
      <w:r w:rsidRPr="00406AAE">
        <w:tab/>
        <w:t>the circumstances in which the contravention took place; and</w:t>
      </w:r>
    </w:p>
    <w:p w:rsidR="00534BFE" w:rsidRPr="00406AAE" w:rsidRDefault="00534BFE">
      <w:pPr>
        <w:pStyle w:val="paragraph"/>
      </w:pPr>
      <w:r w:rsidRPr="00406AAE">
        <w:tab/>
        <w:t>(d)</w:t>
      </w:r>
      <w:r w:rsidRPr="00406AAE">
        <w:tab/>
        <w:t>whether the person has previously been found by the Court in proceedings under this Act to have engaged in any similar conduct</w:t>
      </w:r>
      <w:r w:rsidR="000646D5" w:rsidRPr="00406AAE">
        <w:t>; and</w:t>
      </w:r>
    </w:p>
    <w:p w:rsidR="004D31C3" w:rsidRPr="00406AAE" w:rsidRDefault="004D31C3" w:rsidP="004D31C3">
      <w:pPr>
        <w:pStyle w:val="paragraph"/>
      </w:pPr>
      <w:r w:rsidRPr="00406AAE">
        <w:tab/>
        <w:t>(e)</w:t>
      </w:r>
      <w:r w:rsidRPr="00406AAE">
        <w:tab/>
        <w:t>the extent to which the person has co</w:t>
      </w:r>
      <w:r w:rsidR="00406AAE">
        <w:noBreakHyphen/>
      </w:r>
      <w:r w:rsidRPr="00406AAE">
        <w:t>operated with the authorities; and</w:t>
      </w:r>
    </w:p>
    <w:p w:rsidR="004D31C3" w:rsidRPr="00406AAE" w:rsidRDefault="004D31C3" w:rsidP="004D31C3">
      <w:pPr>
        <w:pStyle w:val="paragraph"/>
      </w:pPr>
      <w:r w:rsidRPr="00406AAE">
        <w:tab/>
        <w:t>(f)</w:t>
      </w:r>
      <w:r w:rsidRPr="00406AAE">
        <w:tab/>
        <w:t>if the person is a body corporate:</w:t>
      </w:r>
    </w:p>
    <w:p w:rsidR="004D31C3" w:rsidRPr="00406AAE" w:rsidRDefault="004D31C3" w:rsidP="004D31C3">
      <w:pPr>
        <w:pStyle w:val="paragraphsub"/>
      </w:pPr>
      <w:r w:rsidRPr="00406AAE">
        <w:tab/>
        <w:t>(i)</w:t>
      </w:r>
      <w:r w:rsidRPr="00406AAE">
        <w:tab/>
        <w:t>the level of the employees, officers or agents of the body corporate involved in the contravention; and</w:t>
      </w:r>
    </w:p>
    <w:p w:rsidR="004D31C3" w:rsidRPr="00406AAE" w:rsidRDefault="004D31C3" w:rsidP="004D31C3">
      <w:pPr>
        <w:pStyle w:val="paragraphsub"/>
      </w:pPr>
      <w:r w:rsidRPr="00406AAE">
        <w:tab/>
        <w:t>(ii)</w:t>
      </w:r>
      <w:r w:rsidRPr="00406AAE">
        <w:tab/>
        <w:t>whether the body corporate exercised due diligence to avoid the contravention; and</w:t>
      </w:r>
    </w:p>
    <w:p w:rsidR="004D31C3" w:rsidRPr="00406AAE" w:rsidRDefault="004D31C3" w:rsidP="004D31C3">
      <w:pPr>
        <w:pStyle w:val="paragraphsub"/>
      </w:pPr>
      <w:r w:rsidRPr="00406AAE">
        <w:tab/>
        <w:t>(iii)</w:t>
      </w:r>
      <w:r w:rsidRPr="00406AAE">
        <w:tab/>
        <w:t>whether the body corporate had a corporate culture conducive to compliance.</w:t>
      </w:r>
    </w:p>
    <w:p w:rsidR="00534BFE" w:rsidRPr="00406AAE" w:rsidRDefault="00534BFE">
      <w:pPr>
        <w:pStyle w:val="SubsectionHead"/>
      </w:pPr>
      <w:r w:rsidRPr="00406AAE">
        <w:t>Conduct contravening more than one civil penalty provision</w:t>
      </w:r>
    </w:p>
    <w:p w:rsidR="00534BFE" w:rsidRPr="00406AAE" w:rsidRDefault="00534BFE">
      <w:pPr>
        <w:pStyle w:val="subsection"/>
      </w:pPr>
      <w:r w:rsidRPr="00406AAE">
        <w:tab/>
        <w:t>(5)</w:t>
      </w:r>
      <w:r w:rsidRPr="00406AAE">
        <w:tab/>
        <w:t>If conduct constitutes a contravention of 2 or more civil penalty provisions, proceedings may be instituted under this Act against a person in relation to the contravention of any one or more of those provisions. However, the person is not liable to more than one pecuniary penalty under this section in respect of the same conduct.</w:t>
      </w:r>
    </w:p>
    <w:p w:rsidR="00534BFE" w:rsidRPr="00406AAE" w:rsidRDefault="00534BFE">
      <w:pPr>
        <w:pStyle w:val="ActHead5"/>
      </w:pPr>
      <w:bookmarkStart w:id="102" w:name="_Toc455149900"/>
      <w:r w:rsidRPr="00406AAE">
        <w:rPr>
          <w:rStyle w:val="CharSectno"/>
        </w:rPr>
        <w:t>32</w:t>
      </w:r>
      <w:r w:rsidRPr="00406AAE">
        <w:t xml:space="preserve">  Contravening a civil penalty provision is not an offence</w:t>
      </w:r>
      <w:bookmarkEnd w:id="102"/>
    </w:p>
    <w:p w:rsidR="00534BFE" w:rsidRPr="00406AAE" w:rsidRDefault="00534BFE">
      <w:pPr>
        <w:pStyle w:val="subsection"/>
      </w:pPr>
      <w:r w:rsidRPr="00406AAE">
        <w:tab/>
      </w:r>
      <w:r w:rsidRPr="00406AAE">
        <w:tab/>
        <w:t>A contravention of a civil penalty provision is not an offence.</w:t>
      </w:r>
    </w:p>
    <w:p w:rsidR="00534BFE" w:rsidRPr="00406AAE" w:rsidRDefault="00534BFE">
      <w:pPr>
        <w:pStyle w:val="ActHead5"/>
      </w:pPr>
      <w:bookmarkStart w:id="103" w:name="_Toc455149901"/>
      <w:r w:rsidRPr="00406AAE">
        <w:rPr>
          <w:rStyle w:val="CharSectno"/>
        </w:rPr>
        <w:lastRenderedPageBreak/>
        <w:t>33</w:t>
      </w:r>
      <w:r w:rsidRPr="00406AAE">
        <w:t xml:space="preserve">  Persons involved in contravening civil penalty provision</w:t>
      </w:r>
      <w:bookmarkEnd w:id="103"/>
    </w:p>
    <w:p w:rsidR="00534BFE" w:rsidRPr="00406AAE" w:rsidRDefault="00534BFE">
      <w:pPr>
        <w:pStyle w:val="subsection"/>
      </w:pPr>
      <w:r w:rsidRPr="00406AAE">
        <w:tab/>
        <w:t>(1)</w:t>
      </w:r>
      <w:r w:rsidRPr="00406AAE">
        <w:tab/>
        <w:t>A person must not:</w:t>
      </w:r>
    </w:p>
    <w:p w:rsidR="00534BFE" w:rsidRPr="00406AAE" w:rsidRDefault="00534BFE">
      <w:pPr>
        <w:pStyle w:val="paragraph"/>
      </w:pPr>
      <w:r w:rsidRPr="00406AAE">
        <w:tab/>
        <w:t>(a)</w:t>
      </w:r>
      <w:r w:rsidRPr="00406AAE">
        <w:tab/>
        <w:t>aid, abet, counsel or procure a contravention of a civil penalty provision; or</w:t>
      </w:r>
    </w:p>
    <w:p w:rsidR="00534BFE" w:rsidRPr="00406AAE" w:rsidRDefault="00534BFE">
      <w:pPr>
        <w:pStyle w:val="paragraph"/>
      </w:pPr>
      <w:r w:rsidRPr="00406AAE">
        <w:tab/>
        <w:t>(b)</w:t>
      </w:r>
      <w:r w:rsidRPr="00406AAE">
        <w:tab/>
        <w:t>induce (by threats, promises or otherwise) a contravention of a civil penalty provision; or</w:t>
      </w:r>
    </w:p>
    <w:p w:rsidR="00534BFE" w:rsidRPr="00406AAE" w:rsidRDefault="00534BFE">
      <w:pPr>
        <w:pStyle w:val="paragraph"/>
      </w:pPr>
      <w:r w:rsidRPr="00406AAE">
        <w:tab/>
        <w:t>(c)</w:t>
      </w:r>
      <w:r w:rsidRPr="00406AAE">
        <w:tab/>
        <w:t>be in any way directly or indirectly knowingly concerned in, or party to, a contravention of a civil penalty provision; or</w:t>
      </w:r>
    </w:p>
    <w:p w:rsidR="00534BFE" w:rsidRPr="00406AAE" w:rsidRDefault="00534BFE">
      <w:pPr>
        <w:pStyle w:val="paragraph"/>
      </w:pPr>
      <w:r w:rsidRPr="00406AAE">
        <w:tab/>
        <w:t>(d)</w:t>
      </w:r>
      <w:r w:rsidRPr="00406AAE">
        <w:tab/>
        <w:t>conspire to contravene a civil penalty provision.</w:t>
      </w:r>
    </w:p>
    <w:p w:rsidR="00534BFE" w:rsidRPr="00406AAE" w:rsidRDefault="00534BFE">
      <w:pPr>
        <w:pStyle w:val="subsection"/>
      </w:pPr>
      <w:r w:rsidRPr="00406AAE">
        <w:tab/>
        <w:t>(2)</w:t>
      </w:r>
      <w:r w:rsidRPr="00406AAE">
        <w:tab/>
        <w:t xml:space="preserve">This </w:t>
      </w:r>
      <w:r w:rsidR="00663A5F" w:rsidRPr="00406AAE">
        <w:t>Division </w:t>
      </w:r>
      <w:r w:rsidRPr="00406AAE">
        <w:t xml:space="preserve">applies to a person who contravenes </w:t>
      </w:r>
      <w:r w:rsidR="00406AAE">
        <w:t>subsection (</w:t>
      </w:r>
      <w:r w:rsidRPr="00406AAE">
        <w:t>1) in relation to a civil penalty provision as if the person had contravened the provision.</w:t>
      </w:r>
    </w:p>
    <w:p w:rsidR="00534BFE" w:rsidRPr="00406AAE" w:rsidRDefault="00534BFE">
      <w:pPr>
        <w:pStyle w:val="ActHead5"/>
      </w:pPr>
      <w:bookmarkStart w:id="104" w:name="_Toc455149902"/>
      <w:r w:rsidRPr="00406AAE">
        <w:rPr>
          <w:rStyle w:val="CharSectno"/>
        </w:rPr>
        <w:t>34</w:t>
      </w:r>
      <w:r w:rsidRPr="00406AAE">
        <w:t xml:space="preserve">  Recovery of a pecuniary penalty</w:t>
      </w:r>
      <w:bookmarkEnd w:id="104"/>
    </w:p>
    <w:p w:rsidR="00534BFE" w:rsidRPr="00406AAE" w:rsidRDefault="00534BFE">
      <w:pPr>
        <w:pStyle w:val="subsection"/>
      </w:pPr>
      <w:r w:rsidRPr="00406AAE">
        <w:tab/>
      </w:r>
      <w:r w:rsidRPr="00406AAE">
        <w:tab/>
        <w:t>If a Court orders a person to pay a pecuniary penalty:</w:t>
      </w:r>
    </w:p>
    <w:p w:rsidR="00534BFE" w:rsidRPr="00406AAE" w:rsidRDefault="00534BFE">
      <w:pPr>
        <w:pStyle w:val="paragraph"/>
      </w:pPr>
      <w:r w:rsidRPr="00406AAE">
        <w:tab/>
        <w:t>(a)</w:t>
      </w:r>
      <w:r w:rsidRPr="00406AAE">
        <w:tab/>
        <w:t>the penalty is payable to the Commonwealth; and</w:t>
      </w:r>
    </w:p>
    <w:p w:rsidR="00534BFE" w:rsidRPr="00406AAE" w:rsidRDefault="00534BFE">
      <w:pPr>
        <w:pStyle w:val="paragraph"/>
      </w:pPr>
      <w:r w:rsidRPr="00406AAE">
        <w:tab/>
        <w:t>(b)</w:t>
      </w:r>
      <w:r w:rsidRPr="00406AAE">
        <w:tab/>
        <w:t>the Commonwealth may enforce the order as if it were a judgment of the Court.</w:t>
      </w:r>
    </w:p>
    <w:p w:rsidR="00534BFE" w:rsidRPr="00406AAE" w:rsidRDefault="00663A5F">
      <w:pPr>
        <w:pStyle w:val="ActHead4"/>
      </w:pPr>
      <w:bookmarkStart w:id="105" w:name="_Toc455149903"/>
      <w:r w:rsidRPr="00406AAE">
        <w:rPr>
          <w:rStyle w:val="CharSubdNo"/>
        </w:rPr>
        <w:t>Subdivision </w:t>
      </w:r>
      <w:r w:rsidR="00534BFE" w:rsidRPr="00406AAE">
        <w:rPr>
          <w:rStyle w:val="CharSubdNo"/>
        </w:rPr>
        <w:t>B</w:t>
      </w:r>
      <w:r w:rsidR="00534BFE" w:rsidRPr="00406AAE">
        <w:t>—</w:t>
      </w:r>
      <w:r w:rsidR="00534BFE" w:rsidRPr="00406AAE">
        <w:rPr>
          <w:rStyle w:val="CharSubdText"/>
        </w:rPr>
        <w:t>Civil penalty proceedings and criminal proceedings</w:t>
      </w:r>
      <w:bookmarkEnd w:id="105"/>
    </w:p>
    <w:p w:rsidR="00534BFE" w:rsidRPr="00406AAE" w:rsidRDefault="00534BFE">
      <w:pPr>
        <w:pStyle w:val="ActHead5"/>
      </w:pPr>
      <w:bookmarkStart w:id="106" w:name="_Toc455149904"/>
      <w:r w:rsidRPr="00406AAE">
        <w:rPr>
          <w:rStyle w:val="CharSectno"/>
        </w:rPr>
        <w:t>35</w:t>
      </w:r>
      <w:r w:rsidRPr="00406AAE">
        <w:t xml:space="preserve">  Civil proceedings after criminal proceedings</w:t>
      </w:r>
      <w:bookmarkEnd w:id="106"/>
    </w:p>
    <w:p w:rsidR="00534BFE" w:rsidRPr="00406AAE" w:rsidRDefault="00534BFE">
      <w:pPr>
        <w:pStyle w:val="subsection"/>
      </w:pPr>
      <w:r w:rsidRPr="00406AAE">
        <w:tab/>
      </w:r>
      <w:r w:rsidRPr="00406AAE">
        <w:tab/>
        <w:t>A Court must not make a pecuniary penalty order against a person for a contravention of a civil penalty provision if the person has been convicted of an offence constituted by conduct that is substantially the same as the conduct constituting the contravention.</w:t>
      </w:r>
    </w:p>
    <w:p w:rsidR="00534BFE" w:rsidRPr="00406AAE" w:rsidRDefault="00534BFE">
      <w:pPr>
        <w:pStyle w:val="ActHead5"/>
      </w:pPr>
      <w:bookmarkStart w:id="107" w:name="_Toc455149905"/>
      <w:r w:rsidRPr="00406AAE">
        <w:rPr>
          <w:rStyle w:val="CharSectno"/>
        </w:rPr>
        <w:t>36</w:t>
      </w:r>
      <w:r w:rsidRPr="00406AAE">
        <w:t xml:space="preserve">  Criminal proceedings during civil proceedings</w:t>
      </w:r>
      <w:bookmarkEnd w:id="107"/>
    </w:p>
    <w:p w:rsidR="00534BFE" w:rsidRPr="00406AAE" w:rsidRDefault="00534BFE">
      <w:pPr>
        <w:pStyle w:val="subsection"/>
      </w:pPr>
      <w:r w:rsidRPr="00406AAE">
        <w:tab/>
        <w:t>(1)</w:t>
      </w:r>
      <w:r w:rsidRPr="00406AAE">
        <w:tab/>
        <w:t>Proceedings for a pecuniary penalty order against a person for a contravention of a civil penalty provision are stayed if:</w:t>
      </w:r>
    </w:p>
    <w:p w:rsidR="00534BFE" w:rsidRPr="00406AAE" w:rsidRDefault="00534BFE">
      <w:pPr>
        <w:pStyle w:val="paragraph"/>
      </w:pPr>
      <w:r w:rsidRPr="00406AAE">
        <w:lastRenderedPageBreak/>
        <w:tab/>
        <w:t>(a)</w:t>
      </w:r>
      <w:r w:rsidRPr="00406AAE">
        <w:tab/>
        <w:t>criminal proceedings are started or have already been started against the person for an offence; and</w:t>
      </w:r>
    </w:p>
    <w:p w:rsidR="00534BFE" w:rsidRPr="00406AAE" w:rsidRDefault="00534BFE">
      <w:pPr>
        <w:pStyle w:val="paragraph"/>
      </w:pPr>
      <w:r w:rsidRPr="00406AAE">
        <w:tab/>
        <w:t>(b)</w:t>
      </w:r>
      <w:r w:rsidRPr="00406AAE">
        <w:tab/>
        <w:t>the offence is constituted by conduct that is substantially the same as the conduct alleged to constitute the contravention.</w:t>
      </w:r>
    </w:p>
    <w:p w:rsidR="00534BFE" w:rsidRPr="00406AAE" w:rsidRDefault="00534BFE">
      <w:pPr>
        <w:pStyle w:val="subsection"/>
      </w:pPr>
      <w:r w:rsidRPr="00406AAE">
        <w:tab/>
        <w:t>(2)</w:t>
      </w:r>
      <w:r w:rsidRPr="00406AAE">
        <w:tab/>
        <w:t>The proceedings for the order may be resumed if the person is not convicted of the offence. Otherwise, the proceedings for the order are dismissed.</w:t>
      </w:r>
    </w:p>
    <w:p w:rsidR="00534BFE" w:rsidRPr="00406AAE" w:rsidRDefault="00534BFE">
      <w:pPr>
        <w:pStyle w:val="ActHead5"/>
      </w:pPr>
      <w:bookmarkStart w:id="108" w:name="_Toc455149906"/>
      <w:r w:rsidRPr="00406AAE">
        <w:rPr>
          <w:rStyle w:val="CharSectno"/>
        </w:rPr>
        <w:t>37</w:t>
      </w:r>
      <w:r w:rsidRPr="00406AAE">
        <w:t xml:space="preserve">  Criminal proceedings after civil proceedings</w:t>
      </w:r>
      <w:bookmarkEnd w:id="108"/>
    </w:p>
    <w:p w:rsidR="00534BFE" w:rsidRPr="00406AAE" w:rsidRDefault="00534BFE">
      <w:pPr>
        <w:pStyle w:val="subsection"/>
      </w:pPr>
      <w:r w:rsidRPr="00406AAE">
        <w:tab/>
      </w:r>
      <w:r w:rsidRPr="00406AAE">
        <w:tab/>
        <w:t>Criminal proceedings may be started against a person for conduct that is substantially the same as conduct constituting a contravention of a civil penalty provision regardless of whether a pecuniary penalty order has been made against the person.</w:t>
      </w:r>
    </w:p>
    <w:p w:rsidR="00534BFE" w:rsidRPr="00406AAE" w:rsidRDefault="00534BFE">
      <w:pPr>
        <w:pStyle w:val="ActHead5"/>
      </w:pPr>
      <w:bookmarkStart w:id="109" w:name="_Toc455149907"/>
      <w:r w:rsidRPr="00406AAE">
        <w:rPr>
          <w:rStyle w:val="CharSectno"/>
        </w:rPr>
        <w:t>38</w:t>
      </w:r>
      <w:r w:rsidRPr="00406AAE">
        <w:t xml:space="preserve">  Evidence given in proceedings for penalty not admissible in criminal proceedings</w:t>
      </w:r>
      <w:bookmarkEnd w:id="109"/>
    </w:p>
    <w:p w:rsidR="00534BFE" w:rsidRPr="00406AAE" w:rsidRDefault="00534BFE">
      <w:pPr>
        <w:pStyle w:val="subsection"/>
      </w:pPr>
      <w:r w:rsidRPr="00406AAE">
        <w:tab/>
      </w:r>
      <w:r w:rsidRPr="00406AAE">
        <w:tab/>
        <w:t>Evidence of information given or evidence of production of documents by an individual is not admissible in criminal proceedings against the individual if:</w:t>
      </w:r>
    </w:p>
    <w:p w:rsidR="00534BFE" w:rsidRPr="00406AAE" w:rsidRDefault="00534BFE">
      <w:pPr>
        <w:pStyle w:val="paragraph"/>
      </w:pPr>
      <w:r w:rsidRPr="00406AAE">
        <w:tab/>
        <w:t>(a)</w:t>
      </w:r>
      <w:r w:rsidRPr="00406AAE">
        <w:tab/>
        <w:t>the individual previously gave the evidence or produced the documents in proceedings for a pecuniary penalty order against the individual for a contravention of a civil penalty provision (whether or not the order was made); and</w:t>
      </w:r>
    </w:p>
    <w:p w:rsidR="00534BFE" w:rsidRPr="00406AAE" w:rsidRDefault="00534BFE">
      <w:pPr>
        <w:pStyle w:val="paragraph"/>
      </w:pPr>
      <w:r w:rsidRPr="00406AAE">
        <w:tab/>
        <w:t>(b)</w:t>
      </w:r>
      <w:r w:rsidRPr="00406AAE">
        <w:tab/>
        <w:t>the conduct alleged to constitute the offence is substantially the same as the conduct that was claimed to constitute the contravention.</w:t>
      </w:r>
    </w:p>
    <w:p w:rsidR="00534BFE" w:rsidRPr="00406AAE" w:rsidRDefault="00534BFE">
      <w:pPr>
        <w:pStyle w:val="subsection2"/>
      </w:pPr>
      <w:r w:rsidRPr="00406AAE">
        <w:t>However, this does not apply to criminal proceedings in respect of the falsity of the evidence given by the individual in the proceedings for the pecuniary penalty order.</w:t>
      </w:r>
    </w:p>
    <w:p w:rsidR="00534BFE" w:rsidRPr="00406AAE" w:rsidRDefault="00534BFE" w:rsidP="00DA6331">
      <w:pPr>
        <w:pStyle w:val="ActHead3"/>
        <w:pageBreakBefore/>
      </w:pPr>
      <w:bookmarkStart w:id="110" w:name="_Toc455149908"/>
      <w:r w:rsidRPr="00406AAE">
        <w:rPr>
          <w:rStyle w:val="CharDivNo"/>
        </w:rPr>
        <w:lastRenderedPageBreak/>
        <w:t>Division</w:t>
      </w:r>
      <w:r w:rsidR="00406AAE" w:rsidRPr="00406AAE">
        <w:rPr>
          <w:rStyle w:val="CharDivNo"/>
        </w:rPr>
        <w:t> </w:t>
      </w:r>
      <w:r w:rsidRPr="00406AAE">
        <w:rPr>
          <w:rStyle w:val="CharDivNo"/>
        </w:rPr>
        <w:t>2</w:t>
      </w:r>
      <w:r w:rsidRPr="00406AAE">
        <w:t>—</w:t>
      </w:r>
      <w:r w:rsidRPr="00406AAE">
        <w:rPr>
          <w:rStyle w:val="CharDivText"/>
        </w:rPr>
        <w:t>Infringement notices</w:t>
      </w:r>
      <w:bookmarkEnd w:id="110"/>
    </w:p>
    <w:p w:rsidR="00534BFE" w:rsidRPr="00406AAE" w:rsidRDefault="00534BFE">
      <w:pPr>
        <w:pStyle w:val="ActHead5"/>
      </w:pPr>
      <w:bookmarkStart w:id="111" w:name="_Toc455149909"/>
      <w:r w:rsidRPr="00406AAE">
        <w:rPr>
          <w:rStyle w:val="CharSectno"/>
        </w:rPr>
        <w:t>39</w:t>
      </w:r>
      <w:r w:rsidRPr="00406AAE">
        <w:t xml:space="preserve">  When an infringement notice can be given</w:t>
      </w:r>
      <w:bookmarkEnd w:id="111"/>
    </w:p>
    <w:p w:rsidR="00534BFE" w:rsidRPr="00406AAE" w:rsidRDefault="00534BFE">
      <w:pPr>
        <w:pStyle w:val="subsection"/>
      </w:pPr>
      <w:r w:rsidRPr="00406AAE">
        <w:tab/>
        <w:t>(1)</w:t>
      </w:r>
      <w:r w:rsidRPr="00406AAE">
        <w:tab/>
        <w:t xml:space="preserve">If the </w:t>
      </w:r>
      <w:r w:rsidR="006E3C81" w:rsidRPr="00406AAE">
        <w:t>Regulator</w:t>
      </w:r>
      <w:r w:rsidRPr="00406AAE">
        <w:t xml:space="preserve"> has reasonable grounds to believe that a person has contravened a civil penalty provision, the </w:t>
      </w:r>
      <w:r w:rsidR="006E3C81" w:rsidRPr="00406AAE">
        <w:t>Regulator</w:t>
      </w:r>
      <w:r w:rsidRPr="00406AAE">
        <w:t xml:space="preserve"> may give to the person an infringement notice relating to the alleged contravention.</w:t>
      </w:r>
    </w:p>
    <w:p w:rsidR="00534BFE" w:rsidRPr="00406AAE" w:rsidRDefault="00534BFE">
      <w:pPr>
        <w:pStyle w:val="subsection"/>
      </w:pPr>
      <w:r w:rsidRPr="00406AAE">
        <w:tab/>
        <w:t>(2)</w:t>
      </w:r>
      <w:r w:rsidRPr="00406AAE">
        <w:tab/>
        <w:t>An infringement notice must be given within 12 months after the day on which the contravention is alleged to have taken place.</w:t>
      </w:r>
    </w:p>
    <w:p w:rsidR="00534BFE" w:rsidRPr="00406AAE" w:rsidRDefault="00534BFE">
      <w:pPr>
        <w:pStyle w:val="subsection"/>
      </w:pPr>
      <w:r w:rsidRPr="00406AAE">
        <w:tab/>
        <w:t>(3)</w:t>
      </w:r>
      <w:r w:rsidRPr="00406AAE">
        <w:tab/>
        <w:t>A single infringement notice may be given to a person in respect of:</w:t>
      </w:r>
    </w:p>
    <w:p w:rsidR="00534BFE" w:rsidRPr="00406AAE" w:rsidRDefault="00534BFE">
      <w:pPr>
        <w:pStyle w:val="paragraph"/>
      </w:pPr>
      <w:r w:rsidRPr="00406AAE">
        <w:tab/>
        <w:t>(a)</w:t>
      </w:r>
      <w:r w:rsidRPr="00406AAE">
        <w:tab/>
        <w:t>2 or more alleged contraventions of a civil penalty provision; and</w:t>
      </w:r>
    </w:p>
    <w:p w:rsidR="00534BFE" w:rsidRPr="00406AAE" w:rsidRDefault="00534BFE">
      <w:pPr>
        <w:pStyle w:val="paragraph"/>
      </w:pPr>
      <w:r w:rsidRPr="00406AAE">
        <w:tab/>
        <w:t>(b)</w:t>
      </w:r>
      <w:r w:rsidRPr="00406AAE">
        <w:tab/>
        <w:t>alleged contraventions of 2 or more civil penalty provisions.</w:t>
      </w:r>
    </w:p>
    <w:p w:rsidR="00534BFE" w:rsidRPr="00406AAE" w:rsidRDefault="00534BFE">
      <w:pPr>
        <w:pStyle w:val="subsection2"/>
      </w:pPr>
      <w:r w:rsidRPr="00406AAE">
        <w:t>However, the notice must not require the person to pay more than one penalty in respect of the same conduct.</w:t>
      </w:r>
    </w:p>
    <w:p w:rsidR="00534BFE" w:rsidRPr="00406AAE" w:rsidRDefault="00534BFE">
      <w:pPr>
        <w:pStyle w:val="ActHead5"/>
      </w:pPr>
      <w:bookmarkStart w:id="112" w:name="_Toc455149910"/>
      <w:r w:rsidRPr="00406AAE">
        <w:rPr>
          <w:rStyle w:val="CharSectno"/>
        </w:rPr>
        <w:t>40</w:t>
      </w:r>
      <w:r w:rsidRPr="00406AAE">
        <w:t xml:space="preserve">  Matters to be included in an infringement notice</w:t>
      </w:r>
      <w:bookmarkEnd w:id="112"/>
    </w:p>
    <w:p w:rsidR="00534BFE" w:rsidRPr="00406AAE" w:rsidRDefault="00534BFE">
      <w:pPr>
        <w:pStyle w:val="subsection"/>
      </w:pPr>
      <w:r w:rsidRPr="00406AAE">
        <w:tab/>
        <w:t>(1)</w:t>
      </w:r>
      <w:r w:rsidRPr="00406AAE">
        <w:tab/>
        <w:t>An infringement notice must:</w:t>
      </w:r>
    </w:p>
    <w:p w:rsidR="00534BFE" w:rsidRPr="00406AAE" w:rsidRDefault="00534BFE">
      <w:pPr>
        <w:pStyle w:val="paragraph"/>
      </w:pPr>
      <w:r w:rsidRPr="00406AAE">
        <w:tab/>
        <w:t>(a)</w:t>
      </w:r>
      <w:r w:rsidRPr="00406AAE">
        <w:tab/>
        <w:t>identify the person to whom the notice is given; and</w:t>
      </w:r>
    </w:p>
    <w:p w:rsidR="00534BFE" w:rsidRPr="00406AAE" w:rsidRDefault="00534BFE">
      <w:pPr>
        <w:pStyle w:val="paragraph"/>
      </w:pPr>
      <w:r w:rsidRPr="00406AAE">
        <w:tab/>
        <w:t>(b)</w:t>
      </w:r>
      <w:r w:rsidRPr="00406AAE">
        <w:tab/>
        <w:t>set out brief details of:</w:t>
      </w:r>
    </w:p>
    <w:p w:rsidR="00534BFE" w:rsidRPr="00406AAE" w:rsidRDefault="00534BFE">
      <w:pPr>
        <w:pStyle w:val="paragraphsub"/>
      </w:pPr>
      <w:r w:rsidRPr="00406AAE">
        <w:tab/>
        <w:t>(i)</w:t>
      </w:r>
      <w:r w:rsidRPr="00406AAE">
        <w:tab/>
        <w:t>the alleged contravention of the civil penalty provision; or</w:t>
      </w:r>
    </w:p>
    <w:p w:rsidR="00534BFE" w:rsidRPr="00406AAE" w:rsidRDefault="00534BFE">
      <w:pPr>
        <w:pStyle w:val="paragraphsub"/>
      </w:pPr>
      <w:r w:rsidRPr="00406AAE">
        <w:tab/>
        <w:t>(ii)</w:t>
      </w:r>
      <w:r w:rsidRPr="00406AAE">
        <w:tab/>
        <w:t>if the infringement notice relates to 2 or more alleged contraventions of a civil penalty provision or alleged contraventions of 2 or more civil penalty provisions—each alleged contravention; and</w:t>
      </w:r>
    </w:p>
    <w:p w:rsidR="00534BFE" w:rsidRPr="00406AAE" w:rsidRDefault="00534BFE">
      <w:pPr>
        <w:pStyle w:val="paragraph"/>
      </w:pPr>
      <w:r w:rsidRPr="00406AAE">
        <w:tab/>
        <w:t>(c)</w:t>
      </w:r>
      <w:r w:rsidRPr="00406AAE">
        <w:tab/>
        <w:t xml:space="preserve">contain a statement to the effect that proceedings will not be brought under this </w:t>
      </w:r>
      <w:r w:rsidR="00663A5F" w:rsidRPr="00406AAE">
        <w:t>Part </w:t>
      </w:r>
      <w:r w:rsidRPr="00406AAE">
        <w:t xml:space="preserve">in relation to the alleged contravention or contraventions if the penalty specified in the notice is paid to the </w:t>
      </w:r>
      <w:r w:rsidR="006E3C81" w:rsidRPr="00406AAE">
        <w:t>Regulator</w:t>
      </w:r>
      <w:r w:rsidRPr="00406AAE">
        <w:t>, on behalf of the Commonwealth, within:</w:t>
      </w:r>
    </w:p>
    <w:p w:rsidR="00534BFE" w:rsidRPr="00406AAE" w:rsidRDefault="00534BFE">
      <w:pPr>
        <w:pStyle w:val="paragraphsub"/>
      </w:pPr>
      <w:r w:rsidRPr="00406AAE">
        <w:lastRenderedPageBreak/>
        <w:tab/>
        <w:t>(i)</w:t>
      </w:r>
      <w:r w:rsidRPr="00406AAE">
        <w:tab/>
        <w:t>28 days after the notice is given; or</w:t>
      </w:r>
    </w:p>
    <w:p w:rsidR="00534BFE" w:rsidRPr="00406AAE" w:rsidRDefault="00534BFE">
      <w:pPr>
        <w:pStyle w:val="paragraphsub"/>
      </w:pPr>
      <w:r w:rsidRPr="00406AAE">
        <w:tab/>
        <w:t>(ii)</w:t>
      </w:r>
      <w:r w:rsidRPr="00406AAE">
        <w:tab/>
        <w:t xml:space="preserve">if the </w:t>
      </w:r>
      <w:r w:rsidR="006E3C81" w:rsidRPr="00406AAE">
        <w:t>Regulator</w:t>
      </w:r>
      <w:r w:rsidRPr="00406AAE">
        <w:t xml:space="preserve"> allows a longer period—that longer period; and</w:t>
      </w:r>
    </w:p>
    <w:p w:rsidR="00534BFE" w:rsidRPr="00406AAE" w:rsidRDefault="00534BFE">
      <w:pPr>
        <w:pStyle w:val="paragraph"/>
      </w:pPr>
      <w:r w:rsidRPr="00406AAE">
        <w:tab/>
        <w:t>(d)</w:t>
      </w:r>
      <w:r w:rsidRPr="00406AAE">
        <w:tab/>
        <w:t xml:space="preserve">contain a statement to the effect that the person to whom the notice is given may choose not to pay the penalty and, if the person does so, proceedings may be brought under this </w:t>
      </w:r>
      <w:r w:rsidR="00663A5F" w:rsidRPr="00406AAE">
        <w:t>Part </w:t>
      </w:r>
      <w:r w:rsidRPr="00406AAE">
        <w:t>in relation to the alleged contravention or contraventions; and</w:t>
      </w:r>
    </w:p>
    <w:p w:rsidR="00534BFE" w:rsidRPr="00406AAE" w:rsidRDefault="00534BFE">
      <w:pPr>
        <w:pStyle w:val="paragraph"/>
      </w:pPr>
      <w:r w:rsidRPr="00406AAE">
        <w:tab/>
        <w:t>(e)</w:t>
      </w:r>
      <w:r w:rsidRPr="00406AAE">
        <w:tab/>
        <w:t>give an explanation of how payment of the penalty is to be made; and</w:t>
      </w:r>
    </w:p>
    <w:p w:rsidR="00534BFE" w:rsidRPr="00406AAE" w:rsidRDefault="00534BFE">
      <w:pPr>
        <w:pStyle w:val="paragraph"/>
      </w:pPr>
      <w:r w:rsidRPr="00406AAE">
        <w:tab/>
        <w:t>(f)</w:t>
      </w:r>
      <w:r w:rsidRPr="00406AAE">
        <w:tab/>
        <w:t>set out such other matters (if any) as are specified by the regulations.</w:t>
      </w:r>
    </w:p>
    <w:p w:rsidR="00534BFE" w:rsidRPr="00406AAE" w:rsidRDefault="00534BFE">
      <w:pPr>
        <w:pStyle w:val="notetext"/>
      </w:pPr>
      <w:r w:rsidRPr="00406AAE">
        <w:t>Note:</w:t>
      </w:r>
      <w:r w:rsidRPr="00406AAE">
        <w:tab/>
        <w:t>For the amount of penalty, see section</w:t>
      </w:r>
      <w:r w:rsidR="00406AAE">
        <w:t> </w:t>
      </w:r>
      <w:r w:rsidRPr="00406AAE">
        <w:t>41.</w:t>
      </w:r>
    </w:p>
    <w:p w:rsidR="00534BFE" w:rsidRPr="00406AAE" w:rsidRDefault="00534BFE">
      <w:pPr>
        <w:pStyle w:val="subsection"/>
      </w:pPr>
      <w:r w:rsidRPr="00406AAE">
        <w:tab/>
        <w:t>(2)</w:t>
      </w:r>
      <w:r w:rsidRPr="00406AAE">
        <w:tab/>
        <w:t xml:space="preserve">For the purposes of </w:t>
      </w:r>
      <w:r w:rsidR="00406AAE">
        <w:t>paragraph (</w:t>
      </w:r>
      <w:r w:rsidRPr="00406AAE">
        <w:t>1)(b), the brief details must include the following information in relation to each alleged contravention:</w:t>
      </w:r>
    </w:p>
    <w:p w:rsidR="00534BFE" w:rsidRPr="00406AAE" w:rsidRDefault="00534BFE">
      <w:pPr>
        <w:pStyle w:val="paragraph"/>
      </w:pPr>
      <w:r w:rsidRPr="00406AAE">
        <w:tab/>
        <w:t>(a)</w:t>
      </w:r>
      <w:r w:rsidRPr="00406AAE">
        <w:tab/>
        <w:t>the date, time and place of the contravention;</w:t>
      </w:r>
    </w:p>
    <w:p w:rsidR="00534BFE" w:rsidRPr="00406AAE" w:rsidRDefault="00534BFE">
      <w:pPr>
        <w:pStyle w:val="paragraph"/>
      </w:pPr>
      <w:r w:rsidRPr="00406AAE">
        <w:tab/>
        <w:t>(b)</w:t>
      </w:r>
      <w:r w:rsidRPr="00406AAE">
        <w:tab/>
        <w:t>the civil penalty provision that was allegedly contravened.</w:t>
      </w:r>
    </w:p>
    <w:p w:rsidR="003D68E0" w:rsidRPr="00406AAE" w:rsidRDefault="003D68E0" w:rsidP="003D68E0">
      <w:pPr>
        <w:pStyle w:val="ActHead5"/>
      </w:pPr>
      <w:bookmarkStart w:id="113" w:name="_Toc455149911"/>
      <w:r w:rsidRPr="00406AAE">
        <w:rPr>
          <w:rStyle w:val="CharSectno"/>
        </w:rPr>
        <w:t>41</w:t>
      </w:r>
      <w:r w:rsidRPr="00406AAE">
        <w:t xml:space="preserve">  Amount of penalty</w:t>
      </w:r>
      <w:bookmarkEnd w:id="113"/>
    </w:p>
    <w:p w:rsidR="003D68E0" w:rsidRPr="00406AAE" w:rsidRDefault="003D68E0" w:rsidP="003D68E0">
      <w:pPr>
        <w:pStyle w:val="subsection"/>
      </w:pPr>
      <w:r w:rsidRPr="00406AAE">
        <w:tab/>
      </w:r>
      <w:r w:rsidRPr="00406AAE">
        <w:tab/>
        <w:t>The penalty to be specified in an infringement notice relating to a person’s alleged contravention of a civil penalty provision must be a pecuniary penalty equal to whichever is the lesser of the following amounts:</w:t>
      </w:r>
    </w:p>
    <w:p w:rsidR="003D68E0" w:rsidRPr="00406AAE" w:rsidRDefault="003D68E0" w:rsidP="003D68E0">
      <w:pPr>
        <w:pStyle w:val="paragraph"/>
      </w:pPr>
      <w:r w:rsidRPr="00406AAE">
        <w:tab/>
        <w:t>(a)</w:t>
      </w:r>
      <w:r w:rsidRPr="00406AAE">
        <w:tab/>
        <w:t>one</w:t>
      </w:r>
      <w:r w:rsidR="00406AAE">
        <w:noBreakHyphen/>
      </w:r>
      <w:r w:rsidRPr="00406AAE">
        <w:t>fifth of the maximum penalty that a Court could impose on the person for that contravention;</w:t>
      </w:r>
    </w:p>
    <w:p w:rsidR="003D68E0" w:rsidRPr="00406AAE" w:rsidRDefault="003D68E0" w:rsidP="003D68E0">
      <w:pPr>
        <w:pStyle w:val="paragraph"/>
      </w:pPr>
      <w:r w:rsidRPr="00406AAE">
        <w:tab/>
        <w:t>(b)</w:t>
      </w:r>
      <w:r w:rsidRPr="00406AAE">
        <w:tab/>
        <w:t>if the person is an individual—12 penalty units;</w:t>
      </w:r>
    </w:p>
    <w:p w:rsidR="003D68E0" w:rsidRPr="00406AAE" w:rsidRDefault="003D68E0" w:rsidP="003D68E0">
      <w:pPr>
        <w:pStyle w:val="paragraph"/>
      </w:pPr>
      <w:r w:rsidRPr="00406AAE">
        <w:tab/>
        <w:t>(c)</w:t>
      </w:r>
      <w:r w:rsidRPr="00406AAE">
        <w:tab/>
        <w:t>if the person is a body corporate—60 penalty units.</w:t>
      </w:r>
    </w:p>
    <w:p w:rsidR="003D68E0" w:rsidRPr="00406AAE" w:rsidRDefault="003D68E0" w:rsidP="003D68E0">
      <w:pPr>
        <w:pStyle w:val="notetext"/>
      </w:pPr>
      <w:r w:rsidRPr="00406AAE">
        <w:t>Note:</w:t>
      </w:r>
      <w:r w:rsidRPr="00406AAE">
        <w:tab/>
        <w:t xml:space="preserve">To work out the maximum penalty mentioned in </w:t>
      </w:r>
      <w:r w:rsidR="00406AAE">
        <w:t>paragraph (</w:t>
      </w:r>
      <w:r w:rsidRPr="00406AAE">
        <w:t>a), see subsection</w:t>
      </w:r>
      <w:r w:rsidR="00406AAE">
        <w:t> </w:t>
      </w:r>
      <w:r w:rsidRPr="00406AAE">
        <w:t>31(3).</w:t>
      </w:r>
    </w:p>
    <w:p w:rsidR="00534BFE" w:rsidRPr="00406AAE" w:rsidRDefault="00534BFE">
      <w:pPr>
        <w:pStyle w:val="ActHead5"/>
      </w:pPr>
      <w:bookmarkStart w:id="114" w:name="_Toc455149912"/>
      <w:r w:rsidRPr="00406AAE">
        <w:rPr>
          <w:rStyle w:val="CharSectno"/>
        </w:rPr>
        <w:t>42</w:t>
      </w:r>
      <w:r w:rsidRPr="00406AAE">
        <w:t xml:space="preserve">  Withdrawal of an infringement notice</w:t>
      </w:r>
      <w:bookmarkEnd w:id="114"/>
    </w:p>
    <w:p w:rsidR="00534BFE" w:rsidRPr="00406AAE" w:rsidRDefault="00534BFE">
      <w:pPr>
        <w:pStyle w:val="subsection"/>
      </w:pPr>
      <w:r w:rsidRPr="00406AAE">
        <w:tab/>
        <w:t>(1)</w:t>
      </w:r>
      <w:r w:rsidRPr="00406AAE">
        <w:tab/>
        <w:t>This section applies if an infringement notice is given to a person.</w:t>
      </w:r>
    </w:p>
    <w:p w:rsidR="00534BFE" w:rsidRPr="00406AAE" w:rsidRDefault="00534BFE">
      <w:pPr>
        <w:pStyle w:val="subsection"/>
      </w:pPr>
      <w:r w:rsidRPr="00406AAE">
        <w:lastRenderedPageBreak/>
        <w:tab/>
        <w:t>(2)</w:t>
      </w:r>
      <w:r w:rsidRPr="00406AAE">
        <w:tab/>
        <w:t xml:space="preserve">The </w:t>
      </w:r>
      <w:r w:rsidR="006E3C81" w:rsidRPr="00406AAE">
        <w:t>Regulator</w:t>
      </w:r>
      <w:r w:rsidRPr="00406AAE">
        <w:t xml:space="preserve"> may, by written notice given to the person, withdraw the infringement notice.</w:t>
      </w:r>
    </w:p>
    <w:p w:rsidR="00534BFE" w:rsidRPr="00406AAE" w:rsidRDefault="00534BFE">
      <w:pPr>
        <w:pStyle w:val="SubsectionHead"/>
      </w:pPr>
      <w:r w:rsidRPr="00406AAE">
        <w:t>Refund of penalty if infringement notice withdrawn</w:t>
      </w:r>
    </w:p>
    <w:p w:rsidR="00534BFE" w:rsidRPr="00406AAE" w:rsidRDefault="00534BFE">
      <w:pPr>
        <w:pStyle w:val="subsection"/>
      </w:pPr>
      <w:r w:rsidRPr="00406AAE">
        <w:tab/>
        <w:t>(3)</w:t>
      </w:r>
      <w:r w:rsidRPr="00406AAE">
        <w:tab/>
        <w:t>If:</w:t>
      </w:r>
    </w:p>
    <w:p w:rsidR="00534BFE" w:rsidRPr="00406AAE" w:rsidRDefault="00534BFE">
      <w:pPr>
        <w:pStyle w:val="paragraph"/>
      </w:pPr>
      <w:r w:rsidRPr="00406AAE">
        <w:tab/>
        <w:t>(a)</w:t>
      </w:r>
      <w:r w:rsidRPr="00406AAE">
        <w:tab/>
        <w:t>the penalty specified in the infringement notice is paid; and</w:t>
      </w:r>
    </w:p>
    <w:p w:rsidR="00534BFE" w:rsidRPr="00406AAE" w:rsidRDefault="00534BFE">
      <w:pPr>
        <w:pStyle w:val="paragraph"/>
      </w:pPr>
      <w:r w:rsidRPr="00406AAE">
        <w:tab/>
        <w:t>(b)</w:t>
      </w:r>
      <w:r w:rsidRPr="00406AAE">
        <w:tab/>
        <w:t>the infringement notice is withdrawn after the penalty is paid;</w:t>
      </w:r>
    </w:p>
    <w:p w:rsidR="00534BFE" w:rsidRPr="00406AAE" w:rsidRDefault="00534BFE">
      <w:pPr>
        <w:pStyle w:val="subsection2"/>
      </w:pPr>
      <w:r w:rsidRPr="00406AAE">
        <w:t>the Commonwealth is liable to refund the penalty.</w:t>
      </w:r>
    </w:p>
    <w:p w:rsidR="00534BFE" w:rsidRPr="00406AAE" w:rsidRDefault="00534BFE" w:rsidP="00FD714E">
      <w:pPr>
        <w:pStyle w:val="ActHead5"/>
      </w:pPr>
      <w:bookmarkStart w:id="115" w:name="_Toc455149913"/>
      <w:r w:rsidRPr="00406AAE">
        <w:rPr>
          <w:rStyle w:val="CharSectno"/>
        </w:rPr>
        <w:t>43</w:t>
      </w:r>
      <w:r w:rsidRPr="00406AAE">
        <w:t xml:space="preserve">  Paying the penalty in accordance with the notice</w:t>
      </w:r>
      <w:bookmarkEnd w:id="115"/>
    </w:p>
    <w:p w:rsidR="00534BFE" w:rsidRPr="00406AAE" w:rsidRDefault="00534BFE" w:rsidP="00FD714E">
      <w:pPr>
        <w:pStyle w:val="subsection"/>
        <w:keepNext/>
        <w:keepLines/>
      </w:pPr>
      <w:r w:rsidRPr="00406AAE">
        <w:tab/>
        <w:t>(1)</w:t>
      </w:r>
      <w:r w:rsidRPr="00406AAE">
        <w:tab/>
        <w:t>This section applies if:</w:t>
      </w:r>
    </w:p>
    <w:p w:rsidR="00534BFE" w:rsidRPr="00406AAE" w:rsidRDefault="00534BFE">
      <w:pPr>
        <w:pStyle w:val="paragraph"/>
      </w:pPr>
      <w:r w:rsidRPr="00406AAE">
        <w:tab/>
        <w:t>(a)</w:t>
      </w:r>
      <w:r w:rsidRPr="00406AAE">
        <w:tab/>
        <w:t>an infringement notice relating to an alleged contravention of a civil penalty provision is given to a person; and</w:t>
      </w:r>
    </w:p>
    <w:p w:rsidR="00534BFE" w:rsidRPr="00406AAE" w:rsidRDefault="00534BFE">
      <w:pPr>
        <w:pStyle w:val="paragraph"/>
      </w:pPr>
      <w:r w:rsidRPr="00406AAE">
        <w:tab/>
        <w:t>(b)</w:t>
      </w:r>
      <w:r w:rsidRPr="00406AAE">
        <w:tab/>
        <w:t>the penalty is paid in accordance with the infringement notice; and</w:t>
      </w:r>
    </w:p>
    <w:p w:rsidR="00534BFE" w:rsidRPr="00406AAE" w:rsidRDefault="00534BFE">
      <w:pPr>
        <w:pStyle w:val="paragraph"/>
      </w:pPr>
      <w:r w:rsidRPr="00406AAE">
        <w:tab/>
        <w:t>(c)</w:t>
      </w:r>
      <w:r w:rsidRPr="00406AAE">
        <w:tab/>
        <w:t>the infringement notice is not withdrawn.</w:t>
      </w:r>
    </w:p>
    <w:p w:rsidR="00534BFE" w:rsidRPr="00406AAE" w:rsidRDefault="00534BFE">
      <w:pPr>
        <w:pStyle w:val="subsection"/>
      </w:pPr>
      <w:r w:rsidRPr="00406AAE">
        <w:tab/>
        <w:t>(2)</w:t>
      </w:r>
      <w:r w:rsidRPr="00406AAE">
        <w:tab/>
        <w:t>Any liability of the person for the alleged contravention is discharged.</w:t>
      </w:r>
    </w:p>
    <w:p w:rsidR="00534BFE" w:rsidRPr="00406AAE" w:rsidRDefault="00534BFE">
      <w:pPr>
        <w:pStyle w:val="subsection"/>
      </w:pPr>
      <w:r w:rsidRPr="00406AAE">
        <w:tab/>
        <w:t>(3)</w:t>
      </w:r>
      <w:r w:rsidRPr="00406AAE">
        <w:rPr>
          <w:szCs w:val="22"/>
        </w:rPr>
        <w:tab/>
      </w:r>
      <w:r w:rsidRPr="00406AAE">
        <w:rPr>
          <w:color w:val="000000"/>
          <w:szCs w:val="22"/>
        </w:rPr>
        <w:t>The payment of the penalty is not to be taken as an admission by the person of liability</w:t>
      </w:r>
      <w:r w:rsidRPr="00406AAE">
        <w:rPr>
          <w:color w:val="000000"/>
          <w:sz w:val="23"/>
          <w:szCs w:val="23"/>
        </w:rPr>
        <w:t xml:space="preserve"> </w:t>
      </w:r>
      <w:r w:rsidRPr="00406AAE">
        <w:t>for the alleged contravention</w:t>
      </w:r>
      <w:r w:rsidRPr="00406AAE">
        <w:rPr>
          <w:color w:val="000000"/>
          <w:sz w:val="23"/>
          <w:szCs w:val="23"/>
        </w:rPr>
        <w:t>.</w:t>
      </w:r>
    </w:p>
    <w:p w:rsidR="00534BFE" w:rsidRPr="00406AAE" w:rsidRDefault="00534BFE">
      <w:pPr>
        <w:pStyle w:val="subsection"/>
      </w:pPr>
      <w:r w:rsidRPr="00406AAE">
        <w:tab/>
        <w:t>(4)</w:t>
      </w:r>
      <w:r w:rsidRPr="00406AAE">
        <w:tab/>
        <w:t xml:space="preserve">Proceedings under this </w:t>
      </w:r>
      <w:r w:rsidR="00663A5F" w:rsidRPr="00406AAE">
        <w:t>Part </w:t>
      </w:r>
      <w:r w:rsidRPr="00406AAE">
        <w:t>may not be brought against the person for the alleged contravention.</w:t>
      </w:r>
    </w:p>
    <w:p w:rsidR="00534BFE" w:rsidRPr="00406AAE" w:rsidRDefault="00534BFE">
      <w:pPr>
        <w:pStyle w:val="ActHead5"/>
      </w:pPr>
      <w:bookmarkStart w:id="116" w:name="_Toc455149914"/>
      <w:r w:rsidRPr="00406AAE">
        <w:rPr>
          <w:rStyle w:val="CharSectno"/>
        </w:rPr>
        <w:t>44</w:t>
      </w:r>
      <w:r w:rsidRPr="00406AAE">
        <w:t xml:space="preserve">  Effect of this </w:t>
      </w:r>
      <w:r w:rsidR="00663A5F" w:rsidRPr="00406AAE">
        <w:t>Division </w:t>
      </w:r>
      <w:r w:rsidRPr="00406AAE">
        <w:t>on civil proceedings</w:t>
      </w:r>
      <w:bookmarkEnd w:id="116"/>
    </w:p>
    <w:p w:rsidR="00534BFE" w:rsidRPr="00406AAE" w:rsidRDefault="00534BFE">
      <w:pPr>
        <w:pStyle w:val="subsection"/>
      </w:pPr>
      <w:r w:rsidRPr="00406AAE">
        <w:tab/>
      </w:r>
      <w:r w:rsidRPr="00406AAE">
        <w:tab/>
        <w:t xml:space="preserve">This </w:t>
      </w:r>
      <w:r w:rsidR="00663A5F" w:rsidRPr="00406AAE">
        <w:t>Division </w:t>
      </w:r>
      <w:r w:rsidRPr="00406AAE">
        <w:t>does not:</w:t>
      </w:r>
    </w:p>
    <w:p w:rsidR="00534BFE" w:rsidRPr="00406AAE" w:rsidRDefault="00534BFE">
      <w:pPr>
        <w:pStyle w:val="paragraph"/>
      </w:pPr>
      <w:r w:rsidRPr="00406AAE">
        <w:tab/>
        <w:t>(a)</w:t>
      </w:r>
      <w:r w:rsidRPr="00406AAE">
        <w:tab/>
        <w:t>require an infringement notice to be given in relation to an alleged contravention of a civil penalty provision; or</w:t>
      </w:r>
    </w:p>
    <w:p w:rsidR="00534BFE" w:rsidRPr="00406AAE" w:rsidRDefault="00534BFE">
      <w:pPr>
        <w:pStyle w:val="paragraph"/>
      </w:pPr>
      <w:r w:rsidRPr="00406AAE">
        <w:tab/>
        <w:t>(b)</w:t>
      </w:r>
      <w:r w:rsidRPr="00406AAE">
        <w:tab/>
        <w:t xml:space="preserve">affect the liability of a person to have proceedings under this </w:t>
      </w:r>
      <w:r w:rsidR="00663A5F" w:rsidRPr="00406AAE">
        <w:t>Part </w:t>
      </w:r>
      <w:r w:rsidRPr="00406AAE">
        <w:t>brought against the person for an alleged contravention of a civil penalty provision if:</w:t>
      </w:r>
    </w:p>
    <w:p w:rsidR="00534BFE" w:rsidRPr="00406AAE" w:rsidRDefault="00534BFE">
      <w:pPr>
        <w:pStyle w:val="paragraphsub"/>
      </w:pPr>
      <w:r w:rsidRPr="00406AAE">
        <w:tab/>
        <w:t>(i)</w:t>
      </w:r>
      <w:r w:rsidRPr="00406AAE">
        <w:tab/>
        <w:t>the person does not comply with an infringement notice relating to the contravention; or</w:t>
      </w:r>
    </w:p>
    <w:p w:rsidR="00534BFE" w:rsidRPr="00406AAE" w:rsidRDefault="00534BFE">
      <w:pPr>
        <w:pStyle w:val="paragraphsub"/>
      </w:pPr>
      <w:r w:rsidRPr="00406AAE">
        <w:lastRenderedPageBreak/>
        <w:tab/>
        <w:t>(ii)</w:t>
      </w:r>
      <w:r w:rsidRPr="00406AAE">
        <w:tab/>
        <w:t>an infringement notice relating to the contravention is not given to the person; or</w:t>
      </w:r>
    </w:p>
    <w:p w:rsidR="00534BFE" w:rsidRPr="00406AAE" w:rsidRDefault="00534BFE">
      <w:pPr>
        <w:pStyle w:val="paragraphsub"/>
      </w:pPr>
      <w:r w:rsidRPr="00406AAE">
        <w:tab/>
        <w:t>(iii)</w:t>
      </w:r>
      <w:r w:rsidRPr="00406AAE">
        <w:tab/>
        <w:t>an infringement notice relating to the contravention is given to the person and subsequently withdrawn; or</w:t>
      </w:r>
    </w:p>
    <w:p w:rsidR="00534BFE" w:rsidRPr="00406AAE" w:rsidRDefault="00534BFE">
      <w:pPr>
        <w:pStyle w:val="paragraph"/>
      </w:pPr>
      <w:r w:rsidRPr="00406AAE">
        <w:tab/>
        <w:t>(c)</w:t>
      </w:r>
      <w:r w:rsidRPr="00406AAE">
        <w:tab/>
        <w:t xml:space="preserve">limit a Court’s discretion to determine the amount of a penalty to be imposed on a person who is found in proceedings under this </w:t>
      </w:r>
      <w:r w:rsidR="00663A5F" w:rsidRPr="00406AAE">
        <w:t>Part </w:t>
      </w:r>
      <w:r w:rsidRPr="00406AAE">
        <w:t>to have contravened a civil penalty provision.</w:t>
      </w:r>
    </w:p>
    <w:p w:rsidR="00534BFE" w:rsidRPr="00406AAE" w:rsidRDefault="00534BFE" w:rsidP="00DA6331">
      <w:pPr>
        <w:pStyle w:val="ActHead3"/>
        <w:pageBreakBefore/>
        <w:ind w:left="0" w:firstLine="0"/>
      </w:pPr>
      <w:bookmarkStart w:id="117" w:name="_Toc455149915"/>
      <w:r w:rsidRPr="00406AAE">
        <w:rPr>
          <w:rStyle w:val="CharDivNo"/>
        </w:rPr>
        <w:lastRenderedPageBreak/>
        <w:t>Division</w:t>
      </w:r>
      <w:r w:rsidR="00406AAE" w:rsidRPr="00406AAE">
        <w:rPr>
          <w:rStyle w:val="CharDivNo"/>
        </w:rPr>
        <w:t> </w:t>
      </w:r>
      <w:r w:rsidRPr="00406AAE">
        <w:rPr>
          <w:rStyle w:val="CharDivNo"/>
        </w:rPr>
        <w:t>3</w:t>
      </w:r>
      <w:r w:rsidRPr="00406AAE">
        <w:t>—</w:t>
      </w:r>
      <w:r w:rsidRPr="00406AAE">
        <w:rPr>
          <w:rStyle w:val="CharDivText"/>
        </w:rPr>
        <w:t>Enforceable undertakings</w:t>
      </w:r>
      <w:bookmarkEnd w:id="117"/>
    </w:p>
    <w:p w:rsidR="00534BFE" w:rsidRPr="00406AAE" w:rsidRDefault="00534BFE">
      <w:pPr>
        <w:pStyle w:val="ActHead5"/>
      </w:pPr>
      <w:bookmarkStart w:id="118" w:name="_Toc455149916"/>
      <w:r w:rsidRPr="00406AAE">
        <w:rPr>
          <w:rStyle w:val="CharSectno"/>
        </w:rPr>
        <w:t>45</w:t>
      </w:r>
      <w:r w:rsidRPr="00406AAE">
        <w:t xml:space="preserve">  Acceptance of undertakings relating to contraventions</w:t>
      </w:r>
      <w:bookmarkEnd w:id="118"/>
    </w:p>
    <w:p w:rsidR="00534BFE" w:rsidRPr="00406AAE" w:rsidRDefault="00534BFE">
      <w:pPr>
        <w:pStyle w:val="subsection"/>
      </w:pPr>
      <w:r w:rsidRPr="00406AAE">
        <w:tab/>
        <w:t>(1)</w:t>
      </w:r>
      <w:r w:rsidRPr="00406AAE">
        <w:tab/>
        <w:t xml:space="preserve">The </w:t>
      </w:r>
      <w:r w:rsidR="006E3C81" w:rsidRPr="00406AAE">
        <w:t>Regulator</w:t>
      </w:r>
      <w:r w:rsidRPr="00406AAE">
        <w:t xml:space="preserve"> may accept any of the following undertakings given by a person:</w:t>
      </w:r>
    </w:p>
    <w:p w:rsidR="00534BFE" w:rsidRPr="00406AAE" w:rsidRDefault="00534BFE">
      <w:pPr>
        <w:pStyle w:val="paragraph"/>
      </w:pPr>
      <w:r w:rsidRPr="00406AAE">
        <w:tab/>
        <w:t>(a)</w:t>
      </w:r>
      <w:r w:rsidRPr="00406AAE">
        <w:tab/>
        <w:t>a written undertaking that the person will take specified action, in order to comply with the provisions of this Act</w:t>
      </w:r>
      <w:r w:rsidR="00187FFB" w:rsidRPr="00406AAE">
        <w:t>, the regulations or the safeguard rules</w:t>
      </w:r>
      <w:r w:rsidRPr="00406AAE">
        <w:t>;</w:t>
      </w:r>
    </w:p>
    <w:p w:rsidR="00534BFE" w:rsidRPr="00406AAE" w:rsidRDefault="00534BFE">
      <w:pPr>
        <w:pStyle w:val="paragraph"/>
      </w:pPr>
      <w:r w:rsidRPr="00406AAE">
        <w:tab/>
        <w:t>(b)</w:t>
      </w:r>
      <w:r w:rsidRPr="00406AAE">
        <w:tab/>
        <w:t>a written undertaking that the person will refrain from taking specified action in order to comply with the provisions of this Act</w:t>
      </w:r>
      <w:r w:rsidR="00187FFB" w:rsidRPr="00406AAE">
        <w:t>, the regulations or the safeguard rules</w:t>
      </w:r>
      <w:r w:rsidRPr="00406AAE">
        <w:t>;</w:t>
      </w:r>
    </w:p>
    <w:p w:rsidR="00534BFE" w:rsidRPr="00406AAE" w:rsidRDefault="00534BFE">
      <w:pPr>
        <w:pStyle w:val="paragraph"/>
      </w:pPr>
      <w:r w:rsidRPr="00406AAE">
        <w:tab/>
        <w:t>(c)</w:t>
      </w:r>
      <w:r w:rsidRPr="00406AAE">
        <w:tab/>
        <w:t>a written undertaking that the person will take specified action directed towards ensuring that the person:</w:t>
      </w:r>
    </w:p>
    <w:p w:rsidR="00534BFE" w:rsidRPr="00406AAE" w:rsidRDefault="00534BFE">
      <w:pPr>
        <w:pStyle w:val="paragraphsub"/>
      </w:pPr>
      <w:r w:rsidRPr="00406AAE">
        <w:tab/>
        <w:t>(i)</w:t>
      </w:r>
      <w:r w:rsidRPr="00406AAE">
        <w:tab/>
        <w:t>does not commit a contravention of this Act</w:t>
      </w:r>
      <w:r w:rsidR="00187FFB" w:rsidRPr="00406AAE">
        <w:t>, the regulations or the safeguard rules</w:t>
      </w:r>
      <w:r w:rsidRPr="00406AAE">
        <w:t>; or</w:t>
      </w:r>
    </w:p>
    <w:p w:rsidR="00534BFE" w:rsidRPr="00406AAE" w:rsidRDefault="00534BFE">
      <w:pPr>
        <w:pStyle w:val="paragraphsub"/>
      </w:pPr>
      <w:r w:rsidRPr="00406AAE">
        <w:tab/>
        <w:t>(ii)</w:t>
      </w:r>
      <w:r w:rsidRPr="00406AAE">
        <w:tab/>
        <w:t>is unlikely to commit a contravention of this Act</w:t>
      </w:r>
      <w:r w:rsidR="00187FFB" w:rsidRPr="00406AAE">
        <w:t>, the regulations or the safeguard rules</w:t>
      </w:r>
      <w:r w:rsidRPr="00406AAE">
        <w:t>;</w:t>
      </w:r>
    </w:p>
    <w:p w:rsidR="00534BFE" w:rsidRPr="00406AAE" w:rsidRDefault="00534BFE">
      <w:pPr>
        <w:pStyle w:val="paragraph"/>
      </w:pPr>
      <w:r w:rsidRPr="00406AAE">
        <w:tab/>
      </w:r>
      <w:r w:rsidRPr="00406AAE">
        <w:tab/>
        <w:t>in the future;</w:t>
      </w:r>
    </w:p>
    <w:p w:rsidR="00534BFE" w:rsidRPr="00406AAE" w:rsidRDefault="00534BFE">
      <w:pPr>
        <w:pStyle w:val="paragraph"/>
      </w:pPr>
      <w:r w:rsidRPr="00406AAE">
        <w:tab/>
        <w:t>(d)</w:t>
      </w:r>
      <w:r w:rsidRPr="00406AAE">
        <w:tab/>
        <w:t>a written undertaking of a kind specified in regulations made for the purposes of this paragraph.</w:t>
      </w:r>
    </w:p>
    <w:p w:rsidR="00534BFE" w:rsidRPr="00406AAE" w:rsidRDefault="00534BFE">
      <w:pPr>
        <w:pStyle w:val="subsection"/>
      </w:pPr>
      <w:r w:rsidRPr="00406AAE">
        <w:tab/>
        <w:t>(2)</w:t>
      </w:r>
      <w:r w:rsidRPr="00406AAE">
        <w:tab/>
        <w:t>The undertaking must be expressed to be an undertaking under this section.</w:t>
      </w:r>
    </w:p>
    <w:p w:rsidR="00534BFE" w:rsidRPr="00406AAE" w:rsidRDefault="00534BFE">
      <w:pPr>
        <w:pStyle w:val="subsection"/>
      </w:pPr>
      <w:r w:rsidRPr="00406AAE">
        <w:tab/>
        <w:t>(3)</w:t>
      </w:r>
      <w:r w:rsidRPr="00406AAE">
        <w:tab/>
        <w:t xml:space="preserve">The person may withdraw or vary the undertaking at any time, but only with the consent of the </w:t>
      </w:r>
      <w:r w:rsidR="006E3C81" w:rsidRPr="00406AAE">
        <w:t>Regulator</w:t>
      </w:r>
      <w:r w:rsidRPr="00406AAE">
        <w:t>.</w:t>
      </w:r>
    </w:p>
    <w:p w:rsidR="00534BFE" w:rsidRPr="00406AAE" w:rsidRDefault="00534BFE">
      <w:pPr>
        <w:pStyle w:val="subsection"/>
      </w:pPr>
      <w:r w:rsidRPr="00406AAE">
        <w:tab/>
        <w:t>(4)</w:t>
      </w:r>
      <w:r w:rsidRPr="00406AAE">
        <w:tab/>
        <w:t xml:space="preserve">The </w:t>
      </w:r>
      <w:r w:rsidR="006E3C81" w:rsidRPr="00406AAE">
        <w:t>Regulator</w:t>
      </w:r>
      <w:r w:rsidRPr="00406AAE">
        <w:t xml:space="preserve"> may, by written notice given to the person, cancel the undertaking.</w:t>
      </w:r>
    </w:p>
    <w:p w:rsidR="00534BFE" w:rsidRPr="00406AAE" w:rsidRDefault="00534BFE">
      <w:pPr>
        <w:pStyle w:val="subsection"/>
      </w:pPr>
      <w:r w:rsidRPr="00406AAE">
        <w:tab/>
        <w:t>(5)</w:t>
      </w:r>
      <w:r w:rsidRPr="00406AAE">
        <w:tab/>
        <w:t>The undertaking may be published on an appropriate website.</w:t>
      </w:r>
    </w:p>
    <w:p w:rsidR="00534BFE" w:rsidRPr="00406AAE" w:rsidRDefault="00534BFE">
      <w:pPr>
        <w:pStyle w:val="ActHead5"/>
      </w:pPr>
      <w:bookmarkStart w:id="119" w:name="_Toc455149917"/>
      <w:r w:rsidRPr="00406AAE">
        <w:rPr>
          <w:rStyle w:val="CharSectno"/>
        </w:rPr>
        <w:t>46</w:t>
      </w:r>
      <w:r w:rsidRPr="00406AAE">
        <w:t xml:space="preserve">  Enforcement of undertakings</w:t>
      </w:r>
      <w:bookmarkEnd w:id="119"/>
    </w:p>
    <w:p w:rsidR="00534BFE" w:rsidRPr="00406AAE" w:rsidRDefault="00534BFE">
      <w:pPr>
        <w:pStyle w:val="subsection"/>
      </w:pPr>
      <w:r w:rsidRPr="00406AAE">
        <w:tab/>
        <w:t>(1)</w:t>
      </w:r>
      <w:r w:rsidRPr="00406AAE">
        <w:tab/>
        <w:t>If:</w:t>
      </w:r>
    </w:p>
    <w:p w:rsidR="00534BFE" w:rsidRPr="00406AAE" w:rsidRDefault="00534BFE">
      <w:pPr>
        <w:pStyle w:val="paragraph"/>
      </w:pPr>
      <w:r w:rsidRPr="00406AAE">
        <w:tab/>
        <w:t>(a)</w:t>
      </w:r>
      <w:r w:rsidRPr="00406AAE">
        <w:tab/>
        <w:t>a person has given an undertaking under section</w:t>
      </w:r>
      <w:r w:rsidR="00406AAE">
        <w:t> </w:t>
      </w:r>
      <w:r w:rsidRPr="00406AAE">
        <w:t>45; and</w:t>
      </w:r>
    </w:p>
    <w:p w:rsidR="00534BFE" w:rsidRPr="00406AAE" w:rsidRDefault="00534BFE">
      <w:pPr>
        <w:pStyle w:val="paragraph"/>
      </w:pPr>
      <w:r w:rsidRPr="00406AAE">
        <w:lastRenderedPageBreak/>
        <w:tab/>
        <w:t>(b)</w:t>
      </w:r>
      <w:r w:rsidRPr="00406AAE">
        <w:tab/>
        <w:t>the undertaking has not been withdrawn or cancelled; and</w:t>
      </w:r>
    </w:p>
    <w:p w:rsidR="00534BFE" w:rsidRPr="00406AAE" w:rsidRDefault="00534BFE">
      <w:pPr>
        <w:pStyle w:val="paragraph"/>
      </w:pPr>
      <w:r w:rsidRPr="00406AAE">
        <w:tab/>
        <w:t>(c)</w:t>
      </w:r>
      <w:r w:rsidRPr="00406AAE">
        <w:tab/>
        <w:t xml:space="preserve">the </w:t>
      </w:r>
      <w:r w:rsidR="006E3C81" w:rsidRPr="00406AAE">
        <w:t>Regulator</w:t>
      </w:r>
      <w:r w:rsidRPr="00406AAE">
        <w:t xml:space="preserve"> considers that the person has breached the undertaking;</w:t>
      </w:r>
    </w:p>
    <w:p w:rsidR="00534BFE" w:rsidRPr="00406AAE" w:rsidRDefault="00534BFE">
      <w:pPr>
        <w:pStyle w:val="subsection2"/>
      </w:pPr>
      <w:r w:rsidRPr="00406AAE">
        <w:t xml:space="preserve">the </w:t>
      </w:r>
      <w:r w:rsidR="006E3C81" w:rsidRPr="00406AAE">
        <w:t>Regulator</w:t>
      </w:r>
      <w:r w:rsidRPr="00406AAE">
        <w:t xml:space="preserve"> may apply to a Court for an order under </w:t>
      </w:r>
      <w:r w:rsidR="00406AAE">
        <w:t>subsection (</w:t>
      </w:r>
      <w:r w:rsidRPr="00406AAE">
        <w:t>2).</w:t>
      </w:r>
    </w:p>
    <w:p w:rsidR="00534BFE" w:rsidRPr="00406AAE" w:rsidRDefault="00534BFE">
      <w:pPr>
        <w:pStyle w:val="subsection"/>
      </w:pPr>
      <w:r w:rsidRPr="00406AAE">
        <w:tab/>
        <w:t>(2)</w:t>
      </w:r>
      <w:r w:rsidRPr="00406AAE">
        <w:tab/>
        <w:t>If the Court is satisfied that the person has breached the undertaking, the Court may make any or all of the following orders:</w:t>
      </w:r>
    </w:p>
    <w:p w:rsidR="00534BFE" w:rsidRPr="00406AAE" w:rsidRDefault="00534BFE">
      <w:pPr>
        <w:pStyle w:val="paragraph"/>
      </w:pPr>
      <w:r w:rsidRPr="00406AAE">
        <w:tab/>
        <w:t>(a)</w:t>
      </w:r>
      <w:r w:rsidRPr="00406AAE">
        <w:tab/>
        <w:t>an order directing the person to comply with the undertaking;</w:t>
      </w:r>
    </w:p>
    <w:p w:rsidR="00534BFE" w:rsidRPr="00406AAE" w:rsidRDefault="00534BFE">
      <w:pPr>
        <w:pStyle w:val="paragraph"/>
      </w:pPr>
      <w:r w:rsidRPr="00406AAE">
        <w:tab/>
        <w:t>(b)</w:t>
      </w:r>
      <w:r w:rsidRPr="00406AAE">
        <w:tab/>
        <w:t xml:space="preserve">an order directing the person to pay to the </w:t>
      </w:r>
      <w:r w:rsidR="006E3C81" w:rsidRPr="00406AAE">
        <w:t>Regulator</w:t>
      </w:r>
      <w:r w:rsidRPr="00406AAE">
        <w:t>, on behalf of the Commonwealth, an amount up to the amount of any financial benefit that the person has obtained directly or indirectly and that is reasonably attributable to the breach;</w:t>
      </w:r>
    </w:p>
    <w:p w:rsidR="00534BFE" w:rsidRPr="00406AAE" w:rsidRDefault="00534BFE">
      <w:pPr>
        <w:pStyle w:val="paragraph"/>
      </w:pPr>
      <w:r w:rsidRPr="00406AAE">
        <w:tab/>
        <w:t>(c)</w:t>
      </w:r>
      <w:r w:rsidRPr="00406AAE">
        <w:tab/>
        <w:t>any order that the Court considers appropriate directing the person to compensate any other person who has suffered loss or damage as a result of the breach;</w:t>
      </w:r>
    </w:p>
    <w:p w:rsidR="00534BFE" w:rsidRPr="00406AAE" w:rsidRDefault="00534BFE">
      <w:pPr>
        <w:pStyle w:val="paragraph"/>
      </w:pPr>
      <w:r w:rsidRPr="00406AAE">
        <w:tab/>
        <w:t>(d)</w:t>
      </w:r>
      <w:r w:rsidRPr="00406AAE">
        <w:tab/>
        <w:t>any other order that the Court considers appropriate.</w:t>
      </w:r>
    </w:p>
    <w:p w:rsidR="00A71FC2" w:rsidRPr="00406AAE" w:rsidRDefault="00A71FC2" w:rsidP="00DA6331">
      <w:pPr>
        <w:pStyle w:val="ActHead3"/>
        <w:pageBreakBefore/>
      </w:pPr>
      <w:bookmarkStart w:id="120" w:name="_Toc455149918"/>
      <w:r w:rsidRPr="00406AAE">
        <w:rPr>
          <w:rStyle w:val="CharDivNo"/>
        </w:rPr>
        <w:lastRenderedPageBreak/>
        <w:t>Division</w:t>
      </w:r>
      <w:r w:rsidR="00406AAE" w:rsidRPr="00406AAE">
        <w:rPr>
          <w:rStyle w:val="CharDivNo"/>
        </w:rPr>
        <w:t> </w:t>
      </w:r>
      <w:r w:rsidRPr="00406AAE">
        <w:rPr>
          <w:rStyle w:val="CharDivNo"/>
        </w:rPr>
        <w:t>4</w:t>
      </w:r>
      <w:r w:rsidRPr="00406AAE">
        <w:t>—</w:t>
      </w:r>
      <w:r w:rsidRPr="00406AAE">
        <w:rPr>
          <w:rStyle w:val="CharDivText"/>
        </w:rPr>
        <w:t>Liability of executive officers of bodies corporate</w:t>
      </w:r>
      <w:bookmarkEnd w:id="120"/>
    </w:p>
    <w:p w:rsidR="00A71FC2" w:rsidRPr="00406AAE" w:rsidRDefault="00A71FC2" w:rsidP="00A71FC2">
      <w:pPr>
        <w:pStyle w:val="ActHead5"/>
      </w:pPr>
      <w:bookmarkStart w:id="121" w:name="_Toc455149919"/>
      <w:r w:rsidRPr="00406AAE">
        <w:rPr>
          <w:rStyle w:val="CharSectno"/>
        </w:rPr>
        <w:t>47</w:t>
      </w:r>
      <w:r w:rsidRPr="00406AAE">
        <w:t xml:space="preserve">  Civil penalties for executive officers of bodies corporate</w:t>
      </w:r>
      <w:bookmarkEnd w:id="121"/>
    </w:p>
    <w:p w:rsidR="00534BFE" w:rsidRPr="00406AAE" w:rsidRDefault="00534BFE">
      <w:pPr>
        <w:pStyle w:val="subsection"/>
      </w:pPr>
      <w:r w:rsidRPr="00406AAE">
        <w:tab/>
        <w:t>(1)</w:t>
      </w:r>
      <w:r w:rsidRPr="00406AAE">
        <w:tab/>
        <w:t>If:</w:t>
      </w:r>
    </w:p>
    <w:p w:rsidR="00534BFE" w:rsidRPr="00406AAE" w:rsidRDefault="00534BFE">
      <w:pPr>
        <w:pStyle w:val="paragraph"/>
      </w:pPr>
      <w:r w:rsidRPr="00406AAE">
        <w:tab/>
        <w:t>(a)</w:t>
      </w:r>
      <w:r w:rsidRPr="00406AAE">
        <w:tab/>
        <w:t xml:space="preserve">a </w:t>
      </w:r>
      <w:r w:rsidR="009648D5" w:rsidRPr="00406AAE">
        <w:t xml:space="preserve">body corporate </w:t>
      </w:r>
      <w:r w:rsidRPr="00406AAE">
        <w:t>contravenes a civil penalty provision; and</w:t>
      </w:r>
    </w:p>
    <w:p w:rsidR="00534BFE" w:rsidRPr="00406AAE" w:rsidRDefault="00534BFE">
      <w:pPr>
        <w:pStyle w:val="paragraph"/>
      </w:pPr>
      <w:r w:rsidRPr="00406AAE">
        <w:tab/>
        <w:t>(b)</w:t>
      </w:r>
      <w:r w:rsidRPr="00406AAE">
        <w:tab/>
        <w:t xml:space="preserve">a executive officer of the </w:t>
      </w:r>
      <w:r w:rsidR="009648D5" w:rsidRPr="00406AAE">
        <w:t>body corporate</w:t>
      </w:r>
      <w:r w:rsidRPr="00406AAE">
        <w:t xml:space="preserve"> knew that, or was reckless or negligent as to whether, the contravention would occur; and</w:t>
      </w:r>
    </w:p>
    <w:p w:rsidR="00534BFE" w:rsidRPr="00406AAE" w:rsidRDefault="00534BFE">
      <w:pPr>
        <w:pStyle w:val="paragraph"/>
      </w:pPr>
      <w:r w:rsidRPr="00406AAE">
        <w:tab/>
        <w:t>(c)</w:t>
      </w:r>
      <w:r w:rsidRPr="00406AAE">
        <w:tab/>
        <w:t xml:space="preserve">the officer was in a position to influence the conduct of the </w:t>
      </w:r>
      <w:r w:rsidR="009648D5" w:rsidRPr="00406AAE">
        <w:t>body corporate</w:t>
      </w:r>
      <w:r w:rsidRPr="00406AAE">
        <w:t xml:space="preserve"> in relation to the contravention; and</w:t>
      </w:r>
    </w:p>
    <w:p w:rsidR="00534BFE" w:rsidRPr="00406AAE" w:rsidRDefault="00534BFE">
      <w:pPr>
        <w:pStyle w:val="paragraph"/>
        <w:keepNext/>
      </w:pPr>
      <w:r w:rsidRPr="00406AAE">
        <w:tab/>
        <w:t>(d)</w:t>
      </w:r>
      <w:r w:rsidRPr="00406AAE">
        <w:tab/>
        <w:t>the officer failed to take all reasonable steps to prevent the contravention;</w:t>
      </w:r>
    </w:p>
    <w:p w:rsidR="00534BFE" w:rsidRPr="00406AAE" w:rsidRDefault="00534BFE">
      <w:pPr>
        <w:pStyle w:val="subsection2"/>
      </w:pPr>
      <w:r w:rsidRPr="00406AAE">
        <w:t>the officer contravenes this subsection.</w:t>
      </w:r>
    </w:p>
    <w:p w:rsidR="009648D5" w:rsidRPr="00406AAE" w:rsidRDefault="009648D5" w:rsidP="009648D5">
      <w:pPr>
        <w:pStyle w:val="subsection"/>
      </w:pPr>
      <w:r w:rsidRPr="00406AAE">
        <w:tab/>
        <w:t>(1A)</w:t>
      </w:r>
      <w:r w:rsidRPr="00406AAE">
        <w:tab/>
        <w:t xml:space="preserve">For the purposes of </w:t>
      </w:r>
      <w:r w:rsidR="00406AAE">
        <w:t>subsection (</w:t>
      </w:r>
      <w:r w:rsidRPr="00406AAE">
        <w:t xml:space="preserve">1), the officer is </w:t>
      </w:r>
      <w:r w:rsidRPr="00406AAE">
        <w:rPr>
          <w:b/>
          <w:i/>
        </w:rPr>
        <w:t>reckless</w:t>
      </w:r>
      <w:r w:rsidRPr="00406AAE">
        <w:t xml:space="preserve"> as to whether the contravention would occur if:</w:t>
      </w:r>
    </w:p>
    <w:p w:rsidR="009648D5" w:rsidRPr="00406AAE" w:rsidRDefault="009648D5" w:rsidP="009648D5">
      <w:pPr>
        <w:pStyle w:val="paragraph"/>
      </w:pPr>
      <w:r w:rsidRPr="00406AAE">
        <w:tab/>
        <w:t>(a)</w:t>
      </w:r>
      <w:r w:rsidRPr="00406AAE">
        <w:tab/>
        <w:t>the officer is aware of a substantial risk that the contravention would occur; and</w:t>
      </w:r>
    </w:p>
    <w:p w:rsidR="009648D5" w:rsidRPr="00406AAE" w:rsidRDefault="009648D5" w:rsidP="009648D5">
      <w:pPr>
        <w:pStyle w:val="paragraph"/>
      </w:pPr>
      <w:r w:rsidRPr="00406AAE">
        <w:tab/>
        <w:t>(b)</w:t>
      </w:r>
      <w:r w:rsidRPr="00406AAE">
        <w:tab/>
        <w:t>having regard to the circumstances known to the officer, it is unjustifiable to take the risk.</w:t>
      </w:r>
    </w:p>
    <w:p w:rsidR="009648D5" w:rsidRPr="00406AAE" w:rsidRDefault="009648D5" w:rsidP="009648D5">
      <w:pPr>
        <w:pStyle w:val="subsection"/>
      </w:pPr>
      <w:r w:rsidRPr="00406AAE">
        <w:tab/>
        <w:t>(1B)</w:t>
      </w:r>
      <w:r w:rsidRPr="00406AAE">
        <w:tab/>
        <w:t xml:space="preserve">For the purposes of </w:t>
      </w:r>
      <w:r w:rsidR="00406AAE">
        <w:t>subsection (</w:t>
      </w:r>
      <w:r w:rsidRPr="00406AAE">
        <w:t xml:space="preserve">1), the officer is </w:t>
      </w:r>
      <w:r w:rsidRPr="00406AAE">
        <w:rPr>
          <w:b/>
          <w:i/>
        </w:rPr>
        <w:t>negligent</w:t>
      </w:r>
      <w:r w:rsidRPr="00406AAE">
        <w:t xml:space="preserve"> as to whether the contravention would occur if the officer’s conduct involves:</w:t>
      </w:r>
    </w:p>
    <w:p w:rsidR="009648D5" w:rsidRPr="00406AAE" w:rsidRDefault="009648D5" w:rsidP="009648D5">
      <w:pPr>
        <w:pStyle w:val="paragraph"/>
      </w:pPr>
      <w:r w:rsidRPr="00406AAE">
        <w:tab/>
        <w:t>(a)</w:t>
      </w:r>
      <w:r w:rsidRPr="00406AAE">
        <w:tab/>
        <w:t>such a great falling short of the standard of care that a reasonable person would exercise in the circumstances; and</w:t>
      </w:r>
    </w:p>
    <w:p w:rsidR="009648D5" w:rsidRPr="00406AAE" w:rsidRDefault="009648D5" w:rsidP="009648D5">
      <w:pPr>
        <w:pStyle w:val="paragraph"/>
      </w:pPr>
      <w:r w:rsidRPr="00406AAE">
        <w:tab/>
        <w:t>(b)</w:t>
      </w:r>
      <w:r w:rsidRPr="00406AAE">
        <w:tab/>
        <w:t>such a high risk that the contravention would occur; and</w:t>
      </w:r>
    </w:p>
    <w:p w:rsidR="009648D5" w:rsidRPr="00406AAE" w:rsidRDefault="009648D5" w:rsidP="009648D5">
      <w:pPr>
        <w:pStyle w:val="subsection2"/>
      </w:pPr>
      <w:r w:rsidRPr="00406AAE">
        <w:t>that the conduct merits the imposition of a pecuniary penalty.</w:t>
      </w:r>
    </w:p>
    <w:p w:rsidR="00534BFE" w:rsidRPr="00406AAE" w:rsidRDefault="00534BFE">
      <w:pPr>
        <w:pStyle w:val="subsection"/>
      </w:pPr>
      <w:r w:rsidRPr="00406AAE">
        <w:tab/>
        <w:t>(2)</w:t>
      </w:r>
      <w:r w:rsidRPr="00406AAE">
        <w:tab/>
      </w:r>
      <w:r w:rsidR="00406AAE">
        <w:t>Subsection (</w:t>
      </w:r>
      <w:r w:rsidRPr="00406AAE">
        <w:t>1) is a civil penalty provision.</w:t>
      </w:r>
    </w:p>
    <w:p w:rsidR="00534BFE" w:rsidRPr="00406AAE" w:rsidRDefault="00534BFE">
      <w:pPr>
        <w:pStyle w:val="subsection"/>
      </w:pPr>
      <w:r w:rsidRPr="00406AAE">
        <w:tab/>
        <w:t>(3)</w:t>
      </w:r>
      <w:r w:rsidRPr="00406AAE">
        <w:tab/>
        <w:t>Under section</w:t>
      </w:r>
      <w:r w:rsidR="00406AAE">
        <w:t> </w:t>
      </w:r>
      <w:r w:rsidRPr="00406AAE">
        <w:t xml:space="preserve">31, a Court may order a person contravening </w:t>
      </w:r>
      <w:r w:rsidR="00406AAE">
        <w:t>subsection (</w:t>
      </w:r>
      <w:r w:rsidRPr="00406AAE">
        <w:t xml:space="preserve">1) to pay a pecuniary penalty not more than the pecuniary penalty the Court could order a </w:t>
      </w:r>
      <w:r w:rsidR="002C3F47" w:rsidRPr="00406AAE">
        <w:t xml:space="preserve">body corporate </w:t>
      </w:r>
      <w:r w:rsidRPr="00406AAE">
        <w:t xml:space="preserve">to pay </w:t>
      </w:r>
      <w:r w:rsidRPr="00406AAE">
        <w:lastRenderedPageBreak/>
        <w:t xml:space="preserve">for contravening the civil penalty provision mentioned in </w:t>
      </w:r>
      <w:r w:rsidR="00406AAE">
        <w:t>paragraph (</w:t>
      </w:r>
      <w:r w:rsidRPr="00406AAE">
        <w:t>1)(a).</w:t>
      </w:r>
    </w:p>
    <w:p w:rsidR="0086176A" w:rsidRPr="00406AAE" w:rsidRDefault="0086176A" w:rsidP="0086176A">
      <w:pPr>
        <w:pStyle w:val="ActHead5"/>
      </w:pPr>
      <w:bookmarkStart w:id="122" w:name="_Toc455149920"/>
      <w:r w:rsidRPr="00406AAE">
        <w:rPr>
          <w:rStyle w:val="CharSectno"/>
        </w:rPr>
        <w:t>48</w:t>
      </w:r>
      <w:r w:rsidRPr="00406AAE">
        <w:t xml:space="preserve">  Did an executive officer take reasonable steps to prevent contravention?</w:t>
      </w:r>
      <w:bookmarkEnd w:id="122"/>
    </w:p>
    <w:p w:rsidR="00534BFE" w:rsidRPr="00406AAE" w:rsidRDefault="00534BFE">
      <w:pPr>
        <w:pStyle w:val="subsection"/>
      </w:pPr>
      <w:r w:rsidRPr="00406AAE">
        <w:tab/>
        <w:t>(1)</w:t>
      </w:r>
      <w:r w:rsidRPr="00406AAE">
        <w:tab/>
        <w:t>For the purposes of section</w:t>
      </w:r>
      <w:r w:rsidR="00406AAE">
        <w:t> </w:t>
      </w:r>
      <w:r w:rsidRPr="00406AAE">
        <w:t xml:space="preserve">47, in determining whether </w:t>
      </w:r>
      <w:r w:rsidR="0086176A" w:rsidRPr="00406AAE">
        <w:t xml:space="preserve">an </w:t>
      </w:r>
      <w:r w:rsidRPr="00406AAE">
        <w:t xml:space="preserve">executive officer of a </w:t>
      </w:r>
      <w:r w:rsidR="0086176A" w:rsidRPr="00406AAE">
        <w:t xml:space="preserve">body corporate </w:t>
      </w:r>
      <w:r w:rsidRPr="00406AAE">
        <w:t>failed to take all reasonable steps to prevent a contravention, a Court is to have regard to:</w:t>
      </w:r>
    </w:p>
    <w:p w:rsidR="00534BFE" w:rsidRPr="00406AAE" w:rsidRDefault="00534BFE">
      <w:pPr>
        <w:pStyle w:val="paragraph"/>
      </w:pPr>
      <w:r w:rsidRPr="00406AAE">
        <w:tab/>
        <w:t>(a)</w:t>
      </w:r>
      <w:r w:rsidRPr="00406AAE">
        <w:tab/>
        <w:t>what action (if any) the officer took directed towards ensuring the following (to the extent that the action is relevant to the contravention):</w:t>
      </w:r>
    </w:p>
    <w:p w:rsidR="00534BFE" w:rsidRPr="00406AAE" w:rsidRDefault="00534BFE">
      <w:pPr>
        <w:pStyle w:val="paragraphsub"/>
      </w:pPr>
      <w:r w:rsidRPr="00406AAE">
        <w:tab/>
        <w:t>(i)</w:t>
      </w:r>
      <w:r w:rsidRPr="00406AAE">
        <w:tab/>
        <w:t xml:space="preserve">that the </w:t>
      </w:r>
      <w:r w:rsidR="0086176A" w:rsidRPr="00406AAE">
        <w:t xml:space="preserve">body corporate </w:t>
      </w:r>
      <w:r w:rsidRPr="00406AAE">
        <w:t xml:space="preserve">arranges regular professional assessments of the </w:t>
      </w:r>
      <w:r w:rsidR="0086176A" w:rsidRPr="00406AAE">
        <w:t>body corporate’s</w:t>
      </w:r>
      <w:r w:rsidRPr="00406AAE">
        <w:t xml:space="preserve"> compliance with this Act or the regulations;</w:t>
      </w:r>
    </w:p>
    <w:p w:rsidR="00534BFE" w:rsidRPr="00406AAE" w:rsidRDefault="00534BFE">
      <w:pPr>
        <w:pStyle w:val="paragraphsub"/>
      </w:pPr>
      <w:r w:rsidRPr="00406AAE">
        <w:tab/>
        <w:t>(ii)</w:t>
      </w:r>
      <w:r w:rsidRPr="00406AAE">
        <w:tab/>
        <w:t xml:space="preserve">that the </w:t>
      </w:r>
      <w:r w:rsidR="0086176A" w:rsidRPr="00406AAE">
        <w:t>body corporate</w:t>
      </w:r>
      <w:r w:rsidRPr="00406AAE">
        <w:t xml:space="preserve"> implements any appropriate recommendations arising from such an assessment;</w:t>
      </w:r>
    </w:p>
    <w:p w:rsidR="00534BFE" w:rsidRPr="00406AAE" w:rsidRDefault="00534BFE">
      <w:pPr>
        <w:pStyle w:val="paragraphsub"/>
      </w:pPr>
      <w:r w:rsidRPr="00406AAE">
        <w:tab/>
        <w:t>(iii)</w:t>
      </w:r>
      <w:r w:rsidRPr="00406AAE">
        <w:tab/>
        <w:t xml:space="preserve">that the </w:t>
      </w:r>
      <w:r w:rsidR="00341D82" w:rsidRPr="00406AAE">
        <w:t>body corporate’s</w:t>
      </w:r>
      <w:r w:rsidRPr="00406AAE">
        <w:t xml:space="preserve"> employees, agents and contractors have a reasonable knowledge and understanding of the requirements to comply with this Act and the regulations in so far as those requirements affect the employees, agents or contractors concerned; and</w:t>
      </w:r>
    </w:p>
    <w:p w:rsidR="00534BFE" w:rsidRPr="00406AAE" w:rsidRDefault="00534BFE">
      <w:pPr>
        <w:pStyle w:val="paragraph"/>
      </w:pPr>
      <w:r w:rsidRPr="00406AAE">
        <w:tab/>
        <w:t>(b)</w:t>
      </w:r>
      <w:r w:rsidRPr="00406AAE">
        <w:tab/>
        <w:t xml:space="preserve">what action (if any) the officer took when he or she became aware </w:t>
      </w:r>
      <w:r w:rsidR="00C00BDD" w:rsidRPr="00406AAE">
        <w:t>of the contravention</w:t>
      </w:r>
      <w:r w:rsidRPr="00406AAE">
        <w:t>.</w:t>
      </w:r>
    </w:p>
    <w:p w:rsidR="00534BFE" w:rsidRPr="00406AAE" w:rsidRDefault="00534BFE">
      <w:pPr>
        <w:pStyle w:val="subsection"/>
      </w:pPr>
      <w:r w:rsidRPr="00406AAE">
        <w:tab/>
        <w:t>(2)</w:t>
      </w:r>
      <w:r w:rsidRPr="00406AAE">
        <w:tab/>
        <w:t>This section does not, by implication, limit the generality of section</w:t>
      </w:r>
      <w:r w:rsidR="00406AAE">
        <w:t> </w:t>
      </w:r>
      <w:r w:rsidRPr="00406AAE">
        <w:t>47.</w:t>
      </w:r>
    </w:p>
    <w:p w:rsidR="00187FFB" w:rsidRPr="00406AAE" w:rsidRDefault="00187FFB" w:rsidP="006A1E25">
      <w:pPr>
        <w:pStyle w:val="ActHead3"/>
        <w:pageBreakBefore/>
      </w:pPr>
      <w:bookmarkStart w:id="123" w:name="_Toc455149921"/>
      <w:r w:rsidRPr="00406AAE">
        <w:rPr>
          <w:rStyle w:val="CharDivNo"/>
        </w:rPr>
        <w:lastRenderedPageBreak/>
        <w:t>Division</w:t>
      </w:r>
      <w:r w:rsidR="00406AAE" w:rsidRPr="00406AAE">
        <w:rPr>
          <w:rStyle w:val="CharDivNo"/>
        </w:rPr>
        <w:t> </w:t>
      </w:r>
      <w:r w:rsidRPr="00406AAE">
        <w:rPr>
          <w:rStyle w:val="CharDivNo"/>
        </w:rPr>
        <w:t>5</w:t>
      </w:r>
      <w:r w:rsidRPr="00406AAE">
        <w:t>—</w:t>
      </w:r>
      <w:r w:rsidRPr="00406AAE">
        <w:rPr>
          <w:rStyle w:val="CharDivText"/>
        </w:rPr>
        <w:t>Injunctions</w:t>
      </w:r>
      <w:bookmarkEnd w:id="123"/>
    </w:p>
    <w:p w:rsidR="00187FFB" w:rsidRPr="00406AAE" w:rsidRDefault="00187FFB" w:rsidP="00187FFB">
      <w:pPr>
        <w:pStyle w:val="ActHead5"/>
      </w:pPr>
      <w:bookmarkStart w:id="124" w:name="_Toc455149922"/>
      <w:r w:rsidRPr="00406AAE">
        <w:rPr>
          <w:rStyle w:val="CharSectno"/>
        </w:rPr>
        <w:t>49</w:t>
      </w:r>
      <w:r w:rsidRPr="00406AAE">
        <w:t xml:space="preserve">  Injunctions</w:t>
      </w:r>
      <w:bookmarkEnd w:id="124"/>
    </w:p>
    <w:p w:rsidR="00187FFB" w:rsidRPr="00406AAE" w:rsidRDefault="00187FFB" w:rsidP="00187FFB">
      <w:pPr>
        <w:pStyle w:val="SubsectionHead"/>
      </w:pPr>
      <w:r w:rsidRPr="00406AAE">
        <w:t>Scope</w:t>
      </w:r>
    </w:p>
    <w:p w:rsidR="00187FFB" w:rsidRPr="00406AAE" w:rsidRDefault="00187FFB" w:rsidP="00187FFB">
      <w:pPr>
        <w:pStyle w:val="subsection"/>
      </w:pPr>
      <w:r w:rsidRPr="00406AAE">
        <w:tab/>
        <w:t>(1)</w:t>
      </w:r>
      <w:r w:rsidRPr="00406AAE">
        <w:tab/>
        <w:t>This section applies to each of the following provisions:</w:t>
      </w:r>
    </w:p>
    <w:p w:rsidR="00187FFB" w:rsidRPr="00406AAE" w:rsidRDefault="00187FFB" w:rsidP="00187FFB">
      <w:pPr>
        <w:pStyle w:val="paragraph"/>
      </w:pPr>
      <w:r w:rsidRPr="00406AAE">
        <w:tab/>
        <w:t>(a)</w:t>
      </w:r>
      <w:r w:rsidRPr="00406AAE">
        <w:tab/>
        <w:t>subsection</w:t>
      </w:r>
      <w:r w:rsidR="00406AAE">
        <w:t> </w:t>
      </w:r>
      <w:r w:rsidRPr="00406AAE">
        <w:t>11B(20);</w:t>
      </w:r>
    </w:p>
    <w:p w:rsidR="00187FFB" w:rsidRPr="00406AAE" w:rsidRDefault="00187FFB" w:rsidP="00187FFB">
      <w:pPr>
        <w:pStyle w:val="paragraph"/>
      </w:pPr>
      <w:r w:rsidRPr="00406AAE">
        <w:tab/>
        <w:t>(b)</w:t>
      </w:r>
      <w:r w:rsidRPr="00406AAE">
        <w:tab/>
        <w:t>subsection</w:t>
      </w:r>
      <w:r w:rsidR="00406AAE">
        <w:t> </w:t>
      </w:r>
      <w:r w:rsidRPr="00406AAE">
        <w:t>11C(16);</w:t>
      </w:r>
    </w:p>
    <w:p w:rsidR="00187FFB" w:rsidRPr="00406AAE" w:rsidRDefault="00187FFB" w:rsidP="00187FFB">
      <w:pPr>
        <w:pStyle w:val="paragraph"/>
      </w:pPr>
      <w:r w:rsidRPr="00406AAE">
        <w:tab/>
        <w:t>(c)</w:t>
      </w:r>
      <w:r w:rsidRPr="00406AAE">
        <w:tab/>
        <w:t>subsection</w:t>
      </w:r>
      <w:r w:rsidR="00406AAE">
        <w:t> </w:t>
      </w:r>
      <w:r w:rsidRPr="00406AAE">
        <w:t>12(1);</w:t>
      </w:r>
    </w:p>
    <w:p w:rsidR="00187FFB" w:rsidRPr="00406AAE" w:rsidRDefault="00187FFB" w:rsidP="00187FFB">
      <w:pPr>
        <w:pStyle w:val="paragraph"/>
      </w:pPr>
      <w:r w:rsidRPr="00406AAE">
        <w:tab/>
        <w:t>(d)</w:t>
      </w:r>
      <w:r w:rsidRPr="00406AAE">
        <w:tab/>
        <w:t>subsection</w:t>
      </w:r>
      <w:r w:rsidR="00406AAE">
        <w:t> </w:t>
      </w:r>
      <w:r w:rsidRPr="00406AAE">
        <w:t>15B(1);</w:t>
      </w:r>
    </w:p>
    <w:p w:rsidR="00187FFB" w:rsidRPr="00406AAE" w:rsidRDefault="00187FFB" w:rsidP="00187FFB">
      <w:pPr>
        <w:pStyle w:val="paragraph"/>
      </w:pPr>
      <w:r w:rsidRPr="00406AAE">
        <w:tab/>
        <w:t>(e)</w:t>
      </w:r>
      <w:r w:rsidRPr="00406AAE">
        <w:tab/>
        <w:t>subsection</w:t>
      </w:r>
      <w:r w:rsidR="00406AAE">
        <w:t> </w:t>
      </w:r>
      <w:r w:rsidRPr="00406AAE">
        <w:t>19(1);</w:t>
      </w:r>
    </w:p>
    <w:p w:rsidR="00187FFB" w:rsidRPr="00406AAE" w:rsidRDefault="00187FFB" w:rsidP="00187FFB">
      <w:pPr>
        <w:pStyle w:val="paragraph"/>
      </w:pPr>
      <w:r w:rsidRPr="00406AAE">
        <w:tab/>
        <w:t>(f)</w:t>
      </w:r>
      <w:r w:rsidRPr="00406AAE">
        <w:tab/>
        <w:t>subsection</w:t>
      </w:r>
      <w:r w:rsidR="00406AAE">
        <w:t> </w:t>
      </w:r>
      <w:r w:rsidRPr="00406AAE">
        <w:t>20(4);</w:t>
      </w:r>
    </w:p>
    <w:p w:rsidR="00187FFB" w:rsidRPr="00406AAE" w:rsidRDefault="00187FFB" w:rsidP="00187FFB">
      <w:pPr>
        <w:pStyle w:val="paragraph"/>
      </w:pPr>
      <w:r w:rsidRPr="00406AAE">
        <w:tab/>
        <w:t>(g)</w:t>
      </w:r>
      <w:r w:rsidRPr="00406AAE">
        <w:tab/>
        <w:t>subsection</w:t>
      </w:r>
      <w:r w:rsidR="00406AAE">
        <w:t> </w:t>
      </w:r>
      <w:r w:rsidRPr="00406AAE">
        <w:t>21(4);</w:t>
      </w:r>
    </w:p>
    <w:p w:rsidR="00187FFB" w:rsidRPr="00406AAE" w:rsidRDefault="00187FFB" w:rsidP="00187FFB">
      <w:pPr>
        <w:pStyle w:val="paragraph"/>
      </w:pPr>
      <w:r w:rsidRPr="00406AAE">
        <w:tab/>
        <w:t>(h)</w:t>
      </w:r>
      <w:r w:rsidRPr="00406AAE">
        <w:tab/>
        <w:t>subsection</w:t>
      </w:r>
      <w:r w:rsidR="00406AAE">
        <w:t> </w:t>
      </w:r>
      <w:r w:rsidRPr="00406AAE">
        <w:t>21A(2);</w:t>
      </w:r>
    </w:p>
    <w:p w:rsidR="00187FFB" w:rsidRPr="00406AAE" w:rsidRDefault="00187FFB" w:rsidP="00187FFB">
      <w:pPr>
        <w:pStyle w:val="paragraph"/>
      </w:pPr>
      <w:r w:rsidRPr="00406AAE">
        <w:tab/>
        <w:t>(i)</w:t>
      </w:r>
      <w:r w:rsidRPr="00406AAE">
        <w:tab/>
        <w:t>subsection</w:t>
      </w:r>
      <w:r w:rsidR="00406AAE">
        <w:t> </w:t>
      </w:r>
      <w:r w:rsidRPr="00406AAE">
        <w:t>22(1);</w:t>
      </w:r>
    </w:p>
    <w:p w:rsidR="00187FFB" w:rsidRPr="00406AAE" w:rsidRDefault="00187FFB" w:rsidP="00187FFB">
      <w:pPr>
        <w:pStyle w:val="paragraph"/>
      </w:pPr>
      <w:r w:rsidRPr="00406AAE">
        <w:tab/>
        <w:t>(j)</w:t>
      </w:r>
      <w:r w:rsidRPr="00406AAE">
        <w:tab/>
        <w:t>subsection</w:t>
      </w:r>
      <w:r w:rsidR="00406AAE">
        <w:t> </w:t>
      </w:r>
      <w:r w:rsidRPr="00406AAE">
        <w:t>22(2);</w:t>
      </w:r>
    </w:p>
    <w:p w:rsidR="00187FFB" w:rsidRPr="00406AAE" w:rsidRDefault="00187FFB" w:rsidP="00187FFB">
      <w:pPr>
        <w:pStyle w:val="paragraph"/>
      </w:pPr>
      <w:r w:rsidRPr="00406AAE">
        <w:tab/>
        <w:t>(k)</w:t>
      </w:r>
      <w:r w:rsidRPr="00406AAE">
        <w:tab/>
        <w:t>subsection</w:t>
      </w:r>
      <w:r w:rsidR="00406AAE">
        <w:t> </w:t>
      </w:r>
      <w:r w:rsidRPr="00406AAE">
        <w:t>22G(1);</w:t>
      </w:r>
    </w:p>
    <w:p w:rsidR="00187FFB" w:rsidRPr="00406AAE" w:rsidRDefault="00187FFB" w:rsidP="00187FFB">
      <w:pPr>
        <w:pStyle w:val="paragraph"/>
      </w:pPr>
      <w:r w:rsidRPr="00406AAE">
        <w:tab/>
        <w:t>(l)</w:t>
      </w:r>
      <w:r w:rsidRPr="00406AAE">
        <w:tab/>
        <w:t>subsection</w:t>
      </w:r>
      <w:r w:rsidR="00406AAE">
        <w:t> </w:t>
      </w:r>
      <w:r w:rsidRPr="00406AAE">
        <w:t>22H(1);</w:t>
      </w:r>
    </w:p>
    <w:p w:rsidR="00187FFB" w:rsidRPr="00406AAE" w:rsidRDefault="00187FFB" w:rsidP="00187FFB">
      <w:pPr>
        <w:pStyle w:val="paragraph"/>
      </w:pPr>
      <w:r w:rsidRPr="00406AAE">
        <w:tab/>
        <w:t>(m)</w:t>
      </w:r>
      <w:r w:rsidRPr="00406AAE">
        <w:tab/>
        <w:t>subsection</w:t>
      </w:r>
      <w:r w:rsidR="00406AAE">
        <w:t> </w:t>
      </w:r>
      <w:r w:rsidRPr="00406AAE">
        <w:t>22X(2);</w:t>
      </w:r>
    </w:p>
    <w:p w:rsidR="00187FFB" w:rsidRPr="00406AAE" w:rsidRDefault="00187FFB" w:rsidP="00187FFB">
      <w:pPr>
        <w:pStyle w:val="paragraph"/>
      </w:pPr>
      <w:r w:rsidRPr="00406AAE">
        <w:tab/>
        <w:t>(n)</w:t>
      </w:r>
      <w:r w:rsidRPr="00406AAE">
        <w:tab/>
        <w:t>subsection</w:t>
      </w:r>
      <w:r w:rsidR="00406AAE">
        <w:t> </w:t>
      </w:r>
      <w:r w:rsidRPr="00406AAE">
        <w:t>22XA(1);</w:t>
      </w:r>
    </w:p>
    <w:p w:rsidR="00187FFB" w:rsidRPr="00406AAE" w:rsidRDefault="00187FFB" w:rsidP="00187FFB">
      <w:pPr>
        <w:pStyle w:val="paragraph"/>
      </w:pPr>
      <w:r w:rsidRPr="00406AAE">
        <w:tab/>
        <w:t>(o)</w:t>
      </w:r>
      <w:r w:rsidRPr="00406AAE">
        <w:tab/>
        <w:t>subsection</w:t>
      </w:r>
      <w:r w:rsidR="00406AAE">
        <w:t> </w:t>
      </w:r>
      <w:r w:rsidRPr="00406AAE">
        <w:t>22XB(1);</w:t>
      </w:r>
    </w:p>
    <w:p w:rsidR="00187FFB" w:rsidRPr="00406AAE" w:rsidRDefault="00187FFB" w:rsidP="00187FFB">
      <w:pPr>
        <w:pStyle w:val="paragraph"/>
      </w:pPr>
      <w:r w:rsidRPr="00406AAE">
        <w:tab/>
        <w:t>(p)</w:t>
      </w:r>
      <w:r w:rsidRPr="00406AAE">
        <w:tab/>
        <w:t>subsection</w:t>
      </w:r>
      <w:r w:rsidR="00406AAE">
        <w:t> </w:t>
      </w:r>
      <w:r w:rsidRPr="00406AAE">
        <w:t>22XC(1);</w:t>
      </w:r>
    </w:p>
    <w:p w:rsidR="00187FFB" w:rsidRPr="00406AAE" w:rsidRDefault="00187FFB" w:rsidP="00187FFB">
      <w:pPr>
        <w:pStyle w:val="paragraph"/>
      </w:pPr>
      <w:r w:rsidRPr="00406AAE">
        <w:tab/>
        <w:t>(q)</w:t>
      </w:r>
      <w:r w:rsidRPr="00406AAE">
        <w:tab/>
        <w:t>subsection</w:t>
      </w:r>
      <w:r w:rsidR="00406AAE">
        <w:t> </w:t>
      </w:r>
      <w:r w:rsidRPr="00406AAE">
        <w:t>22XF(1).</w:t>
      </w:r>
    </w:p>
    <w:p w:rsidR="00187FFB" w:rsidRPr="00406AAE" w:rsidRDefault="00187FFB" w:rsidP="00187FFB">
      <w:pPr>
        <w:pStyle w:val="SubsectionHead"/>
      </w:pPr>
      <w:r w:rsidRPr="00406AAE">
        <w:t>Enforceable provisions</w:t>
      </w:r>
    </w:p>
    <w:p w:rsidR="00187FFB" w:rsidRPr="00406AAE" w:rsidRDefault="00187FFB" w:rsidP="00187FFB">
      <w:pPr>
        <w:pStyle w:val="subsection"/>
      </w:pPr>
      <w:r w:rsidRPr="00406AAE">
        <w:tab/>
        <w:t>(2)</w:t>
      </w:r>
      <w:r w:rsidRPr="00406AAE">
        <w:tab/>
        <w:t>The provision is enforceable under Part</w:t>
      </w:r>
      <w:r w:rsidR="00406AAE">
        <w:t> </w:t>
      </w:r>
      <w:r w:rsidRPr="00406AAE">
        <w:t xml:space="preserve">7 of the </w:t>
      </w:r>
      <w:r w:rsidRPr="00406AAE">
        <w:rPr>
          <w:i/>
        </w:rPr>
        <w:t>Regulatory Powers (Standard Provisions) Act 2014</w:t>
      </w:r>
      <w:r w:rsidRPr="00406AAE">
        <w:t>.</w:t>
      </w:r>
    </w:p>
    <w:p w:rsidR="00187FFB" w:rsidRPr="00406AAE" w:rsidRDefault="00187FFB" w:rsidP="00187FFB">
      <w:pPr>
        <w:pStyle w:val="SubsectionHead"/>
      </w:pPr>
      <w:r w:rsidRPr="00406AAE">
        <w:t>Authorised person</w:t>
      </w:r>
    </w:p>
    <w:p w:rsidR="00187FFB" w:rsidRPr="00406AAE" w:rsidRDefault="00187FFB" w:rsidP="00187FFB">
      <w:pPr>
        <w:pStyle w:val="subsection"/>
      </w:pPr>
      <w:r w:rsidRPr="00406AAE">
        <w:tab/>
        <w:t>(3)</w:t>
      </w:r>
      <w:r w:rsidRPr="00406AAE">
        <w:tab/>
        <w:t>The Regulator is an authorised person in relation to the provision for the purposes of Part</w:t>
      </w:r>
      <w:r w:rsidR="00406AAE">
        <w:t> </w:t>
      </w:r>
      <w:r w:rsidRPr="00406AAE">
        <w:t xml:space="preserve">7 of the </w:t>
      </w:r>
      <w:r w:rsidRPr="00406AAE">
        <w:rPr>
          <w:i/>
        </w:rPr>
        <w:t>Regulatory Powers (Standard Provisions) Act 2014</w:t>
      </w:r>
      <w:r w:rsidRPr="00406AAE">
        <w:t>.</w:t>
      </w:r>
    </w:p>
    <w:p w:rsidR="00187FFB" w:rsidRPr="00406AAE" w:rsidRDefault="00187FFB" w:rsidP="00187FFB">
      <w:pPr>
        <w:pStyle w:val="SubsectionHead"/>
      </w:pPr>
      <w:r w:rsidRPr="00406AAE">
        <w:lastRenderedPageBreak/>
        <w:t>Relevant court</w:t>
      </w:r>
    </w:p>
    <w:p w:rsidR="00187FFB" w:rsidRPr="00406AAE" w:rsidRDefault="00187FFB" w:rsidP="00187FFB">
      <w:pPr>
        <w:pStyle w:val="subsection"/>
      </w:pPr>
      <w:r w:rsidRPr="00406AAE">
        <w:tab/>
        <w:t>(4)</w:t>
      </w:r>
      <w:r w:rsidRPr="00406AAE">
        <w:tab/>
        <w:t>The Federal Court of Australia is a relevant court in relation to the provision for the purposes of Part</w:t>
      </w:r>
      <w:r w:rsidR="00406AAE">
        <w:t> </w:t>
      </w:r>
      <w:r w:rsidRPr="00406AAE">
        <w:t xml:space="preserve">7 of the </w:t>
      </w:r>
      <w:r w:rsidRPr="00406AAE">
        <w:rPr>
          <w:i/>
        </w:rPr>
        <w:t>Regulatory Powers (Standard Provisions) Act 2014</w:t>
      </w:r>
      <w:r w:rsidRPr="00406AAE">
        <w:t>.</w:t>
      </w:r>
    </w:p>
    <w:p w:rsidR="00187FFB" w:rsidRPr="00406AAE" w:rsidRDefault="00187FFB" w:rsidP="00187FFB">
      <w:pPr>
        <w:pStyle w:val="SubsectionHead"/>
      </w:pPr>
      <w:r w:rsidRPr="00406AAE">
        <w:t>Extension to external Territories etc.</w:t>
      </w:r>
    </w:p>
    <w:p w:rsidR="00187FFB" w:rsidRPr="00406AAE" w:rsidRDefault="00187FFB" w:rsidP="00187FFB">
      <w:pPr>
        <w:pStyle w:val="subsection"/>
      </w:pPr>
      <w:r w:rsidRPr="00406AAE">
        <w:tab/>
        <w:t>(5)</w:t>
      </w:r>
      <w:r w:rsidRPr="00406AAE">
        <w:tab/>
        <w:t>A reference to this Act in sections</w:t>
      </w:r>
      <w:r w:rsidR="00406AAE">
        <w:t> </w:t>
      </w:r>
      <w:r w:rsidRPr="00406AAE">
        <w:t>6 to 6C of this Act includes a reference to Part</w:t>
      </w:r>
      <w:r w:rsidR="00406AAE">
        <w:t> </w:t>
      </w:r>
      <w:r w:rsidRPr="00406AAE">
        <w:t xml:space="preserve">7 of the </w:t>
      </w:r>
      <w:r w:rsidRPr="00406AAE">
        <w:rPr>
          <w:i/>
        </w:rPr>
        <w:t>Regulatory Powers (Standard Provisions) Act 2014</w:t>
      </w:r>
      <w:r w:rsidRPr="00406AAE">
        <w:t>, as that Part applies in relation to the provision.</w:t>
      </w:r>
    </w:p>
    <w:p w:rsidR="00534BFE" w:rsidRPr="00406AAE" w:rsidRDefault="00534BFE" w:rsidP="00DA6331">
      <w:pPr>
        <w:pStyle w:val="ActHead2"/>
        <w:pageBreakBefore/>
      </w:pPr>
      <w:bookmarkStart w:id="125" w:name="_Toc455149923"/>
      <w:r w:rsidRPr="00406AAE">
        <w:rPr>
          <w:rStyle w:val="CharPartNo"/>
        </w:rPr>
        <w:lastRenderedPageBreak/>
        <w:t>Part</w:t>
      </w:r>
      <w:r w:rsidR="00406AAE" w:rsidRPr="00406AAE">
        <w:rPr>
          <w:rStyle w:val="CharPartNo"/>
        </w:rPr>
        <w:t> </w:t>
      </w:r>
      <w:r w:rsidRPr="00406AAE">
        <w:rPr>
          <w:rStyle w:val="CharPartNo"/>
        </w:rPr>
        <w:t>6</w:t>
      </w:r>
      <w:r w:rsidRPr="00406AAE">
        <w:t>—</w:t>
      </w:r>
      <w:r w:rsidRPr="00406AAE">
        <w:rPr>
          <w:rStyle w:val="CharPartText"/>
        </w:rPr>
        <w:t>Administration</w:t>
      </w:r>
      <w:bookmarkEnd w:id="125"/>
    </w:p>
    <w:p w:rsidR="00B85F47" w:rsidRPr="00406AAE" w:rsidRDefault="00B85F47" w:rsidP="00B85F47">
      <w:pPr>
        <w:pStyle w:val="ActHead3"/>
      </w:pPr>
      <w:bookmarkStart w:id="126" w:name="_Toc455149924"/>
      <w:r w:rsidRPr="00406AAE">
        <w:rPr>
          <w:rStyle w:val="CharDivNo"/>
        </w:rPr>
        <w:t>Division</w:t>
      </w:r>
      <w:r w:rsidR="00406AAE" w:rsidRPr="00406AAE">
        <w:rPr>
          <w:rStyle w:val="CharDivNo"/>
        </w:rPr>
        <w:t> </w:t>
      </w:r>
      <w:r w:rsidRPr="00406AAE">
        <w:rPr>
          <w:rStyle w:val="CharDivNo"/>
        </w:rPr>
        <w:t>2</w:t>
      </w:r>
      <w:r w:rsidRPr="00406AAE">
        <w:t>—</w:t>
      </w:r>
      <w:r w:rsidRPr="00406AAE">
        <w:rPr>
          <w:rStyle w:val="CharDivText"/>
        </w:rPr>
        <w:t>Decisions by the Regulator</w:t>
      </w:r>
      <w:bookmarkEnd w:id="126"/>
    </w:p>
    <w:p w:rsidR="006C3FD1" w:rsidRPr="00406AAE" w:rsidRDefault="006C3FD1" w:rsidP="006C3FD1">
      <w:pPr>
        <w:pStyle w:val="ActHead5"/>
      </w:pPr>
      <w:bookmarkStart w:id="127" w:name="_Toc455149925"/>
      <w:r w:rsidRPr="00406AAE">
        <w:rPr>
          <w:rStyle w:val="CharSectno"/>
        </w:rPr>
        <w:t>54</w:t>
      </w:r>
      <w:r w:rsidRPr="00406AAE">
        <w:t xml:space="preserve">  Regulator may declare facility—group</w:t>
      </w:r>
      <w:bookmarkEnd w:id="127"/>
    </w:p>
    <w:p w:rsidR="00534BFE" w:rsidRPr="00406AAE" w:rsidRDefault="00534BFE">
      <w:pPr>
        <w:pStyle w:val="subsection"/>
      </w:pPr>
      <w:r w:rsidRPr="00406AAE">
        <w:tab/>
        <w:t>(1)</w:t>
      </w:r>
      <w:r w:rsidRPr="00406AAE">
        <w:tab/>
        <w:t xml:space="preserve">The </w:t>
      </w:r>
      <w:r w:rsidR="00B85F47" w:rsidRPr="00406AAE">
        <w:t>Regulator</w:t>
      </w:r>
      <w:r w:rsidRPr="00406AAE">
        <w:t xml:space="preserve"> may declare that an activity or series of activities (including ancillary activities) are a facility:</w:t>
      </w:r>
    </w:p>
    <w:p w:rsidR="00534BFE" w:rsidRPr="00406AAE" w:rsidRDefault="00534BFE">
      <w:pPr>
        <w:pStyle w:val="paragraph"/>
      </w:pPr>
      <w:r w:rsidRPr="00406AAE">
        <w:tab/>
        <w:t>(a)</w:t>
      </w:r>
      <w:r w:rsidRPr="00406AAE">
        <w:tab/>
        <w:t>on application by a controlling corporation; or</w:t>
      </w:r>
    </w:p>
    <w:p w:rsidR="00534BFE" w:rsidRPr="00406AAE" w:rsidRDefault="00534BFE">
      <w:pPr>
        <w:pStyle w:val="paragraph"/>
      </w:pPr>
      <w:r w:rsidRPr="00406AAE">
        <w:tab/>
        <w:t>(b)</w:t>
      </w:r>
      <w:r w:rsidRPr="00406AAE">
        <w:tab/>
        <w:t xml:space="preserve">on </w:t>
      </w:r>
      <w:r w:rsidR="00B85F47" w:rsidRPr="00406AAE">
        <w:t>the Regulator’s</w:t>
      </w:r>
      <w:r w:rsidRPr="00406AAE">
        <w:t xml:space="preserve"> own initiative.</w:t>
      </w:r>
    </w:p>
    <w:p w:rsidR="00534BFE" w:rsidRPr="00406AAE" w:rsidRDefault="00534BFE">
      <w:pPr>
        <w:pStyle w:val="subsection"/>
      </w:pPr>
      <w:r w:rsidRPr="00406AAE">
        <w:tab/>
        <w:t>(2)</w:t>
      </w:r>
      <w:r w:rsidRPr="00406AAE">
        <w:tab/>
        <w:t>An application must:</w:t>
      </w:r>
    </w:p>
    <w:p w:rsidR="00534BFE" w:rsidRPr="00406AAE" w:rsidRDefault="00534BFE">
      <w:pPr>
        <w:pStyle w:val="paragraph"/>
      </w:pPr>
      <w:r w:rsidRPr="00406AAE">
        <w:tab/>
        <w:t>(a)</w:t>
      </w:r>
      <w:r w:rsidRPr="00406AAE">
        <w:tab/>
        <w:t>identify the controlling corporation; and</w:t>
      </w:r>
    </w:p>
    <w:p w:rsidR="00534BFE" w:rsidRPr="00406AAE" w:rsidRDefault="00534BFE">
      <w:pPr>
        <w:pStyle w:val="paragraph"/>
      </w:pPr>
      <w:r w:rsidRPr="00406AAE">
        <w:tab/>
        <w:t>(b)</w:t>
      </w:r>
      <w:r w:rsidRPr="00406AAE">
        <w:tab/>
        <w:t>identify the facility for which a declaration is sought; and</w:t>
      </w:r>
    </w:p>
    <w:p w:rsidR="00534BFE" w:rsidRPr="00406AAE" w:rsidRDefault="00534BFE">
      <w:pPr>
        <w:pStyle w:val="paragraph"/>
      </w:pPr>
      <w:r w:rsidRPr="00406AAE">
        <w:tab/>
        <w:t>(c)</w:t>
      </w:r>
      <w:r w:rsidRPr="00406AAE">
        <w:tab/>
        <w:t>include any other information required by the regulations; and</w:t>
      </w:r>
    </w:p>
    <w:p w:rsidR="00534BFE" w:rsidRPr="00406AAE" w:rsidRDefault="00534BFE">
      <w:pPr>
        <w:pStyle w:val="paragraph"/>
      </w:pPr>
      <w:r w:rsidRPr="00406AAE">
        <w:tab/>
        <w:t>(d)</w:t>
      </w:r>
      <w:r w:rsidRPr="00406AAE">
        <w:tab/>
        <w:t xml:space="preserve">be given in a manner and form approved by the </w:t>
      </w:r>
      <w:r w:rsidR="00B85F47" w:rsidRPr="00406AAE">
        <w:t>Regulator</w:t>
      </w:r>
      <w:r w:rsidRPr="00406AAE">
        <w:t>.</w:t>
      </w:r>
    </w:p>
    <w:p w:rsidR="00534BFE" w:rsidRPr="00406AAE" w:rsidRDefault="00534BFE">
      <w:pPr>
        <w:pStyle w:val="subsection"/>
      </w:pPr>
      <w:r w:rsidRPr="00406AAE">
        <w:tab/>
        <w:t>(3)</w:t>
      </w:r>
      <w:r w:rsidRPr="00406AAE">
        <w:tab/>
        <w:t xml:space="preserve">In considering making a declaration that an activity or series of activities are a facility, the </w:t>
      </w:r>
      <w:r w:rsidR="00B85F47" w:rsidRPr="00406AAE">
        <w:t>Regulator</w:t>
      </w:r>
      <w:r w:rsidRPr="00406AAE">
        <w:t xml:space="preserve"> must have regard to:</w:t>
      </w:r>
    </w:p>
    <w:p w:rsidR="00534BFE" w:rsidRPr="00406AAE" w:rsidRDefault="00534BFE">
      <w:pPr>
        <w:pStyle w:val="paragraph"/>
      </w:pPr>
      <w:r w:rsidRPr="00406AAE">
        <w:tab/>
        <w:t>(a)</w:t>
      </w:r>
      <w:r w:rsidRPr="00406AAE">
        <w:tab/>
        <w:t>the matters dealt with in regulations made for the purposes of paragraph</w:t>
      </w:r>
      <w:r w:rsidR="00406AAE">
        <w:t> </w:t>
      </w:r>
      <w:r w:rsidRPr="00406AAE">
        <w:t>9(1)(a); and</w:t>
      </w:r>
    </w:p>
    <w:p w:rsidR="00534BFE" w:rsidRPr="00406AAE" w:rsidRDefault="00534BFE">
      <w:pPr>
        <w:pStyle w:val="paragraph"/>
      </w:pPr>
      <w:r w:rsidRPr="00406AAE">
        <w:tab/>
        <w:t>(b)</w:t>
      </w:r>
      <w:r w:rsidRPr="00406AAE">
        <w:tab/>
        <w:t>the need for each facility to be distinct from, and not overlap with, activities that constitute other facilities.</w:t>
      </w:r>
    </w:p>
    <w:p w:rsidR="00534BFE" w:rsidRPr="00406AAE" w:rsidRDefault="00534BFE">
      <w:pPr>
        <w:pStyle w:val="subsection"/>
      </w:pPr>
      <w:r w:rsidRPr="00406AAE">
        <w:tab/>
        <w:t>(4)</w:t>
      </w:r>
      <w:r w:rsidRPr="00406AAE">
        <w:tab/>
        <w:t xml:space="preserve">The </w:t>
      </w:r>
      <w:r w:rsidR="00B85F47" w:rsidRPr="00406AAE">
        <w:t>Regulator</w:t>
      </w:r>
      <w:r w:rsidRPr="00406AAE">
        <w:t xml:space="preserve"> must notify an applicant under </w:t>
      </w:r>
      <w:r w:rsidR="00406AAE">
        <w:t>paragraph (</w:t>
      </w:r>
      <w:r w:rsidRPr="00406AAE">
        <w:t xml:space="preserve">1)(a), in writing, of a decision under </w:t>
      </w:r>
      <w:r w:rsidR="00406AAE">
        <w:t>subsection (</w:t>
      </w:r>
      <w:r w:rsidRPr="00406AAE">
        <w:t>1) to declare a facility or refuse the application.</w:t>
      </w:r>
    </w:p>
    <w:p w:rsidR="00534BFE" w:rsidRPr="00406AAE" w:rsidRDefault="00534BFE">
      <w:pPr>
        <w:pStyle w:val="subsection"/>
      </w:pPr>
      <w:r w:rsidRPr="00406AAE">
        <w:tab/>
        <w:t>(5)</w:t>
      </w:r>
      <w:r w:rsidRPr="00406AAE">
        <w:tab/>
        <w:t xml:space="preserve">If the </w:t>
      </w:r>
      <w:r w:rsidR="00B85F47" w:rsidRPr="00406AAE">
        <w:t>Regulator</w:t>
      </w:r>
      <w:r w:rsidRPr="00406AAE">
        <w:t xml:space="preserve"> makes a declaration under </w:t>
      </w:r>
      <w:r w:rsidR="00406AAE">
        <w:t>paragraph (</w:t>
      </w:r>
      <w:r w:rsidRPr="00406AAE">
        <w:t xml:space="preserve">1)(b), </w:t>
      </w:r>
      <w:r w:rsidR="00B85F47" w:rsidRPr="00406AAE">
        <w:t>the Regulator</w:t>
      </w:r>
      <w:r w:rsidRPr="00406AAE">
        <w:t xml:space="preserve"> must notify, in writing, the </w:t>
      </w:r>
      <w:r w:rsidR="002E69FD" w:rsidRPr="00406AAE">
        <w:t>person</w:t>
      </w:r>
      <w:r w:rsidRPr="00406AAE">
        <w:t xml:space="preserve"> that has, or that </w:t>
      </w:r>
      <w:r w:rsidR="00B85F47" w:rsidRPr="00406AAE">
        <w:t>the Regulator</w:t>
      </w:r>
      <w:r w:rsidRPr="00406AAE">
        <w:t xml:space="preserve"> reasonably believes has, operational control of the facility to which the declaration relates.</w:t>
      </w:r>
    </w:p>
    <w:p w:rsidR="00187FFB" w:rsidRPr="00406AAE" w:rsidRDefault="00187FFB" w:rsidP="00187FFB">
      <w:pPr>
        <w:pStyle w:val="ActHead5"/>
      </w:pPr>
      <w:bookmarkStart w:id="128" w:name="_Toc455149926"/>
      <w:r w:rsidRPr="00406AAE">
        <w:rPr>
          <w:rStyle w:val="CharSectno"/>
        </w:rPr>
        <w:lastRenderedPageBreak/>
        <w:t>54A</w:t>
      </w:r>
      <w:r w:rsidRPr="00406AAE">
        <w:t xml:space="preserve">  Regulator may declare facility—non</w:t>
      </w:r>
      <w:r w:rsidR="00406AAE">
        <w:noBreakHyphen/>
      </w:r>
      <w:r w:rsidRPr="00406AAE">
        <w:t>group entity</w:t>
      </w:r>
      <w:bookmarkEnd w:id="128"/>
    </w:p>
    <w:p w:rsidR="00187FFB" w:rsidRPr="00406AAE" w:rsidRDefault="00187FFB" w:rsidP="00187FFB">
      <w:pPr>
        <w:pStyle w:val="subsection"/>
      </w:pPr>
      <w:r w:rsidRPr="00406AAE">
        <w:tab/>
        <w:t>(1)</w:t>
      </w:r>
      <w:r w:rsidRPr="00406AAE">
        <w:tab/>
        <w:t>The Regulator may declare that an activity or series of activities (including ancillary activities) are a facility:</w:t>
      </w:r>
    </w:p>
    <w:p w:rsidR="00187FFB" w:rsidRPr="00406AAE" w:rsidRDefault="00187FFB" w:rsidP="00187FFB">
      <w:pPr>
        <w:pStyle w:val="paragraph"/>
      </w:pPr>
      <w:r w:rsidRPr="00406AAE">
        <w:tab/>
        <w:t>(a)</w:t>
      </w:r>
      <w:r w:rsidRPr="00406AAE">
        <w:tab/>
        <w:t>on application by a non</w:t>
      </w:r>
      <w:r w:rsidR="00406AAE">
        <w:noBreakHyphen/>
      </w:r>
      <w:r w:rsidRPr="00406AAE">
        <w:t>group entity; or</w:t>
      </w:r>
    </w:p>
    <w:p w:rsidR="00187FFB" w:rsidRPr="00406AAE" w:rsidRDefault="00187FFB" w:rsidP="00187FFB">
      <w:pPr>
        <w:pStyle w:val="paragraph"/>
      </w:pPr>
      <w:r w:rsidRPr="00406AAE">
        <w:tab/>
        <w:t>(b)</w:t>
      </w:r>
      <w:r w:rsidRPr="00406AAE">
        <w:tab/>
        <w:t>on the Regulator’s own initiative.</w:t>
      </w:r>
    </w:p>
    <w:p w:rsidR="00187FFB" w:rsidRPr="00406AAE" w:rsidRDefault="00187FFB" w:rsidP="00187FFB">
      <w:pPr>
        <w:pStyle w:val="subsection"/>
      </w:pPr>
      <w:r w:rsidRPr="00406AAE">
        <w:tab/>
        <w:t>(2)</w:t>
      </w:r>
      <w:r w:rsidRPr="00406AAE">
        <w:tab/>
        <w:t>An application must:</w:t>
      </w:r>
    </w:p>
    <w:p w:rsidR="00187FFB" w:rsidRPr="00406AAE" w:rsidRDefault="00187FFB" w:rsidP="00187FFB">
      <w:pPr>
        <w:pStyle w:val="paragraph"/>
      </w:pPr>
      <w:r w:rsidRPr="00406AAE">
        <w:tab/>
        <w:t>(a)</w:t>
      </w:r>
      <w:r w:rsidRPr="00406AAE">
        <w:tab/>
        <w:t>identify the facility for which a declaration is sought; and</w:t>
      </w:r>
    </w:p>
    <w:p w:rsidR="00187FFB" w:rsidRPr="00406AAE" w:rsidRDefault="00187FFB" w:rsidP="00187FFB">
      <w:pPr>
        <w:pStyle w:val="paragraph"/>
      </w:pPr>
      <w:r w:rsidRPr="00406AAE">
        <w:tab/>
        <w:t>(b)</w:t>
      </w:r>
      <w:r w:rsidRPr="00406AAE">
        <w:tab/>
        <w:t>include any other information required by the regulations; and</w:t>
      </w:r>
    </w:p>
    <w:p w:rsidR="00187FFB" w:rsidRPr="00406AAE" w:rsidRDefault="00187FFB" w:rsidP="00187FFB">
      <w:pPr>
        <w:pStyle w:val="paragraph"/>
      </w:pPr>
      <w:r w:rsidRPr="00406AAE">
        <w:tab/>
        <w:t>(c)</w:t>
      </w:r>
      <w:r w:rsidRPr="00406AAE">
        <w:tab/>
        <w:t>be given in a manner and form approved by the Regulator.</w:t>
      </w:r>
    </w:p>
    <w:p w:rsidR="00187FFB" w:rsidRPr="00406AAE" w:rsidRDefault="00187FFB" w:rsidP="00187FFB">
      <w:pPr>
        <w:pStyle w:val="subsection"/>
      </w:pPr>
      <w:r w:rsidRPr="00406AAE">
        <w:tab/>
        <w:t>(3)</w:t>
      </w:r>
      <w:r w:rsidRPr="00406AAE">
        <w:tab/>
        <w:t>In considering making a declaration that an activity or series of activities are a facility, the Regulator must have regard to:</w:t>
      </w:r>
    </w:p>
    <w:p w:rsidR="00187FFB" w:rsidRPr="00406AAE" w:rsidRDefault="00187FFB" w:rsidP="00187FFB">
      <w:pPr>
        <w:pStyle w:val="paragraph"/>
      </w:pPr>
      <w:r w:rsidRPr="00406AAE">
        <w:tab/>
        <w:t>(a)</w:t>
      </w:r>
      <w:r w:rsidRPr="00406AAE">
        <w:tab/>
        <w:t>the matters dealt with in regulations made for the purposes of paragraph</w:t>
      </w:r>
      <w:r w:rsidR="00406AAE">
        <w:t> </w:t>
      </w:r>
      <w:r w:rsidRPr="00406AAE">
        <w:t>9(1)(a); and</w:t>
      </w:r>
    </w:p>
    <w:p w:rsidR="00187FFB" w:rsidRPr="00406AAE" w:rsidRDefault="00187FFB" w:rsidP="00187FFB">
      <w:pPr>
        <w:pStyle w:val="paragraph"/>
      </w:pPr>
      <w:r w:rsidRPr="00406AAE">
        <w:tab/>
        <w:t>(b)</w:t>
      </w:r>
      <w:r w:rsidRPr="00406AAE">
        <w:tab/>
        <w:t>the need for each facility to be distinct from, and not overlap with, activities that constitute other facilities.</w:t>
      </w:r>
    </w:p>
    <w:p w:rsidR="00187FFB" w:rsidRPr="00406AAE" w:rsidRDefault="00187FFB" w:rsidP="00187FFB">
      <w:pPr>
        <w:pStyle w:val="subsection"/>
      </w:pPr>
      <w:r w:rsidRPr="00406AAE">
        <w:tab/>
        <w:t>(4)</w:t>
      </w:r>
      <w:r w:rsidRPr="00406AAE">
        <w:tab/>
        <w:t xml:space="preserve">The Regulator must notify, in writing, an applicant under </w:t>
      </w:r>
      <w:r w:rsidR="00406AAE">
        <w:t>paragraph (</w:t>
      </w:r>
      <w:r w:rsidRPr="00406AAE">
        <w:t xml:space="preserve">1)(a) of a decision under </w:t>
      </w:r>
      <w:r w:rsidR="00406AAE">
        <w:t>subsection (</w:t>
      </w:r>
      <w:r w:rsidRPr="00406AAE">
        <w:t>1) to declare a facility or to refuse the application.</w:t>
      </w:r>
    </w:p>
    <w:p w:rsidR="00187FFB" w:rsidRPr="00406AAE" w:rsidRDefault="00187FFB" w:rsidP="00187FFB">
      <w:pPr>
        <w:pStyle w:val="subsection"/>
      </w:pPr>
      <w:r w:rsidRPr="00406AAE">
        <w:tab/>
        <w:t>(5)</w:t>
      </w:r>
      <w:r w:rsidRPr="00406AAE">
        <w:tab/>
        <w:t xml:space="preserve">If the Regulator makes a declaration under </w:t>
      </w:r>
      <w:r w:rsidR="00406AAE">
        <w:t>paragraph (</w:t>
      </w:r>
      <w:r w:rsidRPr="00406AAE">
        <w:t>1)(b), the Regulator must notify, in writing, the person that has, or that the Regulator reasonably believes has, operational control of the facility to which the declaration relates.</w:t>
      </w:r>
    </w:p>
    <w:p w:rsidR="00B85F47" w:rsidRPr="00406AAE" w:rsidRDefault="00B85F47" w:rsidP="006A5378">
      <w:pPr>
        <w:pStyle w:val="ActHead5"/>
      </w:pPr>
      <w:bookmarkStart w:id="129" w:name="_Toc455149927"/>
      <w:r w:rsidRPr="00406AAE">
        <w:rPr>
          <w:rStyle w:val="CharSectno"/>
        </w:rPr>
        <w:t>55</w:t>
      </w:r>
      <w:r w:rsidRPr="00406AAE">
        <w:t xml:space="preserve">  Regulator may declare corporation etc. has operational control</w:t>
      </w:r>
      <w:bookmarkEnd w:id="129"/>
    </w:p>
    <w:p w:rsidR="00534BFE" w:rsidRPr="00406AAE" w:rsidRDefault="00534BFE" w:rsidP="006A5378">
      <w:pPr>
        <w:pStyle w:val="subsection"/>
        <w:keepNext/>
        <w:keepLines/>
      </w:pPr>
      <w:r w:rsidRPr="00406AAE">
        <w:tab/>
        <w:t>(1)</w:t>
      </w:r>
      <w:r w:rsidRPr="00406AAE">
        <w:tab/>
        <w:t xml:space="preserve">The </w:t>
      </w:r>
      <w:r w:rsidR="00B85F47" w:rsidRPr="00406AAE">
        <w:t>Regulator</w:t>
      </w:r>
      <w:r w:rsidRPr="00406AAE">
        <w:t xml:space="preserve"> may declare that a controlling corporation or another member of the corporation’s group has operational control of a facility:</w:t>
      </w:r>
    </w:p>
    <w:p w:rsidR="00534BFE" w:rsidRPr="00406AAE" w:rsidRDefault="00534BFE">
      <w:pPr>
        <w:pStyle w:val="paragraph"/>
      </w:pPr>
      <w:r w:rsidRPr="00406AAE">
        <w:tab/>
        <w:t>(a)</w:t>
      </w:r>
      <w:r w:rsidRPr="00406AAE">
        <w:tab/>
        <w:t>on application by the corporation or member; or</w:t>
      </w:r>
    </w:p>
    <w:p w:rsidR="00534BFE" w:rsidRPr="00406AAE" w:rsidRDefault="00534BFE">
      <w:pPr>
        <w:pStyle w:val="paragraph"/>
      </w:pPr>
      <w:r w:rsidRPr="00406AAE">
        <w:tab/>
        <w:t>(b)</w:t>
      </w:r>
      <w:r w:rsidRPr="00406AAE">
        <w:tab/>
        <w:t xml:space="preserve">on </w:t>
      </w:r>
      <w:r w:rsidR="00B85F47" w:rsidRPr="00406AAE">
        <w:t>the Regulator’s</w:t>
      </w:r>
      <w:r w:rsidRPr="00406AAE">
        <w:t xml:space="preserve"> own initiative.</w:t>
      </w:r>
    </w:p>
    <w:p w:rsidR="00534BFE" w:rsidRPr="00406AAE" w:rsidRDefault="00534BFE">
      <w:pPr>
        <w:pStyle w:val="subsection"/>
      </w:pPr>
      <w:r w:rsidRPr="00406AAE">
        <w:tab/>
        <w:t>(2)</w:t>
      </w:r>
      <w:r w:rsidRPr="00406AAE">
        <w:tab/>
        <w:t>An application must:</w:t>
      </w:r>
    </w:p>
    <w:p w:rsidR="00534BFE" w:rsidRPr="00406AAE" w:rsidRDefault="00534BFE">
      <w:pPr>
        <w:pStyle w:val="paragraph"/>
      </w:pPr>
      <w:r w:rsidRPr="00406AAE">
        <w:lastRenderedPageBreak/>
        <w:tab/>
        <w:t>(a)</w:t>
      </w:r>
      <w:r w:rsidRPr="00406AAE">
        <w:tab/>
        <w:t>identify the corporation or member; and</w:t>
      </w:r>
    </w:p>
    <w:p w:rsidR="00534BFE" w:rsidRPr="00406AAE" w:rsidRDefault="00534BFE">
      <w:pPr>
        <w:pStyle w:val="paragraph"/>
      </w:pPr>
      <w:r w:rsidRPr="00406AAE">
        <w:tab/>
        <w:t>(b)</w:t>
      </w:r>
      <w:r w:rsidRPr="00406AAE">
        <w:tab/>
        <w:t>identify the facility for which a declaration of operational control is sought; and</w:t>
      </w:r>
    </w:p>
    <w:p w:rsidR="00534BFE" w:rsidRPr="00406AAE" w:rsidRDefault="00534BFE">
      <w:pPr>
        <w:pStyle w:val="paragraph"/>
      </w:pPr>
      <w:r w:rsidRPr="00406AAE">
        <w:tab/>
        <w:t>(c)</w:t>
      </w:r>
      <w:r w:rsidRPr="00406AAE">
        <w:tab/>
        <w:t>include any other information required by the regulations; and</w:t>
      </w:r>
    </w:p>
    <w:p w:rsidR="00534BFE" w:rsidRPr="00406AAE" w:rsidRDefault="00534BFE">
      <w:pPr>
        <w:pStyle w:val="paragraph"/>
      </w:pPr>
      <w:r w:rsidRPr="00406AAE">
        <w:tab/>
        <w:t>(d)</w:t>
      </w:r>
      <w:r w:rsidRPr="00406AAE">
        <w:tab/>
        <w:t xml:space="preserve">be given in a manner and form approved by the </w:t>
      </w:r>
      <w:r w:rsidR="00B85F47" w:rsidRPr="00406AAE">
        <w:t>Regulator</w:t>
      </w:r>
      <w:r w:rsidRPr="00406AAE">
        <w:t>.</w:t>
      </w:r>
    </w:p>
    <w:p w:rsidR="00534BFE" w:rsidRPr="00406AAE" w:rsidRDefault="00534BFE">
      <w:pPr>
        <w:pStyle w:val="subsection"/>
      </w:pPr>
      <w:r w:rsidRPr="00406AAE">
        <w:tab/>
        <w:t>(3)</w:t>
      </w:r>
      <w:r w:rsidRPr="00406AAE">
        <w:tab/>
        <w:t xml:space="preserve">In considering making a declaration that a controlling corporation or another member of the corporation’s group has operational control of a facility, the </w:t>
      </w:r>
      <w:r w:rsidR="00B85F47" w:rsidRPr="00406AAE">
        <w:t xml:space="preserve">Regulator </w:t>
      </w:r>
      <w:r w:rsidRPr="00406AAE">
        <w:t>must have regard to the matters dealt with in paragraph</w:t>
      </w:r>
      <w:r w:rsidR="00406AAE">
        <w:t> </w:t>
      </w:r>
      <w:r w:rsidRPr="00406AAE">
        <w:t>11(1)(a) and regulations made for the purposes of that paragraph.</w:t>
      </w:r>
    </w:p>
    <w:p w:rsidR="005A658C" w:rsidRPr="00406AAE" w:rsidRDefault="005A658C" w:rsidP="005A658C">
      <w:pPr>
        <w:pStyle w:val="subsection"/>
      </w:pPr>
      <w:r w:rsidRPr="00406AAE">
        <w:tab/>
        <w:t>(3A)</w:t>
      </w:r>
      <w:r w:rsidRPr="00406AAE">
        <w:tab/>
        <w:t>The Regulator must not declare that a controlling corporation or another member of the corporation’s group has operational control of a facility unless the Regulator is satisfied that the corporation or member has substantial authority to introduce and implement either or both of the following for the facility:</w:t>
      </w:r>
    </w:p>
    <w:p w:rsidR="005A658C" w:rsidRPr="00406AAE" w:rsidRDefault="005A658C" w:rsidP="005A658C">
      <w:pPr>
        <w:pStyle w:val="paragraph"/>
      </w:pPr>
      <w:r w:rsidRPr="00406AAE">
        <w:tab/>
        <w:t>(a)</w:t>
      </w:r>
      <w:r w:rsidRPr="00406AAE">
        <w:tab/>
        <w:t>operating policies;</w:t>
      </w:r>
    </w:p>
    <w:p w:rsidR="005A658C" w:rsidRPr="00406AAE" w:rsidRDefault="005A658C" w:rsidP="005A658C">
      <w:pPr>
        <w:pStyle w:val="paragraph"/>
      </w:pPr>
      <w:r w:rsidRPr="00406AAE">
        <w:tab/>
        <w:t>(b)</w:t>
      </w:r>
      <w:r w:rsidRPr="00406AAE">
        <w:tab/>
        <w:t>environmental policies.</w:t>
      </w:r>
    </w:p>
    <w:p w:rsidR="005A658C" w:rsidRPr="00406AAE" w:rsidRDefault="005A658C" w:rsidP="005A658C">
      <w:pPr>
        <w:pStyle w:val="subsection"/>
      </w:pPr>
      <w:r w:rsidRPr="00406AAE">
        <w:tab/>
        <w:t>(3B)</w:t>
      </w:r>
      <w:r w:rsidRPr="00406AAE">
        <w:tab/>
        <w:t>The Regulator must not declare that a member of a controlling corporation’s group (other than the controlling corporation) has operational control of a facility on application made by the member unless the controlling corporation has given written consent to the making of the declaration.</w:t>
      </w:r>
    </w:p>
    <w:p w:rsidR="00534BFE" w:rsidRPr="00406AAE" w:rsidRDefault="00534BFE">
      <w:pPr>
        <w:pStyle w:val="subsection"/>
      </w:pPr>
      <w:r w:rsidRPr="00406AAE">
        <w:tab/>
        <w:t>(4)</w:t>
      </w:r>
      <w:r w:rsidRPr="00406AAE">
        <w:tab/>
        <w:t xml:space="preserve">The </w:t>
      </w:r>
      <w:r w:rsidR="00B85F47" w:rsidRPr="00406AAE">
        <w:t>Regulator</w:t>
      </w:r>
      <w:r w:rsidRPr="00406AAE">
        <w:t xml:space="preserve"> must notify an applicant under </w:t>
      </w:r>
      <w:r w:rsidR="00406AAE">
        <w:t>paragraph (</w:t>
      </w:r>
      <w:r w:rsidRPr="00406AAE">
        <w:t xml:space="preserve">1)(a), in writing, of a decision under </w:t>
      </w:r>
      <w:r w:rsidR="00406AAE">
        <w:t>subsection (</w:t>
      </w:r>
      <w:r w:rsidRPr="00406AAE">
        <w:t>1) to declare the corporation or member to have operational control of the facility or to refuse the application.</w:t>
      </w:r>
    </w:p>
    <w:p w:rsidR="00534BFE" w:rsidRPr="00406AAE" w:rsidRDefault="00534BFE">
      <w:pPr>
        <w:pStyle w:val="subsection"/>
      </w:pPr>
      <w:r w:rsidRPr="00406AAE">
        <w:tab/>
        <w:t>(5)</w:t>
      </w:r>
      <w:r w:rsidRPr="00406AAE">
        <w:tab/>
        <w:t xml:space="preserve">If the </w:t>
      </w:r>
      <w:r w:rsidR="00DF7D4B" w:rsidRPr="00406AAE">
        <w:t>Regulator</w:t>
      </w:r>
      <w:r w:rsidRPr="00406AAE">
        <w:t xml:space="preserve"> makes a declaration under </w:t>
      </w:r>
      <w:r w:rsidR="00406AAE">
        <w:t>paragraph (</w:t>
      </w:r>
      <w:r w:rsidRPr="00406AAE">
        <w:t xml:space="preserve">1)(b), </w:t>
      </w:r>
      <w:r w:rsidR="00B85F47" w:rsidRPr="00406AAE">
        <w:t>the Regulator</w:t>
      </w:r>
      <w:r w:rsidRPr="00406AAE">
        <w:t xml:space="preserve"> must notify, in writing, the corporation or member which </w:t>
      </w:r>
      <w:r w:rsidR="00B85F47" w:rsidRPr="00406AAE">
        <w:t>the Regulator</w:t>
      </w:r>
      <w:r w:rsidRPr="00406AAE">
        <w:t xml:space="preserve"> has declared to have operational control of the facility to which the declaration relates.</w:t>
      </w:r>
    </w:p>
    <w:p w:rsidR="00187FFB" w:rsidRPr="00406AAE" w:rsidRDefault="00187FFB" w:rsidP="00187FFB">
      <w:pPr>
        <w:pStyle w:val="ActHead5"/>
      </w:pPr>
      <w:bookmarkStart w:id="130" w:name="_Toc455149928"/>
      <w:r w:rsidRPr="00406AAE">
        <w:rPr>
          <w:rStyle w:val="CharSectno"/>
        </w:rPr>
        <w:lastRenderedPageBreak/>
        <w:t>55A</w:t>
      </w:r>
      <w:r w:rsidRPr="00406AAE">
        <w:t xml:space="preserve">  Regulator may declare non</w:t>
      </w:r>
      <w:r w:rsidR="00406AAE">
        <w:noBreakHyphen/>
      </w:r>
      <w:r w:rsidRPr="00406AAE">
        <w:t>group entity has operational control</w:t>
      </w:r>
      <w:bookmarkEnd w:id="130"/>
    </w:p>
    <w:p w:rsidR="00187FFB" w:rsidRPr="00406AAE" w:rsidRDefault="00187FFB" w:rsidP="00187FFB">
      <w:pPr>
        <w:pStyle w:val="subsection"/>
      </w:pPr>
      <w:r w:rsidRPr="00406AAE">
        <w:tab/>
        <w:t>(1)</w:t>
      </w:r>
      <w:r w:rsidRPr="00406AAE">
        <w:tab/>
        <w:t>The Regulator may declare that a non</w:t>
      </w:r>
      <w:r w:rsidR="00406AAE">
        <w:noBreakHyphen/>
      </w:r>
      <w:r w:rsidRPr="00406AAE">
        <w:t>group entity has operational control of a facility:</w:t>
      </w:r>
    </w:p>
    <w:p w:rsidR="00187FFB" w:rsidRPr="00406AAE" w:rsidRDefault="00187FFB" w:rsidP="00187FFB">
      <w:pPr>
        <w:pStyle w:val="paragraph"/>
      </w:pPr>
      <w:r w:rsidRPr="00406AAE">
        <w:tab/>
        <w:t>(a)</w:t>
      </w:r>
      <w:r w:rsidRPr="00406AAE">
        <w:tab/>
        <w:t>on application by the non</w:t>
      </w:r>
      <w:r w:rsidR="00406AAE">
        <w:noBreakHyphen/>
      </w:r>
      <w:r w:rsidRPr="00406AAE">
        <w:t>group entity; or</w:t>
      </w:r>
    </w:p>
    <w:p w:rsidR="00187FFB" w:rsidRPr="00406AAE" w:rsidRDefault="00187FFB" w:rsidP="00187FFB">
      <w:pPr>
        <w:pStyle w:val="paragraph"/>
      </w:pPr>
      <w:r w:rsidRPr="00406AAE">
        <w:tab/>
        <w:t>(b)</w:t>
      </w:r>
      <w:r w:rsidRPr="00406AAE">
        <w:tab/>
        <w:t>on the Regulator’s own initiative.</w:t>
      </w:r>
    </w:p>
    <w:p w:rsidR="00187FFB" w:rsidRPr="00406AAE" w:rsidRDefault="00187FFB" w:rsidP="00187FFB">
      <w:pPr>
        <w:pStyle w:val="subsection"/>
      </w:pPr>
      <w:r w:rsidRPr="00406AAE">
        <w:tab/>
        <w:t>(2)</w:t>
      </w:r>
      <w:r w:rsidRPr="00406AAE">
        <w:tab/>
        <w:t>An application must:</w:t>
      </w:r>
    </w:p>
    <w:p w:rsidR="00187FFB" w:rsidRPr="00406AAE" w:rsidRDefault="00187FFB" w:rsidP="00187FFB">
      <w:pPr>
        <w:pStyle w:val="paragraph"/>
      </w:pPr>
      <w:r w:rsidRPr="00406AAE">
        <w:tab/>
        <w:t>(a)</w:t>
      </w:r>
      <w:r w:rsidRPr="00406AAE">
        <w:tab/>
        <w:t>identify the facility for which a declaration of operational control is sought; and</w:t>
      </w:r>
    </w:p>
    <w:p w:rsidR="00187FFB" w:rsidRPr="00406AAE" w:rsidRDefault="00187FFB" w:rsidP="00187FFB">
      <w:pPr>
        <w:pStyle w:val="paragraph"/>
      </w:pPr>
      <w:r w:rsidRPr="00406AAE">
        <w:tab/>
        <w:t>(b)</w:t>
      </w:r>
      <w:r w:rsidRPr="00406AAE">
        <w:tab/>
        <w:t>include any other information required by the regulations; and</w:t>
      </w:r>
    </w:p>
    <w:p w:rsidR="00187FFB" w:rsidRPr="00406AAE" w:rsidRDefault="00187FFB" w:rsidP="00187FFB">
      <w:pPr>
        <w:pStyle w:val="paragraph"/>
      </w:pPr>
      <w:r w:rsidRPr="00406AAE">
        <w:tab/>
        <w:t>(c)</w:t>
      </w:r>
      <w:r w:rsidRPr="00406AAE">
        <w:tab/>
        <w:t>be given in a manner and form approved by the Regulator.</w:t>
      </w:r>
    </w:p>
    <w:p w:rsidR="00187FFB" w:rsidRPr="00406AAE" w:rsidRDefault="00187FFB" w:rsidP="00187FFB">
      <w:pPr>
        <w:pStyle w:val="subsection"/>
      </w:pPr>
      <w:r w:rsidRPr="00406AAE">
        <w:tab/>
        <w:t>(3)</w:t>
      </w:r>
      <w:r w:rsidRPr="00406AAE">
        <w:tab/>
        <w:t>In considering making a declaration that a non</w:t>
      </w:r>
      <w:r w:rsidR="00406AAE">
        <w:noBreakHyphen/>
      </w:r>
      <w:r w:rsidRPr="00406AAE">
        <w:t>group entity has operational control of a facility, the Regulator must have regard to the matters dealt with in paragraph</w:t>
      </w:r>
      <w:r w:rsidR="00406AAE">
        <w:t> </w:t>
      </w:r>
      <w:r w:rsidRPr="00406AAE">
        <w:t>11(1)(a) and regulations made for the purposes of that paragraph.</w:t>
      </w:r>
    </w:p>
    <w:p w:rsidR="00187FFB" w:rsidRPr="00406AAE" w:rsidRDefault="00187FFB" w:rsidP="00187FFB">
      <w:pPr>
        <w:pStyle w:val="subsection"/>
      </w:pPr>
      <w:r w:rsidRPr="00406AAE">
        <w:tab/>
        <w:t>(4)</w:t>
      </w:r>
      <w:r w:rsidRPr="00406AAE">
        <w:tab/>
        <w:t>The Regulator must not declare that a non</w:t>
      </w:r>
      <w:r w:rsidR="00406AAE">
        <w:noBreakHyphen/>
      </w:r>
      <w:r w:rsidRPr="00406AAE">
        <w:t>group entity has operational control of a facility unless the Regulator is satisfied that the non</w:t>
      </w:r>
      <w:r w:rsidR="00406AAE">
        <w:noBreakHyphen/>
      </w:r>
      <w:r w:rsidRPr="00406AAE">
        <w:t>group entity has substantial authority to introduce and implement either or both of the following for the facility:</w:t>
      </w:r>
    </w:p>
    <w:p w:rsidR="00187FFB" w:rsidRPr="00406AAE" w:rsidRDefault="00187FFB" w:rsidP="00187FFB">
      <w:pPr>
        <w:pStyle w:val="paragraph"/>
      </w:pPr>
      <w:r w:rsidRPr="00406AAE">
        <w:tab/>
        <w:t>(a)</w:t>
      </w:r>
      <w:r w:rsidRPr="00406AAE">
        <w:tab/>
        <w:t>operating policies;</w:t>
      </w:r>
    </w:p>
    <w:p w:rsidR="00187FFB" w:rsidRPr="00406AAE" w:rsidRDefault="00187FFB" w:rsidP="00187FFB">
      <w:pPr>
        <w:pStyle w:val="paragraph"/>
      </w:pPr>
      <w:r w:rsidRPr="00406AAE">
        <w:tab/>
        <w:t>(b)</w:t>
      </w:r>
      <w:r w:rsidRPr="00406AAE">
        <w:tab/>
        <w:t>environmental policies.</w:t>
      </w:r>
    </w:p>
    <w:p w:rsidR="00187FFB" w:rsidRPr="00406AAE" w:rsidRDefault="00187FFB" w:rsidP="00187FFB">
      <w:pPr>
        <w:pStyle w:val="subsection"/>
      </w:pPr>
      <w:r w:rsidRPr="00406AAE">
        <w:tab/>
        <w:t>(5)</w:t>
      </w:r>
      <w:r w:rsidRPr="00406AAE">
        <w:tab/>
        <w:t xml:space="preserve">The Regulator must notify, in writing, an applicant under </w:t>
      </w:r>
      <w:r w:rsidR="00406AAE">
        <w:t>paragraph (</w:t>
      </w:r>
      <w:r w:rsidRPr="00406AAE">
        <w:t xml:space="preserve">1)(a) of a decision under </w:t>
      </w:r>
      <w:r w:rsidR="00406AAE">
        <w:t>subsection (</w:t>
      </w:r>
      <w:r w:rsidRPr="00406AAE">
        <w:t>1) to declare the non</w:t>
      </w:r>
      <w:r w:rsidR="00406AAE">
        <w:noBreakHyphen/>
      </w:r>
      <w:r w:rsidRPr="00406AAE">
        <w:t>group entity to have operational control of the facility or to refuse the application.</w:t>
      </w:r>
    </w:p>
    <w:p w:rsidR="00187FFB" w:rsidRPr="00406AAE" w:rsidRDefault="00187FFB">
      <w:pPr>
        <w:pStyle w:val="subsection"/>
      </w:pPr>
      <w:r w:rsidRPr="00406AAE">
        <w:tab/>
        <w:t>(6)</w:t>
      </w:r>
      <w:r w:rsidRPr="00406AAE">
        <w:tab/>
        <w:t xml:space="preserve">If the Regulator makes a declaration under </w:t>
      </w:r>
      <w:r w:rsidR="00406AAE">
        <w:t>paragraph (</w:t>
      </w:r>
      <w:r w:rsidRPr="00406AAE">
        <w:t>1)(b), the Regulator must notify, in writing, the non</w:t>
      </w:r>
      <w:r w:rsidR="00406AAE">
        <w:noBreakHyphen/>
      </w:r>
      <w:r w:rsidRPr="00406AAE">
        <w:t>group entity which the Regulator has declared to have operational control of the facility to which the declaration relates.</w:t>
      </w:r>
    </w:p>
    <w:p w:rsidR="00534BFE" w:rsidRPr="00406AAE" w:rsidRDefault="00534BFE" w:rsidP="00DA6331">
      <w:pPr>
        <w:pStyle w:val="ActHead3"/>
        <w:pageBreakBefore/>
      </w:pPr>
      <w:bookmarkStart w:id="131" w:name="_Toc455149929"/>
      <w:r w:rsidRPr="00406AAE">
        <w:rPr>
          <w:rStyle w:val="CharDivNo"/>
        </w:rPr>
        <w:lastRenderedPageBreak/>
        <w:t>Division</w:t>
      </w:r>
      <w:r w:rsidR="00406AAE" w:rsidRPr="00406AAE">
        <w:rPr>
          <w:rStyle w:val="CharDivNo"/>
        </w:rPr>
        <w:t> </w:t>
      </w:r>
      <w:r w:rsidRPr="00406AAE">
        <w:rPr>
          <w:rStyle w:val="CharDivNo"/>
        </w:rPr>
        <w:t>3</w:t>
      </w:r>
      <w:r w:rsidRPr="00406AAE">
        <w:t>—</w:t>
      </w:r>
      <w:r w:rsidRPr="00406AAE">
        <w:rPr>
          <w:rStyle w:val="CharDivText"/>
        </w:rPr>
        <w:t>Review of decisions</w:t>
      </w:r>
      <w:bookmarkEnd w:id="131"/>
    </w:p>
    <w:p w:rsidR="00534BFE" w:rsidRPr="00406AAE" w:rsidRDefault="00534BFE">
      <w:pPr>
        <w:pStyle w:val="ActHead5"/>
      </w:pPr>
      <w:bookmarkStart w:id="132" w:name="_Toc455149930"/>
      <w:r w:rsidRPr="00406AAE">
        <w:rPr>
          <w:rStyle w:val="CharSectno"/>
        </w:rPr>
        <w:t>56</w:t>
      </w:r>
      <w:r w:rsidRPr="00406AAE">
        <w:t xml:space="preserve">  AAT review of decisions</w:t>
      </w:r>
      <w:bookmarkEnd w:id="132"/>
    </w:p>
    <w:p w:rsidR="00534BFE" w:rsidRPr="00406AAE" w:rsidRDefault="00534BFE">
      <w:pPr>
        <w:pStyle w:val="subsection"/>
      </w:pPr>
      <w:r w:rsidRPr="00406AAE">
        <w:tab/>
      </w:r>
      <w:r w:rsidRPr="00406AAE">
        <w:tab/>
        <w:t xml:space="preserve">An application may be made to the Administrative Appeals Tribunal for the review of a decision of the </w:t>
      </w:r>
      <w:r w:rsidR="00B85F47" w:rsidRPr="00406AAE">
        <w:t>Regulator</w:t>
      </w:r>
      <w:r w:rsidRPr="00406AAE">
        <w:t xml:space="preserve"> to</w:t>
      </w:r>
      <w:r w:rsidR="00603C20" w:rsidRPr="00406AAE">
        <w:t xml:space="preserve"> do any of the following</w:t>
      </w:r>
      <w:r w:rsidRPr="00406AAE">
        <w:t>:</w:t>
      </w:r>
    </w:p>
    <w:p w:rsidR="00177076" w:rsidRPr="00406AAE" w:rsidRDefault="00177076" w:rsidP="00177076">
      <w:pPr>
        <w:pStyle w:val="paragraph"/>
      </w:pPr>
      <w:r w:rsidRPr="00406AAE">
        <w:tab/>
        <w:t>(aaa)</w:t>
      </w:r>
      <w:r w:rsidRPr="00406AAE">
        <w:tab/>
        <w:t>cancel a nomination under section</w:t>
      </w:r>
      <w:r w:rsidR="00406AAE">
        <w:t> </w:t>
      </w:r>
      <w:r w:rsidRPr="00406AAE">
        <w:t>11B;</w:t>
      </w:r>
    </w:p>
    <w:p w:rsidR="00187FFB" w:rsidRPr="00406AAE" w:rsidRDefault="00187FFB" w:rsidP="00187FFB">
      <w:pPr>
        <w:pStyle w:val="paragraph"/>
      </w:pPr>
      <w:r w:rsidRPr="00406AAE">
        <w:tab/>
        <w:t>(aab)</w:t>
      </w:r>
      <w:r w:rsidRPr="00406AAE">
        <w:tab/>
        <w:t>cancel a nomination under section</w:t>
      </w:r>
      <w:r w:rsidR="00406AAE">
        <w:t> </w:t>
      </w:r>
      <w:r w:rsidRPr="00406AAE">
        <w:t>11C;</w:t>
      </w:r>
    </w:p>
    <w:p w:rsidR="00534BFE" w:rsidRPr="00406AAE" w:rsidRDefault="00534BFE">
      <w:pPr>
        <w:pStyle w:val="paragraph"/>
      </w:pPr>
      <w:r w:rsidRPr="00406AAE">
        <w:tab/>
        <w:t>(a)</w:t>
      </w:r>
      <w:r w:rsidRPr="00406AAE">
        <w:tab/>
        <w:t>not register a corporation under section</w:t>
      </w:r>
      <w:r w:rsidR="00406AAE">
        <w:t> </w:t>
      </w:r>
      <w:r w:rsidRPr="00406AAE">
        <w:t>17;</w:t>
      </w:r>
    </w:p>
    <w:p w:rsidR="00187FFB" w:rsidRPr="00406AAE" w:rsidRDefault="00187FFB" w:rsidP="00187FFB">
      <w:pPr>
        <w:pStyle w:val="paragraph"/>
      </w:pPr>
      <w:r w:rsidRPr="00406AAE">
        <w:tab/>
        <w:t>(ab)</w:t>
      </w:r>
      <w:r w:rsidRPr="00406AAE">
        <w:tab/>
        <w:t>not register a person under section</w:t>
      </w:r>
      <w:r w:rsidR="00406AAE">
        <w:t> </w:t>
      </w:r>
      <w:r w:rsidRPr="00406AAE">
        <w:t>18AA;</w:t>
      </w:r>
    </w:p>
    <w:p w:rsidR="00534BFE" w:rsidRPr="00406AAE" w:rsidRDefault="00534BFE">
      <w:pPr>
        <w:pStyle w:val="paragraph"/>
      </w:pPr>
      <w:r w:rsidRPr="00406AAE">
        <w:tab/>
        <w:t>(b)</w:t>
      </w:r>
      <w:r w:rsidRPr="00406AAE">
        <w:tab/>
        <w:t xml:space="preserve">not deregister a </w:t>
      </w:r>
      <w:r w:rsidR="00B40DE6" w:rsidRPr="00406AAE">
        <w:t>person under section</w:t>
      </w:r>
      <w:r w:rsidR="00406AAE">
        <w:t> </w:t>
      </w:r>
      <w:r w:rsidR="00B40DE6" w:rsidRPr="00406AAE">
        <w:t>18B</w:t>
      </w:r>
      <w:r w:rsidRPr="00406AAE">
        <w:t>;</w:t>
      </w:r>
    </w:p>
    <w:p w:rsidR="00534BFE" w:rsidRPr="00406AAE" w:rsidRDefault="00534BFE">
      <w:pPr>
        <w:pStyle w:val="paragraph"/>
      </w:pPr>
      <w:r w:rsidRPr="00406AAE">
        <w:tab/>
        <w:t>(c)</w:t>
      </w:r>
      <w:r w:rsidRPr="00406AAE">
        <w:tab/>
        <w:t>make a determination under section</w:t>
      </w:r>
      <w:r w:rsidR="00406AAE">
        <w:t> </w:t>
      </w:r>
      <w:r w:rsidRPr="00406AAE">
        <w:t>20;</w:t>
      </w:r>
    </w:p>
    <w:p w:rsidR="00534BFE" w:rsidRPr="00406AAE" w:rsidRDefault="00534BFE">
      <w:pPr>
        <w:pStyle w:val="paragraph"/>
      </w:pPr>
      <w:r w:rsidRPr="00406AAE">
        <w:tab/>
        <w:t>(d)</w:t>
      </w:r>
      <w:r w:rsidRPr="00406AAE">
        <w:tab/>
        <w:t>refuse to make a determination under section</w:t>
      </w:r>
      <w:r w:rsidR="00406AAE">
        <w:t> </w:t>
      </w:r>
      <w:r w:rsidRPr="00406AAE">
        <w:t>20;</w:t>
      </w:r>
    </w:p>
    <w:p w:rsidR="00EA27DA" w:rsidRPr="00406AAE" w:rsidRDefault="00EA27DA" w:rsidP="00EA27DA">
      <w:pPr>
        <w:pStyle w:val="paragraph"/>
      </w:pPr>
      <w:r w:rsidRPr="00406AAE">
        <w:tab/>
        <w:t>(da)</w:t>
      </w:r>
      <w:r w:rsidRPr="00406AAE">
        <w:tab/>
        <w:t>refuse to issue a reporting transfer certificate under section</w:t>
      </w:r>
      <w:r w:rsidR="00406AAE">
        <w:t> </w:t>
      </w:r>
      <w:r w:rsidRPr="00406AAE">
        <w:t>22L;</w:t>
      </w:r>
    </w:p>
    <w:p w:rsidR="00EA27DA" w:rsidRPr="00406AAE" w:rsidRDefault="00EA27DA" w:rsidP="00EA27DA">
      <w:pPr>
        <w:pStyle w:val="paragraph"/>
      </w:pPr>
      <w:r w:rsidRPr="00406AAE">
        <w:tab/>
        <w:t>(db)</w:t>
      </w:r>
      <w:r w:rsidRPr="00406AAE">
        <w:tab/>
        <w:t>refuse to give consent to the surrender of the reporting transfer certificate under section</w:t>
      </w:r>
      <w:r w:rsidR="00406AAE">
        <w:t> </w:t>
      </w:r>
      <w:r w:rsidRPr="00406AAE">
        <w:t>22N;</w:t>
      </w:r>
    </w:p>
    <w:p w:rsidR="00EA27DA" w:rsidRPr="00406AAE" w:rsidRDefault="00EA27DA" w:rsidP="00EA27DA">
      <w:pPr>
        <w:pStyle w:val="paragraph"/>
      </w:pPr>
      <w:r w:rsidRPr="00406AAE">
        <w:tab/>
        <w:t>(dc)</w:t>
      </w:r>
      <w:r w:rsidRPr="00406AAE">
        <w:tab/>
        <w:t>cancel a reporting transfer certificate under section</w:t>
      </w:r>
      <w:r w:rsidR="00406AAE">
        <w:t> </w:t>
      </w:r>
      <w:r w:rsidRPr="00406AAE">
        <w:t>22P;</w:t>
      </w:r>
    </w:p>
    <w:p w:rsidR="007B3DFA" w:rsidRPr="00406AAE" w:rsidRDefault="007B3DFA" w:rsidP="007B3DFA">
      <w:pPr>
        <w:pStyle w:val="paragraph"/>
      </w:pPr>
      <w:r w:rsidRPr="00406AAE">
        <w:tab/>
        <w:t>(dd)</w:t>
      </w:r>
      <w:r w:rsidRPr="00406AAE">
        <w:tab/>
        <w:t>refuse to make a determination under the safeguard rules;</w:t>
      </w:r>
    </w:p>
    <w:p w:rsidR="007B3DFA" w:rsidRPr="00406AAE" w:rsidRDefault="007B3DFA" w:rsidP="007B3DFA">
      <w:pPr>
        <w:pStyle w:val="paragraph"/>
      </w:pPr>
      <w:r w:rsidRPr="00406AAE">
        <w:tab/>
        <w:t>(de)</w:t>
      </w:r>
      <w:r w:rsidRPr="00406AAE">
        <w:tab/>
        <w:t>make a determination under the safeguard rules;</w:t>
      </w:r>
    </w:p>
    <w:p w:rsidR="007B3DFA" w:rsidRPr="00406AAE" w:rsidRDefault="007B3DFA" w:rsidP="007B3DFA">
      <w:pPr>
        <w:pStyle w:val="paragraph"/>
      </w:pPr>
      <w:r w:rsidRPr="00406AAE">
        <w:tab/>
        <w:t>(df)</w:t>
      </w:r>
      <w:r w:rsidRPr="00406AAE">
        <w:tab/>
        <w:t>refuse to make a declaration under the safeguard rules;</w:t>
      </w:r>
    </w:p>
    <w:p w:rsidR="007B3DFA" w:rsidRPr="00406AAE" w:rsidRDefault="007B3DFA" w:rsidP="007B3DFA">
      <w:pPr>
        <w:pStyle w:val="paragraph"/>
      </w:pPr>
      <w:r w:rsidRPr="00406AAE">
        <w:tab/>
        <w:t>(dg)</w:t>
      </w:r>
      <w:r w:rsidRPr="00406AAE">
        <w:tab/>
        <w:t>make a declaration under the safeguard rules;</w:t>
      </w:r>
    </w:p>
    <w:p w:rsidR="00534BFE" w:rsidRPr="00406AAE" w:rsidRDefault="00534BFE">
      <w:pPr>
        <w:pStyle w:val="paragraph"/>
      </w:pPr>
      <w:r w:rsidRPr="00406AAE">
        <w:tab/>
        <w:t>(e)</w:t>
      </w:r>
      <w:r w:rsidRPr="00406AAE">
        <w:tab/>
        <w:t>refuse an application under section</w:t>
      </w:r>
      <w:r w:rsidR="00406AAE">
        <w:t> </w:t>
      </w:r>
      <w:r w:rsidRPr="00406AAE">
        <w:t>25;</w:t>
      </w:r>
    </w:p>
    <w:p w:rsidR="00293F48" w:rsidRPr="00406AAE" w:rsidRDefault="00293F48" w:rsidP="00293F48">
      <w:pPr>
        <w:pStyle w:val="paragraph"/>
      </w:pPr>
      <w:r w:rsidRPr="00406AAE">
        <w:tab/>
        <w:t>(ea)</w:t>
      </w:r>
      <w:r w:rsidRPr="00406AAE">
        <w:tab/>
        <w:t>refuse to disclose information under section</w:t>
      </w:r>
      <w:r w:rsidR="00406AAE">
        <w:t> </w:t>
      </w:r>
      <w:r w:rsidRPr="00406AAE">
        <w:t>27;</w:t>
      </w:r>
    </w:p>
    <w:p w:rsidR="00534BFE" w:rsidRPr="00406AAE" w:rsidRDefault="00534BFE">
      <w:pPr>
        <w:pStyle w:val="paragraph"/>
      </w:pPr>
      <w:r w:rsidRPr="00406AAE">
        <w:tab/>
        <w:t>(f)</w:t>
      </w:r>
      <w:r w:rsidRPr="00406AAE">
        <w:tab/>
        <w:t>refuse an application under section</w:t>
      </w:r>
      <w:r w:rsidR="00406AAE">
        <w:t> </w:t>
      </w:r>
      <w:r w:rsidRPr="00406AAE">
        <w:t>54;</w:t>
      </w:r>
    </w:p>
    <w:p w:rsidR="00534BFE" w:rsidRPr="00406AAE" w:rsidRDefault="00534BFE">
      <w:pPr>
        <w:pStyle w:val="paragraph"/>
      </w:pPr>
      <w:r w:rsidRPr="00406AAE">
        <w:tab/>
        <w:t>(g)</w:t>
      </w:r>
      <w:r w:rsidRPr="00406AAE">
        <w:tab/>
        <w:t>declare a facility under paragraph</w:t>
      </w:r>
      <w:r w:rsidR="00406AAE">
        <w:t> </w:t>
      </w:r>
      <w:r w:rsidRPr="00406AAE">
        <w:t>54(1)(b);</w:t>
      </w:r>
    </w:p>
    <w:p w:rsidR="007B3DFA" w:rsidRPr="00406AAE" w:rsidRDefault="007B3DFA" w:rsidP="007B3DFA">
      <w:pPr>
        <w:pStyle w:val="paragraph"/>
      </w:pPr>
      <w:r w:rsidRPr="00406AAE">
        <w:tab/>
        <w:t>(ga)</w:t>
      </w:r>
      <w:r w:rsidRPr="00406AAE">
        <w:tab/>
        <w:t>refuse an application under section</w:t>
      </w:r>
      <w:r w:rsidR="00406AAE">
        <w:t> </w:t>
      </w:r>
      <w:r w:rsidRPr="00406AAE">
        <w:t>54A;</w:t>
      </w:r>
    </w:p>
    <w:p w:rsidR="007B3DFA" w:rsidRPr="00406AAE" w:rsidRDefault="007B3DFA" w:rsidP="007B3DFA">
      <w:pPr>
        <w:pStyle w:val="paragraph"/>
      </w:pPr>
      <w:r w:rsidRPr="00406AAE">
        <w:tab/>
        <w:t>(gb)</w:t>
      </w:r>
      <w:r w:rsidRPr="00406AAE">
        <w:tab/>
        <w:t>declare a facility under paragraph</w:t>
      </w:r>
      <w:r w:rsidR="00406AAE">
        <w:t> </w:t>
      </w:r>
      <w:r w:rsidRPr="00406AAE">
        <w:t>54A(1)(b);</w:t>
      </w:r>
    </w:p>
    <w:p w:rsidR="00534BFE" w:rsidRPr="00406AAE" w:rsidRDefault="00534BFE">
      <w:pPr>
        <w:pStyle w:val="paragraph"/>
      </w:pPr>
      <w:r w:rsidRPr="00406AAE">
        <w:tab/>
        <w:t>(h)</w:t>
      </w:r>
      <w:r w:rsidRPr="00406AAE">
        <w:tab/>
        <w:t>refuse an application under section</w:t>
      </w:r>
      <w:r w:rsidR="00406AAE">
        <w:t> </w:t>
      </w:r>
      <w:r w:rsidRPr="00406AAE">
        <w:t>55;</w:t>
      </w:r>
    </w:p>
    <w:p w:rsidR="00534BFE" w:rsidRPr="00406AAE" w:rsidRDefault="00534BFE">
      <w:pPr>
        <w:pStyle w:val="paragraph"/>
      </w:pPr>
      <w:r w:rsidRPr="00406AAE">
        <w:tab/>
        <w:t>(i)</w:t>
      </w:r>
      <w:r w:rsidRPr="00406AAE">
        <w:tab/>
        <w:t>declare that a corporation has operational control of a facility under paragraph</w:t>
      </w:r>
      <w:r w:rsidR="00406AAE">
        <w:t> </w:t>
      </w:r>
      <w:r w:rsidRPr="00406AAE">
        <w:t>55(1)(b)</w:t>
      </w:r>
      <w:r w:rsidR="00603C20" w:rsidRPr="00406AAE">
        <w:t>;</w:t>
      </w:r>
    </w:p>
    <w:p w:rsidR="007B3DFA" w:rsidRPr="00406AAE" w:rsidRDefault="007B3DFA" w:rsidP="007B3DFA">
      <w:pPr>
        <w:pStyle w:val="paragraph"/>
      </w:pPr>
      <w:r w:rsidRPr="00406AAE">
        <w:tab/>
        <w:t>(ia)</w:t>
      </w:r>
      <w:r w:rsidRPr="00406AAE">
        <w:tab/>
        <w:t>refuse an application under section</w:t>
      </w:r>
      <w:r w:rsidR="00406AAE">
        <w:t> </w:t>
      </w:r>
      <w:r w:rsidRPr="00406AAE">
        <w:t>55A;</w:t>
      </w:r>
    </w:p>
    <w:p w:rsidR="007B3DFA" w:rsidRPr="00406AAE" w:rsidRDefault="007B3DFA" w:rsidP="007B3DFA">
      <w:pPr>
        <w:pStyle w:val="paragraph"/>
      </w:pPr>
      <w:r w:rsidRPr="00406AAE">
        <w:lastRenderedPageBreak/>
        <w:tab/>
        <w:t>(ib)</w:t>
      </w:r>
      <w:r w:rsidRPr="00406AAE">
        <w:tab/>
        <w:t>declare that a non</w:t>
      </w:r>
      <w:r w:rsidR="00406AAE">
        <w:noBreakHyphen/>
      </w:r>
      <w:r w:rsidRPr="00406AAE">
        <w:t>group entity has operational control of a facility under paragraph</w:t>
      </w:r>
      <w:r w:rsidR="00406AAE">
        <w:t> </w:t>
      </w:r>
      <w:r w:rsidRPr="00406AAE">
        <w:t>55A(1)(b);</w:t>
      </w:r>
    </w:p>
    <w:p w:rsidR="00603C20" w:rsidRPr="00406AAE" w:rsidRDefault="00603C20" w:rsidP="00603C20">
      <w:pPr>
        <w:pStyle w:val="paragraph"/>
      </w:pPr>
      <w:r w:rsidRPr="00406AAE">
        <w:tab/>
        <w:t>(j)</w:t>
      </w:r>
      <w:r w:rsidRPr="00406AAE">
        <w:tab/>
        <w:t>refuse to register an individual in the register of greenhouse and energy auditors kept under section</w:t>
      </w:r>
      <w:r w:rsidR="00406AAE">
        <w:t> </w:t>
      </w:r>
      <w:r w:rsidR="00E81B59" w:rsidRPr="00406AAE">
        <w:t>75A.</w:t>
      </w:r>
    </w:p>
    <w:p w:rsidR="00534BFE" w:rsidRPr="00406AAE" w:rsidRDefault="00534BFE" w:rsidP="00DA6331">
      <w:pPr>
        <w:pStyle w:val="ActHead3"/>
        <w:pageBreakBefore/>
      </w:pPr>
      <w:bookmarkStart w:id="133" w:name="_Toc455149931"/>
      <w:r w:rsidRPr="00406AAE">
        <w:rPr>
          <w:rStyle w:val="CharDivNo"/>
        </w:rPr>
        <w:lastRenderedPageBreak/>
        <w:t>Division</w:t>
      </w:r>
      <w:r w:rsidR="00406AAE" w:rsidRPr="00406AAE">
        <w:rPr>
          <w:rStyle w:val="CharDivNo"/>
        </w:rPr>
        <w:t> </w:t>
      </w:r>
      <w:r w:rsidRPr="00406AAE">
        <w:rPr>
          <w:rStyle w:val="CharDivNo"/>
        </w:rPr>
        <w:t>4</w:t>
      </w:r>
      <w:r w:rsidRPr="00406AAE">
        <w:t>—</w:t>
      </w:r>
      <w:r w:rsidRPr="00406AAE">
        <w:rPr>
          <w:rStyle w:val="CharDivText"/>
        </w:rPr>
        <w:t>Monitoring compliance</w:t>
      </w:r>
      <w:bookmarkEnd w:id="133"/>
    </w:p>
    <w:p w:rsidR="00534BFE" w:rsidRPr="00406AAE" w:rsidRDefault="00663A5F">
      <w:pPr>
        <w:pStyle w:val="ActHead4"/>
      </w:pPr>
      <w:bookmarkStart w:id="134" w:name="_Toc455149932"/>
      <w:r w:rsidRPr="00406AAE">
        <w:rPr>
          <w:rStyle w:val="CharSubdNo"/>
        </w:rPr>
        <w:t>Subdivision </w:t>
      </w:r>
      <w:r w:rsidR="00534BFE" w:rsidRPr="00406AAE">
        <w:rPr>
          <w:rStyle w:val="CharSubdNo"/>
        </w:rPr>
        <w:t>A</w:t>
      </w:r>
      <w:r w:rsidR="00534BFE" w:rsidRPr="00406AAE">
        <w:t>—</w:t>
      </w:r>
      <w:r w:rsidR="00534BFE" w:rsidRPr="00406AAE">
        <w:rPr>
          <w:rStyle w:val="CharSubdText"/>
        </w:rPr>
        <w:t>Authorised officers</w:t>
      </w:r>
      <w:bookmarkEnd w:id="134"/>
    </w:p>
    <w:p w:rsidR="00534BFE" w:rsidRPr="00406AAE" w:rsidRDefault="00534BFE">
      <w:pPr>
        <w:pStyle w:val="ActHead5"/>
      </w:pPr>
      <w:bookmarkStart w:id="135" w:name="_Toc455149933"/>
      <w:r w:rsidRPr="00406AAE">
        <w:rPr>
          <w:rStyle w:val="CharSectno"/>
        </w:rPr>
        <w:t>57</w:t>
      </w:r>
      <w:r w:rsidRPr="00406AAE">
        <w:t xml:space="preserve">  Appointment of authorised officers</w:t>
      </w:r>
      <w:bookmarkEnd w:id="135"/>
    </w:p>
    <w:p w:rsidR="00534BFE" w:rsidRPr="00406AAE" w:rsidRDefault="00534BFE">
      <w:pPr>
        <w:pStyle w:val="subsection"/>
      </w:pPr>
      <w:r w:rsidRPr="00406AAE">
        <w:tab/>
        <w:t>(1)</w:t>
      </w:r>
      <w:r w:rsidRPr="00406AAE">
        <w:tab/>
        <w:t xml:space="preserve">The </w:t>
      </w:r>
      <w:r w:rsidR="00B85F47" w:rsidRPr="00406AAE">
        <w:t>Regulator</w:t>
      </w:r>
      <w:r w:rsidRPr="00406AAE">
        <w:t xml:space="preserve"> may, in writing, appoint:</w:t>
      </w:r>
    </w:p>
    <w:p w:rsidR="00534BFE" w:rsidRPr="00406AAE" w:rsidRDefault="00534BFE">
      <w:pPr>
        <w:pStyle w:val="paragraph"/>
      </w:pPr>
      <w:r w:rsidRPr="00406AAE">
        <w:tab/>
        <w:t>(a)</w:t>
      </w:r>
      <w:r w:rsidRPr="00406AAE">
        <w:tab/>
        <w:t>an APS employee; or</w:t>
      </w:r>
    </w:p>
    <w:p w:rsidR="00534BFE" w:rsidRPr="00406AAE" w:rsidRDefault="00534BFE">
      <w:pPr>
        <w:pStyle w:val="paragraph"/>
      </w:pPr>
      <w:r w:rsidRPr="00406AAE">
        <w:tab/>
        <w:t>(b)</w:t>
      </w:r>
      <w:r w:rsidRPr="00406AAE">
        <w:tab/>
        <w:t>an employee of a State or a Territory or of an authority of a State or a Territory;</w:t>
      </w:r>
    </w:p>
    <w:p w:rsidR="00534BFE" w:rsidRPr="00406AAE" w:rsidRDefault="00534BFE">
      <w:pPr>
        <w:pStyle w:val="subsection2"/>
      </w:pPr>
      <w:r w:rsidRPr="00406AAE">
        <w:t>to be an authorised officer for the purposes of this Division.</w:t>
      </w:r>
    </w:p>
    <w:p w:rsidR="00534BFE" w:rsidRPr="00406AAE" w:rsidRDefault="00534BFE">
      <w:pPr>
        <w:pStyle w:val="subsection"/>
      </w:pPr>
      <w:r w:rsidRPr="00406AAE">
        <w:tab/>
        <w:t>(2)</w:t>
      </w:r>
      <w:r w:rsidRPr="00406AAE">
        <w:tab/>
        <w:t xml:space="preserve">In exercising powers or performing functions as an authorised officer, an authorised officer must comply with any directions of the </w:t>
      </w:r>
      <w:r w:rsidR="00B85F47" w:rsidRPr="00406AAE">
        <w:t>Regulator</w:t>
      </w:r>
      <w:r w:rsidRPr="00406AAE">
        <w:t>.</w:t>
      </w:r>
    </w:p>
    <w:p w:rsidR="00534BFE" w:rsidRPr="00406AAE" w:rsidRDefault="00534BFE">
      <w:pPr>
        <w:pStyle w:val="notetext"/>
      </w:pPr>
      <w:r w:rsidRPr="00406AAE">
        <w:t>Note:</w:t>
      </w:r>
      <w:r w:rsidRPr="00406AAE">
        <w:tab/>
        <w:t>Section</w:t>
      </w:r>
      <w:r w:rsidR="00406AAE">
        <w:t> </w:t>
      </w:r>
      <w:r w:rsidRPr="00406AAE">
        <w:t xml:space="preserve">70 of the </w:t>
      </w:r>
      <w:r w:rsidRPr="00406AAE">
        <w:rPr>
          <w:i/>
        </w:rPr>
        <w:t xml:space="preserve">Crimes Act 1914 </w:t>
      </w:r>
      <w:r w:rsidRPr="00406AAE">
        <w:t>creates an offence where Commonwealth officers (including persons performing services for or on behalf of the Commonwealth) disclose information in breach of a duty of confidentiality.</w:t>
      </w:r>
    </w:p>
    <w:p w:rsidR="00534BFE" w:rsidRPr="00406AAE" w:rsidRDefault="00534BFE">
      <w:pPr>
        <w:pStyle w:val="ActHead5"/>
      </w:pPr>
      <w:bookmarkStart w:id="136" w:name="_Toc455149934"/>
      <w:r w:rsidRPr="00406AAE">
        <w:rPr>
          <w:rStyle w:val="CharSectno"/>
        </w:rPr>
        <w:t>58</w:t>
      </w:r>
      <w:r w:rsidRPr="00406AAE">
        <w:t xml:space="preserve">  Identity cards</w:t>
      </w:r>
      <w:bookmarkEnd w:id="136"/>
    </w:p>
    <w:p w:rsidR="00534BFE" w:rsidRPr="00406AAE" w:rsidRDefault="00534BFE">
      <w:pPr>
        <w:pStyle w:val="subsection"/>
      </w:pPr>
      <w:r w:rsidRPr="00406AAE">
        <w:tab/>
        <w:t>(1)</w:t>
      </w:r>
      <w:r w:rsidRPr="00406AAE">
        <w:tab/>
        <w:t xml:space="preserve">The </w:t>
      </w:r>
      <w:r w:rsidR="00B85F47" w:rsidRPr="00406AAE">
        <w:t>Regulator</w:t>
      </w:r>
      <w:r w:rsidRPr="00406AAE">
        <w:t xml:space="preserve"> must issue an identity card to an authorised officer in the form specified by the regulations. The identity card must contain a recent photograph of the authorised officer.</w:t>
      </w:r>
    </w:p>
    <w:p w:rsidR="00534BFE" w:rsidRPr="00406AAE" w:rsidRDefault="00534BFE">
      <w:pPr>
        <w:pStyle w:val="subsection"/>
      </w:pPr>
      <w:r w:rsidRPr="00406AAE">
        <w:tab/>
        <w:t>(2)</w:t>
      </w:r>
      <w:r w:rsidRPr="00406AAE">
        <w:tab/>
        <w:t>A person commits an offence if:</w:t>
      </w:r>
    </w:p>
    <w:p w:rsidR="00534BFE" w:rsidRPr="00406AAE" w:rsidRDefault="00534BFE">
      <w:pPr>
        <w:pStyle w:val="paragraph"/>
      </w:pPr>
      <w:r w:rsidRPr="00406AAE">
        <w:tab/>
        <w:t>(a)</w:t>
      </w:r>
      <w:r w:rsidRPr="00406AAE">
        <w:tab/>
        <w:t>the person has been issued with an identity card; and</w:t>
      </w:r>
    </w:p>
    <w:p w:rsidR="00534BFE" w:rsidRPr="00406AAE" w:rsidRDefault="00534BFE">
      <w:pPr>
        <w:pStyle w:val="paragraph"/>
      </w:pPr>
      <w:r w:rsidRPr="00406AAE">
        <w:tab/>
        <w:t>(b)</w:t>
      </w:r>
      <w:r w:rsidRPr="00406AAE">
        <w:tab/>
        <w:t>the person ceases to be an authorised officer; and</w:t>
      </w:r>
    </w:p>
    <w:p w:rsidR="00534BFE" w:rsidRPr="00406AAE" w:rsidRDefault="00534BFE">
      <w:pPr>
        <w:pStyle w:val="paragraph"/>
      </w:pPr>
      <w:r w:rsidRPr="00406AAE">
        <w:tab/>
        <w:t>(c)</w:t>
      </w:r>
      <w:r w:rsidRPr="00406AAE">
        <w:tab/>
        <w:t xml:space="preserve">the person does not, as soon as practicable after so ceasing, return the identity card to the </w:t>
      </w:r>
      <w:r w:rsidR="00B85F47" w:rsidRPr="00406AAE">
        <w:t>Regulator</w:t>
      </w:r>
      <w:r w:rsidRPr="00406AAE">
        <w:t>.</w:t>
      </w:r>
    </w:p>
    <w:p w:rsidR="00534BFE" w:rsidRPr="00406AAE" w:rsidRDefault="00534BFE">
      <w:pPr>
        <w:pStyle w:val="Penalty"/>
      </w:pPr>
      <w:r w:rsidRPr="00406AAE">
        <w:t>Penalty:</w:t>
      </w:r>
      <w:r w:rsidRPr="00406AAE">
        <w:tab/>
        <w:t>1 penalty unit.</w:t>
      </w:r>
    </w:p>
    <w:p w:rsidR="00534BFE" w:rsidRPr="00406AAE" w:rsidRDefault="00534BFE">
      <w:pPr>
        <w:pStyle w:val="notetext"/>
      </w:pPr>
      <w:r w:rsidRPr="00406AAE">
        <w:t>Note:</w:t>
      </w:r>
      <w:r w:rsidRPr="00406AAE">
        <w:tab/>
        <w:t>Chapter</w:t>
      </w:r>
      <w:r w:rsidR="00406AAE">
        <w:t> </w:t>
      </w:r>
      <w:r w:rsidRPr="00406AAE">
        <w:t xml:space="preserve">2 of the </w:t>
      </w:r>
      <w:r w:rsidRPr="00406AAE">
        <w:rPr>
          <w:i/>
        </w:rPr>
        <w:t>Criminal Code</w:t>
      </w:r>
      <w:r w:rsidRPr="00406AAE">
        <w:t xml:space="preserve"> sets out the general principles of criminal responsibility.</w:t>
      </w:r>
    </w:p>
    <w:p w:rsidR="00534BFE" w:rsidRPr="00406AAE" w:rsidRDefault="00534BFE">
      <w:pPr>
        <w:pStyle w:val="subsection"/>
      </w:pPr>
      <w:r w:rsidRPr="00406AAE">
        <w:lastRenderedPageBreak/>
        <w:tab/>
        <w:t>(3)</w:t>
      </w:r>
      <w:r w:rsidRPr="00406AAE">
        <w:tab/>
        <w:t>An authorised officer must carry the identity card at all times when exercising powers or performing functions as an authorised officer.</w:t>
      </w:r>
    </w:p>
    <w:p w:rsidR="00534BFE" w:rsidRPr="00406AAE" w:rsidRDefault="00663A5F">
      <w:pPr>
        <w:pStyle w:val="ActHead4"/>
      </w:pPr>
      <w:bookmarkStart w:id="137" w:name="_Toc455149935"/>
      <w:r w:rsidRPr="00406AAE">
        <w:rPr>
          <w:rStyle w:val="CharSubdNo"/>
        </w:rPr>
        <w:t>Subdivision </w:t>
      </w:r>
      <w:r w:rsidR="00534BFE" w:rsidRPr="00406AAE">
        <w:rPr>
          <w:rStyle w:val="CharSubdNo"/>
        </w:rPr>
        <w:t>B</w:t>
      </w:r>
      <w:r w:rsidR="00534BFE" w:rsidRPr="00406AAE">
        <w:t>—</w:t>
      </w:r>
      <w:r w:rsidR="00534BFE" w:rsidRPr="00406AAE">
        <w:rPr>
          <w:rStyle w:val="CharSubdText"/>
        </w:rPr>
        <w:t>Powers of authorised officers</w:t>
      </w:r>
      <w:bookmarkEnd w:id="137"/>
    </w:p>
    <w:p w:rsidR="00534BFE" w:rsidRPr="00406AAE" w:rsidRDefault="00534BFE">
      <w:pPr>
        <w:pStyle w:val="ActHead5"/>
      </w:pPr>
      <w:bookmarkStart w:id="138" w:name="_Toc455149936"/>
      <w:r w:rsidRPr="00406AAE">
        <w:rPr>
          <w:rStyle w:val="CharSectno"/>
        </w:rPr>
        <w:t>59</w:t>
      </w:r>
      <w:r w:rsidRPr="00406AAE">
        <w:t xml:space="preserve">  Entering premises to monitor compliance</w:t>
      </w:r>
      <w:bookmarkEnd w:id="138"/>
    </w:p>
    <w:p w:rsidR="00534BFE" w:rsidRPr="00406AAE" w:rsidRDefault="00534BFE">
      <w:pPr>
        <w:pStyle w:val="subsection"/>
      </w:pPr>
      <w:r w:rsidRPr="00406AAE">
        <w:tab/>
        <w:t>(1)</w:t>
      </w:r>
      <w:r w:rsidRPr="00406AAE">
        <w:tab/>
        <w:t>For the purposes of determining whether this Act has been complied with, an authorised officer may:</w:t>
      </w:r>
    </w:p>
    <w:p w:rsidR="00534BFE" w:rsidRPr="00406AAE" w:rsidRDefault="00534BFE">
      <w:pPr>
        <w:pStyle w:val="paragraph"/>
      </w:pPr>
      <w:r w:rsidRPr="00406AAE">
        <w:tab/>
        <w:t>(a)</w:t>
      </w:r>
      <w:r w:rsidRPr="00406AAE">
        <w:tab/>
        <w:t>enter any premises:</w:t>
      </w:r>
    </w:p>
    <w:p w:rsidR="00534BFE" w:rsidRPr="00406AAE" w:rsidRDefault="00534BFE">
      <w:pPr>
        <w:pStyle w:val="paragraphsub"/>
      </w:pPr>
      <w:r w:rsidRPr="00406AAE">
        <w:tab/>
        <w:t>(i)</w:t>
      </w:r>
      <w:r w:rsidRPr="00406AAE">
        <w:tab/>
        <w:t>during normal business hours; or</w:t>
      </w:r>
    </w:p>
    <w:p w:rsidR="00534BFE" w:rsidRPr="00406AAE" w:rsidRDefault="00534BFE">
      <w:pPr>
        <w:pStyle w:val="paragraphsub"/>
        <w:rPr>
          <w:i/>
        </w:rPr>
      </w:pPr>
      <w:r w:rsidRPr="00406AAE">
        <w:rPr>
          <w:i/>
        </w:rPr>
        <w:tab/>
      </w:r>
      <w:r w:rsidRPr="00406AAE">
        <w:t>(ii)</w:t>
      </w:r>
      <w:r w:rsidRPr="00406AAE">
        <w:rPr>
          <w:i/>
        </w:rPr>
        <w:tab/>
      </w:r>
      <w:r w:rsidRPr="00406AAE">
        <w:t>if</w:t>
      </w:r>
      <w:r w:rsidRPr="00406AAE">
        <w:rPr>
          <w:i/>
        </w:rPr>
        <w:t xml:space="preserve"> </w:t>
      </w:r>
      <w:r w:rsidRPr="00406AAE">
        <w:t>the entry is made under a warrant—at any time specified in the warrant; and</w:t>
      </w:r>
    </w:p>
    <w:p w:rsidR="00534BFE" w:rsidRPr="00406AAE" w:rsidRDefault="00534BFE">
      <w:pPr>
        <w:pStyle w:val="paragraph"/>
      </w:pPr>
      <w:r w:rsidRPr="00406AAE">
        <w:tab/>
        <w:t>(b)</w:t>
      </w:r>
      <w:r w:rsidRPr="00406AAE">
        <w:tab/>
        <w:t>exercise the powers set out in section</w:t>
      </w:r>
      <w:r w:rsidR="00406AAE">
        <w:t> </w:t>
      </w:r>
      <w:r w:rsidRPr="00406AAE">
        <w:t>60.</w:t>
      </w:r>
    </w:p>
    <w:p w:rsidR="00534BFE" w:rsidRPr="00406AAE" w:rsidRDefault="00534BFE">
      <w:pPr>
        <w:pStyle w:val="subsection"/>
      </w:pPr>
      <w:r w:rsidRPr="00406AAE">
        <w:tab/>
        <w:t>(2)</w:t>
      </w:r>
      <w:r w:rsidRPr="00406AAE">
        <w:tab/>
        <w:t xml:space="preserve">An authorised officer is not authorised to enter premises under </w:t>
      </w:r>
      <w:r w:rsidR="00406AAE">
        <w:t>subsection (</w:t>
      </w:r>
      <w:r w:rsidRPr="00406AAE">
        <w:t>1) unless:</w:t>
      </w:r>
    </w:p>
    <w:p w:rsidR="00534BFE" w:rsidRPr="00406AAE" w:rsidRDefault="00534BFE">
      <w:pPr>
        <w:pStyle w:val="paragraph"/>
      </w:pPr>
      <w:r w:rsidRPr="00406AAE">
        <w:tab/>
        <w:t>(a)</w:t>
      </w:r>
      <w:r w:rsidRPr="00406AAE">
        <w:tab/>
        <w:t>if the premises are business premises—the occupier of the premises has consented to the entry and the officer has shown his or her identity card if required by the occupier; or</w:t>
      </w:r>
    </w:p>
    <w:p w:rsidR="00534BFE" w:rsidRPr="00406AAE" w:rsidRDefault="00534BFE">
      <w:pPr>
        <w:pStyle w:val="paragraph"/>
      </w:pPr>
      <w:r w:rsidRPr="00406AAE">
        <w:tab/>
        <w:t>(b)</w:t>
      </w:r>
      <w:r w:rsidRPr="00406AAE">
        <w:tab/>
        <w:t>the entry is made under a warrant.</w:t>
      </w:r>
    </w:p>
    <w:p w:rsidR="00534BFE" w:rsidRPr="00406AAE" w:rsidRDefault="00534BFE">
      <w:pPr>
        <w:pStyle w:val="subsection"/>
      </w:pPr>
      <w:r w:rsidRPr="00406AAE">
        <w:tab/>
        <w:t>(3)</w:t>
      </w:r>
      <w:r w:rsidRPr="00406AAE">
        <w:tab/>
        <w:t>If an authorised officer is on the premises with the consent of the occupier, the authorised officer must leave the premises if the occupier asks the authorised officer to do so.</w:t>
      </w:r>
    </w:p>
    <w:p w:rsidR="00534BFE" w:rsidRPr="00406AAE" w:rsidRDefault="00534BFE">
      <w:pPr>
        <w:pStyle w:val="ActHead5"/>
      </w:pPr>
      <w:bookmarkStart w:id="139" w:name="_Toc455149937"/>
      <w:r w:rsidRPr="00406AAE">
        <w:rPr>
          <w:rStyle w:val="CharSectno"/>
        </w:rPr>
        <w:t>60</w:t>
      </w:r>
      <w:r w:rsidRPr="00406AAE">
        <w:t xml:space="preserve">  Powers of authorised officers in monitoring compliance</w:t>
      </w:r>
      <w:bookmarkEnd w:id="139"/>
    </w:p>
    <w:p w:rsidR="00534BFE" w:rsidRPr="00406AAE" w:rsidRDefault="00534BFE">
      <w:pPr>
        <w:pStyle w:val="subsection"/>
      </w:pPr>
      <w:r w:rsidRPr="00406AAE">
        <w:tab/>
        <w:t>(1)</w:t>
      </w:r>
      <w:r w:rsidRPr="00406AAE">
        <w:tab/>
        <w:t>The following are the powers that an authorised officer may exercise in relation to premises under section</w:t>
      </w:r>
      <w:r w:rsidR="00406AAE">
        <w:t> </w:t>
      </w:r>
      <w:r w:rsidRPr="00406AAE">
        <w:t>59:</w:t>
      </w:r>
    </w:p>
    <w:p w:rsidR="00534BFE" w:rsidRPr="00406AAE" w:rsidRDefault="00534BFE">
      <w:pPr>
        <w:pStyle w:val="paragraph"/>
      </w:pPr>
      <w:r w:rsidRPr="00406AAE">
        <w:tab/>
        <w:t>(a)</w:t>
      </w:r>
      <w:r w:rsidRPr="00406AAE">
        <w:tab/>
        <w:t>the power to search the premises for any thing on the premises that may relate to compliance with this Act;</w:t>
      </w:r>
    </w:p>
    <w:p w:rsidR="00534BFE" w:rsidRPr="00406AAE" w:rsidRDefault="00534BFE">
      <w:pPr>
        <w:pStyle w:val="paragraph"/>
      </w:pPr>
      <w:r w:rsidRPr="00406AAE">
        <w:tab/>
        <w:t>(b)</w:t>
      </w:r>
      <w:r w:rsidRPr="00406AAE">
        <w:tab/>
        <w:t>the power to examine any activity conducted on the premises that may relate to information provided for the purposes of this Act;</w:t>
      </w:r>
    </w:p>
    <w:p w:rsidR="00534BFE" w:rsidRPr="00406AAE" w:rsidRDefault="00534BFE">
      <w:pPr>
        <w:pStyle w:val="paragraph"/>
      </w:pPr>
      <w:r w:rsidRPr="00406AAE">
        <w:tab/>
        <w:t>(c)</w:t>
      </w:r>
      <w:r w:rsidRPr="00406AAE">
        <w:tab/>
        <w:t>the power to examine any thing on the premises that may relate to information provided for the purposes of this Act;</w:t>
      </w:r>
    </w:p>
    <w:p w:rsidR="00534BFE" w:rsidRPr="00406AAE" w:rsidRDefault="00534BFE">
      <w:pPr>
        <w:pStyle w:val="paragraph"/>
      </w:pPr>
      <w:r w:rsidRPr="00406AAE">
        <w:lastRenderedPageBreak/>
        <w:tab/>
        <w:t>(d)</w:t>
      </w:r>
      <w:r w:rsidRPr="00406AAE">
        <w:tab/>
        <w:t>the power to take photographs or make video or audio recordings or sketches on the premises of any such activity or thing;</w:t>
      </w:r>
    </w:p>
    <w:p w:rsidR="00534BFE" w:rsidRPr="00406AAE" w:rsidRDefault="00534BFE">
      <w:pPr>
        <w:pStyle w:val="paragraph"/>
      </w:pPr>
      <w:r w:rsidRPr="00406AAE">
        <w:tab/>
        <w:t>(e)</w:t>
      </w:r>
      <w:r w:rsidRPr="00406AAE">
        <w:tab/>
        <w:t>the power to inspect any document on the premises that may relate to information provided for the purposes of this Act;</w:t>
      </w:r>
    </w:p>
    <w:p w:rsidR="00534BFE" w:rsidRPr="00406AAE" w:rsidRDefault="00534BFE">
      <w:pPr>
        <w:pStyle w:val="paragraph"/>
      </w:pPr>
      <w:r w:rsidRPr="00406AAE">
        <w:tab/>
        <w:t>(f)</w:t>
      </w:r>
      <w:r w:rsidRPr="00406AAE">
        <w:tab/>
        <w:t>the power to take extracts from, or make copies of, any such document;</w:t>
      </w:r>
    </w:p>
    <w:p w:rsidR="00534BFE" w:rsidRPr="00406AAE" w:rsidRDefault="00534BFE">
      <w:pPr>
        <w:pStyle w:val="paragraph"/>
      </w:pPr>
      <w:r w:rsidRPr="00406AAE">
        <w:tab/>
        <w:t>(g)</w:t>
      </w:r>
      <w:r w:rsidRPr="00406AAE">
        <w:tab/>
        <w:t>the power to take onto the premises such equipment and materials as the authorised officer requires for the purpose of exercising powers in relation to the premises;</w:t>
      </w:r>
    </w:p>
    <w:p w:rsidR="00534BFE" w:rsidRPr="00406AAE" w:rsidRDefault="00534BFE">
      <w:pPr>
        <w:pStyle w:val="paragraph"/>
      </w:pPr>
      <w:r w:rsidRPr="00406AAE">
        <w:tab/>
        <w:t>(h)</w:t>
      </w:r>
      <w:r w:rsidRPr="00406AAE">
        <w:tab/>
        <w:t>the power to secure a thing that:</w:t>
      </w:r>
    </w:p>
    <w:p w:rsidR="00534BFE" w:rsidRPr="00406AAE" w:rsidRDefault="00534BFE">
      <w:pPr>
        <w:pStyle w:val="paragraphsub"/>
      </w:pPr>
      <w:r w:rsidRPr="00406AAE">
        <w:tab/>
        <w:t>(i)</w:t>
      </w:r>
      <w:r w:rsidRPr="00406AAE">
        <w:tab/>
        <w:t>is found during the exercise of monitoring powers on the premises; and</w:t>
      </w:r>
    </w:p>
    <w:p w:rsidR="00534BFE" w:rsidRPr="00406AAE" w:rsidRDefault="00534BFE">
      <w:pPr>
        <w:pStyle w:val="paragraphsub"/>
      </w:pPr>
      <w:r w:rsidRPr="00406AAE">
        <w:tab/>
        <w:t>(ii)</w:t>
      </w:r>
      <w:r w:rsidRPr="00406AAE">
        <w:tab/>
        <w:t xml:space="preserve">an authorised officer believes on reasonable grounds affords evidence of a contravention of this Act or of the commission of an offence against the </w:t>
      </w:r>
      <w:r w:rsidRPr="00406AAE">
        <w:rPr>
          <w:i/>
        </w:rPr>
        <w:t>Crimes Act 1914</w:t>
      </w:r>
      <w:r w:rsidRPr="00406AAE">
        <w:t>;</w:t>
      </w:r>
    </w:p>
    <w:p w:rsidR="00534BFE" w:rsidRPr="00406AAE" w:rsidRDefault="00534BFE">
      <w:pPr>
        <w:pStyle w:val="paragraph"/>
      </w:pPr>
      <w:r w:rsidRPr="00406AAE">
        <w:tab/>
      </w:r>
      <w:r w:rsidRPr="00406AAE">
        <w:tab/>
        <w:t>until a warrant is obtained to seize the thing;</w:t>
      </w:r>
    </w:p>
    <w:p w:rsidR="00534BFE" w:rsidRPr="00406AAE" w:rsidRDefault="00534BFE">
      <w:pPr>
        <w:pStyle w:val="paragraph"/>
      </w:pPr>
      <w:r w:rsidRPr="00406AAE">
        <w:tab/>
        <w:t>(i)</w:t>
      </w:r>
      <w:r w:rsidRPr="00406AAE">
        <w:tab/>
        <w:t xml:space="preserve">the powers in </w:t>
      </w:r>
      <w:r w:rsidR="00406AAE">
        <w:t>subsections (</w:t>
      </w:r>
      <w:r w:rsidRPr="00406AAE">
        <w:t>2) and (3).</w:t>
      </w:r>
    </w:p>
    <w:p w:rsidR="00534BFE" w:rsidRPr="00406AAE" w:rsidRDefault="00534BFE">
      <w:pPr>
        <w:pStyle w:val="subsection"/>
      </w:pPr>
      <w:r w:rsidRPr="00406AAE">
        <w:tab/>
        <w:t>(2)</w:t>
      </w:r>
      <w:r w:rsidRPr="00406AAE">
        <w:tab/>
        <w:t>The powers that an authorised officer may exercise in relation to premises under section</w:t>
      </w:r>
      <w:r w:rsidR="00406AAE">
        <w:t> </w:t>
      </w:r>
      <w:r w:rsidRPr="00406AAE">
        <w:t>59 include the power to operate equipment at premises to see whether:</w:t>
      </w:r>
    </w:p>
    <w:p w:rsidR="00534BFE" w:rsidRPr="00406AAE" w:rsidRDefault="00534BFE">
      <w:pPr>
        <w:pStyle w:val="paragraph"/>
      </w:pPr>
      <w:r w:rsidRPr="00406AAE">
        <w:tab/>
        <w:t>(a)</w:t>
      </w:r>
      <w:r w:rsidRPr="00406AAE">
        <w:tab/>
        <w:t>the equipment; or</w:t>
      </w:r>
    </w:p>
    <w:p w:rsidR="00534BFE" w:rsidRPr="00406AAE" w:rsidRDefault="00534BFE">
      <w:pPr>
        <w:pStyle w:val="paragraph"/>
      </w:pPr>
      <w:r w:rsidRPr="00406AAE">
        <w:tab/>
        <w:t>(b)</w:t>
      </w:r>
      <w:r w:rsidRPr="00406AAE">
        <w:tab/>
        <w:t>a disk, tape or other storage device that:</w:t>
      </w:r>
    </w:p>
    <w:p w:rsidR="00534BFE" w:rsidRPr="00406AAE" w:rsidRDefault="00534BFE">
      <w:pPr>
        <w:pStyle w:val="paragraphsub"/>
      </w:pPr>
      <w:r w:rsidRPr="00406AAE">
        <w:tab/>
        <w:t>(i)</w:t>
      </w:r>
      <w:r w:rsidRPr="00406AAE">
        <w:tab/>
        <w:t>is at the premises; and</w:t>
      </w:r>
    </w:p>
    <w:p w:rsidR="00534BFE" w:rsidRPr="00406AAE" w:rsidRDefault="00534BFE">
      <w:pPr>
        <w:pStyle w:val="paragraphsub"/>
      </w:pPr>
      <w:r w:rsidRPr="00406AAE">
        <w:tab/>
        <w:t>(ii)</w:t>
      </w:r>
      <w:r w:rsidRPr="00406AAE">
        <w:tab/>
        <w:t>can be used with the equipment or is associated with it;</w:t>
      </w:r>
    </w:p>
    <w:p w:rsidR="00534BFE" w:rsidRPr="00406AAE" w:rsidRDefault="00534BFE">
      <w:pPr>
        <w:pStyle w:val="subsection2"/>
      </w:pPr>
      <w:r w:rsidRPr="00406AAE">
        <w:t>contains information that is relevant to assessing the correctness of information provided under this Act.</w:t>
      </w:r>
    </w:p>
    <w:p w:rsidR="00534BFE" w:rsidRPr="00406AAE" w:rsidRDefault="00534BFE">
      <w:pPr>
        <w:pStyle w:val="subsection"/>
      </w:pPr>
      <w:r w:rsidRPr="00406AAE">
        <w:tab/>
        <w:t>(3)</w:t>
      </w:r>
      <w:r w:rsidRPr="00406AAE">
        <w:tab/>
        <w:t>The powers that an authorised officer may exercise in relation to premises under section</w:t>
      </w:r>
      <w:r w:rsidR="00406AAE">
        <w:t> </w:t>
      </w:r>
      <w:r w:rsidRPr="00406AAE">
        <w:t xml:space="preserve">59 include the following powers in relation to information described in </w:t>
      </w:r>
      <w:r w:rsidR="00406AAE">
        <w:t>subsection (</w:t>
      </w:r>
      <w:r w:rsidRPr="00406AAE">
        <w:t>2) found in the exercise of the power under that subsection:</w:t>
      </w:r>
    </w:p>
    <w:p w:rsidR="00534BFE" w:rsidRPr="00406AAE" w:rsidRDefault="00534BFE">
      <w:pPr>
        <w:pStyle w:val="paragraph"/>
      </w:pPr>
      <w:r w:rsidRPr="00406AAE">
        <w:tab/>
        <w:t>(a)</w:t>
      </w:r>
      <w:r w:rsidRPr="00406AAE">
        <w:tab/>
        <w:t>the power to operate facilities at the premises to put the information in documentary form and copy the documents so produced;</w:t>
      </w:r>
    </w:p>
    <w:p w:rsidR="00534BFE" w:rsidRPr="00406AAE" w:rsidRDefault="00534BFE">
      <w:pPr>
        <w:pStyle w:val="paragraph"/>
      </w:pPr>
      <w:r w:rsidRPr="00406AAE">
        <w:lastRenderedPageBreak/>
        <w:tab/>
        <w:t>(b)</w:t>
      </w:r>
      <w:r w:rsidRPr="00406AAE">
        <w:tab/>
        <w:t>the power to operate facilities at the premises to transfer the information to a disk, tape or other storage device that:</w:t>
      </w:r>
    </w:p>
    <w:p w:rsidR="00534BFE" w:rsidRPr="00406AAE" w:rsidRDefault="00534BFE">
      <w:pPr>
        <w:pStyle w:val="paragraphsub"/>
      </w:pPr>
      <w:r w:rsidRPr="00406AAE">
        <w:tab/>
        <w:t>(i)</w:t>
      </w:r>
      <w:r w:rsidRPr="00406AAE">
        <w:tab/>
        <w:t>is brought to the premises for the exercise of the power; or</w:t>
      </w:r>
    </w:p>
    <w:p w:rsidR="00534BFE" w:rsidRPr="00406AAE" w:rsidRDefault="00534BFE">
      <w:pPr>
        <w:pStyle w:val="paragraphsub"/>
      </w:pPr>
      <w:r w:rsidRPr="00406AAE">
        <w:tab/>
        <w:t>(ii)</w:t>
      </w:r>
      <w:r w:rsidRPr="00406AAE">
        <w:tab/>
        <w:t>is at the premises and the use of which for the purpose has been agreed in writing by the occupier of the premises;</w:t>
      </w:r>
    </w:p>
    <w:p w:rsidR="00534BFE" w:rsidRPr="00406AAE" w:rsidRDefault="00534BFE">
      <w:pPr>
        <w:pStyle w:val="paragraph"/>
      </w:pPr>
      <w:r w:rsidRPr="00406AAE">
        <w:tab/>
        <w:t>(c)</w:t>
      </w:r>
      <w:r w:rsidRPr="00406AAE">
        <w:tab/>
        <w:t xml:space="preserve">the power to remove from the premises a disk, tape or other storage device to which the information has been transferred in exercise of the power under </w:t>
      </w:r>
      <w:r w:rsidR="00406AAE">
        <w:t>paragraph (</w:t>
      </w:r>
      <w:r w:rsidRPr="00406AAE">
        <w:t>b).</w:t>
      </w:r>
    </w:p>
    <w:p w:rsidR="00534BFE" w:rsidRPr="00406AAE" w:rsidRDefault="00534BFE">
      <w:pPr>
        <w:pStyle w:val="ActHead5"/>
      </w:pPr>
      <w:bookmarkStart w:id="140" w:name="_Toc455149938"/>
      <w:r w:rsidRPr="00406AAE">
        <w:rPr>
          <w:rStyle w:val="CharSectno"/>
        </w:rPr>
        <w:t>61</w:t>
      </w:r>
      <w:r w:rsidRPr="00406AAE">
        <w:t xml:space="preserve">  Authorised officer may request persons to answer questions</w:t>
      </w:r>
      <w:bookmarkEnd w:id="140"/>
    </w:p>
    <w:p w:rsidR="00534BFE" w:rsidRPr="00406AAE" w:rsidRDefault="00534BFE">
      <w:pPr>
        <w:pStyle w:val="subsection"/>
        <w:rPr>
          <w:kern w:val="28"/>
        </w:rPr>
      </w:pPr>
      <w:r w:rsidRPr="00406AAE">
        <w:tab/>
        <w:t>(1)</w:t>
      </w:r>
      <w:r w:rsidRPr="00406AAE">
        <w:tab/>
      </w:r>
      <w:r w:rsidRPr="00406AAE">
        <w:rPr>
          <w:kern w:val="28"/>
        </w:rPr>
        <w:t>If the authorised officer was only authorised to enter premises because the occupier of the premises consented to the entry, the authorised officer may ask the occupier to:</w:t>
      </w:r>
    </w:p>
    <w:p w:rsidR="00534BFE" w:rsidRPr="00406AAE" w:rsidRDefault="00534BFE">
      <w:pPr>
        <w:pStyle w:val="paragraph"/>
        <w:rPr>
          <w:kern w:val="28"/>
        </w:rPr>
      </w:pPr>
      <w:r w:rsidRPr="00406AAE">
        <w:rPr>
          <w:kern w:val="28"/>
        </w:rPr>
        <w:tab/>
        <w:t>(a)</w:t>
      </w:r>
      <w:r w:rsidRPr="00406AAE">
        <w:rPr>
          <w:kern w:val="28"/>
        </w:rPr>
        <w:tab/>
        <w:t xml:space="preserve">answer any questions related to the operation of </w:t>
      </w:r>
      <w:r w:rsidRPr="00406AAE">
        <w:t>this Act</w:t>
      </w:r>
      <w:r w:rsidRPr="00406AAE">
        <w:rPr>
          <w:kern w:val="28"/>
        </w:rPr>
        <w:t xml:space="preserve"> that are put by the authorised officer; and</w:t>
      </w:r>
    </w:p>
    <w:p w:rsidR="00534BFE" w:rsidRPr="00406AAE" w:rsidRDefault="00534BFE">
      <w:pPr>
        <w:pStyle w:val="paragraph"/>
        <w:rPr>
          <w:kern w:val="28"/>
        </w:rPr>
      </w:pPr>
      <w:r w:rsidRPr="00406AAE">
        <w:rPr>
          <w:kern w:val="28"/>
        </w:rPr>
        <w:tab/>
        <w:t>(b)</w:t>
      </w:r>
      <w:r w:rsidRPr="00406AAE">
        <w:rPr>
          <w:kern w:val="28"/>
        </w:rPr>
        <w:tab/>
        <w:t>produce any document requested by the authorised officer that is so related.</w:t>
      </w:r>
    </w:p>
    <w:p w:rsidR="00534BFE" w:rsidRPr="00406AAE" w:rsidRDefault="00534BFE">
      <w:pPr>
        <w:pStyle w:val="subsection"/>
        <w:rPr>
          <w:kern w:val="28"/>
        </w:rPr>
      </w:pPr>
      <w:r w:rsidRPr="00406AAE">
        <w:tab/>
        <w:t>(2)</w:t>
      </w:r>
      <w:r w:rsidRPr="00406AAE">
        <w:tab/>
      </w:r>
      <w:r w:rsidRPr="00406AAE">
        <w:rPr>
          <w:kern w:val="28"/>
        </w:rPr>
        <w:t>If the authorised officer was authorised to enter the premises by a warrant, the authorised officer has power to require the occupier (if the occupier is in or on the premises), or another person who apparently represents the occupier (if that person is in or on the premises), to:</w:t>
      </w:r>
    </w:p>
    <w:p w:rsidR="00534BFE" w:rsidRPr="00406AAE" w:rsidRDefault="00534BFE">
      <w:pPr>
        <w:pStyle w:val="paragraph"/>
        <w:rPr>
          <w:kern w:val="28"/>
        </w:rPr>
      </w:pPr>
      <w:r w:rsidRPr="00406AAE">
        <w:rPr>
          <w:kern w:val="28"/>
        </w:rPr>
        <w:tab/>
        <w:t>(a)</w:t>
      </w:r>
      <w:r w:rsidRPr="00406AAE">
        <w:rPr>
          <w:kern w:val="28"/>
        </w:rPr>
        <w:tab/>
        <w:t xml:space="preserve">answer any questions related to the operation of </w:t>
      </w:r>
      <w:r w:rsidRPr="00406AAE">
        <w:t>this Act</w:t>
      </w:r>
      <w:r w:rsidRPr="00406AAE">
        <w:rPr>
          <w:kern w:val="28"/>
        </w:rPr>
        <w:t xml:space="preserve"> that are put by the authorised officer; and</w:t>
      </w:r>
    </w:p>
    <w:p w:rsidR="00534BFE" w:rsidRPr="00406AAE" w:rsidRDefault="00534BFE">
      <w:pPr>
        <w:pStyle w:val="paragraph"/>
        <w:rPr>
          <w:kern w:val="28"/>
        </w:rPr>
      </w:pPr>
      <w:r w:rsidRPr="00406AAE">
        <w:rPr>
          <w:kern w:val="28"/>
        </w:rPr>
        <w:tab/>
        <w:t>(b)</w:t>
      </w:r>
      <w:r w:rsidRPr="00406AAE">
        <w:rPr>
          <w:kern w:val="28"/>
        </w:rPr>
        <w:tab/>
        <w:t>produce any document requested by the authorised officer that is so related.</w:t>
      </w:r>
    </w:p>
    <w:p w:rsidR="00534BFE" w:rsidRPr="00406AAE" w:rsidRDefault="00534BFE">
      <w:pPr>
        <w:pStyle w:val="subsection"/>
        <w:rPr>
          <w:kern w:val="28"/>
        </w:rPr>
      </w:pPr>
      <w:r w:rsidRPr="00406AAE">
        <w:rPr>
          <w:kern w:val="28"/>
        </w:rPr>
        <w:tab/>
        <w:t>(3)</w:t>
      </w:r>
      <w:r w:rsidRPr="00406AAE">
        <w:rPr>
          <w:kern w:val="28"/>
        </w:rPr>
        <w:tab/>
        <w:t xml:space="preserve">A person commits an offence if the person refuses or fails to comply with a requirement under </w:t>
      </w:r>
      <w:r w:rsidR="00406AAE">
        <w:rPr>
          <w:kern w:val="28"/>
        </w:rPr>
        <w:t>subsection (</w:t>
      </w:r>
      <w:r w:rsidRPr="00406AAE">
        <w:rPr>
          <w:kern w:val="28"/>
        </w:rPr>
        <w:t>2).</w:t>
      </w:r>
    </w:p>
    <w:p w:rsidR="003F5915" w:rsidRPr="00406AAE" w:rsidRDefault="003F5915" w:rsidP="003F5915">
      <w:pPr>
        <w:pStyle w:val="Penalty"/>
      </w:pPr>
      <w:r w:rsidRPr="00406AAE">
        <w:t>Penalty:</w:t>
      </w:r>
      <w:r w:rsidRPr="00406AAE">
        <w:tab/>
        <w:t>Imprisonment for 6 months or 30 penalty units, or both.</w:t>
      </w:r>
    </w:p>
    <w:p w:rsidR="00534BFE" w:rsidRPr="00406AAE" w:rsidRDefault="00534BFE">
      <w:pPr>
        <w:pStyle w:val="subsection"/>
      </w:pPr>
      <w:r w:rsidRPr="00406AAE">
        <w:tab/>
        <w:t>(4)</w:t>
      </w:r>
      <w:r w:rsidRPr="00406AAE">
        <w:tab/>
        <w:t xml:space="preserve">An individual is excused from complying with a requirement of </w:t>
      </w:r>
      <w:r w:rsidR="00406AAE">
        <w:t>subsection (</w:t>
      </w:r>
      <w:r w:rsidRPr="00406AAE">
        <w:t xml:space="preserve">2) if the answer to the question or the production of the </w:t>
      </w:r>
      <w:r w:rsidRPr="00406AAE">
        <w:lastRenderedPageBreak/>
        <w:t>document might tend to incriminate the individual or expose the individual to a penalty.</w:t>
      </w:r>
    </w:p>
    <w:p w:rsidR="00534BFE" w:rsidRPr="00406AAE" w:rsidRDefault="00534BFE">
      <w:pPr>
        <w:pStyle w:val="notetext"/>
      </w:pPr>
      <w:r w:rsidRPr="00406AAE">
        <w:t>Note:</w:t>
      </w:r>
      <w:r w:rsidRPr="00406AAE">
        <w:tab/>
        <w:t xml:space="preserve">A defendant bears an evidential burden in relation to the matter in </w:t>
      </w:r>
      <w:r w:rsidR="00406AAE">
        <w:t>subsection (</w:t>
      </w:r>
      <w:r w:rsidRPr="00406AAE">
        <w:t>4), see subsection</w:t>
      </w:r>
      <w:r w:rsidR="00406AAE">
        <w:t> </w:t>
      </w:r>
      <w:r w:rsidRPr="00406AAE">
        <w:t xml:space="preserve">13.3(3) of the </w:t>
      </w:r>
      <w:r w:rsidRPr="00406AAE">
        <w:rPr>
          <w:i/>
        </w:rPr>
        <w:t>Criminal Code</w:t>
      </w:r>
      <w:r w:rsidRPr="00406AAE">
        <w:t>.</w:t>
      </w:r>
    </w:p>
    <w:p w:rsidR="00534BFE" w:rsidRPr="00406AAE" w:rsidRDefault="00663A5F">
      <w:pPr>
        <w:pStyle w:val="ActHead4"/>
      </w:pPr>
      <w:bookmarkStart w:id="141" w:name="_Toc455149939"/>
      <w:r w:rsidRPr="00406AAE">
        <w:rPr>
          <w:rStyle w:val="CharSubdNo"/>
        </w:rPr>
        <w:t>Subdivision </w:t>
      </w:r>
      <w:r w:rsidR="00534BFE" w:rsidRPr="00406AAE">
        <w:rPr>
          <w:rStyle w:val="CharSubdNo"/>
        </w:rPr>
        <w:t>C</w:t>
      </w:r>
      <w:r w:rsidR="00534BFE" w:rsidRPr="00406AAE">
        <w:t>—</w:t>
      </w:r>
      <w:r w:rsidR="00534BFE" w:rsidRPr="00406AAE">
        <w:rPr>
          <w:rStyle w:val="CharSubdText"/>
        </w:rPr>
        <w:t>Obligations and incidental powers of authorised officers</w:t>
      </w:r>
      <w:bookmarkEnd w:id="141"/>
    </w:p>
    <w:p w:rsidR="00534BFE" w:rsidRPr="00406AAE" w:rsidRDefault="00534BFE">
      <w:pPr>
        <w:pStyle w:val="ActHead5"/>
      </w:pPr>
      <w:bookmarkStart w:id="142" w:name="_Toc455149940"/>
      <w:r w:rsidRPr="00406AAE">
        <w:rPr>
          <w:rStyle w:val="CharSectno"/>
        </w:rPr>
        <w:t>62</w:t>
      </w:r>
      <w:r w:rsidRPr="00406AAE">
        <w:t xml:space="preserve">  Authorised officer must produce identity card on request</w:t>
      </w:r>
      <w:bookmarkEnd w:id="142"/>
    </w:p>
    <w:p w:rsidR="00534BFE" w:rsidRPr="00406AAE" w:rsidRDefault="00534BFE">
      <w:pPr>
        <w:pStyle w:val="subsection"/>
        <w:rPr>
          <w:kern w:val="28"/>
        </w:rPr>
      </w:pPr>
      <w:r w:rsidRPr="00406AAE">
        <w:rPr>
          <w:kern w:val="28"/>
        </w:rPr>
        <w:tab/>
      </w:r>
      <w:r w:rsidRPr="00406AAE">
        <w:rPr>
          <w:kern w:val="28"/>
        </w:rPr>
        <w:tab/>
        <w:t>An authorised officer is not entitled to exercise any powers under this Act in relation to premises if:</w:t>
      </w:r>
    </w:p>
    <w:p w:rsidR="00534BFE" w:rsidRPr="00406AAE" w:rsidRDefault="00534BFE">
      <w:pPr>
        <w:pStyle w:val="paragraph"/>
        <w:rPr>
          <w:kern w:val="28"/>
        </w:rPr>
      </w:pPr>
      <w:r w:rsidRPr="00406AAE">
        <w:rPr>
          <w:kern w:val="28"/>
        </w:rPr>
        <w:tab/>
        <w:t>(a)</w:t>
      </w:r>
      <w:r w:rsidRPr="00406AAE">
        <w:rPr>
          <w:kern w:val="28"/>
        </w:rPr>
        <w:tab/>
        <w:t>the occupier of the premises requires the authorised officer to produce his or her identity card for inspection by the occupier; and</w:t>
      </w:r>
    </w:p>
    <w:p w:rsidR="00534BFE" w:rsidRPr="00406AAE" w:rsidRDefault="00534BFE">
      <w:pPr>
        <w:pStyle w:val="paragraph"/>
        <w:rPr>
          <w:kern w:val="28"/>
        </w:rPr>
      </w:pPr>
      <w:r w:rsidRPr="00406AAE">
        <w:rPr>
          <w:kern w:val="28"/>
        </w:rPr>
        <w:tab/>
        <w:t>(b)</w:t>
      </w:r>
      <w:r w:rsidRPr="00406AAE">
        <w:rPr>
          <w:kern w:val="28"/>
        </w:rPr>
        <w:tab/>
        <w:t>the authorised officer fails to comply with the requirement.</w:t>
      </w:r>
    </w:p>
    <w:p w:rsidR="00534BFE" w:rsidRPr="00406AAE" w:rsidRDefault="00534BFE">
      <w:pPr>
        <w:pStyle w:val="ActHead5"/>
      </w:pPr>
      <w:bookmarkStart w:id="143" w:name="_Toc455149941"/>
      <w:r w:rsidRPr="00406AAE">
        <w:rPr>
          <w:rStyle w:val="CharSectno"/>
        </w:rPr>
        <w:t>63</w:t>
      </w:r>
      <w:r w:rsidRPr="00406AAE">
        <w:t xml:space="preserve">  Consent</w:t>
      </w:r>
      <w:bookmarkEnd w:id="143"/>
    </w:p>
    <w:p w:rsidR="00534BFE" w:rsidRPr="00406AAE" w:rsidRDefault="00534BFE">
      <w:pPr>
        <w:pStyle w:val="subsection"/>
        <w:rPr>
          <w:kern w:val="28"/>
        </w:rPr>
      </w:pPr>
      <w:r w:rsidRPr="00406AAE">
        <w:rPr>
          <w:kern w:val="28"/>
        </w:rPr>
        <w:tab/>
        <w:t>(1)</w:t>
      </w:r>
      <w:r w:rsidRPr="00406AAE">
        <w:rPr>
          <w:kern w:val="28"/>
        </w:rPr>
        <w:tab/>
        <w:t>Before obtaining the consent of a person for the purposes of paragraph</w:t>
      </w:r>
      <w:r w:rsidR="00406AAE">
        <w:rPr>
          <w:kern w:val="28"/>
        </w:rPr>
        <w:t> </w:t>
      </w:r>
      <w:r w:rsidRPr="00406AAE">
        <w:rPr>
          <w:kern w:val="28"/>
        </w:rPr>
        <w:t>59(2)(a), the authorised officer must inform the person that he or she may refuse consent.</w:t>
      </w:r>
    </w:p>
    <w:p w:rsidR="00534BFE" w:rsidRPr="00406AAE" w:rsidRDefault="00534BFE">
      <w:pPr>
        <w:pStyle w:val="subsection"/>
        <w:rPr>
          <w:kern w:val="28"/>
        </w:rPr>
      </w:pPr>
      <w:r w:rsidRPr="00406AAE">
        <w:rPr>
          <w:kern w:val="28"/>
        </w:rPr>
        <w:tab/>
        <w:t>(2)</w:t>
      </w:r>
      <w:r w:rsidRPr="00406AAE">
        <w:rPr>
          <w:kern w:val="28"/>
        </w:rPr>
        <w:tab/>
        <w:t>An entry of an authorised officer because of the consent of a person is not lawful unless the person voluntarily consented to the entry.</w:t>
      </w:r>
    </w:p>
    <w:p w:rsidR="00534BFE" w:rsidRPr="00406AAE" w:rsidRDefault="00534BFE">
      <w:pPr>
        <w:pStyle w:val="ActHead5"/>
      </w:pPr>
      <w:bookmarkStart w:id="144" w:name="_Toc455149942"/>
      <w:r w:rsidRPr="00406AAE">
        <w:rPr>
          <w:rStyle w:val="CharSectno"/>
        </w:rPr>
        <w:t>64</w:t>
      </w:r>
      <w:r w:rsidRPr="00406AAE">
        <w:t xml:space="preserve">  Announcement before entry</w:t>
      </w:r>
      <w:bookmarkEnd w:id="144"/>
    </w:p>
    <w:p w:rsidR="00534BFE" w:rsidRPr="00406AAE" w:rsidRDefault="00534BFE">
      <w:pPr>
        <w:pStyle w:val="subsection"/>
        <w:rPr>
          <w:kern w:val="28"/>
        </w:rPr>
      </w:pPr>
      <w:r w:rsidRPr="00406AAE">
        <w:tab/>
      </w:r>
      <w:r w:rsidRPr="00406AAE">
        <w:rPr>
          <w:kern w:val="28"/>
        </w:rPr>
        <w:tab/>
        <w:t>An authorised officer executing a warrant must, before entering premises under the warrant:</w:t>
      </w:r>
    </w:p>
    <w:p w:rsidR="00534BFE" w:rsidRPr="00406AAE" w:rsidRDefault="00534BFE">
      <w:pPr>
        <w:pStyle w:val="paragraph"/>
        <w:rPr>
          <w:kern w:val="28"/>
        </w:rPr>
      </w:pPr>
      <w:r w:rsidRPr="00406AAE">
        <w:rPr>
          <w:kern w:val="28"/>
        </w:rPr>
        <w:tab/>
        <w:t>(a)</w:t>
      </w:r>
      <w:r w:rsidRPr="00406AAE">
        <w:rPr>
          <w:kern w:val="28"/>
        </w:rPr>
        <w:tab/>
        <w:t>announce that he or she is authorised to enter the premises; and</w:t>
      </w:r>
    </w:p>
    <w:p w:rsidR="00534BFE" w:rsidRPr="00406AAE" w:rsidRDefault="00534BFE">
      <w:pPr>
        <w:pStyle w:val="paragraph"/>
        <w:rPr>
          <w:kern w:val="28"/>
        </w:rPr>
      </w:pPr>
      <w:r w:rsidRPr="00406AAE">
        <w:rPr>
          <w:kern w:val="28"/>
        </w:rPr>
        <w:tab/>
        <w:t>(b)</w:t>
      </w:r>
      <w:r w:rsidRPr="00406AAE">
        <w:rPr>
          <w:kern w:val="28"/>
        </w:rPr>
        <w:tab/>
        <w:t>give any person at the premises an opportunity to allow entry to the premises.</w:t>
      </w:r>
    </w:p>
    <w:p w:rsidR="00534BFE" w:rsidRPr="00406AAE" w:rsidRDefault="00534BFE">
      <w:pPr>
        <w:pStyle w:val="ActHead5"/>
      </w:pPr>
      <w:bookmarkStart w:id="145" w:name="_Toc455149943"/>
      <w:r w:rsidRPr="00406AAE">
        <w:rPr>
          <w:rStyle w:val="CharSectno"/>
        </w:rPr>
        <w:lastRenderedPageBreak/>
        <w:t>65</w:t>
      </w:r>
      <w:r w:rsidRPr="00406AAE">
        <w:t xml:space="preserve">  Details of warrant to be given to occupier etc. before entry</w:t>
      </w:r>
      <w:bookmarkEnd w:id="145"/>
    </w:p>
    <w:p w:rsidR="00534BFE" w:rsidRPr="00406AAE" w:rsidRDefault="00534BFE">
      <w:pPr>
        <w:pStyle w:val="subsection"/>
        <w:rPr>
          <w:kern w:val="28"/>
        </w:rPr>
      </w:pPr>
      <w:r w:rsidRPr="00406AAE">
        <w:tab/>
        <w:t>(</w:t>
      </w:r>
      <w:r w:rsidRPr="00406AAE">
        <w:rPr>
          <w:kern w:val="28"/>
        </w:rPr>
        <w:t>1)</w:t>
      </w:r>
      <w:r w:rsidRPr="00406AAE">
        <w:rPr>
          <w:kern w:val="28"/>
        </w:rPr>
        <w:tab/>
        <w:t>If a warrant is being executed and the occupier of the premises in respect of which it is being executed or another person who apparently represents the occupier is present at the premises, the authorised officer must make available to that person a copy of the warrant.</w:t>
      </w:r>
    </w:p>
    <w:p w:rsidR="00534BFE" w:rsidRPr="00406AAE" w:rsidRDefault="00534BFE">
      <w:pPr>
        <w:pStyle w:val="subsection"/>
        <w:rPr>
          <w:kern w:val="28"/>
        </w:rPr>
      </w:pPr>
      <w:r w:rsidRPr="00406AAE">
        <w:rPr>
          <w:kern w:val="28"/>
        </w:rPr>
        <w:tab/>
        <w:t>(2)</w:t>
      </w:r>
      <w:r w:rsidRPr="00406AAE">
        <w:rPr>
          <w:kern w:val="28"/>
        </w:rPr>
        <w:tab/>
        <w:t>The authorised officer must identify himself or herself to that person.</w:t>
      </w:r>
    </w:p>
    <w:p w:rsidR="00534BFE" w:rsidRPr="00406AAE" w:rsidRDefault="00534BFE">
      <w:pPr>
        <w:pStyle w:val="subsection"/>
        <w:rPr>
          <w:kern w:val="28"/>
        </w:rPr>
      </w:pPr>
      <w:r w:rsidRPr="00406AAE">
        <w:rPr>
          <w:kern w:val="28"/>
        </w:rPr>
        <w:tab/>
        <w:t>(3)</w:t>
      </w:r>
      <w:r w:rsidRPr="00406AAE">
        <w:rPr>
          <w:kern w:val="28"/>
        </w:rPr>
        <w:tab/>
        <w:t xml:space="preserve">The copy of the warrant referred to in </w:t>
      </w:r>
      <w:r w:rsidR="00406AAE">
        <w:rPr>
          <w:kern w:val="28"/>
        </w:rPr>
        <w:t>subsection (</w:t>
      </w:r>
      <w:r w:rsidRPr="00406AAE">
        <w:rPr>
          <w:kern w:val="28"/>
        </w:rPr>
        <w:t>1) need not include the signature of the magistrate who issued the warrant.</w:t>
      </w:r>
    </w:p>
    <w:p w:rsidR="00534BFE" w:rsidRPr="00406AAE" w:rsidRDefault="00534BFE">
      <w:pPr>
        <w:pStyle w:val="notetext"/>
        <w:rPr>
          <w:kern w:val="28"/>
        </w:rPr>
      </w:pPr>
      <w:r w:rsidRPr="00406AAE">
        <w:rPr>
          <w:kern w:val="28"/>
        </w:rPr>
        <w:t>Note:</w:t>
      </w:r>
      <w:r w:rsidRPr="00406AAE">
        <w:rPr>
          <w:kern w:val="28"/>
        </w:rPr>
        <w:tab/>
      </w:r>
      <w:r w:rsidRPr="00406AAE">
        <w:t xml:space="preserve">Monitoring </w:t>
      </w:r>
      <w:r w:rsidRPr="00406AAE">
        <w:rPr>
          <w:kern w:val="28"/>
        </w:rPr>
        <w:t>warrants are issued under section</w:t>
      </w:r>
      <w:r w:rsidR="00406AAE">
        <w:rPr>
          <w:kern w:val="28"/>
        </w:rPr>
        <w:t> </w:t>
      </w:r>
      <w:r w:rsidRPr="00406AAE">
        <w:rPr>
          <w:kern w:val="28"/>
        </w:rPr>
        <w:t>70.</w:t>
      </w:r>
    </w:p>
    <w:p w:rsidR="00534BFE" w:rsidRPr="00406AAE" w:rsidRDefault="00534BFE">
      <w:pPr>
        <w:pStyle w:val="ActHead5"/>
      </w:pPr>
      <w:bookmarkStart w:id="146" w:name="_Toc455149944"/>
      <w:r w:rsidRPr="00406AAE">
        <w:rPr>
          <w:rStyle w:val="CharSectno"/>
        </w:rPr>
        <w:t>66</w:t>
      </w:r>
      <w:r w:rsidRPr="00406AAE">
        <w:t xml:space="preserve">  Use of electronic equipment in exercising monitoring powers</w:t>
      </w:r>
      <w:bookmarkEnd w:id="146"/>
    </w:p>
    <w:p w:rsidR="00534BFE" w:rsidRPr="00406AAE" w:rsidRDefault="00534BFE">
      <w:pPr>
        <w:pStyle w:val="subsection"/>
      </w:pPr>
      <w:r w:rsidRPr="00406AAE">
        <w:tab/>
        <w:t>(1)</w:t>
      </w:r>
      <w:r w:rsidRPr="00406AAE">
        <w:tab/>
        <w:t>An authorised officer or a person assisting that officer may operate electronic equipment already at premises in order to exercise the powers set out in section</w:t>
      </w:r>
      <w:r w:rsidR="00406AAE">
        <w:t> </w:t>
      </w:r>
      <w:r w:rsidRPr="00406AAE">
        <w:t>60 if he or she believes, on reasonable grounds, that the operation of the equipment can be carried out without damage to the equipment.</w:t>
      </w:r>
    </w:p>
    <w:p w:rsidR="00534BFE" w:rsidRPr="00406AAE" w:rsidRDefault="00534BFE">
      <w:pPr>
        <w:pStyle w:val="subsection"/>
      </w:pPr>
      <w:r w:rsidRPr="00406AAE">
        <w:tab/>
        <w:t>(2)</w:t>
      </w:r>
      <w:r w:rsidRPr="00406AAE">
        <w:tab/>
        <w:t>If the authorised officer or a person assisting believes, on reasonable grounds, that:</w:t>
      </w:r>
    </w:p>
    <w:p w:rsidR="00534BFE" w:rsidRPr="00406AAE" w:rsidRDefault="00534BFE">
      <w:pPr>
        <w:pStyle w:val="paragraph"/>
      </w:pPr>
      <w:r w:rsidRPr="00406AAE">
        <w:tab/>
        <w:t>(a)</w:t>
      </w:r>
      <w:r w:rsidRPr="00406AAE">
        <w:tab/>
        <w:t>there is on the premises material relating to information supplied under this Act that may be accessible by operating electronic equipment on the premises; and</w:t>
      </w:r>
    </w:p>
    <w:p w:rsidR="00534BFE" w:rsidRPr="00406AAE" w:rsidRDefault="00534BFE">
      <w:pPr>
        <w:pStyle w:val="paragraph"/>
      </w:pPr>
      <w:r w:rsidRPr="00406AAE">
        <w:tab/>
        <w:t>(b)</w:t>
      </w:r>
      <w:r w:rsidRPr="00406AAE">
        <w:tab/>
        <w:t>expert assistance is required to operate the equipment; and</w:t>
      </w:r>
    </w:p>
    <w:p w:rsidR="00534BFE" w:rsidRPr="00406AAE" w:rsidRDefault="00534BFE">
      <w:pPr>
        <w:pStyle w:val="paragraph"/>
      </w:pPr>
      <w:r w:rsidRPr="00406AAE">
        <w:tab/>
        <w:t>(c)</w:t>
      </w:r>
      <w:r w:rsidRPr="00406AAE">
        <w:tab/>
        <w:t>if he or she does not take action under this subsection, the material may be destroyed, altered or otherwise interfered with;</w:t>
      </w:r>
    </w:p>
    <w:p w:rsidR="00534BFE" w:rsidRPr="00406AAE" w:rsidRDefault="00534BFE">
      <w:pPr>
        <w:pStyle w:val="subsection2"/>
      </w:pPr>
      <w:r w:rsidRPr="00406AAE">
        <w:t>he or she may do whatever is necessary to secure the equipment, whether by locking it up, placing a guard, or otherwise.</w:t>
      </w:r>
    </w:p>
    <w:p w:rsidR="00534BFE" w:rsidRPr="00406AAE" w:rsidRDefault="00534BFE">
      <w:pPr>
        <w:pStyle w:val="subsection"/>
      </w:pPr>
      <w:r w:rsidRPr="00406AAE">
        <w:tab/>
        <w:t>(3)</w:t>
      </w:r>
      <w:r w:rsidRPr="00406AAE">
        <w:tab/>
        <w:t>The authorised officer or a person assisting must give notice to the occupier of the premises of his or her intention to secure equipment and of the fact that the equipment may be secured for up to 24 hours.</w:t>
      </w:r>
    </w:p>
    <w:p w:rsidR="00534BFE" w:rsidRPr="00406AAE" w:rsidRDefault="00534BFE">
      <w:pPr>
        <w:pStyle w:val="subsection"/>
      </w:pPr>
      <w:r w:rsidRPr="00406AAE">
        <w:lastRenderedPageBreak/>
        <w:tab/>
        <w:t>(4)</w:t>
      </w:r>
      <w:r w:rsidRPr="00406AAE">
        <w:tab/>
        <w:t>The equipment may be secured:</w:t>
      </w:r>
    </w:p>
    <w:p w:rsidR="00534BFE" w:rsidRPr="00406AAE" w:rsidRDefault="00534BFE">
      <w:pPr>
        <w:pStyle w:val="paragraph"/>
      </w:pPr>
      <w:r w:rsidRPr="00406AAE">
        <w:tab/>
        <w:t>(a)</w:t>
      </w:r>
      <w:r w:rsidRPr="00406AAE">
        <w:tab/>
        <w:t>for a period not exceeding 24 hours; or</w:t>
      </w:r>
    </w:p>
    <w:p w:rsidR="00534BFE" w:rsidRPr="00406AAE" w:rsidRDefault="00534BFE">
      <w:pPr>
        <w:pStyle w:val="paragraph"/>
      </w:pPr>
      <w:r w:rsidRPr="00406AAE">
        <w:tab/>
        <w:t>(b)</w:t>
      </w:r>
      <w:r w:rsidRPr="00406AAE">
        <w:tab/>
        <w:t>until the equipment has been operated by the expert;</w:t>
      </w:r>
    </w:p>
    <w:p w:rsidR="00534BFE" w:rsidRPr="00406AAE" w:rsidRDefault="00534BFE">
      <w:pPr>
        <w:pStyle w:val="subsection2"/>
      </w:pPr>
      <w:r w:rsidRPr="00406AAE">
        <w:t>whichever first happens.</w:t>
      </w:r>
    </w:p>
    <w:p w:rsidR="00534BFE" w:rsidRPr="00406AAE" w:rsidRDefault="00534BFE">
      <w:pPr>
        <w:pStyle w:val="subsection"/>
      </w:pPr>
      <w:r w:rsidRPr="00406AAE">
        <w:tab/>
        <w:t>(5)</w:t>
      </w:r>
      <w:r w:rsidRPr="00406AAE">
        <w:tab/>
        <w:t>If an authorised officer or a person assisting believes, on reasonable grounds, that the expert assistance will not be available within 24 hours, he or she may apply to a magistrate for an extension of the period.</w:t>
      </w:r>
    </w:p>
    <w:p w:rsidR="00534BFE" w:rsidRPr="00406AAE" w:rsidRDefault="00534BFE">
      <w:pPr>
        <w:pStyle w:val="subsection"/>
      </w:pPr>
      <w:r w:rsidRPr="00406AAE">
        <w:tab/>
        <w:t>(6)</w:t>
      </w:r>
      <w:r w:rsidRPr="00406AAE">
        <w:tab/>
        <w:t>The magistrate may extend the period of time, up to a maximum of a further 48 hours.</w:t>
      </w:r>
    </w:p>
    <w:p w:rsidR="00534BFE" w:rsidRPr="00406AAE" w:rsidRDefault="00534BFE">
      <w:pPr>
        <w:pStyle w:val="subsection"/>
      </w:pPr>
      <w:r w:rsidRPr="00406AAE">
        <w:tab/>
        <w:t>(7)</w:t>
      </w:r>
      <w:r w:rsidRPr="00406AAE">
        <w:tab/>
        <w:t>The authorised officer or a person assisting must give notice to the occupier of the premises of his or her intention to apply for an extension and the occupier is entitled to be heard in relation to that application.</w:t>
      </w:r>
    </w:p>
    <w:p w:rsidR="00534BFE" w:rsidRPr="00406AAE" w:rsidRDefault="00534BFE">
      <w:pPr>
        <w:pStyle w:val="subsection"/>
      </w:pPr>
      <w:r w:rsidRPr="00406AAE">
        <w:tab/>
        <w:t>(8)</w:t>
      </w:r>
      <w:r w:rsidRPr="00406AAE">
        <w:tab/>
        <w:t xml:space="preserve">The provisions of this </w:t>
      </w:r>
      <w:r w:rsidR="00663A5F" w:rsidRPr="00406AAE">
        <w:t>Part </w:t>
      </w:r>
      <w:r w:rsidRPr="00406AAE">
        <w:t>relating to the issue of warrants apply, with such modifications as are necessary, to the issue of an extension.</w:t>
      </w:r>
    </w:p>
    <w:p w:rsidR="00534BFE" w:rsidRPr="00406AAE" w:rsidRDefault="00534BFE" w:rsidP="00FD714E">
      <w:pPr>
        <w:pStyle w:val="subsection"/>
        <w:keepNext/>
        <w:keepLines/>
      </w:pPr>
      <w:r w:rsidRPr="00406AAE">
        <w:tab/>
        <w:t>(9)</w:t>
      </w:r>
      <w:r w:rsidRPr="00406AAE">
        <w:tab/>
        <w:t>In this section:</w:t>
      </w:r>
    </w:p>
    <w:p w:rsidR="00534BFE" w:rsidRPr="00406AAE" w:rsidRDefault="00534BFE" w:rsidP="00FD714E">
      <w:pPr>
        <w:pStyle w:val="Definition"/>
        <w:keepNext/>
        <w:keepLines/>
      </w:pPr>
      <w:r w:rsidRPr="00406AAE">
        <w:rPr>
          <w:b/>
          <w:i/>
        </w:rPr>
        <w:t>premises</w:t>
      </w:r>
      <w:r w:rsidRPr="00406AAE">
        <w:t xml:space="preserve"> means:</w:t>
      </w:r>
    </w:p>
    <w:p w:rsidR="00534BFE" w:rsidRPr="00406AAE" w:rsidRDefault="00534BFE">
      <w:pPr>
        <w:pStyle w:val="paragraph"/>
      </w:pPr>
      <w:r w:rsidRPr="00406AAE">
        <w:tab/>
        <w:t>(a)</w:t>
      </w:r>
      <w:r w:rsidRPr="00406AAE">
        <w:tab/>
        <w:t>premises that an authorised officer has entered, and remains on, with the consent of the occupier; and</w:t>
      </w:r>
    </w:p>
    <w:p w:rsidR="00534BFE" w:rsidRPr="00406AAE" w:rsidRDefault="00534BFE">
      <w:pPr>
        <w:pStyle w:val="paragraph"/>
      </w:pPr>
      <w:r w:rsidRPr="00406AAE">
        <w:tab/>
        <w:t>(b)</w:t>
      </w:r>
      <w:r w:rsidRPr="00406AAE">
        <w:tab/>
        <w:t>warrant premises.</w:t>
      </w:r>
    </w:p>
    <w:p w:rsidR="00534BFE" w:rsidRPr="00406AAE" w:rsidRDefault="00534BFE">
      <w:pPr>
        <w:pStyle w:val="ActHead5"/>
      </w:pPr>
      <w:bookmarkStart w:id="147" w:name="_Toc455149945"/>
      <w:r w:rsidRPr="00406AAE">
        <w:rPr>
          <w:rStyle w:val="CharSectno"/>
        </w:rPr>
        <w:t>67</w:t>
      </w:r>
      <w:r w:rsidRPr="00406AAE">
        <w:t xml:space="preserve">  Compensation for damage to electronic equipment</w:t>
      </w:r>
      <w:bookmarkEnd w:id="147"/>
    </w:p>
    <w:p w:rsidR="00534BFE" w:rsidRPr="00406AAE" w:rsidRDefault="00534BFE">
      <w:pPr>
        <w:pStyle w:val="subsection"/>
      </w:pPr>
      <w:r w:rsidRPr="00406AAE">
        <w:tab/>
        <w:t>(1)</w:t>
      </w:r>
      <w:r w:rsidRPr="00406AAE">
        <w:tab/>
        <w:t>This section applies if:</w:t>
      </w:r>
    </w:p>
    <w:p w:rsidR="00534BFE" w:rsidRPr="00406AAE" w:rsidRDefault="00534BFE">
      <w:pPr>
        <w:pStyle w:val="paragraph"/>
      </w:pPr>
      <w:r w:rsidRPr="00406AAE">
        <w:tab/>
        <w:t>(a)</w:t>
      </w:r>
      <w:r w:rsidRPr="00406AAE">
        <w:tab/>
        <w:t>as a result of equipment being operated as mentioned in section</w:t>
      </w:r>
      <w:r w:rsidR="00406AAE">
        <w:t> </w:t>
      </w:r>
      <w:r w:rsidRPr="00406AAE">
        <w:t>66:</w:t>
      </w:r>
    </w:p>
    <w:p w:rsidR="00534BFE" w:rsidRPr="00406AAE" w:rsidRDefault="00534BFE">
      <w:pPr>
        <w:pStyle w:val="paragraphsub"/>
      </w:pPr>
      <w:r w:rsidRPr="00406AAE">
        <w:tab/>
        <w:t>(i)</w:t>
      </w:r>
      <w:r w:rsidRPr="00406AAE">
        <w:tab/>
        <w:t>damage is caused to the equipment; or</w:t>
      </w:r>
    </w:p>
    <w:p w:rsidR="00534BFE" w:rsidRPr="00406AAE" w:rsidRDefault="00534BFE">
      <w:pPr>
        <w:pStyle w:val="paragraphsub"/>
      </w:pPr>
      <w:r w:rsidRPr="00406AAE">
        <w:tab/>
        <w:t>(ii)</w:t>
      </w:r>
      <w:r w:rsidRPr="00406AAE">
        <w:tab/>
        <w:t>the data recorded on the equipment is damaged; or</w:t>
      </w:r>
    </w:p>
    <w:p w:rsidR="00534BFE" w:rsidRPr="00406AAE" w:rsidRDefault="00534BFE">
      <w:pPr>
        <w:pStyle w:val="paragraphsub"/>
      </w:pPr>
      <w:r w:rsidRPr="00406AAE">
        <w:tab/>
        <w:t>(iii)</w:t>
      </w:r>
      <w:r w:rsidRPr="00406AAE">
        <w:tab/>
        <w:t>programs associated with the use of the equipment, or with the use of the data, are damaged or corrupted; and</w:t>
      </w:r>
    </w:p>
    <w:p w:rsidR="00534BFE" w:rsidRPr="00406AAE" w:rsidRDefault="00534BFE">
      <w:pPr>
        <w:pStyle w:val="paragraph"/>
      </w:pPr>
      <w:r w:rsidRPr="00406AAE">
        <w:lastRenderedPageBreak/>
        <w:tab/>
        <w:t>(b)</w:t>
      </w:r>
      <w:r w:rsidRPr="00406AAE">
        <w:tab/>
        <w:t>the damage or corruption occurs because:</w:t>
      </w:r>
    </w:p>
    <w:p w:rsidR="00534BFE" w:rsidRPr="00406AAE" w:rsidRDefault="00534BFE">
      <w:pPr>
        <w:pStyle w:val="paragraphsub"/>
      </w:pPr>
      <w:r w:rsidRPr="00406AAE">
        <w:tab/>
        <w:t>(i)</w:t>
      </w:r>
      <w:r w:rsidRPr="00406AAE">
        <w:tab/>
        <w:t>insufficient care was exercised in selecting the person who was to operate the equipment; or</w:t>
      </w:r>
    </w:p>
    <w:p w:rsidR="00534BFE" w:rsidRPr="00406AAE" w:rsidRDefault="00534BFE">
      <w:pPr>
        <w:pStyle w:val="paragraphsub"/>
      </w:pPr>
      <w:r w:rsidRPr="00406AAE">
        <w:tab/>
        <w:t>(ii)</w:t>
      </w:r>
      <w:r w:rsidRPr="00406AAE">
        <w:tab/>
        <w:t>insufficient care was exercised by the person operating the equipment.</w:t>
      </w:r>
    </w:p>
    <w:p w:rsidR="00534BFE" w:rsidRPr="00406AAE" w:rsidRDefault="00534BFE">
      <w:pPr>
        <w:pStyle w:val="subsection"/>
      </w:pPr>
      <w:r w:rsidRPr="00406AAE">
        <w:tab/>
        <w:t>(2)</w:t>
      </w:r>
      <w:r w:rsidRPr="00406AAE">
        <w:tab/>
        <w:t>The Commonwealth must pay the owner of the equipment, or the user of the data or programs, such reasonable compensation for the damage or corruption as the Commonwealth and the owner or user agree on.</w:t>
      </w:r>
    </w:p>
    <w:p w:rsidR="00534BFE" w:rsidRPr="00406AAE" w:rsidRDefault="00534BFE">
      <w:pPr>
        <w:pStyle w:val="subsection"/>
      </w:pPr>
      <w:r w:rsidRPr="00406AAE">
        <w:tab/>
        <w:t>(3)</w:t>
      </w:r>
      <w:r w:rsidRPr="00406AAE">
        <w:tab/>
        <w:t>However, if the owner or user and the Commonwealth fail to agree, the owner or user may institute proceedings in a Court for such reasonable amount of compensation as the Court determines.</w:t>
      </w:r>
    </w:p>
    <w:p w:rsidR="00534BFE" w:rsidRPr="00406AAE" w:rsidRDefault="00534BFE">
      <w:pPr>
        <w:pStyle w:val="subsection"/>
      </w:pPr>
      <w:r w:rsidRPr="00406AAE">
        <w:tab/>
        <w:t>(4)</w:t>
      </w:r>
      <w:r w:rsidRPr="00406AAE">
        <w:tab/>
        <w:t>In determining the amount of compensation payable, regard is to be had to whether the occupier of the premises, or the occupier’s employees or agents, if they were available at the time, provided any appropriate warning or guidance on the operation of the equipment.</w:t>
      </w:r>
    </w:p>
    <w:p w:rsidR="00534BFE" w:rsidRPr="00406AAE" w:rsidRDefault="00534BFE">
      <w:pPr>
        <w:pStyle w:val="subsection"/>
      </w:pPr>
      <w:r w:rsidRPr="00406AAE">
        <w:tab/>
        <w:t>(5)</w:t>
      </w:r>
      <w:r w:rsidRPr="00406AAE">
        <w:tab/>
        <w:t>Compensation is payable out of money appropriated by the Parliament.</w:t>
      </w:r>
    </w:p>
    <w:p w:rsidR="00534BFE" w:rsidRPr="00406AAE" w:rsidRDefault="00534BFE" w:rsidP="00FD714E">
      <w:pPr>
        <w:pStyle w:val="subsection"/>
        <w:keepNext/>
        <w:keepLines/>
      </w:pPr>
      <w:r w:rsidRPr="00406AAE">
        <w:tab/>
        <w:t>(6)</w:t>
      </w:r>
      <w:r w:rsidRPr="00406AAE">
        <w:tab/>
        <w:t xml:space="preserve">For the purposes of </w:t>
      </w:r>
      <w:r w:rsidR="00406AAE">
        <w:t>subsection (</w:t>
      </w:r>
      <w:r w:rsidRPr="00406AAE">
        <w:t>1):</w:t>
      </w:r>
    </w:p>
    <w:p w:rsidR="00534BFE" w:rsidRPr="00406AAE" w:rsidRDefault="00534BFE">
      <w:pPr>
        <w:pStyle w:val="Definition"/>
      </w:pPr>
      <w:r w:rsidRPr="00406AAE">
        <w:rPr>
          <w:b/>
          <w:i/>
        </w:rPr>
        <w:t>damage</w:t>
      </w:r>
      <w:r w:rsidRPr="00406AAE">
        <w:t>, in relation to data, includes damage by erasure of data or addition of other data.</w:t>
      </w:r>
    </w:p>
    <w:p w:rsidR="00534BFE" w:rsidRPr="00406AAE" w:rsidRDefault="00663A5F">
      <w:pPr>
        <w:pStyle w:val="ActHead4"/>
      </w:pPr>
      <w:bookmarkStart w:id="148" w:name="_Toc455149946"/>
      <w:r w:rsidRPr="00406AAE">
        <w:rPr>
          <w:rStyle w:val="CharSubdNo"/>
        </w:rPr>
        <w:t>Subdivision </w:t>
      </w:r>
      <w:r w:rsidR="00534BFE" w:rsidRPr="00406AAE">
        <w:rPr>
          <w:rStyle w:val="CharSubdNo"/>
        </w:rPr>
        <w:t>D</w:t>
      </w:r>
      <w:r w:rsidR="00534BFE" w:rsidRPr="00406AAE">
        <w:t>—</w:t>
      </w:r>
      <w:r w:rsidR="00534BFE" w:rsidRPr="00406AAE">
        <w:rPr>
          <w:rStyle w:val="CharSubdText"/>
        </w:rPr>
        <w:t>Occupier’s rights and responsibilities</w:t>
      </w:r>
      <w:bookmarkEnd w:id="148"/>
    </w:p>
    <w:p w:rsidR="00534BFE" w:rsidRPr="00406AAE" w:rsidRDefault="00534BFE">
      <w:pPr>
        <w:pStyle w:val="ActHead5"/>
      </w:pPr>
      <w:bookmarkStart w:id="149" w:name="_Toc455149947"/>
      <w:r w:rsidRPr="00406AAE">
        <w:rPr>
          <w:rStyle w:val="CharSectno"/>
        </w:rPr>
        <w:t>68</w:t>
      </w:r>
      <w:r w:rsidRPr="00406AAE">
        <w:t xml:space="preserve">  Occupier entitled to be present during execution of warrant</w:t>
      </w:r>
      <w:bookmarkEnd w:id="149"/>
    </w:p>
    <w:p w:rsidR="00534BFE" w:rsidRPr="00406AAE" w:rsidRDefault="00534BFE">
      <w:pPr>
        <w:pStyle w:val="subsection"/>
        <w:rPr>
          <w:kern w:val="28"/>
        </w:rPr>
      </w:pPr>
      <w:r w:rsidRPr="00406AAE">
        <w:tab/>
        <w:t>(</w:t>
      </w:r>
      <w:r w:rsidRPr="00406AAE">
        <w:rPr>
          <w:kern w:val="28"/>
        </w:rPr>
        <w:t>1)</w:t>
      </w:r>
      <w:r w:rsidRPr="00406AAE">
        <w:rPr>
          <w:kern w:val="28"/>
        </w:rPr>
        <w:tab/>
        <w:t>If a warrant is being executed and the occupier of the warrant premises, or another person who apparently represents the occupier, is present at the premises, the person is entitled to observe the execution of the warrant.</w:t>
      </w:r>
    </w:p>
    <w:p w:rsidR="00534BFE" w:rsidRPr="00406AAE" w:rsidRDefault="00534BFE">
      <w:pPr>
        <w:pStyle w:val="subsection"/>
        <w:rPr>
          <w:kern w:val="28"/>
        </w:rPr>
      </w:pPr>
      <w:r w:rsidRPr="00406AAE">
        <w:rPr>
          <w:kern w:val="28"/>
        </w:rPr>
        <w:tab/>
        <w:t>(2)</w:t>
      </w:r>
      <w:r w:rsidRPr="00406AAE">
        <w:rPr>
          <w:kern w:val="28"/>
        </w:rPr>
        <w:tab/>
        <w:t>The right to observe the execution of the warrant ceases if the person impedes that execution.</w:t>
      </w:r>
    </w:p>
    <w:p w:rsidR="00534BFE" w:rsidRPr="00406AAE" w:rsidRDefault="00534BFE">
      <w:pPr>
        <w:pStyle w:val="subsection"/>
        <w:rPr>
          <w:kern w:val="28"/>
        </w:rPr>
      </w:pPr>
      <w:r w:rsidRPr="00406AAE">
        <w:rPr>
          <w:kern w:val="28"/>
        </w:rPr>
        <w:lastRenderedPageBreak/>
        <w:tab/>
        <w:t>(3)</w:t>
      </w:r>
      <w:r w:rsidRPr="00406AAE">
        <w:rPr>
          <w:kern w:val="28"/>
        </w:rPr>
        <w:tab/>
        <w:t>This section does not prevent the execution of the warrant in 2 or more areas of the premises at the same time.</w:t>
      </w:r>
    </w:p>
    <w:p w:rsidR="00534BFE" w:rsidRPr="00406AAE" w:rsidRDefault="00534BFE">
      <w:pPr>
        <w:pStyle w:val="ActHead5"/>
      </w:pPr>
      <w:bookmarkStart w:id="150" w:name="_Toc455149948"/>
      <w:r w:rsidRPr="00406AAE">
        <w:rPr>
          <w:rStyle w:val="CharSectno"/>
        </w:rPr>
        <w:t>69</w:t>
      </w:r>
      <w:r w:rsidRPr="00406AAE">
        <w:t xml:space="preserve">  Occupier to provide authorised officer with all facilities and assistance</w:t>
      </w:r>
      <w:bookmarkEnd w:id="150"/>
    </w:p>
    <w:p w:rsidR="00534BFE" w:rsidRPr="00406AAE" w:rsidRDefault="00534BFE">
      <w:pPr>
        <w:pStyle w:val="subsection"/>
        <w:rPr>
          <w:kern w:val="28"/>
        </w:rPr>
      </w:pPr>
      <w:r w:rsidRPr="00406AAE">
        <w:rPr>
          <w:kern w:val="28"/>
        </w:rPr>
        <w:tab/>
        <w:t>(1)</w:t>
      </w:r>
      <w:r w:rsidRPr="00406AAE">
        <w:rPr>
          <w:kern w:val="28"/>
        </w:rPr>
        <w:tab/>
        <w:t>The occupier of warrant premises, or another person who apparently represents the occupier, must provide the officer executing the warrant and any person assisting that officer with all reasonable facilities and assistance for the effective exercise of their powers.</w:t>
      </w:r>
    </w:p>
    <w:p w:rsidR="00534BFE" w:rsidRPr="00406AAE" w:rsidRDefault="00534BFE">
      <w:pPr>
        <w:pStyle w:val="subsection"/>
        <w:rPr>
          <w:kern w:val="28"/>
        </w:rPr>
      </w:pPr>
      <w:r w:rsidRPr="00406AAE">
        <w:rPr>
          <w:kern w:val="28"/>
        </w:rPr>
        <w:tab/>
        <w:t>(2)</w:t>
      </w:r>
      <w:r w:rsidRPr="00406AAE">
        <w:rPr>
          <w:kern w:val="28"/>
        </w:rPr>
        <w:tab/>
        <w:t xml:space="preserve">A person commits an offence if the person fails to comply with the obligation set out in </w:t>
      </w:r>
      <w:r w:rsidR="00406AAE">
        <w:rPr>
          <w:kern w:val="28"/>
        </w:rPr>
        <w:t>subsection (</w:t>
      </w:r>
      <w:r w:rsidRPr="00406AAE">
        <w:rPr>
          <w:kern w:val="28"/>
        </w:rPr>
        <w:t>1).</w:t>
      </w:r>
    </w:p>
    <w:p w:rsidR="003F5915" w:rsidRPr="00406AAE" w:rsidRDefault="003F5915" w:rsidP="003F5915">
      <w:pPr>
        <w:pStyle w:val="Penalty"/>
      </w:pPr>
      <w:r w:rsidRPr="00406AAE">
        <w:t>Penalty:</w:t>
      </w:r>
      <w:r w:rsidRPr="00406AAE">
        <w:tab/>
        <w:t>30 penalty units.</w:t>
      </w:r>
    </w:p>
    <w:p w:rsidR="00534BFE" w:rsidRPr="00406AAE" w:rsidRDefault="00534BFE">
      <w:pPr>
        <w:pStyle w:val="notetext"/>
      </w:pPr>
      <w:r w:rsidRPr="00406AAE">
        <w:rPr>
          <w:kern w:val="28"/>
        </w:rPr>
        <w:t>Note:</w:t>
      </w:r>
      <w:r w:rsidRPr="00406AAE">
        <w:rPr>
          <w:kern w:val="28"/>
        </w:rPr>
        <w:tab/>
        <w:t>Chapter</w:t>
      </w:r>
      <w:r w:rsidR="00406AAE">
        <w:rPr>
          <w:kern w:val="28"/>
        </w:rPr>
        <w:t> </w:t>
      </w:r>
      <w:r w:rsidRPr="00406AAE">
        <w:rPr>
          <w:kern w:val="28"/>
        </w:rPr>
        <w:t xml:space="preserve">2 of the </w:t>
      </w:r>
      <w:r w:rsidRPr="00406AAE">
        <w:rPr>
          <w:i/>
          <w:kern w:val="28"/>
        </w:rPr>
        <w:t>Criminal Code</w:t>
      </w:r>
      <w:r w:rsidRPr="00406AAE">
        <w:t xml:space="preserve"> sets out the general principles of criminal responsibility.</w:t>
      </w:r>
    </w:p>
    <w:p w:rsidR="00534BFE" w:rsidRPr="00406AAE" w:rsidRDefault="00663A5F">
      <w:pPr>
        <w:pStyle w:val="ActHead4"/>
      </w:pPr>
      <w:bookmarkStart w:id="151" w:name="_Toc455149949"/>
      <w:r w:rsidRPr="00406AAE">
        <w:rPr>
          <w:rStyle w:val="CharSubdNo"/>
        </w:rPr>
        <w:t>Subdivision </w:t>
      </w:r>
      <w:r w:rsidR="00534BFE" w:rsidRPr="00406AAE">
        <w:rPr>
          <w:rStyle w:val="CharSubdNo"/>
        </w:rPr>
        <w:t>E</w:t>
      </w:r>
      <w:r w:rsidR="00534BFE" w:rsidRPr="00406AAE">
        <w:t>—</w:t>
      </w:r>
      <w:r w:rsidR="00534BFE" w:rsidRPr="00406AAE">
        <w:rPr>
          <w:rStyle w:val="CharSubdText"/>
        </w:rPr>
        <w:t>Warrants</w:t>
      </w:r>
      <w:bookmarkEnd w:id="151"/>
    </w:p>
    <w:p w:rsidR="00534BFE" w:rsidRPr="00406AAE" w:rsidRDefault="00534BFE">
      <w:pPr>
        <w:pStyle w:val="ActHead5"/>
      </w:pPr>
      <w:bookmarkStart w:id="152" w:name="_Toc455149950"/>
      <w:r w:rsidRPr="00406AAE">
        <w:rPr>
          <w:rStyle w:val="CharSectno"/>
        </w:rPr>
        <w:t>70</w:t>
      </w:r>
      <w:r w:rsidRPr="00406AAE">
        <w:t xml:space="preserve">  Monitoring warrants</w:t>
      </w:r>
      <w:bookmarkEnd w:id="152"/>
    </w:p>
    <w:p w:rsidR="00534BFE" w:rsidRPr="00406AAE" w:rsidRDefault="00534BFE">
      <w:pPr>
        <w:pStyle w:val="subsection"/>
        <w:rPr>
          <w:kern w:val="28"/>
        </w:rPr>
      </w:pPr>
      <w:r w:rsidRPr="00406AAE">
        <w:tab/>
        <w:t>(</w:t>
      </w:r>
      <w:r w:rsidRPr="00406AAE">
        <w:rPr>
          <w:kern w:val="28"/>
        </w:rPr>
        <w:t>1)</w:t>
      </w:r>
      <w:r w:rsidRPr="00406AAE">
        <w:rPr>
          <w:kern w:val="28"/>
        </w:rPr>
        <w:tab/>
        <w:t>An authorised officer may apply to a magistrate for a warrant under this section in relation to premises.</w:t>
      </w:r>
    </w:p>
    <w:p w:rsidR="00534BFE" w:rsidRPr="00406AAE" w:rsidRDefault="00534BFE">
      <w:pPr>
        <w:pStyle w:val="subsection"/>
        <w:rPr>
          <w:kern w:val="28"/>
        </w:rPr>
      </w:pPr>
      <w:r w:rsidRPr="00406AAE">
        <w:rPr>
          <w:kern w:val="28"/>
        </w:rPr>
        <w:tab/>
        <w:t>(2)</w:t>
      </w:r>
      <w:r w:rsidRPr="00406AAE">
        <w:rPr>
          <w:kern w:val="28"/>
        </w:rPr>
        <w:tab/>
        <w:t xml:space="preserve">Subject to </w:t>
      </w:r>
      <w:r w:rsidR="00406AAE">
        <w:rPr>
          <w:kern w:val="28"/>
        </w:rPr>
        <w:t>subsection (</w:t>
      </w:r>
      <w:r w:rsidRPr="00406AAE">
        <w:rPr>
          <w:kern w:val="28"/>
        </w:rPr>
        <w:t xml:space="preserve">3), the magistrate may issue the warrant if the magistrate is satisfied, by information on oath or affirmation, that it is reasonably necessary that one or more authorised officers should have access to the premises for the purposes of substantiating information provided under </w:t>
      </w:r>
      <w:r w:rsidRPr="00406AAE">
        <w:t>this Act</w:t>
      </w:r>
      <w:r w:rsidRPr="00406AAE">
        <w:rPr>
          <w:kern w:val="28"/>
        </w:rPr>
        <w:t xml:space="preserve"> or of determining whether this Act has been complied with.</w:t>
      </w:r>
    </w:p>
    <w:p w:rsidR="00534BFE" w:rsidRPr="00406AAE" w:rsidRDefault="00534BFE">
      <w:pPr>
        <w:pStyle w:val="subsection"/>
        <w:rPr>
          <w:kern w:val="28"/>
        </w:rPr>
      </w:pPr>
      <w:r w:rsidRPr="00406AAE">
        <w:rPr>
          <w:kern w:val="28"/>
        </w:rPr>
        <w:tab/>
        <w:t>(3)</w:t>
      </w:r>
      <w:r w:rsidRPr="00406AAE">
        <w:rPr>
          <w:kern w:val="28"/>
        </w:rPr>
        <w:tab/>
        <w:t>The magistrate must not issue the warrant unless the authorised officer or some other person has given to the magistrate, either orally or by affidavit, such further information (if any) as the magistrate requires concerning the grounds on which the issue of the warrant is being sought.</w:t>
      </w:r>
    </w:p>
    <w:p w:rsidR="00534BFE" w:rsidRPr="00406AAE" w:rsidRDefault="00534BFE">
      <w:pPr>
        <w:pStyle w:val="subsection"/>
        <w:rPr>
          <w:kern w:val="28"/>
        </w:rPr>
      </w:pPr>
      <w:r w:rsidRPr="00406AAE">
        <w:rPr>
          <w:kern w:val="28"/>
        </w:rPr>
        <w:lastRenderedPageBreak/>
        <w:tab/>
        <w:t>(4)</w:t>
      </w:r>
      <w:r w:rsidRPr="00406AAE">
        <w:rPr>
          <w:kern w:val="28"/>
        </w:rPr>
        <w:tab/>
        <w:t>The warrant must:</w:t>
      </w:r>
    </w:p>
    <w:p w:rsidR="00534BFE" w:rsidRPr="00406AAE" w:rsidRDefault="00534BFE">
      <w:pPr>
        <w:pStyle w:val="paragraph"/>
        <w:rPr>
          <w:kern w:val="28"/>
        </w:rPr>
      </w:pPr>
      <w:r w:rsidRPr="00406AAE">
        <w:rPr>
          <w:kern w:val="28"/>
        </w:rPr>
        <w:tab/>
        <w:t>(a)</w:t>
      </w:r>
      <w:r w:rsidRPr="00406AAE">
        <w:rPr>
          <w:kern w:val="28"/>
        </w:rPr>
        <w:tab/>
        <w:t>authorise one or more authorised officers (whether or not named in the warrant), with such assistance as is necessary and reasonable:</w:t>
      </w:r>
    </w:p>
    <w:p w:rsidR="00534BFE" w:rsidRPr="00406AAE" w:rsidRDefault="00534BFE">
      <w:pPr>
        <w:pStyle w:val="paragraphsub"/>
        <w:rPr>
          <w:kern w:val="28"/>
        </w:rPr>
      </w:pPr>
      <w:r w:rsidRPr="00406AAE">
        <w:rPr>
          <w:kern w:val="28"/>
        </w:rPr>
        <w:tab/>
        <w:t>(i)</w:t>
      </w:r>
      <w:r w:rsidRPr="00406AAE">
        <w:rPr>
          <w:kern w:val="28"/>
        </w:rPr>
        <w:tab/>
        <w:t>to enter the premises; and</w:t>
      </w:r>
    </w:p>
    <w:p w:rsidR="00534BFE" w:rsidRPr="00406AAE" w:rsidRDefault="00534BFE">
      <w:pPr>
        <w:pStyle w:val="paragraphsub"/>
        <w:rPr>
          <w:kern w:val="28"/>
        </w:rPr>
      </w:pPr>
      <w:r w:rsidRPr="00406AAE">
        <w:rPr>
          <w:kern w:val="28"/>
        </w:rPr>
        <w:tab/>
        <w:t>(ii)</w:t>
      </w:r>
      <w:r w:rsidRPr="00406AAE">
        <w:rPr>
          <w:kern w:val="28"/>
        </w:rPr>
        <w:tab/>
        <w:t>to exercise the powers set out in section</w:t>
      </w:r>
      <w:r w:rsidR="00406AAE">
        <w:rPr>
          <w:kern w:val="28"/>
        </w:rPr>
        <w:t> </w:t>
      </w:r>
      <w:r w:rsidRPr="00406AAE">
        <w:rPr>
          <w:kern w:val="28"/>
        </w:rPr>
        <w:t>60 in relation to the premises; and</w:t>
      </w:r>
    </w:p>
    <w:p w:rsidR="00534BFE" w:rsidRPr="00406AAE" w:rsidRDefault="00534BFE">
      <w:pPr>
        <w:pStyle w:val="paragraph"/>
        <w:rPr>
          <w:kern w:val="28"/>
        </w:rPr>
      </w:pPr>
      <w:r w:rsidRPr="00406AAE">
        <w:rPr>
          <w:kern w:val="28"/>
        </w:rPr>
        <w:tab/>
        <w:t>(b)</w:t>
      </w:r>
      <w:r w:rsidRPr="00406AAE">
        <w:rPr>
          <w:kern w:val="28"/>
        </w:rPr>
        <w:tab/>
        <w:t>state whether the entry is authorised to be made at any time of the day or during specified hours of the day; and</w:t>
      </w:r>
    </w:p>
    <w:p w:rsidR="00534BFE" w:rsidRPr="00406AAE" w:rsidRDefault="00534BFE">
      <w:pPr>
        <w:pStyle w:val="paragraph"/>
        <w:rPr>
          <w:kern w:val="28"/>
        </w:rPr>
      </w:pPr>
      <w:r w:rsidRPr="00406AAE">
        <w:rPr>
          <w:kern w:val="28"/>
        </w:rPr>
        <w:tab/>
        <w:t>(c)</w:t>
      </w:r>
      <w:r w:rsidRPr="00406AAE">
        <w:rPr>
          <w:kern w:val="28"/>
        </w:rPr>
        <w:tab/>
        <w:t>specify the day (not more than 6 months after the issue of the warrant) on which the warrant ceases to have effect; and</w:t>
      </w:r>
    </w:p>
    <w:p w:rsidR="00534BFE" w:rsidRPr="00406AAE" w:rsidRDefault="00534BFE">
      <w:pPr>
        <w:pStyle w:val="paragraph"/>
        <w:rPr>
          <w:kern w:val="28"/>
        </w:rPr>
      </w:pPr>
      <w:r w:rsidRPr="00406AAE">
        <w:rPr>
          <w:kern w:val="28"/>
        </w:rPr>
        <w:tab/>
        <w:t>(d)</w:t>
      </w:r>
      <w:r w:rsidRPr="00406AAE">
        <w:rPr>
          <w:kern w:val="28"/>
        </w:rPr>
        <w:tab/>
        <w:t>state the purpose for which the warrant is issued.</w:t>
      </w:r>
    </w:p>
    <w:p w:rsidR="00534BFE" w:rsidRPr="00406AAE" w:rsidRDefault="00663A5F">
      <w:pPr>
        <w:pStyle w:val="ActHead4"/>
      </w:pPr>
      <w:bookmarkStart w:id="153" w:name="_Toc455149951"/>
      <w:r w:rsidRPr="00406AAE">
        <w:rPr>
          <w:rStyle w:val="CharSubdNo"/>
        </w:rPr>
        <w:t>Subdivision </w:t>
      </w:r>
      <w:r w:rsidR="00534BFE" w:rsidRPr="00406AAE">
        <w:rPr>
          <w:rStyle w:val="CharSubdNo"/>
        </w:rPr>
        <w:t>F</w:t>
      </w:r>
      <w:r w:rsidR="00534BFE" w:rsidRPr="00406AAE">
        <w:t>—</w:t>
      </w:r>
      <w:r w:rsidR="00534BFE" w:rsidRPr="00406AAE">
        <w:rPr>
          <w:rStyle w:val="CharSubdText"/>
        </w:rPr>
        <w:t>Information gathering</w:t>
      </w:r>
      <w:bookmarkEnd w:id="153"/>
    </w:p>
    <w:p w:rsidR="00534BFE" w:rsidRPr="00406AAE" w:rsidRDefault="00534BFE">
      <w:pPr>
        <w:pStyle w:val="ActHead5"/>
      </w:pPr>
      <w:bookmarkStart w:id="154" w:name="_Toc455149952"/>
      <w:r w:rsidRPr="00406AAE">
        <w:rPr>
          <w:rStyle w:val="CharSectno"/>
        </w:rPr>
        <w:t>71</w:t>
      </w:r>
      <w:r w:rsidRPr="00406AAE">
        <w:t xml:space="preserve">  Power to request information</w:t>
      </w:r>
      <w:bookmarkEnd w:id="154"/>
    </w:p>
    <w:p w:rsidR="00534BFE" w:rsidRPr="00406AAE" w:rsidRDefault="00534BFE">
      <w:pPr>
        <w:pStyle w:val="subsection"/>
      </w:pPr>
      <w:r w:rsidRPr="00406AAE">
        <w:tab/>
        <w:t>(1)</w:t>
      </w:r>
      <w:r w:rsidRPr="00406AAE">
        <w:tab/>
        <w:t xml:space="preserve">This section applies to a person if the </w:t>
      </w:r>
      <w:r w:rsidR="00B85F47" w:rsidRPr="00406AAE">
        <w:t>Regulator</w:t>
      </w:r>
      <w:r w:rsidRPr="00406AAE">
        <w:t xml:space="preserve"> has reason to believe that information (the </w:t>
      </w:r>
      <w:r w:rsidRPr="00406AAE">
        <w:rPr>
          <w:b/>
          <w:i/>
        </w:rPr>
        <w:t>compellable information</w:t>
      </w:r>
      <w:r w:rsidRPr="00406AAE">
        <w:t>) relating to whether this Act has been complied with is in a person’s possession, custody or control (whether held electronically or in any other form).</w:t>
      </w:r>
    </w:p>
    <w:p w:rsidR="00534BFE" w:rsidRPr="00406AAE" w:rsidRDefault="00534BFE">
      <w:pPr>
        <w:pStyle w:val="subsection"/>
      </w:pPr>
      <w:r w:rsidRPr="00406AAE">
        <w:tab/>
        <w:t>(2)</w:t>
      </w:r>
      <w:r w:rsidRPr="00406AAE">
        <w:tab/>
        <w:t xml:space="preserve">The </w:t>
      </w:r>
      <w:r w:rsidR="00B85F47" w:rsidRPr="00406AAE">
        <w:t>Regulator</w:t>
      </w:r>
      <w:r w:rsidRPr="00406AAE">
        <w:t xml:space="preserve"> may, in writing, require the person to give specified compellable information to the </w:t>
      </w:r>
      <w:r w:rsidR="00B85F47" w:rsidRPr="00406AAE">
        <w:t>Regulator</w:t>
      </w:r>
      <w:r w:rsidRPr="00406AAE">
        <w:t>:</w:t>
      </w:r>
    </w:p>
    <w:p w:rsidR="00534BFE" w:rsidRPr="00406AAE" w:rsidRDefault="00534BFE">
      <w:pPr>
        <w:pStyle w:val="paragraph"/>
      </w:pPr>
      <w:r w:rsidRPr="00406AAE">
        <w:tab/>
        <w:t>(a)</w:t>
      </w:r>
      <w:r w:rsidRPr="00406AAE">
        <w:tab/>
        <w:t>within a specified period of time; and</w:t>
      </w:r>
    </w:p>
    <w:p w:rsidR="00534BFE" w:rsidRPr="00406AAE" w:rsidRDefault="00534BFE">
      <w:pPr>
        <w:pStyle w:val="paragraph"/>
      </w:pPr>
      <w:r w:rsidRPr="00406AAE">
        <w:tab/>
        <w:t>(b)</w:t>
      </w:r>
      <w:r w:rsidRPr="00406AAE">
        <w:tab/>
        <w:t>in a specified form or manner.</w:t>
      </w:r>
    </w:p>
    <w:p w:rsidR="00534BFE" w:rsidRPr="00406AAE" w:rsidRDefault="00534BFE">
      <w:pPr>
        <w:pStyle w:val="subsection"/>
      </w:pPr>
      <w:r w:rsidRPr="00406AAE">
        <w:tab/>
        <w:t>(3)</w:t>
      </w:r>
      <w:r w:rsidRPr="00406AAE">
        <w:tab/>
        <w:t>The person must not fail to comply with a requirement under this section.</w:t>
      </w:r>
    </w:p>
    <w:p w:rsidR="00534BFE" w:rsidRPr="00406AAE" w:rsidRDefault="00534BFE">
      <w:pPr>
        <w:pStyle w:val="Penalty"/>
      </w:pPr>
      <w:r w:rsidRPr="00406AAE">
        <w:t>Civil penalty:</w:t>
      </w:r>
      <w:r w:rsidRPr="00406AAE">
        <w:tab/>
        <w:t>50 penalty units.</w:t>
      </w:r>
    </w:p>
    <w:p w:rsidR="00534BFE" w:rsidRPr="00406AAE" w:rsidRDefault="00534BFE">
      <w:pPr>
        <w:pStyle w:val="subsection"/>
      </w:pPr>
      <w:r w:rsidRPr="00406AAE">
        <w:tab/>
        <w:t>(4)</w:t>
      </w:r>
      <w:r w:rsidRPr="00406AAE">
        <w:tab/>
        <w:t xml:space="preserve">The person must not, in purported compliance with a requirement under this section, give to the </w:t>
      </w:r>
      <w:r w:rsidR="00B85F47" w:rsidRPr="00406AAE">
        <w:t>Regulator</w:t>
      </w:r>
      <w:r w:rsidRPr="00406AAE">
        <w:t xml:space="preserve"> information that is false or misleading in a material particular.</w:t>
      </w:r>
    </w:p>
    <w:p w:rsidR="00534BFE" w:rsidRPr="00406AAE" w:rsidRDefault="00534BFE">
      <w:pPr>
        <w:pStyle w:val="Penalty"/>
      </w:pPr>
      <w:r w:rsidRPr="00406AAE">
        <w:t>Civil penalty:</w:t>
      </w:r>
      <w:r w:rsidRPr="00406AAE">
        <w:tab/>
        <w:t>60 penalty units.</w:t>
      </w:r>
    </w:p>
    <w:p w:rsidR="00534BFE" w:rsidRPr="00406AAE" w:rsidRDefault="00534BFE">
      <w:pPr>
        <w:pStyle w:val="subsection"/>
      </w:pPr>
      <w:r w:rsidRPr="00406AAE">
        <w:lastRenderedPageBreak/>
        <w:tab/>
        <w:t>(5)</w:t>
      </w:r>
      <w:r w:rsidRPr="00406AAE">
        <w:tab/>
      </w:r>
      <w:r w:rsidR="00406AAE">
        <w:t>Subsection (</w:t>
      </w:r>
      <w:r w:rsidRPr="00406AAE">
        <w:t>3) does not apply to the extent that the person has a reasonable excuse. However, a person does not have a reasonable excuse merely because the information in question is:</w:t>
      </w:r>
    </w:p>
    <w:p w:rsidR="00534BFE" w:rsidRPr="00406AAE" w:rsidRDefault="00534BFE">
      <w:pPr>
        <w:pStyle w:val="paragraph"/>
      </w:pPr>
      <w:r w:rsidRPr="00406AAE">
        <w:tab/>
        <w:t>(a)</w:t>
      </w:r>
      <w:r w:rsidRPr="00406AAE">
        <w:tab/>
        <w:t>of a commercial nature; or</w:t>
      </w:r>
    </w:p>
    <w:p w:rsidR="00534BFE" w:rsidRPr="00406AAE" w:rsidRDefault="00534BFE">
      <w:pPr>
        <w:pStyle w:val="paragraph"/>
      </w:pPr>
      <w:r w:rsidRPr="00406AAE">
        <w:tab/>
        <w:t>(b)</w:t>
      </w:r>
      <w:r w:rsidRPr="00406AAE">
        <w:tab/>
        <w:t>subject to an obligation of confidentiality arising from a commercial relationship; or</w:t>
      </w:r>
    </w:p>
    <w:p w:rsidR="00534BFE" w:rsidRPr="00406AAE" w:rsidRDefault="00534BFE">
      <w:pPr>
        <w:pStyle w:val="paragraph"/>
      </w:pPr>
      <w:r w:rsidRPr="00406AAE">
        <w:tab/>
        <w:t>(c)</w:t>
      </w:r>
      <w:r w:rsidRPr="00406AAE">
        <w:tab/>
        <w:t>commercially sensitive.</w:t>
      </w:r>
    </w:p>
    <w:p w:rsidR="00534BFE" w:rsidRPr="00406AAE" w:rsidRDefault="00534BFE">
      <w:pPr>
        <w:pStyle w:val="subsection"/>
      </w:pPr>
      <w:r w:rsidRPr="00406AAE">
        <w:tab/>
        <w:t>(6)</w:t>
      </w:r>
      <w:r w:rsidRPr="00406AAE">
        <w:tab/>
      </w:r>
      <w:r w:rsidR="00406AAE">
        <w:t>Subsection (</w:t>
      </w:r>
      <w:r w:rsidRPr="00406AAE">
        <w:t>3) does not apply in relation to compellable information if giving the information might tend to incriminate the person or expose the person to a penalty.</w:t>
      </w:r>
    </w:p>
    <w:p w:rsidR="00534BFE" w:rsidRPr="00406AAE" w:rsidRDefault="00534BFE">
      <w:pPr>
        <w:pStyle w:val="ActHead5"/>
      </w:pPr>
      <w:bookmarkStart w:id="155" w:name="_Toc455149953"/>
      <w:r w:rsidRPr="00406AAE">
        <w:rPr>
          <w:rStyle w:val="CharSectno"/>
        </w:rPr>
        <w:t>72</w:t>
      </w:r>
      <w:r w:rsidRPr="00406AAE">
        <w:t xml:space="preserve">  Prohibitions on disclosure of information do not apply</w:t>
      </w:r>
      <w:bookmarkEnd w:id="155"/>
    </w:p>
    <w:p w:rsidR="00534BFE" w:rsidRPr="00406AAE" w:rsidRDefault="00534BFE">
      <w:pPr>
        <w:pStyle w:val="subsection"/>
      </w:pPr>
      <w:r w:rsidRPr="00406AAE">
        <w:tab/>
      </w:r>
      <w:r w:rsidRPr="00406AAE">
        <w:tab/>
        <w:t xml:space="preserve">This </w:t>
      </w:r>
      <w:r w:rsidR="00663A5F" w:rsidRPr="00406AAE">
        <w:t>Division </w:t>
      </w:r>
      <w:r w:rsidRPr="00406AAE">
        <w:t>has effect despite any law of the Commonwealth, a State or a Territory prohibiting disclosure of the information.</w:t>
      </w:r>
    </w:p>
    <w:p w:rsidR="00603C20" w:rsidRPr="00406AAE" w:rsidRDefault="00663A5F" w:rsidP="00603C20">
      <w:pPr>
        <w:pStyle w:val="ActHead4"/>
      </w:pPr>
      <w:bookmarkStart w:id="156" w:name="_Toc455149954"/>
      <w:r w:rsidRPr="00406AAE">
        <w:rPr>
          <w:rStyle w:val="CharSubdNo"/>
        </w:rPr>
        <w:t>Subdivision </w:t>
      </w:r>
      <w:r w:rsidR="00603C20" w:rsidRPr="00406AAE">
        <w:rPr>
          <w:rStyle w:val="CharSubdNo"/>
        </w:rPr>
        <w:t>G</w:t>
      </w:r>
      <w:r w:rsidR="00603C20" w:rsidRPr="00406AAE">
        <w:t>—</w:t>
      </w:r>
      <w:r w:rsidR="00603C20" w:rsidRPr="00406AAE">
        <w:rPr>
          <w:rStyle w:val="CharSubdText"/>
        </w:rPr>
        <w:t>Greenhouse and energy audits</w:t>
      </w:r>
      <w:bookmarkEnd w:id="156"/>
    </w:p>
    <w:p w:rsidR="00534BFE" w:rsidRPr="00406AAE" w:rsidRDefault="00534BFE">
      <w:pPr>
        <w:pStyle w:val="ActHead5"/>
      </w:pPr>
      <w:bookmarkStart w:id="157" w:name="_Toc455149955"/>
      <w:r w:rsidRPr="00406AAE">
        <w:rPr>
          <w:rStyle w:val="CharSectno"/>
        </w:rPr>
        <w:t>73</w:t>
      </w:r>
      <w:r w:rsidRPr="00406AAE">
        <w:t xml:space="preserve">  </w:t>
      </w:r>
      <w:r w:rsidR="00814722" w:rsidRPr="00406AAE">
        <w:t>Audits of registered corporations</w:t>
      </w:r>
      <w:r w:rsidRPr="00406AAE">
        <w:t>—compliance</w:t>
      </w:r>
      <w:bookmarkEnd w:id="157"/>
    </w:p>
    <w:p w:rsidR="00534BFE" w:rsidRPr="00406AAE" w:rsidRDefault="00534BFE">
      <w:pPr>
        <w:pStyle w:val="subsection"/>
      </w:pPr>
      <w:r w:rsidRPr="00406AAE">
        <w:tab/>
        <w:t>(1)</w:t>
      </w:r>
      <w:r w:rsidRPr="00406AAE">
        <w:tab/>
        <w:t xml:space="preserve">This section applies if the </w:t>
      </w:r>
      <w:r w:rsidR="00B85F47" w:rsidRPr="00406AAE">
        <w:t>Regulator</w:t>
      </w:r>
      <w:r w:rsidRPr="00406AAE">
        <w:t xml:space="preserve"> has reasonable grounds to suspect that a registered corporation has contravened, is contravening, or is proposing to contravene, this Act or the regulations.</w:t>
      </w:r>
    </w:p>
    <w:p w:rsidR="00534BFE" w:rsidRPr="00406AAE" w:rsidRDefault="00534BFE">
      <w:pPr>
        <w:pStyle w:val="subsection"/>
      </w:pPr>
      <w:r w:rsidRPr="00406AAE">
        <w:tab/>
        <w:t>(2)</w:t>
      </w:r>
      <w:r w:rsidRPr="00406AAE">
        <w:tab/>
        <w:t xml:space="preserve">The </w:t>
      </w:r>
      <w:r w:rsidR="00B85F47" w:rsidRPr="00406AAE">
        <w:t>Regulator</w:t>
      </w:r>
      <w:r w:rsidRPr="00406AAE">
        <w:t xml:space="preserve"> may, by written notice given to the corporation, require the corporation to:</w:t>
      </w:r>
    </w:p>
    <w:p w:rsidR="00814722" w:rsidRPr="00406AAE" w:rsidRDefault="00814722" w:rsidP="00814722">
      <w:pPr>
        <w:pStyle w:val="paragraph"/>
      </w:pPr>
      <w:r w:rsidRPr="00406AAE">
        <w:tab/>
        <w:t>(a)</w:t>
      </w:r>
      <w:r w:rsidRPr="00406AAE">
        <w:tab/>
        <w:t>appoint as an audit team leader:</w:t>
      </w:r>
    </w:p>
    <w:p w:rsidR="00814722" w:rsidRPr="00406AAE" w:rsidRDefault="00814722" w:rsidP="00814722">
      <w:pPr>
        <w:pStyle w:val="paragraphsub"/>
      </w:pPr>
      <w:r w:rsidRPr="00406AAE">
        <w:tab/>
        <w:t>(i)</w:t>
      </w:r>
      <w:r w:rsidRPr="00406AAE">
        <w:tab/>
        <w:t>a registered greenhouse and energy auditor of its choice; or</w:t>
      </w:r>
    </w:p>
    <w:p w:rsidR="00814722" w:rsidRPr="00406AAE" w:rsidRDefault="00814722" w:rsidP="00814722">
      <w:pPr>
        <w:pStyle w:val="paragraphsub"/>
      </w:pPr>
      <w:r w:rsidRPr="00406AAE">
        <w:tab/>
        <w:t>(ii)</w:t>
      </w:r>
      <w:r w:rsidRPr="00406AAE">
        <w:tab/>
        <w:t xml:space="preserve">if the </w:t>
      </w:r>
      <w:r w:rsidR="00B85F47" w:rsidRPr="00406AAE">
        <w:t>Regulator</w:t>
      </w:r>
      <w:r w:rsidRPr="00406AAE">
        <w:t xml:space="preserve"> specifies a registered greenhouse and energy auditor in the notice—that auditor; or</w:t>
      </w:r>
    </w:p>
    <w:p w:rsidR="00814722" w:rsidRPr="00406AAE" w:rsidRDefault="00814722" w:rsidP="00814722">
      <w:pPr>
        <w:pStyle w:val="paragraphsub"/>
      </w:pPr>
      <w:r w:rsidRPr="00406AAE">
        <w:tab/>
        <w:t>(iii)</w:t>
      </w:r>
      <w:r w:rsidRPr="00406AAE">
        <w:tab/>
        <w:t xml:space="preserve">if the </w:t>
      </w:r>
      <w:r w:rsidR="00B85F47" w:rsidRPr="00406AAE">
        <w:t>Regulator</w:t>
      </w:r>
      <w:r w:rsidRPr="00406AAE">
        <w:t xml:space="preserve"> specifies more than one registered greenhouse and energy auditor in the notice—any one of those auditors; and</w:t>
      </w:r>
    </w:p>
    <w:p w:rsidR="00534BFE" w:rsidRPr="00406AAE" w:rsidRDefault="00534BFE">
      <w:pPr>
        <w:pStyle w:val="paragraph"/>
      </w:pPr>
      <w:r w:rsidRPr="00406AAE">
        <w:lastRenderedPageBreak/>
        <w:tab/>
        <w:t>(b)</w:t>
      </w:r>
      <w:r w:rsidRPr="00406AAE">
        <w:tab/>
        <w:t xml:space="preserve">arrange for the </w:t>
      </w:r>
      <w:r w:rsidR="00814722" w:rsidRPr="00406AAE">
        <w:t>audit team leader</w:t>
      </w:r>
      <w:r w:rsidRPr="00406AAE">
        <w:t xml:space="preserve"> to carry out an audit on one or more aspects of the corporation’s compliance with this Act or the regulations; and</w:t>
      </w:r>
    </w:p>
    <w:p w:rsidR="00534BFE" w:rsidRPr="00406AAE" w:rsidRDefault="00534BFE">
      <w:pPr>
        <w:pStyle w:val="paragraph"/>
      </w:pPr>
      <w:r w:rsidRPr="00406AAE">
        <w:tab/>
        <w:t>(c)</w:t>
      </w:r>
      <w:r w:rsidRPr="00406AAE">
        <w:tab/>
        <w:t xml:space="preserve">arrange for the </w:t>
      </w:r>
      <w:r w:rsidR="00814722" w:rsidRPr="00406AAE">
        <w:t>audit team leader</w:t>
      </w:r>
      <w:r w:rsidRPr="00406AAE">
        <w:t xml:space="preserve"> to give the corporation a written report setting out the results of the audit; and</w:t>
      </w:r>
    </w:p>
    <w:p w:rsidR="00534BFE" w:rsidRPr="00406AAE" w:rsidRDefault="00534BFE">
      <w:pPr>
        <w:pStyle w:val="paragraph"/>
      </w:pPr>
      <w:r w:rsidRPr="00406AAE">
        <w:tab/>
        <w:t>(d)</w:t>
      </w:r>
      <w:r w:rsidRPr="00406AAE">
        <w:tab/>
        <w:t xml:space="preserve">give the </w:t>
      </w:r>
      <w:r w:rsidR="00B85F47" w:rsidRPr="00406AAE">
        <w:t>Regulator</w:t>
      </w:r>
      <w:r w:rsidRPr="00406AAE">
        <w:t xml:space="preserve"> a copy of the audit report on or before the day specified in the notice.</w:t>
      </w:r>
    </w:p>
    <w:p w:rsidR="00534BFE" w:rsidRPr="00406AAE" w:rsidRDefault="00534BFE">
      <w:pPr>
        <w:pStyle w:val="subsection"/>
      </w:pPr>
      <w:r w:rsidRPr="00406AAE">
        <w:tab/>
        <w:t>(3)</w:t>
      </w:r>
      <w:r w:rsidRPr="00406AAE">
        <w:tab/>
        <w:t>The notice must specify the:</w:t>
      </w:r>
    </w:p>
    <w:p w:rsidR="00DD1A46" w:rsidRPr="00406AAE" w:rsidRDefault="00DD1A46" w:rsidP="00DD1A46">
      <w:pPr>
        <w:pStyle w:val="paragraph"/>
      </w:pPr>
      <w:r w:rsidRPr="00406AAE">
        <w:tab/>
        <w:t>(aa)</w:t>
      </w:r>
      <w:r w:rsidRPr="00406AAE">
        <w:tab/>
        <w:t>type of audit to be carried out; and</w:t>
      </w:r>
    </w:p>
    <w:p w:rsidR="00534BFE" w:rsidRPr="00406AAE" w:rsidRDefault="00534BFE">
      <w:pPr>
        <w:pStyle w:val="paragraph"/>
      </w:pPr>
      <w:r w:rsidRPr="00406AAE">
        <w:tab/>
        <w:t>(a)</w:t>
      </w:r>
      <w:r w:rsidRPr="00406AAE">
        <w:tab/>
        <w:t>matters to be covered by the audit; and</w:t>
      </w:r>
    </w:p>
    <w:p w:rsidR="00534BFE" w:rsidRPr="00406AAE" w:rsidRDefault="00534BFE">
      <w:pPr>
        <w:pStyle w:val="paragraph"/>
      </w:pPr>
      <w:r w:rsidRPr="00406AAE">
        <w:tab/>
        <w:t>(b)</w:t>
      </w:r>
      <w:r w:rsidRPr="00406AAE">
        <w:tab/>
        <w:t>form of the audit report and the kinds of details it is to contain.</w:t>
      </w:r>
    </w:p>
    <w:p w:rsidR="00534BFE" w:rsidRPr="00406AAE" w:rsidRDefault="00534BFE">
      <w:pPr>
        <w:pStyle w:val="subsection"/>
      </w:pPr>
      <w:r w:rsidRPr="00406AAE">
        <w:tab/>
        <w:t>(4)</w:t>
      </w:r>
      <w:r w:rsidRPr="00406AAE">
        <w:tab/>
      </w:r>
      <w:r w:rsidR="009867B2" w:rsidRPr="00406AAE">
        <w:t>The corporation, and each member of the corporation’s group,</w:t>
      </w:r>
      <w:r w:rsidRPr="00406AAE">
        <w:t xml:space="preserve"> must provide </w:t>
      </w:r>
      <w:r w:rsidR="00DD1A46" w:rsidRPr="00406AAE">
        <w:t>the audit team leader and any audit team members</w:t>
      </w:r>
      <w:r w:rsidRPr="00406AAE">
        <w:t xml:space="preserve"> with all reasonable facilities and assistance necessary for the effective exercise of the </w:t>
      </w:r>
      <w:r w:rsidR="00DD1A46" w:rsidRPr="00406AAE">
        <w:t>audit team leader’s</w:t>
      </w:r>
      <w:r w:rsidRPr="00406AAE">
        <w:t xml:space="preserve"> duties under this Act.</w:t>
      </w:r>
    </w:p>
    <w:p w:rsidR="009867B2" w:rsidRPr="00406AAE" w:rsidRDefault="009867B2" w:rsidP="009867B2">
      <w:pPr>
        <w:pStyle w:val="Penalty"/>
      </w:pPr>
      <w:r w:rsidRPr="00406AAE">
        <w:t>Civil penalty:</w:t>
      </w:r>
      <w:r w:rsidRPr="00406AAE">
        <w:tab/>
        <w:t>250 penalty units.</w:t>
      </w:r>
    </w:p>
    <w:p w:rsidR="00534BFE" w:rsidRPr="00406AAE" w:rsidRDefault="00534BFE">
      <w:pPr>
        <w:pStyle w:val="subsection"/>
      </w:pPr>
      <w:r w:rsidRPr="00406AAE">
        <w:tab/>
        <w:t>(5)</w:t>
      </w:r>
      <w:r w:rsidRPr="00406AAE">
        <w:tab/>
        <w:t xml:space="preserve">If the </w:t>
      </w:r>
      <w:r w:rsidR="00B85F47" w:rsidRPr="00406AAE">
        <w:t>Regulator</w:t>
      </w:r>
      <w:r w:rsidRPr="00406AAE">
        <w:t xml:space="preserve"> gives a corporation written notice under </w:t>
      </w:r>
      <w:r w:rsidR="00406AAE">
        <w:t>subsection (</w:t>
      </w:r>
      <w:r w:rsidRPr="00406AAE">
        <w:t>2), the corporation must comply with the requirements of the notice.</w:t>
      </w:r>
    </w:p>
    <w:p w:rsidR="00534BFE" w:rsidRPr="00406AAE" w:rsidRDefault="00534BFE">
      <w:pPr>
        <w:pStyle w:val="Penalty"/>
      </w:pPr>
      <w:r w:rsidRPr="00406AAE">
        <w:t>Civil penalty:</w:t>
      </w:r>
      <w:r w:rsidRPr="00406AAE">
        <w:tab/>
        <w:t>1,000 penalty units.</w:t>
      </w:r>
    </w:p>
    <w:p w:rsidR="00534BFE" w:rsidRPr="00406AAE" w:rsidRDefault="00534BFE">
      <w:pPr>
        <w:pStyle w:val="notetext"/>
      </w:pPr>
      <w:r w:rsidRPr="00406AAE">
        <w:t>Note:</w:t>
      </w:r>
      <w:r w:rsidRPr="00406AAE">
        <w:tab/>
        <w:t>Under section</w:t>
      </w:r>
      <w:r w:rsidR="00406AAE">
        <w:t> </w:t>
      </w:r>
      <w:r w:rsidRPr="00406AAE">
        <w:t xml:space="preserve">30 a corporation may be liable for an additional civil penalty for each day after the day mentioned in </w:t>
      </w:r>
      <w:r w:rsidR="00406AAE">
        <w:t>paragraph (</w:t>
      </w:r>
      <w:r w:rsidRPr="00406AAE">
        <w:t>2)(d) for which the corporation fails to provide an audit report in accordance with this section.</w:t>
      </w:r>
    </w:p>
    <w:p w:rsidR="00DD1A46" w:rsidRPr="00406AAE" w:rsidRDefault="00DD1A46" w:rsidP="00DD1A46">
      <w:pPr>
        <w:pStyle w:val="ActHead5"/>
      </w:pPr>
      <w:bookmarkStart w:id="158" w:name="_Toc455149956"/>
      <w:r w:rsidRPr="00406AAE">
        <w:rPr>
          <w:rStyle w:val="CharSectno"/>
        </w:rPr>
        <w:t>73A</w:t>
      </w:r>
      <w:r w:rsidRPr="00406AAE">
        <w:t xml:space="preserve">  Audits of persons providing information under section</w:t>
      </w:r>
      <w:r w:rsidR="00406AAE">
        <w:t> </w:t>
      </w:r>
      <w:r w:rsidRPr="00406AAE">
        <w:t>20—compliance</w:t>
      </w:r>
      <w:bookmarkEnd w:id="158"/>
    </w:p>
    <w:p w:rsidR="00DD1A46" w:rsidRPr="00406AAE" w:rsidRDefault="00DD1A46" w:rsidP="00DD1A46">
      <w:pPr>
        <w:pStyle w:val="subsection"/>
      </w:pPr>
      <w:r w:rsidRPr="00406AAE">
        <w:tab/>
        <w:t>(1)</w:t>
      </w:r>
      <w:r w:rsidRPr="00406AAE">
        <w:tab/>
        <w:t xml:space="preserve">This section applies if the </w:t>
      </w:r>
      <w:r w:rsidR="00B85F47" w:rsidRPr="00406AAE">
        <w:t>Regulator</w:t>
      </w:r>
      <w:r w:rsidRPr="00406AAE">
        <w:t xml:space="preserve"> has reasonable grounds to suspect that a person required to provide information under section</w:t>
      </w:r>
      <w:r w:rsidR="00406AAE">
        <w:t> </w:t>
      </w:r>
      <w:r w:rsidRPr="00406AAE">
        <w:t>20 has contravened, is contravening, or is proposing to contravene, this Act or the regulations.</w:t>
      </w:r>
    </w:p>
    <w:p w:rsidR="00DD1A46" w:rsidRPr="00406AAE" w:rsidRDefault="00DD1A46" w:rsidP="00DD1A46">
      <w:pPr>
        <w:pStyle w:val="subsection"/>
      </w:pPr>
      <w:r w:rsidRPr="00406AAE">
        <w:lastRenderedPageBreak/>
        <w:tab/>
        <w:t>(2)</w:t>
      </w:r>
      <w:r w:rsidRPr="00406AAE">
        <w:tab/>
        <w:t xml:space="preserve">The </w:t>
      </w:r>
      <w:r w:rsidR="00B85F47" w:rsidRPr="00406AAE">
        <w:t>Regulator</w:t>
      </w:r>
      <w:r w:rsidRPr="00406AAE">
        <w:t xml:space="preserve"> may, by written notice given to the person, require the person to:</w:t>
      </w:r>
    </w:p>
    <w:p w:rsidR="00DD1A46" w:rsidRPr="00406AAE" w:rsidRDefault="00DD1A46" w:rsidP="00DD1A46">
      <w:pPr>
        <w:pStyle w:val="paragraph"/>
      </w:pPr>
      <w:r w:rsidRPr="00406AAE">
        <w:tab/>
        <w:t>(a)</w:t>
      </w:r>
      <w:r w:rsidRPr="00406AAE">
        <w:tab/>
        <w:t>appoint as an audit team leader:</w:t>
      </w:r>
    </w:p>
    <w:p w:rsidR="00DD1A46" w:rsidRPr="00406AAE" w:rsidRDefault="00DD1A46" w:rsidP="00DD1A46">
      <w:pPr>
        <w:pStyle w:val="paragraphsub"/>
      </w:pPr>
      <w:r w:rsidRPr="00406AAE">
        <w:tab/>
        <w:t>(i)</w:t>
      </w:r>
      <w:r w:rsidRPr="00406AAE">
        <w:tab/>
        <w:t>a registered greenhouse and energy auditor of the person’s choice; or</w:t>
      </w:r>
    </w:p>
    <w:p w:rsidR="00DD1A46" w:rsidRPr="00406AAE" w:rsidRDefault="00DD1A46" w:rsidP="00DD1A46">
      <w:pPr>
        <w:pStyle w:val="paragraphsub"/>
      </w:pPr>
      <w:r w:rsidRPr="00406AAE">
        <w:tab/>
        <w:t>(ii)</w:t>
      </w:r>
      <w:r w:rsidRPr="00406AAE">
        <w:tab/>
        <w:t xml:space="preserve">if the </w:t>
      </w:r>
      <w:r w:rsidR="00B85F47" w:rsidRPr="00406AAE">
        <w:t>Regulator</w:t>
      </w:r>
      <w:r w:rsidRPr="00406AAE">
        <w:t xml:space="preserve"> specifies a registered greenhouse and energy auditor in the notice—that auditor; or</w:t>
      </w:r>
    </w:p>
    <w:p w:rsidR="00DD1A46" w:rsidRPr="00406AAE" w:rsidRDefault="00DD1A46" w:rsidP="00DD1A46">
      <w:pPr>
        <w:pStyle w:val="paragraphsub"/>
      </w:pPr>
      <w:r w:rsidRPr="00406AAE">
        <w:tab/>
        <w:t>(iii)</w:t>
      </w:r>
      <w:r w:rsidRPr="00406AAE">
        <w:tab/>
        <w:t xml:space="preserve">if the </w:t>
      </w:r>
      <w:r w:rsidR="00012D6A" w:rsidRPr="00406AAE">
        <w:t xml:space="preserve">Regulator </w:t>
      </w:r>
      <w:r w:rsidRPr="00406AAE">
        <w:t>specifies more than one registered greenhouse and energy auditor in the notice—any one of those auditors; and</w:t>
      </w:r>
    </w:p>
    <w:p w:rsidR="00DD1A46" w:rsidRPr="00406AAE" w:rsidRDefault="00DD1A46" w:rsidP="00DD1A46">
      <w:pPr>
        <w:pStyle w:val="paragraph"/>
      </w:pPr>
      <w:r w:rsidRPr="00406AAE">
        <w:tab/>
        <w:t>(b)</w:t>
      </w:r>
      <w:r w:rsidRPr="00406AAE">
        <w:tab/>
        <w:t>arrange for the audit team leader to carry out an audit on one or more aspects of the person’s compliance with this Act or the regulations; and</w:t>
      </w:r>
    </w:p>
    <w:p w:rsidR="00DD1A46" w:rsidRPr="00406AAE" w:rsidRDefault="00DD1A46" w:rsidP="00DD1A46">
      <w:pPr>
        <w:pStyle w:val="paragraph"/>
      </w:pPr>
      <w:r w:rsidRPr="00406AAE">
        <w:tab/>
        <w:t>(c)</w:t>
      </w:r>
      <w:r w:rsidRPr="00406AAE">
        <w:tab/>
        <w:t>arrange for the audit team leader to give the person a written report setting out the results of the audit; and</w:t>
      </w:r>
    </w:p>
    <w:p w:rsidR="00DD1A46" w:rsidRPr="00406AAE" w:rsidRDefault="00DD1A46" w:rsidP="00DD1A46">
      <w:pPr>
        <w:pStyle w:val="paragraph"/>
      </w:pPr>
      <w:r w:rsidRPr="00406AAE">
        <w:tab/>
        <w:t>(d)</w:t>
      </w:r>
      <w:r w:rsidRPr="00406AAE">
        <w:tab/>
        <w:t xml:space="preserve">give the </w:t>
      </w:r>
      <w:r w:rsidR="00012D6A" w:rsidRPr="00406AAE">
        <w:t xml:space="preserve">Regulator </w:t>
      </w:r>
      <w:r w:rsidRPr="00406AAE">
        <w:t>a copy of the audit report on or before the day specified in the notice.</w:t>
      </w:r>
    </w:p>
    <w:p w:rsidR="00DD1A46" w:rsidRPr="00406AAE" w:rsidRDefault="00DD1A46" w:rsidP="00DD1A46">
      <w:pPr>
        <w:pStyle w:val="subsection"/>
      </w:pPr>
      <w:r w:rsidRPr="00406AAE">
        <w:tab/>
        <w:t>(3)</w:t>
      </w:r>
      <w:r w:rsidRPr="00406AAE">
        <w:tab/>
        <w:t>The notice must specify the:</w:t>
      </w:r>
    </w:p>
    <w:p w:rsidR="00DD1A46" w:rsidRPr="00406AAE" w:rsidRDefault="00DD1A46" w:rsidP="00DD1A46">
      <w:pPr>
        <w:pStyle w:val="paragraph"/>
      </w:pPr>
      <w:r w:rsidRPr="00406AAE">
        <w:tab/>
        <w:t>(a)</w:t>
      </w:r>
      <w:r w:rsidRPr="00406AAE">
        <w:tab/>
        <w:t>type of audit to be carried out; and</w:t>
      </w:r>
    </w:p>
    <w:p w:rsidR="00DD1A46" w:rsidRPr="00406AAE" w:rsidRDefault="00DD1A46" w:rsidP="00DD1A46">
      <w:pPr>
        <w:pStyle w:val="paragraph"/>
      </w:pPr>
      <w:r w:rsidRPr="00406AAE">
        <w:tab/>
        <w:t>(b)</w:t>
      </w:r>
      <w:r w:rsidRPr="00406AAE">
        <w:tab/>
        <w:t>matters to be covered by the audit; and</w:t>
      </w:r>
    </w:p>
    <w:p w:rsidR="00DD1A46" w:rsidRPr="00406AAE" w:rsidRDefault="00DD1A46" w:rsidP="00DD1A46">
      <w:pPr>
        <w:pStyle w:val="paragraph"/>
      </w:pPr>
      <w:r w:rsidRPr="00406AAE">
        <w:tab/>
        <w:t>(c)</w:t>
      </w:r>
      <w:r w:rsidRPr="00406AAE">
        <w:tab/>
        <w:t>form of the audit report and the kinds of details it is to contain.</w:t>
      </w:r>
    </w:p>
    <w:p w:rsidR="00DD1A46" w:rsidRPr="00406AAE" w:rsidRDefault="00DD1A46" w:rsidP="00DD1A46">
      <w:pPr>
        <w:pStyle w:val="subsection"/>
      </w:pPr>
      <w:r w:rsidRPr="00406AAE">
        <w:tab/>
        <w:t>(4)</w:t>
      </w:r>
      <w:r w:rsidRPr="00406AAE">
        <w:tab/>
        <w:t>The person must provide the audit team leader and any audit team members with all reasonable facilities and assistance necessary for the effective exercise of the audit team leader’s duties under this Act.</w:t>
      </w:r>
    </w:p>
    <w:p w:rsidR="00DD1A46" w:rsidRPr="00406AAE" w:rsidRDefault="00DD1A46" w:rsidP="00DD1A46">
      <w:pPr>
        <w:pStyle w:val="Penalty"/>
      </w:pPr>
      <w:r w:rsidRPr="00406AAE">
        <w:t>Civil penalty:</w:t>
      </w:r>
    </w:p>
    <w:p w:rsidR="00DD1A46" w:rsidRPr="00406AAE" w:rsidRDefault="00DD1A46" w:rsidP="00DD1A46">
      <w:pPr>
        <w:pStyle w:val="paragraph"/>
      </w:pPr>
      <w:r w:rsidRPr="00406AAE">
        <w:tab/>
        <w:t>(a)</w:t>
      </w:r>
      <w:r w:rsidRPr="00406AAE">
        <w:tab/>
        <w:t>for an individual—50 penalty units; or</w:t>
      </w:r>
    </w:p>
    <w:p w:rsidR="00DD1A46" w:rsidRPr="00406AAE" w:rsidRDefault="00DD1A46" w:rsidP="00DD1A46">
      <w:pPr>
        <w:pStyle w:val="paragraph"/>
      </w:pPr>
      <w:r w:rsidRPr="00406AAE">
        <w:tab/>
        <w:t>(b)</w:t>
      </w:r>
      <w:r w:rsidRPr="00406AAE">
        <w:tab/>
        <w:t>otherwise—250 penalty units.</w:t>
      </w:r>
    </w:p>
    <w:p w:rsidR="00DD1A46" w:rsidRPr="00406AAE" w:rsidRDefault="00DD1A46" w:rsidP="00DD1A46">
      <w:pPr>
        <w:pStyle w:val="subsection"/>
      </w:pPr>
      <w:r w:rsidRPr="00406AAE">
        <w:tab/>
        <w:t>(5)</w:t>
      </w:r>
      <w:r w:rsidRPr="00406AAE">
        <w:tab/>
        <w:t xml:space="preserve">If the </w:t>
      </w:r>
      <w:r w:rsidR="00B85F47" w:rsidRPr="00406AAE">
        <w:t>Regulator</w:t>
      </w:r>
      <w:r w:rsidRPr="00406AAE">
        <w:t xml:space="preserve"> gives a person required to provide information under section</w:t>
      </w:r>
      <w:r w:rsidR="00406AAE">
        <w:t> </w:t>
      </w:r>
      <w:r w:rsidRPr="00406AAE">
        <w:t xml:space="preserve">20 written notice under </w:t>
      </w:r>
      <w:r w:rsidR="00406AAE">
        <w:t>subsection (</w:t>
      </w:r>
      <w:r w:rsidRPr="00406AAE">
        <w:t>2), the person must comply with the requirements of the notice.</w:t>
      </w:r>
    </w:p>
    <w:p w:rsidR="00DD1A46" w:rsidRPr="00406AAE" w:rsidRDefault="00DD1A46" w:rsidP="00DD1A46">
      <w:pPr>
        <w:pStyle w:val="Penalty"/>
      </w:pPr>
      <w:r w:rsidRPr="00406AAE">
        <w:t>Civil penalty:</w:t>
      </w:r>
    </w:p>
    <w:p w:rsidR="00DD1A46" w:rsidRPr="00406AAE" w:rsidRDefault="00DD1A46" w:rsidP="00DD1A46">
      <w:pPr>
        <w:pStyle w:val="paragraph"/>
      </w:pPr>
      <w:r w:rsidRPr="00406AAE">
        <w:lastRenderedPageBreak/>
        <w:tab/>
        <w:t>(a)</w:t>
      </w:r>
      <w:r w:rsidRPr="00406AAE">
        <w:tab/>
        <w:t>for an individual—200 penalty units; or</w:t>
      </w:r>
    </w:p>
    <w:p w:rsidR="00DD1A46" w:rsidRPr="00406AAE" w:rsidRDefault="00DD1A46" w:rsidP="00DD1A46">
      <w:pPr>
        <w:pStyle w:val="paragraph"/>
      </w:pPr>
      <w:r w:rsidRPr="00406AAE">
        <w:tab/>
        <w:t>(b)</w:t>
      </w:r>
      <w:r w:rsidRPr="00406AAE">
        <w:tab/>
        <w:t>otherwise—1,000 penalty units.</w:t>
      </w:r>
    </w:p>
    <w:p w:rsidR="00DD1A46" w:rsidRPr="00406AAE" w:rsidRDefault="00DD1A46" w:rsidP="00DD1A46">
      <w:pPr>
        <w:pStyle w:val="notetext"/>
      </w:pPr>
      <w:r w:rsidRPr="00406AAE">
        <w:t>Note:</w:t>
      </w:r>
      <w:r w:rsidRPr="00406AAE">
        <w:tab/>
        <w:t>Under section</w:t>
      </w:r>
      <w:r w:rsidR="00406AAE">
        <w:t> </w:t>
      </w:r>
      <w:r w:rsidRPr="00406AAE">
        <w:t xml:space="preserve">30, a person may be liable for an additional civil penalty for each day after the day mentioned in </w:t>
      </w:r>
      <w:r w:rsidR="00406AAE">
        <w:t>paragraph (</w:t>
      </w:r>
      <w:r w:rsidRPr="00406AAE">
        <w:t>2)(d) for which the person fails to provide an audit report in accordance with this section.</w:t>
      </w:r>
    </w:p>
    <w:p w:rsidR="00534BFE" w:rsidRPr="00406AAE" w:rsidRDefault="00534BFE">
      <w:pPr>
        <w:pStyle w:val="ActHead5"/>
      </w:pPr>
      <w:bookmarkStart w:id="159" w:name="_Toc455149957"/>
      <w:r w:rsidRPr="00406AAE">
        <w:rPr>
          <w:rStyle w:val="CharSectno"/>
        </w:rPr>
        <w:t>74</w:t>
      </w:r>
      <w:r w:rsidRPr="00406AAE">
        <w:t xml:space="preserve">  </w:t>
      </w:r>
      <w:r w:rsidR="006D64FF" w:rsidRPr="00406AAE">
        <w:t>Audits of registered corporations</w:t>
      </w:r>
      <w:r w:rsidRPr="00406AAE">
        <w:t>—other</w:t>
      </w:r>
      <w:bookmarkEnd w:id="159"/>
    </w:p>
    <w:p w:rsidR="00534BFE" w:rsidRPr="00406AAE" w:rsidRDefault="00534BFE">
      <w:pPr>
        <w:pStyle w:val="subsection"/>
      </w:pPr>
      <w:r w:rsidRPr="00406AAE">
        <w:tab/>
        <w:t>(1)</w:t>
      </w:r>
      <w:r w:rsidRPr="00406AAE">
        <w:tab/>
        <w:t xml:space="preserve">The </w:t>
      </w:r>
      <w:r w:rsidR="00B85F47" w:rsidRPr="00406AAE">
        <w:t>Regulator</w:t>
      </w:r>
      <w:r w:rsidRPr="00406AAE">
        <w:t xml:space="preserve"> may appoint </w:t>
      </w:r>
      <w:r w:rsidR="006D64FF" w:rsidRPr="00406AAE">
        <w:t>a registered greenhouse and energy auditor as an audit team leader</w:t>
      </w:r>
      <w:r w:rsidRPr="00406AAE">
        <w:t xml:space="preserve"> to carry out an audit of a registered corporation’s compliance with one or more aspects of this Act or the regulations.</w:t>
      </w:r>
    </w:p>
    <w:p w:rsidR="00534BFE" w:rsidRPr="00406AAE" w:rsidRDefault="00534BFE">
      <w:pPr>
        <w:pStyle w:val="subsection"/>
      </w:pPr>
      <w:r w:rsidRPr="00406AAE">
        <w:tab/>
        <w:t>(2)</w:t>
      </w:r>
      <w:r w:rsidRPr="00406AAE">
        <w:tab/>
        <w:t xml:space="preserve">The </w:t>
      </w:r>
      <w:r w:rsidR="00B85F47" w:rsidRPr="00406AAE">
        <w:t>Regulator</w:t>
      </w:r>
      <w:r w:rsidRPr="00406AAE">
        <w:t xml:space="preserve"> must give written notice to </w:t>
      </w:r>
      <w:r w:rsidR="00034AA6" w:rsidRPr="00406AAE">
        <w:t>the corporation</w:t>
      </w:r>
      <w:r w:rsidRPr="00406AAE">
        <w:t xml:space="preserve"> of a decision to appoint an </w:t>
      </w:r>
      <w:r w:rsidR="006D64FF" w:rsidRPr="00406AAE">
        <w:t>audit team leader</w:t>
      </w:r>
      <w:r w:rsidRPr="00406AAE">
        <w:t xml:space="preserve"> under </w:t>
      </w:r>
      <w:r w:rsidR="00406AAE">
        <w:t>subsection (</w:t>
      </w:r>
      <w:r w:rsidRPr="00406AAE">
        <w:t>1). The notice must:</w:t>
      </w:r>
    </w:p>
    <w:p w:rsidR="00534BFE" w:rsidRPr="00406AAE" w:rsidRDefault="00534BFE">
      <w:pPr>
        <w:pStyle w:val="paragraph"/>
      </w:pPr>
      <w:r w:rsidRPr="00406AAE">
        <w:tab/>
        <w:t>(a)</w:t>
      </w:r>
      <w:r w:rsidRPr="00406AAE">
        <w:tab/>
        <w:t xml:space="preserve">specify the </w:t>
      </w:r>
      <w:r w:rsidR="006D64FF" w:rsidRPr="00406AAE">
        <w:t>audit team leader</w:t>
      </w:r>
      <w:r w:rsidRPr="00406AAE">
        <w:t>; and</w:t>
      </w:r>
    </w:p>
    <w:p w:rsidR="00534BFE" w:rsidRPr="00406AAE" w:rsidRDefault="00534BFE">
      <w:pPr>
        <w:pStyle w:val="paragraph"/>
      </w:pPr>
      <w:r w:rsidRPr="00406AAE">
        <w:tab/>
        <w:t>(b)</w:t>
      </w:r>
      <w:r w:rsidRPr="00406AAE">
        <w:tab/>
        <w:t>specify the period within which the audit is to be undertaken; and</w:t>
      </w:r>
    </w:p>
    <w:p w:rsidR="006D64FF" w:rsidRPr="00406AAE" w:rsidRDefault="006D64FF" w:rsidP="006D64FF">
      <w:pPr>
        <w:pStyle w:val="paragraph"/>
      </w:pPr>
      <w:r w:rsidRPr="00406AAE">
        <w:tab/>
        <w:t>(ba)</w:t>
      </w:r>
      <w:r w:rsidRPr="00406AAE">
        <w:tab/>
        <w:t>specify the type of audit to be carried out; and</w:t>
      </w:r>
    </w:p>
    <w:p w:rsidR="00534BFE" w:rsidRPr="00406AAE" w:rsidRDefault="00534BFE">
      <w:pPr>
        <w:pStyle w:val="paragraph"/>
      </w:pPr>
      <w:r w:rsidRPr="00406AAE">
        <w:tab/>
        <w:t>(c)</w:t>
      </w:r>
      <w:r w:rsidRPr="00406AAE">
        <w:tab/>
        <w:t>specify the matters to be covered by the audit; and</w:t>
      </w:r>
    </w:p>
    <w:p w:rsidR="00534BFE" w:rsidRPr="00406AAE" w:rsidRDefault="00534BFE">
      <w:pPr>
        <w:pStyle w:val="paragraph"/>
      </w:pPr>
      <w:r w:rsidRPr="00406AAE">
        <w:tab/>
        <w:t>(d)</w:t>
      </w:r>
      <w:r w:rsidRPr="00406AAE">
        <w:tab/>
        <w:t>be given to the corporation at a reasonable time before the audit is to be undertaken.</w:t>
      </w:r>
    </w:p>
    <w:p w:rsidR="009867B2" w:rsidRPr="00406AAE" w:rsidRDefault="009867B2" w:rsidP="009867B2">
      <w:pPr>
        <w:pStyle w:val="subsection"/>
      </w:pPr>
      <w:r w:rsidRPr="00406AAE">
        <w:tab/>
        <w:t>(2A)</w:t>
      </w:r>
      <w:r w:rsidRPr="00406AAE">
        <w:tab/>
        <w:t xml:space="preserve">The corporation, and each member of the corporation’s group, must provide the </w:t>
      </w:r>
      <w:r w:rsidR="007C08E5" w:rsidRPr="00406AAE">
        <w:t>audit team leader and any audit team members</w:t>
      </w:r>
      <w:r w:rsidRPr="00406AAE">
        <w:t xml:space="preserve"> with all reasonable facilities and assistance necessary for the effective exercise of the </w:t>
      </w:r>
      <w:r w:rsidR="00455D32" w:rsidRPr="00406AAE">
        <w:t>audit team leader’s</w:t>
      </w:r>
      <w:r w:rsidRPr="00406AAE">
        <w:t xml:space="preserve"> duties under this Act.</w:t>
      </w:r>
    </w:p>
    <w:p w:rsidR="009867B2" w:rsidRPr="00406AAE" w:rsidRDefault="009867B2" w:rsidP="009867B2">
      <w:pPr>
        <w:pStyle w:val="Penalty"/>
      </w:pPr>
      <w:r w:rsidRPr="00406AAE">
        <w:t>Civil penalty:</w:t>
      </w:r>
      <w:r w:rsidRPr="00406AAE">
        <w:tab/>
        <w:t>250 penalty units.</w:t>
      </w:r>
    </w:p>
    <w:p w:rsidR="00534BFE" w:rsidRPr="00406AAE" w:rsidRDefault="00534BFE">
      <w:pPr>
        <w:pStyle w:val="subsection"/>
      </w:pPr>
      <w:r w:rsidRPr="00406AAE">
        <w:tab/>
        <w:t>(3)</w:t>
      </w:r>
      <w:r w:rsidRPr="00406AAE">
        <w:tab/>
        <w:t xml:space="preserve">If </w:t>
      </w:r>
      <w:r w:rsidR="00034AA6" w:rsidRPr="00406AAE">
        <w:t>a corporation</w:t>
      </w:r>
      <w:r w:rsidRPr="00406AAE">
        <w:t xml:space="preserve"> is given a notice under </w:t>
      </w:r>
      <w:r w:rsidR="00406AAE">
        <w:t>subsection (</w:t>
      </w:r>
      <w:r w:rsidRPr="00406AAE">
        <w:t xml:space="preserve">2), the corporation must arrange for the </w:t>
      </w:r>
      <w:r w:rsidR="00455D32" w:rsidRPr="00406AAE">
        <w:t>audit team leader</w:t>
      </w:r>
      <w:r w:rsidRPr="00406AAE">
        <w:t xml:space="preserve"> to carry out the audit.</w:t>
      </w:r>
    </w:p>
    <w:p w:rsidR="00534BFE" w:rsidRPr="00406AAE" w:rsidRDefault="00534BFE">
      <w:pPr>
        <w:pStyle w:val="Penalty"/>
      </w:pPr>
      <w:r w:rsidRPr="00406AAE">
        <w:t>Civil penalty:</w:t>
      </w:r>
      <w:r w:rsidRPr="00406AAE">
        <w:tab/>
        <w:t>250 penalty units.</w:t>
      </w:r>
    </w:p>
    <w:p w:rsidR="000B7CD9" w:rsidRPr="00406AAE" w:rsidRDefault="000B7CD9" w:rsidP="000B7CD9">
      <w:pPr>
        <w:pStyle w:val="ActHead5"/>
      </w:pPr>
      <w:bookmarkStart w:id="160" w:name="_Toc455149958"/>
      <w:r w:rsidRPr="00406AAE">
        <w:rPr>
          <w:rStyle w:val="CharSectno"/>
        </w:rPr>
        <w:lastRenderedPageBreak/>
        <w:t>74A</w:t>
      </w:r>
      <w:r w:rsidRPr="00406AAE">
        <w:t xml:space="preserve">  Audits of persons providing information under section</w:t>
      </w:r>
      <w:r w:rsidR="00406AAE">
        <w:t> </w:t>
      </w:r>
      <w:r w:rsidRPr="00406AAE">
        <w:t>20—other</w:t>
      </w:r>
      <w:bookmarkEnd w:id="160"/>
    </w:p>
    <w:p w:rsidR="000B7CD9" w:rsidRPr="00406AAE" w:rsidRDefault="000B7CD9" w:rsidP="000B7CD9">
      <w:pPr>
        <w:pStyle w:val="subsection"/>
      </w:pPr>
      <w:r w:rsidRPr="00406AAE">
        <w:tab/>
        <w:t>(1)</w:t>
      </w:r>
      <w:r w:rsidRPr="00406AAE">
        <w:tab/>
        <w:t xml:space="preserve">The </w:t>
      </w:r>
      <w:r w:rsidR="00B85F47" w:rsidRPr="00406AAE">
        <w:t>Regulator</w:t>
      </w:r>
      <w:r w:rsidRPr="00406AAE">
        <w:t xml:space="preserve"> may appoint a registered greenhouse and energy auditor as an audit team leader to carry out an audit of the compliance of a person required to provide information under section</w:t>
      </w:r>
      <w:r w:rsidR="00406AAE">
        <w:t> </w:t>
      </w:r>
      <w:r w:rsidRPr="00406AAE">
        <w:t>20 with one or more aspects of this Act or the regulations.</w:t>
      </w:r>
    </w:p>
    <w:p w:rsidR="000B7CD9" w:rsidRPr="00406AAE" w:rsidRDefault="000B7CD9" w:rsidP="000B7CD9">
      <w:pPr>
        <w:pStyle w:val="subsection"/>
      </w:pPr>
      <w:r w:rsidRPr="00406AAE">
        <w:tab/>
        <w:t>(2)</w:t>
      </w:r>
      <w:r w:rsidRPr="00406AAE">
        <w:tab/>
        <w:t xml:space="preserve">The </w:t>
      </w:r>
      <w:r w:rsidR="00B85F47" w:rsidRPr="00406AAE">
        <w:t>Regulator</w:t>
      </w:r>
      <w:r w:rsidRPr="00406AAE">
        <w:t xml:space="preserve"> must give written notice to the person of a decision to appoint an audit team leader under </w:t>
      </w:r>
      <w:r w:rsidR="00406AAE">
        <w:t>subsection (</w:t>
      </w:r>
      <w:r w:rsidRPr="00406AAE">
        <w:t>1). The notice must:</w:t>
      </w:r>
    </w:p>
    <w:p w:rsidR="000B7CD9" w:rsidRPr="00406AAE" w:rsidRDefault="000B7CD9" w:rsidP="000B7CD9">
      <w:pPr>
        <w:pStyle w:val="paragraph"/>
      </w:pPr>
      <w:r w:rsidRPr="00406AAE">
        <w:tab/>
        <w:t>(a)</w:t>
      </w:r>
      <w:r w:rsidRPr="00406AAE">
        <w:tab/>
        <w:t>specify the audit team leader; and</w:t>
      </w:r>
    </w:p>
    <w:p w:rsidR="000B7CD9" w:rsidRPr="00406AAE" w:rsidRDefault="000B7CD9" w:rsidP="000B7CD9">
      <w:pPr>
        <w:pStyle w:val="paragraph"/>
      </w:pPr>
      <w:r w:rsidRPr="00406AAE">
        <w:tab/>
        <w:t>(b)</w:t>
      </w:r>
      <w:r w:rsidRPr="00406AAE">
        <w:tab/>
        <w:t>specify the period within which the audit is to be undertaken; and</w:t>
      </w:r>
    </w:p>
    <w:p w:rsidR="000B7CD9" w:rsidRPr="00406AAE" w:rsidRDefault="000B7CD9" w:rsidP="000B7CD9">
      <w:pPr>
        <w:pStyle w:val="paragraph"/>
      </w:pPr>
      <w:r w:rsidRPr="00406AAE">
        <w:tab/>
        <w:t>(c)</w:t>
      </w:r>
      <w:r w:rsidRPr="00406AAE">
        <w:tab/>
        <w:t>specify the type of audit to be carried out; and</w:t>
      </w:r>
    </w:p>
    <w:p w:rsidR="000B7CD9" w:rsidRPr="00406AAE" w:rsidRDefault="000B7CD9" w:rsidP="000B7CD9">
      <w:pPr>
        <w:pStyle w:val="paragraph"/>
      </w:pPr>
      <w:r w:rsidRPr="00406AAE">
        <w:tab/>
        <w:t>(d)</w:t>
      </w:r>
      <w:r w:rsidRPr="00406AAE">
        <w:tab/>
        <w:t>specify the matters to be covered by the audit; and</w:t>
      </w:r>
    </w:p>
    <w:p w:rsidR="000B7CD9" w:rsidRPr="00406AAE" w:rsidRDefault="000B7CD9" w:rsidP="000B7CD9">
      <w:pPr>
        <w:pStyle w:val="paragraph"/>
      </w:pPr>
      <w:r w:rsidRPr="00406AAE">
        <w:tab/>
        <w:t>(e)</w:t>
      </w:r>
      <w:r w:rsidRPr="00406AAE">
        <w:tab/>
        <w:t>be given to the person at a reasonable time before the audit is to be undertaken.</w:t>
      </w:r>
    </w:p>
    <w:p w:rsidR="000B7CD9" w:rsidRPr="00406AAE" w:rsidRDefault="000B7CD9" w:rsidP="000B7CD9">
      <w:pPr>
        <w:pStyle w:val="subsection"/>
      </w:pPr>
      <w:r w:rsidRPr="00406AAE">
        <w:tab/>
        <w:t>(3)</w:t>
      </w:r>
      <w:r w:rsidRPr="00406AAE">
        <w:tab/>
        <w:t>The person must provide the audit team leader and any audit team members with all reasonable facilities and assistance necessary for the effective exercise of the audit team leader’s duties under this Act.</w:t>
      </w:r>
    </w:p>
    <w:p w:rsidR="000B7CD9" w:rsidRPr="00406AAE" w:rsidRDefault="000B7CD9" w:rsidP="000B7CD9">
      <w:pPr>
        <w:pStyle w:val="Penalty"/>
      </w:pPr>
      <w:r w:rsidRPr="00406AAE">
        <w:t>Civil penalty:</w:t>
      </w:r>
    </w:p>
    <w:p w:rsidR="000B7CD9" w:rsidRPr="00406AAE" w:rsidRDefault="000B7CD9" w:rsidP="000B7CD9">
      <w:pPr>
        <w:pStyle w:val="paragraph"/>
      </w:pPr>
      <w:r w:rsidRPr="00406AAE">
        <w:tab/>
        <w:t>(a)</w:t>
      </w:r>
      <w:r w:rsidRPr="00406AAE">
        <w:tab/>
        <w:t>for an individual—50 penalty units; or</w:t>
      </w:r>
    </w:p>
    <w:p w:rsidR="000B7CD9" w:rsidRPr="00406AAE" w:rsidRDefault="000B7CD9" w:rsidP="000B7CD9">
      <w:pPr>
        <w:pStyle w:val="paragraph"/>
      </w:pPr>
      <w:r w:rsidRPr="00406AAE">
        <w:tab/>
        <w:t>(b)</w:t>
      </w:r>
      <w:r w:rsidRPr="00406AAE">
        <w:tab/>
        <w:t>otherwise—250 penalty units.</w:t>
      </w:r>
    </w:p>
    <w:p w:rsidR="000B7CD9" w:rsidRPr="00406AAE" w:rsidRDefault="000B7CD9" w:rsidP="000B7CD9">
      <w:pPr>
        <w:pStyle w:val="subsection"/>
      </w:pPr>
      <w:r w:rsidRPr="00406AAE">
        <w:tab/>
        <w:t>(4)</w:t>
      </w:r>
      <w:r w:rsidRPr="00406AAE">
        <w:tab/>
        <w:t>If a person required to provide information under section</w:t>
      </w:r>
      <w:r w:rsidR="00406AAE">
        <w:t> </w:t>
      </w:r>
      <w:r w:rsidRPr="00406AAE">
        <w:t xml:space="preserve">20 is given a notice under </w:t>
      </w:r>
      <w:r w:rsidR="00406AAE">
        <w:t>subsection (</w:t>
      </w:r>
      <w:r w:rsidRPr="00406AAE">
        <w:t>2), the person must arrange for the audit team leader to carry out the audit.</w:t>
      </w:r>
    </w:p>
    <w:p w:rsidR="000B7CD9" w:rsidRPr="00406AAE" w:rsidRDefault="000B7CD9" w:rsidP="000B7CD9">
      <w:pPr>
        <w:pStyle w:val="Penalty"/>
      </w:pPr>
      <w:r w:rsidRPr="00406AAE">
        <w:t>Civil penalty:</w:t>
      </w:r>
    </w:p>
    <w:p w:rsidR="000B7CD9" w:rsidRPr="00406AAE" w:rsidRDefault="000B7CD9" w:rsidP="000B7CD9">
      <w:pPr>
        <w:pStyle w:val="paragraph"/>
      </w:pPr>
      <w:r w:rsidRPr="00406AAE">
        <w:tab/>
        <w:t>(a)</w:t>
      </w:r>
      <w:r w:rsidRPr="00406AAE">
        <w:tab/>
        <w:t>for an individual—50 penalty units; or</w:t>
      </w:r>
    </w:p>
    <w:p w:rsidR="000B7CD9" w:rsidRPr="00406AAE" w:rsidRDefault="000B7CD9" w:rsidP="000B7CD9">
      <w:pPr>
        <w:pStyle w:val="paragraph"/>
      </w:pPr>
      <w:r w:rsidRPr="00406AAE">
        <w:tab/>
        <w:t>(b)</w:t>
      </w:r>
      <w:r w:rsidRPr="00406AAE">
        <w:tab/>
        <w:t>otherwise—250 penalty units.</w:t>
      </w:r>
    </w:p>
    <w:p w:rsidR="003F5915" w:rsidRPr="00406AAE" w:rsidRDefault="003F5915" w:rsidP="003F5915">
      <w:pPr>
        <w:pStyle w:val="ActHead5"/>
      </w:pPr>
      <w:bookmarkStart w:id="161" w:name="_Toc455149959"/>
      <w:r w:rsidRPr="00406AAE">
        <w:rPr>
          <w:rStyle w:val="CharSectno"/>
        </w:rPr>
        <w:lastRenderedPageBreak/>
        <w:t>74B</w:t>
      </w:r>
      <w:r w:rsidRPr="00406AAE">
        <w:t xml:space="preserve">  Audits of certain entities—compliance</w:t>
      </w:r>
      <w:bookmarkEnd w:id="161"/>
    </w:p>
    <w:p w:rsidR="00FA11FE" w:rsidRPr="00406AAE" w:rsidRDefault="00FA11FE" w:rsidP="00FA11FE">
      <w:pPr>
        <w:pStyle w:val="subsection"/>
      </w:pPr>
      <w:r w:rsidRPr="00406AAE">
        <w:tab/>
        <w:t>(1)</w:t>
      </w:r>
      <w:r w:rsidRPr="00406AAE">
        <w:tab/>
        <w:t xml:space="preserve">For the purposes of this section, a person is a </w:t>
      </w:r>
      <w:r w:rsidRPr="00406AAE">
        <w:rPr>
          <w:b/>
          <w:i/>
        </w:rPr>
        <w:t>relevant person</w:t>
      </w:r>
      <w:r w:rsidRPr="00406AAE">
        <w:t xml:space="preserve"> if:</w:t>
      </w:r>
    </w:p>
    <w:p w:rsidR="00FA11FE" w:rsidRPr="00406AAE" w:rsidRDefault="00FA11FE" w:rsidP="00FA11FE">
      <w:pPr>
        <w:pStyle w:val="paragraph"/>
      </w:pPr>
      <w:r w:rsidRPr="00406AAE">
        <w:tab/>
        <w:t>(a)</w:t>
      </w:r>
      <w:r w:rsidRPr="00406AAE">
        <w:tab/>
        <w:t>the person is the responsible member mentioned in subsection</w:t>
      </w:r>
      <w:r w:rsidR="00406AAE">
        <w:t> </w:t>
      </w:r>
      <w:r w:rsidRPr="00406AAE">
        <w:t>22X(1); and</w:t>
      </w:r>
    </w:p>
    <w:p w:rsidR="00FA11FE" w:rsidRPr="00406AAE" w:rsidRDefault="00FA11FE" w:rsidP="00FA11FE">
      <w:pPr>
        <w:pStyle w:val="paragraph"/>
      </w:pPr>
      <w:r w:rsidRPr="00406AAE">
        <w:tab/>
        <w:t>(b)</w:t>
      </w:r>
      <w:r w:rsidRPr="00406AAE">
        <w:tab/>
        <w:t>the person is not a registered corporation; and</w:t>
      </w:r>
    </w:p>
    <w:p w:rsidR="00FA11FE" w:rsidRPr="00406AAE" w:rsidRDefault="00FA11FE" w:rsidP="00FA11FE">
      <w:pPr>
        <w:pStyle w:val="paragraph"/>
      </w:pPr>
      <w:r w:rsidRPr="00406AAE">
        <w:tab/>
        <w:t>(c)</w:t>
      </w:r>
      <w:r w:rsidRPr="00406AAE">
        <w:tab/>
        <w:t>the Regulator has reasonable grounds to suspect that the person has contravened, is contravening, or is proposing to contravene, this Act or the regulations.</w:t>
      </w:r>
    </w:p>
    <w:p w:rsidR="003F5915" w:rsidRPr="00406AAE" w:rsidRDefault="003F5915" w:rsidP="003F5915">
      <w:pPr>
        <w:pStyle w:val="subsection"/>
      </w:pPr>
      <w:r w:rsidRPr="00406AAE">
        <w:tab/>
        <w:t>(2)</w:t>
      </w:r>
      <w:r w:rsidRPr="00406AAE">
        <w:tab/>
        <w:t>The Regulator may, by written notice given to a relevant person, require the relevant person to:</w:t>
      </w:r>
    </w:p>
    <w:p w:rsidR="003F5915" w:rsidRPr="00406AAE" w:rsidRDefault="003F5915" w:rsidP="003F5915">
      <w:pPr>
        <w:pStyle w:val="paragraph"/>
      </w:pPr>
      <w:r w:rsidRPr="00406AAE">
        <w:tab/>
        <w:t>(a)</w:t>
      </w:r>
      <w:r w:rsidRPr="00406AAE">
        <w:tab/>
        <w:t>appoint as an audit team leader:</w:t>
      </w:r>
    </w:p>
    <w:p w:rsidR="003F5915" w:rsidRPr="00406AAE" w:rsidRDefault="003F5915" w:rsidP="003F5915">
      <w:pPr>
        <w:pStyle w:val="paragraphsub"/>
      </w:pPr>
      <w:r w:rsidRPr="00406AAE">
        <w:tab/>
        <w:t>(i)</w:t>
      </w:r>
      <w:r w:rsidRPr="00406AAE">
        <w:tab/>
        <w:t>a registered greenhouse and energy auditor of the relevant person’s choice; or</w:t>
      </w:r>
    </w:p>
    <w:p w:rsidR="003F5915" w:rsidRPr="00406AAE" w:rsidRDefault="003F5915" w:rsidP="003F5915">
      <w:pPr>
        <w:pStyle w:val="paragraphsub"/>
      </w:pPr>
      <w:r w:rsidRPr="00406AAE">
        <w:tab/>
        <w:t>(ii)</w:t>
      </w:r>
      <w:r w:rsidRPr="00406AAE">
        <w:tab/>
        <w:t>if the Regulator specifies a registered greenhouse and energy auditor in the notice—that auditor; or</w:t>
      </w:r>
    </w:p>
    <w:p w:rsidR="003F5915" w:rsidRPr="00406AAE" w:rsidRDefault="003F5915" w:rsidP="003F5915">
      <w:pPr>
        <w:pStyle w:val="paragraphsub"/>
      </w:pPr>
      <w:r w:rsidRPr="00406AAE">
        <w:tab/>
        <w:t>(iii)</w:t>
      </w:r>
      <w:r w:rsidRPr="00406AAE">
        <w:tab/>
        <w:t>if the Regulator specifies more than one registered greenhouse and energy auditor in the notice—any one of those auditors; and</w:t>
      </w:r>
    </w:p>
    <w:p w:rsidR="003F5915" w:rsidRPr="00406AAE" w:rsidRDefault="003F5915" w:rsidP="003F5915">
      <w:pPr>
        <w:pStyle w:val="paragraph"/>
      </w:pPr>
      <w:r w:rsidRPr="00406AAE">
        <w:tab/>
        <w:t>(b)</w:t>
      </w:r>
      <w:r w:rsidRPr="00406AAE">
        <w:tab/>
        <w:t>arrange for the audit team leader to carry out an audit on one or more aspects of the relevant person’s compliance with this Act or the regulations; and</w:t>
      </w:r>
    </w:p>
    <w:p w:rsidR="003F5915" w:rsidRPr="00406AAE" w:rsidRDefault="003F5915" w:rsidP="003F5915">
      <w:pPr>
        <w:pStyle w:val="paragraph"/>
      </w:pPr>
      <w:r w:rsidRPr="00406AAE">
        <w:tab/>
        <w:t>(c)</w:t>
      </w:r>
      <w:r w:rsidRPr="00406AAE">
        <w:tab/>
        <w:t>arrange for the audit team leader to give the relevant person a written report setting out the results of the audit; and</w:t>
      </w:r>
    </w:p>
    <w:p w:rsidR="003F5915" w:rsidRPr="00406AAE" w:rsidRDefault="003F5915" w:rsidP="003F5915">
      <w:pPr>
        <w:pStyle w:val="paragraph"/>
      </w:pPr>
      <w:r w:rsidRPr="00406AAE">
        <w:tab/>
        <w:t>(d)</w:t>
      </w:r>
      <w:r w:rsidRPr="00406AAE">
        <w:tab/>
        <w:t>give the Regulator a copy of the audit report on or before the day specified in the notice.</w:t>
      </w:r>
    </w:p>
    <w:p w:rsidR="003F5915" w:rsidRPr="00406AAE" w:rsidRDefault="003F5915" w:rsidP="003F5915">
      <w:pPr>
        <w:pStyle w:val="subsection"/>
      </w:pPr>
      <w:r w:rsidRPr="00406AAE">
        <w:tab/>
        <w:t>(3)</w:t>
      </w:r>
      <w:r w:rsidRPr="00406AAE">
        <w:tab/>
        <w:t>The notice must specify:</w:t>
      </w:r>
    </w:p>
    <w:p w:rsidR="003F5915" w:rsidRPr="00406AAE" w:rsidRDefault="003F5915" w:rsidP="003F5915">
      <w:pPr>
        <w:pStyle w:val="paragraph"/>
      </w:pPr>
      <w:r w:rsidRPr="00406AAE">
        <w:tab/>
        <w:t>(a)</w:t>
      </w:r>
      <w:r w:rsidRPr="00406AAE">
        <w:tab/>
        <w:t>the type of audit to be carried out; and</w:t>
      </w:r>
    </w:p>
    <w:p w:rsidR="003F5915" w:rsidRPr="00406AAE" w:rsidRDefault="003F5915" w:rsidP="003F5915">
      <w:pPr>
        <w:pStyle w:val="paragraph"/>
      </w:pPr>
      <w:r w:rsidRPr="00406AAE">
        <w:tab/>
        <w:t>(b)</w:t>
      </w:r>
      <w:r w:rsidRPr="00406AAE">
        <w:tab/>
        <w:t>the matters to be covered by the audit; and</w:t>
      </w:r>
    </w:p>
    <w:p w:rsidR="003F5915" w:rsidRPr="00406AAE" w:rsidRDefault="003F5915" w:rsidP="003F5915">
      <w:pPr>
        <w:pStyle w:val="paragraph"/>
      </w:pPr>
      <w:r w:rsidRPr="00406AAE">
        <w:tab/>
        <w:t>(c)</w:t>
      </w:r>
      <w:r w:rsidRPr="00406AAE">
        <w:tab/>
        <w:t>the form of the audit report and the kinds of details it is to contain.</w:t>
      </w:r>
    </w:p>
    <w:p w:rsidR="003F5915" w:rsidRPr="00406AAE" w:rsidRDefault="003F5915" w:rsidP="003F5915">
      <w:pPr>
        <w:pStyle w:val="subsection"/>
      </w:pPr>
      <w:r w:rsidRPr="00406AAE">
        <w:tab/>
        <w:t>(4)</w:t>
      </w:r>
      <w:r w:rsidRPr="00406AAE">
        <w:tab/>
        <w:t xml:space="preserve">The relevant person must provide the audit team leader and any audit team members with all reasonable facilities and assistance </w:t>
      </w:r>
      <w:r w:rsidRPr="00406AAE">
        <w:lastRenderedPageBreak/>
        <w:t>necessary for the effective exercise of the audit team leader’s duties under this Act.</w:t>
      </w:r>
    </w:p>
    <w:p w:rsidR="003F5915" w:rsidRPr="00406AAE" w:rsidRDefault="003F5915" w:rsidP="003004D7">
      <w:pPr>
        <w:pStyle w:val="Penalty"/>
        <w:keepNext/>
      </w:pPr>
      <w:r w:rsidRPr="00406AAE">
        <w:t>Civil penalty:</w:t>
      </w:r>
    </w:p>
    <w:p w:rsidR="003F5915" w:rsidRPr="00406AAE" w:rsidRDefault="003F5915" w:rsidP="003F5915">
      <w:pPr>
        <w:pStyle w:val="paragraph"/>
      </w:pPr>
      <w:r w:rsidRPr="00406AAE">
        <w:tab/>
        <w:t>(a)</w:t>
      </w:r>
      <w:r w:rsidRPr="00406AAE">
        <w:tab/>
        <w:t>for an individual—50 penalty units; or</w:t>
      </w:r>
    </w:p>
    <w:p w:rsidR="003F5915" w:rsidRPr="00406AAE" w:rsidRDefault="003F5915" w:rsidP="003F5915">
      <w:pPr>
        <w:pStyle w:val="paragraph"/>
      </w:pPr>
      <w:r w:rsidRPr="00406AAE">
        <w:tab/>
        <w:t>(b)</w:t>
      </w:r>
      <w:r w:rsidRPr="00406AAE">
        <w:tab/>
        <w:t>otherwise—250 penalty units.</w:t>
      </w:r>
    </w:p>
    <w:p w:rsidR="003F5915" w:rsidRPr="00406AAE" w:rsidRDefault="003F5915" w:rsidP="003F5915">
      <w:pPr>
        <w:pStyle w:val="subsection"/>
      </w:pPr>
      <w:r w:rsidRPr="00406AAE">
        <w:tab/>
        <w:t>(5)</w:t>
      </w:r>
      <w:r w:rsidRPr="00406AAE">
        <w:tab/>
        <w:t xml:space="preserve">If the Regulator gives the relevant person written notice under </w:t>
      </w:r>
      <w:r w:rsidR="00406AAE">
        <w:t>subsection (</w:t>
      </w:r>
      <w:r w:rsidRPr="00406AAE">
        <w:t>2), the relevant person must comply with the requirements of the notice.</w:t>
      </w:r>
    </w:p>
    <w:p w:rsidR="003F5915" w:rsidRPr="00406AAE" w:rsidRDefault="003F5915" w:rsidP="003F5915">
      <w:pPr>
        <w:pStyle w:val="Penalty"/>
      </w:pPr>
      <w:r w:rsidRPr="00406AAE">
        <w:t>Civil penalty:</w:t>
      </w:r>
    </w:p>
    <w:p w:rsidR="003F5915" w:rsidRPr="00406AAE" w:rsidRDefault="003F5915" w:rsidP="003F5915">
      <w:pPr>
        <w:pStyle w:val="paragraph"/>
      </w:pPr>
      <w:r w:rsidRPr="00406AAE">
        <w:tab/>
        <w:t>(a)</w:t>
      </w:r>
      <w:r w:rsidRPr="00406AAE">
        <w:tab/>
        <w:t>for an individual—200 penalty units; or</w:t>
      </w:r>
    </w:p>
    <w:p w:rsidR="003F5915" w:rsidRPr="00406AAE" w:rsidRDefault="003F5915" w:rsidP="003F5915">
      <w:pPr>
        <w:pStyle w:val="paragraph"/>
      </w:pPr>
      <w:r w:rsidRPr="00406AAE">
        <w:tab/>
        <w:t>(b)</w:t>
      </w:r>
      <w:r w:rsidRPr="00406AAE">
        <w:tab/>
        <w:t>otherwise—1,000 penalty units.</w:t>
      </w:r>
    </w:p>
    <w:p w:rsidR="003F5915" w:rsidRPr="00406AAE" w:rsidRDefault="003F5915" w:rsidP="003F5915">
      <w:pPr>
        <w:pStyle w:val="notetext"/>
      </w:pPr>
      <w:r w:rsidRPr="00406AAE">
        <w:t>Note:</w:t>
      </w:r>
      <w:r w:rsidRPr="00406AAE">
        <w:tab/>
        <w:t>Under section</w:t>
      </w:r>
      <w:r w:rsidR="00406AAE">
        <w:t> </w:t>
      </w:r>
      <w:r w:rsidRPr="00406AAE">
        <w:t xml:space="preserve">30, a relevant person may be liable for an additional civil penalty for each day after the day mentioned in </w:t>
      </w:r>
      <w:r w:rsidR="00406AAE">
        <w:t>paragraph (</w:t>
      </w:r>
      <w:r w:rsidRPr="00406AAE">
        <w:t>2)(d) for which the relevant person fails to provide an audit report in accordance with this section.</w:t>
      </w:r>
    </w:p>
    <w:p w:rsidR="003F5915" w:rsidRPr="00406AAE" w:rsidRDefault="003F5915" w:rsidP="003F5915">
      <w:pPr>
        <w:pStyle w:val="ActHead5"/>
      </w:pPr>
      <w:bookmarkStart w:id="162" w:name="_Toc455149960"/>
      <w:r w:rsidRPr="00406AAE">
        <w:rPr>
          <w:rStyle w:val="CharSectno"/>
        </w:rPr>
        <w:t>74C</w:t>
      </w:r>
      <w:r w:rsidRPr="00406AAE">
        <w:t xml:space="preserve">  Audits of certain entities—other</w:t>
      </w:r>
      <w:bookmarkEnd w:id="162"/>
    </w:p>
    <w:p w:rsidR="006A004E" w:rsidRPr="00406AAE" w:rsidRDefault="006A004E" w:rsidP="006A004E">
      <w:pPr>
        <w:pStyle w:val="subsection"/>
      </w:pPr>
      <w:r w:rsidRPr="00406AAE">
        <w:tab/>
        <w:t>(1)</w:t>
      </w:r>
      <w:r w:rsidRPr="00406AAE">
        <w:tab/>
        <w:t xml:space="preserve">For the purposes of this section, a person is a </w:t>
      </w:r>
      <w:r w:rsidRPr="00406AAE">
        <w:rPr>
          <w:b/>
          <w:i/>
        </w:rPr>
        <w:t>relevant person</w:t>
      </w:r>
      <w:r w:rsidRPr="00406AAE">
        <w:t xml:space="preserve"> if the person:</w:t>
      </w:r>
    </w:p>
    <w:p w:rsidR="006A004E" w:rsidRPr="00406AAE" w:rsidRDefault="006A004E" w:rsidP="006A004E">
      <w:pPr>
        <w:pStyle w:val="paragraph"/>
      </w:pPr>
      <w:r w:rsidRPr="00406AAE">
        <w:tab/>
        <w:t>(a)</w:t>
      </w:r>
      <w:r w:rsidRPr="00406AAE">
        <w:tab/>
        <w:t>is the responsible member mentioned in subsection</w:t>
      </w:r>
      <w:r w:rsidR="00406AAE">
        <w:t> </w:t>
      </w:r>
      <w:r w:rsidRPr="00406AAE">
        <w:t>22X(1); and</w:t>
      </w:r>
    </w:p>
    <w:p w:rsidR="006A004E" w:rsidRPr="00406AAE" w:rsidRDefault="006A004E" w:rsidP="006A004E">
      <w:pPr>
        <w:pStyle w:val="paragraph"/>
      </w:pPr>
      <w:r w:rsidRPr="00406AAE">
        <w:tab/>
        <w:t>(b)</w:t>
      </w:r>
      <w:r w:rsidRPr="00406AAE">
        <w:tab/>
        <w:t>is not a registered corporation.</w:t>
      </w:r>
    </w:p>
    <w:p w:rsidR="003F5915" w:rsidRPr="00406AAE" w:rsidRDefault="003F5915" w:rsidP="003F5915">
      <w:pPr>
        <w:pStyle w:val="subsection"/>
      </w:pPr>
      <w:r w:rsidRPr="00406AAE">
        <w:tab/>
        <w:t>(2)</w:t>
      </w:r>
      <w:r w:rsidRPr="00406AAE">
        <w:tab/>
        <w:t>The Regulator may appoint a registered greenhouse and energy auditor as an audit team leader to carry out an audit of a relevant person’s compliance with one or more aspects of this Act or the regulations.</w:t>
      </w:r>
    </w:p>
    <w:p w:rsidR="003F5915" w:rsidRPr="00406AAE" w:rsidRDefault="003F5915" w:rsidP="003F5915">
      <w:pPr>
        <w:pStyle w:val="subsection"/>
      </w:pPr>
      <w:r w:rsidRPr="00406AAE">
        <w:tab/>
        <w:t>(3)</w:t>
      </w:r>
      <w:r w:rsidRPr="00406AAE">
        <w:tab/>
        <w:t xml:space="preserve">The Regulator must give written notice to the relevant person of a decision to appoint an audit team leader under </w:t>
      </w:r>
      <w:r w:rsidR="00406AAE">
        <w:t>subsection (</w:t>
      </w:r>
      <w:r w:rsidRPr="00406AAE">
        <w:t>2). The notice must:</w:t>
      </w:r>
    </w:p>
    <w:p w:rsidR="003F5915" w:rsidRPr="00406AAE" w:rsidRDefault="003F5915" w:rsidP="003F5915">
      <w:pPr>
        <w:pStyle w:val="paragraph"/>
      </w:pPr>
      <w:r w:rsidRPr="00406AAE">
        <w:tab/>
        <w:t>(a)</w:t>
      </w:r>
      <w:r w:rsidRPr="00406AAE">
        <w:tab/>
        <w:t>specify the audit team leader; and</w:t>
      </w:r>
    </w:p>
    <w:p w:rsidR="003F5915" w:rsidRPr="00406AAE" w:rsidRDefault="003F5915" w:rsidP="003F5915">
      <w:pPr>
        <w:pStyle w:val="paragraph"/>
      </w:pPr>
      <w:r w:rsidRPr="00406AAE">
        <w:tab/>
        <w:t>(b)</w:t>
      </w:r>
      <w:r w:rsidRPr="00406AAE">
        <w:tab/>
        <w:t>specify the period within which the audit is to be undertaken; and</w:t>
      </w:r>
    </w:p>
    <w:p w:rsidR="003F5915" w:rsidRPr="00406AAE" w:rsidRDefault="003F5915" w:rsidP="003F5915">
      <w:pPr>
        <w:pStyle w:val="paragraph"/>
      </w:pPr>
      <w:r w:rsidRPr="00406AAE">
        <w:lastRenderedPageBreak/>
        <w:tab/>
        <w:t>(c)</w:t>
      </w:r>
      <w:r w:rsidRPr="00406AAE">
        <w:tab/>
        <w:t>specify the type of audit to be carried out; and</w:t>
      </w:r>
    </w:p>
    <w:p w:rsidR="003F5915" w:rsidRPr="00406AAE" w:rsidRDefault="003F5915" w:rsidP="003F5915">
      <w:pPr>
        <w:pStyle w:val="paragraph"/>
      </w:pPr>
      <w:r w:rsidRPr="00406AAE">
        <w:tab/>
        <w:t>(d)</w:t>
      </w:r>
      <w:r w:rsidRPr="00406AAE">
        <w:tab/>
        <w:t>specify the matters to be covered by the audit; and</w:t>
      </w:r>
    </w:p>
    <w:p w:rsidR="003F5915" w:rsidRPr="00406AAE" w:rsidRDefault="003F5915" w:rsidP="003F5915">
      <w:pPr>
        <w:pStyle w:val="paragraph"/>
      </w:pPr>
      <w:r w:rsidRPr="00406AAE">
        <w:tab/>
        <w:t>(e)</w:t>
      </w:r>
      <w:r w:rsidRPr="00406AAE">
        <w:tab/>
        <w:t>be given to the relevant person at a reasonable time before the audit is to be undertaken.</w:t>
      </w:r>
    </w:p>
    <w:p w:rsidR="003F5915" w:rsidRPr="00406AAE" w:rsidRDefault="003F5915" w:rsidP="003F5915">
      <w:pPr>
        <w:pStyle w:val="subsection"/>
      </w:pPr>
      <w:r w:rsidRPr="00406AAE">
        <w:tab/>
        <w:t>(4)</w:t>
      </w:r>
      <w:r w:rsidRPr="00406AAE">
        <w:tab/>
        <w:t>The relevant person must provide the audit team leader and any audit team members with all reasonable facilities and assistance necessary for the effective exercise of the audit team leader’s duties under this Act.</w:t>
      </w:r>
    </w:p>
    <w:p w:rsidR="003F5915" w:rsidRPr="00406AAE" w:rsidRDefault="003F5915" w:rsidP="003F5915">
      <w:pPr>
        <w:pStyle w:val="Penalty"/>
      </w:pPr>
      <w:r w:rsidRPr="00406AAE">
        <w:t>Civil penalty:</w:t>
      </w:r>
    </w:p>
    <w:p w:rsidR="003F5915" w:rsidRPr="00406AAE" w:rsidRDefault="003F5915" w:rsidP="003F5915">
      <w:pPr>
        <w:pStyle w:val="paragraph"/>
      </w:pPr>
      <w:r w:rsidRPr="00406AAE">
        <w:tab/>
        <w:t>(a)</w:t>
      </w:r>
      <w:r w:rsidRPr="00406AAE">
        <w:tab/>
        <w:t>for an individual—50 penalty units; or</w:t>
      </w:r>
    </w:p>
    <w:p w:rsidR="003F5915" w:rsidRPr="00406AAE" w:rsidRDefault="003F5915" w:rsidP="003F5915">
      <w:pPr>
        <w:pStyle w:val="paragraph"/>
      </w:pPr>
      <w:r w:rsidRPr="00406AAE">
        <w:tab/>
        <w:t>(b)</w:t>
      </w:r>
      <w:r w:rsidRPr="00406AAE">
        <w:tab/>
        <w:t>otherwise—250 penalty units.</w:t>
      </w:r>
    </w:p>
    <w:p w:rsidR="003F5915" w:rsidRPr="00406AAE" w:rsidRDefault="003F5915" w:rsidP="003F5915">
      <w:pPr>
        <w:pStyle w:val="subsection"/>
      </w:pPr>
      <w:r w:rsidRPr="00406AAE">
        <w:tab/>
        <w:t>(5)</w:t>
      </w:r>
      <w:r w:rsidRPr="00406AAE">
        <w:tab/>
        <w:t xml:space="preserve">If a relevant person is given a notice under </w:t>
      </w:r>
      <w:r w:rsidR="00406AAE">
        <w:t>subsection (</w:t>
      </w:r>
      <w:r w:rsidRPr="00406AAE">
        <w:t>3), the relevant person must arrange for the audit team leader to carry out the audit.</w:t>
      </w:r>
    </w:p>
    <w:p w:rsidR="003F5915" w:rsidRPr="00406AAE" w:rsidRDefault="003F5915" w:rsidP="003F5915">
      <w:pPr>
        <w:pStyle w:val="Penalty"/>
      </w:pPr>
      <w:r w:rsidRPr="00406AAE">
        <w:t>Civil penalty:</w:t>
      </w:r>
    </w:p>
    <w:p w:rsidR="003F5915" w:rsidRPr="00406AAE" w:rsidRDefault="003F5915" w:rsidP="003F5915">
      <w:pPr>
        <w:pStyle w:val="paragraph"/>
      </w:pPr>
      <w:r w:rsidRPr="00406AAE">
        <w:tab/>
        <w:t>(a)</w:t>
      </w:r>
      <w:r w:rsidRPr="00406AAE">
        <w:tab/>
        <w:t>for an individual—200 penalty units; or</w:t>
      </w:r>
    </w:p>
    <w:p w:rsidR="003F5915" w:rsidRPr="00406AAE" w:rsidRDefault="003F5915" w:rsidP="003F5915">
      <w:pPr>
        <w:pStyle w:val="paragraph"/>
      </w:pPr>
      <w:r w:rsidRPr="00406AAE">
        <w:tab/>
        <w:t>(b)</w:t>
      </w:r>
      <w:r w:rsidRPr="00406AAE">
        <w:tab/>
        <w:t>otherwise—1,000 penalty units.</w:t>
      </w:r>
    </w:p>
    <w:p w:rsidR="0064387B" w:rsidRPr="00406AAE" w:rsidRDefault="0064387B" w:rsidP="0064387B">
      <w:pPr>
        <w:pStyle w:val="ActHead5"/>
      </w:pPr>
      <w:bookmarkStart w:id="163" w:name="_Toc455149961"/>
      <w:r w:rsidRPr="00406AAE">
        <w:rPr>
          <w:rStyle w:val="CharSectno"/>
        </w:rPr>
        <w:t>75</w:t>
      </w:r>
      <w:r w:rsidRPr="00406AAE">
        <w:t xml:space="preserve">  Conduct of audits</w:t>
      </w:r>
      <w:bookmarkEnd w:id="163"/>
    </w:p>
    <w:p w:rsidR="0064387B" w:rsidRPr="00406AAE" w:rsidRDefault="0064387B" w:rsidP="0064387B">
      <w:pPr>
        <w:pStyle w:val="subsection"/>
      </w:pPr>
      <w:r w:rsidRPr="00406AAE">
        <w:tab/>
        <w:t>(1)</w:t>
      </w:r>
      <w:r w:rsidRPr="00406AAE">
        <w:tab/>
        <w:t>The Minister may determine, by legislative instrument, requirements to be met by registered greenhouse and energy auditors in:</w:t>
      </w:r>
    </w:p>
    <w:p w:rsidR="0064387B" w:rsidRPr="00406AAE" w:rsidRDefault="0064387B" w:rsidP="0064387B">
      <w:pPr>
        <w:pStyle w:val="paragraph"/>
      </w:pPr>
      <w:r w:rsidRPr="00406AAE">
        <w:tab/>
        <w:t>(a)</w:t>
      </w:r>
      <w:r w:rsidRPr="00406AAE">
        <w:tab/>
        <w:t>preparing for and carrying out greenhouse and energy audits; and</w:t>
      </w:r>
    </w:p>
    <w:p w:rsidR="0064387B" w:rsidRPr="00406AAE" w:rsidRDefault="0064387B" w:rsidP="0064387B">
      <w:pPr>
        <w:pStyle w:val="paragraph"/>
      </w:pPr>
      <w:r w:rsidRPr="00406AAE">
        <w:tab/>
        <w:t>(b)</w:t>
      </w:r>
      <w:r w:rsidRPr="00406AAE">
        <w:tab/>
        <w:t>preparing audit reports in relation to greenhouse and energy audits; and</w:t>
      </w:r>
    </w:p>
    <w:p w:rsidR="0064387B" w:rsidRPr="00406AAE" w:rsidRDefault="0064387B" w:rsidP="0064387B">
      <w:pPr>
        <w:pStyle w:val="paragraph"/>
      </w:pPr>
      <w:r w:rsidRPr="00406AAE">
        <w:tab/>
        <w:t>(c)</w:t>
      </w:r>
      <w:r w:rsidRPr="00406AAE">
        <w:tab/>
        <w:t xml:space="preserve">preparing for and carrying out </w:t>
      </w:r>
      <w:r w:rsidR="003D68E0" w:rsidRPr="00406AAE">
        <w:t>ERF audits</w:t>
      </w:r>
      <w:r w:rsidRPr="00406AAE">
        <w:t>; and</w:t>
      </w:r>
    </w:p>
    <w:p w:rsidR="007B3DFA" w:rsidRPr="00406AAE" w:rsidRDefault="0064387B" w:rsidP="007B3DFA">
      <w:pPr>
        <w:pStyle w:val="paragraph"/>
      </w:pPr>
      <w:r w:rsidRPr="00406AAE">
        <w:tab/>
        <w:t>(d)</w:t>
      </w:r>
      <w:r w:rsidRPr="00406AAE">
        <w:tab/>
        <w:t xml:space="preserve">preparing </w:t>
      </w:r>
      <w:r w:rsidR="001374BE" w:rsidRPr="00406AAE">
        <w:t>ERF audit reports</w:t>
      </w:r>
      <w:r w:rsidR="007B3DFA" w:rsidRPr="00406AAE">
        <w:t xml:space="preserve">; and </w:t>
      </w:r>
    </w:p>
    <w:p w:rsidR="007B3DFA" w:rsidRPr="00406AAE" w:rsidRDefault="007B3DFA" w:rsidP="007B3DFA">
      <w:pPr>
        <w:pStyle w:val="paragraph"/>
      </w:pPr>
      <w:r w:rsidRPr="00406AAE">
        <w:tab/>
        <w:t>(e)</w:t>
      </w:r>
      <w:r w:rsidRPr="00406AAE">
        <w:tab/>
        <w:t>preparing for and carrying out safeguard audits; and</w:t>
      </w:r>
    </w:p>
    <w:p w:rsidR="0064387B" w:rsidRPr="00406AAE" w:rsidRDefault="007B3DFA" w:rsidP="0064387B">
      <w:pPr>
        <w:pStyle w:val="paragraph"/>
      </w:pPr>
      <w:r w:rsidRPr="00406AAE">
        <w:tab/>
        <w:t>(f)</w:t>
      </w:r>
      <w:r w:rsidRPr="00406AAE">
        <w:tab/>
        <w:t>preparing safeguard audit reports.</w:t>
      </w:r>
    </w:p>
    <w:p w:rsidR="0064387B" w:rsidRPr="00406AAE" w:rsidRDefault="0064387B" w:rsidP="0064387B">
      <w:pPr>
        <w:pStyle w:val="subsection"/>
      </w:pPr>
      <w:r w:rsidRPr="00406AAE">
        <w:tab/>
        <w:t>(2)</w:t>
      </w:r>
      <w:r w:rsidRPr="00406AAE">
        <w:tab/>
        <w:t>The determination may set out different requirements for:</w:t>
      </w:r>
    </w:p>
    <w:p w:rsidR="0064387B" w:rsidRPr="00406AAE" w:rsidRDefault="0064387B" w:rsidP="0064387B">
      <w:pPr>
        <w:pStyle w:val="paragraph"/>
      </w:pPr>
      <w:r w:rsidRPr="00406AAE">
        <w:tab/>
        <w:t>(a)</w:t>
      </w:r>
      <w:r w:rsidRPr="00406AAE">
        <w:tab/>
        <w:t>different types of audits; and</w:t>
      </w:r>
    </w:p>
    <w:p w:rsidR="0064387B" w:rsidRPr="00406AAE" w:rsidRDefault="0064387B" w:rsidP="0064387B">
      <w:pPr>
        <w:pStyle w:val="paragraph"/>
      </w:pPr>
      <w:r w:rsidRPr="00406AAE">
        <w:lastRenderedPageBreak/>
        <w:tab/>
        <w:t>(b)</w:t>
      </w:r>
      <w:r w:rsidRPr="00406AAE">
        <w:tab/>
        <w:t>different types of audit reports.</w:t>
      </w:r>
    </w:p>
    <w:p w:rsidR="0064387B" w:rsidRPr="00406AAE" w:rsidRDefault="0064387B" w:rsidP="0064387B">
      <w:pPr>
        <w:pStyle w:val="subsection"/>
      </w:pPr>
      <w:r w:rsidRPr="00406AAE">
        <w:tab/>
        <w:t>(3)</w:t>
      </w:r>
      <w:r w:rsidRPr="00406AAE">
        <w:tab/>
        <w:t xml:space="preserve">A registered greenhouse and energy auditor must comply with requirements determined under </w:t>
      </w:r>
      <w:r w:rsidR="00406AAE">
        <w:t>subsection (</w:t>
      </w:r>
      <w:r w:rsidRPr="00406AAE">
        <w:t>1).</w:t>
      </w:r>
    </w:p>
    <w:p w:rsidR="00C96139" w:rsidRPr="00406AAE" w:rsidRDefault="00C96139" w:rsidP="00C96139">
      <w:pPr>
        <w:pStyle w:val="ActHead5"/>
      </w:pPr>
      <w:bookmarkStart w:id="164" w:name="_Toc455149962"/>
      <w:r w:rsidRPr="00406AAE">
        <w:rPr>
          <w:rStyle w:val="CharSectno"/>
        </w:rPr>
        <w:t>75A</w:t>
      </w:r>
      <w:r w:rsidRPr="00406AAE">
        <w:t xml:space="preserve">  Register of greenhouse and energy auditors</w:t>
      </w:r>
      <w:bookmarkEnd w:id="164"/>
    </w:p>
    <w:p w:rsidR="00C96139" w:rsidRPr="00406AAE" w:rsidRDefault="00C96139" w:rsidP="00C96139">
      <w:pPr>
        <w:pStyle w:val="subsection"/>
      </w:pPr>
      <w:r w:rsidRPr="00406AAE">
        <w:tab/>
        <w:t>(1)</w:t>
      </w:r>
      <w:r w:rsidRPr="00406AAE">
        <w:tab/>
        <w:t xml:space="preserve">The </w:t>
      </w:r>
      <w:r w:rsidR="00D40C3D" w:rsidRPr="00406AAE">
        <w:t>Regulator</w:t>
      </w:r>
      <w:r w:rsidRPr="00406AAE">
        <w:t xml:space="preserve"> must cause a register of greenhouse and energy auditors to be kept for the purposes of this Act</w:t>
      </w:r>
      <w:r w:rsidR="009A4FD5" w:rsidRPr="00406AAE">
        <w:t xml:space="preserve"> and the </w:t>
      </w:r>
      <w:r w:rsidR="009A4FD5" w:rsidRPr="00406AAE">
        <w:rPr>
          <w:i/>
        </w:rPr>
        <w:t>Carbon Credits (Carbon Farming Initiative) Act 2011</w:t>
      </w:r>
      <w:r w:rsidRPr="00406AAE">
        <w:t>.</w:t>
      </w:r>
    </w:p>
    <w:p w:rsidR="00C96139" w:rsidRPr="00406AAE" w:rsidRDefault="00C96139" w:rsidP="00C96139">
      <w:pPr>
        <w:pStyle w:val="subsection"/>
      </w:pPr>
      <w:r w:rsidRPr="00406AAE">
        <w:tab/>
        <w:t>(2)</w:t>
      </w:r>
      <w:r w:rsidRPr="00406AAE">
        <w:tab/>
        <w:t xml:space="preserve">The </w:t>
      </w:r>
      <w:r w:rsidR="00D40C3D" w:rsidRPr="00406AAE">
        <w:t>Regulator</w:t>
      </w:r>
      <w:r w:rsidRPr="00406AAE">
        <w:t xml:space="preserve"> must register an individual in the register if the individual:</w:t>
      </w:r>
    </w:p>
    <w:p w:rsidR="00C96139" w:rsidRPr="00406AAE" w:rsidRDefault="00C96139" w:rsidP="00C96139">
      <w:pPr>
        <w:pStyle w:val="paragraph"/>
      </w:pPr>
      <w:r w:rsidRPr="00406AAE">
        <w:tab/>
        <w:t>(a)</w:t>
      </w:r>
      <w:r w:rsidRPr="00406AAE">
        <w:tab/>
        <w:t xml:space="preserve">has applied for registration in accordance with regulations under </w:t>
      </w:r>
      <w:r w:rsidR="00406AAE">
        <w:t>subsection (</w:t>
      </w:r>
      <w:r w:rsidRPr="00406AAE">
        <w:t>5); and</w:t>
      </w:r>
    </w:p>
    <w:p w:rsidR="00C96139" w:rsidRPr="00406AAE" w:rsidRDefault="00C96139" w:rsidP="00C96139">
      <w:pPr>
        <w:pStyle w:val="paragraph"/>
      </w:pPr>
      <w:r w:rsidRPr="00406AAE">
        <w:tab/>
        <w:t>(b)</w:t>
      </w:r>
      <w:r w:rsidRPr="00406AAE">
        <w:tab/>
        <w:t xml:space="preserve">meets such requirements as to qualifications, knowledge, expertise, competence, independence and other matters as are set out in the regulations for the purposes of this paragraph or in a legislative instrument made under the regulations in accordance with </w:t>
      </w:r>
      <w:r w:rsidR="00406AAE">
        <w:t>subsection (</w:t>
      </w:r>
      <w:r w:rsidRPr="00406AAE">
        <w:t>4).</w:t>
      </w:r>
    </w:p>
    <w:p w:rsidR="00C96139" w:rsidRPr="00406AAE" w:rsidRDefault="00C96139" w:rsidP="00C96139">
      <w:pPr>
        <w:pStyle w:val="subsection"/>
      </w:pPr>
      <w:r w:rsidRPr="00406AAE">
        <w:tab/>
        <w:t>(3)</w:t>
      </w:r>
      <w:r w:rsidRPr="00406AAE">
        <w:tab/>
        <w:t xml:space="preserve">If an individual who has applied for registration in the register does not meet the requirements referred to in </w:t>
      </w:r>
      <w:r w:rsidR="00406AAE">
        <w:t>paragraph (</w:t>
      </w:r>
      <w:r w:rsidRPr="00406AAE">
        <w:t xml:space="preserve">2)(b), the </w:t>
      </w:r>
      <w:r w:rsidR="00D40C3D" w:rsidRPr="00406AAE">
        <w:t>Regulator</w:t>
      </w:r>
      <w:r w:rsidRPr="00406AAE">
        <w:t xml:space="preserve"> must refuse to register the individual.</w:t>
      </w:r>
    </w:p>
    <w:p w:rsidR="00C96139" w:rsidRPr="00406AAE" w:rsidRDefault="00C96139" w:rsidP="00C96139">
      <w:pPr>
        <w:pStyle w:val="subsection"/>
      </w:pPr>
      <w:r w:rsidRPr="00406AAE">
        <w:tab/>
        <w:t>(4)</w:t>
      </w:r>
      <w:r w:rsidRPr="00406AAE">
        <w:tab/>
        <w:t xml:space="preserve">Regulations made for the purposes of </w:t>
      </w:r>
      <w:r w:rsidR="00406AAE">
        <w:t>paragraph (</w:t>
      </w:r>
      <w:r w:rsidRPr="00406AAE">
        <w:t xml:space="preserve">2)(b) may provide for the </w:t>
      </w:r>
      <w:r w:rsidR="00D40C3D" w:rsidRPr="00406AAE">
        <w:t>Regulator</w:t>
      </w:r>
      <w:r w:rsidRPr="00406AAE">
        <w:t xml:space="preserve"> to make a legislative instrument setting out:</w:t>
      </w:r>
    </w:p>
    <w:p w:rsidR="00C96139" w:rsidRPr="00406AAE" w:rsidRDefault="00C96139" w:rsidP="00C96139">
      <w:pPr>
        <w:pStyle w:val="paragraph"/>
      </w:pPr>
      <w:r w:rsidRPr="00406AAE">
        <w:tab/>
        <w:t>(a)</w:t>
      </w:r>
      <w:r w:rsidRPr="00406AAE">
        <w:tab/>
        <w:t>some or all of the requirements that could otherwise be set out in the regulations; or</w:t>
      </w:r>
    </w:p>
    <w:p w:rsidR="00C96139" w:rsidRPr="00406AAE" w:rsidRDefault="00C96139" w:rsidP="00C96139">
      <w:pPr>
        <w:pStyle w:val="paragraph"/>
      </w:pPr>
      <w:r w:rsidRPr="00406AAE">
        <w:tab/>
        <w:t>(b)</w:t>
      </w:r>
      <w:r w:rsidRPr="00406AAE">
        <w:tab/>
        <w:t>ways in which requirements set out in the regulations may be met.</w:t>
      </w:r>
    </w:p>
    <w:p w:rsidR="00C96139" w:rsidRPr="00406AAE" w:rsidRDefault="00C96139" w:rsidP="00C96139">
      <w:pPr>
        <w:pStyle w:val="subsection"/>
      </w:pPr>
      <w:r w:rsidRPr="00406AAE">
        <w:tab/>
        <w:t>(5)</w:t>
      </w:r>
      <w:r w:rsidRPr="00406AAE">
        <w:tab/>
        <w:t>The regulations may provide for any of the following:</w:t>
      </w:r>
    </w:p>
    <w:p w:rsidR="00C96139" w:rsidRPr="00406AAE" w:rsidRDefault="00C96139" w:rsidP="00C96139">
      <w:pPr>
        <w:pStyle w:val="paragraph"/>
      </w:pPr>
      <w:r w:rsidRPr="00406AAE">
        <w:tab/>
        <w:t>(a)</w:t>
      </w:r>
      <w:r w:rsidRPr="00406AAE">
        <w:tab/>
        <w:t>the form and content of the register;</w:t>
      </w:r>
    </w:p>
    <w:p w:rsidR="00C96139" w:rsidRPr="00406AAE" w:rsidRDefault="00C96139" w:rsidP="00C96139">
      <w:pPr>
        <w:pStyle w:val="paragraph"/>
      </w:pPr>
      <w:r w:rsidRPr="00406AAE">
        <w:tab/>
        <w:t>(b)</w:t>
      </w:r>
      <w:r w:rsidRPr="00406AAE">
        <w:tab/>
        <w:t>publication of the register;</w:t>
      </w:r>
    </w:p>
    <w:p w:rsidR="00C96139" w:rsidRPr="00406AAE" w:rsidRDefault="00C96139" w:rsidP="00C96139">
      <w:pPr>
        <w:pStyle w:val="paragraph"/>
      </w:pPr>
      <w:r w:rsidRPr="00406AAE">
        <w:tab/>
        <w:t>(c)</w:t>
      </w:r>
      <w:r w:rsidRPr="00406AAE">
        <w:tab/>
        <w:t>the form and content of applications for registration and the manner in which applications are to be made;</w:t>
      </w:r>
    </w:p>
    <w:p w:rsidR="00C96139" w:rsidRPr="00406AAE" w:rsidRDefault="00C96139" w:rsidP="00C96139">
      <w:pPr>
        <w:pStyle w:val="paragraph"/>
      </w:pPr>
      <w:r w:rsidRPr="00406AAE">
        <w:lastRenderedPageBreak/>
        <w:tab/>
        <w:t>(d)</w:t>
      </w:r>
      <w:r w:rsidRPr="00406AAE">
        <w:tab/>
        <w:t>fees to be paid in connection with registration (including ongoing or recurrent fees to maintain registration);</w:t>
      </w:r>
    </w:p>
    <w:p w:rsidR="00C96139" w:rsidRPr="00406AAE" w:rsidRDefault="00C96139" w:rsidP="00C96139">
      <w:pPr>
        <w:pStyle w:val="paragraph"/>
      </w:pPr>
      <w:r w:rsidRPr="00406AAE">
        <w:tab/>
        <w:t>(e)</w:t>
      </w:r>
      <w:r w:rsidRPr="00406AAE">
        <w:tab/>
        <w:t>requirements to be met in order to maintain registration;</w:t>
      </w:r>
    </w:p>
    <w:p w:rsidR="00C96139" w:rsidRPr="00406AAE" w:rsidRDefault="00C96139" w:rsidP="00C96139">
      <w:pPr>
        <w:pStyle w:val="paragraph"/>
      </w:pPr>
      <w:r w:rsidRPr="00406AAE">
        <w:tab/>
        <w:t>(f)</w:t>
      </w:r>
      <w:r w:rsidRPr="00406AAE">
        <w:tab/>
        <w:t>review of registration;</w:t>
      </w:r>
    </w:p>
    <w:p w:rsidR="00C96139" w:rsidRPr="00406AAE" w:rsidRDefault="00C96139" w:rsidP="00C96139">
      <w:pPr>
        <w:pStyle w:val="paragraph"/>
      </w:pPr>
      <w:r w:rsidRPr="00406AAE">
        <w:tab/>
        <w:t>(g)</w:t>
      </w:r>
      <w:r w:rsidRPr="00406AAE">
        <w:tab/>
        <w:t>suspension of registration in prescribed circumstances;</w:t>
      </w:r>
    </w:p>
    <w:p w:rsidR="00C96139" w:rsidRPr="00406AAE" w:rsidRDefault="00C96139" w:rsidP="00C96139">
      <w:pPr>
        <w:pStyle w:val="paragraph"/>
      </w:pPr>
      <w:r w:rsidRPr="00406AAE">
        <w:tab/>
        <w:t>(h)</w:t>
      </w:r>
      <w:r w:rsidRPr="00406AAE">
        <w:tab/>
        <w:t>deregistration in prescribed circumstances;</w:t>
      </w:r>
    </w:p>
    <w:p w:rsidR="00C96139" w:rsidRPr="00406AAE" w:rsidRDefault="00C96139" w:rsidP="00C96139">
      <w:pPr>
        <w:pStyle w:val="paragraph"/>
      </w:pPr>
      <w:r w:rsidRPr="00406AAE">
        <w:tab/>
        <w:t>(i)</w:t>
      </w:r>
      <w:r w:rsidRPr="00406AAE">
        <w:tab/>
        <w:t>inspection of the performance of registered greenhouse and energy auditors in carrying out greenhouse and energy audits;</w:t>
      </w:r>
    </w:p>
    <w:p w:rsidR="00C96139" w:rsidRPr="00406AAE" w:rsidRDefault="00C96139" w:rsidP="00C96139">
      <w:pPr>
        <w:pStyle w:val="paragraph"/>
      </w:pPr>
      <w:r w:rsidRPr="00406AAE">
        <w:tab/>
        <w:t>(j)</w:t>
      </w:r>
      <w:r w:rsidRPr="00406AAE">
        <w:tab/>
        <w:t>other matters in connection with registration in the register.</w:t>
      </w:r>
    </w:p>
    <w:p w:rsidR="00C96139" w:rsidRPr="00406AAE" w:rsidRDefault="00C96139" w:rsidP="00C96139">
      <w:pPr>
        <w:pStyle w:val="subsection"/>
      </w:pPr>
      <w:r w:rsidRPr="00406AAE">
        <w:tab/>
        <w:t>(6)</w:t>
      </w:r>
      <w:r w:rsidRPr="00406AAE">
        <w:tab/>
        <w:t xml:space="preserve">A fee under </w:t>
      </w:r>
      <w:r w:rsidR="00406AAE">
        <w:t>paragraph (</w:t>
      </w:r>
      <w:r w:rsidRPr="00406AAE">
        <w:t>5)(d) must not be such as to amount to taxation.</w:t>
      </w:r>
    </w:p>
    <w:p w:rsidR="00C96139" w:rsidRPr="00406AAE" w:rsidRDefault="00C96139" w:rsidP="00C96139">
      <w:pPr>
        <w:pStyle w:val="subsection"/>
      </w:pPr>
      <w:r w:rsidRPr="00406AAE">
        <w:tab/>
        <w:t>(7)</w:t>
      </w:r>
      <w:r w:rsidRPr="00406AAE">
        <w:tab/>
        <w:t xml:space="preserve">The </w:t>
      </w:r>
      <w:r w:rsidR="00D40C3D" w:rsidRPr="00406AAE">
        <w:t>Regulator</w:t>
      </w:r>
      <w:r w:rsidRPr="00406AAE">
        <w:t xml:space="preserve"> may, by </w:t>
      </w:r>
      <w:r w:rsidR="00F72CDE" w:rsidRPr="00406AAE">
        <w:t xml:space="preserve">written </w:t>
      </w:r>
      <w:r w:rsidRPr="00406AAE">
        <w:t xml:space="preserve">instrument, delegate to another person (whether or not an SES employee or acting SES employee) any of the </w:t>
      </w:r>
      <w:r w:rsidR="00D40C3D" w:rsidRPr="00406AAE">
        <w:t xml:space="preserve">Regulator’s </w:t>
      </w:r>
      <w:r w:rsidRPr="00406AAE">
        <w:t>functions or powers under this section or regulations under this section.</w:t>
      </w:r>
    </w:p>
    <w:p w:rsidR="00C96139" w:rsidRPr="00406AAE" w:rsidRDefault="00C96139" w:rsidP="00C96139">
      <w:pPr>
        <w:pStyle w:val="subsection"/>
      </w:pPr>
      <w:r w:rsidRPr="00406AAE">
        <w:tab/>
        <w:t>(8)</w:t>
      </w:r>
      <w:r w:rsidRPr="00406AAE">
        <w:tab/>
        <w:t xml:space="preserve">However, the </w:t>
      </w:r>
      <w:r w:rsidR="00D40C3D" w:rsidRPr="00406AAE">
        <w:t>Regulator</w:t>
      </w:r>
      <w:r w:rsidRPr="00406AAE">
        <w:t xml:space="preserve"> must not delegate the power to make a legislative instrument as mentioned in </w:t>
      </w:r>
      <w:r w:rsidR="00406AAE">
        <w:t>subsection (</w:t>
      </w:r>
      <w:r w:rsidRPr="00406AAE">
        <w:t>4) other than to an SES employee or acting SES employee.</w:t>
      </w:r>
    </w:p>
    <w:p w:rsidR="00534BFE" w:rsidRPr="00406AAE" w:rsidRDefault="00534BFE" w:rsidP="00DA6331">
      <w:pPr>
        <w:pStyle w:val="ActHead2"/>
        <w:pageBreakBefore/>
      </w:pPr>
      <w:bookmarkStart w:id="165" w:name="_Toc455149963"/>
      <w:r w:rsidRPr="00406AAE">
        <w:rPr>
          <w:rStyle w:val="CharPartNo"/>
        </w:rPr>
        <w:lastRenderedPageBreak/>
        <w:t>Part</w:t>
      </w:r>
      <w:r w:rsidR="00406AAE" w:rsidRPr="00406AAE">
        <w:rPr>
          <w:rStyle w:val="CharPartNo"/>
        </w:rPr>
        <w:t> </w:t>
      </w:r>
      <w:r w:rsidRPr="00406AAE">
        <w:rPr>
          <w:rStyle w:val="CharPartNo"/>
        </w:rPr>
        <w:t>7</w:t>
      </w:r>
      <w:r w:rsidRPr="00406AAE">
        <w:t>—</w:t>
      </w:r>
      <w:r w:rsidRPr="00406AAE">
        <w:rPr>
          <w:rStyle w:val="CharPartText"/>
        </w:rPr>
        <w:t>Miscellaneous</w:t>
      </w:r>
      <w:bookmarkEnd w:id="165"/>
    </w:p>
    <w:p w:rsidR="00534BFE" w:rsidRPr="00406AAE" w:rsidRDefault="00663A5F">
      <w:pPr>
        <w:pStyle w:val="Header"/>
      </w:pPr>
      <w:r w:rsidRPr="00406AAE">
        <w:rPr>
          <w:rStyle w:val="CharDivNo"/>
        </w:rPr>
        <w:t xml:space="preserve"> </w:t>
      </w:r>
      <w:r w:rsidRPr="00406AAE">
        <w:rPr>
          <w:rStyle w:val="CharDivText"/>
        </w:rPr>
        <w:t xml:space="preserve"> </w:t>
      </w:r>
    </w:p>
    <w:p w:rsidR="00534BFE" w:rsidRPr="00406AAE" w:rsidRDefault="00534BFE">
      <w:pPr>
        <w:pStyle w:val="ActHead5"/>
      </w:pPr>
      <w:bookmarkStart w:id="166" w:name="_Toc455149964"/>
      <w:r w:rsidRPr="00406AAE">
        <w:rPr>
          <w:rStyle w:val="CharSectno"/>
        </w:rPr>
        <w:t>76</w:t>
      </w:r>
      <w:r w:rsidRPr="00406AAE">
        <w:t xml:space="preserve">  Modification of National Environment Protection (National Pollutant Inventory) Measure</w:t>
      </w:r>
      <w:bookmarkEnd w:id="166"/>
    </w:p>
    <w:p w:rsidR="00534BFE" w:rsidRPr="00406AAE" w:rsidRDefault="00534BFE">
      <w:pPr>
        <w:pStyle w:val="subsection"/>
      </w:pPr>
      <w:r w:rsidRPr="00406AAE">
        <w:tab/>
      </w:r>
      <w:r w:rsidRPr="00406AAE">
        <w:tab/>
        <w:t>A national environment protection measure made under section</w:t>
      </w:r>
      <w:r w:rsidR="00406AAE">
        <w:t> </w:t>
      </w:r>
      <w:r w:rsidRPr="00406AAE">
        <w:t xml:space="preserve">14 of the </w:t>
      </w:r>
      <w:r w:rsidRPr="00406AAE">
        <w:rPr>
          <w:i/>
        </w:rPr>
        <w:t xml:space="preserve">National Environment Protection Council Act 1994 </w:t>
      </w:r>
      <w:r w:rsidRPr="00406AAE">
        <w:t>does not apply to the extent that it requires the reporting or disclosure of information relating to:</w:t>
      </w:r>
    </w:p>
    <w:p w:rsidR="00534BFE" w:rsidRPr="00406AAE" w:rsidRDefault="00534BFE">
      <w:pPr>
        <w:pStyle w:val="paragraph"/>
      </w:pPr>
      <w:r w:rsidRPr="00406AAE">
        <w:tab/>
        <w:t>(a)</w:t>
      </w:r>
      <w:r w:rsidRPr="00406AAE">
        <w:tab/>
        <w:t>greenhouse gas emissions; or</w:t>
      </w:r>
    </w:p>
    <w:p w:rsidR="00534BFE" w:rsidRPr="00406AAE" w:rsidRDefault="00534BFE">
      <w:pPr>
        <w:pStyle w:val="paragraph"/>
      </w:pPr>
      <w:r w:rsidRPr="00406AAE">
        <w:tab/>
        <w:t>(b)</w:t>
      </w:r>
      <w:r w:rsidRPr="00406AAE">
        <w:tab/>
        <w:t>greenhouse gas projects.</w:t>
      </w:r>
    </w:p>
    <w:p w:rsidR="00CB1B4E" w:rsidRPr="00406AAE" w:rsidRDefault="00CB1B4E" w:rsidP="00CB1B4E">
      <w:pPr>
        <w:pStyle w:val="ActHead5"/>
      </w:pPr>
      <w:bookmarkStart w:id="167" w:name="_Toc455149965"/>
      <w:r w:rsidRPr="00406AAE">
        <w:rPr>
          <w:rStyle w:val="CharSectno"/>
        </w:rPr>
        <w:t>76A</w:t>
      </w:r>
      <w:r w:rsidRPr="00406AAE">
        <w:t xml:space="preserve">  Periodic reviews of operation of this Act etc.</w:t>
      </w:r>
      <w:bookmarkEnd w:id="167"/>
    </w:p>
    <w:p w:rsidR="00CB1B4E" w:rsidRPr="00406AAE" w:rsidRDefault="00CB1B4E" w:rsidP="00CB1B4E">
      <w:pPr>
        <w:pStyle w:val="subsection"/>
      </w:pPr>
      <w:r w:rsidRPr="00406AAE">
        <w:tab/>
        <w:t>(1)</w:t>
      </w:r>
      <w:r w:rsidRPr="00406AAE">
        <w:tab/>
        <w:t>The Climate Change Authority must conduct reviews of the operation of:</w:t>
      </w:r>
    </w:p>
    <w:p w:rsidR="00CB1B4E" w:rsidRPr="00406AAE" w:rsidRDefault="00CB1B4E" w:rsidP="00CB1B4E">
      <w:pPr>
        <w:pStyle w:val="paragraph"/>
      </w:pPr>
      <w:r w:rsidRPr="00406AAE">
        <w:tab/>
        <w:t>(a)</w:t>
      </w:r>
      <w:r w:rsidRPr="00406AAE">
        <w:tab/>
        <w:t>this Act; and</w:t>
      </w:r>
    </w:p>
    <w:p w:rsidR="00CB1B4E" w:rsidRPr="00406AAE" w:rsidRDefault="00CB1B4E" w:rsidP="00CB1B4E">
      <w:pPr>
        <w:pStyle w:val="paragraph"/>
      </w:pPr>
      <w:r w:rsidRPr="00406AAE">
        <w:tab/>
        <w:t>(b)</w:t>
      </w:r>
      <w:r w:rsidRPr="00406AAE">
        <w:tab/>
        <w:t>legislative instruments under this Act.</w:t>
      </w:r>
    </w:p>
    <w:p w:rsidR="00CB1B4E" w:rsidRPr="00406AAE" w:rsidRDefault="00CB1B4E" w:rsidP="00CB1B4E">
      <w:pPr>
        <w:pStyle w:val="SubsectionHead"/>
      </w:pPr>
      <w:r w:rsidRPr="00406AAE">
        <w:t>Public consultation</w:t>
      </w:r>
    </w:p>
    <w:p w:rsidR="00CB1B4E" w:rsidRPr="00406AAE" w:rsidRDefault="00CB1B4E" w:rsidP="00CB1B4E">
      <w:pPr>
        <w:pStyle w:val="subsection"/>
      </w:pPr>
      <w:r w:rsidRPr="00406AAE">
        <w:tab/>
        <w:t>(2)</w:t>
      </w:r>
      <w:r w:rsidRPr="00406AAE">
        <w:tab/>
        <w:t xml:space="preserve">A review under </w:t>
      </w:r>
      <w:r w:rsidR="00406AAE">
        <w:t>subsection (</w:t>
      </w:r>
      <w:r w:rsidRPr="00406AAE">
        <w:t>1) must make provision for public consultation.</w:t>
      </w:r>
    </w:p>
    <w:p w:rsidR="00CB1B4E" w:rsidRPr="00406AAE" w:rsidRDefault="00CB1B4E" w:rsidP="00CB1B4E">
      <w:pPr>
        <w:pStyle w:val="SubsectionHead"/>
      </w:pPr>
      <w:r w:rsidRPr="00406AAE">
        <w:t>Report</w:t>
      </w:r>
    </w:p>
    <w:p w:rsidR="00CB1B4E" w:rsidRPr="00406AAE" w:rsidRDefault="00CB1B4E" w:rsidP="00CB1B4E">
      <w:pPr>
        <w:pStyle w:val="subsection"/>
      </w:pPr>
      <w:r w:rsidRPr="00406AAE">
        <w:tab/>
        <w:t>(3)</w:t>
      </w:r>
      <w:r w:rsidRPr="00406AAE">
        <w:tab/>
        <w:t>The Climate Change Authority must:</w:t>
      </w:r>
    </w:p>
    <w:p w:rsidR="00CB1B4E" w:rsidRPr="00406AAE" w:rsidRDefault="00CB1B4E" w:rsidP="00CB1B4E">
      <w:pPr>
        <w:pStyle w:val="paragraph"/>
      </w:pPr>
      <w:r w:rsidRPr="00406AAE">
        <w:tab/>
        <w:t>(a)</w:t>
      </w:r>
      <w:r w:rsidRPr="00406AAE">
        <w:tab/>
        <w:t>give the Minister a report of the review; and</w:t>
      </w:r>
    </w:p>
    <w:p w:rsidR="00CB1B4E" w:rsidRPr="00406AAE" w:rsidRDefault="00CB1B4E" w:rsidP="00CB1B4E">
      <w:pPr>
        <w:pStyle w:val="paragraph"/>
      </w:pPr>
      <w:r w:rsidRPr="00406AAE">
        <w:tab/>
        <w:t>(b)</w:t>
      </w:r>
      <w:r w:rsidRPr="00406AAE">
        <w:tab/>
        <w:t>as soon as practicable after giving the report to the Minister, publish the report on the Climate Change Authority’s website.</w:t>
      </w:r>
    </w:p>
    <w:p w:rsidR="00CB1B4E" w:rsidRPr="00406AAE" w:rsidRDefault="00CB1B4E" w:rsidP="00CB1B4E">
      <w:pPr>
        <w:pStyle w:val="subsection"/>
      </w:pPr>
      <w:r w:rsidRPr="00406AAE">
        <w:tab/>
        <w:t>(4)</w:t>
      </w:r>
      <w:r w:rsidRPr="00406AAE">
        <w:tab/>
        <w:t xml:space="preserve">The Minister must cause copies of a report under </w:t>
      </w:r>
      <w:r w:rsidR="00406AAE">
        <w:t>subsection (</w:t>
      </w:r>
      <w:r w:rsidRPr="00406AAE">
        <w:t>3) to be tabled in each House of the Parliament within 15 sitting days of that House after the review is completed.</w:t>
      </w:r>
    </w:p>
    <w:p w:rsidR="00CB1B4E" w:rsidRPr="00406AAE" w:rsidRDefault="00CB1B4E" w:rsidP="00CB1B4E">
      <w:pPr>
        <w:pStyle w:val="SubsectionHead"/>
      </w:pPr>
      <w:r w:rsidRPr="00406AAE">
        <w:lastRenderedPageBreak/>
        <w:t>First review</w:t>
      </w:r>
    </w:p>
    <w:p w:rsidR="00CB1B4E" w:rsidRPr="00406AAE" w:rsidRDefault="00CB1B4E" w:rsidP="00CB1B4E">
      <w:pPr>
        <w:pStyle w:val="subsection"/>
      </w:pPr>
      <w:r w:rsidRPr="00406AAE">
        <w:tab/>
        <w:t>(5)</w:t>
      </w:r>
      <w:r w:rsidRPr="00406AAE">
        <w:tab/>
        <w:t xml:space="preserve">The first review under </w:t>
      </w:r>
      <w:r w:rsidR="00406AAE">
        <w:t>subsection (</w:t>
      </w:r>
      <w:r w:rsidRPr="00406AAE">
        <w:t>1) must be completed during the period:</w:t>
      </w:r>
    </w:p>
    <w:p w:rsidR="00CB1B4E" w:rsidRPr="00406AAE" w:rsidRDefault="00CB1B4E" w:rsidP="00CB1B4E">
      <w:pPr>
        <w:pStyle w:val="paragraph"/>
      </w:pPr>
      <w:r w:rsidRPr="00406AAE">
        <w:tab/>
        <w:t>(a)</w:t>
      </w:r>
      <w:r w:rsidRPr="00406AAE">
        <w:tab/>
        <w:t>beginning at the start of 30</w:t>
      </w:r>
      <w:r w:rsidR="00406AAE">
        <w:t> </w:t>
      </w:r>
      <w:r w:rsidRPr="00406AAE">
        <w:t>June 2016; and</w:t>
      </w:r>
    </w:p>
    <w:p w:rsidR="00CB1B4E" w:rsidRPr="00406AAE" w:rsidRDefault="00CB1B4E" w:rsidP="00CB1B4E">
      <w:pPr>
        <w:pStyle w:val="paragraph"/>
      </w:pPr>
      <w:r w:rsidRPr="00406AAE">
        <w:tab/>
        <w:t>(b)</w:t>
      </w:r>
      <w:r w:rsidRPr="00406AAE">
        <w:tab/>
        <w:t>ending at the end of 31</w:t>
      </w:r>
      <w:r w:rsidR="00406AAE">
        <w:t> </w:t>
      </w:r>
      <w:r w:rsidRPr="00406AAE">
        <w:t>December 2018.</w:t>
      </w:r>
    </w:p>
    <w:p w:rsidR="00CB1B4E" w:rsidRPr="00406AAE" w:rsidRDefault="00CB1B4E" w:rsidP="00CB1B4E">
      <w:pPr>
        <w:pStyle w:val="SubsectionHead"/>
      </w:pPr>
      <w:r w:rsidRPr="00406AAE">
        <w:t>Subsequent reviews</w:t>
      </w:r>
    </w:p>
    <w:p w:rsidR="00CB1B4E" w:rsidRPr="00406AAE" w:rsidRDefault="00CB1B4E" w:rsidP="00CB1B4E">
      <w:pPr>
        <w:pStyle w:val="subsection"/>
      </w:pPr>
      <w:r w:rsidRPr="00406AAE">
        <w:tab/>
        <w:t>(6)</w:t>
      </w:r>
      <w:r w:rsidRPr="00406AAE">
        <w:tab/>
        <w:t xml:space="preserve">Each subsequent review under </w:t>
      </w:r>
      <w:r w:rsidR="00406AAE">
        <w:t>subsection (</w:t>
      </w:r>
      <w:r w:rsidRPr="00406AAE">
        <w:t>1) must be completed within 5 years after the deadline for completion of the previous review.</w:t>
      </w:r>
    </w:p>
    <w:p w:rsidR="00CB1B4E" w:rsidRPr="00406AAE" w:rsidRDefault="00CB1B4E" w:rsidP="00CB1B4E">
      <w:pPr>
        <w:pStyle w:val="subsection"/>
      </w:pPr>
      <w:r w:rsidRPr="00406AAE">
        <w:tab/>
        <w:t>(7)</w:t>
      </w:r>
      <w:r w:rsidRPr="00406AAE">
        <w:tab/>
        <w:t xml:space="preserve">For the purposes of </w:t>
      </w:r>
      <w:r w:rsidR="00406AAE">
        <w:t>subsections (</w:t>
      </w:r>
      <w:r w:rsidRPr="00406AAE">
        <w:t xml:space="preserve">4), (5) and (6), a review is completed when the report of the review is given to the Minister under </w:t>
      </w:r>
      <w:r w:rsidR="00406AAE">
        <w:t>subsection (</w:t>
      </w:r>
      <w:r w:rsidRPr="00406AAE">
        <w:t>3).</w:t>
      </w:r>
    </w:p>
    <w:p w:rsidR="00CB1B4E" w:rsidRPr="00406AAE" w:rsidRDefault="00CB1B4E" w:rsidP="00CB1B4E">
      <w:pPr>
        <w:pStyle w:val="SubsectionHead"/>
      </w:pPr>
      <w:r w:rsidRPr="00406AAE">
        <w:t>Recommendations</w:t>
      </w:r>
    </w:p>
    <w:p w:rsidR="00CB1B4E" w:rsidRPr="00406AAE" w:rsidRDefault="00CB1B4E" w:rsidP="00CB1B4E">
      <w:pPr>
        <w:pStyle w:val="subsection"/>
      </w:pPr>
      <w:r w:rsidRPr="00406AAE">
        <w:tab/>
        <w:t>(8)</w:t>
      </w:r>
      <w:r w:rsidRPr="00406AAE">
        <w:tab/>
        <w:t xml:space="preserve">A report of a review under </w:t>
      </w:r>
      <w:r w:rsidR="00406AAE">
        <w:t>subsection (</w:t>
      </w:r>
      <w:r w:rsidRPr="00406AAE">
        <w:t>1) may set out recommendations to the Commonwealth Government.</w:t>
      </w:r>
    </w:p>
    <w:p w:rsidR="00CB1B4E" w:rsidRPr="00406AAE" w:rsidRDefault="00CB1B4E" w:rsidP="00CB1B4E">
      <w:pPr>
        <w:pStyle w:val="subsection"/>
      </w:pPr>
      <w:r w:rsidRPr="00406AAE">
        <w:tab/>
        <w:t>(9)</w:t>
      </w:r>
      <w:r w:rsidRPr="00406AAE">
        <w:tab/>
        <w:t>In formulating a recommendation that the Commonwealth Government should take particular action, the Climate Change Authority must analyse the costs and benefits of that action.</w:t>
      </w:r>
    </w:p>
    <w:p w:rsidR="00CB1B4E" w:rsidRPr="00406AAE" w:rsidRDefault="00CB1B4E" w:rsidP="00CB1B4E">
      <w:pPr>
        <w:pStyle w:val="subsection"/>
      </w:pPr>
      <w:r w:rsidRPr="00406AAE">
        <w:tab/>
        <w:t>(10)</w:t>
      </w:r>
      <w:r w:rsidRPr="00406AAE">
        <w:tab/>
      </w:r>
      <w:r w:rsidR="00406AAE">
        <w:t>Subsection (</w:t>
      </w:r>
      <w:r w:rsidRPr="00406AAE">
        <w:t>9) does not prevent the Climate Change Authority from taking other matters into account in formulating a recommendation.</w:t>
      </w:r>
    </w:p>
    <w:p w:rsidR="00CB1B4E" w:rsidRPr="00406AAE" w:rsidRDefault="00CB1B4E" w:rsidP="00CB1B4E">
      <w:pPr>
        <w:pStyle w:val="subsection"/>
      </w:pPr>
      <w:r w:rsidRPr="00406AAE">
        <w:tab/>
        <w:t>(11)</w:t>
      </w:r>
      <w:r w:rsidRPr="00406AAE">
        <w:tab/>
        <w:t xml:space="preserve">If a report of a review under </w:t>
      </w:r>
      <w:r w:rsidR="00406AAE">
        <w:t>subsection (</w:t>
      </w:r>
      <w:r w:rsidRPr="00406AAE">
        <w:t>1) sets out one or more recommendations to the Commonwealth Government, the report must set out the Climate Change Authority’s reasons for those recommendations.</w:t>
      </w:r>
    </w:p>
    <w:p w:rsidR="00CB1B4E" w:rsidRPr="00406AAE" w:rsidRDefault="00CB1B4E" w:rsidP="00CB1B4E">
      <w:pPr>
        <w:pStyle w:val="SubsectionHead"/>
      </w:pPr>
      <w:r w:rsidRPr="00406AAE">
        <w:t>Government response to recommendations</w:t>
      </w:r>
    </w:p>
    <w:p w:rsidR="00CB1B4E" w:rsidRPr="00406AAE" w:rsidRDefault="00CB1B4E" w:rsidP="00CB1B4E">
      <w:pPr>
        <w:pStyle w:val="subsection"/>
      </w:pPr>
      <w:r w:rsidRPr="00406AAE">
        <w:tab/>
        <w:t>(12)</w:t>
      </w:r>
      <w:r w:rsidRPr="00406AAE">
        <w:tab/>
        <w:t xml:space="preserve">If a report of a review under </w:t>
      </w:r>
      <w:r w:rsidR="00406AAE">
        <w:t>subsection (</w:t>
      </w:r>
      <w:r w:rsidRPr="00406AAE">
        <w:t>1) sets out one or more recommendations to the Commonwealth Government:</w:t>
      </w:r>
    </w:p>
    <w:p w:rsidR="00CB1B4E" w:rsidRPr="00406AAE" w:rsidRDefault="00CB1B4E" w:rsidP="00CB1B4E">
      <w:pPr>
        <w:pStyle w:val="paragraph"/>
      </w:pPr>
      <w:r w:rsidRPr="00406AAE">
        <w:lastRenderedPageBreak/>
        <w:tab/>
        <w:t>(a)</w:t>
      </w:r>
      <w:r w:rsidRPr="00406AAE">
        <w:tab/>
        <w:t>as soon as practicable after receiving the report, the Minister must cause to be prepared a statement setting out the Commonwealth Government’s response to each of the recommendations; and</w:t>
      </w:r>
    </w:p>
    <w:p w:rsidR="00CB1B4E" w:rsidRPr="00406AAE" w:rsidRDefault="00CB1B4E" w:rsidP="00CB1B4E">
      <w:pPr>
        <w:pStyle w:val="paragraph"/>
      </w:pPr>
      <w:r w:rsidRPr="00406AAE">
        <w:tab/>
        <w:t>(b)</w:t>
      </w:r>
      <w:r w:rsidRPr="00406AAE">
        <w:tab/>
        <w:t>within 6 months after receiving the report, the Minister must cause copies of the statement to be tabled in each House of the Parliament.</w:t>
      </w:r>
    </w:p>
    <w:p w:rsidR="00CB1B4E" w:rsidRPr="00406AAE" w:rsidRDefault="00CB1B4E" w:rsidP="00CB1B4E">
      <w:pPr>
        <w:pStyle w:val="subsection"/>
      </w:pPr>
      <w:r w:rsidRPr="00406AAE">
        <w:tab/>
        <w:t>(13)</w:t>
      </w:r>
      <w:r w:rsidRPr="00406AAE">
        <w:tab/>
        <w:t>The Commonwealth Government’s response to the recommendations may have regard to the views of the following:</w:t>
      </w:r>
    </w:p>
    <w:p w:rsidR="00CB1B4E" w:rsidRPr="00406AAE" w:rsidRDefault="00CB1B4E" w:rsidP="00CB1B4E">
      <w:pPr>
        <w:pStyle w:val="paragraph"/>
      </w:pPr>
      <w:r w:rsidRPr="00406AAE">
        <w:tab/>
        <w:t>(a)</w:t>
      </w:r>
      <w:r w:rsidRPr="00406AAE">
        <w:tab/>
        <w:t>the Climate Change Authority;</w:t>
      </w:r>
    </w:p>
    <w:p w:rsidR="00CB1B4E" w:rsidRPr="00406AAE" w:rsidRDefault="00CB1B4E" w:rsidP="00CB1B4E">
      <w:pPr>
        <w:pStyle w:val="paragraph"/>
      </w:pPr>
      <w:r w:rsidRPr="00406AAE">
        <w:tab/>
        <w:t>(b)</w:t>
      </w:r>
      <w:r w:rsidRPr="00406AAE">
        <w:tab/>
        <w:t>the Regulator;</w:t>
      </w:r>
    </w:p>
    <w:p w:rsidR="00CB1B4E" w:rsidRPr="00406AAE" w:rsidRDefault="00CB1B4E" w:rsidP="00CB1B4E">
      <w:pPr>
        <w:pStyle w:val="paragraph"/>
      </w:pPr>
      <w:r w:rsidRPr="00406AAE">
        <w:tab/>
        <w:t>(c)</w:t>
      </w:r>
      <w:r w:rsidRPr="00406AAE">
        <w:tab/>
        <w:t>such other persons as the Minister considers relevant.</w:t>
      </w:r>
    </w:p>
    <w:p w:rsidR="00CB1B4E" w:rsidRPr="00406AAE" w:rsidRDefault="00CB1B4E" w:rsidP="00CB1B4E">
      <w:pPr>
        <w:pStyle w:val="ActHead5"/>
      </w:pPr>
      <w:bookmarkStart w:id="168" w:name="_Toc455149966"/>
      <w:r w:rsidRPr="00406AAE">
        <w:rPr>
          <w:rStyle w:val="CharSectno"/>
        </w:rPr>
        <w:t>76B</w:t>
      </w:r>
      <w:r w:rsidRPr="00406AAE">
        <w:t xml:space="preserve">  Special reviews of operation of this Act etc.</w:t>
      </w:r>
      <w:bookmarkEnd w:id="168"/>
    </w:p>
    <w:p w:rsidR="00CB1B4E" w:rsidRPr="00406AAE" w:rsidRDefault="00CB1B4E" w:rsidP="00CB1B4E">
      <w:pPr>
        <w:pStyle w:val="SubsectionHead"/>
      </w:pPr>
      <w:r w:rsidRPr="00406AAE">
        <w:t>Scope</w:t>
      </w:r>
    </w:p>
    <w:p w:rsidR="00CB1B4E" w:rsidRPr="00406AAE" w:rsidRDefault="00CB1B4E" w:rsidP="00CB1B4E">
      <w:pPr>
        <w:pStyle w:val="subsection"/>
      </w:pPr>
      <w:r w:rsidRPr="00406AAE">
        <w:tab/>
        <w:t>(1)</w:t>
      </w:r>
      <w:r w:rsidRPr="00406AAE">
        <w:tab/>
        <w:t>This section applies if:</w:t>
      </w:r>
    </w:p>
    <w:p w:rsidR="00CB1B4E" w:rsidRPr="00406AAE" w:rsidRDefault="00CB1B4E" w:rsidP="00CB1B4E">
      <w:pPr>
        <w:pStyle w:val="paragraph"/>
      </w:pPr>
      <w:r w:rsidRPr="00406AAE">
        <w:tab/>
        <w:t>(a)</w:t>
      </w:r>
      <w:r w:rsidRPr="00406AAE">
        <w:tab/>
        <w:t>the Minister, by written instrument given to the Chair of the Climate Change Authority, requests the Climate Change Authority to conduct a review under this section of such matters as are specified in the instrument; and</w:t>
      </w:r>
    </w:p>
    <w:p w:rsidR="00CB1B4E" w:rsidRPr="00406AAE" w:rsidRDefault="00CB1B4E" w:rsidP="00CB1B4E">
      <w:pPr>
        <w:pStyle w:val="paragraph"/>
      </w:pPr>
      <w:r w:rsidRPr="00406AAE">
        <w:tab/>
        <w:t>(b)</w:t>
      </w:r>
      <w:r w:rsidRPr="00406AAE">
        <w:tab/>
        <w:t xml:space="preserve">the matters specified in the instrument are covered by </w:t>
      </w:r>
      <w:r w:rsidR="00406AAE">
        <w:t>subsection (</w:t>
      </w:r>
      <w:r w:rsidRPr="00406AAE">
        <w:t>4).</w:t>
      </w:r>
    </w:p>
    <w:p w:rsidR="00CB1B4E" w:rsidRPr="00406AAE" w:rsidRDefault="00CB1B4E" w:rsidP="00CB1B4E">
      <w:pPr>
        <w:pStyle w:val="SubsectionHead"/>
      </w:pPr>
      <w:r w:rsidRPr="00406AAE">
        <w:t>Review</w:t>
      </w:r>
    </w:p>
    <w:p w:rsidR="00CB1B4E" w:rsidRPr="00406AAE" w:rsidRDefault="00CB1B4E" w:rsidP="00CB1B4E">
      <w:pPr>
        <w:pStyle w:val="subsection"/>
      </w:pPr>
      <w:r w:rsidRPr="00406AAE">
        <w:tab/>
        <w:t>(2)</w:t>
      </w:r>
      <w:r w:rsidRPr="00406AAE">
        <w:tab/>
        <w:t>The Climate Change Authority must conduct a review of those matters.</w:t>
      </w:r>
    </w:p>
    <w:p w:rsidR="00CB1B4E" w:rsidRPr="00406AAE" w:rsidRDefault="00CB1B4E" w:rsidP="00CB1B4E">
      <w:pPr>
        <w:pStyle w:val="SubsectionHead"/>
      </w:pPr>
      <w:r w:rsidRPr="00406AAE">
        <w:t>Consultation</w:t>
      </w:r>
    </w:p>
    <w:p w:rsidR="00CB1B4E" w:rsidRPr="00406AAE" w:rsidRDefault="00CB1B4E" w:rsidP="00CB1B4E">
      <w:pPr>
        <w:pStyle w:val="subsection"/>
      </w:pPr>
      <w:r w:rsidRPr="00406AAE">
        <w:tab/>
        <w:t>(3)</w:t>
      </w:r>
      <w:r w:rsidRPr="00406AAE">
        <w:tab/>
        <w:t>In conducting a review, the Climate Change Authority must make provision for public consultation.</w:t>
      </w:r>
    </w:p>
    <w:p w:rsidR="00CB1B4E" w:rsidRPr="00406AAE" w:rsidRDefault="00CB1B4E" w:rsidP="00CB1B4E">
      <w:pPr>
        <w:pStyle w:val="SubsectionHead"/>
      </w:pPr>
      <w:r w:rsidRPr="00406AAE">
        <w:t>Covered matters</w:t>
      </w:r>
    </w:p>
    <w:p w:rsidR="00CB1B4E" w:rsidRPr="00406AAE" w:rsidRDefault="00CB1B4E" w:rsidP="00CB1B4E">
      <w:pPr>
        <w:pStyle w:val="subsection"/>
      </w:pPr>
      <w:r w:rsidRPr="00406AAE">
        <w:tab/>
        <w:t>(4)</w:t>
      </w:r>
      <w:r w:rsidRPr="00406AAE">
        <w:tab/>
        <w:t>This subsection covers the operation of:</w:t>
      </w:r>
    </w:p>
    <w:p w:rsidR="00CB1B4E" w:rsidRPr="00406AAE" w:rsidRDefault="00CB1B4E" w:rsidP="00CB1B4E">
      <w:pPr>
        <w:pStyle w:val="paragraph"/>
      </w:pPr>
      <w:r w:rsidRPr="00406AAE">
        <w:lastRenderedPageBreak/>
        <w:tab/>
        <w:t>(a)</w:t>
      </w:r>
      <w:r w:rsidRPr="00406AAE">
        <w:tab/>
        <w:t>this Act; and</w:t>
      </w:r>
    </w:p>
    <w:p w:rsidR="00CB1B4E" w:rsidRPr="00406AAE" w:rsidRDefault="00CB1B4E" w:rsidP="00CB1B4E">
      <w:pPr>
        <w:pStyle w:val="paragraph"/>
      </w:pPr>
      <w:r w:rsidRPr="00406AAE">
        <w:tab/>
        <w:t>(b)</w:t>
      </w:r>
      <w:r w:rsidRPr="00406AAE">
        <w:tab/>
        <w:t>legislative instruments under this Act.</w:t>
      </w:r>
    </w:p>
    <w:p w:rsidR="00CB1B4E" w:rsidRPr="00406AAE" w:rsidRDefault="00CB1B4E" w:rsidP="00CB1B4E">
      <w:pPr>
        <w:pStyle w:val="SubsectionHead"/>
      </w:pPr>
      <w:r w:rsidRPr="00406AAE">
        <w:t>Report</w:t>
      </w:r>
    </w:p>
    <w:p w:rsidR="00CB1B4E" w:rsidRPr="00406AAE" w:rsidRDefault="00CB1B4E" w:rsidP="00CB1B4E">
      <w:pPr>
        <w:pStyle w:val="subsection"/>
      </w:pPr>
      <w:r w:rsidRPr="00406AAE">
        <w:tab/>
        <w:t>(5)</w:t>
      </w:r>
      <w:r w:rsidRPr="00406AAE">
        <w:tab/>
        <w:t>The Climate Change Authority must:</w:t>
      </w:r>
    </w:p>
    <w:p w:rsidR="00CB1B4E" w:rsidRPr="00406AAE" w:rsidRDefault="00CB1B4E" w:rsidP="00CB1B4E">
      <w:pPr>
        <w:pStyle w:val="paragraph"/>
      </w:pPr>
      <w:r w:rsidRPr="00406AAE">
        <w:tab/>
        <w:t>(a)</w:t>
      </w:r>
      <w:r w:rsidRPr="00406AAE">
        <w:tab/>
        <w:t>give the Minister a report of the review; and</w:t>
      </w:r>
    </w:p>
    <w:p w:rsidR="00CB1B4E" w:rsidRPr="00406AAE" w:rsidRDefault="00CB1B4E" w:rsidP="00CB1B4E">
      <w:pPr>
        <w:pStyle w:val="paragraph"/>
      </w:pPr>
      <w:r w:rsidRPr="00406AAE">
        <w:tab/>
        <w:t>(b)</w:t>
      </w:r>
      <w:r w:rsidRPr="00406AAE">
        <w:tab/>
        <w:t>as soon as practicable after giving the report to the Minister, publish the report on the Climate Change Authority’s website.</w:t>
      </w:r>
    </w:p>
    <w:p w:rsidR="00CB1B4E" w:rsidRPr="00406AAE" w:rsidRDefault="00CB1B4E" w:rsidP="00CB1B4E">
      <w:pPr>
        <w:pStyle w:val="subsection"/>
      </w:pPr>
      <w:r w:rsidRPr="00406AAE">
        <w:tab/>
        <w:t>(6)</w:t>
      </w:r>
      <w:r w:rsidRPr="00406AAE">
        <w:tab/>
        <w:t xml:space="preserve">The Minister must cause copies of a report under </w:t>
      </w:r>
      <w:r w:rsidR="00406AAE">
        <w:t>subsection (</w:t>
      </w:r>
      <w:r w:rsidRPr="00406AAE">
        <w:t>5) to be tabled in each House of the Parliament within 15 sitting days of that House after the completion of the preparation of the report.</w:t>
      </w:r>
    </w:p>
    <w:p w:rsidR="00CB1B4E" w:rsidRPr="00406AAE" w:rsidRDefault="00CB1B4E" w:rsidP="00CB1B4E">
      <w:pPr>
        <w:pStyle w:val="SubsectionHead"/>
      </w:pPr>
      <w:r w:rsidRPr="00406AAE">
        <w:t>Recommendations</w:t>
      </w:r>
    </w:p>
    <w:p w:rsidR="00CB1B4E" w:rsidRPr="00406AAE" w:rsidRDefault="00CB1B4E" w:rsidP="00CB1B4E">
      <w:pPr>
        <w:pStyle w:val="subsection"/>
      </w:pPr>
      <w:r w:rsidRPr="00406AAE">
        <w:tab/>
        <w:t>(7)</w:t>
      </w:r>
      <w:r w:rsidRPr="00406AAE">
        <w:tab/>
        <w:t xml:space="preserve">A report of a review under </w:t>
      </w:r>
      <w:r w:rsidR="00406AAE">
        <w:t>subsection (</w:t>
      </w:r>
      <w:r w:rsidRPr="00406AAE">
        <w:t>2) may set out recommendations to the Commonwealth Government.</w:t>
      </w:r>
    </w:p>
    <w:p w:rsidR="00CB1B4E" w:rsidRPr="00406AAE" w:rsidRDefault="00CB1B4E" w:rsidP="00CB1B4E">
      <w:pPr>
        <w:pStyle w:val="subsection"/>
      </w:pPr>
      <w:r w:rsidRPr="00406AAE">
        <w:tab/>
        <w:t>(8)</w:t>
      </w:r>
      <w:r w:rsidRPr="00406AAE">
        <w:tab/>
        <w:t>In formulating a recommendation that the Commonwealth Government should take particular action, the Climate Change Authority must analyse the costs and benefits of that action.</w:t>
      </w:r>
    </w:p>
    <w:p w:rsidR="00CB1B4E" w:rsidRPr="00406AAE" w:rsidRDefault="00CB1B4E" w:rsidP="00CB1B4E">
      <w:pPr>
        <w:pStyle w:val="subsection"/>
      </w:pPr>
      <w:r w:rsidRPr="00406AAE">
        <w:tab/>
        <w:t>(9)</w:t>
      </w:r>
      <w:r w:rsidRPr="00406AAE">
        <w:tab/>
      </w:r>
      <w:r w:rsidR="00406AAE">
        <w:t>Subsection (</w:t>
      </w:r>
      <w:r w:rsidRPr="00406AAE">
        <w:t>8) does not prevent the Climate Change Authority from taking other matters into account in formulating a recommendation.</w:t>
      </w:r>
    </w:p>
    <w:p w:rsidR="00CB1B4E" w:rsidRPr="00406AAE" w:rsidRDefault="00CB1B4E" w:rsidP="00CB1B4E">
      <w:pPr>
        <w:pStyle w:val="subsection"/>
      </w:pPr>
      <w:r w:rsidRPr="00406AAE">
        <w:tab/>
        <w:t>(10)</w:t>
      </w:r>
      <w:r w:rsidRPr="00406AAE">
        <w:tab/>
        <w:t xml:space="preserve">If a report of a review under </w:t>
      </w:r>
      <w:r w:rsidR="00406AAE">
        <w:t>subsection (</w:t>
      </w:r>
      <w:r w:rsidRPr="00406AAE">
        <w:t>2) sets out one or more recommendations to the Commonwealth Government, the report must set out the Climate Change Authority’s reasons for those recommendations.</w:t>
      </w:r>
    </w:p>
    <w:p w:rsidR="00CB1B4E" w:rsidRPr="00406AAE" w:rsidRDefault="00CB1B4E" w:rsidP="00CB1B4E">
      <w:pPr>
        <w:pStyle w:val="SubsectionHead"/>
      </w:pPr>
      <w:r w:rsidRPr="00406AAE">
        <w:t>Government response to recommendations</w:t>
      </w:r>
    </w:p>
    <w:p w:rsidR="00CB1B4E" w:rsidRPr="00406AAE" w:rsidRDefault="00CB1B4E" w:rsidP="00CB1B4E">
      <w:pPr>
        <w:pStyle w:val="subsection"/>
      </w:pPr>
      <w:r w:rsidRPr="00406AAE">
        <w:tab/>
        <w:t>(11)</w:t>
      </w:r>
      <w:r w:rsidRPr="00406AAE">
        <w:tab/>
        <w:t xml:space="preserve">If a report of a review under </w:t>
      </w:r>
      <w:r w:rsidR="00406AAE">
        <w:t>subsection (</w:t>
      </w:r>
      <w:r w:rsidRPr="00406AAE">
        <w:t>2) sets out one or more recommendations to the Commonwealth Government:</w:t>
      </w:r>
    </w:p>
    <w:p w:rsidR="00CB1B4E" w:rsidRPr="00406AAE" w:rsidRDefault="00CB1B4E" w:rsidP="00CB1B4E">
      <w:pPr>
        <w:pStyle w:val="paragraph"/>
      </w:pPr>
      <w:r w:rsidRPr="00406AAE">
        <w:tab/>
        <w:t>(a)</w:t>
      </w:r>
      <w:r w:rsidRPr="00406AAE">
        <w:tab/>
        <w:t xml:space="preserve">as soon as practicable after receiving the report, the Minister must cause to be prepared a statement setting out the </w:t>
      </w:r>
      <w:r w:rsidRPr="00406AAE">
        <w:lastRenderedPageBreak/>
        <w:t>Commonwealth Government’s response to each of the recommendations; and</w:t>
      </w:r>
    </w:p>
    <w:p w:rsidR="00CB1B4E" w:rsidRPr="00406AAE" w:rsidRDefault="00CB1B4E" w:rsidP="00CB1B4E">
      <w:pPr>
        <w:pStyle w:val="paragraph"/>
      </w:pPr>
      <w:r w:rsidRPr="00406AAE">
        <w:tab/>
        <w:t>(b)</w:t>
      </w:r>
      <w:r w:rsidRPr="00406AAE">
        <w:tab/>
        <w:t>within 6 months after receiving the report, the Minister must cause copies of the statement to be tabled in each House of the Parliament.</w:t>
      </w:r>
    </w:p>
    <w:p w:rsidR="00CB1B4E" w:rsidRPr="00406AAE" w:rsidRDefault="00CB1B4E" w:rsidP="00CB1B4E">
      <w:pPr>
        <w:pStyle w:val="subsection"/>
      </w:pPr>
      <w:r w:rsidRPr="00406AAE">
        <w:tab/>
        <w:t>(12)</w:t>
      </w:r>
      <w:r w:rsidRPr="00406AAE">
        <w:tab/>
        <w:t>The Commonwealth Government’s response to the recommendations may have regard to the views of the following:</w:t>
      </w:r>
    </w:p>
    <w:p w:rsidR="00CB1B4E" w:rsidRPr="00406AAE" w:rsidRDefault="00CB1B4E" w:rsidP="00CB1B4E">
      <w:pPr>
        <w:pStyle w:val="paragraph"/>
      </w:pPr>
      <w:r w:rsidRPr="00406AAE">
        <w:tab/>
        <w:t>(a)</w:t>
      </w:r>
      <w:r w:rsidRPr="00406AAE">
        <w:tab/>
        <w:t>the Climate Change Authority;</w:t>
      </w:r>
    </w:p>
    <w:p w:rsidR="00CB1B4E" w:rsidRPr="00406AAE" w:rsidRDefault="00CB1B4E" w:rsidP="00CB1B4E">
      <w:pPr>
        <w:pStyle w:val="paragraph"/>
      </w:pPr>
      <w:r w:rsidRPr="00406AAE">
        <w:tab/>
        <w:t>(b)</w:t>
      </w:r>
      <w:r w:rsidRPr="00406AAE">
        <w:tab/>
        <w:t>the Regulator;</w:t>
      </w:r>
    </w:p>
    <w:p w:rsidR="00CB1B4E" w:rsidRPr="00406AAE" w:rsidRDefault="00CB1B4E" w:rsidP="00CB1B4E">
      <w:pPr>
        <w:pStyle w:val="paragraph"/>
      </w:pPr>
      <w:r w:rsidRPr="00406AAE">
        <w:tab/>
        <w:t>(c)</w:t>
      </w:r>
      <w:r w:rsidRPr="00406AAE">
        <w:tab/>
        <w:t>such other persons as the Minister considers relevant.</w:t>
      </w:r>
    </w:p>
    <w:p w:rsidR="00534BFE" w:rsidRPr="00406AAE" w:rsidRDefault="00534BFE" w:rsidP="007F65DA">
      <w:pPr>
        <w:pStyle w:val="ActHead5"/>
      </w:pPr>
      <w:bookmarkStart w:id="169" w:name="_Toc455149967"/>
      <w:r w:rsidRPr="00406AAE">
        <w:rPr>
          <w:rStyle w:val="CharSectno"/>
        </w:rPr>
        <w:t>77</w:t>
      </w:r>
      <w:r w:rsidRPr="00406AAE">
        <w:t xml:space="preserve">  Regulations</w:t>
      </w:r>
      <w:bookmarkEnd w:id="169"/>
    </w:p>
    <w:p w:rsidR="00534BFE" w:rsidRPr="00406AAE" w:rsidRDefault="00534BFE" w:rsidP="007F65DA">
      <w:pPr>
        <w:pStyle w:val="subsection"/>
        <w:keepNext/>
        <w:keepLines/>
      </w:pPr>
      <w:r w:rsidRPr="00406AAE">
        <w:tab/>
      </w:r>
      <w:r w:rsidRPr="00406AAE">
        <w:tab/>
        <w:t>The Governor</w:t>
      </w:r>
      <w:r w:rsidR="00406AAE">
        <w:noBreakHyphen/>
      </w:r>
      <w:r w:rsidRPr="00406AAE">
        <w:t>General may make regulations prescribing matters:</w:t>
      </w:r>
    </w:p>
    <w:p w:rsidR="00534BFE" w:rsidRPr="00406AAE" w:rsidRDefault="00534BFE">
      <w:pPr>
        <w:pStyle w:val="paragraph"/>
      </w:pPr>
      <w:r w:rsidRPr="00406AAE">
        <w:tab/>
        <w:t>(a)</w:t>
      </w:r>
      <w:r w:rsidRPr="00406AAE">
        <w:tab/>
        <w:t>required or permitted by this Act to be prescribed; or</w:t>
      </w:r>
    </w:p>
    <w:p w:rsidR="00635FA8" w:rsidRPr="00406AAE" w:rsidRDefault="00534BFE">
      <w:pPr>
        <w:pStyle w:val="paragraph"/>
      </w:pPr>
      <w:r w:rsidRPr="00406AAE">
        <w:tab/>
        <w:t>(b)</w:t>
      </w:r>
      <w:r w:rsidRPr="00406AAE">
        <w:tab/>
        <w:t>necessary or convenient to be prescribed for carrying out or giving effect to this Act.</w:t>
      </w:r>
    </w:p>
    <w:p w:rsidR="00FB78E9" w:rsidRPr="00406AAE" w:rsidRDefault="00FB78E9" w:rsidP="00FB78E9">
      <w:pPr>
        <w:rPr>
          <w:lang w:eastAsia="en-AU"/>
        </w:rPr>
        <w:sectPr w:rsidR="00FB78E9" w:rsidRPr="00406AAE" w:rsidSect="00CA090B">
          <w:headerReference w:type="even" r:id="rId25"/>
          <w:headerReference w:type="default" r:id="rId26"/>
          <w:footerReference w:type="even" r:id="rId27"/>
          <w:footerReference w:type="default" r:id="rId28"/>
          <w:headerReference w:type="first" r:id="rId29"/>
          <w:footerReference w:type="first" r:id="rId30"/>
          <w:pgSz w:w="11907" w:h="16839"/>
          <w:pgMar w:top="2381" w:right="2410" w:bottom="4252" w:left="2410" w:header="720" w:footer="3402" w:gutter="0"/>
          <w:pgNumType w:start="1"/>
          <w:cols w:space="708"/>
          <w:docGrid w:linePitch="360"/>
        </w:sectPr>
      </w:pPr>
    </w:p>
    <w:p w:rsidR="00FB78E9" w:rsidRPr="00406AAE" w:rsidRDefault="00FB78E9" w:rsidP="006A68D4">
      <w:pPr>
        <w:pStyle w:val="ENotesHeading1"/>
        <w:keepNext/>
        <w:keepLines/>
        <w:pageBreakBefore/>
        <w:spacing w:line="240" w:lineRule="auto"/>
        <w:outlineLvl w:val="9"/>
      </w:pPr>
      <w:bookmarkStart w:id="170" w:name="_Toc455149968"/>
      <w:r w:rsidRPr="00406AAE">
        <w:lastRenderedPageBreak/>
        <w:t>Endnotes</w:t>
      </w:r>
      <w:bookmarkEnd w:id="170"/>
    </w:p>
    <w:p w:rsidR="00FA70E9" w:rsidRPr="00406AAE" w:rsidRDefault="00FA70E9" w:rsidP="00DE437F">
      <w:pPr>
        <w:pStyle w:val="ENotesHeading2"/>
        <w:spacing w:line="240" w:lineRule="auto"/>
        <w:outlineLvl w:val="9"/>
      </w:pPr>
      <w:bookmarkStart w:id="171" w:name="_Toc455149969"/>
      <w:r w:rsidRPr="00406AAE">
        <w:t>Endnote 1—About the endnotes</w:t>
      </w:r>
      <w:bookmarkEnd w:id="171"/>
    </w:p>
    <w:p w:rsidR="00FA70E9" w:rsidRPr="00406AAE" w:rsidRDefault="00FA70E9" w:rsidP="00DE437F">
      <w:pPr>
        <w:spacing w:after="120"/>
      </w:pPr>
      <w:r w:rsidRPr="00406AAE">
        <w:t>The endnotes provide information about this compilation and the compiled law.</w:t>
      </w:r>
    </w:p>
    <w:p w:rsidR="00FA70E9" w:rsidRPr="00406AAE" w:rsidRDefault="00FA70E9" w:rsidP="00DE437F">
      <w:pPr>
        <w:spacing w:after="120"/>
      </w:pPr>
      <w:r w:rsidRPr="00406AAE">
        <w:t>The following endnotes are included in every compilation:</w:t>
      </w:r>
    </w:p>
    <w:p w:rsidR="00FA70E9" w:rsidRPr="00406AAE" w:rsidRDefault="00FA70E9" w:rsidP="00DE437F">
      <w:r w:rsidRPr="00406AAE">
        <w:t>Endnote 1—About the endnotes</w:t>
      </w:r>
    </w:p>
    <w:p w:rsidR="00FA70E9" w:rsidRPr="00406AAE" w:rsidRDefault="00FA70E9" w:rsidP="00DE437F">
      <w:r w:rsidRPr="00406AAE">
        <w:t>Endnote 2—Abbreviation key</w:t>
      </w:r>
    </w:p>
    <w:p w:rsidR="00FA70E9" w:rsidRPr="00406AAE" w:rsidRDefault="00FA70E9" w:rsidP="00DE437F">
      <w:r w:rsidRPr="00406AAE">
        <w:t>Endnote 3—Legislation history</w:t>
      </w:r>
    </w:p>
    <w:p w:rsidR="00FA70E9" w:rsidRPr="00406AAE" w:rsidRDefault="00FA70E9" w:rsidP="00DE437F">
      <w:pPr>
        <w:spacing w:after="120"/>
      </w:pPr>
      <w:r w:rsidRPr="00406AAE">
        <w:t>Endnote 4—Amendment history</w:t>
      </w:r>
    </w:p>
    <w:p w:rsidR="00FA70E9" w:rsidRPr="00406AAE" w:rsidRDefault="00FA70E9" w:rsidP="00DE437F">
      <w:r w:rsidRPr="00406AAE">
        <w:rPr>
          <w:b/>
        </w:rPr>
        <w:t>Abbreviation key—Endnote 2</w:t>
      </w:r>
    </w:p>
    <w:p w:rsidR="00FA70E9" w:rsidRPr="00406AAE" w:rsidRDefault="00FA70E9" w:rsidP="00DE437F">
      <w:pPr>
        <w:spacing w:after="120"/>
      </w:pPr>
      <w:r w:rsidRPr="00406AAE">
        <w:t>The abbreviation key sets out abbreviations that may be used in the endnotes.</w:t>
      </w:r>
    </w:p>
    <w:p w:rsidR="00FA70E9" w:rsidRPr="00406AAE" w:rsidRDefault="00FA70E9" w:rsidP="00DE437F">
      <w:pPr>
        <w:rPr>
          <w:b/>
        </w:rPr>
      </w:pPr>
      <w:r w:rsidRPr="00406AAE">
        <w:rPr>
          <w:b/>
        </w:rPr>
        <w:t>Legislation history and amendment history—Endnotes 3 and 4</w:t>
      </w:r>
    </w:p>
    <w:p w:rsidR="00FA70E9" w:rsidRPr="00406AAE" w:rsidRDefault="00FA70E9" w:rsidP="00DE437F">
      <w:pPr>
        <w:spacing w:after="120"/>
      </w:pPr>
      <w:r w:rsidRPr="00406AAE">
        <w:t>Amending laws are annotated in the legislation history and amendment history.</w:t>
      </w:r>
    </w:p>
    <w:p w:rsidR="00FA70E9" w:rsidRPr="00406AAE" w:rsidRDefault="00FA70E9" w:rsidP="00DE437F">
      <w:pPr>
        <w:spacing w:after="120"/>
      </w:pPr>
      <w:r w:rsidRPr="00406AA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A70E9" w:rsidRPr="00406AAE" w:rsidRDefault="00FA70E9" w:rsidP="00DE437F">
      <w:pPr>
        <w:spacing w:after="120"/>
      </w:pPr>
      <w:r w:rsidRPr="00406AAE">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A70E9" w:rsidRPr="00406AAE" w:rsidRDefault="00FA70E9" w:rsidP="00DE437F">
      <w:pPr>
        <w:rPr>
          <w:b/>
        </w:rPr>
      </w:pPr>
      <w:r w:rsidRPr="00406AAE">
        <w:rPr>
          <w:b/>
        </w:rPr>
        <w:t>Editorial changes</w:t>
      </w:r>
    </w:p>
    <w:p w:rsidR="00FA70E9" w:rsidRPr="00406AAE" w:rsidRDefault="00FA70E9" w:rsidP="00DE437F">
      <w:pPr>
        <w:spacing w:after="120"/>
      </w:pPr>
      <w:r w:rsidRPr="00406AAE">
        <w:t xml:space="preserve">The </w:t>
      </w:r>
      <w:r w:rsidRPr="00406AAE">
        <w:rPr>
          <w:i/>
        </w:rPr>
        <w:t>Legislation Act 2003</w:t>
      </w:r>
      <w:r w:rsidRPr="00406AAE">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A70E9" w:rsidRPr="00406AAE" w:rsidRDefault="00FA70E9" w:rsidP="00DE437F">
      <w:pPr>
        <w:spacing w:after="120"/>
      </w:pPr>
      <w:r w:rsidRPr="00406AAE">
        <w:t xml:space="preserve">If the compilation includes editorial changes, the endnotes include a brief outline of the changes in general terms. Full details of any changes can be obtained from the Office of Parliamentary Counsel. </w:t>
      </w:r>
    </w:p>
    <w:p w:rsidR="00FA70E9" w:rsidRPr="00406AAE" w:rsidRDefault="00FA70E9" w:rsidP="00DE437F">
      <w:pPr>
        <w:keepNext/>
      </w:pPr>
      <w:r w:rsidRPr="00406AAE">
        <w:rPr>
          <w:b/>
        </w:rPr>
        <w:t>Misdescribed amendments</w:t>
      </w:r>
    </w:p>
    <w:p w:rsidR="00FA70E9" w:rsidRPr="00406AAE" w:rsidRDefault="00FA70E9" w:rsidP="00DE437F">
      <w:pPr>
        <w:spacing w:after="120"/>
      </w:pPr>
      <w:r w:rsidRPr="00406AAE">
        <w:t xml:space="preserve">A misdescribed amendment is an amendment that does not accurately describe the amendment to be made. If, despite the misdescription, the amendment can </w:t>
      </w:r>
      <w:r w:rsidRPr="00406AAE">
        <w:lastRenderedPageBreak/>
        <w:t xml:space="preserve">be given effect as intended, the amendment is incorporated into the compiled law and the abbreviation “(md)” added to the details of the amendment included in the amendment history. </w:t>
      </w:r>
    </w:p>
    <w:p w:rsidR="00FA70E9" w:rsidRPr="00406AAE" w:rsidRDefault="00FA70E9" w:rsidP="00DE437F">
      <w:pPr>
        <w:spacing w:before="120"/>
      </w:pPr>
      <w:r w:rsidRPr="00406AAE">
        <w:t>If a misdescribed amendment cannot be given effect as intended, the abbreviation “(md not incorp)” is added to the details of the amendment included in the amendment history.</w:t>
      </w:r>
    </w:p>
    <w:p w:rsidR="00AC25E5" w:rsidRPr="00406AAE" w:rsidRDefault="00AC25E5" w:rsidP="00057320">
      <w:pPr>
        <w:spacing w:after="120"/>
      </w:pPr>
    </w:p>
    <w:p w:rsidR="00FA70E9" w:rsidRPr="00406AAE" w:rsidRDefault="00FA70E9" w:rsidP="00DE437F">
      <w:pPr>
        <w:pStyle w:val="ENotesHeading2"/>
        <w:pageBreakBefore/>
        <w:outlineLvl w:val="9"/>
      </w:pPr>
      <w:bookmarkStart w:id="172" w:name="_Toc455149970"/>
      <w:r w:rsidRPr="00406AAE">
        <w:lastRenderedPageBreak/>
        <w:t>Endnote 2—Abbreviation key</w:t>
      </w:r>
      <w:bookmarkEnd w:id="172"/>
    </w:p>
    <w:p w:rsidR="00FA70E9" w:rsidRPr="00406AAE" w:rsidRDefault="00FA70E9" w:rsidP="00DE437F">
      <w:pPr>
        <w:pStyle w:val="Tabletext"/>
      </w:pPr>
    </w:p>
    <w:tbl>
      <w:tblPr>
        <w:tblW w:w="7939" w:type="dxa"/>
        <w:tblInd w:w="108" w:type="dxa"/>
        <w:tblLayout w:type="fixed"/>
        <w:tblLook w:val="0000" w:firstRow="0" w:lastRow="0" w:firstColumn="0" w:lastColumn="0" w:noHBand="0" w:noVBand="0"/>
      </w:tblPr>
      <w:tblGrid>
        <w:gridCol w:w="4253"/>
        <w:gridCol w:w="3686"/>
      </w:tblGrid>
      <w:tr w:rsidR="00FA70E9" w:rsidRPr="00406AAE" w:rsidTr="00DE437F">
        <w:tc>
          <w:tcPr>
            <w:tcW w:w="4253" w:type="dxa"/>
            <w:shd w:val="clear" w:color="auto" w:fill="auto"/>
          </w:tcPr>
          <w:p w:rsidR="00FA70E9" w:rsidRPr="00406AAE" w:rsidRDefault="00FA70E9" w:rsidP="00DE437F">
            <w:pPr>
              <w:spacing w:before="60"/>
              <w:ind w:left="34"/>
              <w:rPr>
                <w:sz w:val="20"/>
              </w:rPr>
            </w:pPr>
            <w:r w:rsidRPr="00406AAE">
              <w:rPr>
                <w:sz w:val="20"/>
              </w:rPr>
              <w:t>ad = added or inserted</w:t>
            </w:r>
          </w:p>
        </w:tc>
        <w:tc>
          <w:tcPr>
            <w:tcW w:w="3686" w:type="dxa"/>
            <w:shd w:val="clear" w:color="auto" w:fill="auto"/>
          </w:tcPr>
          <w:p w:rsidR="00FA70E9" w:rsidRPr="00406AAE" w:rsidRDefault="00FA70E9" w:rsidP="00DE437F">
            <w:pPr>
              <w:spacing w:before="60"/>
              <w:ind w:left="34"/>
              <w:rPr>
                <w:sz w:val="20"/>
              </w:rPr>
            </w:pPr>
            <w:r w:rsidRPr="00406AAE">
              <w:rPr>
                <w:sz w:val="20"/>
              </w:rPr>
              <w:t>o = order(s)</w:t>
            </w:r>
          </w:p>
        </w:tc>
      </w:tr>
      <w:tr w:rsidR="00FA70E9" w:rsidRPr="00406AAE" w:rsidTr="00DE437F">
        <w:tc>
          <w:tcPr>
            <w:tcW w:w="4253" w:type="dxa"/>
            <w:shd w:val="clear" w:color="auto" w:fill="auto"/>
          </w:tcPr>
          <w:p w:rsidR="00FA70E9" w:rsidRPr="00406AAE" w:rsidRDefault="00FA70E9" w:rsidP="00DE437F">
            <w:pPr>
              <w:spacing w:before="60"/>
              <w:ind w:left="34"/>
              <w:rPr>
                <w:sz w:val="20"/>
              </w:rPr>
            </w:pPr>
            <w:r w:rsidRPr="00406AAE">
              <w:rPr>
                <w:sz w:val="20"/>
              </w:rPr>
              <w:t>am = amended</w:t>
            </w:r>
          </w:p>
        </w:tc>
        <w:tc>
          <w:tcPr>
            <w:tcW w:w="3686" w:type="dxa"/>
            <w:shd w:val="clear" w:color="auto" w:fill="auto"/>
          </w:tcPr>
          <w:p w:rsidR="00FA70E9" w:rsidRPr="00406AAE" w:rsidRDefault="00FA70E9" w:rsidP="00DE437F">
            <w:pPr>
              <w:spacing w:before="60"/>
              <w:ind w:left="34"/>
              <w:rPr>
                <w:sz w:val="20"/>
              </w:rPr>
            </w:pPr>
            <w:r w:rsidRPr="00406AAE">
              <w:rPr>
                <w:sz w:val="20"/>
              </w:rPr>
              <w:t>Ord = Ordinance</w:t>
            </w:r>
          </w:p>
        </w:tc>
      </w:tr>
      <w:tr w:rsidR="00FA70E9" w:rsidRPr="00406AAE" w:rsidTr="00DE437F">
        <w:tc>
          <w:tcPr>
            <w:tcW w:w="4253" w:type="dxa"/>
            <w:shd w:val="clear" w:color="auto" w:fill="auto"/>
          </w:tcPr>
          <w:p w:rsidR="00FA70E9" w:rsidRPr="00406AAE" w:rsidRDefault="00FA70E9" w:rsidP="00DE437F">
            <w:pPr>
              <w:spacing w:before="60"/>
              <w:ind w:left="34"/>
              <w:rPr>
                <w:sz w:val="20"/>
              </w:rPr>
            </w:pPr>
            <w:r w:rsidRPr="00406AAE">
              <w:rPr>
                <w:sz w:val="20"/>
              </w:rPr>
              <w:t>amdt = amendment</w:t>
            </w:r>
          </w:p>
        </w:tc>
        <w:tc>
          <w:tcPr>
            <w:tcW w:w="3686" w:type="dxa"/>
            <w:shd w:val="clear" w:color="auto" w:fill="auto"/>
          </w:tcPr>
          <w:p w:rsidR="00FA70E9" w:rsidRPr="00406AAE" w:rsidRDefault="00FA70E9" w:rsidP="00DE437F">
            <w:pPr>
              <w:spacing w:before="60"/>
              <w:ind w:left="34"/>
              <w:rPr>
                <w:sz w:val="20"/>
              </w:rPr>
            </w:pPr>
            <w:r w:rsidRPr="00406AAE">
              <w:rPr>
                <w:sz w:val="20"/>
              </w:rPr>
              <w:t>orig = original</w:t>
            </w:r>
          </w:p>
        </w:tc>
      </w:tr>
      <w:tr w:rsidR="00FA70E9" w:rsidRPr="00406AAE" w:rsidTr="00DE437F">
        <w:tc>
          <w:tcPr>
            <w:tcW w:w="4253" w:type="dxa"/>
            <w:shd w:val="clear" w:color="auto" w:fill="auto"/>
          </w:tcPr>
          <w:p w:rsidR="00FA70E9" w:rsidRPr="00406AAE" w:rsidRDefault="00FA70E9" w:rsidP="00DE437F">
            <w:pPr>
              <w:spacing w:before="60"/>
              <w:ind w:left="34"/>
              <w:rPr>
                <w:sz w:val="20"/>
              </w:rPr>
            </w:pPr>
            <w:r w:rsidRPr="00406AAE">
              <w:rPr>
                <w:sz w:val="20"/>
              </w:rPr>
              <w:t>c = clause(s)</w:t>
            </w:r>
          </w:p>
        </w:tc>
        <w:tc>
          <w:tcPr>
            <w:tcW w:w="3686" w:type="dxa"/>
            <w:shd w:val="clear" w:color="auto" w:fill="auto"/>
          </w:tcPr>
          <w:p w:rsidR="00FA70E9" w:rsidRPr="00406AAE" w:rsidRDefault="00FA70E9" w:rsidP="00DE437F">
            <w:pPr>
              <w:spacing w:before="60"/>
              <w:ind w:left="34"/>
              <w:rPr>
                <w:sz w:val="20"/>
              </w:rPr>
            </w:pPr>
            <w:r w:rsidRPr="00406AAE">
              <w:rPr>
                <w:sz w:val="20"/>
              </w:rPr>
              <w:t>par = paragraph(s)/subparagraph(s)</w:t>
            </w:r>
          </w:p>
        </w:tc>
      </w:tr>
      <w:tr w:rsidR="00FA70E9" w:rsidRPr="00406AAE" w:rsidTr="00DE437F">
        <w:tc>
          <w:tcPr>
            <w:tcW w:w="4253" w:type="dxa"/>
            <w:shd w:val="clear" w:color="auto" w:fill="auto"/>
          </w:tcPr>
          <w:p w:rsidR="00FA70E9" w:rsidRPr="00406AAE" w:rsidRDefault="00FA70E9" w:rsidP="00DE437F">
            <w:pPr>
              <w:spacing w:before="60"/>
              <w:ind w:left="34"/>
              <w:rPr>
                <w:sz w:val="20"/>
              </w:rPr>
            </w:pPr>
            <w:r w:rsidRPr="00406AAE">
              <w:rPr>
                <w:sz w:val="20"/>
              </w:rPr>
              <w:t>C[x] = Compilation No. x</w:t>
            </w:r>
          </w:p>
        </w:tc>
        <w:tc>
          <w:tcPr>
            <w:tcW w:w="3686" w:type="dxa"/>
            <w:shd w:val="clear" w:color="auto" w:fill="auto"/>
          </w:tcPr>
          <w:p w:rsidR="00FA70E9" w:rsidRPr="00406AAE" w:rsidRDefault="00FA70E9" w:rsidP="00DE437F">
            <w:pPr>
              <w:ind w:left="34"/>
              <w:rPr>
                <w:sz w:val="20"/>
              </w:rPr>
            </w:pPr>
            <w:r w:rsidRPr="00406AAE">
              <w:rPr>
                <w:sz w:val="20"/>
              </w:rPr>
              <w:t xml:space="preserve">    /sub</w:t>
            </w:r>
            <w:r w:rsidR="00406AAE">
              <w:rPr>
                <w:sz w:val="20"/>
              </w:rPr>
              <w:noBreakHyphen/>
            </w:r>
            <w:r w:rsidRPr="00406AAE">
              <w:rPr>
                <w:sz w:val="20"/>
              </w:rPr>
              <w:t>subparagraph(s)</w:t>
            </w:r>
          </w:p>
        </w:tc>
      </w:tr>
      <w:tr w:rsidR="00FA70E9" w:rsidRPr="00406AAE" w:rsidTr="00DE437F">
        <w:tc>
          <w:tcPr>
            <w:tcW w:w="4253" w:type="dxa"/>
            <w:shd w:val="clear" w:color="auto" w:fill="auto"/>
          </w:tcPr>
          <w:p w:rsidR="00FA70E9" w:rsidRPr="00406AAE" w:rsidRDefault="00FA70E9" w:rsidP="00DE437F">
            <w:pPr>
              <w:spacing w:before="60"/>
              <w:ind w:left="34"/>
              <w:rPr>
                <w:sz w:val="20"/>
              </w:rPr>
            </w:pPr>
            <w:r w:rsidRPr="00406AAE">
              <w:rPr>
                <w:sz w:val="20"/>
              </w:rPr>
              <w:t>Ch = Chapter(s)</w:t>
            </w:r>
          </w:p>
        </w:tc>
        <w:tc>
          <w:tcPr>
            <w:tcW w:w="3686" w:type="dxa"/>
            <w:shd w:val="clear" w:color="auto" w:fill="auto"/>
          </w:tcPr>
          <w:p w:rsidR="00FA70E9" w:rsidRPr="00406AAE" w:rsidRDefault="00FA70E9" w:rsidP="00DE437F">
            <w:pPr>
              <w:spacing w:before="60"/>
              <w:ind w:left="34"/>
              <w:rPr>
                <w:sz w:val="20"/>
              </w:rPr>
            </w:pPr>
            <w:r w:rsidRPr="00406AAE">
              <w:rPr>
                <w:sz w:val="20"/>
              </w:rPr>
              <w:t>pres = present</w:t>
            </w:r>
          </w:p>
        </w:tc>
      </w:tr>
      <w:tr w:rsidR="00FA70E9" w:rsidRPr="00406AAE" w:rsidTr="00DE437F">
        <w:tc>
          <w:tcPr>
            <w:tcW w:w="4253" w:type="dxa"/>
            <w:shd w:val="clear" w:color="auto" w:fill="auto"/>
          </w:tcPr>
          <w:p w:rsidR="00FA70E9" w:rsidRPr="00406AAE" w:rsidRDefault="00FA70E9" w:rsidP="00DE437F">
            <w:pPr>
              <w:spacing w:before="60"/>
              <w:ind w:left="34"/>
              <w:rPr>
                <w:sz w:val="20"/>
              </w:rPr>
            </w:pPr>
            <w:r w:rsidRPr="00406AAE">
              <w:rPr>
                <w:sz w:val="20"/>
              </w:rPr>
              <w:t>def = definition(s)</w:t>
            </w:r>
          </w:p>
        </w:tc>
        <w:tc>
          <w:tcPr>
            <w:tcW w:w="3686" w:type="dxa"/>
            <w:shd w:val="clear" w:color="auto" w:fill="auto"/>
          </w:tcPr>
          <w:p w:rsidR="00FA70E9" w:rsidRPr="00406AAE" w:rsidRDefault="00FA70E9" w:rsidP="00DE437F">
            <w:pPr>
              <w:spacing w:before="60"/>
              <w:ind w:left="34"/>
              <w:rPr>
                <w:sz w:val="20"/>
              </w:rPr>
            </w:pPr>
            <w:r w:rsidRPr="00406AAE">
              <w:rPr>
                <w:sz w:val="20"/>
              </w:rPr>
              <w:t>prev = previous</w:t>
            </w:r>
          </w:p>
        </w:tc>
      </w:tr>
      <w:tr w:rsidR="00FA70E9" w:rsidRPr="00406AAE" w:rsidTr="00DE437F">
        <w:tc>
          <w:tcPr>
            <w:tcW w:w="4253" w:type="dxa"/>
            <w:shd w:val="clear" w:color="auto" w:fill="auto"/>
          </w:tcPr>
          <w:p w:rsidR="00FA70E9" w:rsidRPr="00406AAE" w:rsidRDefault="00FA70E9" w:rsidP="00DE437F">
            <w:pPr>
              <w:spacing w:before="60"/>
              <w:ind w:left="34"/>
              <w:rPr>
                <w:sz w:val="20"/>
              </w:rPr>
            </w:pPr>
            <w:r w:rsidRPr="00406AAE">
              <w:rPr>
                <w:sz w:val="20"/>
              </w:rPr>
              <w:t>Dict = Dictionary</w:t>
            </w:r>
          </w:p>
        </w:tc>
        <w:tc>
          <w:tcPr>
            <w:tcW w:w="3686" w:type="dxa"/>
            <w:shd w:val="clear" w:color="auto" w:fill="auto"/>
          </w:tcPr>
          <w:p w:rsidR="00FA70E9" w:rsidRPr="00406AAE" w:rsidRDefault="00FA70E9" w:rsidP="00DE437F">
            <w:pPr>
              <w:spacing w:before="60"/>
              <w:ind w:left="34"/>
              <w:rPr>
                <w:sz w:val="20"/>
              </w:rPr>
            </w:pPr>
            <w:r w:rsidRPr="00406AAE">
              <w:rPr>
                <w:sz w:val="20"/>
              </w:rPr>
              <w:t>(prev…) = previously</w:t>
            </w:r>
          </w:p>
        </w:tc>
      </w:tr>
      <w:tr w:rsidR="00FA70E9" w:rsidRPr="00406AAE" w:rsidTr="00DE437F">
        <w:tc>
          <w:tcPr>
            <w:tcW w:w="4253" w:type="dxa"/>
            <w:shd w:val="clear" w:color="auto" w:fill="auto"/>
          </w:tcPr>
          <w:p w:rsidR="00FA70E9" w:rsidRPr="00406AAE" w:rsidRDefault="00FA70E9" w:rsidP="00DE437F">
            <w:pPr>
              <w:spacing w:before="60"/>
              <w:ind w:left="34"/>
              <w:rPr>
                <w:sz w:val="20"/>
              </w:rPr>
            </w:pPr>
            <w:r w:rsidRPr="00406AAE">
              <w:rPr>
                <w:sz w:val="20"/>
              </w:rPr>
              <w:t>disallowed = disallowed by Parliament</w:t>
            </w:r>
          </w:p>
        </w:tc>
        <w:tc>
          <w:tcPr>
            <w:tcW w:w="3686" w:type="dxa"/>
            <w:shd w:val="clear" w:color="auto" w:fill="auto"/>
          </w:tcPr>
          <w:p w:rsidR="00FA70E9" w:rsidRPr="00406AAE" w:rsidRDefault="00FA70E9" w:rsidP="00DE437F">
            <w:pPr>
              <w:spacing w:before="60"/>
              <w:ind w:left="34"/>
              <w:rPr>
                <w:sz w:val="20"/>
              </w:rPr>
            </w:pPr>
            <w:r w:rsidRPr="00406AAE">
              <w:rPr>
                <w:sz w:val="20"/>
              </w:rPr>
              <w:t>Pt = Part(s)</w:t>
            </w:r>
          </w:p>
        </w:tc>
      </w:tr>
      <w:tr w:rsidR="00FA70E9" w:rsidRPr="00406AAE" w:rsidTr="00DE437F">
        <w:tc>
          <w:tcPr>
            <w:tcW w:w="4253" w:type="dxa"/>
            <w:shd w:val="clear" w:color="auto" w:fill="auto"/>
          </w:tcPr>
          <w:p w:rsidR="00FA70E9" w:rsidRPr="00406AAE" w:rsidRDefault="00FA70E9" w:rsidP="00DE437F">
            <w:pPr>
              <w:spacing w:before="60"/>
              <w:ind w:left="34"/>
              <w:rPr>
                <w:sz w:val="20"/>
              </w:rPr>
            </w:pPr>
            <w:r w:rsidRPr="00406AAE">
              <w:rPr>
                <w:sz w:val="20"/>
              </w:rPr>
              <w:t>Div = Division(s)</w:t>
            </w:r>
          </w:p>
        </w:tc>
        <w:tc>
          <w:tcPr>
            <w:tcW w:w="3686" w:type="dxa"/>
            <w:shd w:val="clear" w:color="auto" w:fill="auto"/>
          </w:tcPr>
          <w:p w:rsidR="00FA70E9" w:rsidRPr="00406AAE" w:rsidRDefault="00FA70E9" w:rsidP="00DE437F">
            <w:pPr>
              <w:spacing w:before="60"/>
              <w:ind w:left="34"/>
              <w:rPr>
                <w:sz w:val="20"/>
              </w:rPr>
            </w:pPr>
            <w:r w:rsidRPr="00406AAE">
              <w:rPr>
                <w:sz w:val="20"/>
              </w:rPr>
              <w:t>r = regulation(s)/rule(s)</w:t>
            </w:r>
          </w:p>
        </w:tc>
      </w:tr>
      <w:tr w:rsidR="00FA70E9" w:rsidRPr="00406AAE" w:rsidTr="00DE437F">
        <w:tc>
          <w:tcPr>
            <w:tcW w:w="4253" w:type="dxa"/>
            <w:shd w:val="clear" w:color="auto" w:fill="auto"/>
          </w:tcPr>
          <w:p w:rsidR="00FA70E9" w:rsidRPr="00406AAE" w:rsidRDefault="00FA70E9" w:rsidP="00DE437F">
            <w:pPr>
              <w:spacing w:before="60"/>
              <w:ind w:left="34"/>
              <w:rPr>
                <w:sz w:val="20"/>
              </w:rPr>
            </w:pPr>
            <w:r w:rsidRPr="00406AAE">
              <w:rPr>
                <w:sz w:val="20"/>
              </w:rPr>
              <w:t>ed = editorial change</w:t>
            </w:r>
          </w:p>
        </w:tc>
        <w:tc>
          <w:tcPr>
            <w:tcW w:w="3686" w:type="dxa"/>
            <w:shd w:val="clear" w:color="auto" w:fill="auto"/>
          </w:tcPr>
          <w:p w:rsidR="00FA70E9" w:rsidRPr="00406AAE" w:rsidRDefault="00FA70E9" w:rsidP="00DE437F">
            <w:pPr>
              <w:spacing w:before="60"/>
              <w:ind w:left="34"/>
              <w:rPr>
                <w:sz w:val="20"/>
              </w:rPr>
            </w:pPr>
            <w:r w:rsidRPr="00406AAE">
              <w:rPr>
                <w:sz w:val="20"/>
              </w:rPr>
              <w:t>reloc = relocated</w:t>
            </w:r>
          </w:p>
        </w:tc>
      </w:tr>
      <w:tr w:rsidR="00FA70E9" w:rsidRPr="00406AAE" w:rsidTr="00DE437F">
        <w:tc>
          <w:tcPr>
            <w:tcW w:w="4253" w:type="dxa"/>
            <w:shd w:val="clear" w:color="auto" w:fill="auto"/>
          </w:tcPr>
          <w:p w:rsidR="00FA70E9" w:rsidRPr="00406AAE" w:rsidRDefault="00FA70E9" w:rsidP="00DE437F">
            <w:pPr>
              <w:spacing w:before="60"/>
              <w:ind w:left="34"/>
              <w:rPr>
                <w:sz w:val="20"/>
              </w:rPr>
            </w:pPr>
            <w:r w:rsidRPr="00406AAE">
              <w:rPr>
                <w:sz w:val="20"/>
              </w:rPr>
              <w:t>exp = expires/expired or ceases/ceased to have</w:t>
            </w:r>
          </w:p>
        </w:tc>
        <w:tc>
          <w:tcPr>
            <w:tcW w:w="3686" w:type="dxa"/>
            <w:shd w:val="clear" w:color="auto" w:fill="auto"/>
          </w:tcPr>
          <w:p w:rsidR="00FA70E9" w:rsidRPr="00406AAE" w:rsidRDefault="00FA70E9" w:rsidP="00DE437F">
            <w:pPr>
              <w:spacing w:before="60"/>
              <w:ind w:left="34"/>
              <w:rPr>
                <w:sz w:val="20"/>
              </w:rPr>
            </w:pPr>
            <w:r w:rsidRPr="00406AAE">
              <w:rPr>
                <w:sz w:val="20"/>
              </w:rPr>
              <w:t>renum = renumbered</w:t>
            </w:r>
          </w:p>
        </w:tc>
      </w:tr>
      <w:tr w:rsidR="00FA70E9" w:rsidRPr="00406AAE" w:rsidTr="00DE437F">
        <w:tc>
          <w:tcPr>
            <w:tcW w:w="4253" w:type="dxa"/>
            <w:shd w:val="clear" w:color="auto" w:fill="auto"/>
          </w:tcPr>
          <w:p w:rsidR="00FA70E9" w:rsidRPr="00406AAE" w:rsidRDefault="00FA70E9" w:rsidP="00DE437F">
            <w:pPr>
              <w:ind w:left="34"/>
              <w:rPr>
                <w:sz w:val="20"/>
              </w:rPr>
            </w:pPr>
            <w:r w:rsidRPr="00406AAE">
              <w:rPr>
                <w:sz w:val="20"/>
              </w:rPr>
              <w:t xml:space="preserve">    effect</w:t>
            </w:r>
          </w:p>
        </w:tc>
        <w:tc>
          <w:tcPr>
            <w:tcW w:w="3686" w:type="dxa"/>
            <w:shd w:val="clear" w:color="auto" w:fill="auto"/>
          </w:tcPr>
          <w:p w:rsidR="00FA70E9" w:rsidRPr="00406AAE" w:rsidRDefault="00FA70E9" w:rsidP="00DE437F">
            <w:pPr>
              <w:spacing w:before="60"/>
              <w:ind w:left="34"/>
              <w:rPr>
                <w:sz w:val="20"/>
              </w:rPr>
            </w:pPr>
            <w:r w:rsidRPr="00406AAE">
              <w:rPr>
                <w:sz w:val="20"/>
              </w:rPr>
              <w:t>rep = repealed</w:t>
            </w:r>
          </w:p>
        </w:tc>
      </w:tr>
      <w:tr w:rsidR="00FA70E9" w:rsidRPr="00406AAE" w:rsidTr="00DE437F">
        <w:tc>
          <w:tcPr>
            <w:tcW w:w="4253" w:type="dxa"/>
            <w:shd w:val="clear" w:color="auto" w:fill="auto"/>
          </w:tcPr>
          <w:p w:rsidR="00FA70E9" w:rsidRPr="00406AAE" w:rsidRDefault="00FA70E9" w:rsidP="00DE437F">
            <w:pPr>
              <w:spacing w:before="60"/>
              <w:ind w:left="34"/>
              <w:rPr>
                <w:sz w:val="20"/>
              </w:rPr>
            </w:pPr>
            <w:r w:rsidRPr="00406AAE">
              <w:rPr>
                <w:sz w:val="20"/>
              </w:rPr>
              <w:t>F = Federal Register of Legislation</w:t>
            </w:r>
          </w:p>
        </w:tc>
        <w:tc>
          <w:tcPr>
            <w:tcW w:w="3686" w:type="dxa"/>
            <w:shd w:val="clear" w:color="auto" w:fill="auto"/>
          </w:tcPr>
          <w:p w:rsidR="00FA70E9" w:rsidRPr="00406AAE" w:rsidRDefault="00FA70E9" w:rsidP="00DE437F">
            <w:pPr>
              <w:spacing w:before="60"/>
              <w:ind w:left="34"/>
              <w:rPr>
                <w:sz w:val="20"/>
              </w:rPr>
            </w:pPr>
            <w:r w:rsidRPr="00406AAE">
              <w:rPr>
                <w:sz w:val="20"/>
              </w:rPr>
              <w:t>rs = repealed and substituted</w:t>
            </w:r>
          </w:p>
        </w:tc>
      </w:tr>
      <w:tr w:rsidR="00FA70E9" w:rsidRPr="00406AAE" w:rsidTr="00DE437F">
        <w:tc>
          <w:tcPr>
            <w:tcW w:w="4253" w:type="dxa"/>
            <w:shd w:val="clear" w:color="auto" w:fill="auto"/>
          </w:tcPr>
          <w:p w:rsidR="00FA70E9" w:rsidRPr="00406AAE" w:rsidRDefault="00FA70E9" w:rsidP="00DE437F">
            <w:pPr>
              <w:spacing w:before="60"/>
              <w:ind w:left="34"/>
              <w:rPr>
                <w:sz w:val="20"/>
              </w:rPr>
            </w:pPr>
            <w:r w:rsidRPr="00406AAE">
              <w:rPr>
                <w:sz w:val="20"/>
              </w:rPr>
              <w:t>gaz = gazette</w:t>
            </w:r>
          </w:p>
        </w:tc>
        <w:tc>
          <w:tcPr>
            <w:tcW w:w="3686" w:type="dxa"/>
            <w:shd w:val="clear" w:color="auto" w:fill="auto"/>
          </w:tcPr>
          <w:p w:rsidR="00FA70E9" w:rsidRPr="00406AAE" w:rsidRDefault="00FA70E9" w:rsidP="00DE437F">
            <w:pPr>
              <w:spacing w:before="60"/>
              <w:ind w:left="34"/>
              <w:rPr>
                <w:sz w:val="20"/>
              </w:rPr>
            </w:pPr>
            <w:r w:rsidRPr="00406AAE">
              <w:rPr>
                <w:sz w:val="20"/>
              </w:rPr>
              <w:t>s = section(s)/subsection(s)</w:t>
            </w:r>
          </w:p>
        </w:tc>
      </w:tr>
      <w:tr w:rsidR="00FA70E9" w:rsidRPr="00406AAE" w:rsidTr="00DE437F">
        <w:tc>
          <w:tcPr>
            <w:tcW w:w="4253" w:type="dxa"/>
            <w:shd w:val="clear" w:color="auto" w:fill="auto"/>
          </w:tcPr>
          <w:p w:rsidR="00FA70E9" w:rsidRPr="00406AAE" w:rsidRDefault="00FA70E9" w:rsidP="00DE437F">
            <w:pPr>
              <w:spacing w:before="60"/>
              <w:ind w:left="34"/>
              <w:rPr>
                <w:sz w:val="20"/>
              </w:rPr>
            </w:pPr>
            <w:r w:rsidRPr="00406AAE">
              <w:rPr>
                <w:sz w:val="20"/>
              </w:rPr>
              <w:t xml:space="preserve">LA = </w:t>
            </w:r>
            <w:r w:rsidRPr="00406AAE">
              <w:rPr>
                <w:i/>
                <w:sz w:val="20"/>
              </w:rPr>
              <w:t>Legislation Act 2003</w:t>
            </w:r>
          </w:p>
        </w:tc>
        <w:tc>
          <w:tcPr>
            <w:tcW w:w="3686" w:type="dxa"/>
            <w:shd w:val="clear" w:color="auto" w:fill="auto"/>
          </w:tcPr>
          <w:p w:rsidR="00FA70E9" w:rsidRPr="00406AAE" w:rsidRDefault="00FA70E9" w:rsidP="00DE437F">
            <w:pPr>
              <w:spacing w:before="60"/>
              <w:ind w:left="34"/>
              <w:rPr>
                <w:sz w:val="20"/>
              </w:rPr>
            </w:pPr>
            <w:r w:rsidRPr="00406AAE">
              <w:rPr>
                <w:sz w:val="20"/>
              </w:rPr>
              <w:t>Sch = Schedule(s)</w:t>
            </w:r>
          </w:p>
        </w:tc>
      </w:tr>
      <w:tr w:rsidR="00FA70E9" w:rsidRPr="00406AAE" w:rsidTr="00DE437F">
        <w:tc>
          <w:tcPr>
            <w:tcW w:w="4253" w:type="dxa"/>
            <w:shd w:val="clear" w:color="auto" w:fill="auto"/>
          </w:tcPr>
          <w:p w:rsidR="00FA70E9" w:rsidRPr="00406AAE" w:rsidRDefault="00FA70E9" w:rsidP="00DE437F">
            <w:pPr>
              <w:spacing w:before="60"/>
              <w:ind w:left="34"/>
              <w:rPr>
                <w:sz w:val="20"/>
              </w:rPr>
            </w:pPr>
            <w:r w:rsidRPr="00406AAE">
              <w:rPr>
                <w:sz w:val="20"/>
              </w:rPr>
              <w:t xml:space="preserve">LIA = </w:t>
            </w:r>
            <w:r w:rsidRPr="00406AAE">
              <w:rPr>
                <w:i/>
                <w:sz w:val="20"/>
              </w:rPr>
              <w:t>Legislative Instruments Act 2003</w:t>
            </w:r>
          </w:p>
        </w:tc>
        <w:tc>
          <w:tcPr>
            <w:tcW w:w="3686" w:type="dxa"/>
            <w:shd w:val="clear" w:color="auto" w:fill="auto"/>
          </w:tcPr>
          <w:p w:rsidR="00FA70E9" w:rsidRPr="00406AAE" w:rsidRDefault="00FA70E9" w:rsidP="00DE437F">
            <w:pPr>
              <w:spacing w:before="60"/>
              <w:ind w:left="34"/>
              <w:rPr>
                <w:sz w:val="20"/>
              </w:rPr>
            </w:pPr>
            <w:r w:rsidRPr="00406AAE">
              <w:rPr>
                <w:sz w:val="20"/>
              </w:rPr>
              <w:t>Sdiv = Subdivision(s)</w:t>
            </w:r>
          </w:p>
        </w:tc>
      </w:tr>
      <w:tr w:rsidR="00FA70E9" w:rsidRPr="00406AAE" w:rsidTr="00DE437F">
        <w:tc>
          <w:tcPr>
            <w:tcW w:w="4253" w:type="dxa"/>
            <w:shd w:val="clear" w:color="auto" w:fill="auto"/>
          </w:tcPr>
          <w:p w:rsidR="00FA70E9" w:rsidRPr="00406AAE" w:rsidRDefault="00FA70E9" w:rsidP="00DE437F">
            <w:pPr>
              <w:spacing w:before="60"/>
              <w:ind w:left="34"/>
              <w:rPr>
                <w:sz w:val="20"/>
              </w:rPr>
            </w:pPr>
            <w:r w:rsidRPr="00406AAE">
              <w:rPr>
                <w:sz w:val="20"/>
              </w:rPr>
              <w:t>(md) = misdescribed amendment can be given</w:t>
            </w:r>
          </w:p>
        </w:tc>
        <w:tc>
          <w:tcPr>
            <w:tcW w:w="3686" w:type="dxa"/>
            <w:shd w:val="clear" w:color="auto" w:fill="auto"/>
          </w:tcPr>
          <w:p w:rsidR="00FA70E9" w:rsidRPr="00406AAE" w:rsidRDefault="00FA70E9" w:rsidP="00DE437F">
            <w:pPr>
              <w:spacing w:before="60"/>
              <w:ind w:left="34"/>
              <w:rPr>
                <w:sz w:val="20"/>
              </w:rPr>
            </w:pPr>
            <w:r w:rsidRPr="00406AAE">
              <w:rPr>
                <w:sz w:val="20"/>
              </w:rPr>
              <w:t>SLI = Select Legislative Instrument</w:t>
            </w:r>
          </w:p>
        </w:tc>
      </w:tr>
      <w:tr w:rsidR="00FA70E9" w:rsidRPr="00406AAE" w:rsidTr="00DE437F">
        <w:tc>
          <w:tcPr>
            <w:tcW w:w="4253" w:type="dxa"/>
            <w:shd w:val="clear" w:color="auto" w:fill="auto"/>
          </w:tcPr>
          <w:p w:rsidR="00FA70E9" w:rsidRPr="00406AAE" w:rsidRDefault="00FA70E9" w:rsidP="00DE437F">
            <w:pPr>
              <w:ind w:left="34"/>
              <w:rPr>
                <w:sz w:val="20"/>
              </w:rPr>
            </w:pPr>
            <w:r w:rsidRPr="00406AAE">
              <w:rPr>
                <w:sz w:val="20"/>
              </w:rPr>
              <w:t xml:space="preserve">    effect</w:t>
            </w:r>
          </w:p>
        </w:tc>
        <w:tc>
          <w:tcPr>
            <w:tcW w:w="3686" w:type="dxa"/>
            <w:shd w:val="clear" w:color="auto" w:fill="auto"/>
          </w:tcPr>
          <w:p w:rsidR="00FA70E9" w:rsidRPr="00406AAE" w:rsidRDefault="00FA70E9" w:rsidP="00DE437F">
            <w:pPr>
              <w:spacing w:before="60"/>
              <w:ind w:left="34"/>
              <w:rPr>
                <w:sz w:val="20"/>
              </w:rPr>
            </w:pPr>
            <w:r w:rsidRPr="00406AAE">
              <w:rPr>
                <w:sz w:val="20"/>
              </w:rPr>
              <w:t>SR = Statutory Rules</w:t>
            </w:r>
          </w:p>
        </w:tc>
      </w:tr>
      <w:tr w:rsidR="00FA70E9" w:rsidRPr="00406AAE" w:rsidTr="00DE437F">
        <w:tc>
          <w:tcPr>
            <w:tcW w:w="4253" w:type="dxa"/>
            <w:shd w:val="clear" w:color="auto" w:fill="auto"/>
          </w:tcPr>
          <w:p w:rsidR="00FA70E9" w:rsidRPr="00406AAE" w:rsidRDefault="00FA70E9" w:rsidP="00DE437F">
            <w:pPr>
              <w:spacing w:before="60"/>
              <w:ind w:left="34"/>
              <w:rPr>
                <w:sz w:val="20"/>
              </w:rPr>
            </w:pPr>
            <w:r w:rsidRPr="00406AAE">
              <w:rPr>
                <w:sz w:val="20"/>
              </w:rPr>
              <w:t>(md not incorp) = misdescribed amendment</w:t>
            </w:r>
          </w:p>
        </w:tc>
        <w:tc>
          <w:tcPr>
            <w:tcW w:w="3686" w:type="dxa"/>
            <w:shd w:val="clear" w:color="auto" w:fill="auto"/>
          </w:tcPr>
          <w:p w:rsidR="00FA70E9" w:rsidRPr="00406AAE" w:rsidRDefault="00FA70E9" w:rsidP="00DE437F">
            <w:pPr>
              <w:spacing w:before="60"/>
              <w:ind w:left="34"/>
              <w:rPr>
                <w:sz w:val="20"/>
              </w:rPr>
            </w:pPr>
            <w:r w:rsidRPr="00406AAE">
              <w:rPr>
                <w:sz w:val="20"/>
              </w:rPr>
              <w:t>Sub</w:t>
            </w:r>
            <w:r w:rsidR="00406AAE">
              <w:rPr>
                <w:sz w:val="20"/>
              </w:rPr>
              <w:noBreakHyphen/>
            </w:r>
            <w:r w:rsidRPr="00406AAE">
              <w:rPr>
                <w:sz w:val="20"/>
              </w:rPr>
              <w:t>Ch = Sub</w:t>
            </w:r>
            <w:r w:rsidR="00406AAE">
              <w:rPr>
                <w:sz w:val="20"/>
              </w:rPr>
              <w:noBreakHyphen/>
            </w:r>
            <w:r w:rsidRPr="00406AAE">
              <w:rPr>
                <w:sz w:val="20"/>
              </w:rPr>
              <w:t>Chapter(s)</w:t>
            </w:r>
          </w:p>
        </w:tc>
      </w:tr>
      <w:tr w:rsidR="00FA70E9" w:rsidRPr="00406AAE" w:rsidTr="00DE437F">
        <w:tc>
          <w:tcPr>
            <w:tcW w:w="4253" w:type="dxa"/>
            <w:shd w:val="clear" w:color="auto" w:fill="auto"/>
          </w:tcPr>
          <w:p w:rsidR="00FA70E9" w:rsidRPr="00406AAE" w:rsidRDefault="00FA70E9" w:rsidP="00DE437F">
            <w:pPr>
              <w:ind w:left="34"/>
              <w:rPr>
                <w:sz w:val="20"/>
              </w:rPr>
            </w:pPr>
            <w:r w:rsidRPr="00406AAE">
              <w:rPr>
                <w:sz w:val="20"/>
              </w:rPr>
              <w:t xml:space="preserve">    cannot be given effect</w:t>
            </w:r>
          </w:p>
        </w:tc>
        <w:tc>
          <w:tcPr>
            <w:tcW w:w="3686" w:type="dxa"/>
            <w:shd w:val="clear" w:color="auto" w:fill="auto"/>
          </w:tcPr>
          <w:p w:rsidR="00FA70E9" w:rsidRPr="00406AAE" w:rsidRDefault="00FA70E9" w:rsidP="00DE437F">
            <w:pPr>
              <w:spacing w:before="60"/>
              <w:ind w:left="34"/>
              <w:rPr>
                <w:sz w:val="20"/>
              </w:rPr>
            </w:pPr>
            <w:r w:rsidRPr="00406AAE">
              <w:rPr>
                <w:sz w:val="20"/>
              </w:rPr>
              <w:t>SubPt = Subpart(s)</w:t>
            </w:r>
          </w:p>
        </w:tc>
      </w:tr>
      <w:tr w:rsidR="00FA70E9" w:rsidRPr="00406AAE" w:rsidTr="00DE437F">
        <w:tc>
          <w:tcPr>
            <w:tcW w:w="4253" w:type="dxa"/>
            <w:shd w:val="clear" w:color="auto" w:fill="auto"/>
          </w:tcPr>
          <w:p w:rsidR="00FA70E9" w:rsidRPr="00406AAE" w:rsidRDefault="00FA70E9" w:rsidP="00DE437F">
            <w:pPr>
              <w:spacing w:before="60"/>
              <w:ind w:left="34"/>
              <w:rPr>
                <w:sz w:val="20"/>
              </w:rPr>
            </w:pPr>
            <w:r w:rsidRPr="00406AAE">
              <w:rPr>
                <w:sz w:val="20"/>
              </w:rPr>
              <w:t>mod = modified/modification</w:t>
            </w:r>
          </w:p>
        </w:tc>
        <w:tc>
          <w:tcPr>
            <w:tcW w:w="3686" w:type="dxa"/>
            <w:shd w:val="clear" w:color="auto" w:fill="auto"/>
          </w:tcPr>
          <w:p w:rsidR="00FA70E9" w:rsidRPr="00406AAE" w:rsidRDefault="00FA70E9" w:rsidP="00DE437F">
            <w:pPr>
              <w:spacing w:before="60"/>
              <w:ind w:left="34"/>
              <w:rPr>
                <w:sz w:val="20"/>
              </w:rPr>
            </w:pPr>
            <w:r w:rsidRPr="00406AAE">
              <w:rPr>
                <w:sz w:val="20"/>
                <w:u w:val="single"/>
              </w:rPr>
              <w:t>underlining</w:t>
            </w:r>
            <w:r w:rsidRPr="00406AAE">
              <w:rPr>
                <w:sz w:val="20"/>
              </w:rPr>
              <w:t xml:space="preserve"> = whole or part not</w:t>
            </w:r>
          </w:p>
        </w:tc>
      </w:tr>
      <w:tr w:rsidR="00FA70E9" w:rsidRPr="00406AAE" w:rsidTr="00DE437F">
        <w:tc>
          <w:tcPr>
            <w:tcW w:w="4253" w:type="dxa"/>
            <w:shd w:val="clear" w:color="auto" w:fill="auto"/>
          </w:tcPr>
          <w:p w:rsidR="00FA70E9" w:rsidRPr="00406AAE" w:rsidRDefault="00FA70E9" w:rsidP="00DE437F">
            <w:pPr>
              <w:spacing w:before="60"/>
              <w:ind w:left="34"/>
              <w:rPr>
                <w:sz w:val="20"/>
              </w:rPr>
            </w:pPr>
            <w:r w:rsidRPr="00406AAE">
              <w:rPr>
                <w:sz w:val="20"/>
              </w:rPr>
              <w:t>No. = Number(s)</w:t>
            </w:r>
          </w:p>
        </w:tc>
        <w:tc>
          <w:tcPr>
            <w:tcW w:w="3686" w:type="dxa"/>
            <w:shd w:val="clear" w:color="auto" w:fill="auto"/>
          </w:tcPr>
          <w:p w:rsidR="00FA70E9" w:rsidRPr="00406AAE" w:rsidRDefault="00FA70E9" w:rsidP="00DE437F">
            <w:pPr>
              <w:ind w:left="34"/>
              <w:rPr>
                <w:sz w:val="20"/>
              </w:rPr>
            </w:pPr>
            <w:r w:rsidRPr="00406AAE">
              <w:rPr>
                <w:sz w:val="20"/>
              </w:rPr>
              <w:t xml:space="preserve">    commenced or to be commenced</w:t>
            </w:r>
          </w:p>
        </w:tc>
      </w:tr>
    </w:tbl>
    <w:p w:rsidR="00FA70E9" w:rsidRPr="00406AAE" w:rsidRDefault="00FA70E9" w:rsidP="00DE437F">
      <w:pPr>
        <w:pStyle w:val="Tabletext"/>
      </w:pPr>
    </w:p>
    <w:p w:rsidR="00FB78E9" w:rsidRPr="00406AAE" w:rsidRDefault="00FB78E9" w:rsidP="00FB78E9">
      <w:pPr>
        <w:pStyle w:val="Tabletext"/>
      </w:pPr>
    </w:p>
    <w:p w:rsidR="00FB78E9" w:rsidRPr="00406AAE" w:rsidRDefault="00FB78E9" w:rsidP="00FB78E9">
      <w:pPr>
        <w:pStyle w:val="ENotesHeading2"/>
        <w:pageBreakBefore/>
        <w:outlineLvl w:val="9"/>
      </w:pPr>
      <w:bookmarkStart w:id="173" w:name="_Toc455149971"/>
      <w:r w:rsidRPr="00406AAE">
        <w:lastRenderedPageBreak/>
        <w:t>Endnote 3—Legislation history</w:t>
      </w:r>
      <w:bookmarkEnd w:id="173"/>
    </w:p>
    <w:p w:rsidR="00FB78E9" w:rsidRPr="00406AAE" w:rsidRDefault="00FB78E9" w:rsidP="00FB78E9">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FB78E9" w:rsidRPr="00406AAE" w:rsidTr="00FB78E9">
        <w:trPr>
          <w:cantSplit/>
          <w:tblHeader/>
        </w:trPr>
        <w:tc>
          <w:tcPr>
            <w:tcW w:w="1840" w:type="dxa"/>
            <w:tcBorders>
              <w:top w:val="single" w:sz="12" w:space="0" w:color="auto"/>
              <w:bottom w:val="single" w:sz="12" w:space="0" w:color="auto"/>
            </w:tcBorders>
            <w:shd w:val="clear" w:color="auto" w:fill="auto"/>
          </w:tcPr>
          <w:p w:rsidR="00FB78E9" w:rsidRPr="00406AAE" w:rsidRDefault="00FB78E9" w:rsidP="00CC4CB5">
            <w:pPr>
              <w:pStyle w:val="ENoteTableHeading"/>
            </w:pPr>
            <w:r w:rsidRPr="00406AAE">
              <w:t>Act</w:t>
            </w:r>
          </w:p>
        </w:tc>
        <w:tc>
          <w:tcPr>
            <w:tcW w:w="993" w:type="dxa"/>
            <w:tcBorders>
              <w:top w:val="single" w:sz="12" w:space="0" w:color="auto"/>
              <w:bottom w:val="single" w:sz="12" w:space="0" w:color="auto"/>
            </w:tcBorders>
            <w:shd w:val="clear" w:color="auto" w:fill="auto"/>
          </w:tcPr>
          <w:p w:rsidR="00FB78E9" w:rsidRPr="00406AAE" w:rsidRDefault="00FB78E9" w:rsidP="00CC4CB5">
            <w:pPr>
              <w:pStyle w:val="ENoteTableHeading"/>
            </w:pPr>
            <w:r w:rsidRPr="00406AAE">
              <w:t>Number and year</w:t>
            </w:r>
          </w:p>
        </w:tc>
        <w:tc>
          <w:tcPr>
            <w:tcW w:w="994" w:type="dxa"/>
            <w:tcBorders>
              <w:top w:val="single" w:sz="12" w:space="0" w:color="auto"/>
              <w:bottom w:val="single" w:sz="12" w:space="0" w:color="auto"/>
            </w:tcBorders>
            <w:shd w:val="clear" w:color="auto" w:fill="auto"/>
          </w:tcPr>
          <w:p w:rsidR="00FB78E9" w:rsidRPr="00406AAE" w:rsidRDefault="00FB78E9" w:rsidP="00CC4CB5">
            <w:pPr>
              <w:pStyle w:val="ENoteTableHeading"/>
            </w:pPr>
            <w:r w:rsidRPr="00406AAE">
              <w:t>Assent</w:t>
            </w:r>
          </w:p>
        </w:tc>
        <w:tc>
          <w:tcPr>
            <w:tcW w:w="1844" w:type="dxa"/>
            <w:tcBorders>
              <w:top w:val="single" w:sz="12" w:space="0" w:color="auto"/>
              <w:bottom w:val="single" w:sz="12" w:space="0" w:color="auto"/>
            </w:tcBorders>
            <w:shd w:val="clear" w:color="auto" w:fill="auto"/>
          </w:tcPr>
          <w:p w:rsidR="00FB78E9" w:rsidRPr="00406AAE" w:rsidRDefault="00FB78E9" w:rsidP="00CC4CB5">
            <w:pPr>
              <w:pStyle w:val="ENoteTableHeading"/>
            </w:pPr>
            <w:r w:rsidRPr="00406AAE">
              <w:t>Commencement</w:t>
            </w:r>
          </w:p>
        </w:tc>
        <w:tc>
          <w:tcPr>
            <w:tcW w:w="1417" w:type="dxa"/>
            <w:tcBorders>
              <w:top w:val="single" w:sz="12" w:space="0" w:color="auto"/>
              <w:bottom w:val="single" w:sz="12" w:space="0" w:color="auto"/>
            </w:tcBorders>
            <w:shd w:val="clear" w:color="auto" w:fill="auto"/>
          </w:tcPr>
          <w:p w:rsidR="00FB78E9" w:rsidRPr="00406AAE" w:rsidRDefault="00FB78E9" w:rsidP="00CC4CB5">
            <w:pPr>
              <w:pStyle w:val="ENoteTableHeading"/>
            </w:pPr>
            <w:r w:rsidRPr="00406AAE">
              <w:t>Application, saving and transitional provisions</w:t>
            </w:r>
          </w:p>
        </w:tc>
      </w:tr>
      <w:tr w:rsidR="00663A5F" w:rsidRPr="00406AAE" w:rsidTr="00FB78E9">
        <w:trPr>
          <w:cantSplit/>
        </w:trPr>
        <w:tc>
          <w:tcPr>
            <w:tcW w:w="1838" w:type="dxa"/>
            <w:tcBorders>
              <w:top w:val="single" w:sz="12" w:space="0" w:color="auto"/>
              <w:bottom w:val="single" w:sz="4" w:space="0" w:color="auto"/>
            </w:tcBorders>
            <w:shd w:val="clear" w:color="auto" w:fill="auto"/>
          </w:tcPr>
          <w:p w:rsidR="00663A5F" w:rsidRPr="00406AAE" w:rsidRDefault="00663A5F" w:rsidP="00663A5F">
            <w:pPr>
              <w:pStyle w:val="ENoteTableText"/>
            </w:pPr>
            <w:r w:rsidRPr="00406AAE">
              <w:t>National Greenhouse and Energy Reporting Act 2007</w:t>
            </w:r>
          </w:p>
        </w:tc>
        <w:tc>
          <w:tcPr>
            <w:tcW w:w="992" w:type="dxa"/>
            <w:tcBorders>
              <w:top w:val="single" w:sz="12" w:space="0" w:color="auto"/>
              <w:bottom w:val="single" w:sz="4" w:space="0" w:color="auto"/>
            </w:tcBorders>
            <w:shd w:val="clear" w:color="auto" w:fill="auto"/>
          </w:tcPr>
          <w:p w:rsidR="00663A5F" w:rsidRPr="00406AAE" w:rsidRDefault="00663A5F" w:rsidP="00663A5F">
            <w:pPr>
              <w:pStyle w:val="ENoteTableText"/>
            </w:pPr>
            <w:r w:rsidRPr="00406AAE">
              <w:t>175, 2007</w:t>
            </w:r>
          </w:p>
        </w:tc>
        <w:tc>
          <w:tcPr>
            <w:tcW w:w="993" w:type="dxa"/>
            <w:tcBorders>
              <w:top w:val="single" w:sz="12" w:space="0" w:color="auto"/>
              <w:bottom w:val="single" w:sz="4" w:space="0" w:color="auto"/>
            </w:tcBorders>
            <w:shd w:val="clear" w:color="auto" w:fill="auto"/>
          </w:tcPr>
          <w:p w:rsidR="00663A5F" w:rsidRPr="00406AAE" w:rsidRDefault="00663A5F" w:rsidP="00663A5F">
            <w:pPr>
              <w:pStyle w:val="ENoteTableText"/>
            </w:pPr>
            <w:r w:rsidRPr="00406AAE">
              <w:t>28 Sept 2007</w:t>
            </w:r>
          </w:p>
        </w:tc>
        <w:tc>
          <w:tcPr>
            <w:tcW w:w="1845" w:type="dxa"/>
            <w:tcBorders>
              <w:top w:val="single" w:sz="12" w:space="0" w:color="auto"/>
              <w:bottom w:val="single" w:sz="4" w:space="0" w:color="auto"/>
            </w:tcBorders>
            <w:shd w:val="clear" w:color="auto" w:fill="auto"/>
          </w:tcPr>
          <w:p w:rsidR="00663A5F" w:rsidRPr="00406AAE" w:rsidRDefault="00DA6331" w:rsidP="000E1423">
            <w:pPr>
              <w:pStyle w:val="ENoteTableText"/>
            </w:pPr>
            <w:r w:rsidRPr="00406AAE">
              <w:t>s</w:t>
            </w:r>
            <w:r w:rsidR="00F83C4A" w:rsidRPr="00406AAE">
              <w:t> </w:t>
            </w:r>
            <w:r w:rsidR="00663A5F" w:rsidRPr="00406AAE">
              <w:t>3–77: 29 Sept 2007</w:t>
            </w:r>
            <w:r w:rsidR="00663A5F" w:rsidRPr="00406AAE">
              <w:br/>
              <w:t xml:space="preserve">Remainder: </w:t>
            </w:r>
            <w:r w:rsidR="000E1423" w:rsidRPr="00406AAE">
              <w:t>28 Sept 2007</w:t>
            </w:r>
          </w:p>
        </w:tc>
        <w:tc>
          <w:tcPr>
            <w:tcW w:w="1417" w:type="dxa"/>
            <w:tcBorders>
              <w:top w:val="single" w:sz="12" w:space="0" w:color="auto"/>
              <w:bottom w:val="single" w:sz="4" w:space="0" w:color="auto"/>
            </w:tcBorders>
            <w:shd w:val="clear" w:color="auto" w:fill="auto"/>
          </w:tcPr>
          <w:p w:rsidR="00663A5F" w:rsidRPr="00406AAE" w:rsidRDefault="00663A5F" w:rsidP="00663A5F">
            <w:pPr>
              <w:pStyle w:val="ENoteTableText"/>
            </w:pPr>
          </w:p>
        </w:tc>
      </w:tr>
      <w:tr w:rsidR="00663A5F" w:rsidRPr="00406AAE" w:rsidTr="00FB78E9">
        <w:trPr>
          <w:cantSplit/>
        </w:trPr>
        <w:tc>
          <w:tcPr>
            <w:tcW w:w="1838" w:type="dxa"/>
            <w:shd w:val="clear" w:color="auto" w:fill="auto"/>
          </w:tcPr>
          <w:p w:rsidR="00663A5F" w:rsidRPr="00406AAE" w:rsidRDefault="00663A5F" w:rsidP="00663A5F">
            <w:pPr>
              <w:pStyle w:val="ENoteTableText"/>
            </w:pPr>
            <w:r w:rsidRPr="00406AAE">
              <w:t>National Greenhouse and Energy Reporting Amendment Act 2008</w:t>
            </w:r>
          </w:p>
        </w:tc>
        <w:tc>
          <w:tcPr>
            <w:tcW w:w="992" w:type="dxa"/>
            <w:shd w:val="clear" w:color="auto" w:fill="auto"/>
          </w:tcPr>
          <w:p w:rsidR="00663A5F" w:rsidRPr="00406AAE" w:rsidRDefault="00663A5F" w:rsidP="00663A5F">
            <w:pPr>
              <w:pStyle w:val="ENoteTableText"/>
            </w:pPr>
            <w:r w:rsidRPr="00406AAE">
              <w:t>84, 2008</w:t>
            </w:r>
          </w:p>
        </w:tc>
        <w:tc>
          <w:tcPr>
            <w:tcW w:w="993" w:type="dxa"/>
            <w:shd w:val="clear" w:color="auto" w:fill="auto"/>
          </w:tcPr>
          <w:p w:rsidR="00663A5F" w:rsidRPr="00406AAE" w:rsidRDefault="00663A5F" w:rsidP="00663A5F">
            <w:pPr>
              <w:pStyle w:val="ENoteTableText"/>
            </w:pPr>
            <w:r w:rsidRPr="00406AAE">
              <w:t>15 Sept 2008</w:t>
            </w:r>
          </w:p>
        </w:tc>
        <w:tc>
          <w:tcPr>
            <w:tcW w:w="1845" w:type="dxa"/>
            <w:shd w:val="clear" w:color="auto" w:fill="auto"/>
          </w:tcPr>
          <w:p w:rsidR="00663A5F" w:rsidRPr="00406AAE" w:rsidRDefault="00663A5F" w:rsidP="000E1423">
            <w:pPr>
              <w:pStyle w:val="ENoteTableText"/>
            </w:pPr>
            <w:r w:rsidRPr="00406AAE">
              <w:t>Sch</w:t>
            </w:r>
            <w:r w:rsidR="00F83C4A" w:rsidRPr="00406AAE">
              <w:t> </w:t>
            </w:r>
            <w:r w:rsidRPr="00406AAE">
              <w:t>1 (items</w:t>
            </w:r>
            <w:r w:rsidR="00406AAE">
              <w:t> </w:t>
            </w:r>
            <w:r w:rsidRPr="00406AAE">
              <w:t>1, 8–10, 12, 23): 15 Mar 2009</w:t>
            </w:r>
            <w:r w:rsidRPr="00406AAE">
              <w:br/>
              <w:t>Sch</w:t>
            </w:r>
            <w:r w:rsidR="00F83C4A" w:rsidRPr="00406AAE">
              <w:t> </w:t>
            </w:r>
            <w:r w:rsidRPr="00406AAE">
              <w:t>1 (items</w:t>
            </w:r>
            <w:r w:rsidR="00406AAE">
              <w:t> </w:t>
            </w:r>
            <w:r w:rsidRPr="00406AAE">
              <w:t>2–7, 11, 13–22, 24–35): 16 Sept 2008</w:t>
            </w:r>
            <w:r w:rsidRPr="00406AAE">
              <w:br/>
              <w:t xml:space="preserve">Remainder: </w:t>
            </w:r>
            <w:r w:rsidR="000E1423" w:rsidRPr="00406AAE">
              <w:t>15 Sept 2008</w:t>
            </w:r>
          </w:p>
        </w:tc>
        <w:tc>
          <w:tcPr>
            <w:tcW w:w="1417" w:type="dxa"/>
            <w:shd w:val="clear" w:color="auto" w:fill="auto"/>
          </w:tcPr>
          <w:p w:rsidR="00663A5F" w:rsidRPr="00406AAE" w:rsidRDefault="00663A5F" w:rsidP="000E1423">
            <w:pPr>
              <w:pStyle w:val="ENoteTableText"/>
            </w:pPr>
            <w:r w:rsidRPr="00406AAE">
              <w:t>Sch 1 (item</w:t>
            </w:r>
            <w:r w:rsidR="00406AAE">
              <w:t> </w:t>
            </w:r>
            <w:r w:rsidRPr="00406AAE">
              <w:t>35)</w:t>
            </w:r>
          </w:p>
        </w:tc>
      </w:tr>
      <w:tr w:rsidR="00663A5F" w:rsidRPr="00406AAE" w:rsidTr="00FB78E9">
        <w:trPr>
          <w:cantSplit/>
        </w:trPr>
        <w:tc>
          <w:tcPr>
            <w:tcW w:w="1838" w:type="dxa"/>
            <w:shd w:val="clear" w:color="auto" w:fill="auto"/>
          </w:tcPr>
          <w:p w:rsidR="00663A5F" w:rsidRPr="00406AAE" w:rsidRDefault="00663A5F" w:rsidP="00663A5F">
            <w:pPr>
              <w:pStyle w:val="ENoteTableText"/>
            </w:pPr>
            <w:r w:rsidRPr="00406AAE">
              <w:t>National Greenhouse and Energy Reporting Amendment Act 2009</w:t>
            </w:r>
          </w:p>
        </w:tc>
        <w:tc>
          <w:tcPr>
            <w:tcW w:w="992" w:type="dxa"/>
            <w:shd w:val="clear" w:color="auto" w:fill="auto"/>
          </w:tcPr>
          <w:p w:rsidR="00663A5F" w:rsidRPr="00406AAE" w:rsidRDefault="00663A5F" w:rsidP="00663A5F">
            <w:pPr>
              <w:pStyle w:val="ENoteTableText"/>
            </w:pPr>
            <w:r w:rsidRPr="00406AAE">
              <w:t>87, 2009</w:t>
            </w:r>
          </w:p>
        </w:tc>
        <w:tc>
          <w:tcPr>
            <w:tcW w:w="993" w:type="dxa"/>
            <w:shd w:val="clear" w:color="auto" w:fill="auto"/>
          </w:tcPr>
          <w:p w:rsidR="00663A5F" w:rsidRPr="00406AAE" w:rsidRDefault="00663A5F" w:rsidP="00663A5F">
            <w:pPr>
              <w:pStyle w:val="ENoteTableText"/>
            </w:pPr>
            <w:r w:rsidRPr="00406AAE">
              <w:t>18 Sept 2009</w:t>
            </w:r>
          </w:p>
        </w:tc>
        <w:tc>
          <w:tcPr>
            <w:tcW w:w="1845" w:type="dxa"/>
            <w:shd w:val="clear" w:color="auto" w:fill="auto"/>
          </w:tcPr>
          <w:p w:rsidR="00663A5F" w:rsidRPr="00406AAE" w:rsidRDefault="00663A5F" w:rsidP="000E1423">
            <w:pPr>
              <w:pStyle w:val="ENoteTableText"/>
            </w:pPr>
            <w:r w:rsidRPr="00406AAE">
              <w:t>Sch</w:t>
            </w:r>
            <w:r w:rsidR="00F83C4A" w:rsidRPr="00406AAE">
              <w:t> </w:t>
            </w:r>
            <w:r w:rsidRPr="00406AAE">
              <w:t>1: 16 Oct 2009</w:t>
            </w:r>
            <w:r w:rsidRPr="00406AAE">
              <w:br/>
              <w:t>Sch</w:t>
            </w:r>
            <w:r w:rsidR="00F83C4A" w:rsidRPr="00406AAE">
              <w:t> </w:t>
            </w:r>
            <w:r w:rsidRPr="00406AAE">
              <w:t>2 (items</w:t>
            </w:r>
            <w:r w:rsidR="00406AAE">
              <w:t> </w:t>
            </w:r>
            <w:r w:rsidRPr="00406AAE">
              <w:t>1–16): 19 Sept 2009</w:t>
            </w:r>
            <w:r w:rsidRPr="00406AAE">
              <w:br/>
              <w:t>Sch</w:t>
            </w:r>
            <w:r w:rsidR="000E1423" w:rsidRPr="00406AAE">
              <w:t xml:space="preserve"> </w:t>
            </w:r>
            <w:r w:rsidRPr="00406AAE">
              <w:t>2 (items</w:t>
            </w:r>
            <w:r w:rsidR="00406AAE">
              <w:t> </w:t>
            </w:r>
            <w:r w:rsidRPr="00406AAE">
              <w:t xml:space="preserve">17–33): </w:t>
            </w:r>
            <w:r w:rsidR="00786AE3" w:rsidRPr="00406AAE">
              <w:t xml:space="preserve">does not commence </w:t>
            </w:r>
            <w:r w:rsidR="000E1423" w:rsidRPr="00406AAE">
              <w:br/>
            </w:r>
            <w:r w:rsidR="00786AE3" w:rsidRPr="00406AAE">
              <w:t>(s 2(1) items</w:t>
            </w:r>
            <w:r w:rsidR="00406AAE">
              <w:t> </w:t>
            </w:r>
            <w:r w:rsidR="00786AE3" w:rsidRPr="00406AAE">
              <w:t>4, 5)</w:t>
            </w:r>
            <w:r w:rsidRPr="00406AAE">
              <w:br/>
              <w:t xml:space="preserve">Remainder: </w:t>
            </w:r>
            <w:r w:rsidR="000E1423" w:rsidRPr="00406AAE">
              <w:t>18 Sept 2009</w:t>
            </w:r>
          </w:p>
        </w:tc>
        <w:tc>
          <w:tcPr>
            <w:tcW w:w="1417" w:type="dxa"/>
            <w:shd w:val="clear" w:color="auto" w:fill="auto"/>
          </w:tcPr>
          <w:p w:rsidR="00663A5F" w:rsidRPr="00406AAE" w:rsidRDefault="00663A5F" w:rsidP="00663A5F">
            <w:pPr>
              <w:pStyle w:val="ENoteTableText"/>
            </w:pPr>
            <w:r w:rsidRPr="00406AAE">
              <w:t>—</w:t>
            </w:r>
          </w:p>
        </w:tc>
      </w:tr>
      <w:tr w:rsidR="00663A5F" w:rsidRPr="00406AAE" w:rsidTr="00FB78E9">
        <w:trPr>
          <w:cantSplit/>
        </w:trPr>
        <w:tc>
          <w:tcPr>
            <w:tcW w:w="1838" w:type="dxa"/>
            <w:shd w:val="clear" w:color="auto" w:fill="auto"/>
          </w:tcPr>
          <w:p w:rsidR="00663A5F" w:rsidRPr="00406AAE" w:rsidRDefault="00663A5F" w:rsidP="00663A5F">
            <w:pPr>
              <w:pStyle w:val="ENoteTableText"/>
            </w:pPr>
            <w:r w:rsidRPr="00406AAE">
              <w:t>Acts Interpretation Amendment Act 2011</w:t>
            </w:r>
          </w:p>
        </w:tc>
        <w:tc>
          <w:tcPr>
            <w:tcW w:w="992" w:type="dxa"/>
            <w:shd w:val="clear" w:color="auto" w:fill="auto"/>
          </w:tcPr>
          <w:p w:rsidR="00663A5F" w:rsidRPr="00406AAE" w:rsidRDefault="00663A5F" w:rsidP="00663A5F">
            <w:pPr>
              <w:pStyle w:val="ENoteTableText"/>
            </w:pPr>
            <w:r w:rsidRPr="00406AAE">
              <w:t>46, 2011</w:t>
            </w:r>
          </w:p>
        </w:tc>
        <w:tc>
          <w:tcPr>
            <w:tcW w:w="993" w:type="dxa"/>
            <w:shd w:val="clear" w:color="auto" w:fill="auto"/>
          </w:tcPr>
          <w:p w:rsidR="00663A5F" w:rsidRPr="00406AAE" w:rsidRDefault="00663A5F" w:rsidP="00663A5F">
            <w:pPr>
              <w:pStyle w:val="ENoteTableText"/>
            </w:pPr>
            <w:r w:rsidRPr="00406AAE">
              <w:t>27</w:t>
            </w:r>
            <w:r w:rsidR="00406AAE">
              <w:t> </w:t>
            </w:r>
            <w:r w:rsidRPr="00406AAE">
              <w:t>June 2011</w:t>
            </w:r>
          </w:p>
        </w:tc>
        <w:tc>
          <w:tcPr>
            <w:tcW w:w="1845" w:type="dxa"/>
            <w:shd w:val="clear" w:color="auto" w:fill="auto"/>
          </w:tcPr>
          <w:p w:rsidR="00663A5F" w:rsidRPr="00406AAE" w:rsidRDefault="00663A5F" w:rsidP="000E1423">
            <w:pPr>
              <w:pStyle w:val="ENoteTableText"/>
            </w:pPr>
            <w:r w:rsidRPr="00406AAE">
              <w:t>Sch</w:t>
            </w:r>
            <w:r w:rsidR="00F83C4A" w:rsidRPr="00406AAE">
              <w:t> </w:t>
            </w:r>
            <w:r w:rsidRPr="00406AAE">
              <w:t>2 (item</w:t>
            </w:r>
            <w:r w:rsidR="00406AAE">
              <w:t> </w:t>
            </w:r>
            <w:r w:rsidRPr="00406AAE">
              <w:t>797) and Sch</w:t>
            </w:r>
            <w:r w:rsidR="00F83C4A" w:rsidRPr="00406AAE">
              <w:t> </w:t>
            </w:r>
            <w:r w:rsidRPr="00406AAE">
              <w:t>3 (items</w:t>
            </w:r>
            <w:r w:rsidR="00406AAE">
              <w:t> </w:t>
            </w:r>
            <w:r w:rsidRPr="00406AAE">
              <w:t>10, 11): 27 Dec 2011</w:t>
            </w:r>
          </w:p>
        </w:tc>
        <w:tc>
          <w:tcPr>
            <w:tcW w:w="1417" w:type="dxa"/>
            <w:shd w:val="clear" w:color="auto" w:fill="auto"/>
          </w:tcPr>
          <w:p w:rsidR="00663A5F" w:rsidRPr="00406AAE" w:rsidRDefault="00663A5F" w:rsidP="000E1423">
            <w:pPr>
              <w:pStyle w:val="ENoteTableText"/>
            </w:pPr>
            <w:r w:rsidRPr="00406AAE">
              <w:t>Sch 3 (items</w:t>
            </w:r>
            <w:r w:rsidR="00406AAE">
              <w:t> </w:t>
            </w:r>
            <w:r w:rsidRPr="00406AAE">
              <w:t>10, 11)</w:t>
            </w:r>
          </w:p>
        </w:tc>
      </w:tr>
      <w:tr w:rsidR="00663A5F" w:rsidRPr="00406AAE" w:rsidTr="00FB78E9">
        <w:trPr>
          <w:cantSplit/>
        </w:trPr>
        <w:tc>
          <w:tcPr>
            <w:tcW w:w="1838" w:type="dxa"/>
            <w:shd w:val="clear" w:color="auto" w:fill="auto"/>
          </w:tcPr>
          <w:p w:rsidR="00663A5F" w:rsidRPr="00406AAE" w:rsidRDefault="00663A5F" w:rsidP="00663A5F">
            <w:pPr>
              <w:pStyle w:val="ENoteTableText"/>
            </w:pPr>
            <w:r w:rsidRPr="00406AAE">
              <w:t>Carbon Credits (Consequential Amendments) Act 2011</w:t>
            </w:r>
          </w:p>
        </w:tc>
        <w:tc>
          <w:tcPr>
            <w:tcW w:w="992" w:type="dxa"/>
            <w:shd w:val="clear" w:color="auto" w:fill="auto"/>
          </w:tcPr>
          <w:p w:rsidR="00663A5F" w:rsidRPr="00406AAE" w:rsidRDefault="00663A5F" w:rsidP="00663A5F">
            <w:pPr>
              <w:pStyle w:val="ENoteTableText"/>
            </w:pPr>
            <w:r w:rsidRPr="00406AAE">
              <w:t>102, 2011</w:t>
            </w:r>
          </w:p>
        </w:tc>
        <w:tc>
          <w:tcPr>
            <w:tcW w:w="993" w:type="dxa"/>
            <w:shd w:val="clear" w:color="auto" w:fill="auto"/>
          </w:tcPr>
          <w:p w:rsidR="00663A5F" w:rsidRPr="00406AAE" w:rsidRDefault="00663A5F" w:rsidP="00663A5F">
            <w:pPr>
              <w:pStyle w:val="ENoteTableText"/>
            </w:pPr>
            <w:r w:rsidRPr="00406AAE">
              <w:t>15 Sept 2011</w:t>
            </w:r>
          </w:p>
        </w:tc>
        <w:tc>
          <w:tcPr>
            <w:tcW w:w="1845" w:type="dxa"/>
            <w:shd w:val="clear" w:color="auto" w:fill="auto"/>
          </w:tcPr>
          <w:p w:rsidR="00663A5F" w:rsidRPr="00406AAE" w:rsidRDefault="00663A5F" w:rsidP="000E1423">
            <w:pPr>
              <w:pStyle w:val="ENoteTableText"/>
            </w:pPr>
            <w:r w:rsidRPr="00406AAE">
              <w:t>Sch</w:t>
            </w:r>
            <w:r w:rsidR="00F83C4A" w:rsidRPr="00406AAE">
              <w:t> </w:t>
            </w:r>
            <w:r w:rsidRPr="00406AAE">
              <w:t>1 (items</w:t>
            </w:r>
            <w:r w:rsidR="00406AAE">
              <w:t> </w:t>
            </w:r>
            <w:r w:rsidRPr="00406AAE">
              <w:t>12–16, 19): 8 Dec 2011 (s 2(1))</w:t>
            </w:r>
            <w:r w:rsidRPr="00406AAE">
              <w:br/>
              <w:t>Sch</w:t>
            </w:r>
            <w:r w:rsidR="00F83C4A" w:rsidRPr="00406AAE">
              <w:t> </w:t>
            </w:r>
            <w:r w:rsidRPr="00406AAE">
              <w:t>2: 16 Sept 2011</w:t>
            </w:r>
          </w:p>
        </w:tc>
        <w:tc>
          <w:tcPr>
            <w:tcW w:w="1417" w:type="dxa"/>
            <w:shd w:val="clear" w:color="auto" w:fill="auto"/>
          </w:tcPr>
          <w:p w:rsidR="00663A5F" w:rsidRPr="00406AAE" w:rsidRDefault="00663A5F" w:rsidP="000E1423">
            <w:pPr>
              <w:pStyle w:val="ENoteTableText"/>
            </w:pPr>
            <w:r w:rsidRPr="00406AAE">
              <w:t>Sch 1 (item</w:t>
            </w:r>
            <w:r w:rsidR="00406AAE">
              <w:t> </w:t>
            </w:r>
            <w:r w:rsidRPr="00406AAE">
              <w:t>19)</w:t>
            </w:r>
          </w:p>
        </w:tc>
      </w:tr>
      <w:tr w:rsidR="00663A5F" w:rsidRPr="00406AAE" w:rsidTr="00FB78E9">
        <w:trPr>
          <w:cantSplit/>
        </w:trPr>
        <w:tc>
          <w:tcPr>
            <w:tcW w:w="1838" w:type="dxa"/>
            <w:shd w:val="clear" w:color="auto" w:fill="auto"/>
          </w:tcPr>
          <w:p w:rsidR="00663A5F" w:rsidRPr="00406AAE" w:rsidRDefault="00663A5F" w:rsidP="00663A5F">
            <w:pPr>
              <w:pStyle w:val="ENoteTableText"/>
            </w:pPr>
            <w:r w:rsidRPr="00406AAE">
              <w:lastRenderedPageBreak/>
              <w:t>Clean Energy (Consequential Amendments) Act 2011</w:t>
            </w:r>
          </w:p>
        </w:tc>
        <w:tc>
          <w:tcPr>
            <w:tcW w:w="992" w:type="dxa"/>
            <w:shd w:val="clear" w:color="auto" w:fill="auto"/>
          </w:tcPr>
          <w:p w:rsidR="00663A5F" w:rsidRPr="00406AAE" w:rsidRDefault="00663A5F" w:rsidP="00663A5F">
            <w:pPr>
              <w:pStyle w:val="ENoteTableText"/>
            </w:pPr>
            <w:r w:rsidRPr="00406AAE">
              <w:t>132, 2011</w:t>
            </w:r>
          </w:p>
        </w:tc>
        <w:tc>
          <w:tcPr>
            <w:tcW w:w="993" w:type="dxa"/>
            <w:shd w:val="clear" w:color="auto" w:fill="auto"/>
          </w:tcPr>
          <w:p w:rsidR="00663A5F" w:rsidRPr="00406AAE" w:rsidRDefault="00663A5F" w:rsidP="00663A5F">
            <w:pPr>
              <w:pStyle w:val="ENoteTableText"/>
            </w:pPr>
            <w:r w:rsidRPr="00406AAE">
              <w:t>18 Nov 2011</w:t>
            </w:r>
          </w:p>
        </w:tc>
        <w:tc>
          <w:tcPr>
            <w:tcW w:w="1845" w:type="dxa"/>
            <w:shd w:val="clear" w:color="auto" w:fill="auto"/>
          </w:tcPr>
          <w:p w:rsidR="00663A5F" w:rsidRPr="00406AAE" w:rsidRDefault="00663A5F" w:rsidP="000E1423">
            <w:pPr>
              <w:pStyle w:val="ENoteTableText"/>
            </w:pPr>
            <w:r w:rsidRPr="00406AAE">
              <w:t>Sch</w:t>
            </w:r>
            <w:r w:rsidR="00F83C4A" w:rsidRPr="00406AAE">
              <w:t> </w:t>
            </w:r>
            <w:r w:rsidRPr="00406AAE">
              <w:t>1 (items</w:t>
            </w:r>
            <w:r w:rsidR="00406AAE">
              <w:t> </w:t>
            </w:r>
            <w:r w:rsidRPr="00406AAE">
              <w:t>106–155, 158–192, 214, 219): 2 Apr 2012 (s 2(1))</w:t>
            </w:r>
            <w:r w:rsidRPr="00406AAE">
              <w:br/>
              <w:t>Sch</w:t>
            </w:r>
            <w:r w:rsidR="00F83C4A" w:rsidRPr="00406AAE">
              <w:t> </w:t>
            </w:r>
            <w:r w:rsidRPr="00406AAE">
              <w:t>1 (items</w:t>
            </w:r>
            <w:r w:rsidR="00406AAE">
              <w:t> </w:t>
            </w:r>
            <w:r w:rsidRPr="00406AAE">
              <w:t>261A–278, 280–301, 303–305, 307–310, 312–316, 319–334, 336–371, 375–381, 384–415A, 452–455): 1</w:t>
            </w:r>
            <w:r w:rsidR="00406AAE">
              <w:t> </w:t>
            </w:r>
            <w:r w:rsidRPr="00406AAE">
              <w:t>July 2012</w:t>
            </w:r>
          </w:p>
        </w:tc>
        <w:tc>
          <w:tcPr>
            <w:tcW w:w="1417" w:type="dxa"/>
            <w:shd w:val="clear" w:color="auto" w:fill="auto"/>
          </w:tcPr>
          <w:p w:rsidR="00663A5F" w:rsidRPr="00406AAE" w:rsidRDefault="00663A5F" w:rsidP="000E1423">
            <w:pPr>
              <w:pStyle w:val="ENoteTableText"/>
            </w:pPr>
            <w:r w:rsidRPr="00406AAE">
              <w:t>Sch 1 (items</w:t>
            </w:r>
            <w:r w:rsidR="00406AAE">
              <w:t> </w:t>
            </w:r>
            <w:r w:rsidRPr="00406AAE">
              <w:t>214, 219, 452–455)</w:t>
            </w:r>
          </w:p>
        </w:tc>
      </w:tr>
      <w:tr w:rsidR="00663A5F" w:rsidRPr="00406AAE" w:rsidTr="00FB78E9">
        <w:trPr>
          <w:cantSplit/>
        </w:trPr>
        <w:tc>
          <w:tcPr>
            <w:tcW w:w="1838" w:type="dxa"/>
            <w:shd w:val="clear" w:color="auto" w:fill="auto"/>
          </w:tcPr>
          <w:p w:rsidR="00663A5F" w:rsidRPr="00406AAE" w:rsidRDefault="00663A5F" w:rsidP="00663A5F">
            <w:pPr>
              <w:pStyle w:val="ENoteTableText"/>
            </w:pPr>
            <w:r w:rsidRPr="00406AAE">
              <w:t>Clean Energy Legislation Amendment Act 2012</w:t>
            </w:r>
          </w:p>
        </w:tc>
        <w:tc>
          <w:tcPr>
            <w:tcW w:w="992" w:type="dxa"/>
            <w:shd w:val="clear" w:color="auto" w:fill="auto"/>
          </w:tcPr>
          <w:p w:rsidR="00663A5F" w:rsidRPr="00406AAE" w:rsidRDefault="00663A5F" w:rsidP="00663A5F">
            <w:pPr>
              <w:pStyle w:val="ENoteTableText"/>
            </w:pPr>
            <w:r w:rsidRPr="00406AAE">
              <w:t>84, 2012</w:t>
            </w:r>
          </w:p>
        </w:tc>
        <w:tc>
          <w:tcPr>
            <w:tcW w:w="993" w:type="dxa"/>
            <w:shd w:val="clear" w:color="auto" w:fill="auto"/>
          </w:tcPr>
          <w:p w:rsidR="00663A5F" w:rsidRPr="00406AAE" w:rsidRDefault="00663A5F" w:rsidP="00663A5F">
            <w:pPr>
              <w:pStyle w:val="ENoteTableText"/>
            </w:pPr>
            <w:r w:rsidRPr="00406AAE">
              <w:t>28</w:t>
            </w:r>
            <w:r w:rsidR="00406AAE">
              <w:t> </w:t>
            </w:r>
            <w:r w:rsidRPr="00406AAE">
              <w:t>June 2012</w:t>
            </w:r>
          </w:p>
        </w:tc>
        <w:tc>
          <w:tcPr>
            <w:tcW w:w="1845" w:type="dxa"/>
            <w:shd w:val="clear" w:color="auto" w:fill="auto"/>
          </w:tcPr>
          <w:p w:rsidR="00663A5F" w:rsidRPr="00406AAE" w:rsidRDefault="00663A5F" w:rsidP="000E1423">
            <w:pPr>
              <w:pStyle w:val="ENoteTableText"/>
            </w:pPr>
            <w:r w:rsidRPr="00406AAE">
              <w:t>Sch</w:t>
            </w:r>
            <w:r w:rsidR="00F83C4A" w:rsidRPr="00406AAE">
              <w:t> </w:t>
            </w:r>
            <w:r w:rsidRPr="00406AAE">
              <w:t>1 (items</w:t>
            </w:r>
            <w:r w:rsidR="00406AAE">
              <w:t> </w:t>
            </w:r>
            <w:r w:rsidRPr="00406AAE">
              <w:t xml:space="preserve">24–59): </w:t>
            </w:r>
            <w:r w:rsidR="008E3994" w:rsidRPr="00406AAE">
              <w:rPr>
                <w:rFonts w:ascii="Arial" w:hAnsi="Arial" w:cs="Arial"/>
                <w:szCs w:val="16"/>
              </w:rPr>
              <w:t>1</w:t>
            </w:r>
            <w:r w:rsidR="00406AAE">
              <w:t> </w:t>
            </w:r>
            <w:r w:rsidR="008E3994" w:rsidRPr="00406AAE">
              <w:t>July 2012 (s 2(1) item</w:t>
            </w:r>
            <w:r w:rsidR="00406AAE">
              <w:t> </w:t>
            </w:r>
            <w:r w:rsidR="008E3994" w:rsidRPr="00406AAE">
              <w:t>2)</w:t>
            </w:r>
          </w:p>
        </w:tc>
        <w:tc>
          <w:tcPr>
            <w:tcW w:w="1417" w:type="dxa"/>
            <w:shd w:val="clear" w:color="auto" w:fill="auto"/>
          </w:tcPr>
          <w:p w:rsidR="00663A5F" w:rsidRPr="00406AAE" w:rsidRDefault="00663A5F" w:rsidP="000E1423">
            <w:pPr>
              <w:pStyle w:val="ENoteTableText"/>
            </w:pPr>
            <w:r w:rsidRPr="00406AAE">
              <w:t>Sch 1 (item</w:t>
            </w:r>
            <w:r w:rsidR="00406AAE">
              <w:t> </w:t>
            </w:r>
            <w:r w:rsidRPr="00406AAE">
              <w:t>59)</w:t>
            </w:r>
          </w:p>
        </w:tc>
      </w:tr>
      <w:tr w:rsidR="00663A5F" w:rsidRPr="00406AAE" w:rsidTr="00FB78E9">
        <w:trPr>
          <w:cantSplit/>
        </w:trPr>
        <w:tc>
          <w:tcPr>
            <w:tcW w:w="1838" w:type="dxa"/>
            <w:shd w:val="clear" w:color="auto" w:fill="auto"/>
          </w:tcPr>
          <w:p w:rsidR="00663A5F" w:rsidRPr="00406AAE" w:rsidRDefault="00663A5F" w:rsidP="00663A5F">
            <w:pPr>
              <w:pStyle w:val="ENoteTableText"/>
            </w:pPr>
            <w:r w:rsidRPr="00406AAE">
              <w:t>Clean Energy Amendment (International Emissions Trading and Other Measures) Act 2012</w:t>
            </w:r>
          </w:p>
        </w:tc>
        <w:tc>
          <w:tcPr>
            <w:tcW w:w="992" w:type="dxa"/>
            <w:shd w:val="clear" w:color="auto" w:fill="auto"/>
          </w:tcPr>
          <w:p w:rsidR="00663A5F" w:rsidRPr="00406AAE" w:rsidRDefault="00663A5F" w:rsidP="00663A5F">
            <w:pPr>
              <w:pStyle w:val="ENoteTableText"/>
            </w:pPr>
            <w:r w:rsidRPr="00406AAE">
              <w:t>204, 2012</w:t>
            </w:r>
          </w:p>
        </w:tc>
        <w:tc>
          <w:tcPr>
            <w:tcW w:w="993" w:type="dxa"/>
            <w:shd w:val="clear" w:color="auto" w:fill="auto"/>
          </w:tcPr>
          <w:p w:rsidR="00663A5F" w:rsidRPr="00406AAE" w:rsidRDefault="00663A5F" w:rsidP="00663A5F">
            <w:pPr>
              <w:pStyle w:val="ENoteTableText"/>
            </w:pPr>
            <w:r w:rsidRPr="00406AAE">
              <w:t>13 Dec 2012</w:t>
            </w:r>
          </w:p>
        </w:tc>
        <w:tc>
          <w:tcPr>
            <w:tcW w:w="1845" w:type="dxa"/>
            <w:shd w:val="clear" w:color="auto" w:fill="auto"/>
          </w:tcPr>
          <w:p w:rsidR="00663A5F" w:rsidRPr="00406AAE" w:rsidRDefault="00663A5F" w:rsidP="000E1423">
            <w:pPr>
              <w:pStyle w:val="ENoteTableText"/>
              <w:rPr>
                <w:kern w:val="28"/>
              </w:rPr>
            </w:pPr>
            <w:r w:rsidRPr="00406AAE">
              <w:t>Sch</w:t>
            </w:r>
            <w:r w:rsidR="00F83C4A" w:rsidRPr="00406AAE">
              <w:t> </w:t>
            </w:r>
            <w:r w:rsidRPr="00406AAE">
              <w:t>1 (items</w:t>
            </w:r>
            <w:r w:rsidR="00406AAE">
              <w:t> </w:t>
            </w:r>
            <w:r w:rsidRPr="00406AAE">
              <w:t>94, 95): 14 Dec 2012</w:t>
            </w:r>
            <w:r w:rsidRPr="00406AAE">
              <w:br/>
              <w:t>Sch</w:t>
            </w:r>
            <w:r w:rsidR="00F83C4A" w:rsidRPr="00406AAE">
              <w:t> </w:t>
            </w:r>
            <w:r w:rsidRPr="00406AAE">
              <w:t>1 (items</w:t>
            </w:r>
            <w:r w:rsidR="00406AAE">
              <w:t> </w:t>
            </w:r>
            <w:r w:rsidRPr="00406AAE">
              <w:t xml:space="preserve">97–106): </w:t>
            </w:r>
            <w:r w:rsidR="00FB3871" w:rsidRPr="00406AAE">
              <w:t>1</w:t>
            </w:r>
            <w:r w:rsidR="00406AAE">
              <w:t> </w:t>
            </w:r>
            <w:r w:rsidR="00FB3871" w:rsidRPr="00406AAE">
              <w:t>July 2013</w:t>
            </w:r>
          </w:p>
        </w:tc>
        <w:tc>
          <w:tcPr>
            <w:tcW w:w="1417" w:type="dxa"/>
            <w:shd w:val="clear" w:color="auto" w:fill="auto"/>
          </w:tcPr>
          <w:p w:rsidR="00663A5F" w:rsidRPr="00406AAE" w:rsidRDefault="00663A5F" w:rsidP="000E1423">
            <w:pPr>
              <w:pStyle w:val="ENoteTableText"/>
            </w:pPr>
            <w:r w:rsidRPr="00406AAE">
              <w:t>Sch 1 (item</w:t>
            </w:r>
            <w:r w:rsidR="00406AAE">
              <w:t> </w:t>
            </w:r>
            <w:r w:rsidRPr="00406AAE">
              <w:t>106)</w:t>
            </w:r>
          </w:p>
        </w:tc>
      </w:tr>
      <w:tr w:rsidR="000C0610" w:rsidRPr="00406AAE" w:rsidTr="001C2C47">
        <w:trPr>
          <w:cantSplit/>
        </w:trPr>
        <w:tc>
          <w:tcPr>
            <w:tcW w:w="1838" w:type="dxa"/>
            <w:shd w:val="clear" w:color="auto" w:fill="auto"/>
          </w:tcPr>
          <w:p w:rsidR="000C0610" w:rsidRPr="00406AAE" w:rsidRDefault="000C0610" w:rsidP="00F9635A">
            <w:pPr>
              <w:pStyle w:val="ENoteTableText"/>
            </w:pPr>
            <w:r w:rsidRPr="00406AAE">
              <w:t>Federal Circuit Court of Australia (Consequential Amendments) Act 2013</w:t>
            </w:r>
          </w:p>
        </w:tc>
        <w:tc>
          <w:tcPr>
            <w:tcW w:w="992" w:type="dxa"/>
            <w:shd w:val="clear" w:color="auto" w:fill="auto"/>
          </w:tcPr>
          <w:p w:rsidR="000C0610" w:rsidRPr="00406AAE" w:rsidRDefault="000C0610" w:rsidP="00663A5F">
            <w:pPr>
              <w:pStyle w:val="ENoteTableText"/>
            </w:pPr>
            <w:r w:rsidRPr="00406AAE">
              <w:t>13, 2013</w:t>
            </w:r>
          </w:p>
        </w:tc>
        <w:tc>
          <w:tcPr>
            <w:tcW w:w="993" w:type="dxa"/>
            <w:shd w:val="clear" w:color="auto" w:fill="auto"/>
          </w:tcPr>
          <w:p w:rsidR="000C0610" w:rsidRPr="00406AAE" w:rsidRDefault="000C0610" w:rsidP="00663A5F">
            <w:pPr>
              <w:pStyle w:val="ENoteTableText"/>
            </w:pPr>
            <w:r w:rsidRPr="00406AAE">
              <w:t>14 Mar 2013</w:t>
            </w:r>
          </w:p>
        </w:tc>
        <w:tc>
          <w:tcPr>
            <w:tcW w:w="1845" w:type="dxa"/>
            <w:shd w:val="clear" w:color="auto" w:fill="auto"/>
          </w:tcPr>
          <w:p w:rsidR="000C0610" w:rsidRPr="00406AAE" w:rsidRDefault="000C0610" w:rsidP="000E1423">
            <w:pPr>
              <w:pStyle w:val="ENoteTableText"/>
            </w:pPr>
            <w:r w:rsidRPr="00406AAE">
              <w:t>Sch</w:t>
            </w:r>
            <w:r w:rsidR="00F83C4A" w:rsidRPr="00406AAE">
              <w:t> </w:t>
            </w:r>
            <w:r w:rsidRPr="00406AAE">
              <w:t>1 (item</w:t>
            </w:r>
            <w:r w:rsidR="00406AAE">
              <w:t> </w:t>
            </w:r>
            <w:r w:rsidRPr="00406AAE">
              <w:t>420): 12 Apr 2013 (s 2(1))</w:t>
            </w:r>
          </w:p>
        </w:tc>
        <w:tc>
          <w:tcPr>
            <w:tcW w:w="1417" w:type="dxa"/>
            <w:shd w:val="clear" w:color="auto" w:fill="auto"/>
          </w:tcPr>
          <w:p w:rsidR="000C0610" w:rsidRPr="00406AAE" w:rsidRDefault="000C0610" w:rsidP="00663A5F">
            <w:pPr>
              <w:pStyle w:val="ENoteTableText"/>
            </w:pPr>
            <w:r w:rsidRPr="00406AAE">
              <w:t>—</w:t>
            </w:r>
          </w:p>
        </w:tc>
      </w:tr>
      <w:tr w:rsidR="002A44C3" w:rsidRPr="00406AAE" w:rsidTr="008E3994">
        <w:trPr>
          <w:cantSplit/>
        </w:trPr>
        <w:tc>
          <w:tcPr>
            <w:tcW w:w="1838" w:type="dxa"/>
            <w:shd w:val="clear" w:color="auto" w:fill="auto"/>
          </w:tcPr>
          <w:p w:rsidR="002A44C3" w:rsidRPr="00406AAE" w:rsidRDefault="002A44C3" w:rsidP="00F9635A">
            <w:pPr>
              <w:pStyle w:val="ENoteTableText"/>
            </w:pPr>
            <w:r w:rsidRPr="00406AAE">
              <w:t>Statute Law Revision Act (No.</w:t>
            </w:r>
            <w:r w:rsidR="00406AAE">
              <w:t> </w:t>
            </w:r>
            <w:r w:rsidRPr="00406AAE">
              <w:t>1) 2014</w:t>
            </w:r>
          </w:p>
        </w:tc>
        <w:tc>
          <w:tcPr>
            <w:tcW w:w="992" w:type="dxa"/>
            <w:shd w:val="clear" w:color="auto" w:fill="auto"/>
          </w:tcPr>
          <w:p w:rsidR="002A44C3" w:rsidRPr="00406AAE" w:rsidRDefault="002A44C3" w:rsidP="00663A5F">
            <w:pPr>
              <w:pStyle w:val="ENoteTableText"/>
            </w:pPr>
            <w:r w:rsidRPr="00406AAE">
              <w:t>31, 2014</w:t>
            </w:r>
          </w:p>
        </w:tc>
        <w:tc>
          <w:tcPr>
            <w:tcW w:w="993" w:type="dxa"/>
            <w:shd w:val="clear" w:color="auto" w:fill="auto"/>
          </w:tcPr>
          <w:p w:rsidR="002A44C3" w:rsidRPr="00406AAE" w:rsidRDefault="002A44C3" w:rsidP="00663A5F">
            <w:pPr>
              <w:pStyle w:val="ENoteTableText"/>
            </w:pPr>
            <w:r w:rsidRPr="00406AAE">
              <w:t>27</w:t>
            </w:r>
            <w:r w:rsidR="00406AAE">
              <w:t> </w:t>
            </w:r>
            <w:r w:rsidRPr="00406AAE">
              <w:t>May 2014</w:t>
            </w:r>
          </w:p>
        </w:tc>
        <w:tc>
          <w:tcPr>
            <w:tcW w:w="1845" w:type="dxa"/>
            <w:shd w:val="clear" w:color="auto" w:fill="auto"/>
          </w:tcPr>
          <w:p w:rsidR="002A44C3" w:rsidRPr="00406AAE" w:rsidRDefault="002A44C3" w:rsidP="00F9635A">
            <w:pPr>
              <w:pStyle w:val="ENoteTableText"/>
            </w:pPr>
            <w:r w:rsidRPr="00406AAE">
              <w:t>Sch 8 (item</w:t>
            </w:r>
            <w:r w:rsidR="00406AAE">
              <w:t> </w:t>
            </w:r>
            <w:r w:rsidRPr="00406AAE">
              <w:t>32): 24</w:t>
            </w:r>
            <w:r w:rsidR="00406AAE">
              <w:t> </w:t>
            </w:r>
            <w:r w:rsidRPr="00406AAE">
              <w:t>June 2014</w:t>
            </w:r>
          </w:p>
        </w:tc>
        <w:tc>
          <w:tcPr>
            <w:tcW w:w="1417" w:type="dxa"/>
            <w:shd w:val="clear" w:color="auto" w:fill="auto"/>
          </w:tcPr>
          <w:p w:rsidR="002A44C3" w:rsidRPr="00406AAE" w:rsidRDefault="002A44C3" w:rsidP="00663A5F">
            <w:pPr>
              <w:pStyle w:val="ENoteTableText"/>
            </w:pPr>
            <w:r w:rsidRPr="00406AAE">
              <w:t>—</w:t>
            </w:r>
          </w:p>
        </w:tc>
      </w:tr>
      <w:tr w:rsidR="00FE577F" w:rsidRPr="00406AAE" w:rsidTr="002F44A9">
        <w:trPr>
          <w:cantSplit/>
        </w:trPr>
        <w:tc>
          <w:tcPr>
            <w:tcW w:w="1838" w:type="dxa"/>
            <w:shd w:val="clear" w:color="auto" w:fill="auto"/>
          </w:tcPr>
          <w:p w:rsidR="00FE577F" w:rsidRPr="00406AAE" w:rsidRDefault="00FE577F" w:rsidP="00F9635A">
            <w:pPr>
              <w:pStyle w:val="ENoteTableText"/>
            </w:pPr>
            <w:r w:rsidRPr="00406AAE">
              <w:t>Clean Energy Legislation (Carbon Tax Repeal) Act 2014</w:t>
            </w:r>
          </w:p>
        </w:tc>
        <w:tc>
          <w:tcPr>
            <w:tcW w:w="992" w:type="dxa"/>
            <w:shd w:val="clear" w:color="auto" w:fill="auto"/>
          </w:tcPr>
          <w:p w:rsidR="00FE577F" w:rsidRPr="00406AAE" w:rsidRDefault="00FE577F" w:rsidP="00663A5F">
            <w:pPr>
              <w:pStyle w:val="ENoteTableText"/>
            </w:pPr>
            <w:r w:rsidRPr="00406AAE">
              <w:t>83, 2014</w:t>
            </w:r>
          </w:p>
        </w:tc>
        <w:tc>
          <w:tcPr>
            <w:tcW w:w="993" w:type="dxa"/>
            <w:shd w:val="clear" w:color="auto" w:fill="auto"/>
          </w:tcPr>
          <w:p w:rsidR="00FE577F" w:rsidRPr="00406AAE" w:rsidRDefault="00FE577F" w:rsidP="00663A5F">
            <w:pPr>
              <w:pStyle w:val="ENoteTableText"/>
            </w:pPr>
            <w:r w:rsidRPr="00406AAE">
              <w:t>17</w:t>
            </w:r>
            <w:r w:rsidR="00406AAE">
              <w:t> </w:t>
            </w:r>
            <w:r w:rsidRPr="00406AAE">
              <w:t>July 2014</w:t>
            </w:r>
          </w:p>
        </w:tc>
        <w:tc>
          <w:tcPr>
            <w:tcW w:w="1845" w:type="dxa"/>
            <w:shd w:val="clear" w:color="auto" w:fill="auto"/>
          </w:tcPr>
          <w:p w:rsidR="00FE577F" w:rsidRPr="00406AAE" w:rsidRDefault="00FE577F" w:rsidP="008E3994">
            <w:pPr>
              <w:pStyle w:val="ENoteTableText"/>
            </w:pPr>
            <w:r w:rsidRPr="00406AAE">
              <w:t>Sch 1 (items</w:t>
            </w:r>
            <w:r w:rsidR="00406AAE">
              <w:t> </w:t>
            </w:r>
            <w:r w:rsidRPr="00406AAE">
              <w:t>196–312</w:t>
            </w:r>
            <w:r w:rsidR="00197DCA" w:rsidRPr="00406AAE">
              <w:t>, 337</w:t>
            </w:r>
            <w:r w:rsidRPr="00406AAE">
              <w:t>): 1</w:t>
            </w:r>
            <w:r w:rsidR="00406AAE">
              <w:t> </w:t>
            </w:r>
            <w:r w:rsidRPr="00406AAE">
              <w:t>July 2014</w:t>
            </w:r>
            <w:r w:rsidR="00CB2FD5" w:rsidRPr="00406AAE">
              <w:t xml:space="preserve"> (s 2(1) item</w:t>
            </w:r>
            <w:r w:rsidR="00406AAE">
              <w:t> </w:t>
            </w:r>
            <w:r w:rsidR="00CB2FD5" w:rsidRPr="00406AAE">
              <w:t>2)</w:t>
            </w:r>
          </w:p>
        </w:tc>
        <w:tc>
          <w:tcPr>
            <w:tcW w:w="1417" w:type="dxa"/>
            <w:shd w:val="clear" w:color="auto" w:fill="auto"/>
          </w:tcPr>
          <w:p w:rsidR="00FE577F" w:rsidRPr="00406AAE" w:rsidRDefault="004E6D3E" w:rsidP="000E1423">
            <w:pPr>
              <w:pStyle w:val="ENoteTableText"/>
            </w:pPr>
            <w:r w:rsidRPr="00406AAE">
              <w:t>Sch1 (item</w:t>
            </w:r>
            <w:r w:rsidR="00406AAE">
              <w:t> </w:t>
            </w:r>
            <w:r w:rsidRPr="00406AAE">
              <w:t>337)</w:t>
            </w:r>
          </w:p>
        </w:tc>
      </w:tr>
      <w:tr w:rsidR="00057320" w:rsidRPr="00406AAE" w:rsidTr="006A1E25">
        <w:trPr>
          <w:cantSplit/>
        </w:trPr>
        <w:tc>
          <w:tcPr>
            <w:tcW w:w="1838" w:type="dxa"/>
            <w:shd w:val="clear" w:color="auto" w:fill="auto"/>
          </w:tcPr>
          <w:p w:rsidR="00057320" w:rsidRPr="00406AAE" w:rsidRDefault="001374BE" w:rsidP="00F9635A">
            <w:pPr>
              <w:pStyle w:val="ENoteTableText"/>
            </w:pPr>
            <w:r w:rsidRPr="00406AAE">
              <w:t>Carbon Farming Initiative Amendment Act 2014</w:t>
            </w:r>
          </w:p>
        </w:tc>
        <w:tc>
          <w:tcPr>
            <w:tcW w:w="992" w:type="dxa"/>
            <w:shd w:val="clear" w:color="auto" w:fill="auto"/>
          </w:tcPr>
          <w:p w:rsidR="00057320" w:rsidRPr="00406AAE" w:rsidRDefault="00057320" w:rsidP="002F44A9">
            <w:pPr>
              <w:pStyle w:val="ENoteTableText"/>
            </w:pPr>
            <w:r w:rsidRPr="00406AAE">
              <w:t>119, 2014</w:t>
            </w:r>
          </w:p>
        </w:tc>
        <w:tc>
          <w:tcPr>
            <w:tcW w:w="993" w:type="dxa"/>
            <w:shd w:val="clear" w:color="auto" w:fill="auto"/>
          </w:tcPr>
          <w:p w:rsidR="00057320" w:rsidRPr="00406AAE" w:rsidRDefault="00057320" w:rsidP="002F44A9">
            <w:pPr>
              <w:pStyle w:val="ENoteTableText"/>
            </w:pPr>
            <w:r w:rsidRPr="00406AAE">
              <w:t>25 Nov 2014</w:t>
            </w:r>
          </w:p>
        </w:tc>
        <w:tc>
          <w:tcPr>
            <w:tcW w:w="1845" w:type="dxa"/>
            <w:shd w:val="clear" w:color="auto" w:fill="auto"/>
          </w:tcPr>
          <w:p w:rsidR="00057320" w:rsidRPr="00406AAE" w:rsidRDefault="00335525" w:rsidP="00D25B4E">
            <w:pPr>
              <w:pStyle w:val="ENoteTableText"/>
            </w:pPr>
            <w:r w:rsidRPr="00406AAE">
              <w:t>Sch 1</w:t>
            </w:r>
            <w:r w:rsidR="004A4A21" w:rsidRPr="00406AAE">
              <w:t xml:space="preserve"> (items</w:t>
            </w:r>
            <w:r w:rsidR="00406AAE">
              <w:t> </w:t>
            </w:r>
            <w:r w:rsidR="004A4A21" w:rsidRPr="00406AAE">
              <w:t>377–393</w:t>
            </w:r>
            <w:r w:rsidR="00057320" w:rsidRPr="00406AAE">
              <w:t>): 13 Dec 2014</w:t>
            </w:r>
            <w:r w:rsidR="006D0722" w:rsidRPr="00406AAE">
              <w:t xml:space="preserve"> (s 2(1) item</w:t>
            </w:r>
            <w:r w:rsidR="00406AAE">
              <w:t> </w:t>
            </w:r>
            <w:r w:rsidR="006D0722" w:rsidRPr="00406AAE">
              <w:t>2 and F2014L01691)</w:t>
            </w:r>
            <w:r w:rsidRPr="00406AAE">
              <w:br/>
            </w:r>
            <w:r w:rsidR="00D25B4E" w:rsidRPr="00406AAE">
              <w:t xml:space="preserve">Sch 2 </w:t>
            </w:r>
            <w:r w:rsidR="004E7C64" w:rsidRPr="00406AAE">
              <w:t>(items</w:t>
            </w:r>
            <w:r w:rsidR="00406AAE">
              <w:t> </w:t>
            </w:r>
            <w:r w:rsidR="00D25B4E" w:rsidRPr="00406AAE">
              <w:t>1–12, 13–6</w:t>
            </w:r>
            <w:r w:rsidR="004E7C64" w:rsidRPr="00406AAE">
              <w:t>1): 1</w:t>
            </w:r>
            <w:r w:rsidR="00406AAE">
              <w:t> </w:t>
            </w:r>
            <w:r w:rsidR="004E7C64" w:rsidRPr="00406AAE">
              <w:t>July 2016 (s 2(1) item</w:t>
            </w:r>
            <w:r w:rsidR="00406AAE">
              <w:t> </w:t>
            </w:r>
            <w:r w:rsidR="004E7C64" w:rsidRPr="00406AAE">
              <w:t>3)</w:t>
            </w:r>
          </w:p>
        </w:tc>
        <w:tc>
          <w:tcPr>
            <w:tcW w:w="1417" w:type="dxa"/>
            <w:shd w:val="clear" w:color="auto" w:fill="auto"/>
          </w:tcPr>
          <w:p w:rsidR="00057320" w:rsidRPr="00406AAE" w:rsidRDefault="001374BE" w:rsidP="002F44A9">
            <w:pPr>
              <w:pStyle w:val="ENoteTableText"/>
            </w:pPr>
            <w:r w:rsidRPr="00406AAE">
              <w:t>Sch 1 (item</w:t>
            </w:r>
            <w:r w:rsidR="004A4A21" w:rsidRPr="00406AAE">
              <w:t>s</w:t>
            </w:r>
            <w:r w:rsidR="00406AAE">
              <w:t> </w:t>
            </w:r>
            <w:r w:rsidR="004A4A21" w:rsidRPr="00406AAE">
              <w:t>382</w:t>
            </w:r>
            <w:r w:rsidR="006D0722" w:rsidRPr="00406AAE">
              <w:t>–39</w:t>
            </w:r>
            <w:r w:rsidR="004A4A21" w:rsidRPr="00406AAE">
              <w:t>3</w:t>
            </w:r>
            <w:r w:rsidR="006D0722" w:rsidRPr="00406AAE">
              <w:t>)</w:t>
            </w:r>
            <w:r w:rsidR="00317E46" w:rsidRPr="00406AAE">
              <w:t xml:space="preserve"> and </w:t>
            </w:r>
            <w:r w:rsidR="004E7C64" w:rsidRPr="00406AAE">
              <w:t>Sch 2 (items</w:t>
            </w:r>
            <w:r w:rsidR="00406AAE">
              <w:t> </w:t>
            </w:r>
            <w:r w:rsidR="004E7C64" w:rsidRPr="00406AAE">
              <w:t>60</w:t>
            </w:r>
            <w:r w:rsidR="00786AE3" w:rsidRPr="00406AAE">
              <w:t xml:space="preserve">, </w:t>
            </w:r>
            <w:r w:rsidR="004E7C64" w:rsidRPr="00406AAE">
              <w:t>61)</w:t>
            </w:r>
          </w:p>
        </w:tc>
      </w:tr>
      <w:tr w:rsidR="00A50038" w:rsidRPr="00406AAE" w:rsidTr="00FB78E9">
        <w:trPr>
          <w:cantSplit/>
        </w:trPr>
        <w:tc>
          <w:tcPr>
            <w:tcW w:w="1838" w:type="dxa"/>
            <w:tcBorders>
              <w:bottom w:val="single" w:sz="12" w:space="0" w:color="auto"/>
            </w:tcBorders>
            <w:shd w:val="clear" w:color="auto" w:fill="auto"/>
          </w:tcPr>
          <w:p w:rsidR="00A50038" w:rsidRPr="00406AAE" w:rsidRDefault="00A50038" w:rsidP="00F9635A">
            <w:pPr>
              <w:pStyle w:val="ENoteTableText"/>
            </w:pPr>
            <w:r w:rsidRPr="00406AAE">
              <w:lastRenderedPageBreak/>
              <w:t>Insolvency Law Reform Act 2016</w:t>
            </w:r>
          </w:p>
        </w:tc>
        <w:tc>
          <w:tcPr>
            <w:tcW w:w="992" w:type="dxa"/>
            <w:tcBorders>
              <w:bottom w:val="single" w:sz="12" w:space="0" w:color="auto"/>
            </w:tcBorders>
            <w:shd w:val="clear" w:color="auto" w:fill="auto"/>
          </w:tcPr>
          <w:p w:rsidR="00A50038" w:rsidRPr="00406AAE" w:rsidRDefault="00A50038" w:rsidP="002F44A9">
            <w:pPr>
              <w:pStyle w:val="ENoteTableText"/>
            </w:pPr>
            <w:r w:rsidRPr="00406AAE">
              <w:t>11, 2016</w:t>
            </w:r>
          </w:p>
        </w:tc>
        <w:tc>
          <w:tcPr>
            <w:tcW w:w="993" w:type="dxa"/>
            <w:tcBorders>
              <w:bottom w:val="single" w:sz="12" w:space="0" w:color="auto"/>
            </w:tcBorders>
            <w:shd w:val="clear" w:color="auto" w:fill="auto"/>
          </w:tcPr>
          <w:p w:rsidR="00A50038" w:rsidRPr="00406AAE" w:rsidRDefault="00A50038" w:rsidP="002F44A9">
            <w:pPr>
              <w:pStyle w:val="ENoteTableText"/>
            </w:pPr>
            <w:r w:rsidRPr="00406AAE">
              <w:t>29 Feb 2016</w:t>
            </w:r>
          </w:p>
        </w:tc>
        <w:tc>
          <w:tcPr>
            <w:tcW w:w="1845" w:type="dxa"/>
            <w:tcBorders>
              <w:bottom w:val="single" w:sz="12" w:space="0" w:color="auto"/>
            </w:tcBorders>
            <w:shd w:val="clear" w:color="auto" w:fill="auto"/>
          </w:tcPr>
          <w:p w:rsidR="00A50038" w:rsidRPr="00406AAE" w:rsidRDefault="00A50038" w:rsidP="00D25B4E">
            <w:pPr>
              <w:pStyle w:val="ENoteTableText"/>
              <w:rPr>
                <w:u w:val="single"/>
              </w:rPr>
            </w:pPr>
            <w:r w:rsidRPr="00406AAE">
              <w:t>Sch 2 (items</w:t>
            </w:r>
            <w:r w:rsidR="00406AAE">
              <w:t> </w:t>
            </w:r>
            <w:r w:rsidRPr="00406AAE">
              <w:t xml:space="preserve">300–304): </w:t>
            </w:r>
            <w:r w:rsidRPr="00406AAE">
              <w:rPr>
                <w:u w:val="single"/>
              </w:rPr>
              <w:t>awaiting commencement (s 2(1) items</w:t>
            </w:r>
            <w:r w:rsidR="00406AAE">
              <w:rPr>
                <w:u w:val="single"/>
              </w:rPr>
              <w:t> </w:t>
            </w:r>
            <w:r w:rsidRPr="00406AAE">
              <w:rPr>
                <w:u w:val="single"/>
              </w:rPr>
              <w:t>5–7)</w:t>
            </w:r>
          </w:p>
        </w:tc>
        <w:tc>
          <w:tcPr>
            <w:tcW w:w="1417" w:type="dxa"/>
            <w:tcBorders>
              <w:bottom w:val="single" w:sz="12" w:space="0" w:color="auto"/>
            </w:tcBorders>
            <w:shd w:val="clear" w:color="auto" w:fill="auto"/>
          </w:tcPr>
          <w:p w:rsidR="00A50038" w:rsidRPr="00406AAE" w:rsidRDefault="00A50038" w:rsidP="002F44A9">
            <w:pPr>
              <w:pStyle w:val="ENoteTableText"/>
            </w:pPr>
            <w:r w:rsidRPr="00406AAE">
              <w:t>–</w:t>
            </w:r>
          </w:p>
        </w:tc>
      </w:tr>
    </w:tbl>
    <w:p w:rsidR="00663A5F" w:rsidRPr="00406AAE" w:rsidRDefault="00663A5F" w:rsidP="000C0610">
      <w:pPr>
        <w:pStyle w:val="Tabletext"/>
      </w:pPr>
    </w:p>
    <w:p w:rsidR="00B361E5" w:rsidRPr="00406AAE" w:rsidRDefault="00B361E5" w:rsidP="00C75C2D">
      <w:pPr>
        <w:pStyle w:val="ENotesHeading2"/>
        <w:pageBreakBefore/>
        <w:outlineLvl w:val="9"/>
      </w:pPr>
      <w:bookmarkStart w:id="174" w:name="_Toc455149972"/>
      <w:r w:rsidRPr="00406AAE">
        <w:lastRenderedPageBreak/>
        <w:t>Endnote 4—Amendment history</w:t>
      </w:r>
      <w:bookmarkEnd w:id="174"/>
    </w:p>
    <w:p w:rsidR="00663A5F" w:rsidRPr="00406AAE" w:rsidRDefault="00663A5F" w:rsidP="000C0610">
      <w:pPr>
        <w:pStyle w:val="Tabletext"/>
      </w:pPr>
    </w:p>
    <w:tbl>
      <w:tblPr>
        <w:tblW w:w="7082" w:type="dxa"/>
        <w:tblLayout w:type="fixed"/>
        <w:tblLook w:val="0000" w:firstRow="0" w:lastRow="0" w:firstColumn="0" w:lastColumn="0" w:noHBand="0" w:noVBand="0"/>
      </w:tblPr>
      <w:tblGrid>
        <w:gridCol w:w="2139"/>
        <w:gridCol w:w="4943"/>
      </w:tblGrid>
      <w:tr w:rsidR="00663A5F" w:rsidRPr="00406AAE" w:rsidTr="00650C1D">
        <w:trPr>
          <w:cantSplit/>
          <w:tblHeader/>
        </w:trPr>
        <w:tc>
          <w:tcPr>
            <w:tcW w:w="2139" w:type="dxa"/>
            <w:tcBorders>
              <w:top w:val="single" w:sz="12" w:space="0" w:color="auto"/>
              <w:bottom w:val="single" w:sz="12" w:space="0" w:color="auto"/>
            </w:tcBorders>
            <w:shd w:val="clear" w:color="auto" w:fill="auto"/>
          </w:tcPr>
          <w:p w:rsidR="00663A5F" w:rsidRPr="00406AAE" w:rsidRDefault="00663A5F" w:rsidP="000C0610">
            <w:pPr>
              <w:pStyle w:val="ENoteTableHeading"/>
              <w:rPr>
                <w:rFonts w:cs="Arial"/>
              </w:rPr>
            </w:pPr>
            <w:r w:rsidRPr="00406AAE">
              <w:rPr>
                <w:rFonts w:cs="Arial"/>
              </w:rPr>
              <w:t>Provision affected</w:t>
            </w:r>
          </w:p>
        </w:tc>
        <w:tc>
          <w:tcPr>
            <w:tcW w:w="4943" w:type="dxa"/>
            <w:tcBorders>
              <w:top w:val="single" w:sz="12" w:space="0" w:color="auto"/>
              <w:bottom w:val="single" w:sz="12" w:space="0" w:color="auto"/>
            </w:tcBorders>
            <w:shd w:val="clear" w:color="auto" w:fill="auto"/>
          </w:tcPr>
          <w:p w:rsidR="00663A5F" w:rsidRPr="00406AAE" w:rsidRDefault="00663A5F" w:rsidP="000C0610">
            <w:pPr>
              <w:pStyle w:val="ENoteTableHeading"/>
              <w:rPr>
                <w:rFonts w:cs="Arial"/>
              </w:rPr>
            </w:pPr>
            <w:r w:rsidRPr="00406AAE">
              <w:rPr>
                <w:rFonts w:cs="Arial"/>
              </w:rPr>
              <w:t>How affected</w:t>
            </w:r>
          </w:p>
        </w:tc>
      </w:tr>
      <w:tr w:rsidR="00663A5F" w:rsidRPr="00406AAE" w:rsidTr="00663A5F">
        <w:trPr>
          <w:cantSplit/>
        </w:trPr>
        <w:tc>
          <w:tcPr>
            <w:tcW w:w="2139" w:type="dxa"/>
            <w:tcBorders>
              <w:top w:val="single" w:sz="12" w:space="0" w:color="auto"/>
            </w:tcBorders>
            <w:shd w:val="clear" w:color="auto" w:fill="auto"/>
          </w:tcPr>
          <w:p w:rsidR="00663A5F" w:rsidRPr="00406AAE" w:rsidRDefault="00663A5F">
            <w:pPr>
              <w:pStyle w:val="ENoteTableText"/>
            </w:pPr>
            <w:r w:rsidRPr="00406AAE">
              <w:rPr>
                <w:b/>
              </w:rPr>
              <w:t>Part</w:t>
            </w:r>
            <w:r w:rsidR="00406AAE">
              <w:rPr>
                <w:b/>
              </w:rPr>
              <w:t> </w:t>
            </w:r>
            <w:r w:rsidRPr="00406AAE">
              <w:rPr>
                <w:b/>
              </w:rPr>
              <w:t>1</w:t>
            </w:r>
          </w:p>
        </w:tc>
        <w:tc>
          <w:tcPr>
            <w:tcW w:w="4943" w:type="dxa"/>
            <w:tcBorders>
              <w:top w:val="single" w:sz="12" w:space="0" w:color="auto"/>
            </w:tcBorders>
            <w:shd w:val="clear" w:color="auto" w:fill="auto"/>
          </w:tcPr>
          <w:p w:rsidR="00663A5F" w:rsidRPr="00406AAE" w:rsidRDefault="00663A5F" w:rsidP="00663A5F">
            <w:pPr>
              <w:pStyle w:val="ENoteTableText"/>
            </w:pPr>
          </w:p>
        </w:tc>
      </w:tr>
      <w:tr w:rsidR="00663A5F" w:rsidRPr="00406AAE" w:rsidTr="00663A5F">
        <w:trPr>
          <w:cantSplit/>
        </w:trPr>
        <w:tc>
          <w:tcPr>
            <w:tcW w:w="2139" w:type="dxa"/>
            <w:shd w:val="clear" w:color="auto" w:fill="auto"/>
          </w:tcPr>
          <w:p w:rsidR="00663A5F" w:rsidRPr="00406AAE" w:rsidRDefault="00663A5F">
            <w:pPr>
              <w:pStyle w:val="ENoteTableText"/>
            </w:pPr>
            <w:r w:rsidRPr="00406AAE">
              <w:rPr>
                <w:b/>
              </w:rPr>
              <w:t>Division</w:t>
            </w:r>
            <w:r w:rsidR="00406AAE">
              <w:rPr>
                <w:b/>
              </w:rPr>
              <w:t> </w:t>
            </w:r>
            <w:r w:rsidRPr="00406AAE">
              <w:rPr>
                <w:b/>
              </w:rPr>
              <w:t>1</w:t>
            </w:r>
          </w:p>
        </w:tc>
        <w:tc>
          <w:tcPr>
            <w:tcW w:w="4943" w:type="dxa"/>
            <w:shd w:val="clear" w:color="auto" w:fill="auto"/>
          </w:tcPr>
          <w:p w:rsidR="00663A5F" w:rsidRPr="00406AAE" w:rsidRDefault="00663A5F" w:rsidP="00663A5F">
            <w:pPr>
              <w:pStyle w:val="ENoteTableText"/>
            </w:pPr>
          </w:p>
        </w:tc>
      </w:tr>
      <w:tr w:rsidR="00663A5F" w:rsidRPr="00406AAE" w:rsidTr="00663A5F">
        <w:trPr>
          <w:cantSplit/>
        </w:trPr>
        <w:tc>
          <w:tcPr>
            <w:tcW w:w="2139" w:type="dxa"/>
            <w:shd w:val="clear" w:color="auto" w:fill="auto"/>
          </w:tcPr>
          <w:p w:rsidR="00663A5F" w:rsidRPr="00406AAE" w:rsidRDefault="00DA6331" w:rsidP="004520CB">
            <w:pPr>
              <w:pStyle w:val="ENoteTableText"/>
              <w:tabs>
                <w:tab w:val="center" w:leader="dot" w:pos="2268"/>
              </w:tabs>
            </w:pPr>
            <w:r w:rsidRPr="00406AAE">
              <w:t>s.</w:t>
            </w:r>
            <w:r w:rsidR="00ED310E" w:rsidRPr="00406AAE">
              <w:t> </w:t>
            </w:r>
            <w:r w:rsidR="00663A5F" w:rsidRPr="00406AAE">
              <w:t>3</w:t>
            </w:r>
            <w:r w:rsidR="00663A5F" w:rsidRPr="00406AAE">
              <w:tab/>
            </w:r>
          </w:p>
        </w:tc>
        <w:tc>
          <w:tcPr>
            <w:tcW w:w="4943" w:type="dxa"/>
            <w:shd w:val="clear" w:color="auto" w:fill="auto"/>
          </w:tcPr>
          <w:p w:rsidR="00663A5F" w:rsidRPr="00406AAE" w:rsidRDefault="00663A5F" w:rsidP="00FB6260">
            <w:pPr>
              <w:pStyle w:val="ENoteTableText"/>
              <w:rPr>
                <w:u w:val="single"/>
              </w:rPr>
            </w:pPr>
            <w:r w:rsidRPr="00406AAE">
              <w:t>am. No.</w:t>
            </w:r>
            <w:r w:rsidR="00406AAE">
              <w:t> </w:t>
            </w:r>
            <w:r w:rsidRPr="00406AAE">
              <w:t>132, 2011</w:t>
            </w:r>
            <w:r w:rsidR="000946DB" w:rsidRPr="00406AAE">
              <w:t>; No 83, 2014</w:t>
            </w:r>
            <w:r w:rsidR="00076E48" w:rsidRPr="00406AAE">
              <w:t xml:space="preserve">; </w:t>
            </w:r>
            <w:r w:rsidR="00EF4532" w:rsidRPr="00406AAE">
              <w:t>No 119, 2014</w:t>
            </w:r>
          </w:p>
        </w:tc>
      </w:tr>
      <w:tr w:rsidR="000946DB" w:rsidRPr="00406AAE" w:rsidTr="00663A5F">
        <w:trPr>
          <w:cantSplit/>
        </w:trPr>
        <w:tc>
          <w:tcPr>
            <w:tcW w:w="2139" w:type="dxa"/>
            <w:shd w:val="clear" w:color="auto" w:fill="auto"/>
          </w:tcPr>
          <w:p w:rsidR="000946DB" w:rsidRPr="00406AAE" w:rsidRDefault="000946DB" w:rsidP="00DA6331">
            <w:pPr>
              <w:pStyle w:val="ENoteTableText"/>
              <w:tabs>
                <w:tab w:val="center" w:leader="dot" w:pos="2268"/>
              </w:tabs>
            </w:pPr>
            <w:r w:rsidRPr="00406AAE">
              <w:t>s</w:t>
            </w:r>
            <w:r w:rsidR="004520CB" w:rsidRPr="00406AAE">
              <w:t>.</w:t>
            </w:r>
            <w:r w:rsidRPr="00406AAE">
              <w:t xml:space="preserve"> 4</w:t>
            </w:r>
            <w:r w:rsidRPr="00406AAE">
              <w:tab/>
            </w:r>
          </w:p>
        </w:tc>
        <w:tc>
          <w:tcPr>
            <w:tcW w:w="4943" w:type="dxa"/>
            <w:shd w:val="clear" w:color="auto" w:fill="auto"/>
          </w:tcPr>
          <w:p w:rsidR="000946DB" w:rsidRPr="00406AAE" w:rsidRDefault="000946DB" w:rsidP="00663A5F">
            <w:pPr>
              <w:pStyle w:val="ENoteTableText"/>
            </w:pPr>
            <w:r w:rsidRPr="00406AAE">
              <w:t>am. No.</w:t>
            </w:r>
            <w:r w:rsidR="00406AAE">
              <w:t> </w:t>
            </w:r>
            <w:r w:rsidRPr="00406AAE">
              <w:t>132, 2011</w:t>
            </w:r>
            <w:r w:rsidR="001F2503" w:rsidRPr="00406AAE">
              <w:t>; No 83, 2014</w:t>
            </w:r>
          </w:p>
        </w:tc>
      </w:tr>
      <w:tr w:rsidR="000946DB" w:rsidRPr="00406AAE" w:rsidTr="00663A5F">
        <w:trPr>
          <w:cantSplit/>
        </w:trPr>
        <w:tc>
          <w:tcPr>
            <w:tcW w:w="2139" w:type="dxa"/>
            <w:shd w:val="clear" w:color="auto" w:fill="auto"/>
          </w:tcPr>
          <w:p w:rsidR="000946DB" w:rsidRPr="00406AAE" w:rsidRDefault="000946DB" w:rsidP="00DA6331">
            <w:pPr>
              <w:pStyle w:val="ENoteTableText"/>
              <w:tabs>
                <w:tab w:val="center" w:leader="dot" w:pos="2268"/>
              </w:tabs>
            </w:pPr>
            <w:r w:rsidRPr="00406AAE">
              <w:t>s</w:t>
            </w:r>
            <w:r w:rsidR="004520CB" w:rsidRPr="00406AAE">
              <w:t>.</w:t>
            </w:r>
            <w:r w:rsidRPr="00406AAE">
              <w:t xml:space="preserve"> 5</w:t>
            </w:r>
            <w:r w:rsidRPr="00406AAE">
              <w:tab/>
            </w:r>
          </w:p>
        </w:tc>
        <w:tc>
          <w:tcPr>
            <w:tcW w:w="4943" w:type="dxa"/>
            <w:shd w:val="clear" w:color="auto" w:fill="auto"/>
          </w:tcPr>
          <w:p w:rsidR="000946DB" w:rsidRPr="00406AAE" w:rsidRDefault="000946DB" w:rsidP="00663A5F">
            <w:pPr>
              <w:pStyle w:val="ENoteTableText"/>
            </w:pPr>
            <w:r w:rsidRPr="00406AAE">
              <w:t>am. No.</w:t>
            </w:r>
            <w:r w:rsidR="00406AAE">
              <w:t> </w:t>
            </w:r>
            <w:r w:rsidRPr="00406AAE">
              <w:t>132, 2011</w:t>
            </w:r>
            <w:r w:rsidR="00F423C5" w:rsidRPr="00406AAE">
              <w:t>; No 83, 2014</w:t>
            </w:r>
          </w:p>
        </w:tc>
      </w:tr>
      <w:tr w:rsidR="00663A5F" w:rsidRPr="00406AAE" w:rsidTr="00663A5F">
        <w:trPr>
          <w:cantSplit/>
        </w:trPr>
        <w:tc>
          <w:tcPr>
            <w:tcW w:w="2139" w:type="dxa"/>
            <w:shd w:val="clear" w:color="auto" w:fill="auto"/>
          </w:tcPr>
          <w:p w:rsidR="00663A5F" w:rsidRPr="00406AAE" w:rsidRDefault="00DA6331" w:rsidP="00DA6331">
            <w:pPr>
              <w:pStyle w:val="ENoteTableText"/>
              <w:tabs>
                <w:tab w:val="center" w:leader="dot" w:pos="2268"/>
              </w:tabs>
            </w:pPr>
            <w:r w:rsidRPr="00406AAE">
              <w:t>s.</w:t>
            </w:r>
            <w:r w:rsidR="00663A5F" w:rsidRPr="00406AAE">
              <w:t xml:space="preserve"> 5A</w:t>
            </w:r>
            <w:r w:rsidR="00663A5F" w:rsidRPr="00406AAE">
              <w:tab/>
            </w:r>
          </w:p>
        </w:tc>
        <w:tc>
          <w:tcPr>
            <w:tcW w:w="4943" w:type="dxa"/>
            <w:shd w:val="clear" w:color="auto" w:fill="auto"/>
          </w:tcPr>
          <w:p w:rsidR="00663A5F" w:rsidRPr="00406AAE" w:rsidRDefault="00663A5F" w:rsidP="00663A5F">
            <w:pPr>
              <w:pStyle w:val="ENoteTableText"/>
            </w:pPr>
            <w:r w:rsidRPr="00406AAE">
              <w:t>ad. No.</w:t>
            </w:r>
            <w:r w:rsidR="00406AAE">
              <w:t> </w:t>
            </w:r>
            <w:r w:rsidRPr="00406AAE">
              <w:t>132, 2011</w:t>
            </w:r>
          </w:p>
        </w:tc>
      </w:tr>
      <w:tr w:rsidR="00663A5F" w:rsidRPr="00406AAE" w:rsidTr="00663A5F">
        <w:trPr>
          <w:cantSplit/>
        </w:trPr>
        <w:tc>
          <w:tcPr>
            <w:tcW w:w="2139" w:type="dxa"/>
            <w:shd w:val="clear" w:color="auto" w:fill="auto"/>
          </w:tcPr>
          <w:p w:rsidR="00663A5F" w:rsidRPr="00406AAE" w:rsidRDefault="00DA6331" w:rsidP="00DA6331">
            <w:pPr>
              <w:pStyle w:val="ENoteTableText"/>
              <w:tabs>
                <w:tab w:val="center" w:leader="dot" w:pos="2268"/>
              </w:tabs>
            </w:pPr>
            <w:r w:rsidRPr="00406AAE">
              <w:t>s.</w:t>
            </w:r>
            <w:r w:rsidR="00663A5F" w:rsidRPr="00406AAE">
              <w:t xml:space="preserve"> 6</w:t>
            </w:r>
            <w:r w:rsidR="00663A5F" w:rsidRPr="00406AAE">
              <w:tab/>
            </w:r>
          </w:p>
        </w:tc>
        <w:tc>
          <w:tcPr>
            <w:tcW w:w="4943" w:type="dxa"/>
            <w:shd w:val="clear" w:color="auto" w:fill="auto"/>
          </w:tcPr>
          <w:p w:rsidR="00663A5F" w:rsidRPr="00406AAE" w:rsidRDefault="00663A5F" w:rsidP="00663A5F">
            <w:pPr>
              <w:pStyle w:val="ENoteTableText"/>
            </w:pPr>
            <w:r w:rsidRPr="00406AAE">
              <w:t>rs. No.</w:t>
            </w:r>
            <w:r w:rsidR="00406AAE">
              <w:t> </w:t>
            </w:r>
            <w:r w:rsidRPr="00406AAE">
              <w:t>132, 2011</w:t>
            </w:r>
          </w:p>
        </w:tc>
      </w:tr>
      <w:tr w:rsidR="00663A5F" w:rsidRPr="00406AAE" w:rsidTr="00663A5F">
        <w:trPr>
          <w:cantSplit/>
        </w:trPr>
        <w:tc>
          <w:tcPr>
            <w:tcW w:w="2139" w:type="dxa"/>
            <w:shd w:val="clear" w:color="auto" w:fill="auto"/>
          </w:tcPr>
          <w:p w:rsidR="00663A5F" w:rsidRPr="00406AAE" w:rsidRDefault="00DA6331" w:rsidP="00B11C5E">
            <w:pPr>
              <w:pStyle w:val="ENoteTableText"/>
              <w:tabs>
                <w:tab w:val="center" w:leader="dot" w:pos="2268"/>
              </w:tabs>
            </w:pPr>
            <w:r w:rsidRPr="00406AAE">
              <w:t>s</w:t>
            </w:r>
            <w:r w:rsidR="00B11C5E" w:rsidRPr="00406AAE">
              <w:t>.</w:t>
            </w:r>
            <w:r w:rsidR="00F83C4A" w:rsidRPr="00406AAE">
              <w:t> </w:t>
            </w:r>
            <w:r w:rsidR="00663A5F" w:rsidRPr="00406AAE">
              <w:t>6A</w:t>
            </w:r>
            <w:r w:rsidR="00663A5F" w:rsidRPr="00406AAE">
              <w:tab/>
            </w:r>
          </w:p>
        </w:tc>
        <w:tc>
          <w:tcPr>
            <w:tcW w:w="4943" w:type="dxa"/>
            <w:shd w:val="clear" w:color="auto" w:fill="auto"/>
          </w:tcPr>
          <w:p w:rsidR="00663A5F" w:rsidRPr="00406AAE" w:rsidRDefault="00663A5F" w:rsidP="00F12EAB">
            <w:pPr>
              <w:pStyle w:val="ENoteTableText"/>
            </w:pPr>
            <w:r w:rsidRPr="00406AAE">
              <w:t>ad. No.</w:t>
            </w:r>
            <w:r w:rsidR="00406AAE">
              <w:t> </w:t>
            </w:r>
            <w:r w:rsidRPr="00406AAE">
              <w:t>132, 2011</w:t>
            </w:r>
            <w:r w:rsidR="004C349A" w:rsidRPr="00406AAE">
              <w:t>; No 119, 2014</w:t>
            </w:r>
          </w:p>
        </w:tc>
      </w:tr>
      <w:tr w:rsidR="00B11C5E" w:rsidRPr="00406AAE" w:rsidTr="00663A5F">
        <w:trPr>
          <w:cantSplit/>
        </w:trPr>
        <w:tc>
          <w:tcPr>
            <w:tcW w:w="2139" w:type="dxa"/>
            <w:shd w:val="clear" w:color="auto" w:fill="auto"/>
          </w:tcPr>
          <w:p w:rsidR="00B11C5E" w:rsidRPr="00406AAE" w:rsidRDefault="00B11C5E" w:rsidP="00B11C5E">
            <w:pPr>
              <w:pStyle w:val="ENoteTableText"/>
              <w:tabs>
                <w:tab w:val="center" w:leader="dot" w:pos="2268"/>
              </w:tabs>
            </w:pPr>
            <w:r w:rsidRPr="00406AAE">
              <w:t>s. 6B</w:t>
            </w:r>
            <w:r w:rsidRPr="00406AAE">
              <w:tab/>
            </w:r>
          </w:p>
        </w:tc>
        <w:tc>
          <w:tcPr>
            <w:tcW w:w="4943" w:type="dxa"/>
            <w:shd w:val="clear" w:color="auto" w:fill="auto"/>
          </w:tcPr>
          <w:p w:rsidR="00B11C5E" w:rsidRPr="00406AAE" w:rsidRDefault="00B11C5E" w:rsidP="00F12EAB">
            <w:pPr>
              <w:pStyle w:val="ENoteTableText"/>
            </w:pPr>
            <w:r w:rsidRPr="00406AAE">
              <w:t>ad. No.</w:t>
            </w:r>
            <w:r w:rsidR="00406AAE">
              <w:t> </w:t>
            </w:r>
            <w:r w:rsidRPr="00406AAE">
              <w:t>132, 2011</w:t>
            </w:r>
            <w:r w:rsidR="004C349A" w:rsidRPr="00406AAE">
              <w:t>; No 119, 2014</w:t>
            </w:r>
          </w:p>
        </w:tc>
      </w:tr>
      <w:tr w:rsidR="00B11C5E" w:rsidRPr="00406AAE" w:rsidTr="00663A5F">
        <w:trPr>
          <w:cantSplit/>
        </w:trPr>
        <w:tc>
          <w:tcPr>
            <w:tcW w:w="2139" w:type="dxa"/>
            <w:shd w:val="clear" w:color="auto" w:fill="auto"/>
          </w:tcPr>
          <w:p w:rsidR="00B11C5E" w:rsidRPr="00406AAE" w:rsidRDefault="00B11C5E" w:rsidP="00B11C5E">
            <w:pPr>
              <w:pStyle w:val="ENoteTableText"/>
              <w:tabs>
                <w:tab w:val="center" w:leader="dot" w:pos="2268"/>
              </w:tabs>
            </w:pPr>
            <w:r w:rsidRPr="00406AAE">
              <w:t>s. 6C</w:t>
            </w:r>
            <w:r w:rsidRPr="00406AAE">
              <w:tab/>
            </w:r>
          </w:p>
        </w:tc>
        <w:tc>
          <w:tcPr>
            <w:tcW w:w="4943" w:type="dxa"/>
            <w:shd w:val="clear" w:color="auto" w:fill="auto"/>
          </w:tcPr>
          <w:p w:rsidR="00B11C5E" w:rsidRPr="00406AAE" w:rsidRDefault="00B11C5E" w:rsidP="00663A5F">
            <w:pPr>
              <w:pStyle w:val="ENoteTableText"/>
            </w:pPr>
            <w:r w:rsidRPr="00406AAE">
              <w:t>ad. No.</w:t>
            </w:r>
            <w:r w:rsidR="00406AAE">
              <w:t> </w:t>
            </w:r>
            <w:r w:rsidRPr="00406AAE">
              <w:t>132, 2011</w:t>
            </w:r>
          </w:p>
        </w:tc>
      </w:tr>
      <w:tr w:rsidR="00663A5F" w:rsidRPr="00406AAE" w:rsidTr="00663A5F">
        <w:trPr>
          <w:cantSplit/>
        </w:trPr>
        <w:tc>
          <w:tcPr>
            <w:tcW w:w="2139" w:type="dxa"/>
            <w:shd w:val="clear" w:color="auto" w:fill="auto"/>
          </w:tcPr>
          <w:p w:rsidR="00663A5F" w:rsidRPr="00406AAE" w:rsidRDefault="00663A5F">
            <w:pPr>
              <w:pStyle w:val="ENoteTableText"/>
            </w:pPr>
            <w:r w:rsidRPr="00406AAE">
              <w:rPr>
                <w:b/>
              </w:rPr>
              <w:t>Division</w:t>
            </w:r>
            <w:r w:rsidR="00406AAE">
              <w:rPr>
                <w:b/>
              </w:rPr>
              <w:t> </w:t>
            </w:r>
            <w:r w:rsidRPr="00406AAE">
              <w:rPr>
                <w:b/>
              </w:rPr>
              <w:t>2</w:t>
            </w:r>
          </w:p>
        </w:tc>
        <w:tc>
          <w:tcPr>
            <w:tcW w:w="4943" w:type="dxa"/>
            <w:shd w:val="clear" w:color="auto" w:fill="auto"/>
          </w:tcPr>
          <w:p w:rsidR="00663A5F" w:rsidRPr="00406AAE" w:rsidRDefault="00663A5F" w:rsidP="00663A5F">
            <w:pPr>
              <w:pStyle w:val="ENoteTableText"/>
            </w:pPr>
          </w:p>
        </w:tc>
      </w:tr>
      <w:tr w:rsidR="00663A5F" w:rsidRPr="00406AAE" w:rsidTr="00663A5F">
        <w:trPr>
          <w:cantSplit/>
        </w:trPr>
        <w:tc>
          <w:tcPr>
            <w:tcW w:w="2139" w:type="dxa"/>
            <w:shd w:val="clear" w:color="auto" w:fill="auto"/>
          </w:tcPr>
          <w:p w:rsidR="00663A5F" w:rsidRPr="00406AAE" w:rsidRDefault="00DA6331" w:rsidP="00650C1D">
            <w:pPr>
              <w:pStyle w:val="ENoteTableText"/>
              <w:tabs>
                <w:tab w:val="center" w:leader="dot" w:pos="2268"/>
              </w:tabs>
              <w:rPr>
                <w:kern w:val="28"/>
              </w:rPr>
            </w:pPr>
            <w:r w:rsidRPr="00406AAE">
              <w:t>s</w:t>
            </w:r>
            <w:r w:rsidR="00663A5F" w:rsidRPr="00406AAE">
              <w:t xml:space="preserve"> 7</w:t>
            </w:r>
            <w:r w:rsidR="00663A5F" w:rsidRPr="00406AAE">
              <w:tab/>
            </w:r>
          </w:p>
        </w:tc>
        <w:tc>
          <w:tcPr>
            <w:tcW w:w="4943" w:type="dxa"/>
            <w:shd w:val="clear" w:color="auto" w:fill="auto"/>
          </w:tcPr>
          <w:p w:rsidR="00663A5F" w:rsidRPr="00406AAE" w:rsidRDefault="00663A5F" w:rsidP="00922735">
            <w:pPr>
              <w:pStyle w:val="ENoteTableText"/>
              <w:rPr>
                <w:kern w:val="28"/>
                <w:u w:val="single"/>
              </w:rPr>
            </w:pPr>
            <w:r w:rsidRPr="00406AAE">
              <w:t>am No</w:t>
            </w:r>
            <w:r w:rsidR="00DA6331" w:rsidRPr="00406AAE">
              <w:t> </w:t>
            </w:r>
            <w:r w:rsidRPr="00406AAE">
              <w:t>84, 2008; No</w:t>
            </w:r>
            <w:r w:rsidR="00DA6331" w:rsidRPr="00406AAE">
              <w:t> </w:t>
            </w:r>
            <w:r w:rsidRPr="00406AAE">
              <w:t xml:space="preserve">87, 2009; No 46, </w:t>
            </w:r>
            <w:r w:rsidR="00CA55D4" w:rsidRPr="00406AAE">
              <w:t xml:space="preserve">2011; No 102, 2011; No </w:t>
            </w:r>
            <w:r w:rsidRPr="00406AAE">
              <w:t>132, 2011; No</w:t>
            </w:r>
            <w:r w:rsidR="00DA6331" w:rsidRPr="00406AAE">
              <w:t> </w:t>
            </w:r>
            <w:r w:rsidRPr="00406AAE">
              <w:t>84</w:t>
            </w:r>
            <w:r w:rsidR="00CA55D4" w:rsidRPr="00406AAE">
              <w:t>, 2012; No</w:t>
            </w:r>
            <w:r w:rsidR="00CF4B8E" w:rsidRPr="00406AAE">
              <w:t xml:space="preserve"> 204</w:t>
            </w:r>
            <w:r w:rsidRPr="00406AAE">
              <w:t>, 2012</w:t>
            </w:r>
            <w:r w:rsidR="009B6CDB" w:rsidRPr="00406AAE">
              <w:t>; No 13</w:t>
            </w:r>
            <w:r w:rsidR="00CF4B8E" w:rsidRPr="00406AAE">
              <w:t xml:space="preserve">, </w:t>
            </w:r>
            <w:r w:rsidR="009B6CDB" w:rsidRPr="00406AAE">
              <w:t>2013</w:t>
            </w:r>
            <w:r w:rsidR="00CA55D4" w:rsidRPr="00406AAE">
              <w:t>; No 31, 2014; No 83, 2014</w:t>
            </w:r>
            <w:r w:rsidR="001A0874" w:rsidRPr="00406AAE">
              <w:t>; No 119, 2014</w:t>
            </w:r>
            <w:r w:rsidR="006748A6" w:rsidRPr="00406AAE">
              <w:t xml:space="preserve">; </w:t>
            </w:r>
            <w:r w:rsidR="006748A6" w:rsidRPr="00406AAE">
              <w:rPr>
                <w:u w:val="single"/>
              </w:rPr>
              <w:t>No 11, 2016</w:t>
            </w:r>
          </w:p>
        </w:tc>
      </w:tr>
      <w:tr w:rsidR="00663A5F" w:rsidRPr="00406AAE" w:rsidTr="00663A5F">
        <w:trPr>
          <w:cantSplit/>
        </w:trPr>
        <w:tc>
          <w:tcPr>
            <w:tcW w:w="2139" w:type="dxa"/>
            <w:shd w:val="clear" w:color="auto" w:fill="auto"/>
          </w:tcPr>
          <w:p w:rsidR="00663A5F" w:rsidRPr="00406AAE" w:rsidRDefault="00DA6331" w:rsidP="00DA6331">
            <w:pPr>
              <w:pStyle w:val="ENoteTableText"/>
              <w:tabs>
                <w:tab w:val="center" w:leader="dot" w:pos="2268"/>
              </w:tabs>
            </w:pPr>
            <w:r w:rsidRPr="00406AAE">
              <w:t>s.</w:t>
            </w:r>
            <w:r w:rsidR="00663A5F" w:rsidRPr="00406AAE">
              <w:t xml:space="preserve"> 7A</w:t>
            </w:r>
            <w:r w:rsidR="00663A5F" w:rsidRPr="00406AAE">
              <w:tab/>
            </w:r>
          </w:p>
        </w:tc>
        <w:tc>
          <w:tcPr>
            <w:tcW w:w="4943" w:type="dxa"/>
            <w:shd w:val="clear" w:color="auto" w:fill="auto"/>
          </w:tcPr>
          <w:p w:rsidR="00663A5F" w:rsidRPr="00406AAE" w:rsidRDefault="00663A5F" w:rsidP="00663A5F">
            <w:pPr>
              <w:pStyle w:val="ENoteTableText"/>
            </w:pPr>
            <w:r w:rsidRPr="00406AAE">
              <w:t>ad. No.</w:t>
            </w:r>
            <w:r w:rsidR="00406AAE">
              <w:t> </w:t>
            </w:r>
            <w:r w:rsidRPr="00406AAE">
              <w:t>132, 2011</w:t>
            </w:r>
          </w:p>
        </w:tc>
      </w:tr>
      <w:tr w:rsidR="00BF614E" w:rsidRPr="00406AAE" w:rsidTr="00663A5F">
        <w:trPr>
          <w:cantSplit/>
        </w:trPr>
        <w:tc>
          <w:tcPr>
            <w:tcW w:w="2139" w:type="dxa"/>
            <w:shd w:val="clear" w:color="auto" w:fill="auto"/>
          </w:tcPr>
          <w:p w:rsidR="00BF614E" w:rsidRPr="00406AAE" w:rsidRDefault="00BF614E" w:rsidP="00DA6331">
            <w:pPr>
              <w:pStyle w:val="ENoteTableText"/>
              <w:tabs>
                <w:tab w:val="center" w:leader="dot" w:pos="2268"/>
              </w:tabs>
            </w:pPr>
          </w:p>
        </w:tc>
        <w:tc>
          <w:tcPr>
            <w:tcW w:w="4943" w:type="dxa"/>
            <w:shd w:val="clear" w:color="auto" w:fill="auto"/>
          </w:tcPr>
          <w:p w:rsidR="00BF614E" w:rsidRPr="00406AAE" w:rsidRDefault="00BF614E" w:rsidP="00663A5F">
            <w:pPr>
              <w:pStyle w:val="ENoteTableText"/>
            </w:pPr>
            <w:r w:rsidRPr="00406AAE">
              <w:t>am No 83, 2014</w:t>
            </w:r>
          </w:p>
        </w:tc>
      </w:tr>
      <w:tr w:rsidR="00663A5F" w:rsidRPr="00406AAE" w:rsidTr="00663A5F">
        <w:trPr>
          <w:cantSplit/>
        </w:trPr>
        <w:tc>
          <w:tcPr>
            <w:tcW w:w="2139" w:type="dxa"/>
            <w:shd w:val="clear" w:color="auto" w:fill="auto"/>
          </w:tcPr>
          <w:p w:rsidR="00663A5F" w:rsidRPr="00406AAE" w:rsidRDefault="00DA6331" w:rsidP="00DA6331">
            <w:pPr>
              <w:pStyle w:val="ENoteTableText"/>
              <w:tabs>
                <w:tab w:val="center" w:leader="dot" w:pos="2268"/>
              </w:tabs>
            </w:pPr>
            <w:r w:rsidRPr="00406AAE">
              <w:t>s.</w:t>
            </w:r>
            <w:r w:rsidR="00663A5F" w:rsidRPr="00406AAE">
              <w:t xml:space="preserve"> 7B</w:t>
            </w:r>
            <w:r w:rsidR="00663A5F" w:rsidRPr="00406AAE">
              <w:tab/>
            </w:r>
          </w:p>
        </w:tc>
        <w:tc>
          <w:tcPr>
            <w:tcW w:w="4943" w:type="dxa"/>
            <w:shd w:val="clear" w:color="auto" w:fill="auto"/>
          </w:tcPr>
          <w:p w:rsidR="00663A5F" w:rsidRPr="00406AAE" w:rsidRDefault="00663A5F" w:rsidP="00663A5F">
            <w:pPr>
              <w:pStyle w:val="ENoteTableText"/>
            </w:pPr>
            <w:r w:rsidRPr="00406AAE">
              <w:t>ad. No.</w:t>
            </w:r>
            <w:r w:rsidR="00406AAE">
              <w:t> </w:t>
            </w:r>
            <w:r w:rsidRPr="00406AAE">
              <w:t>132, 2011</w:t>
            </w:r>
          </w:p>
        </w:tc>
      </w:tr>
      <w:tr w:rsidR="00663A5F" w:rsidRPr="00406AAE" w:rsidTr="00663A5F">
        <w:trPr>
          <w:cantSplit/>
        </w:trPr>
        <w:tc>
          <w:tcPr>
            <w:tcW w:w="2139" w:type="dxa"/>
            <w:shd w:val="clear" w:color="auto" w:fill="auto"/>
          </w:tcPr>
          <w:p w:rsidR="00663A5F" w:rsidRPr="00406AAE" w:rsidRDefault="00663A5F" w:rsidP="000C0610">
            <w:pPr>
              <w:rPr>
                <w:rFonts w:ascii="Arial" w:hAnsi="Arial" w:cs="Arial"/>
              </w:rPr>
            </w:pPr>
          </w:p>
        </w:tc>
        <w:tc>
          <w:tcPr>
            <w:tcW w:w="4943" w:type="dxa"/>
            <w:shd w:val="clear" w:color="auto" w:fill="auto"/>
          </w:tcPr>
          <w:p w:rsidR="00663A5F" w:rsidRPr="00406AAE" w:rsidRDefault="00663A5F" w:rsidP="00663A5F">
            <w:pPr>
              <w:pStyle w:val="ENoteTableText"/>
            </w:pPr>
            <w:r w:rsidRPr="00406AAE">
              <w:t>am. No.</w:t>
            </w:r>
            <w:r w:rsidR="00406AAE">
              <w:t> </w:t>
            </w:r>
            <w:r w:rsidRPr="00406AAE">
              <w:t>84, 2012</w:t>
            </w:r>
          </w:p>
        </w:tc>
      </w:tr>
      <w:tr w:rsidR="00637984" w:rsidRPr="00406AAE" w:rsidTr="00663A5F">
        <w:trPr>
          <w:cantSplit/>
        </w:trPr>
        <w:tc>
          <w:tcPr>
            <w:tcW w:w="2139" w:type="dxa"/>
            <w:shd w:val="clear" w:color="auto" w:fill="auto"/>
          </w:tcPr>
          <w:p w:rsidR="00637984" w:rsidRPr="00406AAE" w:rsidRDefault="00637984" w:rsidP="00D753FD">
            <w:pPr>
              <w:pStyle w:val="ENoteTableText"/>
              <w:tabs>
                <w:tab w:val="center" w:leader="dot" w:pos="2268"/>
              </w:tabs>
              <w:rPr>
                <w:rFonts w:ascii="Arial" w:hAnsi="Arial" w:cs="Arial"/>
              </w:rPr>
            </w:pPr>
          </w:p>
        </w:tc>
        <w:tc>
          <w:tcPr>
            <w:tcW w:w="4943" w:type="dxa"/>
            <w:shd w:val="clear" w:color="auto" w:fill="auto"/>
          </w:tcPr>
          <w:p w:rsidR="00637984" w:rsidRPr="00406AAE" w:rsidRDefault="00637984" w:rsidP="00663A5F">
            <w:pPr>
              <w:pStyle w:val="ENoteTableText"/>
            </w:pPr>
            <w:r w:rsidRPr="00406AAE">
              <w:t>rep No 83, 2014</w:t>
            </w:r>
          </w:p>
        </w:tc>
      </w:tr>
      <w:tr w:rsidR="00663A5F" w:rsidRPr="00406AAE" w:rsidTr="00663A5F">
        <w:trPr>
          <w:cantSplit/>
        </w:trPr>
        <w:tc>
          <w:tcPr>
            <w:tcW w:w="2139" w:type="dxa"/>
            <w:shd w:val="clear" w:color="auto" w:fill="auto"/>
          </w:tcPr>
          <w:p w:rsidR="00663A5F" w:rsidRPr="00406AAE" w:rsidRDefault="00DA6331" w:rsidP="00DA6331">
            <w:pPr>
              <w:pStyle w:val="ENoteTableText"/>
              <w:tabs>
                <w:tab w:val="center" w:leader="dot" w:pos="2268"/>
              </w:tabs>
            </w:pPr>
            <w:r w:rsidRPr="00406AAE">
              <w:t>s.</w:t>
            </w:r>
            <w:r w:rsidR="00663A5F" w:rsidRPr="00406AAE">
              <w:t xml:space="preserve"> 7C</w:t>
            </w:r>
            <w:r w:rsidR="00663A5F" w:rsidRPr="00406AAE">
              <w:tab/>
            </w:r>
          </w:p>
        </w:tc>
        <w:tc>
          <w:tcPr>
            <w:tcW w:w="4943" w:type="dxa"/>
            <w:shd w:val="clear" w:color="auto" w:fill="auto"/>
          </w:tcPr>
          <w:p w:rsidR="00663A5F" w:rsidRPr="00406AAE" w:rsidRDefault="00663A5F" w:rsidP="00663A5F">
            <w:pPr>
              <w:pStyle w:val="ENoteTableText"/>
            </w:pPr>
            <w:r w:rsidRPr="00406AAE">
              <w:t>ad. No.</w:t>
            </w:r>
            <w:r w:rsidR="00406AAE">
              <w:t> </w:t>
            </w:r>
            <w:r w:rsidRPr="00406AAE">
              <w:t>132, 2011</w:t>
            </w:r>
          </w:p>
        </w:tc>
      </w:tr>
      <w:tr w:rsidR="00663A5F" w:rsidRPr="00406AAE" w:rsidTr="00663A5F">
        <w:trPr>
          <w:cantSplit/>
        </w:trPr>
        <w:tc>
          <w:tcPr>
            <w:tcW w:w="2139" w:type="dxa"/>
            <w:shd w:val="clear" w:color="auto" w:fill="auto"/>
          </w:tcPr>
          <w:p w:rsidR="00663A5F" w:rsidRPr="00406AAE" w:rsidRDefault="00663A5F" w:rsidP="000C0610">
            <w:pPr>
              <w:rPr>
                <w:rFonts w:ascii="Arial" w:hAnsi="Arial" w:cs="Arial"/>
              </w:rPr>
            </w:pPr>
          </w:p>
        </w:tc>
        <w:tc>
          <w:tcPr>
            <w:tcW w:w="4943" w:type="dxa"/>
            <w:shd w:val="clear" w:color="auto" w:fill="auto"/>
          </w:tcPr>
          <w:p w:rsidR="00663A5F" w:rsidRPr="00406AAE" w:rsidRDefault="00663A5F" w:rsidP="00663A5F">
            <w:pPr>
              <w:pStyle w:val="ENoteTableText"/>
            </w:pPr>
            <w:r w:rsidRPr="00406AAE">
              <w:t>am. No.</w:t>
            </w:r>
            <w:r w:rsidR="00406AAE">
              <w:t> </w:t>
            </w:r>
            <w:r w:rsidRPr="00406AAE">
              <w:t>84, 2012</w:t>
            </w:r>
          </w:p>
        </w:tc>
      </w:tr>
      <w:tr w:rsidR="00637984" w:rsidRPr="00406AAE" w:rsidTr="00663A5F">
        <w:trPr>
          <w:cantSplit/>
        </w:trPr>
        <w:tc>
          <w:tcPr>
            <w:tcW w:w="2139" w:type="dxa"/>
            <w:shd w:val="clear" w:color="auto" w:fill="auto"/>
          </w:tcPr>
          <w:p w:rsidR="00637984" w:rsidRPr="00406AAE" w:rsidRDefault="00637984" w:rsidP="00D753FD">
            <w:pPr>
              <w:pStyle w:val="ENoteTableText"/>
              <w:tabs>
                <w:tab w:val="center" w:leader="dot" w:pos="2268"/>
              </w:tabs>
              <w:rPr>
                <w:rFonts w:ascii="Arial" w:hAnsi="Arial" w:cs="Arial"/>
              </w:rPr>
            </w:pPr>
          </w:p>
        </w:tc>
        <w:tc>
          <w:tcPr>
            <w:tcW w:w="4943" w:type="dxa"/>
            <w:shd w:val="clear" w:color="auto" w:fill="auto"/>
          </w:tcPr>
          <w:p w:rsidR="00637984" w:rsidRPr="00406AAE" w:rsidRDefault="00637984" w:rsidP="00663A5F">
            <w:pPr>
              <w:pStyle w:val="ENoteTableText"/>
            </w:pPr>
            <w:r w:rsidRPr="00406AAE">
              <w:t>rep No 83, 2014</w:t>
            </w:r>
          </w:p>
        </w:tc>
      </w:tr>
      <w:tr w:rsidR="00663A5F" w:rsidRPr="00406AAE" w:rsidTr="00663A5F">
        <w:trPr>
          <w:cantSplit/>
        </w:trPr>
        <w:tc>
          <w:tcPr>
            <w:tcW w:w="2139" w:type="dxa"/>
            <w:shd w:val="clear" w:color="auto" w:fill="auto"/>
          </w:tcPr>
          <w:p w:rsidR="00663A5F" w:rsidRPr="00406AAE" w:rsidRDefault="00DA6331" w:rsidP="00DA6331">
            <w:pPr>
              <w:pStyle w:val="ENoteTableText"/>
              <w:tabs>
                <w:tab w:val="center" w:leader="dot" w:pos="2268"/>
              </w:tabs>
            </w:pPr>
            <w:r w:rsidRPr="00406AAE">
              <w:t>s.</w:t>
            </w:r>
            <w:r w:rsidR="00663A5F" w:rsidRPr="00406AAE">
              <w:t xml:space="preserve"> 8</w:t>
            </w:r>
            <w:r w:rsidR="00663A5F" w:rsidRPr="00406AAE">
              <w:tab/>
            </w:r>
          </w:p>
        </w:tc>
        <w:tc>
          <w:tcPr>
            <w:tcW w:w="4943" w:type="dxa"/>
            <w:shd w:val="clear" w:color="auto" w:fill="auto"/>
          </w:tcPr>
          <w:p w:rsidR="00663A5F" w:rsidRPr="00406AAE" w:rsidRDefault="00663A5F" w:rsidP="00663A5F">
            <w:pPr>
              <w:pStyle w:val="ENoteTableText"/>
            </w:pPr>
            <w:r w:rsidRPr="00406AAE">
              <w:t>am. No.</w:t>
            </w:r>
            <w:r w:rsidR="00406AAE">
              <w:t> </w:t>
            </w:r>
            <w:r w:rsidRPr="00406AAE">
              <w:t>132, 2011</w:t>
            </w:r>
            <w:r w:rsidR="00300D05" w:rsidRPr="00406AAE">
              <w:t>; No 83, 2014</w:t>
            </w:r>
          </w:p>
        </w:tc>
      </w:tr>
      <w:tr w:rsidR="00663A5F" w:rsidRPr="00406AAE" w:rsidTr="00663A5F">
        <w:trPr>
          <w:cantSplit/>
        </w:trPr>
        <w:tc>
          <w:tcPr>
            <w:tcW w:w="2139" w:type="dxa"/>
            <w:shd w:val="clear" w:color="auto" w:fill="auto"/>
          </w:tcPr>
          <w:p w:rsidR="00663A5F" w:rsidRPr="00406AAE" w:rsidRDefault="00DA6331" w:rsidP="00DA6331">
            <w:pPr>
              <w:pStyle w:val="ENoteTableText"/>
              <w:tabs>
                <w:tab w:val="center" w:leader="dot" w:pos="2268"/>
              </w:tabs>
            </w:pPr>
            <w:r w:rsidRPr="00406AAE">
              <w:t>s.</w:t>
            </w:r>
            <w:r w:rsidR="00663A5F" w:rsidRPr="00406AAE">
              <w:t xml:space="preserve"> 9</w:t>
            </w:r>
            <w:r w:rsidR="00663A5F" w:rsidRPr="00406AAE">
              <w:tab/>
            </w:r>
          </w:p>
        </w:tc>
        <w:tc>
          <w:tcPr>
            <w:tcW w:w="4943" w:type="dxa"/>
            <w:shd w:val="clear" w:color="auto" w:fill="auto"/>
          </w:tcPr>
          <w:p w:rsidR="00663A5F" w:rsidRPr="00406AAE" w:rsidRDefault="00663A5F" w:rsidP="00FB6260">
            <w:pPr>
              <w:pStyle w:val="ENoteTableText"/>
              <w:rPr>
                <w:u w:val="single"/>
              </w:rPr>
            </w:pPr>
            <w:r w:rsidRPr="00406AAE">
              <w:t>am. No.</w:t>
            </w:r>
            <w:r w:rsidR="00406AAE">
              <w:t> </w:t>
            </w:r>
            <w:r w:rsidRPr="00406AAE">
              <w:t>132, 2011</w:t>
            </w:r>
            <w:r w:rsidR="001375AC" w:rsidRPr="00406AAE">
              <w:t>; No 83, 2014</w:t>
            </w:r>
            <w:r w:rsidR="00E04F8A" w:rsidRPr="00406AAE">
              <w:t>; No 119, 2014</w:t>
            </w:r>
          </w:p>
        </w:tc>
      </w:tr>
      <w:tr w:rsidR="00663A5F" w:rsidRPr="00406AAE" w:rsidTr="00663A5F">
        <w:trPr>
          <w:cantSplit/>
        </w:trPr>
        <w:tc>
          <w:tcPr>
            <w:tcW w:w="2139" w:type="dxa"/>
            <w:shd w:val="clear" w:color="auto" w:fill="auto"/>
          </w:tcPr>
          <w:p w:rsidR="00663A5F" w:rsidRPr="00406AAE" w:rsidRDefault="00DA6331" w:rsidP="00650C1D">
            <w:pPr>
              <w:pStyle w:val="ENoteTableText"/>
              <w:tabs>
                <w:tab w:val="center" w:leader="dot" w:pos="2268"/>
              </w:tabs>
              <w:rPr>
                <w:kern w:val="28"/>
              </w:rPr>
            </w:pPr>
            <w:r w:rsidRPr="00406AAE">
              <w:t>s</w:t>
            </w:r>
            <w:r w:rsidR="00663A5F" w:rsidRPr="00406AAE">
              <w:t xml:space="preserve"> 10</w:t>
            </w:r>
            <w:r w:rsidR="00663A5F" w:rsidRPr="00406AAE">
              <w:tab/>
            </w:r>
          </w:p>
        </w:tc>
        <w:tc>
          <w:tcPr>
            <w:tcW w:w="4943" w:type="dxa"/>
            <w:shd w:val="clear" w:color="auto" w:fill="auto"/>
          </w:tcPr>
          <w:p w:rsidR="00663A5F" w:rsidRPr="00406AAE" w:rsidRDefault="00663A5F" w:rsidP="00E25C24">
            <w:pPr>
              <w:pStyle w:val="ENoteTableText"/>
              <w:rPr>
                <w:kern w:val="28"/>
              </w:rPr>
            </w:pPr>
            <w:r w:rsidRPr="00406AAE">
              <w:t>am No.</w:t>
            </w:r>
            <w:r w:rsidR="00406AAE">
              <w:t> </w:t>
            </w:r>
            <w:r w:rsidRPr="00406AAE">
              <w:t>84, 2008; No</w:t>
            </w:r>
            <w:r w:rsidR="00DA6331" w:rsidRPr="00406AAE">
              <w:t> </w:t>
            </w:r>
            <w:r w:rsidRPr="00406AAE">
              <w:t>132, 2011</w:t>
            </w:r>
            <w:r w:rsidR="00865AA2" w:rsidRPr="00406AAE">
              <w:t>; No 20</w:t>
            </w:r>
            <w:r w:rsidR="00E25C24" w:rsidRPr="00406AAE">
              <w:t>4</w:t>
            </w:r>
            <w:r w:rsidR="00865AA2" w:rsidRPr="00406AAE">
              <w:t>, 201</w:t>
            </w:r>
            <w:r w:rsidR="00E25C24" w:rsidRPr="00406AAE">
              <w:t>2</w:t>
            </w:r>
            <w:r w:rsidR="002F0838" w:rsidRPr="00406AAE">
              <w:t>; No 83, 2014</w:t>
            </w:r>
          </w:p>
        </w:tc>
      </w:tr>
      <w:tr w:rsidR="00663A5F" w:rsidRPr="00406AAE" w:rsidTr="00663A5F">
        <w:trPr>
          <w:cantSplit/>
        </w:trPr>
        <w:tc>
          <w:tcPr>
            <w:tcW w:w="2139" w:type="dxa"/>
            <w:shd w:val="clear" w:color="auto" w:fill="auto"/>
          </w:tcPr>
          <w:p w:rsidR="00663A5F" w:rsidRPr="00406AAE" w:rsidRDefault="00DA6331" w:rsidP="00DA6331">
            <w:pPr>
              <w:pStyle w:val="ENoteTableText"/>
              <w:tabs>
                <w:tab w:val="center" w:leader="dot" w:pos="2268"/>
              </w:tabs>
            </w:pPr>
            <w:r w:rsidRPr="00406AAE">
              <w:t>s.</w:t>
            </w:r>
            <w:r w:rsidR="00663A5F" w:rsidRPr="00406AAE">
              <w:t xml:space="preserve"> 11</w:t>
            </w:r>
            <w:r w:rsidR="00663A5F" w:rsidRPr="00406AAE">
              <w:tab/>
            </w:r>
          </w:p>
        </w:tc>
        <w:tc>
          <w:tcPr>
            <w:tcW w:w="4943" w:type="dxa"/>
            <w:shd w:val="clear" w:color="auto" w:fill="auto"/>
          </w:tcPr>
          <w:p w:rsidR="00663A5F" w:rsidRPr="00406AAE" w:rsidRDefault="00663A5F" w:rsidP="00663A5F">
            <w:pPr>
              <w:pStyle w:val="ENoteTableText"/>
            </w:pPr>
            <w:r w:rsidRPr="00406AAE">
              <w:t>am. No.</w:t>
            </w:r>
            <w:r w:rsidR="00406AAE">
              <w:t> </w:t>
            </w:r>
            <w:r w:rsidRPr="00406AAE">
              <w:t>132, 2011; No.</w:t>
            </w:r>
            <w:r w:rsidR="00406AAE">
              <w:t> </w:t>
            </w:r>
            <w:r w:rsidRPr="00406AAE">
              <w:t>84, 2012</w:t>
            </w:r>
            <w:r w:rsidR="004635D1" w:rsidRPr="00406AAE">
              <w:t>; No 83, 2014</w:t>
            </w:r>
            <w:r w:rsidR="00E04F8A" w:rsidRPr="00406AAE">
              <w:t>; No 119, 2014</w:t>
            </w:r>
          </w:p>
        </w:tc>
      </w:tr>
      <w:tr w:rsidR="00663A5F" w:rsidRPr="00406AAE" w:rsidTr="00663A5F">
        <w:trPr>
          <w:cantSplit/>
        </w:trPr>
        <w:tc>
          <w:tcPr>
            <w:tcW w:w="2139" w:type="dxa"/>
            <w:shd w:val="clear" w:color="auto" w:fill="auto"/>
          </w:tcPr>
          <w:p w:rsidR="00663A5F" w:rsidRPr="00406AAE" w:rsidRDefault="00DA6331" w:rsidP="00DA6331">
            <w:pPr>
              <w:pStyle w:val="ENoteTableText"/>
              <w:tabs>
                <w:tab w:val="center" w:leader="dot" w:pos="2268"/>
              </w:tabs>
            </w:pPr>
            <w:r w:rsidRPr="00406AAE">
              <w:t>s.</w:t>
            </w:r>
            <w:r w:rsidR="00663A5F" w:rsidRPr="00406AAE">
              <w:t xml:space="preserve"> 11A</w:t>
            </w:r>
            <w:r w:rsidR="00663A5F" w:rsidRPr="00406AAE">
              <w:tab/>
            </w:r>
          </w:p>
        </w:tc>
        <w:tc>
          <w:tcPr>
            <w:tcW w:w="4943" w:type="dxa"/>
            <w:shd w:val="clear" w:color="auto" w:fill="auto"/>
          </w:tcPr>
          <w:p w:rsidR="00663A5F" w:rsidRPr="00406AAE" w:rsidRDefault="00663A5F" w:rsidP="00663A5F">
            <w:pPr>
              <w:pStyle w:val="ENoteTableText"/>
            </w:pPr>
            <w:r w:rsidRPr="00406AAE">
              <w:t>ad. No.</w:t>
            </w:r>
            <w:r w:rsidR="00406AAE">
              <w:t> </w:t>
            </w:r>
            <w:r w:rsidRPr="00406AAE">
              <w:t>132, 2011</w:t>
            </w:r>
          </w:p>
        </w:tc>
      </w:tr>
      <w:tr w:rsidR="00082051" w:rsidRPr="00406AAE" w:rsidTr="00663A5F">
        <w:trPr>
          <w:cantSplit/>
        </w:trPr>
        <w:tc>
          <w:tcPr>
            <w:tcW w:w="2139" w:type="dxa"/>
            <w:shd w:val="clear" w:color="auto" w:fill="auto"/>
          </w:tcPr>
          <w:p w:rsidR="00082051" w:rsidRPr="00406AAE" w:rsidRDefault="00082051" w:rsidP="00DA6331">
            <w:pPr>
              <w:pStyle w:val="ENoteTableText"/>
              <w:tabs>
                <w:tab w:val="center" w:leader="dot" w:pos="2268"/>
              </w:tabs>
            </w:pPr>
          </w:p>
        </w:tc>
        <w:tc>
          <w:tcPr>
            <w:tcW w:w="4943" w:type="dxa"/>
            <w:shd w:val="clear" w:color="auto" w:fill="auto"/>
          </w:tcPr>
          <w:p w:rsidR="00082051" w:rsidRPr="00406AAE" w:rsidRDefault="00082051" w:rsidP="00663A5F">
            <w:pPr>
              <w:pStyle w:val="ENoteTableText"/>
            </w:pPr>
            <w:r w:rsidRPr="00406AAE">
              <w:t>am No 83, 2014</w:t>
            </w:r>
            <w:r w:rsidR="00714790" w:rsidRPr="00406AAE">
              <w:t>; No 119, 2014</w:t>
            </w:r>
          </w:p>
        </w:tc>
      </w:tr>
      <w:tr w:rsidR="00663A5F" w:rsidRPr="00406AAE" w:rsidTr="00663A5F">
        <w:trPr>
          <w:cantSplit/>
        </w:trPr>
        <w:tc>
          <w:tcPr>
            <w:tcW w:w="2139" w:type="dxa"/>
            <w:shd w:val="clear" w:color="auto" w:fill="auto"/>
          </w:tcPr>
          <w:p w:rsidR="00663A5F" w:rsidRPr="00406AAE" w:rsidRDefault="00DA6331" w:rsidP="002D0887">
            <w:pPr>
              <w:pStyle w:val="ENoteTableText"/>
              <w:tabs>
                <w:tab w:val="center" w:leader="dot" w:pos="2268"/>
              </w:tabs>
            </w:pPr>
            <w:r w:rsidRPr="00406AAE">
              <w:t>s</w:t>
            </w:r>
            <w:r w:rsidR="005002A7" w:rsidRPr="00406AAE">
              <w:t>s.</w:t>
            </w:r>
            <w:r w:rsidR="00406AAE">
              <w:t> </w:t>
            </w:r>
            <w:r w:rsidR="00663A5F" w:rsidRPr="00406AAE">
              <w:t>11AA, 11AB</w:t>
            </w:r>
            <w:r w:rsidR="00663A5F" w:rsidRPr="00406AAE">
              <w:tab/>
            </w:r>
          </w:p>
        </w:tc>
        <w:tc>
          <w:tcPr>
            <w:tcW w:w="4943" w:type="dxa"/>
            <w:shd w:val="clear" w:color="auto" w:fill="auto"/>
          </w:tcPr>
          <w:p w:rsidR="00663A5F" w:rsidRPr="00406AAE" w:rsidRDefault="00663A5F" w:rsidP="00663A5F">
            <w:pPr>
              <w:pStyle w:val="ENoteTableText"/>
            </w:pPr>
            <w:r w:rsidRPr="00406AAE">
              <w:t>ad. No.</w:t>
            </w:r>
            <w:r w:rsidR="00406AAE">
              <w:t> </w:t>
            </w:r>
            <w:r w:rsidRPr="00406AAE">
              <w:t>132, 2011</w:t>
            </w:r>
          </w:p>
        </w:tc>
      </w:tr>
      <w:tr w:rsidR="00663A5F" w:rsidRPr="00406AAE" w:rsidTr="00663A5F">
        <w:trPr>
          <w:cantSplit/>
        </w:trPr>
        <w:tc>
          <w:tcPr>
            <w:tcW w:w="2139" w:type="dxa"/>
            <w:shd w:val="clear" w:color="auto" w:fill="auto"/>
          </w:tcPr>
          <w:p w:rsidR="00663A5F" w:rsidRPr="00406AAE" w:rsidRDefault="00663A5F" w:rsidP="000C0610">
            <w:pPr>
              <w:rPr>
                <w:rFonts w:ascii="Arial" w:hAnsi="Arial" w:cs="Arial"/>
              </w:rPr>
            </w:pPr>
          </w:p>
        </w:tc>
        <w:tc>
          <w:tcPr>
            <w:tcW w:w="4943" w:type="dxa"/>
            <w:shd w:val="clear" w:color="auto" w:fill="auto"/>
          </w:tcPr>
          <w:p w:rsidR="00663A5F" w:rsidRPr="00406AAE" w:rsidRDefault="00663A5F" w:rsidP="00663A5F">
            <w:pPr>
              <w:pStyle w:val="ENoteTableText"/>
            </w:pPr>
            <w:r w:rsidRPr="00406AAE">
              <w:t>rep. No.</w:t>
            </w:r>
            <w:r w:rsidR="00406AAE">
              <w:t> </w:t>
            </w:r>
            <w:r w:rsidRPr="00406AAE">
              <w:t>84, 2012</w:t>
            </w:r>
          </w:p>
        </w:tc>
      </w:tr>
      <w:tr w:rsidR="00145092" w:rsidRPr="00406AAE" w:rsidTr="00663A5F">
        <w:trPr>
          <w:cantSplit/>
        </w:trPr>
        <w:tc>
          <w:tcPr>
            <w:tcW w:w="2139" w:type="dxa"/>
            <w:shd w:val="clear" w:color="auto" w:fill="auto"/>
          </w:tcPr>
          <w:p w:rsidR="00145092" w:rsidRPr="00406AAE" w:rsidRDefault="00145092" w:rsidP="00DA6331">
            <w:pPr>
              <w:pStyle w:val="ENoteTableText"/>
              <w:tabs>
                <w:tab w:val="center" w:leader="dot" w:pos="2268"/>
              </w:tabs>
            </w:pPr>
            <w:r w:rsidRPr="00406AAE">
              <w:t>s. 11B</w:t>
            </w:r>
            <w:r w:rsidRPr="00406AAE">
              <w:tab/>
            </w:r>
          </w:p>
        </w:tc>
        <w:tc>
          <w:tcPr>
            <w:tcW w:w="4943" w:type="dxa"/>
            <w:shd w:val="clear" w:color="auto" w:fill="auto"/>
          </w:tcPr>
          <w:p w:rsidR="00145092" w:rsidRPr="00406AAE" w:rsidRDefault="00145092" w:rsidP="00663A5F">
            <w:pPr>
              <w:pStyle w:val="ENoteTableText"/>
            </w:pPr>
            <w:r w:rsidRPr="00406AAE">
              <w:t>ad. No.</w:t>
            </w:r>
            <w:r w:rsidR="00406AAE">
              <w:t> </w:t>
            </w:r>
            <w:r w:rsidRPr="00406AAE">
              <w:t>132, 2011</w:t>
            </w:r>
          </w:p>
        </w:tc>
      </w:tr>
      <w:tr w:rsidR="00145092" w:rsidRPr="00406AAE" w:rsidTr="00663A5F">
        <w:trPr>
          <w:cantSplit/>
        </w:trPr>
        <w:tc>
          <w:tcPr>
            <w:tcW w:w="2139" w:type="dxa"/>
            <w:shd w:val="clear" w:color="auto" w:fill="auto"/>
          </w:tcPr>
          <w:p w:rsidR="00145092" w:rsidRPr="00406AAE" w:rsidRDefault="00145092" w:rsidP="000C0610">
            <w:pPr>
              <w:rPr>
                <w:rFonts w:ascii="Arial" w:hAnsi="Arial" w:cs="Arial"/>
              </w:rPr>
            </w:pPr>
          </w:p>
        </w:tc>
        <w:tc>
          <w:tcPr>
            <w:tcW w:w="4943" w:type="dxa"/>
            <w:shd w:val="clear" w:color="auto" w:fill="auto"/>
          </w:tcPr>
          <w:p w:rsidR="00145092" w:rsidRPr="00406AAE" w:rsidRDefault="00145092" w:rsidP="00663A5F">
            <w:pPr>
              <w:pStyle w:val="ENoteTableText"/>
            </w:pPr>
            <w:r w:rsidRPr="00406AAE">
              <w:t>rs. No.</w:t>
            </w:r>
            <w:r w:rsidR="00406AAE">
              <w:t> </w:t>
            </w:r>
            <w:r w:rsidRPr="00406AAE">
              <w:t>84, 2012</w:t>
            </w:r>
          </w:p>
        </w:tc>
      </w:tr>
      <w:tr w:rsidR="00A65456" w:rsidRPr="00406AAE" w:rsidTr="00663A5F">
        <w:trPr>
          <w:cantSplit/>
        </w:trPr>
        <w:tc>
          <w:tcPr>
            <w:tcW w:w="2139" w:type="dxa"/>
            <w:shd w:val="clear" w:color="auto" w:fill="auto"/>
          </w:tcPr>
          <w:p w:rsidR="00A65456" w:rsidRPr="00406AAE" w:rsidRDefault="00A65456" w:rsidP="00D753FD">
            <w:pPr>
              <w:pStyle w:val="ENoteTableText"/>
              <w:tabs>
                <w:tab w:val="center" w:leader="dot" w:pos="2268"/>
              </w:tabs>
              <w:rPr>
                <w:rFonts w:ascii="Arial" w:hAnsi="Arial" w:cs="Arial"/>
              </w:rPr>
            </w:pPr>
          </w:p>
        </w:tc>
        <w:tc>
          <w:tcPr>
            <w:tcW w:w="4943" w:type="dxa"/>
            <w:shd w:val="clear" w:color="auto" w:fill="auto"/>
          </w:tcPr>
          <w:p w:rsidR="00A65456" w:rsidRPr="00406AAE" w:rsidRDefault="00A65456" w:rsidP="00663A5F">
            <w:pPr>
              <w:pStyle w:val="ENoteTableText"/>
              <w:rPr>
                <w:u w:val="single"/>
              </w:rPr>
            </w:pPr>
            <w:r w:rsidRPr="00406AAE">
              <w:t>am No 83, 2014</w:t>
            </w:r>
            <w:r w:rsidR="00714790" w:rsidRPr="00406AAE">
              <w:t>; No 119, 2014</w:t>
            </w:r>
            <w:r w:rsidR="006748A6" w:rsidRPr="00406AAE">
              <w:t xml:space="preserve">; </w:t>
            </w:r>
            <w:r w:rsidR="006748A6" w:rsidRPr="00406AAE">
              <w:rPr>
                <w:u w:val="single"/>
              </w:rPr>
              <w:t>No 11, 2016</w:t>
            </w:r>
          </w:p>
        </w:tc>
      </w:tr>
      <w:tr w:rsidR="00145092" w:rsidRPr="00406AAE" w:rsidTr="00663A5F">
        <w:trPr>
          <w:cantSplit/>
        </w:trPr>
        <w:tc>
          <w:tcPr>
            <w:tcW w:w="2139" w:type="dxa"/>
            <w:shd w:val="clear" w:color="auto" w:fill="auto"/>
          </w:tcPr>
          <w:p w:rsidR="00145092" w:rsidRPr="00406AAE" w:rsidRDefault="00145092" w:rsidP="00DA6331">
            <w:pPr>
              <w:pStyle w:val="ENoteTableText"/>
              <w:tabs>
                <w:tab w:val="center" w:leader="dot" w:pos="2268"/>
              </w:tabs>
            </w:pPr>
            <w:r w:rsidRPr="00406AAE">
              <w:t>s. 11C</w:t>
            </w:r>
            <w:r w:rsidRPr="00406AAE">
              <w:tab/>
            </w:r>
          </w:p>
        </w:tc>
        <w:tc>
          <w:tcPr>
            <w:tcW w:w="4943" w:type="dxa"/>
            <w:shd w:val="clear" w:color="auto" w:fill="auto"/>
          </w:tcPr>
          <w:p w:rsidR="00145092" w:rsidRPr="00406AAE" w:rsidRDefault="00145092" w:rsidP="00663A5F">
            <w:pPr>
              <w:pStyle w:val="ENoteTableText"/>
            </w:pPr>
            <w:r w:rsidRPr="00406AAE">
              <w:t>ad. No.</w:t>
            </w:r>
            <w:r w:rsidR="00406AAE">
              <w:t> </w:t>
            </w:r>
            <w:r w:rsidRPr="00406AAE">
              <w:t>132, 2011</w:t>
            </w:r>
          </w:p>
        </w:tc>
      </w:tr>
      <w:tr w:rsidR="00145092" w:rsidRPr="00406AAE" w:rsidTr="00663A5F">
        <w:trPr>
          <w:cantSplit/>
        </w:trPr>
        <w:tc>
          <w:tcPr>
            <w:tcW w:w="2139" w:type="dxa"/>
            <w:shd w:val="clear" w:color="auto" w:fill="auto"/>
          </w:tcPr>
          <w:p w:rsidR="00145092" w:rsidRPr="00406AAE" w:rsidRDefault="00145092" w:rsidP="000C0610">
            <w:pPr>
              <w:rPr>
                <w:rFonts w:ascii="Arial" w:hAnsi="Arial" w:cs="Arial"/>
              </w:rPr>
            </w:pPr>
          </w:p>
        </w:tc>
        <w:tc>
          <w:tcPr>
            <w:tcW w:w="4943" w:type="dxa"/>
            <w:shd w:val="clear" w:color="auto" w:fill="auto"/>
          </w:tcPr>
          <w:p w:rsidR="00145092" w:rsidRPr="00406AAE" w:rsidRDefault="00145092" w:rsidP="00663A5F">
            <w:pPr>
              <w:pStyle w:val="ENoteTableText"/>
            </w:pPr>
            <w:r w:rsidRPr="00406AAE">
              <w:t>rs. No.</w:t>
            </w:r>
            <w:r w:rsidR="00406AAE">
              <w:t> </w:t>
            </w:r>
            <w:r w:rsidRPr="00406AAE">
              <w:t>84, 2012</w:t>
            </w:r>
          </w:p>
        </w:tc>
      </w:tr>
      <w:tr w:rsidR="00C86FD9" w:rsidRPr="00406AAE" w:rsidTr="00663A5F">
        <w:trPr>
          <w:cantSplit/>
        </w:trPr>
        <w:tc>
          <w:tcPr>
            <w:tcW w:w="2139" w:type="dxa"/>
            <w:shd w:val="clear" w:color="auto" w:fill="auto"/>
          </w:tcPr>
          <w:p w:rsidR="00C86FD9" w:rsidRPr="00406AAE" w:rsidRDefault="00C86FD9" w:rsidP="00D753FD">
            <w:pPr>
              <w:pStyle w:val="ENoteTableText"/>
              <w:tabs>
                <w:tab w:val="center" w:leader="dot" w:pos="2268"/>
              </w:tabs>
              <w:rPr>
                <w:rFonts w:ascii="Arial" w:hAnsi="Arial" w:cs="Arial"/>
              </w:rPr>
            </w:pPr>
          </w:p>
        </w:tc>
        <w:tc>
          <w:tcPr>
            <w:tcW w:w="4943" w:type="dxa"/>
            <w:shd w:val="clear" w:color="auto" w:fill="auto"/>
          </w:tcPr>
          <w:p w:rsidR="00C86FD9" w:rsidRPr="00406AAE" w:rsidRDefault="00C86FD9" w:rsidP="00663A5F">
            <w:pPr>
              <w:pStyle w:val="ENoteTableText"/>
            </w:pPr>
            <w:r w:rsidRPr="00406AAE">
              <w:t>rep No 83, 2014</w:t>
            </w:r>
          </w:p>
        </w:tc>
      </w:tr>
      <w:tr w:rsidR="00714790" w:rsidRPr="00406AAE" w:rsidTr="00663A5F">
        <w:trPr>
          <w:cantSplit/>
        </w:trPr>
        <w:tc>
          <w:tcPr>
            <w:tcW w:w="2139" w:type="dxa"/>
            <w:shd w:val="clear" w:color="auto" w:fill="auto"/>
          </w:tcPr>
          <w:p w:rsidR="00714790" w:rsidRPr="00406AAE" w:rsidRDefault="00714790" w:rsidP="00D753FD">
            <w:pPr>
              <w:pStyle w:val="ENoteTableText"/>
              <w:tabs>
                <w:tab w:val="center" w:leader="dot" w:pos="2268"/>
              </w:tabs>
              <w:rPr>
                <w:rFonts w:ascii="Arial" w:hAnsi="Arial" w:cs="Arial"/>
              </w:rPr>
            </w:pPr>
          </w:p>
        </w:tc>
        <w:tc>
          <w:tcPr>
            <w:tcW w:w="4943" w:type="dxa"/>
            <w:shd w:val="clear" w:color="auto" w:fill="auto"/>
          </w:tcPr>
          <w:p w:rsidR="00714790" w:rsidRPr="00406AAE" w:rsidRDefault="00714790" w:rsidP="00663A5F">
            <w:pPr>
              <w:pStyle w:val="ENoteTableText"/>
            </w:pPr>
            <w:r w:rsidRPr="00406AAE">
              <w:t>ad No 119, 2014</w:t>
            </w:r>
          </w:p>
        </w:tc>
      </w:tr>
      <w:tr w:rsidR="006748A6" w:rsidRPr="00406AAE" w:rsidTr="00663A5F">
        <w:trPr>
          <w:cantSplit/>
        </w:trPr>
        <w:tc>
          <w:tcPr>
            <w:tcW w:w="2139" w:type="dxa"/>
            <w:shd w:val="clear" w:color="auto" w:fill="auto"/>
          </w:tcPr>
          <w:p w:rsidR="006748A6" w:rsidRPr="00406AAE" w:rsidRDefault="006748A6" w:rsidP="00D753FD">
            <w:pPr>
              <w:pStyle w:val="ENoteTableText"/>
              <w:tabs>
                <w:tab w:val="center" w:leader="dot" w:pos="2268"/>
              </w:tabs>
              <w:rPr>
                <w:rFonts w:ascii="Arial" w:hAnsi="Arial" w:cs="Arial"/>
              </w:rPr>
            </w:pPr>
          </w:p>
        </w:tc>
        <w:tc>
          <w:tcPr>
            <w:tcW w:w="4943" w:type="dxa"/>
            <w:shd w:val="clear" w:color="auto" w:fill="auto"/>
          </w:tcPr>
          <w:p w:rsidR="006748A6" w:rsidRPr="00406AAE" w:rsidRDefault="006748A6" w:rsidP="00663A5F">
            <w:pPr>
              <w:pStyle w:val="ENoteTableText"/>
              <w:rPr>
                <w:u w:val="single"/>
              </w:rPr>
            </w:pPr>
            <w:r w:rsidRPr="00406AAE">
              <w:t xml:space="preserve">am </w:t>
            </w:r>
            <w:r w:rsidRPr="00406AAE">
              <w:rPr>
                <w:u w:val="single"/>
              </w:rPr>
              <w:t>No 11, 2016</w:t>
            </w:r>
          </w:p>
        </w:tc>
      </w:tr>
      <w:tr w:rsidR="00145092" w:rsidRPr="00406AAE" w:rsidTr="00663A5F">
        <w:trPr>
          <w:cantSplit/>
        </w:trPr>
        <w:tc>
          <w:tcPr>
            <w:tcW w:w="2139" w:type="dxa"/>
            <w:shd w:val="clear" w:color="auto" w:fill="auto"/>
          </w:tcPr>
          <w:p w:rsidR="00145092" w:rsidRPr="00406AAE" w:rsidRDefault="00145092" w:rsidP="00DA6331">
            <w:pPr>
              <w:pStyle w:val="ENoteTableText"/>
              <w:tabs>
                <w:tab w:val="center" w:leader="dot" w:pos="2268"/>
              </w:tabs>
            </w:pPr>
            <w:r w:rsidRPr="00406AAE">
              <w:t>s. 11D</w:t>
            </w:r>
            <w:r w:rsidRPr="00406AAE">
              <w:tab/>
            </w:r>
          </w:p>
        </w:tc>
        <w:tc>
          <w:tcPr>
            <w:tcW w:w="4943" w:type="dxa"/>
            <w:shd w:val="clear" w:color="auto" w:fill="auto"/>
          </w:tcPr>
          <w:p w:rsidR="00145092" w:rsidRPr="00406AAE" w:rsidRDefault="00145092" w:rsidP="00663A5F">
            <w:pPr>
              <w:pStyle w:val="ENoteTableText"/>
            </w:pPr>
            <w:r w:rsidRPr="00406AAE">
              <w:t>ad. No.</w:t>
            </w:r>
            <w:r w:rsidR="00406AAE">
              <w:t> </w:t>
            </w:r>
            <w:r w:rsidRPr="00406AAE">
              <w:t>84, 2012</w:t>
            </w:r>
          </w:p>
        </w:tc>
      </w:tr>
      <w:tr w:rsidR="00063021" w:rsidRPr="00406AAE" w:rsidTr="00663A5F">
        <w:trPr>
          <w:cantSplit/>
        </w:trPr>
        <w:tc>
          <w:tcPr>
            <w:tcW w:w="2139" w:type="dxa"/>
            <w:shd w:val="clear" w:color="auto" w:fill="auto"/>
          </w:tcPr>
          <w:p w:rsidR="00063021" w:rsidRPr="00406AAE" w:rsidRDefault="00063021" w:rsidP="00DA6331">
            <w:pPr>
              <w:pStyle w:val="ENoteTableText"/>
              <w:tabs>
                <w:tab w:val="center" w:leader="dot" w:pos="2268"/>
              </w:tabs>
            </w:pPr>
          </w:p>
        </w:tc>
        <w:tc>
          <w:tcPr>
            <w:tcW w:w="4943" w:type="dxa"/>
            <w:shd w:val="clear" w:color="auto" w:fill="auto"/>
          </w:tcPr>
          <w:p w:rsidR="00063021" w:rsidRPr="00406AAE" w:rsidRDefault="00063021" w:rsidP="00663A5F">
            <w:pPr>
              <w:pStyle w:val="ENoteTableText"/>
            </w:pPr>
            <w:r w:rsidRPr="00406AAE">
              <w:t>am No 83, 2014</w:t>
            </w:r>
          </w:p>
        </w:tc>
      </w:tr>
      <w:tr w:rsidR="00145092" w:rsidRPr="00406AAE" w:rsidTr="00663A5F">
        <w:trPr>
          <w:cantSplit/>
        </w:trPr>
        <w:tc>
          <w:tcPr>
            <w:tcW w:w="2139" w:type="dxa"/>
            <w:shd w:val="clear" w:color="auto" w:fill="auto"/>
          </w:tcPr>
          <w:p w:rsidR="00145092" w:rsidRPr="00406AAE" w:rsidRDefault="00145092">
            <w:pPr>
              <w:pStyle w:val="ENoteTableText"/>
            </w:pPr>
            <w:r w:rsidRPr="00406AAE">
              <w:rPr>
                <w:b/>
              </w:rPr>
              <w:t>Part</w:t>
            </w:r>
            <w:r w:rsidR="00406AAE">
              <w:rPr>
                <w:b/>
              </w:rPr>
              <w:t> </w:t>
            </w:r>
            <w:r w:rsidRPr="00406AAE">
              <w:rPr>
                <w:b/>
              </w:rPr>
              <w:t>2</w:t>
            </w:r>
          </w:p>
        </w:tc>
        <w:tc>
          <w:tcPr>
            <w:tcW w:w="4943" w:type="dxa"/>
            <w:shd w:val="clear" w:color="auto" w:fill="auto"/>
          </w:tcPr>
          <w:p w:rsidR="00145092" w:rsidRPr="00406AAE" w:rsidRDefault="00145092" w:rsidP="00663A5F">
            <w:pPr>
              <w:pStyle w:val="ENoteTableText"/>
            </w:pPr>
          </w:p>
        </w:tc>
      </w:tr>
      <w:tr w:rsidR="00145092" w:rsidRPr="00406AAE" w:rsidTr="00663A5F">
        <w:trPr>
          <w:cantSplit/>
        </w:trPr>
        <w:tc>
          <w:tcPr>
            <w:tcW w:w="2139" w:type="dxa"/>
            <w:shd w:val="clear" w:color="auto" w:fill="auto"/>
          </w:tcPr>
          <w:p w:rsidR="00145092" w:rsidRPr="00406AAE" w:rsidRDefault="00145092">
            <w:pPr>
              <w:pStyle w:val="ENoteTableText"/>
            </w:pPr>
            <w:r w:rsidRPr="00406AAE">
              <w:rPr>
                <w:b/>
              </w:rPr>
              <w:t>Division</w:t>
            </w:r>
            <w:r w:rsidR="00406AAE">
              <w:rPr>
                <w:b/>
              </w:rPr>
              <w:t> </w:t>
            </w:r>
            <w:r w:rsidRPr="00406AAE">
              <w:rPr>
                <w:b/>
              </w:rPr>
              <w:t>1</w:t>
            </w:r>
          </w:p>
        </w:tc>
        <w:tc>
          <w:tcPr>
            <w:tcW w:w="4943" w:type="dxa"/>
            <w:shd w:val="clear" w:color="auto" w:fill="auto"/>
          </w:tcPr>
          <w:p w:rsidR="00145092" w:rsidRPr="00406AAE" w:rsidRDefault="00145092" w:rsidP="00663A5F">
            <w:pPr>
              <w:pStyle w:val="ENoteTableText"/>
            </w:pPr>
          </w:p>
        </w:tc>
      </w:tr>
      <w:tr w:rsidR="00A50038" w:rsidRPr="00406AAE" w:rsidTr="00663A5F">
        <w:trPr>
          <w:cantSplit/>
        </w:trPr>
        <w:tc>
          <w:tcPr>
            <w:tcW w:w="2139" w:type="dxa"/>
            <w:shd w:val="clear" w:color="auto" w:fill="auto"/>
          </w:tcPr>
          <w:p w:rsidR="00A50038" w:rsidRPr="00406AAE" w:rsidRDefault="00A50038" w:rsidP="00DD4A58">
            <w:pPr>
              <w:pStyle w:val="ENoteTableText"/>
              <w:rPr>
                <w:b/>
              </w:rPr>
            </w:pPr>
            <w:r w:rsidRPr="00406AAE">
              <w:rPr>
                <w:b/>
              </w:rPr>
              <w:t>Subdivision A</w:t>
            </w:r>
          </w:p>
        </w:tc>
        <w:tc>
          <w:tcPr>
            <w:tcW w:w="4943" w:type="dxa"/>
            <w:shd w:val="clear" w:color="auto" w:fill="auto"/>
          </w:tcPr>
          <w:p w:rsidR="00A50038" w:rsidRPr="00406AAE" w:rsidRDefault="00A50038" w:rsidP="00663A5F">
            <w:pPr>
              <w:pStyle w:val="ENoteTableText"/>
            </w:pPr>
          </w:p>
        </w:tc>
      </w:tr>
      <w:tr w:rsidR="00145092" w:rsidRPr="00406AAE" w:rsidTr="00663A5F">
        <w:trPr>
          <w:cantSplit/>
        </w:trPr>
        <w:tc>
          <w:tcPr>
            <w:tcW w:w="2139" w:type="dxa"/>
            <w:shd w:val="clear" w:color="auto" w:fill="auto"/>
          </w:tcPr>
          <w:p w:rsidR="00145092" w:rsidRPr="00406AAE" w:rsidRDefault="00317E46" w:rsidP="00A50038">
            <w:pPr>
              <w:pStyle w:val="ENoteTableText"/>
              <w:tabs>
                <w:tab w:val="center" w:leader="dot" w:pos="2268"/>
              </w:tabs>
            </w:pPr>
            <w:r w:rsidRPr="00406AAE">
              <w:t>Subdivision A heading</w:t>
            </w:r>
            <w:r w:rsidRPr="00406AAE">
              <w:tab/>
            </w:r>
          </w:p>
        </w:tc>
        <w:tc>
          <w:tcPr>
            <w:tcW w:w="4943" w:type="dxa"/>
            <w:shd w:val="clear" w:color="auto" w:fill="auto"/>
          </w:tcPr>
          <w:p w:rsidR="00145092" w:rsidRPr="00406AAE" w:rsidRDefault="00AF702B">
            <w:pPr>
              <w:pStyle w:val="ENoteTableText"/>
            </w:pPr>
            <w:r w:rsidRPr="00406AAE">
              <w:t>ad</w:t>
            </w:r>
            <w:r w:rsidR="00145092" w:rsidRPr="00406AAE">
              <w:t xml:space="preserve"> No.</w:t>
            </w:r>
            <w:r w:rsidR="00406AAE">
              <w:t> </w:t>
            </w:r>
            <w:r w:rsidR="00145092" w:rsidRPr="00406AAE">
              <w:t>132, 2011</w:t>
            </w:r>
            <w:r w:rsidR="00380CDD" w:rsidRPr="00406AAE">
              <w:br/>
            </w:r>
          </w:p>
        </w:tc>
      </w:tr>
      <w:tr w:rsidR="00A50038" w:rsidRPr="00406AAE" w:rsidTr="00663A5F">
        <w:trPr>
          <w:cantSplit/>
        </w:trPr>
        <w:tc>
          <w:tcPr>
            <w:tcW w:w="2139" w:type="dxa"/>
            <w:shd w:val="clear" w:color="auto" w:fill="auto"/>
          </w:tcPr>
          <w:p w:rsidR="00A50038" w:rsidRPr="00406AAE" w:rsidRDefault="00A50038" w:rsidP="00A50038">
            <w:pPr>
              <w:pStyle w:val="ENoteTableText"/>
              <w:tabs>
                <w:tab w:val="center" w:leader="dot" w:pos="2268"/>
              </w:tabs>
            </w:pPr>
          </w:p>
        </w:tc>
        <w:tc>
          <w:tcPr>
            <w:tcW w:w="4943" w:type="dxa"/>
            <w:shd w:val="clear" w:color="auto" w:fill="auto"/>
          </w:tcPr>
          <w:p w:rsidR="00A50038" w:rsidRPr="00406AAE" w:rsidRDefault="00A50038">
            <w:pPr>
              <w:pStyle w:val="ENoteTableText"/>
            </w:pPr>
            <w:r w:rsidRPr="00406AAE">
              <w:t>rep No 83, 2014</w:t>
            </w:r>
          </w:p>
        </w:tc>
      </w:tr>
      <w:tr w:rsidR="00A50038" w:rsidRPr="00406AAE" w:rsidTr="00663A5F">
        <w:trPr>
          <w:cantSplit/>
        </w:trPr>
        <w:tc>
          <w:tcPr>
            <w:tcW w:w="2139" w:type="dxa"/>
            <w:shd w:val="clear" w:color="auto" w:fill="auto"/>
          </w:tcPr>
          <w:p w:rsidR="00A50038" w:rsidRPr="00406AAE" w:rsidRDefault="00A50038" w:rsidP="00A50038">
            <w:pPr>
              <w:pStyle w:val="ENoteTableText"/>
              <w:tabs>
                <w:tab w:val="center" w:leader="dot" w:pos="2268"/>
              </w:tabs>
            </w:pPr>
          </w:p>
        </w:tc>
        <w:tc>
          <w:tcPr>
            <w:tcW w:w="4943" w:type="dxa"/>
            <w:shd w:val="clear" w:color="auto" w:fill="auto"/>
          </w:tcPr>
          <w:p w:rsidR="00A50038" w:rsidRPr="00406AAE" w:rsidRDefault="00A50038" w:rsidP="00663A5F">
            <w:pPr>
              <w:pStyle w:val="ENoteTableText"/>
            </w:pPr>
            <w:r w:rsidRPr="00406AAE">
              <w:t>ad No 119, 2014</w:t>
            </w:r>
          </w:p>
        </w:tc>
      </w:tr>
      <w:tr w:rsidR="00145092" w:rsidRPr="00406AAE" w:rsidTr="00663A5F">
        <w:trPr>
          <w:cantSplit/>
        </w:trPr>
        <w:tc>
          <w:tcPr>
            <w:tcW w:w="2139" w:type="dxa"/>
            <w:shd w:val="clear" w:color="auto" w:fill="auto"/>
          </w:tcPr>
          <w:p w:rsidR="00145092" w:rsidRPr="00406AAE" w:rsidRDefault="00145092" w:rsidP="00DA6331">
            <w:pPr>
              <w:pStyle w:val="ENoteTableText"/>
              <w:tabs>
                <w:tab w:val="center" w:leader="dot" w:pos="2268"/>
              </w:tabs>
            </w:pPr>
            <w:r w:rsidRPr="00406AAE">
              <w:t>s. 12</w:t>
            </w:r>
            <w:r w:rsidRPr="00406AAE">
              <w:tab/>
            </w:r>
          </w:p>
        </w:tc>
        <w:tc>
          <w:tcPr>
            <w:tcW w:w="4943" w:type="dxa"/>
            <w:shd w:val="clear" w:color="auto" w:fill="auto"/>
          </w:tcPr>
          <w:p w:rsidR="00145092" w:rsidRPr="00406AAE" w:rsidRDefault="00145092" w:rsidP="00663A5F">
            <w:pPr>
              <w:pStyle w:val="ENoteTableText"/>
            </w:pPr>
            <w:r w:rsidRPr="00406AAE">
              <w:t>am. No.</w:t>
            </w:r>
            <w:r w:rsidR="00406AAE">
              <w:t> </w:t>
            </w:r>
            <w:r w:rsidRPr="00406AAE">
              <w:t>84, 2008; No.</w:t>
            </w:r>
            <w:r w:rsidR="00406AAE">
              <w:t> </w:t>
            </w:r>
            <w:r w:rsidRPr="00406AAE">
              <w:t>204, 2012</w:t>
            </w:r>
          </w:p>
        </w:tc>
      </w:tr>
      <w:tr w:rsidR="00145092" w:rsidRPr="00406AAE" w:rsidTr="00663A5F">
        <w:trPr>
          <w:cantSplit/>
        </w:trPr>
        <w:tc>
          <w:tcPr>
            <w:tcW w:w="2139" w:type="dxa"/>
            <w:shd w:val="clear" w:color="auto" w:fill="auto"/>
          </w:tcPr>
          <w:p w:rsidR="00145092" w:rsidRPr="00406AAE" w:rsidRDefault="00145092" w:rsidP="00DA6331">
            <w:pPr>
              <w:pStyle w:val="ENoteTableText"/>
              <w:tabs>
                <w:tab w:val="center" w:leader="dot" w:pos="2268"/>
              </w:tabs>
            </w:pPr>
            <w:r w:rsidRPr="00406AAE">
              <w:t>s. 13</w:t>
            </w:r>
            <w:r w:rsidRPr="00406AAE">
              <w:tab/>
            </w:r>
          </w:p>
        </w:tc>
        <w:tc>
          <w:tcPr>
            <w:tcW w:w="4943" w:type="dxa"/>
            <w:shd w:val="clear" w:color="auto" w:fill="auto"/>
          </w:tcPr>
          <w:p w:rsidR="00145092" w:rsidRPr="00406AAE" w:rsidRDefault="00145092" w:rsidP="00663A5F">
            <w:pPr>
              <w:pStyle w:val="ENoteTableText"/>
            </w:pPr>
            <w:r w:rsidRPr="00406AAE">
              <w:t>am. No.</w:t>
            </w:r>
            <w:r w:rsidR="00406AAE">
              <w:t> </w:t>
            </w:r>
            <w:r w:rsidRPr="00406AAE">
              <w:t>87, 2009; Nos. 102 and 132, 2011</w:t>
            </w:r>
            <w:r w:rsidR="00681E67" w:rsidRPr="00406AAE">
              <w:t>; No 83, 2014</w:t>
            </w:r>
          </w:p>
        </w:tc>
      </w:tr>
      <w:tr w:rsidR="00145092" w:rsidRPr="00406AAE" w:rsidTr="00663A5F">
        <w:trPr>
          <w:cantSplit/>
        </w:trPr>
        <w:tc>
          <w:tcPr>
            <w:tcW w:w="2139" w:type="dxa"/>
            <w:shd w:val="clear" w:color="auto" w:fill="auto"/>
          </w:tcPr>
          <w:p w:rsidR="00145092" w:rsidRPr="00406AAE" w:rsidRDefault="00145092" w:rsidP="00DA6331">
            <w:pPr>
              <w:pStyle w:val="ENoteTableText"/>
              <w:tabs>
                <w:tab w:val="center" w:leader="dot" w:pos="2268"/>
              </w:tabs>
            </w:pPr>
            <w:r w:rsidRPr="00406AAE">
              <w:t>s. 14</w:t>
            </w:r>
            <w:r w:rsidRPr="00406AAE">
              <w:tab/>
            </w:r>
          </w:p>
        </w:tc>
        <w:tc>
          <w:tcPr>
            <w:tcW w:w="4943" w:type="dxa"/>
            <w:shd w:val="clear" w:color="auto" w:fill="auto"/>
          </w:tcPr>
          <w:p w:rsidR="00145092" w:rsidRPr="00406AAE" w:rsidRDefault="00145092" w:rsidP="00663A5F">
            <w:pPr>
              <w:pStyle w:val="ENoteTableText"/>
            </w:pPr>
            <w:r w:rsidRPr="00406AAE">
              <w:t>am. No.</w:t>
            </w:r>
            <w:r w:rsidR="00406AAE">
              <w:t> </w:t>
            </w:r>
            <w:r w:rsidRPr="00406AAE">
              <w:t>84, 2008</w:t>
            </w:r>
          </w:p>
        </w:tc>
      </w:tr>
      <w:tr w:rsidR="00145092" w:rsidRPr="00406AAE" w:rsidTr="00663A5F">
        <w:trPr>
          <w:cantSplit/>
        </w:trPr>
        <w:tc>
          <w:tcPr>
            <w:tcW w:w="2139" w:type="dxa"/>
            <w:shd w:val="clear" w:color="auto" w:fill="auto"/>
          </w:tcPr>
          <w:p w:rsidR="00145092" w:rsidRPr="00406AAE" w:rsidRDefault="00145092" w:rsidP="00DA6331">
            <w:pPr>
              <w:pStyle w:val="ENoteTableText"/>
              <w:tabs>
                <w:tab w:val="center" w:leader="dot" w:pos="2268"/>
              </w:tabs>
            </w:pPr>
            <w:r w:rsidRPr="00406AAE">
              <w:t>s. 15</w:t>
            </w:r>
            <w:r w:rsidRPr="00406AAE">
              <w:tab/>
            </w:r>
          </w:p>
        </w:tc>
        <w:tc>
          <w:tcPr>
            <w:tcW w:w="4943" w:type="dxa"/>
            <w:shd w:val="clear" w:color="auto" w:fill="auto"/>
          </w:tcPr>
          <w:p w:rsidR="00145092" w:rsidRPr="00406AAE" w:rsidRDefault="00145092" w:rsidP="00663A5F">
            <w:pPr>
              <w:pStyle w:val="ENoteTableText"/>
            </w:pPr>
            <w:r w:rsidRPr="00406AAE">
              <w:t>am. No.</w:t>
            </w:r>
            <w:r w:rsidR="00406AAE">
              <w:t> </w:t>
            </w:r>
            <w:r w:rsidRPr="00406AAE">
              <w:t>84, 2008; No.</w:t>
            </w:r>
            <w:r w:rsidR="00406AAE">
              <w:t> </w:t>
            </w:r>
            <w:r w:rsidRPr="00406AAE">
              <w:t>132, 2011</w:t>
            </w:r>
          </w:p>
        </w:tc>
      </w:tr>
      <w:tr w:rsidR="002A731C" w:rsidRPr="00406AAE" w:rsidTr="00663A5F">
        <w:trPr>
          <w:cantSplit/>
        </w:trPr>
        <w:tc>
          <w:tcPr>
            <w:tcW w:w="2139" w:type="dxa"/>
            <w:shd w:val="clear" w:color="auto" w:fill="auto"/>
          </w:tcPr>
          <w:p w:rsidR="002A731C" w:rsidRPr="00406AAE" w:rsidRDefault="002A731C" w:rsidP="00FB6260">
            <w:pPr>
              <w:pStyle w:val="ENoteTableText"/>
              <w:tabs>
                <w:tab w:val="center" w:leader="dot" w:pos="2268"/>
              </w:tabs>
              <w:rPr>
                <w:b/>
              </w:rPr>
            </w:pPr>
            <w:r w:rsidRPr="00406AAE">
              <w:rPr>
                <w:b/>
              </w:rPr>
              <w:t>Subdivision B</w:t>
            </w:r>
          </w:p>
        </w:tc>
        <w:tc>
          <w:tcPr>
            <w:tcW w:w="4943" w:type="dxa"/>
            <w:shd w:val="clear" w:color="auto" w:fill="auto"/>
          </w:tcPr>
          <w:p w:rsidR="002A731C" w:rsidRPr="00406AAE" w:rsidRDefault="002A731C" w:rsidP="00663A5F">
            <w:pPr>
              <w:pStyle w:val="ENoteTableText"/>
            </w:pPr>
          </w:p>
        </w:tc>
      </w:tr>
      <w:tr w:rsidR="00145092" w:rsidRPr="00406AAE" w:rsidTr="00663A5F">
        <w:trPr>
          <w:cantSplit/>
        </w:trPr>
        <w:tc>
          <w:tcPr>
            <w:tcW w:w="2139" w:type="dxa"/>
            <w:shd w:val="clear" w:color="auto" w:fill="auto"/>
          </w:tcPr>
          <w:p w:rsidR="00145092" w:rsidRPr="00406AAE" w:rsidRDefault="00EF4532">
            <w:pPr>
              <w:pStyle w:val="ENoteTableText"/>
              <w:tabs>
                <w:tab w:val="center" w:leader="dot" w:pos="2268"/>
              </w:tabs>
            </w:pPr>
            <w:r w:rsidRPr="00406AAE">
              <w:t>Subdivision B</w:t>
            </w:r>
            <w:r w:rsidR="00FB6260" w:rsidRPr="00406AAE">
              <w:tab/>
            </w:r>
            <w:r w:rsidR="00145092" w:rsidRPr="00406AAE">
              <w:tab/>
            </w:r>
          </w:p>
        </w:tc>
        <w:tc>
          <w:tcPr>
            <w:tcW w:w="4943" w:type="dxa"/>
            <w:shd w:val="clear" w:color="auto" w:fill="auto"/>
          </w:tcPr>
          <w:p w:rsidR="00145092" w:rsidRPr="00406AAE" w:rsidRDefault="00145092" w:rsidP="00663A5F">
            <w:pPr>
              <w:pStyle w:val="ENoteTableText"/>
            </w:pPr>
            <w:r w:rsidRPr="00406AAE">
              <w:t>ad. No.</w:t>
            </w:r>
            <w:r w:rsidR="00406AAE">
              <w:t> </w:t>
            </w:r>
            <w:r w:rsidRPr="00406AAE">
              <w:t>132, 2011</w:t>
            </w:r>
          </w:p>
        </w:tc>
      </w:tr>
      <w:tr w:rsidR="006B2644" w:rsidRPr="00406AAE" w:rsidTr="00663A5F">
        <w:trPr>
          <w:cantSplit/>
        </w:trPr>
        <w:tc>
          <w:tcPr>
            <w:tcW w:w="2139" w:type="dxa"/>
            <w:shd w:val="clear" w:color="auto" w:fill="auto"/>
          </w:tcPr>
          <w:p w:rsidR="006B2644" w:rsidRPr="00406AAE" w:rsidRDefault="006B2644" w:rsidP="00DA6331">
            <w:pPr>
              <w:pStyle w:val="ENoteTableText"/>
              <w:tabs>
                <w:tab w:val="center" w:leader="dot" w:pos="2268"/>
              </w:tabs>
            </w:pPr>
          </w:p>
        </w:tc>
        <w:tc>
          <w:tcPr>
            <w:tcW w:w="4943" w:type="dxa"/>
            <w:shd w:val="clear" w:color="auto" w:fill="auto"/>
          </w:tcPr>
          <w:p w:rsidR="006B2644" w:rsidRPr="00406AAE" w:rsidRDefault="006B2644" w:rsidP="00663A5F">
            <w:pPr>
              <w:pStyle w:val="ENoteTableText"/>
            </w:pPr>
            <w:r w:rsidRPr="00406AAE">
              <w:t>rep No 83, 2014</w:t>
            </w:r>
          </w:p>
        </w:tc>
      </w:tr>
      <w:tr w:rsidR="00EF4532" w:rsidRPr="00406AAE" w:rsidTr="00663A5F">
        <w:trPr>
          <w:cantSplit/>
        </w:trPr>
        <w:tc>
          <w:tcPr>
            <w:tcW w:w="2139" w:type="dxa"/>
            <w:shd w:val="clear" w:color="auto" w:fill="auto"/>
          </w:tcPr>
          <w:p w:rsidR="00EF4532" w:rsidRPr="00406AAE" w:rsidRDefault="00EF4532" w:rsidP="00DA6331">
            <w:pPr>
              <w:pStyle w:val="ENoteTableText"/>
              <w:tabs>
                <w:tab w:val="center" w:leader="dot" w:pos="2268"/>
              </w:tabs>
            </w:pPr>
          </w:p>
        </w:tc>
        <w:tc>
          <w:tcPr>
            <w:tcW w:w="4943" w:type="dxa"/>
            <w:shd w:val="clear" w:color="auto" w:fill="auto"/>
          </w:tcPr>
          <w:p w:rsidR="00EF4532" w:rsidRPr="00406AAE" w:rsidRDefault="00EF4532" w:rsidP="00FB6260">
            <w:pPr>
              <w:pStyle w:val="ENoteTableText"/>
              <w:rPr>
                <w:u w:val="single"/>
              </w:rPr>
            </w:pPr>
            <w:r w:rsidRPr="00406AAE">
              <w:t>ad No 119, 2014</w:t>
            </w:r>
          </w:p>
        </w:tc>
      </w:tr>
      <w:tr w:rsidR="00145092" w:rsidRPr="00406AAE" w:rsidTr="00663A5F">
        <w:trPr>
          <w:cantSplit/>
        </w:trPr>
        <w:tc>
          <w:tcPr>
            <w:tcW w:w="2139" w:type="dxa"/>
            <w:shd w:val="clear" w:color="auto" w:fill="auto"/>
          </w:tcPr>
          <w:p w:rsidR="00145092" w:rsidRPr="00406AAE" w:rsidRDefault="00145092" w:rsidP="00DA6331">
            <w:pPr>
              <w:pStyle w:val="ENoteTableText"/>
              <w:tabs>
                <w:tab w:val="center" w:leader="dot" w:pos="2268"/>
              </w:tabs>
            </w:pPr>
            <w:r w:rsidRPr="00406AAE">
              <w:t>s. 15A</w:t>
            </w:r>
            <w:r w:rsidRPr="00406AAE">
              <w:tab/>
            </w:r>
          </w:p>
        </w:tc>
        <w:tc>
          <w:tcPr>
            <w:tcW w:w="4943" w:type="dxa"/>
            <w:shd w:val="clear" w:color="auto" w:fill="auto"/>
          </w:tcPr>
          <w:p w:rsidR="00145092" w:rsidRPr="00406AAE" w:rsidRDefault="00145092" w:rsidP="00663A5F">
            <w:pPr>
              <w:pStyle w:val="ENoteTableText"/>
            </w:pPr>
            <w:r w:rsidRPr="00406AAE">
              <w:t>ad. No.</w:t>
            </w:r>
            <w:r w:rsidR="00406AAE">
              <w:t> </w:t>
            </w:r>
            <w:r w:rsidRPr="00406AAE">
              <w:t>132, 2011</w:t>
            </w:r>
          </w:p>
        </w:tc>
      </w:tr>
      <w:tr w:rsidR="006B2644" w:rsidRPr="00406AAE" w:rsidTr="00663A5F">
        <w:trPr>
          <w:cantSplit/>
        </w:trPr>
        <w:tc>
          <w:tcPr>
            <w:tcW w:w="2139" w:type="dxa"/>
            <w:shd w:val="clear" w:color="auto" w:fill="auto"/>
          </w:tcPr>
          <w:p w:rsidR="006B2644" w:rsidRPr="00406AAE" w:rsidRDefault="006B2644" w:rsidP="00DA6331">
            <w:pPr>
              <w:pStyle w:val="ENoteTableText"/>
              <w:tabs>
                <w:tab w:val="center" w:leader="dot" w:pos="2268"/>
              </w:tabs>
            </w:pPr>
          </w:p>
        </w:tc>
        <w:tc>
          <w:tcPr>
            <w:tcW w:w="4943" w:type="dxa"/>
            <w:shd w:val="clear" w:color="auto" w:fill="auto"/>
          </w:tcPr>
          <w:p w:rsidR="006B2644" w:rsidRPr="00406AAE" w:rsidRDefault="006B2644" w:rsidP="00663A5F">
            <w:pPr>
              <w:pStyle w:val="ENoteTableText"/>
            </w:pPr>
            <w:r w:rsidRPr="00406AAE">
              <w:t>rep No 83, 2014</w:t>
            </w:r>
          </w:p>
        </w:tc>
      </w:tr>
      <w:tr w:rsidR="00145092" w:rsidRPr="00406AAE" w:rsidTr="00663A5F">
        <w:trPr>
          <w:cantSplit/>
        </w:trPr>
        <w:tc>
          <w:tcPr>
            <w:tcW w:w="2139" w:type="dxa"/>
            <w:shd w:val="clear" w:color="auto" w:fill="auto"/>
          </w:tcPr>
          <w:p w:rsidR="00145092" w:rsidRPr="00406AAE" w:rsidRDefault="00145092" w:rsidP="00DA6331">
            <w:pPr>
              <w:pStyle w:val="ENoteTableText"/>
              <w:tabs>
                <w:tab w:val="center" w:leader="dot" w:pos="2268"/>
              </w:tabs>
            </w:pPr>
            <w:r w:rsidRPr="00406AAE">
              <w:t>s. 15AA</w:t>
            </w:r>
            <w:r w:rsidRPr="00406AAE">
              <w:tab/>
            </w:r>
          </w:p>
        </w:tc>
        <w:tc>
          <w:tcPr>
            <w:tcW w:w="4943" w:type="dxa"/>
            <w:shd w:val="clear" w:color="auto" w:fill="auto"/>
          </w:tcPr>
          <w:p w:rsidR="00145092" w:rsidRPr="00406AAE" w:rsidRDefault="00145092" w:rsidP="00663A5F">
            <w:pPr>
              <w:pStyle w:val="ENoteTableText"/>
            </w:pPr>
            <w:r w:rsidRPr="00406AAE">
              <w:t>ad. No.</w:t>
            </w:r>
            <w:r w:rsidR="00406AAE">
              <w:t> </w:t>
            </w:r>
            <w:r w:rsidRPr="00406AAE">
              <w:t>132, 2011</w:t>
            </w:r>
          </w:p>
        </w:tc>
      </w:tr>
      <w:tr w:rsidR="006B2644" w:rsidRPr="00406AAE" w:rsidTr="00663A5F">
        <w:trPr>
          <w:cantSplit/>
        </w:trPr>
        <w:tc>
          <w:tcPr>
            <w:tcW w:w="2139" w:type="dxa"/>
            <w:shd w:val="clear" w:color="auto" w:fill="auto"/>
          </w:tcPr>
          <w:p w:rsidR="006B2644" w:rsidRPr="00406AAE" w:rsidRDefault="006B2644" w:rsidP="00DA6331">
            <w:pPr>
              <w:pStyle w:val="ENoteTableText"/>
              <w:tabs>
                <w:tab w:val="center" w:leader="dot" w:pos="2268"/>
              </w:tabs>
            </w:pPr>
          </w:p>
        </w:tc>
        <w:tc>
          <w:tcPr>
            <w:tcW w:w="4943" w:type="dxa"/>
            <w:shd w:val="clear" w:color="auto" w:fill="auto"/>
          </w:tcPr>
          <w:p w:rsidR="006B2644" w:rsidRPr="00406AAE" w:rsidRDefault="006B2644" w:rsidP="00663A5F">
            <w:pPr>
              <w:pStyle w:val="ENoteTableText"/>
            </w:pPr>
            <w:r w:rsidRPr="00406AAE">
              <w:t>rep No 83, 2014</w:t>
            </w:r>
          </w:p>
        </w:tc>
      </w:tr>
      <w:tr w:rsidR="004C349A" w:rsidRPr="00406AAE" w:rsidTr="00663A5F">
        <w:trPr>
          <w:cantSplit/>
        </w:trPr>
        <w:tc>
          <w:tcPr>
            <w:tcW w:w="2139" w:type="dxa"/>
            <w:shd w:val="clear" w:color="auto" w:fill="auto"/>
          </w:tcPr>
          <w:p w:rsidR="004C349A" w:rsidRPr="00406AAE" w:rsidRDefault="004C349A" w:rsidP="00BD4393">
            <w:pPr>
              <w:pStyle w:val="ENoteTableText"/>
              <w:tabs>
                <w:tab w:val="center" w:leader="dot" w:pos="2268"/>
              </w:tabs>
            </w:pPr>
            <w:r w:rsidRPr="00406AAE">
              <w:t>s 15B</w:t>
            </w:r>
            <w:r w:rsidRPr="00406AAE">
              <w:tab/>
            </w:r>
          </w:p>
        </w:tc>
        <w:tc>
          <w:tcPr>
            <w:tcW w:w="4943" w:type="dxa"/>
            <w:shd w:val="clear" w:color="auto" w:fill="auto"/>
          </w:tcPr>
          <w:p w:rsidR="004C349A" w:rsidRPr="00406AAE" w:rsidRDefault="004C349A" w:rsidP="00BD4393">
            <w:pPr>
              <w:pStyle w:val="ENoteTableText"/>
              <w:rPr>
                <w:u w:val="single"/>
              </w:rPr>
            </w:pPr>
            <w:r w:rsidRPr="00406AAE">
              <w:t>ad No 119, 2014</w:t>
            </w:r>
          </w:p>
        </w:tc>
      </w:tr>
      <w:tr w:rsidR="00786873" w:rsidRPr="00406AAE" w:rsidTr="00663A5F">
        <w:trPr>
          <w:cantSplit/>
        </w:trPr>
        <w:tc>
          <w:tcPr>
            <w:tcW w:w="2139" w:type="dxa"/>
            <w:shd w:val="clear" w:color="auto" w:fill="auto"/>
          </w:tcPr>
          <w:p w:rsidR="00786873" w:rsidRPr="00406AAE" w:rsidRDefault="00786873" w:rsidP="00BD4393">
            <w:pPr>
              <w:pStyle w:val="ENoteTableText"/>
              <w:tabs>
                <w:tab w:val="center" w:leader="dot" w:pos="2268"/>
              </w:tabs>
              <w:rPr>
                <w:b/>
              </w:rPr>
            </w:pPr>
            <w:r w:rsidRPr="00406AAE">
              <w:rPr>
                <w:b/>
              </w:rPr>
              <w:lastRenderedPageBreak/>
              <w:t>Division</w:t>
            </w:r>
            <w:r w:rsidR="00406AAE">
              <w:rPr>
                <w:b/>
              </w:rPr>
              <w:t> </w:t>
            </w:r>
            <w:r w:rsidRPr="00406AAE">
              <w:rPr>
                <w:b/>
              </w:rPr>
              <w:t>2</w:t>
            </w:r>
          </w:p>
        </w:tc>
        <w:tc>
          <w:tcPr>
            <w:tcW w:w="4943" w:type="dxa"/>
            <w:shd w:val="clear" w:color="auto" w:fill="auto"/>
          </w:tcPr>
          <w:p w:rsidR="00786873" w:rsidRPr="00406AAE" w:rsidRDefault="00786873" w:rsidP="00BD4393">
            <w:pPr>
              <w:pStyle w:val="ENoteTableText"/>
              <w:tabs>
                <w:tab w:val="center" w:leader="dot" w:pos="2268"/>
              </w:tabs>
            </w:pPr>
          </w:p>
        </w:tc>
      </w:tr>
      <w:tr w:rsidR="004C349A" w:rsidRPr="00406AAE" w:rsidTr="00663A5F">
        <w:trPr>
          <w:cantSplit/>
        </w:trPr>
        <w:tc>
          <w:tcPr>
            <w:tcW w:w="2139" w:type="dxa"/>
            <w:shd w:val="clear" w:color="auto" w:fill="auto"/>
          </w:tcPr>
          <w:p w:rsidR="004C349A" w:rsidRPr="00406AAE" w:rsidRDefault="004C349A">
            <w:pPr>
              <w:pStyle w:val="ENoteTableText"/>
              <w:tabs>
                <w:tab w:val="center" w:leader="dot" w:pos="2268"/>
              </w:tabs>
            </w:pPr>
            <w:r w:rsidRPr="00406AAE">
              <w:t>Division</w:t>
            </w:r>
            <w:r w:rsidR="00406AAE">
              <w:t> </w:t>
            </w:r>
            <w:r w:rsidRPr="00406AAE">
              <w:t>2</w:t>
            </w:r>
            <w:r w:rsidR="00BD4393" w:rsidRPr="00406AAE">
              <w:tab/>
            </w:r>
          </w:p>
        </w:tc>
        <w:tc>
          <w:tcPr>
            <w:tcW w:w="4943" w:type="dxa"/>
            <w:shd w:val="clear" w:color="auto" w:fill="auto"/>
          </w:tcPr>
          <w:p w:rsidR="004C349A" w:rsidRPr="00406AAE" w:rsidRDefault="00786873" w:rsidP="00BD4393">
            <w:pPr>
              <w:pStyle w:val="ENoteTableText"/>
              <w:tabs>
                <w:tab w:val="center" w:leader="dot" w:pos="2268"/>
              </w:tabs>
            </w:pPr>
            <w:r w:rsidRPr="00406AAE">
              <w:t>rs</w:t>
            </w:r>
            <w:r w:rsidR="00BD4393" w:rsidRPr="00406AAE">
              <w:t xml:space="preserve"> No 132, 2011</w:t>
            </w:r>
          </w:p>
        </w:tc>
      </w:tr>
      <w:tr w:rsidR="004C349A" w:rsidRPr="00406AAE" w:rsidTr="00663A5F">
        <w:trPr>
          <w:cantSplit/>
        </w:trPr>
        <w:tc>
          <w:tcPr>
            <w:tcW w:w="2139" w:type="dxa"/>
            <w:shd w:val="clear" w:color="auto" w:fill="auto"/>
          </w:tcPr>
          <w:p w:rsidR="004C349A" w:rsidRPr="00406AAE" w:rsidRDefault="004C349A" w:rsidP="00DA6331">
            <w:pPr>
              <w:pStyle w:val="ENoteTableText"/>
              <w:tabs>
                <w:tab w:val="center" w:leader="dot" w:pos="2268"/>
              </w:tabs>
            </w:pPr>
            <w:r w:rsidRPr="00406AAE">
              <w:t>s. 16</w:t>
            </w:r>
            <w:r w:rsidRPr="00406AAE">
              <w:tab/>
            </w:r>
          </w:p>
        </w:tc>
        <w:tc>
          <w:tcPr>
            <w:tcW w:w="4943" w:type="dxa"/>
            <w:shd w:val="clear" w:color="auto" w:fill="auto"/>
          </w:tcPr>
          <w:p w:rsidR="004C349A" w:rsidRPr="00406AAE" w:rsidRDefault="004C349A" w:rsidP="00663A5F">
            <w:pPr>
              <w:pStyle w:val="ENoteTableText"/>
            </w:pPr>
            <w:r w:rsidRPr="00406AAE">
              <w:t>am. No.</w:t>
            </w:r>
            <w:r w:rsidR="00406AAE">
              <w:t> </w:t>
            </w:r>
            <w:r w:rsidRPr="00406AAE">
              <w:t>84, 2008; No.</w:t>
            </w:r>
            <w:r w:rsidR="00406AAE">
              <w:t> </w:t>
            </w:r>
            <w:r w:rsidRPr="00406AAE">
              <w:t>87, 2009; No.</w:t>
            </w:r>
            <w:r w:rsidR="00406AAE">
              <w:t> </w:t>
            </w:r>
            <w:r w:rsidRPr="00406AAE">
              <w:t>132, 2011</w:t>
            </w:r>
          </w:p>
        </w:tc>
      </w:tr>
      <w:tr w:rsidR="00714790" w:rsidRPr="00406AAE" w:rsidTr="00663A5F">
        <w:trPr>
          <w:cantSplit/>
        </w:trPr>
        <w:tc>
          <w:tcPr>
            <w:tcW w:w="2139" w:type="dxa"/>
            <w:shd w:val="clear" w:color="auto" w:fill="auto"/>
          </w:tcPr>
          <w:p w:rsidR="00714790" w:rsidRPr="00406AAE" w:rsidRDefault="00714790" w:rsidP="000C0610">
            <w:pPr>
              <w:rPr>
                <w:rFonts w:ascii="Arial" w:hAnsi="Arial" w:cs="Arial"/>
              </w:rPr>
            </w:pPr>
          </w:p>
        </w:tc>
        <w:tc>
          <w:tcPr>
            <w:tcW w:w="4943" w:type="dxa"/>
            <w:shd w:val="clear" w:color="auto" w:fill="auto"/>
          </w:tcPr>
          <w:p w:rsidR="00714790" w:rsidRPr="00406AAE" w:rsidRDefault="00714790" w:rsidP="00663A5F">
            <w:pPr>
              <w:pStyle w:val="ENoteTableText"/>
            </w:pPr>
            <w:r w:rsidRPr="00406AAE">
              <w:t>rs. No.</w:t>
            </w:r>
            <w:r w:rsidR="00406AAE">
              <w:t> </w:t>
            </w:r>
            <w:r w:rsidRPr="00406AAE">
              <w:t>132, 2011</w:t>
            </w:r>
          </w:p>
        </w:tc>
      </w:tr>
      <w:tr w:rsidR="00714790" w:rsidRPr="00406AAE" w:rsidTr="00663A5F">
        <w:trPr>
          <w:cantSplit/>
        </w:trPr>
        <w:tc>
          <w:tcPr>
            <w:tcW w:w="2139" w:type="dxa"/>
            <w:shd w:val="clear" w:color="auto" w:fill="auto"/>
          </w:tcPr>
          <w:p w:rsidR="00714790" w:rsidRPr="00406AAE" w:rsidRDefault="00714790" w:rsidP="000C0610">
            <w:pPr>
              <w:rPr>
                <w:rFonts w:ascii="Arial" w:hAnsi="Arial" w:cs="Arial"/>
              </w:rPr>
            </w:pPr>
          </w:p>
        </w:tc>
        <w:tc>
          <w:tcPr>
            <w:tcW w:w="4943" w:type="dxa"/>
            <w:shd w:val="clear" w:color="auto" w:fill="auto"/>
          </w:tcPr>
          <w:p w:rsidR="00714790" w:rsidRPr="00406AAE" w:rsidRDefault="00714790" w:rsidP="00C058F0">
            <w:pPr>
              <w:pStyle w:val="ENoteTableText"/>
            </w:pPr>
            <w:r w:rsidRPr="00406AAE">
              <w:t>a</w:t>
            </w:r>
            <w:r w:rsidR="00C058F0" w:rsidRPr="00406AAE">
              <w:t>m</w:t>
            </w:r>
            <w:r w:rsidRPr="00406AAE">
              <w:t xml:space="preserve"> No 119, 2014</w:t>
            </w:r>
          </w:p>
        </w:tc>
      </w:tr>
      <w:tr w:rsidR="00786873" w:rsidRPr="00406AAE" w:rsidTr="00663A5F">
        <w:trPr>
          <w:cantSplit/>
        </w:trPr>
        <w:tc>
          <w:tcPr>
            <w:tcW w:w="2139" w:type="dxa"/>
            <w:shd w:val="clear" w:color="auto" w:fill="auto"/>
          </w:tcPr>
          <w:p w:rsidR="00786873" w:rsidRPr="00406AAE" w:rsidRDefault="00786873" w:rsidP="00BD4393">
            <w:pPr>
              <w:pStyle w:val="ENoteTableText"/>
              <w:tabs>
                <w:tab w:val="center" w:leader="dot" w:pos="2268"/>
              </w:tabs>
              <w:rPr>
                <w:b/>
              </w:rPr>
            </w:pPr>
            <w:r w:rsidRPr="00406AAE">
              <w:rPr>
                <w:b/>
              </w:rPr>
              <w:t>Division</w:t>
            </w:r>
            <w:r w:rsidR="00406AAE">
              <w:rPr>
                <w:b/>
              </w:rPr>
              <w:t> </w:t>
            </w:r>
            <w:r w:rsidRPr="00406AAE">
              <w:rPr>
                <w:b/>
              </w:rPr>
              <w:t>3</w:t>
            </w:r>
          </w:p>
        </w:tc>
        <w:tc>
          <w:tcPr>
            <w:tcW w:w="4943" w:type="dxa"/>
            <w:shd w:val="clear" w:color="auto" w:fill="auto"/>
          </w:tcPr>
          <w:p w:rsidR="00786873" w:rsidRPr="00406AAE" w:rsidRDefault="00786873" w:rsidP="00BD4393">
            <w:pPr>
              <w:pStyle w:val="ENoteTableText"/>
              <w:tabs>
                <w:tab w:val="center" w:leader="dot" w:pos="2268"/>
              </w:tabs>
            </w:pPr>
          </w:p>
        </w:tc>
      </w:tr>
      <w:tr w:rsidR="004C349A" w:rsidRPr="00406AAE" w:rsidTr="00663A5F">
        <w:trPr>
          <w:cantSplit/>
        </w:trPr>
        <w:tc>
          <w:tcPr>
            <w:tcW w:w="2139" w:type="dxa"/>
            <w:shd w:val="clear" w:color="auto" w:fill="auto"/>
          </w:tcPr>
          <w:p w:rsidR="004C349A" w:rsidRPr="00406AAE" w:rsidRDefault="004C349A" w:rsidP="00BD4393">
            <w:pPr>
              <w:pStyle w:val="ENoteTableText"/>
              <w:tabs>
                <w:tab w:val="center" w:leader="dot" w:pos="2268"/>
              </w:tabs>
            </w:pPr>
            <w:r w:rsidRPr="00406AAE">
              <w:t>Division</w:t>
            </w:r>
            <w:r w:rsidR="00406AAE">
              <w:t> </w:t>
            </w:r>
            <w:r w:rsidRPr="00406AAE">
              <w:t>3</w:t>
            </w:r>
            <w:r w:rsidR="00BD4393" w:rsidRPr="00406AAE">
              <w:t xml:space="preserve"> heading</w:t>
            </w:r>
            <w:r w:rsidR="00BD4393" w:rsidRPr="00406AAE">
              <w:tab/>
            </w:r>
          </w:p>
        </w:tc>
        <w:tc>
          <w:tcPr>
            <w:tcW w:w="4943" w:type="dxa"/>
            <w:shd w:val="clear" w:color="auto" w:fill="auto"/>
          </w:tcPr>
          <w:p w:rsidR="004C349A" w:rsidRPr="00406AAE" w:rsidRDefault="00786873" w:rsidP="00BD4393">
            <w:pPr>
              <w:pStyle w:val="ENoteTableText"/>
              <w:tabs>
                <w:tab w:val="center" w:leader="dot" w:pos="2268"/>
              </w:tabs>
              <w:rPr>
                <w:b/>
              </w:rPr>
            </w:pPr>
            <w:r w:rsidRPr="00406AAE">
              <w:t>rs</w:t>
            </w:r>
            <w:r w:rsidR="00BD4393" w:rsidRPr="00406AAE">
              <w:t xml:space="preserve"> No.</w:t>
            </w:r>
            <w:r w:rsidR="00406AAE">
              <w:t> </w:t>
            </w:r>
            <w:r w:rsidR="00BD4393" w:rsidRPr="00406AAE">
              <w:t>132, 2011</w:t>
            </w:r>
          </w:p>
        </w:tc>
      </w:tr>
      <w:tr w:rsidR="004C349A" w:rsidRPr="00406AAE" w:rsidTr="00663A5F">
        <w:trPr>
          <w:cantSplit/>
        </w:trPr>
        <w:tc>
          <w:tcPr>
            <w:tcW w:w="2139" w:type="dxa"/>
            <w:shd w:val="clear" w:color="auto" w:fill="auto"/>
          </w:tcPr>
          <w:p w:rsidR="004C349A" w:rsidRPr="00406AAE" w:rsidRDefault="004C349A" w:rsidP="00DA6331">
            <w:pPr>
              <w:pStyle w:val="ENoteTableText"/>
              <w:tabs>
                <w:tab w:val="center" w:leader="dot" w:pos="2268"/>
              </w:tabs>
            </w:pPr>
            <w:r w:rsidRPr="00406AAE">
              <w:t>s. 17</w:t>
            </w:r>
            <w:r w:rsidRPr="00406AAE">
              <w:tab/>
            </w:r>
          </w:p>
        </w:tc>
        <w:tc>
          <w:tcPr>
            <w:tcW w:w="4943" w:type="dxa"/>
            <w:shd w:val="clear" w:color="auto" w:fill="auto"/>
          </w:tcPr>
          <w:p w:rsidR="004C349A" w:rsidRPr="00406AAE" w:rsidRDefault="004C349A" w:rsidP="00663A5F">
            <w:pPr>
              <w:pStyle w:val="ENoteTableText"/>
            </w:pPr>
            <w:r w:rsidRPr="00406AAE">
              <w:t>am. No.</w:t>
            </w:r>
            <w:r w:rsidR="00406AAE">
              <w:t> </w:t>
            </w:r>
            <w:r w:rsidRPr="00406AAE">
              <w:t>84, 2008; No.</w:t>
            </w:r>
            <w:r w:rsidR="00406AAE">
              <w:t> </w:t>
            </w:r>
            <w:r w:rsidRPr="00406AAE">
              <w:t>87, 2009; No.</w:t>
            </w:r>
            <w:r w:rsidR="00406AAE">
              <w:t> </w:t>
            </w:r>
            <w:r w:rsidRPr="00406AAE">
              <w:t>132, 2011</w:t>
            </w:r>
          </w:p>
        </w:tc>
      </w:tr>
      <w:tr w:rsidR="004C349A" w:rsidRPr="00406AAE" w:rsidTr="00663A5F">
        <w:trPr>
          <w:cantSplit/>
        </w:trPr>
        <w:tc>
          <w:tcPr>
            <w:tcW w:w="2139" w:type="dxa"/>
            <w:shd w:val="clear" w:color="auto" w:fill="auto"/>
          </w:tcPr>
          <w:p w:rsidR="004C349A" w:rsidRPr="00406AAE" w:rsidRDefault="004C349A" w:rsidP="00DA6331">
            <w:pPr>
              <w:pStyle w:val="ENoteTableText"/>
              <w:tabs>
                <w:tab w:val="center" w:leader="dot" w:pos="2268"/>
              </w:tabs>
            </w:pPr>
            <w:r w:rsidRPr="00406AAE">
              <w:t>s. 18</w:t>
            </w:r>
            <w:r w:rsidRPr="00406AAE">
              <w:tab/>
            </w:r>
          </w:p>
        </w:tc>
        <w:tc>
          <w:tcPr>
            <w:tcW w:w="4943" w:type="dxa"/>
            <w:shd w:val="clear" w:color="auto" w:fill="auto"/>
          </w:tcPr>
          <w:p w:rsidR="004C349A" w:rsidRPr="00406AAE" w:rsidRDefault="004C349A" w:rsidP="00663A5F">
            <w:pPr>
              <w:pStyle w:val="ENoteTableText"/>
            </w:pPr>
            <w:r w:rsidRPr="00406AAE">
              <w:t>am. No.</w:t>
            </w:r>
            <w:r w:rsidR="00406AAE">
              <w:t> </w:t>
            </w:r>
            <w:r w:rsidRPr="00406AAE">
              <w:t>87, 2009; No.</w:t>
            </w:r>
            <w:r w:rsidR="00406AAE">
              <w:t> </w:t>
            </w:r>
            <w:r w:rsidRPr="00406AAE">
              <w:t>132, 2011</w:t>
            </w:r>
          </w:p>
        </w:tc>
      </w:tr>
      <w:tr w:rsidR="004C349A" w:rsidRPr="00406AAE" w:rsidTr="00663A5F">
        <w:trPr>
          <w:cantSplit/>
        </w:trPr>
        <w:tc>
          <w:tcPr>
            <w:tcW w:w="2139" w:type="dxa"/>
            <w:shd w:val="clear" w:color="auto" w:fill="auto"/>
          </w:tcPr>
          <w:p w:rsidR="004C349A" w:rsidRPr="00406AAE" w:rsidRDefault="004C349A" w:rsidP="000C0610">
            <w:pPr>
              <w:rPr>
                <w:rFonts w:ascii="Arial" w:hAnsi="Arial" w:cs="Arial"/>
              </w:rPr>
            </w:pPr>
          </w:p>
        </w:tc>
        <w:tc>
          <w:tcPr>
            <w:tcW w:w="4943" w:type="dxa"/>
            <w:shd w:val="clear" w:color="auto" w:fill="auto"/>
          </w:tcPr>
          <w:p w:rsidR="004C349A" w:rsidRPr="00406AAE" w:rsidRDefault="004C349A" w:rsidP="00663A5F">
            <w:pPr>
              <w:pStyle w:val="ENoteTableText"/>
            </w:pPr>
            <w:r w:rsidRPr="00406AAE">
              <w:t>rep. No.</w:t>
            </w:r>
            <w:r w:rsidR="00406AAE">
              <w:t> </w:t>
            </w:r>
            <w:r w:rsidRPr="00406AAE">
              <w:t>132, 2011</w:t>
            </w:r>
          </w:p>
        </w:tc>
      </w:tr>
      <w:tr w:rsidR="00786873" w:rsidRPr="00406AAE" w:rsidTr="00663A5F">
        <w:trPr>
          <w:cantSplit/>
        </w:trPr>
        <w:tc>
          <w:tcPr>
            <w:tcW w:w="2139" w:type="dxa"/>
            <w:shd w:val="clear" w:color="auto" w:fill="auto"/>
          </w:tcPr>
          <w:p w:rsidR="00786873" w:rsidRPr="00406AAE" w:rsidRDefault="00786873" w:rsidP="00FB6260">
            <w:pPr>
              <w:pStyle w:val="ENoteTableText"/>
              <w:tabs>
                <w:tab w:val="center" w:leader="dot" w:pos="2268"/>
              </w:tabs>
              <w:rPr>
                <w:b/>
              </w:rPr>
            </w:pPr>
            <w:r w:rsidRPr="00406AAE">
              <w:rPr>
                <w:b/>
              </w:rPr>
              <w:t>Division</w:t>
            </w:r>
            <w:r w:rsidR="00406AAE">
              <w:rPr>
                <w:b/>
              </w:rPr>
              <w:t> </w:t>
            </w:r>
            <w:r w:rsidRPr="00406AAE">
              <w:rPr>
                <w:b/>
              </w:rPr>
              <w:t>4</w:t>
            </w:r>
          </w:p>
        </w:tc>
        <w:tc>
          <w:tcPr>
            <w:tcW w:w="4943" w:type="dxa"/>
            <w:shd w:val="clear" w:color="auto" w:fill="auto"/>
          </w:tcPr>
          <w:p w:rsidR="00786873" w:rsidRPr="00406AAE" w:rsidRDefault="00786873" w:rsidP="006B3D23">
            <w:pPr>
              <w:pStyle w:val="ENoteTableText"/>
            </w:pPr>
          </w:p>
        </w:tc>
      </w:tr>
      <w:tr w:rsidR="00317E46" w:rsidRPr="00406AAE" w:rsidTr="00663A5F">
        <w:trPr>
          <w:cantSplit/>
        </w:trPr>
        <w:tc>
          <w:tcPr>
            <w:tcW w:w="2139" w:type="dxa"/>
            <w:shd w:val="clear" w:color="auto" w:fill="auto"/>
          </w:tcPr>
          <w:p w:rsidR="00317E46" w:rsidRPr="00406AAE" w:rsidRDefault="006F7634" w:rsidP="00FB6260">
            <w:pPr>
              <w:pStyle w:val="ENoteTableText"/>
              <w:tabs>
                <w:tab w:val="center" w:leader="dot" w:pos="2268"/>
              </w:tabs>
            </w:pPr>
            <w:r w:rsidRPr="00406AAE">
              <w:t>Division</w:t>
            </w:r>
            <w:r w:rsidR="00406AAE">
              <w:t> </w:t>
            </w:r>
            <w:r w:rsidRPr="00406AAE">
              <w:t>4</w:t>
            </w:r>
            <w:r w:rsidR="00FB6260" w:rsidRPr="00406AAE">
              <w:tab/>
            </w:r>
          </w:p>
        </w:tc>
        <w:tc>
          <w:tcPr>
            <w:tcW w:w="4943" w:type="dxa"/>
            <w:shd w:val="clear" w:color="auto" w:fill="auto"/>
          </w:tcPr>
          <w:p w:rsidR="00317E46" w:rsidRPr="00406AAE" w:rsidRDefault="00317E46" w:rsidP="006B3D23">
            <w:pPr>
              <w:pStyle w:val="ENoteTableText"/>
            </w:pPr>
            <w:r w:rsidRPr="00406AAE">
              <w:t>ad No.</w:t>
            </w:r>
            <w:r w:rsidR="00406AAE">
              <w:t> </w:t>
            </w:r>
            <w:r w:rsidRPr="00406AAE">
              <w:t>132, 2011</w:t>
            </w:r>
          </w:p>
        </w:tc>
      </w:tr>
      <w:tr w:rsidR="00317E46" w:rsidRPr="00406AAE" w:rsidTr="00663A5F">
        <w:trPr>
          <w:cantSplit/>
        </w:trPr>
        <w:tc>
          <w:tcPr>
            <w:tcW w:w="2139" w:type="dxa"/>
            <w:shd w:val="clear" w:color="auto" w:fill="auto"/>
          </w:tcPr>
          <w:p w:rsidR="00317E46" w:rsidRPr="00406AAE" w:rsidRDefault="00317E46" w:rsidP="00DA6331">
            <w:pPr>
              <w:pStyle w:val="ENoteTableText"/>
              <w:tabs>
                <w:tab w:val="center" w:leader="dot" w:pos="2268"/>
              </w:tabs>
            </w:pPr>
          </w:p>
        </w:tc>
        <w:tc>
          <w:tcPr>
            <w:tcW w:w="4943" w:type="dxa"/>
            <w:shd w:val="clear" w:color="auto" w:fill="auto"/>
          </w:tcPr>
          <w:p w:rsidR="00317E46" w:rsidRPr="00406AAE" w:rsidRDefault="00317E46" w:rsidP="00663A5F">
            <w:pPr>
              <w:pStyle w:val="ENoteTableText"/>
            </w:pPr>
            <w:r w:rsidRPr="00406AAE">
              <w:t>rep No 83, 2014</w:t>
            </w:r>
          </w:p>
        </w:tc>
      </w:tr>
      <w:tr w:rsidR="006F7634" w:rsidRPr="00406AAE" w:rsidTr="00663A5F">
        <w:trPr>
          <w:cantSplit/>
        </w:trPr>
        <w:tc>
          <w:tcPr>
            <w:tcW w:w="2139" w:type="dxa"/>
            <w:shd w:val="clear" w:color="auto" w:fill="auto"/>
          </w:tcPr>
          <w:p w:rsidR="006F7634" w:rsidRPr="00406AAE" w:rsidRDefault="006F7634" w:rsidP="00DA6331">
            <w:pPr>
              <w:pStyle w:val="ENoteTableText"/>
              <w:tabs>
                <w:tab w:val="center" w:leader="dot" w:pos="2268"/>
              </w:tabs>
            </w:pPr>
          </w:p>
        </w:tc>
        <w:tc>
          <w:tcPr>
            <w:tcW w:w="4943" w:type="dxa"/>
            <w:shd w:val="clear" w:color="auto" w:fill="auto"/>
          </w:tcPr>
          <w:p w:rsidR="006F7634" w:rsidRPr="00406AAE" w:rsidRDefault="006F7634" w:rsidP="00FB6260">
            <w:pPr>
              <w:pStyle w:val="ENoteTableText"/>
              <w:rPr>
                <w:u w:val="single"/>
              </w:rPr>
            </w:pPr>
            <w:r w:rsidRPr="00406AAE">
              <w:t>ad No 119, 2014</w:t>
            </w:r>
          </w:p>
        </w:tc>
      </w:tr>
      <w:tr w:rsidR="00317E46" w:rsidRPr="00406AAE" w:rsidTr="00663A5F">
        <w:trPr>
          <w:cantSplit/>
        </w:trPr>
        <w:tc>
          <w:tcPr>
            <w:tcW w:w="2139" w:type="dxa"/>
            <w:shd w:val="clear" w:color="auto" w:fill="auto"/>
          </w:tcPr>
          <w:p w:rsidR="00317E46" w:rsidRPr="00406AAE" w:rsidRDefault="00317E46" w:rsidP="00DA6331">
            <w:pPr>
              <w:pStyle w:val="ENoteTableText"/>
              <w:tabs>
                <w:tab w:val="center" w:leader="dot" w:pos="2268"/>
              </w:tabs>
            </w:pPr>
            <w:r w:rsidRPr="00406AAE">
              <w:t>s. 18A</w:t>
            </w:r>
            <w:r w:rsidRPr="00406AAE">
              <w:tab/>
            </w:r>
          </w:p>
        </w:tc>
        <w:tc>
          <w:tcPr>
            <w:tcW w:w="4943" w:type="dxa"/>
            <w:shd w:val="clear" w:color="auto" w:fill="auto"/>
          </w:tcPr>
          <w:p w:rsidR="00317E46" w:rsidRPr="00406AAE" w:rsidRDefault="00317E46" w:rsidP="006B3D23">
            <w:pPr>
              <w:pStyle w:val="ENoteTableText"/>
            </w:pPr>
            <w:r w:rsidRPr="00406AAE">
              <w:t>ad No.</w:t>
            </w:r>
            <w:r w:rsidR="00406AAE">
              <w:t> </w:t>
            </w:r>
            <w:r w:rsidRPr="00406AAE">
              <w:t>132, 2011</w:t>
            </w:r>
          </w:p>
        </w:tc>
      </w:tr>
      <w:tr w:rsidR="00317E46" w:rsidRPr="00406AAE" w:rsidTr="00663A5F">
        <w:trPr>
          <w:cantSplit/>
        </w:trPr>
        <w:tc>
          <w:tcPr>
            <w:tcW w:w="2139" w:type="dxa"/>
            <w:shd w:val="clear" w:color="auto" w:fill="auto"/>
          </w:tcPr>
          <w:p w:rsidR="00317E46" w:rsidRPr="00406AAE" w:rsidRDefault="00317E46" w:rsidP="00DA6331">
            <w:pPr>
              <w:pStyle w:val="ENoteTableText"/>
              <w:tabs>
                <w:tab w:val="center" w:leader="dot" w:pos="2268"/>
              </w:tabs>
            </w:pPr>
          </w:p>
        </w:tc>
        <w:tc>
          <w:tcPr>
            <w:tcW w:w="4943" w:type="dxa"/>
            <w:shd w:val="clear" w:color="auto" w:fill="auto"/>
          </w:tcPr>
          <w:p w:rsidR="00317E46" w:rsidRPr="00406AAE" w:rsidRDefault="00317E46" w:rsidP="00663A5F">
            <w:pPr>
              <w:pStyle w:val="ENoteTableText"/>
            </w:pPr>
            <w:r w:rsidRPr="00406AAE">
              <w:t>rep No 83, 2014</w:t>
            </w:r>
          </w:p>
        </w:tc>
      </w:tr>
      <w:tr w:rsidR="006F7634" w:rsidRPr="00406AAE" w:rsidTr="00663A5F">
        <w:trPr>
          <w:cantSplit/>
        </w:trPr>
        <w:tc>
          <w:tcPr>
            <w:tcW w:w="2139" w:type="dxa"/>
            <w:shd w:val="clear" w:color="auto" w:fill="auto"/>
          </w:tcPr>
          <w:p w:rsidR="006F7634" w:rsidRPr="00406AAE" w:rsidRDefault="006F7634" w:rsidP="00DA6331">
            <w:pPr>
              <w:pStyle w:val="ENoteTableText"/>
              <w:tabs>
                <w:tab w:val="center" w:leader="dot" w:pos="2268"/>
              </w:tabs>
            </w:pPr>
            <w:r w:rsidRPr="00406AAE">
              <w:t>s 18AA</w:t>
            </w:r>
            <w:r w:rsidRPr="00406AAE">
              <w:tab/>
            </w:r>
          </w:p>
        </w:tc>
        <w:tc>
          <w:tcPr>
            <w:tcW w:w="4943" w:type="dxa"/>
            <w:shd w:val="clear" w:color="auto" w:fill="auto"/>
          </w:tcPr>
          <w:p w:rsidR="006F7634" w:rsidRPr="00406AAE" w:rsidRDefault="006F7634" w:rsidP="00FB6260">
            <w:pPr>
              <w:pStyle w:val="ENoteTableText"/>
              <w:rPr>
                <w:u w:val="single"/>
              </w:rPr>
            </w:pPr>
            <w:r w:rsidRPr="00406AAE">
              <w:t>ad No 119, 2014</w:t>
            </w:r>
          </w:p>
        </w:tc>
      </w:tr>
      <w:tr w:rsidR="00786873" w:rsidRPr="00406AAE" w:rsidTr="00663A5F">
        <w:trPr>
          <w:cantSplit/>
        </w:trPr>
        <w:tc>
          <w:tcPr>
            <w:tcW w:w="2139" w:type="dxa"/>
            <w:shd w:val="clear" w:color="auto" w:fill="auto"/>
          </w:tcPr>
          <w:p w:rsidR="00786873" w:rsidRPr="00406AAE" w:rsidRDefault="00786873" w:rsidP="00BD4393">
            <w:pPr>
              <w:pStyle w:val="ENoteTableText"/>
              <w:tabs>
                <w:tab w:val="center" w:leader="dot" w:pos="2268"/>
              </w:tabs>
              <w:rPr>
                <w:b/>
              </w:rPr>
            </w:pPr>
            <w:r w:rsidRPr="00406AAE">
              <w:rPr>
                <w:b/>
              </w:rPr>
              <w:t>Division</w:t>
            </w:r>
            <w:r w:rsidR="00406AAE">
              <w:rPr>
                <w:b/>
              </w:rPr>
              <w:t> </w:t>
            </w:r>
            <w:r w:rsidRPr="00406AAE">
              <w:rPr>
                <w:b/>
              </w:rPr>
              <w:t>5</w:t>
            </w:r>
          </w:p>
        </w:tc>
        <w:tc>
          <w:tcPr>
            <w:tcW w:w="4943" w:type="dxa"/>
            <w:shd w:val="clear" w:color="auto" w:fill="auto"/>
          </w:tcPr>
          <w:p w:rsidR="00786873" w:rsidRPr="00406AAE" w:rsidRDefault="00786873" w:rsidP="00BD4393">
            <w:pPr>
              <w:pStyle w:val="ENoteTableText"/>
              <w:tabs>
                <w:tab w:val="center" w:leader="dot" w:pos="2268"/>
              </w:tabs>
            </w:pPr>
          </w:p>
        </w:tc>
      </w:tr>
      <w:tr w:rsidR="00317E46" w:rsidRPr="00406AAE" w:rsidTr="00663A5F">
        <w:trPr>
          <w:cantSplit/>
        </w:trPr>
        <w:tc>
          <w:tcPr>
            <w:tcW w:w="2139" w:type="dxa"/>
            <w:shd w:val="clear" w:color="auto" w:fill="auto"/>
          </w:tcPr>
          <w:p w:rsidR="00317E46" w:rsidRPr="00406AAE" w:rsidRDefault="00317E46" w:rsidP="00BD4393">
            <w:pPr>
              <w:pStyle w:val="ENoteTableText"/>
              <w:tabs>
                <w:tab w:val="center" w:leader="dot" w:pos="2268"/>
              </w:tabs>
            </w:pPr>
            <w:r w:rsidRPr="00406AAE">
              <w:t>Division</w:t>
            </w:r>
            <w:r w:rsidR="00406AAE">
              <w:t> </w:t>
            </w:r>
            <w:r w:rsidRPr="00406AAE">
              <w:t>5</w:t>
            </w:r>
            <w:r w:rsidR="00BD4393" w:rsidRPr="00406AAE">
              <w:tab/>
            </w:r>
          </w:p>
        </w:tc>
        <w:tc>
          <w:tcPr>
            <w:tcW w:w="4943" w:type="dxa"/>
            <w:shd w:val="clear" w:color="auto" w:fill="auto"/>
          </w:tcPr>
          <w:p w:rsidR="00317E46" w:rsidRPr="00406AAE" w:rsidRDefault="00BD4393" w:rsidP="00BD4393">
            <w:pPr>
              <w:pStyle w:val="ENoteTableText"/>
              <w:tabs>
                <w:tab w:val="center" w:leader="dot" w:pos="2268"/>
              </w:tabs>
            </w:pPr>
            <w:r w:rsidRPr="00406AAE">
              <w:t>ad. No.</w:t>
            </w:r>
            <w:r w:rsidR="00406AAE">
              <w:t> </w:t>
            </w:r>
            <w:r w:rsidRPr="00406AAE">
              <w:t>132, 2011</w:t>
            </w:r>
          </w:p>
        </w:tc>
      </w:tr>
      <w:tr w:rsidR="00317E46" w:rsidRPr="00406AAE" w:rsidTr="00663A5F">
        <w:trPr>
          <w:cantSplit/>
        </w:trPr>
        <w:tc>
          <w:tcPr>
            <w:tcW w:w="2139" w:type="dxa"/>
            <w:shd w:val="clear" w:color="auto" w:fill="auto"/>
          </w:tcPr>
          <w:p w:rsidR="00317E46" w:rsidRPr="00406AAE" w:rsidRDefault="00317E46" w:rsidP="00DA6331">
            <w:pPr>
              <w:pStyle w:val="ENoteTableText"/>
              <w:tabs>
                <w:tab w:val="center" w:leader="dot" w:pos="2268"/>
              </w:tabs>
            </w:pPr>
            <w:r w:rsidRPr="00406AAE">
              <w:t>s. 18B</w:t>
            </w:r>
            <w:r w:rsidRPr="00406AAE">
              <w:tab/>
            </w:r>
          </w:p>
        </w:tc>
        <w:tc>
          <w:tcPr>
            <w:tcW w:w="4943" w:type="dxa"/>
            <w:shd w:val="clear" w:color="auto" w:fill="auto"/>
          </w:tcPr>
          <w:p w:rsidR="00317E46" w:rsidRPr="00406AAE" w:rsidRDefault="00317E46" w:rsidP="00663A5F">
            <w:pPr>
              <w:pStyle w:val="ENoteTableText"/>
            </w:pPr>
            <w:r w:rsidRPr="00406AAE">
              <w:t>ad. No.</w:t>
            </w:r>
            <w:r w:rsidR="00406AAE">
              <w:t> </w:t>
            </w:r>
            <w:r w:rsidRPr="00406AAE">
              <w:t>132, 2011</w:t>
            </w:r>
          </w:p>
        </w:tc>
      </w:tr>
      <w:tr w:rsidR="00317E46" w:rsidRPr="00406AAE" w:rsidTr="00663A5F">
        <w:trPr>
          <w:cantSplit/>
        </w:trPr>
        <w:tc>
          <w:tcPr>
            <w:tcW w:w="2139" w:type="dxa"/>
            <w:shd w:val="clear" w:color="auto" w:fill="auto"/>
          </w:tcPr>
          <w:p w:rsidR="00317E46" w:rsidRPr="00406AAE" w:rsidRDefault="00317E46" w:rsidP="00DA6331">
            <w:pPr>
              <w:pStyle w:val="ENoteTableText"/>
              <w:tabs>
                <w:tab w:val="center" w:leader="dot" w:pos="2268"/>
              </w:tabs>
            </w:pPr>
          </w:p>
        </w:tc>
        <w:tc>
          <w:tcPr>
            <w:tcW w:w="4943" w:type="dxa"/>
            <w:shd w:val="clear" w:color="auto" w:fill="auto"/>
          </w:tcPr>
          <w:p w:rsidR="00317E46" w:rsidRPr="00406AAE" w:rsidRDefault="00317E46" w:rsidP="00FB6260">
            <w:pPr>
              <w:pStyle w:val="ENoteTableText"/>
              <w:rPr>
                <w:u w:val="single"/>
              </w:rPr>
            </w:pPr>
            <w:r w:rsidRPr="00406AAE">
              <w:t>am No 83, 2014</w:t>
            </w:r>
            <w:r w:rsidR="006F7634" w:rsidRPr="00406AAE">
              <w:t>; No 119, 2014</w:t>
            </w:r>
          </w:p>
        </w:tc>
      </w:tr>
      <w:tr w:rsidR="00786873" w:rsidRPr="00406AAE" w:rsidTr="00663A5F">
        <w:trPr>
          <w:cantSplit/>
        </w:trPr>
        <w:tc>
          <w:tcPr>
            <w:tcW w:w="2139" w:type="dxa"/>
            <w:shd w:val="clear" w:color="auto" w:fill="auto"/>
          </w:tcPr>
          <w:p w:rsidR="00786873" w:rsidRPr="00406AAE" w:rsidRDefault="00786873" w:rsidP="00C058F0">
            <w:pPr>
              <w:pStyle w:val="ENoteTableText"/>
              <w:tabs>
                <w:tab w:val="center" w:leader="dot" w:pos="2268"/>
              </w:tabs>
              <w:rPr>
                <w:b/>
              </w:rPr>
            </w:pPr>
            <w:r w:rsidRPr="00406AAE">
              <w:rPr>
                <w:b/>
              </w:rPr>
              <w:t>Part</w:t>
            </w:r>
            <w:r w:rsidR="00406AAE">
              <w:rPr>
                <w:b/>
              </w:rPr>
              <w:t> </w:t>
            </w:r>
            <w:r w:rsidRPr="00406AAE">
              <w:rPr>
                <w:b/>
              </w:rPr>
              <w:t>3</w:t>
            </w:r>
          </w:p>
        </w:tc>
        <w:tc>
          <w:tcPr>
            <w:tcW w:w="4943" w:type="dxa"/>
            <w:shd w:val="clear" w:color="auto" w:fill="auto"/>
          </w:tcPr>
          <w:p w:rsidR="00786873" w:rsidRPr="00406AAE" w:rsidRDefault="00786873" w:rsidP="00C058F0">
            <w:pPr>
              <w:pStyle w:val="ENoteTableText"/>
              <w:tabs>
                <w:tab w:val="center" w:leader="dot" w:pos="2268"/>
              </w:tabs>
            </w:pPr>
          </w:p>
        </w:tc>
      </w:tr>
      <w:tr w:rsidR="00317E46" w:rsidRPr="00406AAE" w:rsidTr="00663A5F">
        <w:trPr>
          <w:cantSplit/>
        </w:trPr>
        <w:tc>
          <w:tcPr>
            <w:tcW w:w="2139" w:type="dxa"/>
            <w:shd w:val="clear" w:color="auto" w:fill="auto"/>
          </w:tcPr>
          <w:p w:rsidR="00317E46" w:rsidRPr="00406AAE" w:rsidRDefault="00317E46" w:rsidP="00C058F0">
            <w:pPr>
              <w:pStyle w:val="ENoteTableText"/>
              <w:tabs>
                <w:tab w:val="center" w:leader="dot" w:pos="2268"/>
              </w:tabs>
            </w:pPr>
            <w:r w:rsidRPr="00406AAE">
              <w:t>Part</w:t>
            </w:r>
            <w:r w:rsidR="00406AAE">
              <w:t> </w:t>
            </w:r>
            <w:r w:rsidRPr="00406AAE">
              <w:t>3</w:t>
            </w:r>
            <w:r w:rsidR="00C058F0" w:rsidRPr="00406AAE">
              <w:t xml:space="preserve"> heading</w:t>
            </w:r>
            <w:r w:rsidR="00C058F0" w:rsidRPr="00406AAE">
              <w:tab/>
            </w:r>
          </w:p>
        </w:tc>
        <w:tc>
          <w:tcPr>
            <w:tcW w:w="4943" w:type="dxa"/>
            <w:shd w:val="clear" w:color="auto" w:fill="auto"/>
          </w:tcPr>
          <w:p w:rsidR="00317E46" w:rsidRPr="00406AAE" w:rsidRDefault="00786873" w:rsidP="00C058F0">
            <w:pPr>
              <w:pStyle w:val="ENoteTableText"/>
              <w:tabs>
                <w:tab w:val="center" w:leader="dot" w:pos="2268"/>
              </w:tabs>
            </w:pPr>
            <w:r w:rsidRPr="00406AAE">
              <w:t>rs</w:t>
            </w:r>
            <w:r w:rsidR="00C058F0" w:rsidRPr="00406AAE">
              <w:t xml:space="preserve"> No.</w:t>
            </w:r>
            <w:r w:rsidR="00406AAE">
              <w:t> </w:t>
            </w:r>
            <w:r w:rsidR="00C058F0" w:rsidRPr="00406AAE">
              <w:t>132, 2011</w:t>
            </w:r>
          </w:p>
        </w:tc>
      </w:tr>
      <w:tr w:rsidR="00317E46" w:rsidRPr="00406AAE" w:rsidTr="00663A5F">
        <w:trPr>
          <w:cantSplit/>
        </w:trPr>
        <w:tc>
          <w:tcPr>
            <w:tcW w:w="2139" w:type="dxa"/>
            <w:shd w:val="clear" w:color="auto" w:fill="auto"/>
          </w:tcPr>
          <w:p w:rsidR="00317E46" w:rsidRPr="00406AAE" w:rsidRDefault="00317E46" w:rsidP="00DA6331">
            <w:pPr>
              <w:pStyle w:val="ENoteTableText"/>
              <w:tabs>
                <w:tab w:val="center" w:leader="dot" w:pos="2268"/>
              </w:tabs>
            </w:pPr>
            <w:r w:rsidRPr="00406AAE">
              <w:t>s. 19</w:t>
            </w:r>
            <w:r w:rsidRPr="00406AAE">
              <w:tab/>
            </w:r>
          </w:p>
        </w:tc>
        <w:tc>
          <w:tcPr>
            <w:tcW w:w="4943" w:type="dxa"/>
            <w:shd w:val="clear" w:color="auto" w:fill="auto"/>
          </w:tcPr>
          <w:p w:rsidR="00317E46" w:rsidRPr="00406AAE" w:rsidRDefault="00317E46" w:rsidP="00663A5F">
            <w:pPr>
              <w:pStyle w:val="ENoteTableText"/>
            </w:pPr>
            <w:r w:rsidRPr="00406AAE">
              <w:t>am. No.</w:t>
            </w:r>
            <w:r w:rsidR="00406AAE">
              <w:t> </w:t>
            </w:r>
            <w:r w:rsidRPr="00406AAE">
              <w:t>84, 2008; No.</w:t>
            </w:r>
            <w:r w:rsidR="00406AAE">
              <w:t> </w:t>
            </w:r>
            <w:r w:rsidRPr="00406AAE">
              <w:t>87, 2009; Nos. 102 and 132, 2011; No 83, 2014</w:t>
            </w:r>
          </w:p>
        </w:tc>
      </w:tr>
      <w:tr w:rsidR="00317E46" w:rsidRPr="00406AAE" w:rsidTr="00663A5F">
        <w:trPr>
          <w:cantSplit/>
        </w:trPr>
        <w:tc>
          <w:tcPr>
            <w:tcW w:w="2139" w:type="dxa"/>
            <w:shd w:val="clear" w:color="auto" w:fill="auto"/>
          </w:tcPr>
          <w:p w:rsidR="00317E46" w:rsidRPr="00406AAE" w:rsidRDefault="00317E46" w:rsidP="00DA6331">
            <w:pPr>
              <w:pStyle w:val="ENoteTableText"/>
              <w:tabs>
                <w:tab w:val="center" w:leader="dot" w:pos="2268"/>
              </w:tabs>
            </w:pPr>
            <w:r w:rsidRPr="00406AAE">
              <w:t>s. 20</w:t>
            </w:r>
            <w:r w:rsidRPr="00406AAE">
              <w:tab/>
            </w:r>
          </w:p>
        </w:tc>
        <w:tc>
          <w:tcPr>
            <w:tcW w:w="4943" w:type="dxa"/>
            <w:shd w:val="clear" w:color="auto" w:fill="auto"/>
          </w:tcPr>
          <w:p w:rsidR="00317E46" w:rsidRPr="00406AAE" w:rsidRDefault="00317E46" w:rsidP="00663A5F">
            <w:pPr>
              <w:pStyle w:val="ENoteTableText"/>
            </w:pPr>
            <w:r w:rsidRPr="00406AAE">
              <w:t>am. No.</w:t>
            </w:r>
            <w:r w:rsidR="00406AAE">
              <w:t> </w:t>
            </w:r>
            <w:r w:rsidRPr="00406AAE">
              <w:t>84, 2008; No.</w:t>
            </w:r>
            <w:r w:rsidR="00406AAE">
              <w:t> </w:t>
            </w:r>
            <w:r w:rsidRPr="00406AAE">
              <w:t>132, 2011</w:t>
            </w:r>
          </w:p>
        </w:tc>
      </w:tr>
      <w:tr w:rsidR="00317E46" w:rsidRPr="00406AAE" w:rsidTr="00663A5F">
        <w:trPr>
          <w:cantSplit/>
        </w:trPr>
        <w:tc>
          <w:tcPr>
            <w:tcW w:w="2139" w:type="dxa"/>
            <w:shd w:val="clear" w:color="auto" w:fill="auto"/>
          </w:tcPr>
          <w:p w:rsidR="00317E46" w:rsidRPr="00406AAE" w:rsidRDefault="00317E46" w:rsidP="00DA6331">
            <w:pPr>
              <w:pStyle w:val="ENoteTableText"/>
              <w:tabs>
                <w:tab w:val="center" w:leader="dot" w:pos="2268"/>
              </w:tabs>
            </w:pPr>
            <w:r w:rsidRPr="00406AAE">
              <w:t>s. 21</w:t>
            </w:r>
            <w:r w:rsidRPr="00406AAE">
              <w:tab/>
            </w:r>
          </w:p>
        </w:tc>
        <w:tc>
          <w:tcPr>
            <w:tcW w:w="4943" w:type="dxa"/>
            <w:shd w:val="clear" w:color="auto" w:fill="auto"/>
          </w:tcPr>
          <w:p w:rsidR="00317E46" w:rsidRPr="00406AAE" w:rsidRDefault="00317E46" w:rsidP="00663A5F">
            <w:pPr>
              <w:pStyle w:val="ENoteTableText"/>
            </w:pPr>
            <w:r w:rsidRPr="00406AAE">
              <w:t>am. No.</w:t>
            </w:r>
            <w:r w:rsidR="00406AAE">
              <w:t> </w:t>
            </w:r>
            <w:r w:rsidRPr="00406AAE">
              <w:t>84, 2008; No.</w:t>
            </w:r>
            <w:r w:rsidR="00406AAE">
              <w:t> </w:t>
            </w:r>
            <w:r w:rsidRPr="00406AAE">
              <w:t>132, 2011</w:t>
            </w:r>
          </w:p>
        </w:tc>
      </w:tr>
      <w:tr w:rsidR="00317E46" w:rsidRPr="00406AAE" w:rsidTr="00663A5F">
        <w:trPr>
          <w:cantSplit/>
        </w:trPr>
        <w:tc>
          <w:tcPr>
            <w:tcW w:w="2139" w:type="dxa"/>
            <w:shd w:val="clear" w:color="auto" w:fill="auto"/>
          </w:tcPr>
          <w:p w:rsidR="00317E46" w:rsidRPr="00406AAE" w:rsidRDefault="00317E46" w:rsidP="00DA6331">
            <w:pPr>
              <w:pStyle w:val="ENoteTableText"/>
              <w:tabs>
                <w:tab w:val="center" w:leader="dot" w:pos="2268"/>
              </w:tabs>
            </w:pPr>
            <w:r w:rsidRPr="00406AAE">
              <w:t>s. 21A</w:t>
            </w:r>
            <w:r w:rsidRPr="00406AAE">
              <w:tab/>
            </w:r>
          </w:p>
        </w:tc>
        <w:tc>
          <w:tcPr>
            <w:tcW w:w="4943" w:type="dxa"/>
            <w:shd w:val="clear" w:color="auto" w:fill="auto"/>
          </w:tcPr>
          <w:p w:rsidR="00317E46" w:rsidRPr="00406AAE" w:rsidRDefault="00317E46" w:rsidP="00663A5F">
            <w:pPr>
              <w:pStyle w:val="ENoteTableText"/>
            </w:pPr>
            <w:r w:rsidRPr="00406AAE">
              <w:t>ad. No.</w:t>
            </w:r>
            <w:r w:rsidR="00406AAE">
              <w:t> </w:t>
            </w:r>
            <w:r w:rsidRPr="00406AAE">
              <w:t>84, 2008</w:t>
            </w:r>
          </w:p>
        </w:tc>
      </w:tr>
      <w:tr w:rsidR="00317E46" w:rsidRPr="00406AAE" w:rsidTr="00663A5F">
        <w:trPr>
          <w:cantSplit/>
        </w:trPr>
        <w:tc>
          <w:tcPr>
            <w:tcW w:w="2139" w:type="dxa"/>
            <w:shd w:val="clear" w:color="auto" w:fill="auto"/>
          </w:tcPr>
          <w:p w:rsidR="00317E46" w:rsidRPr="00406AAE" w:rsidRDefault="00317E46" w:rsidP="000C0610">
            <w:pPr>
              <w:rPr>
                <w:rFonts w:ascii="Arial" w:hAnsi="Arial" w:cs="Arial"/>
              </w:rPr>
            </w:pPr>
          </w:p>
        </w:tc>
        <w:tc>
          <w:tcPr>
            <w:tcW w:w="4943" w:type="dxa"/>
            <w:shd w:val="clear" w:color="auto" w:fill="auto"/>
          </w:tcPr>
          <w:p w:rsidR="00317E46" w:rsidRPr="00406AAE" w:rsidRDefault="00317E46" w:rsidP="00663A5F">
            <w:pPr>
              <w:pStyle w:val="ENoteTableText"/>
            </w:pPr>
            <w:r w:rsidRPr="00406AAE">
              <w:t>am. No.</w:t>
            </w:r>
            <w:r w:rsidR="00406AAE">
              <w:t> </w:t>
            </w:r>
            <w:r w:rsidRPr="00406AAE">
              <w:t>132, 2011</w:t>
            </w:r>
          </w:p>
        </w:tc>
      </w:tr>
      <w:tr w:rsidR="00317E46" w:rsidRPr="00406AAE" w:rsidTr="00663A5F">
        <w:trPr>
          <w:cantSplit/>
        </w:trPr>
        <w:tc>
          <w:tcPr>
            <w:tcW w:w="2139" w:type="dxa"/>
            <w:shd w:val="clear" w:color="auto" w:fill="auto"/>
          </w:tcPr>
          <w:p w:rsidR="00317E46" w:rsidRPr="00406AAE" w:rsidRDefault="00317E46" w:rsidP="00DA6331">
            <w:pPr>
              <w:pStyle w:val="ENoteTableText"/>
              <w:tabs>
                <w:tab w:val="center" w:leader="dot" w:pos="2268"/>
              </w:tabs>
            </w:pPr>
            <w:r w:rsidRPr="00406AAE">
              <w:t>s. 22</w:t>
            </w:r>
            <w:r w:rsidRPr="00406AAE">
              <w:tab/>
            </w:r>
          </w:p>
        </w:tc>
        <w:tc>
          <w:tcPr>
            <w:tcW w:w="4943" w:type="dxa"/>
            <w:shd w:val="clear" w:color="auto" w:fill="auto"/>
          </w:tcPr>
          <w:p w:rsidR="00317E46" w:rsidRPr="00406AAE" w:rsidRDefault="00317E46" w:rsidP="00663A5F">
            <w:pPr>
              <w:pStyle w:val="ENoteTableText"/>
            </w:pPr>
            <w:r w:rsidRPr="00406AAE">
              <w:t>am. No.</w:t>
            </w:r>
            <w:r w:rsidR="00406AAE">
              <w:t> </w:t>
            </w:r>
            <w:r w:rsidRPr="00406AAE">
              <w:t>87, 2009; No.</w:t>
            </w:r>
            <w:r w:rsidR="00406AAE">
              <w:t> </w:t>
            </w:r>
            <w:r w:rsidRPr="00406AAE">
              <w:t>132, 2011; No 83, 2014</w:t>
            </w:r>
          </w:p>
        </w:tc>
      </w:tr>
      <w:tr w:rsidR="00317E46" w:rsidRPr="00406AAE" w:rsidTr="00663A5F">
        <w:trPr>
          <w:cantSplit/>
        </w:trPr>
        <w:tc>
          <w:tcPr>
            <w:tcW w:w="2139" w:type="dxa"/>
            <w:shd w:val="clear" w:color="auto" w:fill="auto"/>
          </w:tcPr>
          <w:p w:rsidR="00317E46" w:rsidRPr="00406AAE" w:rsidRDefault="00317E46" w:rsidP="005002A7">
            <w:pPr>
              <w:pStyle w:val="ENoteTableText"/>
              <w:tabs>
                <w:tab w:val="center" w:leader="dot" w:pos="2268"/>
              </w:tabs>
            </w:pPr>
            <w:r w:rsidRPr="00406AAE">
              <w:t>P</w:t>
            </w:r>
            <w:r w:rsidR="00C058F0" w:rsidRPr="00406AAE">
              <w:t>ar</w:t>
            </w:r>
            <w:r w:rsidRPr="00406AAE">
              <w:t>t</w:t>
            </w:r>
            <w:r w:rsidR="00406AAE">
              <w:t> </w:t>
            </w:r>
            <w:r w:rsidRPr="00406AAE">
              <w:t>3A</w:t>
            </w:r>
            <w:r w:rsidRPr="00406AAE">
              <w:tab/>
            </w:r>
          </w:p>
        </w:tc>
        <w:tc>
          <w:tcPr>
            <w:tcW w:w="4943" w:type="dxa"/>
            <w:shd w:val="clear" w:color="auto" w:fill="auto"/>
          </w:tcPr>
          <w:p w:rsidR="00317E46" w:rsidRPr="00406AAE" w:rsidRDefault="00317E46" w:rsidP="00663A5F">
            <w:pPr>
              <w:pStyle w:val="ENoteTableText"/>
            </w:pPr>
            <w:r w:rsidRPr="00406AAE">
              <w:t>ad. No.</w:t>
            </w:r>
            <w:r w:rsidR="00406AAE">
              <w:t> </w:t>
            </w:r>
            <w:r w:rsidRPr="00406AAE">
              <w:t>132, 2011</w:t>
            </w:r>
          </w:p>
        </w:tc>
      </w:tr>
      <w:tr w:rsidR="00317E46" w:rsidRPr="00406AAE" w:rsidTr="00663A5F">
        <w:trPr>
          <w:cantSplit/>
        </w:trPr>
        <w:tc>
          <w:tcPr>
            <w:tcW w:w="2139" w:type="dxa"/>
            <w:shd w:val="clear" w:color="auto" w:fill="auto"/>
          </w:tcPr>
          <w:p w:rsidR="00317E46" w:rsidRPr="00406AAE" w:rsidRDefault="00317E46" w:rsidP="00DA6331">
            <w:pPr>
              <w:pStyle w:val="ENoteTableText"/>
              <w:tabs>
                <w:tab w:val="center" w:leader="dot" w:pos="2268"/>
              </w:tabs>
            </w:pPr>
          </w:p>
        </w:tc>
        <w:tc>
          <w:tcPr>
            <w:tcW w:w="4943" w:type="dxa"/>
            <w:shd w:val="clear" w:color="auto" w:fill="auto"/>
          </w:tcPr>
          <w:p w:rsidR="00317E46" w:rsidRPr="00406AAE" w:rsidRDefault="00317E46" w:rsidP="00663A5F">
            <w:pPr>
              <w:pStyle w:val="ENoteTableText"/>
            </w:pPr>
            <w:r w:rsidRPr="00406AAE">
              <w:t>rep No 83, 2014</w:t>
            </w:r>
          </w:p>
        </w:tc>
      </w:tr>
      <w:tr w:rsidR="00317E46" w:rsidRPr="00406AAE" w:rsidTr="00663A5F">
        <w:trPr>
          <w:cantSplit/>
        </w:trPr>
        <w:tc>
          <w:tcPr>
            <w:tcW w:w="2139" w:type="dxa"/>
            <w:shd w:val="clear" w:color="auto" w:fill="auto"/>
          </w:tcPr>
          <w:p w:rsidR="00317E46" w:rsidRPr="00406AAE" w:rsidRDefault="00317E46" w:rsidP="00693A0A">
            <w:pPr>
              <w:pStyle w:val="ENoteTableText"/>
              <w:tabs>
                <w:tab w:val="center" w:leader="dot" w:pos="2268"/>
              </w:tabs>
            </w:pPr>
            <w:r w:rsidRPr="00406AAE">
              <w:lastRenderedPageBreak/>
              <w:t>s 22A</w:t>
            </w:r>
            <w:r w:rsidRPr="00406AAE">
              <w:tab/>
            </w:r>
          </w:p>
        </w:tc>
        <w:tc>
          <w:tcPr>
            <w:tcW w:w="4943" w:type="dxa"/>
            <w:shd w:val="clear" w:color="auto" w:fill="auto"/>
          </w:tcPr>
          <w:p w:rsidR="00317E46" w:rsidRPr="00406AAE" w:rsidRDefault="00317E46" w:rsidP="00663A5F">
            <w:pPr>
              <w:pStyle w:val="ENoteTableText"/>
            </w:pPr>
            <w:r w:rsidRPr="00406AAE">
              <w:t>ad. No.</w:t>
            </w:r>
            <w:r w:rsidR="00406AAE">
              <w:t> </w:t>
            </w:r>
            <w:r w:rsidRPr="00406AAE">
              <w:t>132, 2011</w:t>
            </w:r>
          </w:p>
        </w:tc>
      </w:tr>
      <w:tr w:rsidR="00317E46" w:rsidRPr="00406AAE" w:rsidTr="00663A5F">
        <w:trPr>
          <w:cantSplit/>
        </w:trPr>
        <w:tc>
          <w:tcPr>
            <w:tcW w:w="2139" w:type="dxa"/>
            <w:shd w:val="clear" w:color="auto" w:fill="auto"/>
          </w:tcPr>
          <w:p w:rsidR="00317E46" w:rsidRPr="00406AAE" w:rsidRDefault="00317E46" w:rsidP="000C0610">
            <w:pPr>
              <w:rPr>
                <w:rFonts w:ascii="Arial" w:hAnsi="Arial" w:cs="Arial"/>
              </w:rPr>
            </w:pPr>
          </w:p>
        </w:tc>
        <w:tc>
          <w:tcPr>
            <w:tcW w:w="4943" w:type="dxa"/>
            <w:shd w:val="clear" w:color="auto" w:fill="auto"/>
          </w:tcPr>
          <w:p w:rsidR="00317E46" w:rsidRPr="00406AAE" w:rsidRDefault="00317E46" w:rsidP="00663A5F">
            <w:pPr>
              <w:pStyle w:val="ENoteTableText"/>
            </w:pPr>
            <w:r w:rsidRPr="00406AAE">
              <w:t>am. No.</w:t>
            </w:r>
            <w:r w:rsidR="00406AAE">
              <w:t> </w:t>
            </w:r>
            <w:r w:rsidRPr="00406AAE">
              <w:t>84, 2012</w:t>
            </w:r>
          </w:p>
        </w:tc>
      </w:tr>
      <w:tr w:rsidR="00317E46" w:rsidRPr="00406AAE" w:rsidTr="00663A5F">
        <w:trPr>
          <w:cantSplit/>
        </w:trPr>
        <w:tc>
          <w:tcPr>
            <w:tcW w:w="2139" w:type="dxa"/>
            <w:shd w:val="clear" w:color="auto" w:fill="auto"/>
          </w:tcPr>
          <w:p w:rsidR="00317E46" w:rsidRPr="00406AAE" w:rsidRDefault="00317E46" w:rsidP="00693A0A">
            <w:pPr>
              <w:pStyle w:val="ENoteTableText"/>
              <w:tabs>
                <w:tab w:val="center" w:leader="dot" w:pos="2268"/>
              </w:tabs>
              <w:rPr>
                <w:rFonts w:ascii="Arial" w:hAnsi="Arial" w:cs="Arial"/>
              </w:rPr>
            </w:pPr>
          </w:p>
        </w:tc>
        <w:tc>
          <w:tcPr>
            <w:tcW w:w="4943" w:type="dxa"/>
            <w:shd w:val="clear" w:color="auto" w:fill="auto"/>
          </w:tcPr>
          <w:p w:rsidR="00317E46" w:rsidRPr="00406AAE" w:rsidRDefault="00317E46" w:rsidP="00663A5F">
            <w:pPr>
              <w:pStyle w:val="ENoteTableText"/>
            </w:pPr>
            <w:r w:rsidRPr="00406AAE">
              <w:t>rep No 83, 2014</w:t>
            </w:r>
          </w:p>
        </w:tc>
      </w:tr>
      <w:tr w:rsidR="00317E46" w:rsidRPr="00406AAE" w:rsidTr="00663A5F">
        <w:trPr>
          <w:cantSplit/>
        </w:trPr>
        <w:tc>
          <w:tcPr>
            <w:tcW w:w="2139" w:type="dxa"/>
            <w:shd w:val="clear" w:color="auto" w:fill="auto"/>
          </w:tcPr>
          <w:p w:rsidR="00317E46" w:rsidRPr="00406AAE" w:rsidRDefault="00317E46" w:rsidP="00693A0A">
            <w:pPr>
              <w:pStyle w:val="ENoteTableText"/>
              <w:tabs>
                <w:tab w:val="center" w:leader="dot" w:pos="2268"/>
              </w:tabs>
            </w:pPr>
            <w:r w:rsidRPr="00406AAE">
              <w:t>s 22AA</w:t>
            </w:r>
            <w:r w:rsidRPr="00406AAE">
              <w:tab/>
            </w:r>
          </w:p>
        </w:tc>
        <w:tc>
          <w:tcPr>
            <w:tcW w:w="4943" w:type="dxa"/>
            <w:shd w:val="clear" w:color="auto" w:fill="auto"/>
          </w:tcPr>
          <w:p w:rsidR="00317E46" w:rsidRPr="00406AAE" w:rsidRDefault="00317E46" w:rsidP="00663A5F">
            <w:pPr>
              <w:pStyle w:val="ENoteTableText"/>
            </w:pPr>
            <w:r w:rsidRPr="00406AAE">
              <w:t>ad. No.</w:t>
            </w:r>
            <w:r w:rsidR="00406AAE">
              <w:t> </w:t>
            </w:r>
            <w:r w:rsidRPr="00406AAE">
              <w:t>132, 2011</w:t>
            </w:r>
          </w:p>
        </w:tc>
      </w:tr>
      <w:tr w:rsidR="00317E46" w:rsidRPr="00406AAE" w:rsidTr="00663A5F">
        <w:trPr>
          <w:cantSplit/>
        </w:trPr>
        <w:tc>
          <w:tcPr>
            <w:tcW w:w="2139" w:type="dxa"/>
            <w:shd w:val="clear" w:color="auto" w:fill="auto"/>
          </w:tcPr>
          <w:p w:rsidR="00317E46" w:rsidRPr="00406AAE" w:rsidRDefault="00317E46" w:rsidP="000C0610">
            <w:pPr>
              <w:rPr>
                <w:rFonts w:ascii="Arial" w:hAnsi="Arial" w:cs="Arial"/>
              </w:rPr>
            </w:pPr>
          </w:p>
        </w:tc>
        <w:tc>
          <w:tcPr>
            <w:tcW w:w="4943" w:type="dxa"/>
            <w:shd w:val="clear" w:color="auto" w:fill="auto"/>
          </w:tcPr>
          <w:p w:rsidR="00317E46" w:rsidRPr="00406AAE" w:rsidRDefault="00317E46" w:rsidP="00663A5F">
            <w:pPr>
              <w:pStyle w:val="ENoteTableText"/>
            </w:pPr>
            <w:r w:rsidRPr="00406AAE">
              <w:t>am. No.</w:t>
            </w:r>
            <w:r w:rsidR="00406AAE">
              <w:t> </w:t>
            </w:r>
            <w:r w:rsidRPr="00406AAE">
              <w:t>84, 2012</w:t>
            </w:r>
          </w:p>
        </w:tc>
      </w:tr>
      <w:tr w:rsidR="00317E46" w:rsidRPr="00406AAE" w:rsidTr="00663A5F">
        <w:trPr>
          <w:cantSplit/>
        </w:trPr>
        <w:tc>
          <w:tcPr>
            <w:tcW w:w="2139" w:type="dxa"/>
            <w:shd w:val="clear" w:color="auto" w:fill="auto"/>
          </w:tcPr>
          <w:p w:rsidR="00317E46" w:rsidRPr="00406AAE" w:rsidRDefault="00317E46" w:rsidP="00693A0A">
            <w:pPr>
              <w:pStyle w:val="ENoteTableText"/>
              <w:tabs>
                <w:tab w:val="center" w:leader="dot" w:pos="2268"/>
              </w:tabs>
              <w:rPr>
                <w:rFonts w:ascii="Arial" w:hAnsi="Arial" w:cs="Arial"/>
              </w:rPr>
            </w:pPr>
          </w:p>
        </w:tc>
        <w:tc>
          <w:tcPr>
            <w:tcW w:w="4943" w:type="dxa"/>
            <w:shd w:val="clear" w:color="auto" w:fill="auto"/>
          </w:tcPr>
          <w:p w:rsidR="00317E46" w:rsidRPr="00406AAE" w:rsidRDefault="00317E46" w:rsidP="00663A5F">
            <w:pPr>
              <w:pStyle w:val="ENoteTableText"/>
            </w:pPr>
            <w:r w:rsidRPr="00406AAE">
              <w:t>rep No 83, 2014</w:t>
            </w:r>
          </w:p>
        </w:tc>
      </w:tr>
      <w:tr w:rsidR="00317E46" w:rsidRPr="00406AAE" w:rsidTr="00663A5F">
        <w:trPr>
          <w:cantSplit/>
        </w:trPr>
        <w:tc>
          <w:tcPr>
            <w:tcW w:w="2139" w:type="dxa"/>
            <w:shd w:val="clear" w:color="auto" w:fill="auto"/>
          </w:tcPr>
          <w:p w:rsidR="00317E46" w:rsidRPr="00406AAE" w:rsidRDefault="00317E46" w:rsidP="00693A0A">
            <w:pPr>
              <w:pStyle w:val="ENoteTableText"/>
              <w:tabs>
                <w:tab w:val="center" w:leader="dot" w:pos="2268"/>
              </w:tabs>
            </w:pPr>
            <w:r w:rsidRPr="00406AAE">
              <w:t>s 22B</w:t>
            </w:r>
            <w:r w:rsidRPr="00406AAE">
              <w:tab/>
            </w:r>
          </w:p>
        </w:tc>
        <w:tc>
          <w:tcPr>
            <w:tcW w:w="4943" w:type="dxa"/>
            <w:shd w:val="clear" w:color="auto" w:fill="auto"/>
          </w:tcPr>
          <w:p w:rsidR="00317E46" w:rsidRPr="00406AAE" w:rsidRDefault="00317E46" w:rsidP="00663A5F">
            <w:pPr>
              <w:pStyle w:val="ENoteTableText"/>
            </w:pPr>
            <w:r w:rsidRPr="00406AAE">
              <w:t>ad. No.</w:t>
            </w:r>
            <w:r w:rsidR="00406AAE">
              <w:t> </w:t>
            </w:r>
            <w:r w:rsidRPr="00406AAE">
              <w:t>132, 2011</w:t>
            </w:r>
          </w:p>
        </w:tc>
      </w:tr>
      <w:tr w:rsidR="00317E46" w:rsidRPr="00406AAE" w:rsidTr="00663A5F">
        <w:trPr>
          <w:cantSplit/>
        </w:trPr>
        <w:tc>
          <w:tcPr>
            <w:tcW w:w="2139" w:type="dxa"/>
            <w:shd w:val="clear" w:color="auto" w:fill="auto"/>
          </w:tcPr>
          <w:p w:rsidR="00317E46" w:rsidRPr="00406AAE" w:rsidRDefault="00317E46" w:rsidP="00DA6331">
            <w:pPr>
              <w:pStyle w:val="ENoteTableText"/>
              <w:tabs>
                <w:tab w:val="center" w:leader="dot" w:pos="2268"/>
              </w:tabs>
            </w:pPr>
          </w:p>
        </w:tc>
        <w:tc>
          <w:tcPr>
            <w:tcW w:w="4943" w:type="dxa"/>
            <w:shd w:val="clear" w:color="auto" w:fill="auto"/>
          </w:tcPr>
          <w:p w:rsidR="00317E46" w:rsidRPr="00406AAE" w:rsidRDefault="00317E46" w:rsidP="00663A5F">
            <w:pPr>
              <w:pStyle w:val="ENoteTableText"/>
            </w:pPr>
            <w:r w:rsidRPr="00406AAE">
              <w:t>rep No 83, 2014</w:t>
            </w:r>
          </w:p>
        </w:tc>
      </w:tr>
      <w:tr w:rsidR="00317E46" w:rsidRPr="00406AAE" w:rsidTr="00663A5F">
        <w:trPr>
          <w:cantSplit/>
        </w:trPr>
        <w:tc>
          <w:tcPr>
            <w:tcW w:w="2139" w:type="dxa"/>
            <w:shd w:val="clear" w:color="auto" w:fill="auto"/>
          </w:tcPr>
          <w:p w:rsidR="00317E46" w:rsidRPr="00406AAE" w:rsidRDefault="00317E46" w:rsidP="00693A0A">
            <w:pPr>
              <w:pStyle w:val="ENoteTableText"/>
              <w:tabs>
                <w:tab w:val="center" w:leader="dot" w:pos="2268"/>
              </w:tabs>
            </w:pPr>
            <w:r w:rsidRPr="00406AAE">
              <w:t>s 22C</w:t>
            </w:r>
            <w:r w:rsidRPr="00406AAE">
              <w:tab/>
            </w:r>
          </w:p>
        </w:tc>
        <w:tc>
          <w:tcPr>
            <w:tcW w:w="4943" w:type="dxa"/>
            <w:shd w:val="clear" w:color="auto" w:fill="auto"/>
          </w:tcPr>
          <w:p w:rsidR="00317E46" w:rsidRPr="00406AAE" w:rsidRDefault="00317E46" w:rsidP="00663A5F">
            <w:pPr>
              <w:pStyle w:val="ENoteTableText"/>
            </w:pPr>
            <w:r w:rsidRPr="00406AAE">
              <w:t>ad. No.</w:t>
            </w:r>
            <w:r w:rsidR="00406AAE">
              <w:t> </w:t>
            </w:r>
            <w:r w:rsidRPr="00406AAE">
              <w:t>132, 2011</w:t>
            </w:r>
          </w:p>
        </w:tc>
      </w:tr>
      <w:tr w:rsidR="00317E46" w:rsidRPr="00406AAE" w:rsidTr="00663A5F">
        <w:trPr>
          <w:cantSplit/>
        </w:trPr>
        <w:tc>
          <w:tcPr>
            <w:tcW w:w="2139" w:type="dxa"/>
            <w:shd w:val="clear" w:color="auto" w:fill="auto"/>
          </w:tcPr>
          <w:p w:rsidR="00317E46" w:rsidRPr="00406AAE" w:rsidRDefault="00317E46" w:rsidP="00DA6331">
            <w:pPr>
              <w:pStyle w:val="ENoteTableText"/>
              <w:tabs>
                <w:tab w:val="center" w:leader="dot" w:pos="2268"/>
              </w:tabs>
            </w:pPr>
          </w:p>
        </w:tc>
        <w:tc>
          <w:tcPr>
            <w:tcW w:w="4943" w:type="dxa"/>
            <w:shd w:val="clear" w:color="auto" w:fill="auto"/>
          </w:tcPr>
          <w:p w:rsidR="00317E46" w:rsidRPr="00406AAE" w:rsidRDefault="00317E46" w:rsidP="00663A5F">
            <w:pPr>
              <w:pStyle w:val="ENoteTableText"/>
            </w:pPr>
            <w:r w:rsidRPr="00406AAE">
              <w:t>rep No 83, 2014</w:t>
            </w:r>
          </w:p>
        </w:tc>
      </w:tr>
      <w:tr w:rsidR="00317E46" w:rsidRPr="00406AAE" w:rsidTr="00663A5F">
        <w:trPr>
          <w:cantSplit/>
        </w:trPr>
        <w:tc>
          <w:tcPr>
            <w:tcW w:w="2139" w:type="dxa"/>
            <w:shd w:val="clear" w:color="auto" w:fill="auto"/>
          </w:tcPr>
          <w:p w:rsidR="00317E46" w:rsidRPr="00406AAE" w:rsidRDefault="00317E46" w:rsidP="00DA6331">
            <w:pPr>
              <w:pStyle w:val="ENoteTableText"/>
              <w:tabs>
                <w:tab w:val="center" w:leader="dot" w:pos="2268"/>
              </w:tabs>
            </w:pPr>
            <w:r w:rsidRPr="00406AAE">
              <w:t>Part</w:t>
            </w:r>
            <w:r w:rsidR="00406AAE">
              <w:t> </w:t>
            </w:r>
            <w:r w:rsidRPr="00406AAE">
              <w:t>3D</w:t>
            </w:r>
            <w:r w:rsidRPr="00406AAE">
              <w:tab/>
            </w:r>
          </w:p>
        </w:tc>
        <w:tc>
          <w:tcPr>
            <w:tcW w:w="4943" w:type="dxa"/>
            <w:shd w:val="clear" w:color="auto" w:fill="auto"/>
          </w:tcPr>
          <w:p w:rsidR="00317E46" w:rsidRPr="00406AAE" w:rsidRDefault="00317E46" w:rsidP="00663A5F">
            <w:pPr>
              <w:pStyle w:val="ENoteTableText"/>
            </w:pPr>
            <w:r w:rsidRPr="00406AAE">
              <w:t>ad. No.</w:t>
            </w:r>
            <w:r w:rsidR="00406AAE">
              <w:t> </w:t>
            </w:r>
            <w:r w:rsidRPr="00406AAE">
              <w:t>132, 2011</w:t>
            </w:r>
          </w:p>
        </w:tc>
      </w:tr>
      <w:tr w:rsidR="00317E46" w:rsidRPr="00406AAE" w:rsidTr="00663A5F">
        <w:trPr>
          <w:cantSplit/>
        </w:trPr>
        <w:tc>
          <w:tcPr>
            <w:tcW w:w="2139" w:type="dxa"/>
            <w:shd w:val="clear" w:color="auto" w:fill="auto"/>
          </w:tcPr>
          <w:p w:rsidR="00317E46" w:rsidRPr="00406AAE" w:rsidRDefault="00317E46" w:rsidP="00DA6331">
            <w:pPr>
              <w:pStyle w:val="ENoteTableText"/>
              <w:tabs>
                <w:tab w:val="center" w:leader="dot" w:pos="2268"/>
              </w:tabs>
            </w:pPr>
          </w:p>
        </w:tc>
        <w:tc>
          <w:tcPr>
            <w:tcW w:w="4943" w:type="dxa"/>
            <w:shd w:val="clear" w:color="auto" w:fill="auto"/>
          </w:tcPr>
          <w:p w:rsidR="00317E46" w:rsidRPr="00406AAE" w:rsidRDefault="00317E46" w:rsidP="00663A5F">
            <w:pPr>
              <w:pStyle w:val="ENoteTableText"/>
            </w:pPr>
            <w:r w:rsidRPr="00406AAE">
              <w:t>rep No 83, 2014</w:t>
            </w:r>
          </w:p>
        </w:tc>
      </w:tr>
      <w:tr w:rsidR="00317E46" w:rsidRPr="00406AAE" w:rsidTr="00663A5F">
        <w:trPr>
          <w:cantSplit/>
        </w:trPr>
        <w:tc>
          <w:tcPr>
            <w:tcW w:w="2139" w:type="dxa"/>
            <w:shd w:val="clear" w:color="auto" w:fill="auto"/>
          </w:tcPr>
          <w:p w:rsidR="00317E46" w:rsidRPr="00406AAE" w:rsidRDefault="00317E46" w:rsidP="00693A0A">
            <w:pPr>
              <w:pStyle w:val="ENoteTableText"/>
              <w:tabs>
                <w:tab w:val="center" w:leader="dot" w:pos="2268"/>
              </w:tabs>
            </w:pPr>
            <w:r w:rsidRPr="00406AAE">
              <w:t>s 22E</w:t>
            </w:r>
            <w:r w:rsidRPr="00406AAE">
              <w:tab/>
            </w:r>
          </w:p>
        </w:tc>
        <w:tc>
          <w:tcPr>
            <w:tcW w:w="4943" w:type="dxa"/>
            <w:shd w:val="clear" w:color="auto" w:fill="auto"/>
          </w:tcPr>
          <w:p w:rsidR="00317E46" w:rsidRPr="00406AAE" w:rsidRDefault="00317E46" w:rsidP="00663A5F">
            <w:pPr>
              <w:pStyle w:val="ENoteTableText"/>
            </w:pPr>
            <w:r w:rsidRPr="00406AAE">
              <w:t>ad. No.</w:t>
            </w:r>
            <w:r w:rsidR="00406AAE">
              <w:t> </w:t>
            </w:r>
            <w:r w:rsidRPr="00406AAE">
              <w:t>132, 2011</w:t>
            </w:r>
          </w:p>
        </w:tc>
      </w:tr>
      <w:tr w:rsidR="00317E46" w:rsidRPr="00406AAE" w:rsidTr="00663A5F">
        <w:trPr>
          <w:cantSplit/>
        </w:trPr>
        <w:tc>
          <w:tcPr>
            <w:tcW w:w="2139" w:type="dxa"/>
            <w:shd w:val="clear" w:color="auto" w:fill="auto"/>
          </w:tcPr>
          <w:p w:rsidR="00317E46" w:rsidRPr="00406AAE" w:rsidRDefault="00317E46" w:rsidP="00DA6331">
            <w:pPr>
              <w:pStyle w:val="ENoteTableText"/>
              <w:tabs>
                <w:tab w:val="center" w:leader="dot" w:pos="2268"/>
              </w:tabs>
            </w:pPr>
          </w:p>
        </w:tc>
        <w:tc>
          <w:tcPr>
            <w:tcW w:w="4943" w:type="dxa"/>
            <w:shd w:val="clear" w:color="auto" w:fill="auto"/>
          </w:tcPr>
          <w:p w:rsidR="00317E46" w:rsidRPr="00406AAE" w:rsidRDefault="00317E46" w:rsidP="00663A5F">
            <w:pPr>
              <w:pStyle w:val="ENoteTableText"/>
            </w:pPr>
            <w:r w:rsidRPr="00406AAE">
              <w:t>rep No 83, 2014</w:t>
            </w:r>
          </w:p>
        </w:tc>
      </w:tr>
      <w:tr w:rsidR="00317E46" w:rsidRPr="00406AAE" w:rsidTr="00663A5F">
        <w:trPr>
          <w:cantSplit/>
        </w:trPr>
        <w:tc>
          <w:tcPr>
            <w:tcW w:w="2139" w:type="dxa"/>
            <w:shd w:val="clear" w:color="auto" w:fill="auto"/>
          </w:tcPr>
          <w:p w:rsidR="00317E46" w:rsidRPr="00406AAE" w:rsidRDefault="00317E46" w:rsidP="00693A0A">
            <w:pPr>
              <w:pStyle w:val="ENoteTableText"/>
              <w:tabs>
                <w:tab w:val="center" w:leader="dot" w:pos="2268"/>
              </w:tabs>
            </w:pPr>
            <w:r w:rsidRPr="00406AAE">
              <w:t>s 22F</w:t>
            </w:r>
            <w:r w:rsidRPr="00406AAE">
              <w:tab/>
            </w:r>
          </w:p>
        </w:tc>
        <w:tc>
          <w:tcPr>
            <w:tcW w:w="4943" w:type="dxa"/>
            <w:shd w:val="clear" w:color="auto" w:fill="auto"/>
          </w:tcPr>
          <w:p w:rsidR="00317E46" w:rsidRPr="00406AAE" w:rsidRDefault="00317E46" w:rsidP="00663A5F">
            <w:pPr>
              <w:pStyle w:val="ENoteTableText"/>
            </w:pPr>
            <w:r w:rsidRPr="00406AAE">
              <w:t>ad. No.</w:t>
            </w:r>
            <w:r w:rsidR="00406AAE">
              <w:t> </w:t>
            </w:r>
            <w:r w:rsidRPr="00406AAE">
              <w:t>132, 2011</w:t>
            </w:r>
          </w:p>
        </w:tc>
      </w:tr>
      <w:tr w:rsidR="00317E46" w:rsidRPr="00406AAE" w:rsidTr="00663A5F">
        <w:trPr>
          <w:cantSplit/>
        </w:trPr>
        <w:tc>
          <w:tcPr>
            <w:tcW w:w="2139" w:type="dxa"/>
            <w:shd w:val="clear" w:color="auto" w:fill="auto"/>
          </w:tcPr>
          <w:p w:rsidR="00317E46" w:rsidRPr="00406AAE" w:rsidRDefault="00317E46" w:rsidP="00DA6331">
            <w:pPr>
              <w:pStyle w:val="ENoteTableText"/>
              <w:tabs>
                <w:tab w:val="center" w:leader="dot" w:pos="2268"/>
              </w:tabs>
            </w:pPr>
          </w:p>
        </w:tc>
        <w:tc>
          <w:tcPr>
            <w:tcW w:w="4943" w:type="dxa"/>
            <w:shd w:val="clear" w:color="auto" w:fill="auto"/>
          </w:tcPr>
          <w:p w:rsidR="00317E46" w:rsidRPr="00406AAE" w:rsidRDefault="00317E46" w:rsidP="00663A5F">
            <w:pPr>
              <w:pStyle w:val="ENoteTableText"/>
            </w:pPr>
            <w:r w:rsidRPr="00406AAE">
              <w:t>rep No 83, 2014</w:t>
            </w:r>
          </w:p>
        </w:tc>
      </w:tr>
      <w:tr w:rsidR="00D3494A" w:rsidRPr="00406AAE" w:rsidTr="00663A5F">
        <w:trPr>
          <w:cantSplit/>
        </w:trPr>
        <w:tc>
          <w:tcPr>
            <w:tcW w:w="2139" w:type="dxa"/>
            <w:shd w:val="clear" w:color="auto" w:fill="auto"/>
          </w:tcPr>
          <w:p w:rsidR="00D3494A" w:rsidRPr="00406AAE" w:rsidRDefault="00D3494A">
            <w:pPr>
              <w:pStyle w:val="ENoteTableText"/>
              <w:tabs>
                <w:tab w:val="center" w:leader="dot" w:pos="2268"/>
              </w:tabs>
              <w:rPr>
                <w:b/>
              </w:rPr>
            </w:pPr>
            <w:r w:rsidRPr="00406AAE">
              <w:rPr>
                <w:b/>
              </w:rPr>
              <w:t>Part</w:t>
            </w:r>
            <w:r w:rsidR="00406AAE">
              <w:rPr>
                <w:b/>
              </w:rPr>
              <w:t> </w:t>
            </w:r>
            <w:r w:rsidRPr="00406AAE">
              <w:rPr>
                <w:b/>
              </w:rPr>
              <w:t>3E</w:t>
            </w:r>
          </w:p>
        </w:tc>
        <w:tc>
          <w:tcPr>
            <w:tcW w:w="4943" w:type="dxa"/>
            <w:shd w:val="clear" w:color="auto" w:fill="auto"/>
          </w:tcPr>
          <w:p w:rsidR="00D3494A" w:rsidRPr="00406AAE" w:rsidRDefault="00D3494A" w:rsidP="00DE437F">
            <w:pPr>
              <w:pStyle w:val="ENoteTableText"/>
            </w:pP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Part</w:t>
            </w:r>
            <w:r w:rsidR="00406AAE">
              <w:t> </w:t>
            </w:r>
            <w:r w:rsidRPr="00406AAE">
              <w:t>3E</w:t>
            </w:r>
            <w:r w:rsidRPr="00406AAE">
              <w:tab/>
            </w:r>
          </w:p>
        </w:tc>
        <w:tc>
          <w:tcPr>
            <w:tcW w:w="4943" w:type="dxa"/>
            <w:shd w:val="clear" w:color="auto" w:fill="auto"/>
          </w:tcPr>
          <w:p w:rsidR="00D3494A" w:rsidRPr="00406AAE" w:rsidRDefault="00D3494A" w:rsidP="00663A5F">
            <w:pPr>
              <w:pStyle w:val="ENoteTableText"/>
            </w:pPr>
            <w:r w:rsidRPr="00406AAE">
              <w:t>ad. No.</w:t>
            </w:r>
            <w:r w:rsidR="00406AAE">
              <w:t> </w:t>
            </w:r>
            <w:r w:rsidRPr="00406AAE">
              <w:t>87, 2009</w:t>
            </w:r>
          </w:p>
        </w:tc>
      </w:tr>
      <w:tr w:rsidR="00D3494A" w:rsidRPr="00406AAE" w:rsidTr="00663A5F">
        <w:trPr>
          <w:cantSplit/>
        </w:trPr>
        <w:tc>
          <w:tcPr>
            <w:tcW w:w="2139" w:type="dxa"/>
            <w:shd w:val="clear" w:color="auto" w:fill="auto"/>
          </w:tcPr>
          <w:p w:rsidR="00D3494A" w:rsidRPr="00406AAE" w:rsidRDefault="00D3494A">
            <w:pPr>
              <w:pStyle w:val="ENoteTableText"/>
            </w:pPr>
            <w:r w:rsidRPr="00406AAE">
              <w:rPr>
                <w:b/>
              </w:rPr>
              <w:t>Division</w:t>
            </w:r>
            <w:r w:rsidR="00406AAE">
              <w:rPr>
                <w:b/>
              </w:rPr>
              <w:t> </w:t>
            </w:r>
            <w:r w:rsidRPr="00406AAE">
              <w:rPr>
                <w:b/>
              </w:rPr>
              <w:t>1</w:t>
            </w:r>
          </w:p>
        </w:tc>
        <w:tc>
          <w:tcPr>
            <w:tcW w:w="4943" w:type="dxa"/>
            <w:shd w:val="clear" w:color="auto" w:fill="auto"/>
          </w:tcPr>
          <w:p w:rsidR="00D3494A" w:rsidRPr="00406AAE" w:rsidRDefault="00D3494A" w:rsidP="00663A5F">
            <w:pPr>
              <w:pStyle w:val="ENoteTableText"/>
            </w:pP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22G</w:t>
            </w:r>
            <w:r w:rsidRPr="00406AAE">
              <w:tab/>
            </w:r>
          </w:p>
        </w:tc>
        <w:tc>
          <w:tcPr>
            <w:tcW w:w="4943" w:type="dxa"/>
            <w:shd w:val="clear" w:color="auto" w:fill="auto"/>
          </w:tcPr>
          <w:p w:rsidR="00D3494A" w:rsidRPr="00406AAE" w:rsidRDefault="00D3494A" w:rsidP="00663A5F">
            <w:pPr>
              <w:pStyle w:val="ENoteTableText"/>
            </w:pPr>
            <w:r w:rsidRPr="00406AAE">
              <w:t>ad. No.</w:t>
            </w:r>
            <w:r w:rsidR="00406AAE">
              <w:t> </w:t>
            </w:r>
            <w:r w:rsidRPr="00406AAE">
              <w:t>87, 2009</w:t>
            </w:r>
          </w:p>
        </w:tc>
      </w:tr>
      <w:tr w:rsidR="00D3494A" w:rsidRPr="00406AAE" w:rsidTr="00663A5F">
        <w:trPr>
          <w:cantSplit/>
        </w:trPr>
        <w:tc>
          <w:tcPr>
            <w:tcW w:w="2139" w:type="dxa"/>
            <w:shd w:val="clear" w:color="auto" w:fill="auto"/>
          </w:tcPr>
          <w:p w:rsidR="00D3494A" w:rsidRPr="00406AAE" w:rsidRDefault="00D3494A" w:rsidP="000C0610">
            <w:pPr>
              <w:rPr>
                <w:rFonts w:ascii="Arial" w:hAnsi="Arial" w:cs="Arial"/>
              </w:rPr>
            </w:pPr>
          </w:p>
        </w:tc>
        <w:tc>
          <w:tcPr>
            <w:tcW w:w="4943" w:type="dxa"/>
            <w:shd w:val="clear" w:color="auto" w:fill="auto"/>
          </w:tcPr>
          <w:p w:rsidR="00D3494A" w:rsidRPr="00406AAE" w:rsidRDefault="00D3494A" w:rsidP="00663A5F">
            <w:pPr>
              <w:pStyle w:val="ENoteTableText"/>
            </w:pPr>
            <w:r w:rsidRPr="00406AAE">
              <w:t>am. Nos. 102 and 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22H</w:t>
            </w:r>
            <w:r w:rsidRPr="00406AAE">
              <w:tab/>
            </w:r>
          </w:p>
        </w:tc>
        <w:tc>
          <w:tcPr>
            <w:tcW w:w="4943" w:type="dxa"/>
            <w:shd w:val="clear" w:color="auto" w:fill="auto"/>
          </w:tcPr>
          <w:p w:rsidR="00D3494A" w:rsidRPr="00406AAE" w:rsidRDefault="00D3494A" w:rsidP="00663A5F">
            <w:pPr>
              <w:pStyle w:val="ENoteTableText"/>
            </w:pPr>
            <w:r w:rsidRPr="00406AAE">
              <w:t>ad. No.</w:t>
            </w:r>
            <w:r w:rsidR="00406AAE">
              <w:t> </w:t>
            </w:r>
            <w:r w:rsidRPr="00406AAE">
              <w:t>87, 2009</w:t>
            </w:r>
          </w:p>
        </w:tc>
      </w:tr>
      <w:tr w:rsidR="00D3494A" w:rsidRPr="00406AAE" w:rsidTr="00663A5F">
        <w:trPr>
          <w:cantSplit/>
        </w:trPr>
        <w:tc>
          <w:tcPr>
            <w:tcW w:w="2139" w:type="dxa"/>
            <w:shd w:val="clear" w:color="auto" w:fill="auto"/>
          </w:tcPr>
          <w:p w:rsidR="00D3494A" w:rsidRPr="00406AAE" w:rsidRDefault="00D3494A" w:rsidP="000C0610">
            <w:pPr>
              <w:rPr>
                <w:rFonts w:ascii="Arial" w:hAnsi="Arial" w:cs="Arial"/>
              </w:rPr>
            </w:pPr>
          </w:p>
        </w:tc>
        <w:tc>
          <w:tcPr>
            <w:tcW w:w="4943" w:type="dxa"/>
            <w:shd w:val="clear" w:color="auto" w:fill="auto"/>
          </w:tcPr>
          <w:p w:rsidR="00D3494A" w:rsidRPr="00406AAE" w:rsidRDefault="00D3494A" w:rsidP="00663A5F">
            <w:pPr>
              <w:pStyle w:val="ENoteTableText"/>
            </w:pPr>
            <w:r w:rsidRPr="00406AAE">
              <w:t>am. Nos. 102 and 132, 2011</w:t>
            </w:r>
          </w:p>
        </w:tc>
      </w:tr>
      <w:tr w:rsidR="00D3494A" w:rsidRPr="00406AAE" w:rsidTr="00663A5F">
        <w:trPr>
          <w:cantSplit/>
        </w:trPr>
        <w:tc>
          <w:tcPr>
            <w:tcW w:w="2139" w:type="dxa"/>
            <w:shd w:val="clear" w:color="auto" w:fill="auto"/>
          </w:tcPr>
          <w:p w:rsidR="00D3494A" w:rsidRPr="00406AAE" w:rsidRDefault="00D3494A">
            <w:pPr>
              <w:pStyle w:val="ENoteTableText"/>
            </w:pPr>
            <w:r w:rsidRPr="00406AAE">
              <w:rPr>
                <w:b/>
              </w:rPr>
              <w:t>Division</w:t>
            </w:r>
            <w:r w:rsidR="00406AAE">
              <w:rPr>
                <w:b/>
              </w:rPr>
              <w:t> </w:t>
            </w:r>
            <w:r w:rsidRPr="00406AAE">
              <w:rPr>
                <w:b/>
              </w:rPr>
              <w:t>2</w:t>
            </w:r>
          </w:p>
        </w:tc>
        <w:tc>
          <w:tcPr>
            <w:tcW w:w="4943" w:type="dxa"/>
            <w:shd w:val="clear" w:color="auto" w:fill="auto"/>
          </w:tcPr>
          <w:p w:rsidR="00D3494A" w:rsidRPr="00406AAE" w:rsidRDefault="00D3494A" w:rsidP="00663A5F">
            <w:pPr>
              <w:pStyle w:val="ENoteTableText"/>
            </w:pP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22J</w:t>
            </w:r>
            <w:r w:rsidRPr="00406AAE">
              <w:tab/>
            </w:r>
          </w:p>
        </w:tc>
        <w:tc>
          <w:tcPr>
            <w:tcW w:w="4943" w:type="dxa"/>
            <w:shd w:val="clear" w:color="auto" w:fill="auto"/>
          </w:tcPr>
          <w:p w:rsidR="00D3494A" w:rsidRPr="00406AAE" w:rsidRDefault="00D3494A" w:rsidP="00663A5F">
            <w:pPr>
              <w:pStyle w:val="ENoteTableText"/>
            </w:pPr>
            <w:r w:rsidRPr="00406AAE">
              <w:t>ad. No.</w:t>
            </w:r>
            <w:r w:rsidR="00406AAE">
              <w:t> </w:t>
            </w:r>
            <w:r w:rsidRPr="00406AAE">
              <w:t>87, 2009</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22K</w:t>
            </w:r>
            <w:r w:rsidRPr="00406AAE">
              <w:tab/>
            </w:r>
          </w:p>
        </w:tc>
        <w:tc>
          <w:tcPr>
            <w:tcW w:w="4943" w:type="dxa"/>
            <w:shd w:val="clear" w:color="auto" w:fill="auto"/>
          </w:tcPr>
          <w:p w:rsidR="00D3494A" w:rsidRPr="00406AAE" w:rsidRDefault="00D3494A" w:rsidP="00663A5F">
            <w:pPr>
              <w:pStyle w:val="ENoteTableText"/>
            </w:pPr>
            <w:r w:rsidRPr="00406AAE">
              <w:t>ad. No.</w:t>
            </w:r>
            <w:r w:rsidR="00406AAE">
              <w:t> </w:t>
            </w:r>
            <w:r w:rsidRPr="00406AAE">
              <w:t>87, 2009</w:t>
            </w:r>
          </w:p>
        </w:tc>
      </w:tr>
      <w:tr w:rsidR="00D3494A" w:rsidRPr="00406AAE" w:rsidTr="00663A5F">
        <w:trPr>
          <w:cantSplit/>
        </w:trPr>
        <w:tc>
          <w:tcPr>
            <w:tcW w:w="2139" w:type="dxa"/>
            <w:shd w:val="clear" w:color="auto" w:fill="auto"/>
          </w:tcPr>
          <w:p w:rsidR="00D3494A" w:rsidRPr="00406AAE" w:rsidRDefault="00D3494A" w:rsidP="000C0610">
            <w:pPr>
              <w:rPr>
                <w:rFonts w:ascii="Arial" w:hAnsi="Arial" w:cs="Arial"/>
              </w:rPr>
            </w:pPr>
          </w:p>
        </w:tc>
        <w:tc>
          <w:tcPr>
            <w:tcW w:w="4943" w:type="dxa"/>
            <w:shd w:val="clear" w:color="auto" w:fill="auto"/>
          </w:tcPr>
          <w:p w:rsidR="00D3494A" w:rsidRPr="00406AAE" w:rsidRDefault="00D3494A" w:rsidP="00663A5F">
            <w:pPr>
              <w:pStyle w:val="ENoteTableText"/>
            </w:pPr>
            <w:r w:rsidRPr="00406AAE">
              <w:t>am. No.</w:t>
            </w:r>
            <w:r w:rsidR="00406AAE">
              <w:t> </w:t>
            </w:r>
            <w:r w:rsidRPr="00406AAE">
              <w:t>132, 2011; No.</w:t>
            </w:r>
            <w:r w:rsidR="00406AAE">
              <w:t> </w:t>
            </w:r>
            <w:r w:rsidRPr="00406AAE">
              <w:t>204, 2012</w:t>
            </w:r>
          </w:p>
        </w:tc>
      </w:tr>
      <w:tr w:rsidR="00D3494A" w:rsidRPr="00406AAE" w:rsidTr="00663A5F">
        <w:trPr>
          <w:cantSplit/>
        </w:trPr>
        <w:tc>
          <w:tcPr>
            <w:tcW w:w="2139" w:type="dxa"/>
            <w:shd w:val="clear" w:color="auto" w:fill="auto"/>
          </w:tcPr>
          <w:p w:rsidR="00D3494A" w:rsidRPr="00406AAE" w:rsidRDefault="00D3494A" w:rsidP="006A68D4">
            <w:pPr>
              <w:pStyle w:val="ENoteTableText"/>
              <w:keepNext/>
              <w:keepLines/>
              <w:tabs>
                <w:tab w:val="center" w:leader="dot" w:pos="2268"/>
              </w:tabs>
            </w:pPr>
            <w:r w:rsidRPr="00406AAE">
              <w:t>s. 22KA</w:t>
            </w:r>
            <w:r w:rsidRPr="00406AAE">
              <w:tab/>
            </w:r>
          </w:p>
        </w:tc>
        <w:tc>
          <w:tcPr>
            <w:tcW w:w="4943" w:type="dxa"/>
            <w:shd w:val="clear" w:color="auto" w:fill="auto"/>
          </w:tcPr>
          <w:p w:rsidR="00D3494A" w:rsidRPr="00406AAE" w:rsidRDefault="00D3494A" w:rsidP="006A68D4">
            <w:pPr>
              <w:pStyle w:val="ENoteTableText"/>
              <w:keepNext/>
              <w:keepLines/>
            </w:pPr>
            <w:r w:rsidRPr="00406AAE">
              <w:t>ad. No.</w:t>
            </w:r>
            <w:r w:rsidR="00406AAE">
              <w:t> </w:t>
            </w:r>
            <w:r w:rsidRPr="00406AAE">
              <w:t>87, 2009</w:t>
            </w:r>
          </w:p>
        </w:tc>
      </w:tr>
      <w:tr w:rsidR="00D3494A" w:rsidRPr="00406AAE" w:rsidTr="00663A5F">
        <w:trPr>
          <w:cantSplit/>
        </w:trPr>
        <w:tc>
          <w:tcPr>
            <w:tcW w:w="2139" w:type="dxa"/>
            <w:shd w:val="clear" w:color="auto" w:fill="auto"/>
          </w:tcPr>
          <w:p w:rsidR="00D3494A" w:rsidRPr="00406AAE" w:rsidRDefault="00D3494A" w:rsidP="000C0610">
            <w:pPr>
              <w:rPr>
                <w:rFonts w:ascii="Arial" w:hAnsi="Arial" w:cs="Arial"/>
              </w:rPr>
            </w:pPr>
          </w:p>
        </w:tc>
        <w:tc>
          <w:tcPr>
            <w:tcW w:w="4943" w:type="dxa"/>
            <w:shd w:val="clear" w:color="auto" w:fill="auto"/>
          </w:tcPr>
          <w:p w:rsidR="00D3494A" w:rsidRPr="00406AAE" w:rsidRDefault="00D3494A" w:rsidP="00663A5F">
            <w:pPr>
              <w:pStyle w:val="ENoteTableText"/>
            </w:pPr>
            <w:r w:rsidRPr="00406AAE">
              <w:t>am.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22L</w:t>
            </w:r>
            <w:r w:rsidRPr="00406AAE">
              <w:tab/>
            </w:r>
          </w:p>
        </w:tc>
        <w:tc>
          <w:tcPr>
            <w:tcW w:w="4943" w:type="dxa"/>
            <w:shd w:val="clear" w:color="auto" w:fill="auto"/>
          </w:tcPr>
          <w:p w:rsidR="00D3494A" w:rsidRPr="00406AAE" w:rsidRDefault="00D3494A" w:rsidP="00663A5F">
            <w:pPr>
              <w:pStyle w:val="ENoteTableText"/>
            </w:pPr>
            <w:r w:rsidRPr="00406AAE">
              <w:t>ad. No.</w:t>
            </w:r>
            <w:r w:rsidR="00406AAE">
              <w:t> </w:t>
            </w:r>
            <w:r w:rsidRPr="00406AAE">
              <w:t>87, 2009</w:t>
            </w:r>
          </w:p>
        </w:tc>
      </w:tr>
      <w:tr w:rsidR="00D3494A" w:rsidRPr="00406AAE" w:rsidTr="00663A5F">
        <w:trPr>
          <w:cantSplit/>
        </w:trPr>
        <w:tc>
          <w:tcPr>
            <w:tcW w:w="2139" w:type="dxa"/>
            <w:shd w:val="clear" w:color="auto" w:fill="auto"/>
          </w:tcPr>
          <w:p w:rsidR="00D3494A" w:rsidRPr="00406AAE" w:rsidRDefault="00D3494A" w:rsidP="000C0610">
            <w:pPr>
              <w:rPr>
                <w:rFonts w:ascii="Arial" w:hAnsi="Arial" w:cs="Arial"/>
              </w:rPr>
            </w:pPr>
          </w:p>
        </w:tc>
        <w:tc>
          <w:tcPr>
            <w:tcW w:w="4943" w:type="dxa"/>
            <w:shd w:val="clear" w:color="auto" w:fill="auto"/>
          </w:tcPr>
          <w:p w:rsidR="00D3494A" w:rsidRPr="00406AAE" w:rsidRDefault="00D3494A" w:rsidP="00663A5F">
            <w:pPr>
              <w:pStyle w:val="ENoteTableText"/>
            </w:pPr>
            <w:r w:rsidRPr="00406AAE">
              <w:t>am. Nos. 102 and 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lastRenderedPageBreak/>
              <w:t>s. 22M</w:t>
            </w:r>
            <w:r w:rsidRPr="00406AAE">
              <w:tab/>
            </w:r>
          </w:p>
        </w:tc>
        <w:tc>
          <w:tcPr>
            <w:tcW w:w="4943" w:type="dxa"/>
            <w:shd w:val="clear" w:color="auto" w:fill="auto"/>
          </w:tcPr>
          <w:p w:rsidR="00D3494A" w:rsidRPr="00406AAE" w:rsidRDefault="00D3494A" w:rsidP="00663A5F">
            <w:pPr>
              <w:pStyle w:val="ENoteTableText"/>
            </w:pPr>
            <w:r w:rsidRPr="00406AAE">
              <w:t>ad. No.</w:t>
            </w:r>
            <w:r w:rsidR="00406AAE">
              <w:t> </w:t>
            </w:r>
            <w:r w:rsidRPr="00406AAE">
              <w:t>87, 2009</w:t>
            </w:r>
          </w:p>
        </w:tc>
      </w:tr>
      <w:tr w:rsidR="00D3494A" w:rsidRPr="00406AAE" w:rsidTr="00663A5F">
        <w:trPr>
          <w:cantSplit/>
        </w:trPr>
        <w:tc>
          <w:tcPr>
            <w:tcW w:w="2139" w:type="dxa"/>
            <w:shd w:val="clear" w:color="auto" w:fill="auto"/>
          </w:tcPr>
          <w:p w:rsidR="00D3494A" w:rsidRPr="00406AAE" w:rsidRDefault="00D3494A" w:rsidP="000C0610">
            <w:pPr>
              <w:rPr>
                <w:rFonts w:ascii="Arial" w:hAnsi="Arial" w:cs="Arial"/>
              </w:rPr>
            </w:pPr>
          </w:p>
        </w:tc>
        <w:tc>
          <w:tcPr>
            <w:tcW w:w="4943" w:type="dxa"/>
            <w:shd w:val="clear" w:color="auto" w:fill="auto"/>
          </w:tcPr>
          <w:p w:rsidR="00D3494A" w:rsidRPr="00406AAE" w:rsidRDefault="00D3494A" w:rsidP="00663A5F">
            <w:pPr>
              <w:pStyle w:val="ENoteTableText"/>
            </w:pPr>
            <w:r w:rsidRPr="00406AAE">
              <w:t>am. No.</w:t>
            </w:r>
            <w:r w:rsidR="00406AAE">
              <w:t> </w:t>
            </w:r>
            <w:r w:rsidRPr="00406AAE">
              <w:t>102, 2011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22N</w:t>
            </w:r>
            <w:r w:rsidRPr="00406AAE">
              <w:tab/>
            </w:r>
          </w:p>
        </w:tc>
        <w:tc>
          <w:tcPr>
            <w:tcW w:w="4943" w:type="dxa"/>
            <w:shd w:val="clear" w:color="auto" w:fill="auto"/>
          </w:tcPr>
          <w:p w:rsidR="00D3494A" w:rsidRPr="00406AAE" w:rsidRDefault="00D3494A" w:rsidP="00663A5F">
            <w:pPr>
              <w:pStyle w:val="ENoteTableText"/>
            </w:pPr>
            <w:r w:rsidRPr="00406AAE">
              <w:t>ad. No.</w:t>
            </w:r>
            <w:r w:rsidR="00406AAE">
              <w:t> </w:t>
            </w:r>
            <w:r w:rsidRPr="00406AAE">
              <w:t>87, 2009</w:t>
            </w:r>
          </w:p>
        </w:tc>
      </w:tr>
      <w:tr w:rsidR="00D3494A" w:rsidRPr="00406AAE" w:rsidTr="00663A5F">
        <w:trPr>
          <w:cantSplit/>
        </w:trPr>
        <w:tc>
          <w:tcPr>
            <w:tcW w:w="2139" w:type="dxa"/>
            <w:shd w:val="clear" w:color="auto" w:fill="auto"/>
          </w:tcPr>
          <w:p w:rsidR="00D3494A" w:rsidRPr="00406AAE" w:rsidRDefault="00D3494A" w:rsidP="000C0610">
            <w:pPr>
              <w:rPr>
                <w:rFonts w:ascii="Arial" w:hAnsi="Arial" w:cs="Arial"/>
              </w:rPr>
            </w:pPr>
          </w:p>
        </w:tc>
        <w:tc>
          <w:tcPr>
            <w:tcW w:w="4943" w:type="dxa"/>
            <w:shd w:val="clear" w:color="auto" w:fill="auto"/>
          </w:tcPr>
          <w:p w:rsidR="00D3494A" w:rsidRPr="00406AAE" w:rsidRDefault="00D3494A" w:rsidP="00663A5F">
            <w:pPr>
              <w:pStyle w:val="ENoteTableText"/>
            </w:pPr>
            <w:r w:rsidRPr="00406AAE">
              <w:t>am.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22P</w:t>
            </w:r>
            <w:r w:rsidRPr="00406AAE">
              <w:tab/>
            </w:r>
          </w:p>
        </w:tc>
        <w:tc>
          <w:tcPr>
            <w:tcW w:w="4943" w:type="dxa"/>
            <w:shd w:val="clear" w:color="auto" w:fill="auto"/>
          </w:tcPr>
          <w:p w:rsidR="00D3494A" w:rsidRPr="00406AAE" w:rsidRDefault="00D3494A" w:rsidP="00663A5F">
            <w:pPr>
              <w:pStyle w:val="ENoteTableText"/>
            </w:pPr>
            <w:r w:rsidRPr="00406AAE">
              <w:t>ad. No.</w:t>
            </w:r>
            <w:r w:rsidR="00406AAE">
              <w:t> </w:t>
            </w:r>
            <w:r w:rsidRPr="00406AAE">
              <w:t>87, 2009</w:t>
            </w:r>
          </w:p>
        </w:tc>
      </w:tr>
      <w:tr w:rsidR="00D3494A" w:rsidRPr="00406AAE" w:rsidTr="00663A5F">
        <w:trPr>
          <w:cantSplit/>
        </w:trPr>
        <w:tc>
          <w:tcPr>
            <w:tcW w:w="2139" w:type="dxa"/>
            <w:shd w:val="clear" w:color="auto" w:fill="auto"/>
          </w:tcPr>
          <w:p w:rsidR="00D3494A" w:rsidRPr="00406AAE" w:rsidRDefault="00D3494A" w:rsidP="000C0610">
            <w:pPr>
              <w:rPr>
                <w:rFonts w:ascii="Arial" w:hAnsi="Arial" w:cs="Arial"/>
              </w:rPr>
            </w:pPr>
          </w:p>
        </w:tc>
        <w:tc>
          <w:tcPr>
            <w:tcW w:w="4943" w:type="dxa"/>
            <w:shd w:val="clear" w:color="auto" w:fill="auto"/>
          </w:tcPr>
          <w:p w:rsidR="00D3494A" w:rsidRPr="00406AAE" w:rsidRDefault="00D3494A" w:rsidP="00663A5F">
            <w:pPr>
              <w:pStyle w:val="ENoteTableText"/>
              <w:rPr>
                <w:u w:val="single"/>
              </w:rPr>
            </w:pPr>
            <w:r w:rsidRPr="00406AAE">
              <w:t>am. No.</w:t>
            </w:r>
            <w:r w:rsidR="00406AAE">
              <w:t> </w:t>
            </w:r>
            <w:r w:rsidRPr="00406AAE">
              <w:t>132, 2011</w:t>
            </w:r>
            <w:r w:rsidR="006748A6" w:rsidRPr="00406AAE">
              <w:t xml:space="preserve">; </w:t>
            </w:r>
            <w:r w:rsidR="006748A6" w:rsidRPr="00406AAE">
              <w:rPr>
                <w:u w:val="single"/>
              </w:rPr>
              <w:t>No 11, 2016</w:t>
            </w:r>
          </w:p>
        </w:tc>
      </w:tr>
      <w:tr w:rsidR="00D3494A" w:rsidRPr="00406AAE" w:rsidTr="00663A5F">
        <w:trPr>
          <w:cantSplit/>
        </w:trPr>
        <w:tc>
          <w:tcPr>
            <w:tcW w:w="2139" w:type="dxa"/>
            <w:shd w:val="clear" w:color="auto" w:fill="auto"/>
          </w:tcPr>
          <w:p w:rsidR="00D3494A" w:rsidRPr="00406AAE" w:rsidRDefault="00D3494A" w:rsidP="00B11C5E">
            <w:pPr>
              <w:pStyle w:val="ENoteTableText"/>
              <w:tabs>
                <w:tab w:val="center" w:leader="dot" w:pos="2268"/>
              </w:tabs>
            </w:pPr>
            <w:r w:rsidRPr="00406AAE">
              <w:t>s. 22Q</w:t>
            </w:r>
            <w:r w:rsidRPr="00406AAE">
              <w:tab/>
            </w:r>
          </w:p>
        </w:tc>
        <w:tc>
          <w:tcPr>
            <w:tcW w:w="4943" w:type="dxa"/>
            <w:shd w:val="clear" w:color="auto" w:fill="auto"/>
          </w:tcPr>
          <w:p w:rsidR="00D3494A" w:rsidRPr="00406AAE" w:rsidRDefault="00D3494A" w:rsidP="00663A5F">
            <w:pPr>
              <w:pStyle w:val="ENoteTableText"/>
            </w:pPr>
            <w:r w:rsidRPr="00406AAE">
              <w:t>ad. No.</w:t>
            </w:r>
            <w:r w:rsidR="00406AAE">
              <w:t> </w:t>
            </w:r>
            <w:r w:rsidRPr="00406AAE">
              <w:t>87, 2009</w:t>
            </w:r>
          </w:p>
        </w:tc>
      </w:tr>
      <w:tr w:rsidR="00D3494A" w:rsidRPr="00406AAE" w:rsidTr="00663A5F">
        <w:trPr>
          <w:cantSplit/>
        </w:trPr>
        <w:tc>
          <w:tcPr>
            <w:tcW w:w="2139" w:type="dxa"/>
            <w:shd w:val="clear" w:color="auto" w:fill="auto"/>
          </w:tcPr>
          <w:p w:rsidR="00D3494A" w:rsidRPr="00406AAE" w:rsidRDefault="00D3494A" w:rsidP="00B11C5E">
            <w:pPr>
              <w:pStyle w:val="ENoteTableText"/>
              <w:tabs>
                <w:tab w:val="center" w:leader="dot" w:pos="2268"/>
              </w:tabs>
            </w:pPr>
            <w:r w:rsidRPr="00406AAE">
              <w:t>s. 22R</w:t>
            </w:r>
            <w:r w:rsidRPr="00406AAE">
              <w:tab/>
            </w:r>
          </w:p>
        </w:tc>
        <w:tc>
          <w:tcPr>
            <w:tcW w:w="4943" w:type="dxa"/>
            <w:shd w:val="clear" w:color="auto" w:fill="auto"/>
          </w:tcPr>
          <w:p w:rsidR="00D3494A" w:rsidRPr="00406AAE" w:rsidRDefault="00D3494A" w:rsidP="00197DCA">
            <w:pPr>
              <w:pStyle w:val="ENoteTableText"/>
            </w:pPr>
            <w:r w:rsidRPr="00406AAE">
              <w:t>ad. No.</w:t>
            </w:r>
            <w:r w:rsidR="00406AAE">
              <w:t> </w:t>
            </w:r>
            <w:r w:rsidRPr="00406AAE">
              <w:t>87, 2009</w:t>
            </w:r>
          </w:p>
        </w:tc>
      </w:tr>
      <w:tr w:rsidR="00A66682" w:rsidRPr="00406AAE" w:rsidTr="00663A5F">
        <w:trPr>
          <w:cantSplit/>
        </w:trPr>
        <w:tc>
          <w:tcPr>
            <w:tcW w:w="2139" w:type="dxa"/>
            <w:shd w:val="clear" w:color="auto" w:fill="auto"/>
          </w:tcPr>
          <w:p w:rsidR="00A66682" w:rsidRPr="00406AAE" w:rsidRDefault="00A66682" w:rsidP="005002A7">
            <w:pPr>
              <w:pStyle w:val="ENoteTableText"/>
              <w:keepNext/>
              <w:keepLines/>
              <w:tabs>
                <w:tab w:val="center" w:leader="dot" w:pos="2268"/>
              </w:tabs>
              <w:rPr>
                <w:b/>
              </w:rPr>
            </w:pPr>
            <w:r w:rsidRPr="00406AAE">
              <w:rPr>
                <w:b/>
              </w:rPr>
              <w:t>Part</w:t>
            </w:r>
            <w:r w:rsidR="00406AAE">
              <w:rPr>
                <w:b/>
              </w:rPr>
              <w:t> </w:t>
            </w:r>
            <w:r w:rsidRPr="00406AAE">
              <w:rPr>
                <w:b/>
              </w:rPr>
              <w:t>3F</w:t>
            </w:r>
          </w:p>
        </w:tc>
        <w:tc>
          <w:tcPr>
            <w:tcW w:w="4943" w:type="dxa"/>
            <w:shd w:val="clear" w:color="auto" w:fill="auto"/>
          </w:tcPr>
          <w:p w:rsidR="00A66682" w:rsidRPr="00406AAE" w:rsidRDefault="00A66682" w:rsidP="005002A7">
            <w:pPr>
              <w:pStyle w:val="ENoteTableText"/>
              <w:keepNext/>
              <w:keepLines/>
            </w:pPr>
          </w:p>
        </w:tc>
      </w:tr>
      <w:tr w:rsidR="00D3494A" w:rsidRPr="00406AAE" w:rsidTr="00663A5F">
        <w:trPr>
          <w:cantSplit/>
        </w:trPr>
        <w:tc>
          <w:tcPr>
            <w:tcW w:w="2139" w:type="dxa"/>
            <w:shd w:val="clear" w:color="auto" w:fill="auto"/>
          </w:tcPr>
          <w:p w:rsidR="00D3494A" w:rsidRPr="00406AAE" w:rsidRDefault="00D3494A" w:rsidP="005002A7">
            <w:pPr>
              <w:pStyle w:val="ENoteTableText"/>
              <w:keepNext/>
              <w:keepLines/>
              <w:tabs>
                <w:tab w:val="center" w:leader="dot" w:pos="2268"/>
              </w:tabs>
            </w:pPr>
            <w:r w:rsidRPr="00406AAE">
              <w:t>Part</w:t>
            </w:r>
            <w:r w:rsidR="00406AAE">
              <w:t> </w:t>
            </w:r>
            <w:r w:rsidRPr="00406AAE">
              <w:t>3F</w:t>
            </w:r>
            <w:r w:rsidRPr="00406AAE">
              <w:tab/>
            </w:r>
          </w:p>
        </w:tc>
        <w:tc>
          <w:tcPr>
            <w:tcW w:w="4943" w:type="dxa"/>
            <w:shd w:val="clear" w:color="auto" w:fill="auto"/>
          </w:tcPr>
          <w:p w:rsidR="00D3494A" w:rsidRPr="00406AAE" w:rsidRDefault="00D3494A" w:rsidP="005002A7">
            <w:pPr>
              <w:pStyle w:val="ENoteTableText"/>
              <w:keepNext/>
              <w:keepLines/>
            </w:pPr>
            <w:r w:rsidRPr="00406AAE">
              <w:t>ad No 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22X</w:t>
            </w:r>
            <w:r w:rsidRPr="00406AAE">
              <w:tab/>
            </w:r>
          </w:p>
        </w:tc>
        <w:tc>
          <w:tcPr>
            <w:tcW w:w="4943" w:type="dxa"/>
            <w:shd w:val="clear" w:color="auto" w:fill="auto"/>
          </w:tcPr>
          <w:p w:rsidR="00D3494A" w:rsidRPr="00406AAE" w:rsidRDefault="00D3494A" w:rsidP="00663A5F">
            <w:pPr>
              <w:pStyle w:val="ENoteTableText"/>
            </w:pPr>
            <w:r w:rsidRPr="00406AAE">
              <w:t>ad.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p>
        </w:tc>
        <w:tc>
          <w:tcPr>
            <w:tcW w:w="4943" w:type="dxa"/>
            <w:shd w:val="clear" w:color="auto" w:fill="auto"/>
          </w:tcPr>
          <w:p w:rsidR="00D3494A" w:rsidRPr="00406AAE" w:rsidRDefault="00D3494A" w:rsidP="00663A5F">
            <w:pPr>
              <w:pStyle w:val="ENoteTableText"/>
            </w:pPr>
            <w:r w:rsidRPr="00406AAE">
              <w:t>am No 83, 2014</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22XA</w:t>
            </w:r>
            <w:r w:rsidRPr="00406AAE">
              <w:tab/>
            </w:r>
          </w:p>
        </w:tc>
        <w:tc>
          <w:tcPr>
            <w:tcW w:w="4943" w:type="dxa"/>
            <w:shd w:val="clear" w:color="auto" w:fill="auto"/>
          </w:tcPr>
          <w:p w:rsidR="00D3494A" w:rsidRPr="00406AAE" w:rsidRDefault="00D3494A" w:rsidP="00663A5F">
            <w:pPr>
              <w:pStyle w:val="ENoteTableText"/>
            </w:pPr>
            <w:r w:rsidRPr="00406AAE">
              <w:t>ad. No.</w:t>
            </w:r>
            <w:r w:rsidR="00406AAE">
              <w:t> </w:t>
            </w:r>
            <w:r w:rsidRPr="00406AAE">
              <w:t>132, 2011</w:t>
            </w:r>
          </w:p>
        </w:tc>
      </w:tr>
      <w:tr w:rsidR="00A66682" w:rsidRPr="00406AAE" w:rsidTr="00663A5F">
        <w:trPr>
          <w:cantSplit/>
        </w:trPr>
        <w:tc>
          <w:tcPr>
            <w:tcW w:w="2139" w:type="dxa"/>
            <w:shd w:val="clear" w:color="auto" w:fill="auto"/>
          </w:tcPr>
          <w:p w:rsidR="00A66682" w:rsidRPr="00406AAE" w:rsidRDefault="00A66682" w:rsidP="00DA6331">
            <w:pPr>
              <w:pStyle w:val="ENoteTableText"/>
              <w:tabs>
                <w:tab w:val="center" w:leader="dot" w:pos="2268"/>
              </w:tabs>
              <w:rPr>
                <w:b/>
              </w:rPr>
            </w:pPr>
            <w:r w:rsidRPr="00406AAE">
              <w:rPr>
                <w:b/>
              </w:rPr>
              <w:t>Part</w:t>
            </w:r>
            <w:r w:rsidR="00406AAE">
              <w:rPr>
                <w:b/>
              </w:rPr>
              <w:t> </w:t>
            </w:r>
            <w:r w:rsidRPr="00406AAE">
              <w:rPr>
                <w:b/>
              </w:rPr>
              <w:t>3G</w:t>
            </w:r>
          </w:p>
        </w:tc>
        <w:tc>
          <w:tcPr>
            <w:tcW w:w="4943" w:type="dxa"/>
            <w:shd w:val="clear" w:color="auto" w:fill="auto"/>
          </w:tcPr>
          <w:p w:rsidR="00A66682" w:rsidRPr="00406AAE" w:rsidRDefault="00A66682" w:rsidP="00FB6260">
            <w:pPr>
              <w:pStyle w:val="ENoteTableText"/>
            </w:pP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Part</w:t>
            </w:r>
            <w:r w:rsidR="00406AAE">
              <w:t> </w:t>
            </w:r>
            <w:r w:rsidRPr="00406AAE">
              <w:t>3G</w:t>
            </w:r>
            <w:r w:rsidRPr="00406AAE">
              <w:tab/>
            </w:r>
          </w:p>
        </w:tc>
        <w:tc>
          <w:tcPr>
            <w:tcW w:w="4943" w:type="dxa"/>
            <w:shd w:val="clear" w:color="auto" w:fill="auto"/>
          </w:tcPr>
          <w:p w:rsidR="00D3494A" w:rsidRPr="00406AAE" w:rsidRDefault="00D3494A" w:rsidP="00FB6260">
            <w:pPr>
              <w:pStyle w:val="ENoteTableText"/>
              <w:rPr>
                <w:u w:val="single"/>
              </w:rPr>
            </w:pPr>
            <w:r w:rsidRPr="00406AAE">
              <w:t>ad No 119, 2014</w:t>
            </w:r>
          </w:p>
        </w:tc>
      </w:tr>
      <w:tr w:rsidR="00D3494A" w:rsidRPr="00406AAE" w:rsidTr="00663A5F">
        <w:trPr>
          <w:cantSplit/>
        </w:trPr>
        <w:tc>
          <w:tcPr>
            <w:tcW w:w="2139" w:type="dxa"/>
            <w:shd w:val="clear" w:color="auto" w:fill="auto"/>
          </w:tcPr>
          <w:p w:rsidR="00D3494A" w:rsidRPr="00406AAE" w:rsidRDefault="00D3494A" w:rsidP="00FB6260">
            <w:pPr>
              <w:pStyle w:val="ENoteTableText"/>
              <w:tabs>
                <w:tab w:val="center" w:leader="dot" w:pos="2268"/>
              </w:tabs>
            </w:pPr>
            <w:r w:rsidRPr="00406AAE">
              <w:t>s 22XB</w:t>
            </w:r>
            <w:r w:rsidRPr="00406AAE">
              <w:tab/>
            </w:r>
          </w:p>
        </w:tc>
        <w:tc>
          <w:tcPr>
            <w:tcW w:w="4943" w:type="dxa"/>
            <w:shd w:val="clear" w:color="auto" w:fill="auto"/>
          </w:tcPr>
          <w:p w:rsidR="00D3494A" w:rsidRPr="00406AAE" w:rsidRDefault="00D3494A" w:rsidP="00FB6260">
            <w:pPr>
              <w:pStyle w:val="ENoteTableText"/>
              <w:tabs>
                <w:tab w:val="center" w:leader="dot" w:pos="2268"/>
              </w:tabs>
              <w:rPr>
                <w:u w:val="single"/>
              </w:rPr>
            </w:pPr>
            <w:r w:rsidRPr="00406AAE">
              <w:t>ad No 119, 2014</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22XC</w:t>
            </w:r>
            <w:r w:rsidRPr="00406AAE">
              <w:tab/>
            </w:r>
          </w:p>
        </w:tc>
        <w:tc>
          <w:tcPr>
            <w:tcW w:w="4943" w:type="dxa"/>
            <w:shd w:val="clear" w:color="auto" w:fill="auto"/>
          </w:tcPr>
          <w:p w:rsidR="00D3494A" w:rsidRPr="00406AAE" w:rsidRDefault="00D3494A" w:rsidP="00663A5F">
            <w:pPr>
              <w:pStyle w:val="ENoteTableText"/>
            </w:pPr>
            <w:r w:rsidRPr="00406AAE">
              <w:t>ad No 119, 2014</w:t>
            </w:r>
          </w:p>
        </w:tc>
      </w:tr>
      <w:tr w:rsidR="00A66682" w:rsidRPr="00406AAE" w:rsidTr="00663A5F">
        <w:trPr>
          <w:cantSplit/>
        </w:trPr>
        <w:tc>
          <w:tcPr>
            <w:tcW w:w="2139" w:type="dxa"/>
            <w:shd w:val="clear" w:color="auto" w:fill="auto"/>
          </w:tcPr>
          <w:p w:rsidR="00A66682" w:rsidRPr="00406AAE" w:rsidRDefault="00DD4A58" w:rsidP="00DA6331">
            <w:pPr>
              <w:pStyle w:val="ENoteTableText"/>
              <w:tabs>
                <w:tab w:val="center" w:leader="dot" w:pos="2268"/>
              </w:tabs>
              <w:rPr>
                <w:b/>
              </w:rPr>
            </w:pPr>
            <w:r w:rsidRPr="00406AAE">
              <w:rPr>
                <w:b/>
              </w:rPr>
              <w:t>Part</w:t>
            </w:r>
            <w:r w:rsidR="00406AAE">
              <w:rPr>
                <w:b/>
              </w:rPr>
              <w:t> </w:t>
            </w:r>
            <w:r w:rsidRPr="00406AAE">
              <w:rPr>
                <w:b/>
              </w:rPr>
              <w:t>3H</w:t>
            </w:r>
          </w:p>
        </w:tc>
        <w:tc>
          <w:tcPr>
            <w:tcW w:w="4943" w:type="dxa"/>
            <w:shd w:val="clear" w:color="auto" w:fill="auto"/>
          </w:tcPr>
          <w:p w:rsidR="00A66682" w:rsidRPr="00406AAE" w:rsidRDefault="00A66682" w:rsidP="00663A5F">
            <w:pPr>
              <w:pStyle w:val="ENoteTableText"/>
            </w:pPr>
          </w:p>
        </w:tc>
      </w:tr>
      <w:tr w:rsidR="00D3494A" w:rsidRPr="00406AAE" w:rsidTr="00663A5F">
        <w:trPr>
          <w:cantSplit/>
        </w:trPr>
        <w:tc>
          <w:tcPr>
            <w:tcW w:w="2139" w:type="dxa"/>
            <w:shd w:val="clear" w:color="auto" w:fill="auto"/>
          </w:tcPr>
          <w:p w:rsidR="00D3494A" w:rsidRPr="00406AAE" w:rsidRDefault="00D3494A">
            <w:pPr>
              <w:pStyle w:val="ENoteTableText"/>
              <w:tabs>
                <w:tab w:val="center" w:leader="dot" w:pos="2268"/>
              </w:tabs>
            </w:pPr>
            <w:r w:rsidRPr="00406AAE">
              <w:t>Part</w:t>
            </w:r>
            <w:r w:rsidR="00406AAE">
              <w:t> </w:t>
            </w:r>
            <w:r w:rsidRPr="00406AAE">
              <w:t>3H</w:t>
            </w:r>
            <w:r w:rsidRPr="00406AAE">
              <w:tab/>
            </w:r>
          </w:p>
        </w:tc>
        <w:tc>
          <w:tcPr>
            <w:tcW w:w="4943" w:type="dxa"/>
            <w:shd w:val="clear" w:color="auto" w:fill="auto"/>
          </w:tcPr>
          <w:p w:rsidR="00D3494A" w:rsidRPr="00406AAE" w:rsidRDefault="00D3494A" w:rsidP="00663A5F">
            <w:pPr>
              <w:pStyle w:val="ENoteTableText"/>
            </w:pPr>
            <w:r w:rsidRPr="00406AAE">
              <w:t>ad No 119, 2014</w:t>
            </w:r>
          </w:p>
        </w:tc>
      </w:tr>
      <w:tr w:rsidR="00DD4A58" w:rsidRPr="00406AAE" w:rsidDel="00DD4A58" w:rsidTr="00663A5F">
        <w:trPr>
          <w:cantSplit/>
        </w:trPr>
        <w:tc>
          <w:tcPr>
            <w:tcW w:w="2139" w:type="dxa"/>
            <w:shd w:val="clear" w:color="auto" w:fill="auto"/>
          </w:tcPr>
          <w:p w:rsidR="00DD4A58" w:rsidRPr="00406AAE" w:rsidDel="00DD4A58" w:rsidRDefault="00DD4A58" w:rsidP="00FB6260">
            <w:pPr>
              <w:pStyle w:val="ENoteTableText"/>
              <w:tabs>
                <w:tab w:val="center" w:leader="dot" w:pos="2268"/>
              </w:tabs>
              <w:rPr>
                <w:b/>
              </w:rPr>
            </w:pPr>
            <w:r w:rsidRPr="00406AAE">
              <w:rPr>
                <w:b/>
              </w:rPr>
              <w:t>Division</w:t>
            </w:r>
            <w:r w:rsidR="00406AAE">
              <w:rPr>
                <w:b/>
              </w:rPr>
              <w:t> </w:t>
            </w:r>
            <w:r w:rsidRPr="00406AAE">
              <w:rPr>
                <w:b/>
              </w:rPr>
              <w:t>1</w:t>
            </w:r>
          </w:p>
        </w:tc>
        <w:tc>
          <w:tcPr>
            <w:tcW w:w="4943" w:type="dxa"/>
            <w:shd w:val="clear" w:color="auto" w:fill="auto"/>
          </w:tcPr>
          <w:p w:rsidR="00DD4A58" w:rsidRPr="00406AAE" w:rsidDel="00DD4A58" w:rsidRDefault="00DD4A58" w:rsidP="00FB6260">
            <w:pPr>
              <w:pStyle w:val="ENoteTableText"/>
              <w:tabs>
                <w:tab w:val="center" w:leader="dot" w:pos="2268"/>
              </w:tabs>
            </w:pPr>
          </w:p>
        </w:tc>
      </w:tr>
      <w:tr w:rsidR="00D3494A" w:rsidRPr="00406AAE" w:rsidTr="00663A5F">
        <w:trPr>
          <w:cantSplit/>
        </w:trPr>
        <w:tc>
          <w:tcPr>
            <w:tcW w:w="2139" w:type="dxa"/>
            <w:shd w:val="clear" w:color="auto" w:fill="auto"/>
          </w:tcPr>
          <w:p w:rsidR="00D3494A" w:rsidRPr="00406AAE" w:rsidRDefault="00D3494A" w:rsidP="00FB6260">
            <w:pPr>
              <w:pStyle w:val="ENoteTableText"/>
              <w:tabs>
                <w:tab w:val="center" w:leader="dot" w:pos="2268"/>
              </w:tabs>
            </w:pPr>
            <w:r w:rsidRPr="00406AAE">
              <w:t>s 22XD</w:t>
            </w:r>
            <w:r w:rsidRPr="00406AAE">
              <w:tab/>
            </w:r>
          </w:p>
        </w:tc>
        <w:tc>
          <w:tcPr>
            <w:tcW w:w="4943" w:type="dxa"/>
            <w:shd w:val="clear" w:color="auto" w:fill="auto"/>
          </w:tcPr>
          <w:p w:rsidR="00D3494A" w:rsidRPr="00406AAE" w:rsidRDefault="00D3494A" w:rsidP="00FB6260">
            <w:pPr>
              <w:pStyle w:val="ENoteTableText"/>
              <w:tabs>
                <w:tab w:val="center" w:leader="dot" w:pos="2268"/>
              </w:tabs>
              <w:rPr>
                <w:u w:val="single"/>
              </w:rPr>
            </w:pPr>
            <w:r w:rsidRPr="00406AAE">
              <w:t>ad No 119, 2014</w:t>
            </w:r>
          </w:p>
        </w:tc>
      </w:tr>
      <w:tr w:rsidR="00DD4A58" w:rsidRPr="00406AAE" w:rsidTr="00663A5F">
        <w:trPr>
          <w:cantSplit/>
        </w:trPr>
        <w:tc>
          <w:tcPr>
            <w:tcW w:w="2139" w:type="dxa"/>
            <w:shd w:val="clear" w:color="auto" w:fill="auto"/>
          </w:tcPr>
          <w:p w:rsidR="00DD4A58" w:rsidRPr="00406AAE" w:rsidRDefault="00DD4A58" w:rsidP="00DA6331">
            <w:pPr>
              <w:pStyle w:val="ENoteTableText"/>
              <w:tabs>
                <w:tab w:val="center" w:leader="dot" w:pos="2268"/>
              </w:tabs>
              <w:rPr>
                <w:b/>
              </w:rPr>
            </w:pPr>
            <w:r w:rsidRPr="00406AAE">
              <w:rPr>
                <w:b/>
              </w:rPr>
              <w:t>Division</w:t>
            </w:r>
            <w:r w:rsidR="00406AAE">
              <w:rPr>
                <w:b/>
              </w:rPr>
              <w:t> </w:t>
            </w:r>
            <w:r w:rsidRPr="00406AAE">
              <w:rPr>
                <w:b/>
              </w:rPr>
              <w:t>2</w:t>
            </w:r>
          </w:p>
        </w:tc>
        <w:tc>
          <w:tcPr>
            <w:tcW w:w="4943" w:type="dxa"/>
            <w:shd w:val="clear" w:color="auto" w:fill="auto"/>
          </w:tcPr>
          <w:p w:rsidR="00DD4A58" w:rsidRPr="00406AAE" w:rsidRDefault="00DD4A58" w:rsidP="00663A5F">
            <w:pPr>
              <w:pStyle w:val="ENoteTableText"/>
            </w:pPr>
          </w:p>
        </w:tc>
      </w:tr>
      <w:tr w:rsidR="00D3494A" w:rsidRPr="00406AAE" w:rsidTr="00663A5F">
        <w:trPr>
          <w:cantSplit/>
        </w:trPr>
        <w:tc>
          <w:tcPr>
            <w:tcW w:w="2139" w:type="dxa"/>
            <w:shd w:val="clear" w:color="auto" w:fill="auto"/>
          </w:tcPr>
          <w:p w:rsidR="00D3494A" w:rsidRPr="00406AAE" w:rsidRDefault="00D3494A" w:rsidP="00FB6260">
            <w:pPr>
              <w:pStyle w:val="ENoteTableText"/>
              <w:tabs>
                <w:tab w:val="center" w:leader="dot" w:pos="2268"/>
              </w:tabs>
            </w:pPr>
            <w:r w:rsidRPr="00406AAE">
              <w:t>s 22XE</w:t>
            </w:r>
            <w:r w:rsidRPr="00406AAE">
              <w:tab/>
            </w:r>
          </w:p>
        </w:tc>
        <w:tc>
          <w:tcPr>
            <w:tcW w:w="4943" w:type="dxa"/>
            <w:shd w:val="clear" w:color="auto" w:fill="auto"/>
          </w:tcPr>
          <w:p w:rsidR="00D3494A" w:rsidRPr="00406AAE" w:rsidRDefault="00D3494A" w:rsidP="00FB6260">
            <w:pPr>
              <w:pStyle w:val="ENoteTableText"/>
              <w:tabs>
                <w:tab w:val="center" w:leader="dot" w:pos="2268"/>
              </w:tabs>
            </w:pPr>
            <w:r w:rsidRPr="00406AAE">
              <w:t>ad No 119, 2014</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22XF</w:t>
            </w:r>
            <w:r w:rsidRPr="00406AAE">
              <w:tab/>
            </w:r>
          </w:p>
        </w:tc>
        <w:tc>
          <w:tcPr>
            <w:tcW w:w="4943" w:type="dxa"/>
            <w:shd w:val="clear" w:color="auto" w:fill="auto"/>
          </w:tcPr>
          <w:p w:rsidR="00D3494A" w:rsidRPr="00406AAE" w:rsidRDefault="00D3494A" w:rsidP="00663A5F">
            <w:pPr>
              <w:pStyle w:val="ENoteTableText"/>
            </w:pPr>
            <w:r w:rsidRPr="00406AAE">
              <w:t>ad No 119, 2014</w:t>
            </w:r>
          </w:p>
        </w:tc>
      </w:tr>
      <w:tr w:rsidR="00DD4A58" w:rsidRPr="00406AAE" w:rsidTr="00663A5F">
        <w:trPr>
          <w:cantSplit/>
        </w:trPr>
        <w:tc>
          <w:tcPr>
            <w:tcW w:w="2139" w:type="dxa"/>
            <w:shd w:val="clear" w:color="auto" w:fill="auto"/>
          </w:tcPr>
          <w:p w:rsidR="00DD4A58" w:rsidRPr="00406AAE" w:rsidRDefault="00DD4A58" w:rsidP="00DA6331">
            <w:pPr>
              <w:pStyle w:val="ENoteTableText"/>
              <w:tabs>
                <w:tab w:val="center" w:leader="dot" w:pos="2268"/>
              </w:tabs>
              <w:rPr>
                <w:b/>
              </w:rPr>
            </w:pPr>
            <w:r w:rsidRPr="00406AAE">
              <w:rPr>
                <w:b/>
              </w:rPr>
              <w:t>Division</w:t>
            </w:r>
            <w:r w:rsidR="00406AAE">
              <w:rPr>
                <w:b/>
              </w:rPr>
              <w:t> </w:t>
            </w:r>
            <w:r w:rsidRPr="00406AAE">
              <w:rPr>
                <w:b/>
              </w:rPr>
              <w:t>3</w:t>
            </w:r>
          </w:p>
        </w:tc>
        <w:tc>
          <w:tcPr>
            <w:tcW w:w="4943" w:type="dxa"/>
            <w:shd w:val="clear" w:color="auto" w:fill="auto"/>
          </w:tcPr>
          <w:p w:rsidR="00DD4A58" w:rsidRPr="00406AAE" w:rsidRDefault="00DD4A58" w:rsidP="00663A5F">
            <w:pPr>
              <w:pStyle w:val="ENoteTableText"/>
            </w:pPr>
          </w:p>
        </w:tc>
      </w:tr>
      <w:tr w:rsidR="00D3494A" w:rsidRPr="00406AAE" w:rsidTr="00663A5F">
        <w:trPr>
          <w:cantSplit/>
        </w:trPr>
        <w:tc>
          <w:tcPr>
            <w:tcW w:w="2139" w:type="dxa"/>
            <w:shd w:val="clear" w:color="auto" w:fill="auto"/>
          </w:tcPr>
          <w:p w:rsidR="00D3494A" w:rsidRPr="00406AAE" w:rsidRDefault="00D3494A" w:rsidP="00FB6260">
            <w:pPr>
              <w:pStyle w:val="ENoteTableText"/>
              <w:tabs>
                <w:tab w:val="center" w:leader="dot" w:pos="2268"/>
              </w:tabs>
            </w:pPr>
            <w:r w:rsidRPr="00406AAE">
              <w:t>s 22XG</w:t>
            </w:r>
            <w:r w:rsidRPr="00406AAE">
              <w:tab/>
            </w:r>
          </w:p>
        </w:tc>
        <w:tc>
          <w:tcPr>
            <w:tcW w:w="4943" w:type="dxa"/>
            <w:shd w:val="clear" w:color="auto" w:fill="auto"/>
          </w:tcPr>
          <w:p w:rsidR="00D3494A" w:rsidRPr="00406AAE" w:rsidRDefault="00D3494A" w:rsidP="00FB6260">
            <w:pPr>
              <w:pStyle w:val="ENoteTableText"/>
              <w:tabs>
                <w:tab w:val="center" w:leader="dot" w:pos="2268"/>
              </w:tabs>
            </w:pPr>
            <w:r w:rsidRPr="00406AAE">
              <w:t>ad No 119, 2014</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22XH</w:t>
            </w:r>
            <w:r w:rsidRPr="00406AAE">
              <w:tab/>
            </w:r>
          </w:p>
        </w:tc>
        <w:tc>
          <w:tcPr>
            <w:tcW w:w="4943" w:type="dxa"/>
            <w:shd w:val="clear" w:color="auto" w:fill="auto"/>
          </w:tcPr>
          <w:p w:rsidR="00D3494A" w:rsidRPr="00406AAE" w:rsidRDefault="00D3494A" w:rsidP="00663A5F">
            <w:pPr>
              <w:pStyle w:val="ENoteTableText"/>
            </w:pPr>
            <w:r w:rsidRPr="00406AAE">
              <w:t>ad No 119, 2014</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22XI</w:t>
            </w:r>
            <w:r w:rsidRPr="00406AAE">
              <w:tab/>
            </w:r>
          </w:p>
        </w:tc>
        <w:tc>
          <w:tcPr>
            <w:tcW w:w="4943" w:type="dxa"/>
            <w:shd w:val="clear" w:color="auto" w:fill="auto"/>
          </w:tcPr>
          <w:p w:rsidR="00D3494A" w:rsidRPr="00406AAE" w:rsidRDefault="00D3494A" w:rsidP="00663A5F">
            <w:pPr>
              <w:pStyle w:val="ENoteTableText"/>
            </w:pPr>
            <w:r w:rsidRPr="00406AAE">
              <w:t>ad No 119, 2014</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22XJ</w:t>
            </w:r>
            <w:r w:rsidRPr="00406AAE">
              <w:tab/>
            </w:r>
          </w:p>
        </w:tc>
        <w:tc>
          <w:tcPr>
            <w:tcW w:w="4943" w:type="dxa"/>
            <w:shd w:val="clear" w:color="auto" w:fill="auto"/>
          </w:tcPr>
          <w:p w:rsidR="00D3494A" w:rsidRPr="00406AAE" w:rsidRDefault="00D3494A" w:rsidP="00663A5F">
            <w:pPr>
              <w:pStyle w:val="ENoteTableText"/>
            </w:pPr>
            <w:r w:rsidRPr="00406AAE">
              <w:t>ad No 119, 2014</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22XK</w:t>
            </w:r>
            <w:r w:rsidRPr="00406AAE">
              <w:tab/>
            </w:r>
          </w:p>
        </w:tc>
        <w:tc>
          <w:tcPr>
            <w:tcW w:w="4943" w:type="dxa"/>
            <w:shd w:val="clear" w:color="auto" w:fill="auto"/>
          </w:tcPr>
          <w:p w:rsidR="00D3494A" w:rsidRPr="00406AAE" w:rsidRDefault="00D3494A" w:rsidP="00663A5F">
            <w:pPr>
              <w:pStyle w:val="ENoteTableText"/>
            </w:pPr>
            <w:r w:rsidRPr="00406AAE">
              <w:t>ad No 119, 2014</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22XL</w:t>
            </w:r>
            <w:r w:rsidRPr="00406AAE">
              <w:tab/>
            </w:r>
          </w:p>
        </w:tc>
        <w:tc>
          <w:tcPr>
            <w:tcW w:w="4943" w:type="dxa"/>
            <w:shd w:val="clear" w:color="auto" w:fill="auto"/>
          </w:tcPr>
          <w:p w:rsidR="00D3494A" w:rsidRPr="00406AAE" w:rsidRDefault="00D3494A" w:rsidP="00663A5F">
            <w:pPr>
              <w:pStyle w:val="ENoteTableText"/>
            </w:pPr>
            <w:r w:rsidRPr="00406AAE">
              <w:t>ad No 119, 2014</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lastRenderedPageBreak/>
              <w:t>s 22XM</w:t>
            </w:r>
            <w:r w:rsidRPr="00406AAE">
              <w:tab/>
            </w:r>
          </w:p>
        </w:tc>
        <w:tc>
          <w:tcPr>
            <w:tcW w:w="4943" w:type="dxa"/>
            <w:shd w:val="clear" w:color="auto" w:fill="auto"/>
          </w:tcPr>
          <w:p w:rsidR="00D3494A" w:rsidRPr="00406AAE" w:rsidRDefault="00D3494A" w:rsidP="00663A5F">
            <w:pPr>
              <w:pStyle w:val="ENoteTableText"/>
            </w:pPr>
            <w:r w:rsidRPr="00406AAE">
              <w:t>ad No 119, 2014</w:t>
            </w:r>
          </w:p>
        </w:tc>
      </w:tr>
      <w:tr w:rsidR="00DD4A58" w:rsidRPr="00406AAE" w:rsidTr="00663A5F">
        <w:trPr>
          <w:cantSplit/>
        </w:trPr>
        <w:tc>
          <w:tcPr>
            <w:tcW w:w="2139" w:type="dxa"/>
            <w:shd w:val="clear" w:color="auto" w:fill="auto"/>
          </w:tcPr>
          <w:p w:rsidR="00DD4A58" w:rsidRPr="00406AAE" w:rsidRDefault="00DD4A58" w:rsidP="00DA6331">
            <w:pPr>
              <w:pStyle w:val="ENoteTableText"/>
              <w:tabs>
                <w:tab w:val="center" w:leader="dot" w:pos="2268"/>
              </w:tabs>
              <w:rPr>
                <w:b/>
              </w:rPr>
            </w:pPr>
            <w:r w:rsidRPr="00406AAE">
              <w:rPr>
                <w:b/>
              </w:rPr>
              <w:t>Division</w:t>
            </w:r>
            <w:r w:rsidR="00406AAE">
              <w:rPr>
                <w:b/>
              </w:rPr>
              <w:t> </w:t>
            </w:r>
            <w:r w:rsidRPr="00406AAE">
              <w:rPr>
                <w:b/>
              </w:rPr>
              <w:t>4</w:t>
            </w:r>
          </w:p>
        </w:tc>
        <w:tc>
          <w:tcPr>
            <w:tcW w:w="4943" w:type="dxa"/>
            <w:shd w:val="clear" w:color="auto" w:fill="auto"/>
          </w:tcPr>
          <w:p w:rsidR="00DD4A58" w:rsidRPr="00406AAE" w:rsidRDefault="00DD4A58" w:rsidP="00663A5F">
            <w:pPr>
              <w:pStyle w:val="ENoteTableText"/>
            </w:pPr>
          </w:p>
        </w:tc>
      </w:tr>
      <w:tr w:rsidR="00D3494A" w:rsidRPr="00406AAE" w:rsidTr="00663A5F">
        <w:trPr>
          <w:cantSplit/>
        </w:trPr>
        <w:tc>
          <w:tcPr>
            <w:tcW w:w="2139" w:type="dxa"/>
            <w:shd w:val="clear" w:color="auto" w:fill="auto"/>
          </w:tcPr>
          <w:p w:rsidR="00D3494A" w:rsidRPr="00406AAE" w:rsidRDefault="00D3494A" w:rsidP="00FB6260">
            <w:pPr>
              <w:pStyle w:val="ENoteTableText"/>
              <w:tabs>
                <w:tab w:val="center" w:leader="dot" w:pos="2268"/>
              </w:tabs>
            </w:pPr>
            <w:r w:rsidRPr="00406AAE">
              <w:t>s 22XN</w:t>
            </w:r>
            <w:r w:rsidRPr="00406AAE">
              <w:tab/>
            </w:r>
          </w:p>
        </w:tc>
        <w:tc>
          <w:tcPr>
            <w:tcW w:w="4943" w:type="dxa"/>
            <w:shd w:val="clear" w:color="auto" w:fill="auto"/>
          </w:tcPr>
          <w:p w:rsidR="00D3494A" w:rsidRPr="00406AAE" w:rsidRDefault="00D3494A" w:rsidP="00FB6260">
            <w:pPr>
              <w:pStyle w:val="ENoteTableText"/>
              <w:tabs>
                <w:tab w:val="center" w:leader="dot" w:pos="2268"/>
              </w:tabs>
            </w:pPr>
            <w:r w:rsidRPr="00406AAE">
              <w:t>ad No 119, 2014</w:t>
            </w:r>
          </w:p>
        </w:tc>
      </w:tr>
      <w:tr w:rsidR="00DD4A58" w:rsidRPr="00406AAE" w:rsidTr="00663A5F">
        <w:trPr>
          <w:cantSplit/>
        </w:trPr>
        <w:tc>
          <w:tcPr>
            <w:tcW w:w="2139" w:type="dxa"/>
            <w:shd w:val="clear" w:color="auto" w:fill="auto"/>
          </w:tcPr>
          <w:p w:rsidR="00DD4A58" w:rsidRPr="00406AAE" w:rsidRDefault="00DD4A58" w:rsidP="00DA6331">
            <w:pPr>
              <w:pStyle w:val="ENoteTableText"/>
              <w:tabs>
                <w:tab w:val="center" w:leader="dot" w:pos="2268"/>
              </w:tabs>
              <w:rPr>
                <w:b/>
              </w:rPr>
            </w:pPr>
            <w:r w:rsidRPr="00406AAE">
              <w:rPr>
                <w:b/>
              </w:rPr>
              <w:t>Division</w:t>
            </w:r>
            <w:r w:rsidR="00406AAE">
              <w:rPr>
                <w:b/>
              </w:rPr>
              <w:t> </w:t>
            </w:r>
            <w:r w:rsidRPr="00406AAE">
              <w:rPr>
                <w:b/>
              </w:rPr>
              <w:t>5</w:t>
            </w:r>
          </w:p>
        </w:tc>
        <w:tc>
          <w:tcPr>
            <w:tcW w:w="4943" w:type="dxa"/>
            <w:shd w:val="clear" w:color="auto" w:fill="auto"/>
          </w:tcPr>
          <w:p w:rsidR="00DD4A58" w:rsidRPr="00406AAE" w:rsidRDefault="00DD4A58" w:rsidP="00663A5F">
            <w:pPr>
              <w:pStyle w:val="ENoteTableText"/>
            </w:pPr>
          </w:p>
        </w:tc>
      </w:tr>
      <w:tr w:rsidR="00D3494A" w:rsidRPr="00406AAE" w:rsidTr="00663A5F">
        <w:trPr>
          <w:cantSplit/>
        </w:trPr>
        <w:tc>
          <w:tcPr>
            <w:tcW w:w="2139" w:type="dxa"/>
            <w:shd w:val="clear" w:color="auto" w:fill="auto"/>
          </w:tcPr>
          <w:p w:rsidR="00D3494A" w:rsidRPr="00406AAE" w:rsidRDefault="00D3494A" w:rsidP="00FB6260">
            <w:pPr>
              <w:pStyle w:val="ENoteTableText"/>
              <w:tabs>
                <w:tab w:val="center" w:leader="dot" w:pos="2268"/>
              </w:tabs>
            </w:pPr>
            <w:r w:rsidRPr="00406AAE">
              <w:t>s 22XO</w:t>
            </w:r>
            <w:r w:rsidRPr="00406AAE">
              <w:tab/>
            </w:r>
          </w:p>
        </w:tc>
        <w:tc>
          <w:tcPr>
            <w:tcW w:w="4943" w:type="dxa"/>
            <w:shd w:val="clear" w:color="auto" w:fill="auto"/>
          </w:tcPr>
          <w:p w:rsidR="00D3494A" w:rsidRPr="00406AAE" w:rsidRDefault="00D3494A" w:rsidP="00FB6260">
            <w:pPr>
              <w:pStyle w:val="ENoteTableText"/>
              <w:tabs>
                <w:tab w:val="center" w:leader="dot" w:pos="2268"/>
              </w:tabs>
            </w:pPr>
            <w:r w:rsidRPr="00406AAE">
              <w:t>ad No 119, 2014</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22XP</w:t>
            </w:r>
            <w:r w:rsidRPr="00406AAE">
              <w:tab/>
            </w:r>
          </w:p>
        </w:tc>
        <w:tc>
          <w:tcPr>
            <w:tcW w:w="4943" w:type="dxa"/>
            <w:shd w:val="clear" w:color="auto" w:fill="auto"/>
          </w:tcPr>
          <w:p w:rsidR="00D3494A" w:rsidRPr="00406AAE" w:rsidRDefault="00D3494A" w:rsidP="00663A5F">
            <w:pPr>
              <w:pStyle w:val="ENoteTableText"/>
            </w:pPr>
            <w:r w:rsidRPr="00406AAE">
              <w:t>ad No 119, 2014</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22XQ</w:t>
            </w:r>
            <w:r w:rsidRPr="00406AAE">
              <w:tab/>
            </w:r>
          </w:p>
        </w:tc>
        <w:tc>
          <w:tcPr>
            <w:tcW w:w="4943" w:type="dxa"/>
            <w:shd w:val="clear" w:color="auto" w:fill="auto"/>
          </w:tcPr>
          <w:p w:rsidR="00D3494A" w:rsidRPr="00406AAE" w:rsidRDefault="00D3494A" w:rsidP="00663A5F">
            <w:pPr>
              <w:pStyle w:val="ENoteTableText"/>
            </w:pPr>
            <w:r w:rsidRPr="00406AAE">
              <w:t>ad No 119, 2014</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22XR</w:t>
            </w:r>
            <w:r w:rsidRPr="00406AAE">
              <w:tab/>
            </w:r>
          </w:p>
        </w:tc>
        <w:tc>
          <w:tcPr>
            <w:tcW w:w="4943" w:type="dxa"/>
            <w:shd w:val="clear" w:color="auto" w:fill="auto"/>
          </w:tcPr>
          <w:p w:rsidR="00D3494A" w:rsidRPr="00406AAE" w:rsidRDefault="00D3494A" w:rsidP="00663A5F">
            <w:pPr>
              <w:pStyle w:val="ENoteTableText"/>
            </w:pPr>
            <w:r w:rsidRPr="00406AAE">
              <w:t>ad No 119, 2014</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22XS</w:t>
            </w:r>
            <w:r w:rsidRPr="00406AAE">
              <w:tab/>
            </w:r>
          </w:p>
        </w:tc>
        <w:tc>
          <w:tcPr>
            <w:tcW w:w="4943" w:type="dxa"/>
            <w:shd w:val="clear" w:color="auto" w:fill="auto"/>
          </w:tcPr>
          <w:p w:rsidR="00D3494A" w:rsidRPr="00406AAE" w:rsidRDefault="00D3494A" w:rsidP="00663A5F">
            <w:pPr>
              <w:pStyle w:val="ENoteTableText"/>
            </w:pPr>
            <w:r w:rsidRPr="00406AAE">
              <w:t>ad No 119, 2014</w:t>
            </w:r>
          </w:p>
        </w:tc>
      </w:tr>
      <w:tr w:rsidR="00D3494A" w:rsidRPr="00406AAE" w:rsidTr="00663A5F">
        <w:trPr>
          <w:cantSplit/>
        </w:trPr>
        <w:tc>
          <w:tcPr>
            <w:tcW w:w="2139" w:type="dxa"/>
            <w:shd w:val="clear" w:color="auto" w:fill="auto"/>
          </w:tcPr>
          <w:p w:rsidR="00D3494A" w:rsidRPr="00406AAE" w:rsidRDefault="00D3494A">
            <w:pPr>
              <w:pStyle w:val="ENoteTableText"/>
            </w:pPr>
            <w:r w:rsidRPr="00406AAE">
              <w:rPr>
                <w:b/>
              </w:rPr>
              <w:t>Part</w:t>
            </w:r>
            <w:r w:rsidR="00406AAE">
              <w:rPr>
                <w:b/>
              </w:rPr>
              <w:t> </w:t>
            </w:r>
            <w:r w:rsidRPr="00406AAE">
              <w:rPr>
                <w:b/>
              </w:rPr>
              <w:t>4</w:t>
            </w:r>
          </w:p>
        </w:tc>
        <w:tc>
          <w:tcPr>
            <w:tcW w:w="4943" w:type="dxa"/>
            <w:shd w:val="clear" w:color="auto" w:fill="auto"/>
          </w:tcPr>
          <w:p w:rsidR="00D3494A" w:rsidRPr="00406AAE" w:rsidRDefault="00D3494A" w:rsidP="00663A5F">
            <w:pPr>
              <w:pStyle w:val="ENoteTableText"/>
            </w:pP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23</w:t>
            </w:r>
            <w:r w:rsidRPr="00406AAE">
              <w:tab/>
            </w:r>
          </w:p>
        </w:tc>
        <w:tc>
          <w:tcPr>
            <w:tcW w:w="4943" w:type="dxa"/>
            <w:shd w:val="clear" w:color="auto" w:fill="auto"/>
          </w:tcPr>
          <w:p w:rsidR="00D3494A" w:rsidRPr="00406AAE" w:rsidRDefault="00D3494A" w:rsidP="002D0887">
            <w:pPr>
              <w:pStyle w:val="ENoteTableText"/>
              <w:rPr>
                <w:u w:val="single"/>
              </w:rPr>
            </w:pPr>
            <w:r w:rsidRPr="00406AAE">
              <w:t>am. No.</w:t>
            </w:r>
            <w:r w:rsidR="00406AAE">
              <w:t> </w:t>
            </w:r>
            <w:r w:rsidRPr="00406AAE">
              <w:t>87, 2009; No.</w:t>
            </w:r>
            <w:r w:rsidR="00406AAE">
              <w:t> </w:t>
            </w:r>
            <w:r w:rsidRPr="00406AAE">
              <w:t>132, 2011; No 119, 2014; No 119, 2014</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24</w:t>
            </w:r>
            <w:r w:rsidRPr="00406AAE">
              <w:tab/>
            </w:r>
          </w:p>
        </w:tc>
        <w:tc>
          <w:tcPr>
            <w:tcW w:w="4943" w:type="dxa"/>
            <w:shd w:val="clear" w:color="auto" w:fill="auto"/>
          </w:tcPr>
          <w:p w:rsidR="00D3494A" w:rsidRPr="00406AAE" w:rsidRDefault="00D3494A" w:rsidP="00663A5F">
            <w:pPr>
              <w:pStyle w:val="ENoteTableText"/>
            </w:pPr>
            <w:r w:rsidRPr="00406AAE">
              <w:t>am. No.</w:t>
            </w:r>
            <w:r w:rsidR="00406AAE">
              <w:t> </w:t>
            </w:r>
            <w:r w:rsidRPr="00406AAE">
              <w:t>84, 2008; No.</w:t>
            </w:r>
            <w:r w:rsidR="00406AAE">
              <w:t> </w:t>
            </w:r>
            <w:r w:rsidRPr="00406AAE">
              <w:t>87, 2009; Nos. 102 and 132, 2011; No.</w:t>
            </w:r>
            <w:r w:rsidR="00406AAE">
              <w:t> </w:t>
            </w:r>
            <w:r w:rsidRPr="00406AAE">
              <w:t>84, 2012; No 83, 2014</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25</w:t>
            </w:r>
            <w:r w:rsidRPr="00406AAE">
              <w:tab/>
            </w:r>
          </w:p>
        </w:tc>
        <w:tc>
          <w:tcPr>
            <w:tcW w:w="4943" w:type="dxa"/>
            <w:shd w:val="clear" w:color="auto" w:fill="auto"/>
          </w:tcPr>
          <w:p w:rsidR="00D3494A" w:rsidRPr="00406AAE" w:rsidRDefault="00D3494A" w:rsidP="00A46F34">
            <w:pPr>
              <w:pStyle w:val="ENoteTableText"/>
            </w:pPr>
            <w:r w:rsidRPr="00406AAE">
              <w:t>am. No.</w:t>
            </w:r>
            <w:r w:rsidR="00406AAE">
              <w:t> </w:t>
            </w:r>
            <w:r w:rsidRPr="00406AAE">
              <w:t>87, 2009; No.</w:t>
            </w:r>
            <w:r w:rsidR="00406AAE">
              <w:t> </w:t>
            </w:r>
            <w:r w:rsidRPr="00406AAE">
              <w:t>132, 2011; No 83, 2014; No 119, 2014</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26</w:t>
            </w:r>
            <w:r w:rsidRPr="00406AAE">
              <w:tab/>
            </w:r>
          </w:p>
        </w:tc>
        <w:tc>
          <w:tcPr>
            <w:tcW w:w="4943" w:type="dxa"/>
            <w:shd w:val="clear" w:color="auto" w:fill="auto"/>
          </w:tcPr>
          <w:p w:rsidR="00D3494A" w:rsidRPr="00406AAE" w:rsidRDefault="00D3494A" w:rsidP="00663A5F">
            <w:pPr>
              <w:pStyle w:val="ENoteTableText"/>
            </w:pPr>
            <w:r w:rsidRPr="00406AAE">
              <w:t>am. No.</w:t>
            </w:r>
            <w:r w:rsidR="00406AAE">
              <w:t> </w:t>
            </w:r>
            <w:r w:rsidRPr="00406AAE">
              <w:t>102, 2011</w:t>
            </w:r>
          </w:p>
        </w:tc>
      </w:tr>
      <w:tr w:rsidR="00D3494A" w:rsidRPr="00406AAE" w:rsidTr="00663A5F">
        <w:trPr>
          <w:cantSplit/>
        </w:trPr>
        <w:tc>
          <w:tcPr>
            <w:tcW w:w="2139" w:type="dxa"/>
            <w:shd w:val="clear" w:color="auto" w:fill="auto"/>
          </w:tcPr>
          <w:p w:rsidR="00D3494A" w:rsidRPr="00406AAE" w:rsidRDefault="00D3494A" w:rsidP="000C0610">
            <w:pPr>
              <w:rPr>
                <w:rFonts w:ascii="Arial" w:hAnsi="Arial" w:cs="Arial"/>
              </w:rPr>
            </w:pPr>
          </w:p>
        </w:tc>
        <w:tc>
          <w:tcPr>
            <w:tcW w:w="4943" w:type="dxa"/>
            <w:shd w:val="clear" w:color="auto" w:fill="auto"/>
          </w:tcPr>
          <w:p w:rsidR="00D3494A" w:rsidRPr="00406AAE" w:rsidRDefault="00D3494A" w:rsidP="00663A5F">
            <w:pPr>
              <w:pStyle w:val="ENoteTableText"/>
            </w:pPr>
            <w:r w:rsidRPr="00406AAE">
              <w:t>rep.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27</w:t>
            </w:r>
            <w:r w:rsidRPr="00406AAE">
              <w:tab/>
            </w:r>
          </w:p>
        </w:tc>
        <w:tc>
          <w:tcPr>
            <w:tcW w:w="4943" w:type="dxa"/>
            <w:shd w:val="clear" w:color="auto" w:fill="auto"/>
          </w:tcPr>
          <w:p w:rsidR="00D3494A" w:rsidRPr="00406AAE" w:rsidRDefault="00D3494A" w:rsidP="00663A5F">
            <w:pPr>
              <w:pStyle w:val="ENoteTableText"/>
            </w:pPr>
            <w:r w:rsidRPr="00406AAE">
              <w:t>am.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28</w:t>
            </w:r>
            <w:r w:rsidRPr="00406AAE">
              <w:tab/>
            </w:r>
          </w:p>
        </w:tc>
        <w:tc>
          <w:tcPr>
            <w:tcW w:w="4943" w:type="dxa"/>
            <w:shd w:val="clear" w:color="auto" w:fill="auto"/>
          </w:tcPr>
          <w:p w:rsidR="00D3494A" w:rsidRPr="00406AAE" w:rsidRDefault="00D3494A" w:rsidP="00663A5F">
            <w:pPr>
              <w:pStyle w:val="ENoteTableText"/>
            </w:pPr>
            <w:r w:rsidRPr="00406AAE">
              <w:t>am. No.</w:t>
            </w:r>
            <w:r w:rsidR="00406AAE">
              <w:t> </w:t>
            </w:r>
            <w:r w:rsidRPr="00406AAE">
              <w:t>84, 2008;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pPr>
              <w:pStyle w:val="ENoteTableText"/>
              <w:keepNext/>
              <w:keepLines/>
            </w:pPr>
            <w:r w:rsidRPr="00406AAE">
              <w:rPr>
                <w:b/>
              </w:rPr>
              <w:t>Part</w:t>
            </w:r>
            <w:r w:rsidR="00406AAE">
              <w:rPr>
                <w:b/>
              </w:rPr>
              <w:t> </w:t>
            </w:r>
            <w:r w:rsidRPr="00406AAE">
              <w:rPr>
                <w:b/>
              </w:rPr>
              <w:t>5</w:t>
            </w:r>
          </w:p>
        </w:tc>
        <w:tc>
          <w:tcPr>
            <w:tcW w:w="4943" w:type="dxa"/>
            <w:shd w:val="clear" w:color="auto" w:fill="auto"/>
          </w:tcPr>
          <w:p w:rsidR="00D3494A" w:rsidRPr="00406AAE" w:rsidRDefault="00D3494A" w:rsidP="006A68D4">
            <w:pPr>
              <w:pStyle w:val="ENoteTableText"/>
              <w:keepNext/>
              <w:keepLines/>
            </w:pPr>
          </w:p>
        </w:tc>
      </w:tr>
      <w:tr w:rsidR="00D3494A" w:rsidRPr="00406AAE" w:rsidTr="00663A5F">
        <w:trPr>
          <w:cantSplit/>
        </w:trPr>
        <w:tc>
          <w:tcPr>
            <w:tcW w:w="2139" w:type="dxa"/>
            <w:shd w:val="clear" w:color="auto" w:fill="auto"/>
          </w:tcPr>
          <w:p w:rsidR="00D3494A" w:rsidRPr="00406AAE" w:rsidRDefault="00D3494A">
            <w:pPr>
              <w:pStyle w:val="ENoteTableText"/>
            </w:pPr>
            <w:r w:rsidRPr="00406AAE">
              <w:rPr>
                <w:b/>
              </w:rPr>
              <w:t>Division</w:t>
            </w:r>
            <w:r w:rsidR="00406AAE">
              <w:rPr>
                <w:b/>
              </w:rPr>
              <w:t> </w:t>
            </w:r>
            <w:r w:rsidRPr="00406AAE">
              <w:rPr>
                <w:b/>
              </w:rPr>
              <w:t>1</w:t>
            </w:r>
          </w:p>
        </w:tc>
        <w:tc>
          <w:tcPr>
            <w:tcW w:w="4943" w:type="dxa"/>
            <w:shd w:val="clear" w:color="auto" w:fill="auto"/>
          </w:tcPr>
          <w:p w:rsidR="00D3494A" w:rsidRPr="00406AAE" w:rsidRDefault="00D3494A" w:rsidP="00663A5F">
            <w:pPr>
              <w:pStyle w:val="ENoteTableText"/>
            </w:pPr>
          </w:p>
        </w:tc>
      </w:tr>
      <w:tr w:rsidR="00D3494A" w:rsidRPr="00406AAE" w:rsidTr="00663A5F">
        <w:trPr>
          <w:cantSplit/>
        </w:trPr>
        <w:tc>
          <w:tcPr>
            <w:tcW w:w="2139" w:type="dxa"/>
            <w:shd w:val="clear" w:color="auto" w:fill="auto"/>
          </w:tcPr>
          <w:p w:rsidR="00D3494A" w:rsidRPr="00406AAE" w:rsidRDefault="00D3494A">
            <w:pPr>
              <w:pStyle w:val="ENoteTableText"/>
            </w:pPr>
            <w:r w:rsidRPr="00406AAE">
              <w:rPr>
                <w:b/>
              </w:rPr>
              <w:t>Subdivision A</w:t>
            </w:r>
          </w:p>
        </w:tc>
        <w:tc>
          <w:tcPr>
            <w:tcW w:w="4943" w:type="dxa"/>
            <w:shd w:val="clear" w:color="auto" w:fill="auto"/>
          </w:tcPr>
          <w:p w:rsidR="00D3494A" w:rsidRPr="00406AAE" w:rsidRDefault="00D3494A" w:rsidP="00663A5F">
            <w:pPr>
              <w:pStyle w:val="ENoteTableText"/>
            </w:pP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30</w:t>
            </w:r>
            <w:r w:rsidRPr="00406AAE">
              <w:tab/>
            </w:r>
          </w:p>
        </w:tc>
        <w:tc>
          <w:tcPr>
            <w:tcW w:w="4943" w:type="dxa"/>
            <w:shd w:val="clear" w:color="auto" w:fill="auto"/>
          </w:tcPr>
          <w:p w:rsidR="00D3494A" w:rsidRPr="00406AAE" w:rsidRDefault="00D3494A" w:rsidP="00663A5F">
            <w:pPr>
              <w:pStyle w:val="ENoteTableText"/>
            </w:pPr>
            <w:r w:rsidRPr="00406AAE">
              <w:t>am. No.</w:t>
            </w:r>
            <w:r w:rsidR="00406AAE">
              <w:t> </w:t>
            </w:r>
            <w:r w:rsidRPr="00406AAE">
              <w:t>87, 2009; No.</w:t>
            </w:r>
            <w:r w:rsidR="00406AAE">
              <w:t> </w:t>
            </w:r>
            <w:r w:rsidRPr="00406AAE">
              <w:t>132, 2011; No.</w:t>
            </w:r>
            <w:r w:rsidR="00406AAE">
              <w:t> </w:t>
            </w:r>
            <w:r w:rsidRPr="00406AAE">
              <w:t>84, 2012; No 83, 2014</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31</w:t>
            </w:r>
            <w:r w:rsidRPr="00406AAE">
              <w:tab/>
            </w:r>
          </w:p>
        </w:tc>
        <w:tc>
          <w:tcPr>
            <w:tcW w:w="4943" w:type="dxa"/>
            <w:shd w:val="clear" w:color="auto" w:fill="auto"/>
          </w:tcPr>
          <w:p w:rsidR="00D3494A" w:rsidRPr="00406AAE" w:rsidRDefault="00D3494A" w:rsidP="00663A5F">
            <w:pPr>
              <w:pStyle w:val="ENoteTableText"/>
            </w:pPr>
            <w:r w:rsidRPr="00406AAE">
              <w:t>am.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pPr>
              <w:pStyle w:val="ENoteTableText"/>
            </w:pPr>
            <w:r w:rsidRPr="00406AAE">
              <w:rPr>
                <w:b/>
              </w:rPr>
              <w:t>Division</w:t>
            </w:r>
            <w:r w:rsidR="00406AAE">
              <w:rPr>
                <w:b/>
              </w:rPr>
              <w:t> </w:t>
            </w:r>
            <w:r w:rsidRPr="00406AAE">
              <w:rPr>
                <w:b/>
              </w:rPr>
              <w:t>2</w:t>
            </w:r>
          </w:p>
        </w:tc>
        <w:tc>
          <w:tcPr>
            <w:tcW w:w="4943" w:type="dxa"/>
            <w:shd w:val="clear" w:color="auto" w:fill="auto"/>
          </w:tcPr>
          <w:p w:rsidR="00D3494A" w:rsidRPr="00406AAE" w:rsidRDefault="00D3494A" w:rsidP="00663A5F">
            <w:pPr>
              <w:pStyle w:val="ENoteTableText"/>
            </w:pPr>
          </w:p>
        </w:tc>
      </w:tr>
      <w:tr w:rsidR="00D3494A" w:rsidRPr="00406AAE" w:rsidTr="00663A5F">
        <w:trPr>
          <w:cantSplit/>
        </w:trPr>
        <w:tc>
          <w:tcPr>
            <w:tcW w:w="2139" w:type="dxa"/>
            <w:shd w:val="clear" w:color="auto" w:fill="auto"/>
          </w:tcPr>
          <w:p w:rsidR="00D3494A" w:rsidRPr="00406AAE" w:rsidRDefault="00D3494A" w:rsidP="002D0887">
            <w:pPr>
              <w:pStyle w:val="ENoteTableText"/>
              <w:tabs>
                <w:tab w:val="center" w:leader="dot" w:pos="2268"/>
              </w:tabs>
            </w:pPr>
            <w:r w:rsidRPr="00406AAE">
              <w:t>s 39</w:t>
            </w:r>
            <w:r w:rsidRPr="00406AAE">
              <w:tab/>
            </w:r>
          </w:p>
        </w:tc>
        <w:tc>
          <w:tcPr>
            <w:tcW w:w="4943" w:type="dxa"/>
            <w:shd w:val="clear" w:color="auto" w:fill="auto"/>
          </w:tcPr>
          <w:p w:rsidR="00D3494A" w:rsidRPr="00406AAE" w:rsidRDefault="00D3494A" w:rsidP="002D0887">
            <w:pPr>
              <w:pStyle w:val="ENoteTableText"/>
            </w:pPr>
            <w:r w:rsidRPr="00406AAE">
              <w:t>am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40</w:t>
            </w:r>
            <w:r w:rsidRPr="00406AAE">
              <w:tab/>
            </w:r>
          </w:p>
        </w:tc>
        <w:tc>
          <w:tcPr>
            <w:tcW w:w="4943" w:type="dxa"/>
            <w:shd w:val="clear" w:color="auto" w:fill="auto"/>
          </w:tcPr>
          <w:p w:rsidR="00D3494A" w:rsidRPr="00406AAE" w:rsidRDefault="00D3494A" w:rsidP="002D0887">
            <w:pPr>
              <w:pStyle w:val="ENoteTableText"/>
            </w:pPr>
            <w:r w:rsidRPr="00406AAE">
              <w:t>am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41</w:t>
            </w:r>
            <w:r w:rsidRPr="00406AAE">
              <w:tab/>
            </w:r>
          </w:p>
        </w:tc>
        <w:tc>
          <w:tcPr>
            <w:tcW w:w="4943" w:type="dxa"/>
            <w:shd w:val="clear" w:color="auto" w:fill="auto"/>
          </w:tcPr>
          <w:p w:rsidR="00D3494A" w:rsidRPr="00406AAE" w:rsidRDefault="00D3494A" w:rsidP="006A5378">
            <w:pPr>
              <w:pStyle w:val="ENoteTableText"/>
            </w:pPr>
            <w:r w:rsidRPr="00406AAE">
              <w:t>rs No 119, 2014</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42</w:t>
            </w:r>
            <w:r w:rsidRPr="00406AAE">
              <w:tab/>
            </w:r>
          </w:p>
        </w:tc>
        <w:tc>
          <w:tcPr>
            <w:tcW w:w="4943" w:type="dxa"/>
            <w:shd w:val="clear" w:color="auto" w:fill="auto"/>
          </w:tcPr>
          <w:p w:rsidR="00D3494A" w:rsidRPr="00406AAE" w:rsidRDefault="00D3494A" w:rsidP="00663A5F">
            <w:pPr>
              <w:pStyle w:val="ENoteTableText"/>
            </w:pPr>
            <w:r w:rsidRPr="00406AAE">
              <w:t>am.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pPr>
              <w:pStyle w:val="ENoteTableText"/>
            </w:pPr>
            <w:r w:rsidRPr="00406AAE">
              <w:rPr>
                <w:b/>
              </w:rPr>
              <w:t>Division</w:t>
            </w:r>
            <w:r w:rsidR="00406AAE">
              <w:rPr>
                <w:b/>
              </w:rPr>
              <w:t> </w:t>
            </w:r>
            <w:r w:rsidRPr="00406AAE">
              <w:rPr>
                <w:b/>
              </w:rPr>
              <w:t>3</w:t>
            </w:r>
          </w:p>
        </w:tc>
        <w:tc>
          <w:tcPr>
            <w:tcW w:w="4943" w:type="dxa"/>
            <w:shd w:val="clear" w:color="auto" w:fill="auto"/>
          </w:tcPr>
          <w:p w:rsidR="00D3494A" w:rsidRPr="00406AAE" w:rsidRDefault="00D3494A" w:rsidP="00663A5F">
            <w:pPr>
              <w:pStyle w:val="ENoteTableText"/>
            </w:pPr>
          </w:p>
        </w:tc>
      </w:tr>
      <w:tr w:rsidR="00D3494A" w:rsidRPr="00406AAE" w:rsidTr="00663A5F">
        <w:trPr>
          <w:cantSplit/>
        </w:trPr>
        <w:tc>
          <w:tcPr>
            <w:tcW w:w="2139" w:type="dxa"/>
            <w:shd w:val="clear" w:color="auto" w:fill="auto"/>
          </w:tcPr>
          <w:p w:rsidR="00D3494A" w:rsidRPr="00406AAE" w:rsidRDefault="00D3494A" w:rsidP="00B11C5E">
            <w:pPr>
              <w:pStyle w:val="ENoteTableText"/>
              <w:tabs>
                <w:tab w:val="center" w:leader="dot" w:pos="2268"/>
              </w:tabs>
            </w:pPr>
            <w:r w:rsidRPr="00406AAE">
              <w:t>s. 45</w:t>
            </w:r>
            <w:r w:rsidRPr="00406AAE">
              <w:tab/>
            </w:r>
          </w:p>
        </w:tc>
        <w:tc>
          <w:tcPr>
            <w:tcW w:w="4943" w:type="dxa"/>
            <w:shd w:val="clear" w:color="auto" w:fill="auto"/>
          </w:tcPr>
          <w:p w:rsidR="00D3494A" w:rsidRPr="00406AAE" w:rsidRDefault="00D3494A" w:rsidP="00A46F34">
            <w:pPr>
              <w:pStyle w:val="ENoteTableText"/>
            </w:pPr>
            <w:r w:rsidRPr="00406AAE">
              <w:t>am. No.</w:t>
            </w:r>
            <w:r w:rsidR="00406AAE">
              <w:t> </w:t>
            </w:r>
            <w:r w:rsidRPr="00406AAE">
              <w:t>132, 2011; No 119, 2014</w:t>
            </w:r>
          </w:p>
        </w:tc>
      </w:tr>
      <w:tr w:rsidR="00D3494A" w:rsidRPr="00406AAE" w:rsidTr="00663A5F">
        <w:trPr>
          <w:cantSplit/>
        </w:trPr>
        <w:tc>
          <w:tcPr>
            <w:tcW w:w="2139" w:type="dxa"/>
            <w:shd w:val="clear" w:color="auto" w:fill="auto"/>
          </w:tcPr>
          <w:p w:rsidR="00D3494A" w:rsidRPr="00406AAE" w:rsidRDefault="00D3494A" w:rsidP="00B11C5E">
            <w:pPr>
              <w:pStyle w:val="ENoteTableText"/>
              <w:tabs>
                <w:tab w:val="center" w:leader="dot" w:pos="2268"/>
              </w:tabs>
            </w:pPr>
            <w:r w:rsidRPr="00406AAE">
              <w:t>s. 46</w:t>
            </w:r>
            <w:r w:rsidRPr="00406AAE">
              <w:tab/>
            </w:r>
          </w:p>
        </w:tc>
        <w:tc>
          <w:tcPr>
            <w:tcW w:w="4943" w:type="dxa"/>
            <w:shd w:val="clear" w:color="auto" w:fill="auto"/>
          </w:tcPr>
          <w:p w:rsidR="00D3494A" w:rsidRPr="00406AAE" w:rsidRDefault="00D3494A" w:rsidP="00197DCA">
            <w:pPr>
              <w:pStyle w:val="ENoteTableText"/>
            </w:pPr>
            <w:r w:rsidRPr="00406AAE">
              <w:t>am. No.</w:t>
            </w:r>
            <w:r w:rsidR="00406AAE">
              <w:t> </w:t>
            </w:r>
            <w:r w:rsidRPr="00406AAE">
              <w:t>132, 2011</w:t>
            </w:r>
          </w:p>
        </w:tc>
      </w:tr>
      <w:tr w:rsidR="00CE105F" w:rsidRPr="00406AAE" w:rsidTr="00663A5F">
        <w:trPr>
          <w:cantSplit/>
        </w:trPr>
        <w:tc>
          <w:tcPr>
            <w:tcW w:w="2139" w:type="dxa"/>
            <w:shd w:val="clear" w:color="auto" w:fill="auto"/>
          </w:tcPr>
          <w:p w:rsidR="00CE105F" w:rsidRPr="00406AAE" w:rsidRDefault="00CE105F" w:rsidP="00B11C5E">
            <w:pPr>
              <w:pStyle w:val="ENoteTableText"/>
              <w:tabs>
                <w:tab w:val="center" w:leader="dot" w:pos="2268"/>
              </w:tabs>
              <w:rPr>
                <w:b/>
              </w:rPr>
            </w:pPr>
            <w:r w:rsidRPr="00406AAE">
              <w:rPr>
                <w:b/>
              </w:rPr>
              <w:lastRenderedPageBreak/>
              <w:t>Division</w:t>
            </w:r>
            <w:r w:rsidR="00406AAE">
              <w:rPr>
                <w:b/>
              </w:rPr>
              <w:t> </w:t>
            </w:r>
            <w:r w:rsidRPr="00406AAE">
              <w:rPr>
                <w:b/>
              </w:rPr>
              <w:t>4</w:t>
            </w:r>
          </w:p>
        </w:tc>
        <w:tc>
          <w:tcPr>
            <w:tcW w:w="4943" w:type="dxa"/>
            <w:shd w:val="clear" w:color="auto" w:fill="auto"/>
          </w:tcPr>
          <w:p w:rsidR="00CE105F" w:rsidRPr="00406AAE" w:rsidRDefault="00CE105F" w:rsidP="002128ED">
            <w:pPr>
              <w:pStyle w:val="ENoteTableText"/>
            </w:pPr>
          </w:p>
        </w:tc>
      </w:tr>
      <w:tr w:rsidR="00D3494A" w:rsidRPr="00406AAE" w:rsidTr="00663A5F">
        <w:trPr>
          <w:cantSplit/>
        </w:trPr>
        <w:tc>
          <w:tcPr>
            <w:tcW w:w="2139" w:type="dxa"/>
            <w:shd w:val="clear" w:color="auto" w:fill="auto"/>
          </w:tcPr>
          <w:p w:rsidR="00D3494A" w:rsidRPr="00406AAE" w:rsidRDefault="00D3494A" w:rsidP="00B11C5E">
            <w:pPr>
              <w:pStyle w:val="ENoteTableText"/>
              <w:tabs>
                <w:tab w:val="center" w:leader="dot" w:pos="2268"/>
              </w:tabs>
            </w:pPr>
            <w:r w:rsidRPr="00406AAE">
              <w:t>Division</w:t>
            </w:r>
            <w:r w:rsidR="00406AAE">
              <w:t> </w:t>
            </w:r>
            <w:r w:rsidRPr="00406AAE">
              <w:t>4 heading</w:t>
            </w:r>
            <w:r w:rsidRPr="00406AAE">
              <w:tab/>
            </w:r>
          </w:p>
        </w:tc>
        <w:tc>
          <w:tcPr>
            <w:tcW w:w="4943" w:type="dxa"/>
            <w:shd w:val="clear" w:color="auto" w:fill="auto"/>
          </w:tcPr>
          <w:p w:rsidR="00D3494A" w:rsidRPr="00406AAE" w:rsidRDefault="00CE105F" w:rsidP="002128ED">
            <w:pPr>
              <w:pStyle w:val="ENoteTableText"/>
            </w:pPr>
            <w:r w:rsidRPr="00406AAE">
              <w:t>rs</w:t>
            </w:r>
            <w:r w:rsidR="00D3494A" w:rsidRPr="00406AAE">
              <w:t xml:space="preserve"> No.</w:t>
            </w:r>
            <w:r w:rsidR="00406AAE">
              <w:t> </w:t>
            </w:r>
            <w:r w:rsidR="00D3494A" w:rsidRPr="00406AAE">
              <w:t>132, 2011</w:t>
            </w:r>
          </w:p>
        </w:tc>
      </w:tr>
      <w:tr w:rsidR="00D3494A" w:rsidRPr="00406AAE" w:rsidTr="00663A5F">
        <w:trPr>
          <w:cantSplit/>
        </w:trPr>
        <w:tc>
          <w:tcPr>
            <w:tcW w:w="2139" w:type="dxa"/>
            <w:shd w:val="clear" w:color="auto" w:fill="auto"/>
          </w:tcPr>
          <w:p w:rsidR="00D3494A" w:rsidRPr="00406AAE" w:rsidRDefault="00D3494A" w:rsidP="002128ED">
            <w:pPr>
              <w:pStyle w:val="ENoteTableText"/>
              <w:tabs>
                <w:tab w:val="center" w:leader="dot" w:pos="2268"/>
              </w:tabs>
            </w:pPr>
            <w:r w:rsidRPr="00406AAE">
              <w:t>s 47</w:t>
            </w:r>
            <w:r w:rsidRPr="00406AAE">
              <w:tab/>
            </w:r>
          </w:p>
        </w:tc>
        <w:tc>
          <w:tcPr>
            <w:tcW w:w="4943" w:type="dxa"/>
            <w:shd w:val="clear" w:color="auto" w:fill="auto"/>
          </w:tcPr>
          <w:p w:rsidR="00D3494A" w:rsidRPr="00406AAE" w:rsidRDefault="00D3494A" w:rsidP="002128ED">
            <w:pPr>
              <w:pStyle w:val="ENoteTableText"/>
            </w:pPr>
            <w:r w:rsidRPr="00406AAE">
              <w:t>am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2128ED">
            <w:pPr>
              <w:pStyle w:val="ENoteTableText"/>
              <w:tabs>
                <w:tab w:val="center" w:leader="dot" w:pos="2268"/>
              </w:tabs>
            </w:pPr>
            <w:r w:rsidRPr="00406AAE">
              <w:t>s 48</w:t>
            </w:r>
            <w:r w:rsidRPr="00406AAE">
              <w:tab/>
            </w:r>
          </w:p>
        </w:tc>
        <w:tc>
          <w:tcPr>
            <w:tcW w:w="4943" w:type="dxa"/>
            <w:shd w:val="clear" w:color="auto" w:fill="auto"/>
          </w:tcPr>
          <w:p w:rsidR="00D3494A" w:rsidRPr="00406AAE" w:rsidRDefault="00D3494A" w:rsidP="002128ED">
            <w:pPr>
              <w:pStyle w:val="ENoteTableText"/>
            </w:pPr>
            <w:r w:rsidRPr="00406AAE">
              <w:t>am No.</w:t>
            </w:r>
            <w:r w:rsidR="00406AAE">
              <w:t> </w:t>
            </w:r>
            <w:r w:rsidRPr="00406AAE">
              <w:t>132, 2011</w:t>
            </w:r>
          </w:p>
        </w:tc>
      </w:tr>
      <w:tr w:rsidR="00CE105F" w:rsidRPr="00406AAE" w:rsidTr="00663A5F">
        <w:trPr>
          <w:cantSplit/>
        </w:trPr>
        <w:tc>
          <w:tcPr>
            <w:tcW w:w="2139" w:type="dxa"/>
            <w:shd w:val="clear" w:color="auto" w:fill="auto"/>
          </w:tcPr>
          <w:p w:rsidR="00CE105F" w:rsidRPr="00406AAE" w:rsidRDefault="00CE105F" w:rsidP="00DA6331">
            <w:pPr>
              <w:pStyle w:val="ENoteTableText"/>
              <w:tabs>
                <w:tab w:val="center" w:leader="dot" w:pos="2268"/>
              </w:tabs>
              <w:rPr>
                <w:b/>
              </w:rPr>
            </w:pPr>
            <w:r w:rsidRPr="00406AAE">
              <w:rPr>
                <w:b/>
              </w:rPr>
              <w:t>Division</w:t>
            </w:r>
            <w:r w:rsidR="00406AAE">
              <w:rPr>
                <w:b/>
              </w:rPr>
              <w:t> </w:t>
            </w:r>
            <w:r w:rsidRPr="00406AAE">
              <w:rPr>
                <w:b/>
              </w:rPr>
              <w:t>5</w:t>
            </w:r>
          </w:p>
        </w:tc>
        <w:tc>
          <w:tcPr>
            <w:tcW w:w="4943" w:type="dxa"/>
            <w:shd w:val="clear" w:color="auto" w:fill="auto"/>
          </w:tcPr>
          <w:p w:rsidR="00CE105F" w:rsidRPr="00406AAE" w:rsidRDefault="00CE105F" w:rsidP="00663A5F">
            <w:pPr>
              <w:pStyle w:val="ENoteTableText"/>
            </w:pPr>
          </w:p>
        </w:tc>
      </w:tr>
      <w:tr w:rsidR="00D3494A" w:rsidRPr="00406AAE" w:rsidTr="00663A5F">
        <w:trPr>
          <w:cantSplit/>
        </w:trPr>
        <w:tc>
          <w:tcPr>
            <w:tcW w:w="2139" w:type="dxa"/>
            <w:shd w:val="clear" w:color="auto" w:fill="auto"/>
          </w:tcPr>
          <w:p w:rsidR="00D3494A" w:rsidRPr="00406AAE" w:rsidRDefault="00D3494A">
            <w:pPr>
              <w:pStyle w:val="ENoteTableText"/>
              <w:tabs>
                <w:tab w:val="center" w:leader="dot" w:pos="2268"/>
              </w:tabs>
            </w:pPr>
            <w:r w:rsidRPr="00406AAE">
              <w:t>Division</w:t>
            </w:r>
            <w:r w:rsidR="00406AAE">
              <w:t> </w:t>
            </w:r>
            <w:r w:rsidRPr="00406AAE">
              <w:t>5</w:t>
            </w:r>
            <w:r w:rsidRPr="00406AAE">
              <w:tab/>
            </w:r>
          </w:p>
        </w:tc>
        <w:tc>
          <w:tcPr>
            <w:tcW w:w="4943" w:type="dxa"/>
            <w:shd w:val="clear" w:color="auto" w:fill="auto"/>
          </w:tcPr>
          <w:p w:rsidR="00D3494A" w:rsidRPr="00406AAE" w:rsidRDefault="00D3494A" w:rsidP="00663A5F">
            <w:pPr>
              <w:pStyle w:val="ENoteTableText"/>
            </w:pPr>
            <w:r w:rsidRPr="00406AAE">
              <w:t>ad No 119, 2014</w:t>
            </w:r>
          </w:p>
        </w:tc>
      </w:tr>
      <w:tr w:rsidR="00D3494A" w:rsidRPr="00406AAE" w:rsidTr="00663A5F">
        <w:trPr>
          <w:cantSplit/>
        </w:trPr>
        <w:tc>
          <w:tcPr>
            <w:tcW w:w="2139" w:type="dxa"/>
            <w:shd w:val="clear" w:color="auto" w:fill="auto"/>
          </w:tcPr>
          <w:p w:rsidR="00D3494A" w:rsidRPr="00406AAE" w:rsidRDefault="00D3494A" w:rsidP="00FB6260">
            <w:pPr>
              <w:pStyle w:val="ENoteTableText"/>
              <w:tabs>
                <w:tab w:val="center" w:leader="dot" w:pos="2268"/>
              </w:tabs>
            </w:pPr>
            <w:r w:rsidRPr="00406AAE">
              <w:t>s 49</w:t>
            </w:r>
            <w:r w:rsidRPr="00406AAE">
              <w:tab/>
            </w:r>
          </w:p>
        </w:tc>
        <w:tc>
          <w:tcPr>
            <w:tcW w:w="4943" w:type="dxa"/>
            <w:shd w:val="clear" w:color="auto" w:fill="auto"/>
          </w:tcPr>
          <w:p w:rsidR="00D3494A" w:rsidRPr="00406AAE" w:rsidRDefault="00D3494A" w:rsidP="00FB6260">
            <w:pPr>
              <w:pStyle w:val="ENoteTableText"/>
              <w:tabs>
                <w:tab w:val="center" w:leader="dot" w:pos="2268"/>
              </w:tabs>
            </w:pPr>
            <w:r w:rsidRPr="00406AAE">
              <w:t>ad No 119, 2014</w:t>
            </w:r>
          </w:p>
        </w:tc>
      </w:tr>
      <w:tr w:rsidR="00D3494A" w:rsidRPr="00406AAE" w:rsidTr="00663A5F">
        <w:trPr>
          <w:cantSplit/>
        </w:trPr>
        <w:tc>
          <w:tcPr>
            <w:tcW w:w="2139" w:type="dxa"/>
            <w:shd w:val="clear" w:color="auto" w:fill="auto"/>
          </w:tcPr>
          <w:p w:rsidR="00D3494A" w:rsidRPr="00406AAE" w:rsidRDefault="00D3494A">
            <w:pPr>
              <w:pStyle w:val="ENoteTableText"/>
              <w:tabs>
                <w:tab w:val="center" w:leader="dot" w:pos="2268"/>
              </w:tabs>
              <w:rPr>
                <w:b/>
              </w:rPr>
            </w:pPr>
            <w:r w:rsidRPr="00406AAE">
              <w:rPr>
                <w:b/>
              </w:rPr>
              <w:t>Part</w:t>
            </w:r>
            <w:r w:rsidR="00406AAE">
              <w:rPr>
                <w:b/>
              </w:rPr>
              <w:t> </w:t>
            </w:r>
            <w:r w:rsidRPr="00406AAE">
              <w:rPr>
                <w:b/>
              </w:rPr>
              <w:t>6</w:t>
            </w:r>
          </w:p>
        </w:tc>
        <w:tc>
          <w:tcPr>
            <w:tcW w:w="4943" w:type="dxa"/>
            <w:shd w:val="clear" w:color="auto" w:fill="auto"/>
          </w:tcPr>
          <w:p w:rsidR="00D3494A" w:rsidRPr="00406AAE" w:rsidRDefault="00D3494A" w:rsidP="00FB6260">
            <w:pPr>
              <w:pStyle w:val="ENoteTableText"/>
              <w:tabs>
                <w:tab w:val="center" w:leader="dot" w:pos="2268"/>
              </w:tabs>
            </w:pPr>
          </w:p>
        </w:tc>
      </w:tr>
      <w:tr w:rsidR="00D3494A" w:rsidRPr="00406AAE" w:rsidTr="00663A5F">
        <w:trPr>
          <w:cantSplit/>
        </w:trPr>
        <w:tc>
          <w:tcPr>
            <w:tcW w:w="2139" w:type="dxa"/>
            <w:shd w:val="clear" w:color="auto" w:fill="auto"/>
          </w:tcPr>
          <w:p w:rsidR="00D3494A" w:rsidRPr="00406AAE" w:rsidRDefault="00D3494A" w:rsidP="00922735">
            <w:pPr>
              <w:pStyle w:val="ENoteTableText"/>
              <w:tabs>
                <w:tab w:val="center" w:leader="dot" w:pos="2268"/>
              </w:tabs>
            </w:pPr>
            <w:r w:rsidRPr="00406AAE">
              <w:t>Division</w:t>
            </w:r>
            <w:r w:rsidR="00406AAE">
              <w:t> </w:t>
            </w:r>
            <w:r w:rsidR="0041284D" w:rsidRPr="00406AAE">
              <w:t>1</w:t>
            </w:r>
            <w:r w:rsidRPr="00406AAE">
              <w:tab/>
            </w:r>
          </w:p>
        </w:tc>
        <w:tc>
          <w:tcPr>
            <w:tcW w:w="4943" w:type="dxa"/>
            <w:shd w:val="clear" w:color="auto" w:fill="auto"/>
          </w:tcPr>
          <w:p w:rsidR="00D3494A" w:rsidRPr="00406AAE" w:rsidRDefault="00D3494A" w:rsidP="00663A5F">
            <w:pPr>
              <w:pStyle w:val="ENoteTableText"/>
            </w:pPr>
            <w:r w:rsidRPr="00406AAE">
              <w:t>rep.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ss.</w:t>
            </w:r>
            <w:r w:rsidR="00406AAE">
              <w:t> </w:t>
            </w:r>
            <w:r w:rsidRPr="00406AAE">
              <w:t>49–52</w:t>
            </w:r>
            <w:r w:rsidRPr="00406AAE">
              <w:tab/>
            </w:r>
          </w:p>
        </w:tc>
        <w:tc>
          <w:tcPr>
            <w:tcW w:w="4943" w:type="dxa"/>
            <w:shd w:val="clear" w:color="auto" w:fill="auto"/>
          </w:tcPr>
          <w:p w:rsidR="00D3494A" w:rsidRPr="00406AAE" w:rsidRDefault="00D3494A" w:rsidP="00663A5F">
            <w:pPr>
              <w:pStyle w:val="ENoteTableText"/>
            </w:pPr>
            <w:r w:rsidRPr="00406AAE">
              <w:t>rep.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53</w:t>
            </w:r>
            <w:r w:rsidRPr="00406AAE">
              <w:tab/>
            </w:r>
          </w:p>
        </w:tc>
        <w:tc>
          <w:tcPr>
            <w:tcW w:w="4943" w:type="dxa"/>
            <w:shd w:val="clear" w:color="auto" w:fill="auto"/>
          </w:tcPr>
          <w:p w:rsidR="00D3494A" w:rsidRPr="00406AAE" w:rsidRDefault="00D3494A" w:rsidP="00663A5F">
            <w:pPr>
              <w:pStyle w:val="ENoteTableText"/>
            </w:pPr>
            <w:r w:rsidRPr="00406AAE">
              <w:t>am. No.</w:t>
            </w:r>
            <w:r w:rsidR="00406AAE">
              <w:t> </w:t>
            </w:r>
            <w:r w:rsidRPr="00406AAE">
              <w:t>84, 2008</w:t>
            </w:r>
          </w:p>
        </w:tc>
      </w:tr>
      <w:tr w:rsidR="00D3494A" w:rsidRPr="00406AAE" w:rsidTr="00663A5F">
        <w:trPr>
          <w:cantSplit/>
        </w:trPr>
        <w:tc>
          <w:tcPr>
            <w:tcW w:w="2139" w:type="dxa"/>
            <w:shd w:val="clear" w:color="auto" w:fill="auto"/>
          </w:tcPr>
          <w:p w:rsidR="00D3494A" w:rsidRPr="00406AAE" w:rsidRDefault="00D3494A" w:rsidP="000C0610">
            <w:pPr>
              <w:rPr>
                <w:rFonts w:ascii="Arial" w:hAnsi="Arial" w:cs="Arial"/>
              </w:rPr>
            </w:pPr>
          </w:p>
        </w:tc>
        <w:tc>
          <w:tcPr>
            <w:tcW w:w="4943" w:type="dxa"/>
            <w:shd w:val="clear" w:color="auto" w:fill="auto"/>
          </w:tcPr>
          <w:p w:rsidR="00D3494A" w:rsidRPr="00406AAE" w:rsidRDefault="00D3494A" w:rsidP="00663A5F">
            <w:pPr>
              <w:pStyle w:val="ENoteTableText"/>
            </w:pPr>
            <w:r w:rsidRPr="00406AAE">
              <w:t>rep. No.</w:t>
            </w:r>
            <w:r w:rsidR="00406AAE">
              <w:t> </w:t>
            </w:r>
            <w:r w:rsidRPr="00406AAE">
              <w:t>132, 2011</w:t>
            </w:r>
          </w:p>
        </w:tc>
      </w:tr>
      <w:tr w:rsidR="0041284D" w:rsidRPr="00406AAE" w:rsidTr="00663A5F">
        <w:trPr>
          <w:cantSplit/>
        </w:trPr>
        <w:tc>
          <w:tcPr>
            <w:tcW w:w="2139" w:type="dxa"/>
            <w:shd w:val="clear" w:color="auto" w:fill="auto"/>
          </w:tcPr>
          <w:p w:rsidR="0041284D" w:rsidRPr="00406AAE" w:rsidRDefault="0041284D" w:rsidP="005002A7">
            <w:pPr>
              <w:pStyle w:val="ENoteTableText"/>
              <w:keepNext/>
              <w:keepLines/>
              <w:rPr>
                <w:b/>
              </w:rPr>
            </w:pPr>
            <w:r w:rsidRPr="00406AAE">
              <w:rPr>
                <w:b/>
              </w:rPr>
              <w:t>Division</w:t>
            </w:r>
            <w:r w:rsidR="00406AAE">
              <w:rPr>
                <w:b/>
              </w:rPr>
              <w:t> </w:t>
            </w:r>
            <w:r w:rsidRPr="00406AAE">
              <w:rPr>
                <w:b/>
              </w:rPr>
              <w:t>2</w:t>
            </w:r>
          </w:p>
        </w:tc>
        <w:tc>
          <w:tcPr>
            <w:tcW w:w="4943" w:type="dxa"/>
            <w:shd w:val="clear" w:color="auto" w:fill="auto"/>
          </w:tcPr>
          <w:p w:rsidR="0041284D" w:rsidRPr="00406AAE" w:rsidRDefault="0041284D" w:rsidP="005002A7">
            <w:pPr>
              <w:pStyle w:val="ENoteTableText"/>
              <w:keepNext/>
              <w:keepLines/>
            </w:pPr>
          </w:p>
        </w:tc>
      </w:tr>
      <w:tr w:rsidR="0041284D" w:rsidRPr="00406AAE" w:rsidTr="00211E97">
        <w:trPr>
          <w:cantSplit/>
        </w:trPr>
        <w:tc>
          <w:tcPr>
            <w:tcW w:w="2139" w:type="dxa"/>
            <w:shd w:val="clear" w:color="auto" w:fill="auto"/>
          </w:tcPr>
          <w:p w:rsidR="0041284D" w:rsidRPr="00406AAE" w:rsidRDefault="0041284D" w:rsidP="00211E97">
            <w:pPr>
              <w:pStyle w:val="ENoteTableText"/>
              <w:tabs>
                <w:tab w:val="center" w:leader="dot" w:pos="2268"/>
              </w:tabs>
            </w:pPr>
            <w:r w:rsidRPr="00406AAE">
              <w:t>Division</w:t>
            </w:r>
            <w:r w:rsidR="00406AAE">
              <w:t> </w:t>
            </w:r>
            <w:r w:rsidRPr="00406AAE">
              <w:t>2 heading</w:t>
            </w:r>
            <w:r w:rsidRPr="00406AAE">
              <w:tab/>
            </w:r>
          </w:p>
        </w:tc>
        <w:tc>
          <w:tcPr>
            <w:tcW w:w="4943" w:type="dxa"/>
            <w:shd w:val="clear" w:color="auto" w:fill="auto"/>
          </w:tcPr>
          <w:p w:rsidR="0041284D" w:rsidRPr="00406AAE" w:rsidRDefault="0041284D" w:rsidP="00211E97">
            <w:pPr>
              <w:pStyle w:val="ENoteTableText"/>
            </w:pPr>
            <w:r w:rsidRPr="00406AAE">
              <w:t>rs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54</w:t>
            </w:r>
            <w:r w:rsidRPr="00406AAE">
              <w:tab/>
            </w:r>
          </w:p>
        </w:tc>
        <w:tc>
          <w:tcPr>
            <w:tcW w:w="4943" w:type="dxa"/>
            <w:shd w:val="clear" w:color="auto" w:fill="auto"/>
          </w:tcPr>
          <w:p w:rsidR="00D3494A" w:rsidRPr="00406AAE" w:rsidRDefault="00D3494A" w:rsidP="00663A5F">
            <w:pPr>
              <w:pStyle w:val="ENoteTableText"/>
            </w:pPr>
            <w:r w:rsidRPr="00406AAE">
              <w:t>am.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54A</w:t>
            </w:r>
            <w:r w:rsidRPr="00406AAE">
              <w:tab/>
            </w:r>
          </w:p>
        </w:tc>
        <w:tc>
          <w:tcPr>
            <w:tcW w:w="4943" w:type="dxa"/>
            <w:shd w:val="clear" w:color="auto" w:fill="auto"/>
          </w:tcPr>
          <w:p w:rsidR="00D3494A" w:rsidRPr="00406AAE" w:rsidRDefault="00D3494A" w:rsidP="00663A5F">
            <w:pPr>
              <w:pStyle w:val="ENoteTableText"/>
            </w:pPr>
            <w:r w:rsidRPr="00406AAE">
              <w:t>ad.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p>
        </w:tc>
        <w:tc>
          <w:tcPr>
            <w:tcW w:w="4943" w:type="dxa"/>
            <w:shd w:val="clear" w:color="auto" w:fill="auto"/>
          </w:tcPr>
          <w:p w:rsidR="00D3494A" w:rsidRPr="00406AAE" w:rsidRDefault="00D3494A" w:rsidP="00663A5F">
            <w:pPr>
              <w:pStyle w:val="ENoteTableText"/>
            </w:pPr>
            <w:r w:rsidRPr="00406AAE">
              <w:t>rep No 83, 2014</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p>
        </w:tc>
        <w:tc>
          <w:tcPr>
            <w:tcW w:w="4943" w:type="dxa"/>
            <w:shd w:val="clear" w:color="auto" w:fill="auto"/>
          </w:tcPr>
          <w:p w:rsidR="00D3494A" w:rsidRPr="00406AAE" w:rsidRDefault="00D3494A" w:rsidP="00663A5F">
            <w:pPr>
              <w:pStyle w:val="ENoteTableText"/>
            </w:pPr>
            <w:r w:rsidRPr="00406AAE">
              <w:t>ad No 119, 2014</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55</w:t>
            </w:r>
            <w:r w:rsidRPr="00406AAE">
              <w:tab/>
            </w:r>
          </w:p>
        </w:tc>
        <w:tc>
          <w:tcPr>
            <w:tcW w:w="4943" w:type="dxa"/>
            <w:shd w:val="clear" w:color="auto" w:fill="auto"/>
          </w:tcPr>
          <w:p w:rsidR="00D3494A" w:rsidRPr="00406AAE" w:rsidRDefault="00D3494A" w:rsidP="00663A5F">
            <w:pPr>
              <w:pStyle w:val="ENoteTableText"/>
            </w:pPr>
            <w:r w:rsidRPr="00406AAE">
              <w:t>am.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55A</w:t>
            </w:r>
            <w:r w:rsidRPr="00406AAE">
              <w:tab/>
            </w:r>
          </w:p>
        </w:tc>
        <w:tc>
          <w:tcPr>
            <w:tcW w:w="4943" w:type="dxa"/>
            <w:shd w:val="clear" w:color="auto" w:fill="auto"/>
          </w:tcPr>
          <w:p w:rsidR="00D3494A" w:rsidRPr="00406AAE" w:rsidRDefault="00D3494A" w:rsidP="00663A5F">
            <w:pPr>
              <w:pStyle w:val="ENoteTableText"/>
            </w:pPr>
            <w:r w:rsidRPr="00406AAE">
              <w:t>ad.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p>
        </w:tc>
        <w:tc>
          <w:tcPr>
            <w:tcW w:w="4943" w:type="dxa"/>
            <w:shd w:val="clear" w:color="auto" w:fill="auto"/>
          </w:tcPr>
          <w:p w:rsidR="00D3494A" w:rsidRPr="00406AAE" w:rsidRDefault="00D3494A" w:rsidP="00663A5F">
            <w:pPr>
              <w:pStyle w:val="ENoteTableText"/>
            </w:pPr>
            <w:r w:rsidRPr="00406AAE">
              <w:t>rep No 83, 2014</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p>
        </w:tc>
        <w:tc>
          <w:tcPr>
            <w:tcW w:w="4943" w:type="dxa"/>
            <w:shd w:val="clear" w:color="auto" w:fill="auto"/>
          </w:tcPr>
          <w:p w:rsidR="00D3494A" w:rsidRPr="00406AAE" w:rsidRDefault="00D3494A" w:rsidP="00663A5F">
            <w:pPr>
              <w:pStyle w:val="ENoteTableText"/>
            </w:pPr>
            <w:r w:rsidRPr="00406AAE">
              <w:t>ad No 119, 2014</w:t>
            </w:r>
          </w:p>
        </w:tc>
      </w:tr>
      <w:tr w:rsidR="00D3494A" w:rsidRPr="00406AAE" w:rsidTr="00663A5F">
        <w:trPr>
          <w:cantSplit/>
        </w:trPr>
        <w:tc>
          <w:tcPr>
            <w:tcW w:w="2139" w:type="dxa"/>
            <w:shd w:val="clear" w:color="auto" w:fill="auto"/>
          </w:tcPr>
          <w:p w:rsidR="00D3494A" w:rsidRPr="00406AAE" w:rsidRDefault="00D3494A" w:rsidP="006A68D4">
            <w:pPr>
              <w:pStyle w:val="ENoteTableText"/>
              <w:keepNext/>
              <w:keepLines/>
            </w:pPr>
            <w:r w:rsidRPr="00406AAE">
              <w:rPr>
                <w:b/>
              </w:rPr>
              <w:t>Division</w:t>
            </w:r>
            <w:r w:rsidR="00406AAE">
              <w:rPr>
                <w:b/>
              </w:rPr>
              <w:t> </w:t>
            </w:r>
            <w:r w:rsidRPr="00406AAE">
              <w:rPr>
                <w:b/>
              </w:rPr>
              <w:t>3</w:t>
            </w:r>
          </w:p>
        </w:tc>
        <w:tc>
          <w:tcPr>
            <w:tcW w:w="4943" w:type="dxa"/>
            <w:shd w:val="clear" w:color="auto" w:fill="auto"/>
          </w:tcPr>
          <w:p w:rsidR="00D3494A" w:rsidRPr="00406AAE" w:rsidRDefault="00D3494A" w:rsidP="006A68D4">
            <w:pPr>
              <w:pStyle w:val="ENoteTableText"/>
              <w:keepNext/>
              <w:keepLines/>
            </w:pP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56</w:t>
            </w:r>
            <w:r w:rsidRPr="00406AAE">
              <w:tab/>
            </w:r>
          </w:p>
        </w:tc>
        <w:tc>
          <w:tcPr>
            <w:tcW w:w="4943" w:type="dxa"/>
            <w:shd w:val="clear" w:color="auto" w:fill="auto"/>
          </w:tcPr>
          <w:p w:rsidR="00D3494A" w:rsidRPr="00406AAE" w:rsidRDefault="00D3494A" w:rsidP="00663A5F">
            <w:pPr>
              <w:pStyle w:val="ENoteTableText"/>
            </w:pPr>
            <w:r w:rsidRPr="00406AAE">
              <w:t>am. No.</w:t>
            </w:r>
            <w:r w:rsidR="00406AAE">
              <w:t> </w:t>
            </w:r>
            <w:r w:rsidRPr="00406AAE">
              <w:t>87, 2009; No.</w:t>
            </w:r>
            <w:r w:rsidR="00406AAE">
              <w:t> </w:t>
            </w:r>
            <w:r w:rsidRPr="00406AAE">
              <w:t>132, 2011; No.</w:t>
            </w:r>
            <w:r w:rsidR="00406AAE">
              <w:t> </w:t>
            </w:r>
            <w:r w:rsidRPr="00406AAE">
              <w:t>84, 2012; No 83, 2014; No 119, 2014</w:t>
            </w:r>
          </w:p>
        </w:tc>
      </w:tr>
      <w:tr w:rsidR="00D3494A" w:rsidRPr="00406AAE" w:rsidTr="00663A5F">
        <w:trPr>
          <w:cantSplit/>
        </w:trPr>
        <w:tc>
          <w:tcPr>
            <w:tcW w:w="2139" w:type="dxa"/>
            <w:shd w:val="clear" w:color="auto" w:fill="auto"/>
          </w:tcPr>
          <w:p w:rsidR="00D3494A" w:rsidRPr="00406AAE" w:rsidRDefault="00D3494A" w:rsidP="00663A5F">
            <w:pPr>
              <w:pStyle w:val="ENoteTableText"/>
            </w:pPr>
            <w:r w:rsidRPr="00406AAE">
              <w:rPr>
                <w:b/>
              </w:rPr>
              <w:t>Division</w:t>
            </w:r>
            <w:r w:rsidR="00406AAE">
              <w:rPr>
                <w:b/>
              </w:rPr>
              <w:t> </w:t>
            </w:r>
            <w:r w:rsidRPr="00406AAE">
              <w:rPr>
                <w:b/>
              </w:rPr>
              <w:t>4</w:t>
            </w:r>
          </w:p>
        </w:tc>
        <w:tc>
          <w:tcPr>
            <w:tcW w:w="4943" w:type="dxa"/>
            <w:shd w:val="clear" w:color="auto" w:fill="auto"/>
          </w:tcPr>
          <w:p w:rsidR="00D3494A" w:rsidRPr="00406AAE" w:rsidRDefault="00D3494A" w:rsidP="00663A5F">
            <w:pPr>
              <w:pStyle w:val="ENoteTableText"/>
            </w:pPr>
          </w:p>
        </w:tc>
      </w:tr>
      <w:tr w:rsidR="00D3494A" w:rsidRPr="00406AAE" w:rsidTr="00663A5F">
        <w:trPr>
          <w:cantSplit/>
        </w:trPr>
        <w:tc>
          <w:tcPr>
            <w:tcW w:w="2139" w:type="dxa"/>
            <w:shd w:val="clear" w:color="auto" w:fill="auto"/>
          </w:tcPr>
          <w:p w:rsidR="00D3494A" w:rsidRPr="00406AAE" w:rsidRDefault="00D3494A" w:rsidP="00663A5F">
            <w:pPr>
              <w:pStyle w:val="ENoteTableText"/>
            </w:pPr>
            <w:r w:rsidRPr="00406AAE">
              <w:rPr>
                <w:b/>
              </w:rPr>
              <w:t>Subdivision A</w:t>
            </w:r>
          </w:p>
        </w:tc>
        <w:tc>
          <w:tcPr>
            <w:tcW w:w="4943" w:type="dxa"/>
            <w:shd w:val="clear" w:color="auto" w:fill="auto"/>
          </w:tcPr>
          <w:p w:rsidR="00D3494A" w:rsidRPr="00406AAE" w:rsidRDefault="00D3494A" w:rsidP="00663A5F">
            <w:pPr>
              <w:pStyle w:val="ENoteTableText"/>
            </w:pPr>
          </w:p>
        </w:tc>
      </w:tr>
      <w:tr w:rsidR="00D3494A" w:rsidRPr="00406AAE" w:rsidTr="00663A5F">
        <w:trPr>
          <w:cantSplit/>
        </w:trPr>
        <w:tc>
          <w:tcPr>
            <w:tcW w:w="2139" w:type="dxa"/>
            <w:shd w:val="clear" w:color="auto" w:fill="auto"/>
          </w:tcPr>
          <w:p w:rsidR="00D3494A" w:rsidRPr="00406AAE" w:rsidRDefault="00D3494A" w:rsidP="002128ED">
            <w:pPr>
              <w:pStyle w:val="ENoteTableText"/>
              <w:tabs>
                <w:tab w:val="center" w:leader="dot" w:pos="2268"/>
              </w:tabs>
            </w:pPr>
            <w:r w:rsidRPr="00406AAE">
              <w:t>s 57</w:t>
            </w:r>
            <w:r w:rsidRPr="00406AAE">
              <w:tab/>
            </w:r>
          </w:p>
        </w:tc>
        <w:tc>
          <w:tcPr>
            <w:tcW w:w="4943" w:type="dxa"/>
            <w:shd w:val="clear" w:color="auto" w:fill="auto"/>
          </w:tcPr>
          <w:p w:rsidR="00D3494A" w:rsidRPr="00406AAE" w:rsidRDefault="00D3494A" w:rsidP="002128ED">
            <w:pPr>
              <w:pStyle w:val="ENoteTableText"/>
            </w:pPr>
            <w:r w:rsidRPr="00406AAE">
              <w:t>am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2128ED">
            <w:pPr>
              <w:pStyle w:val="ENoteTableText"/>
              <w:tabs>
                <w:tab w:val="center" w:leader="dot" w:pos="2268"/>
              </w:tabs>
            </w:pPr>
            <w:r w:rsidRPr="00406AAE">
              <w:t>s 58</w:t>
            </w:r>
            <w:r w:rsidRPr="00406AAE">
              <w:tab/>
            </w:r>
          </w:p>
        </w:tc>
        <w:tc>
          <w:tcPr>
            <w:tcW w:w="4943" w:type="dxa"/>
            <w:shd w:val="clear" w:color="auto" w:fill="auto"/>
          </w:tcPr>
          <w:p w:rsidR="00D3494A" w:rsidRPr="00406AAE" w:rsidRDefault="00D3494A" w:rsidP="002128ED">
            <w:pPr>
              <w:pStyle w:val="ENoteTableText"/>
            </w:pPr>
            <w:r w:rsidRPr="00406AAE">
              <w:t>am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663A5F">
            <w:pPr>
              <w:pStyle w:val="ENoteTableText"/>
            </w:pPr>
            <w:r w:rsidRPr="00406AAE">
              <w:rPr>
                <w:b/>
              </w:rPr>
              <w:t>Subdivision B</w:t>
            </w:r>
          </w:p>
        </w:tc>
        <w:tc>
          <w:tcPr>
            <w:tcW w:w="4943" w:type="dxa"/>
            <w:shd w:val="clear" w:color="auto" w:fill="auto"/>
          </w:tcPr>
          <w:p w:rsidR="00D3494A" w:rsidRPr="00406AAE" w:rsidRDefault="00D3494A" w:rsidP="00663A5F">
            <w:pPr>
              <w:pStyle w:val="ENoteTableText"/>
            </w:pP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61</w:t>
            </w:r>
            <w:r w:rsidRPr="00406AAE">
              <w:tab/>
            </w:r>
          </w:p>
        </w:tc>
        <w:tc>
          <w:tcPr>
            <w:tcW w:w="4943" w:type="dxa"/>
            <w:shd w:val="clear" w:color="auto" w:fill="auto"/>
          </w:tcPr>
          <w:p w:rsidR="00D3494A" w:rsidRPr="00406AAE" w:rsidRDefault="00D3494A" w:rsidP="00663A5F">
            <w:pPr>
              <w:pStyle w:val="ENoteTableText"/>
            </w:pPr>
            <w:r w:rsidRPr="00406AAE">
              <w:t>am.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922735">
            <w:pPr>
              <w:pStyle w:val="ENoteTableText"/>
            </w:pPr>
            <w:r w:rsidRPr="00406AAE">
              <w:rPr>
                <w:b/>
              </w:rPr>
              <w:lastRenderedPageBreak/>
              <w:t>Subdivision D</w:t>
            </w:r>
          </w:p>
        </w:tc>
        <w:tc>
          <w:tcPr>
            <w:tcW w:w="4943" w:type="dxa"/>
            <w:shd w:val="clear" w:color="auto" w:fill="auto"/>
          </w:tcPr>
          <w:p w:rsidR="00D3494A" w:rsidRPr="00406AAE" w:rsidRDefault="00D3494A" w:rsidP="00663A5F">
            <w:pPr>
              <w:pStyle w:val="ENoteTableText"/>
            </w:pP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69</w:t>
            </w:r>
            <w:r w:rsidRPr="00406AAE">
              <w:tab/>
            </w:r>
          </w:p>
        </w:tc>
        <w:tc>
          <w:tcPr>
            <w:tcW w:w="4943" w:type="dxa"/>
            <w:shd w:val="clear" w:color="auto" w:fill="auto"/>
          </w:tcPr>
          <w:p w:rsidR="00D3494A" w:rsidRPr="00406AAE" w:rsidRDefault="00D3494A" w:rsidP="00663A5F">
            <w:pPr>
              <w:pStyle w:val="ENoteTableText"/>
            </w:pPr>
            <w:r w:rsidRPr="00406AAE">
              <w:t>am.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922735">
            <w:pPr>
              <w:pStyle w:val="ENoteTableText"/>
            </w:pPr>
            <w:r w:rsidRPr="00406AAE">
              <w:rPr>
                <w:b/>
              </w:rPr>
              <w:t>Subdivision F</w:t>
            </w:r>
          </w:p>
        </w:tc>
        <w:tc>
          <w:tcPr>
            <w:tcW w:w="4943" w:type="dxa"/>
            <w:shd w:val="clear" w:color="auto" w:fill="auto"/>
          </w:tcPr>
          <w:p w:rsidR="00D3494A" w:rsidRPr="00406AAE" w:rsidRDefault="00D3494A" w:rsidP="00663A5F">
            <w:pPr>
              <w:pStyle w:val="ENoteTableText"/>
            </w:pP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71</w:t>
            </w:r>
            <w:r w:rsidRPr="00406AAE">
              <w:tab/>
            </w:r>
          </w:p>
        </w:tc>
        <w:tc>
          <w:tcPr>
            <w:tcW w:w="4943" w:type="dxa"/>
            <w:shd w:val="clear" w:color="auto" w:fill="auto"/>
          </w:tcPr>
          <w:p w:rsidR="00D3494A" w:rsidRPr="00406AAE" w:rsidRDefault="00D3494A" w:rsidP="00663A5F">
            <w:pPr>
              <w:pStyle w:val="ENoteTableText"/>
            </w:pPr>
            <w:r w:rsidRPr="00406AAE">
              <w:t>am.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922735">
            <w:pPr>
              <w:pStyle w:val="ENoteTableText"/>
            </w:pPr>
            <w:r w:rsidRPr="00406AAE">
              <w:rPr>
                <w:b/>
              </w:rPr>
              <w:t>Subdivision G</w:t>
            </w:r>
          </w:p>
        </w:tc>
        <w:tc>
          <w:tcPr>
            <w:tcW w:w="4943" w:type="dxa"/>
            <w:shd w:val="clear" w:color="auto" w:fill="auto"/>
          </w:tcPr>
          <w:p w:rsidR="00D3494A" w:rsidRPr="00406AAE" w:rsidRDefault="00D3494A" w:rsidP="00663A5F">
            <w:pPr>
              <w:pStyle w:val="ENoteTableText"/>
            </w:pPr>
          </w:p>
        </w:tc>
      </w:tr>
      <w:tr w:rsidR="00211E97" w:rsidRPr="00406AAE" w:rsidTr="00663A5F">
        <w:trPr>
          <w:cantSplit/>
        </w:trPr>
        <w:tc>
          <w:tcPr>
            <w:tcW w:w="2139" w:type="dxa"/>
            <w:shd w:val="clear" w:color="auto" w:fill="auto"/>
          </w:tcPr>
          <w:p w:rsidR="00211E97" w:rsidRPr="00406AAE" w:rsidRDefault="00211E97" w:rsidP="00DA6331">
            <w:pPr>
              <w:pStyle w:val="ENoteTableText"/>
              <w:tabs>
                <w:tab w:val="center" w:leader="dot" w:pos="2268"/>
              </w:tabs>
            </w:pPr>
            <w:r w:rsidRPr="00406AAE">
              <w:t>Subdivision G heading</w:t>
            </w:r>
            <w:r w:rsidRPr="00406AAE">
              <w:tab/>
            </w:r>
          </w:p>
        </w:tc>
        <w:tc>
          <w:tcPr>
            <w:tcW w:w="4943" w:type="dxa"/>
            <w:shd w:val="clear" w:color="auto" w:fill="auto"/>
          </w:tcPr>
          <w:p w:rsidR="00211E97" w:rsidRPr="00406AAE" w:rsidRDefault="00211E97" w:rsidP="00663A5F">
            <w:pPr>
              <w:pStyle w:val="ENoteTableText"/>
            </w:pPr>
            <w:r w:rsidRPr="00406AAE">
              <w:t>rs No.</w:t>
            </w:r>
            <w:r w:rsidR="00406AAE">
              <w:t> </w:t>
            </w:r>
            <w:r w:rsidRPr="00406AAE">
              <w:t>87, 2009</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73</w:t>
            </w:r>
            <w:r w:rsidRPr="00406AAE">
              <w:tab/>
            </w:r>
          </w:p>
        </w:tc>
        <w:tc>
          <w:tcPr>
            <w:tcW w:w="4943" w:type="dxa"/>
            <w:shd w:val="clear" w:color="auto" w:fill="auto"/>
          </w:tcPr>
          <w:p w:rsidR="00D3494A" w:rsidRPr="00406AAE" w:rsidRDefault="00D3494A" w:rsidP="00663A5F">
            <w:pPr>
              <w:pStyle w:val="ENoteTableText"/>
            </w:pPr>
            <w:r w:rsidRPr="00406AAE">
              <w:t>am. No.</w:t>
            </w:r>
            <w:r w:rsidR="00406AAE">
              <w:t> </w:t>
            </w:r>
            <w:r w:rsidRPr="00406AAE">
              <w:t>84, 2008; No.</w:t>
            </w:r>
            <w:r w:rsidR="00406AAE">
              <w:t> </w:t>
            </w:r>
            <w:r w:rsidRPr="00406AAE">
              <w:t>87, 2009;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73A</w:t>
            </w:r>
            <w:r w:rsidRPr="00406AAE">
              <w:tab/>
            </w:r>
          </w:p>
        </w:tc>
        <w:tc>
          <w:tcPr>
            <w:tcW w:w="4943" w:type="dxa"/>
            <w:shd w:val="clear" w:color="auto" w:fill="auto"/>
          </w:tcPr>
          <w:p w:rsidR="00D3494A" w:rsidRPr="00406AAE" w:rsidRDefault="00D3494A" w:rsidP="00663A5F">
            <w:pPr>
              <w:pStyle w:val="ENoteTableText"/>
            </w:pPr>
            <w:r w:rsidRPr="00406AAE">
              <w:t>ad. No.</w:t>
            </w:r>
            <w:r w:rsidR="00406AAE">
              <w:t> </w:t>
            </w:r>
            <w:r w:rsidRPr="00406AAE">
              <w:t>87, 2009</w:t>
            </w:r>
          </w:p>
        </w:tc>
      </w:tr>
      <w:tr w:rsidR="00D3494A" w:rsidRPr="00406AAE" w:rsidTr="00663A5F">
        <w:trPr>
          <w:cantSplit/>
        </w:trPr>
        <w:tc>
          <w:tcPr>
            <w:tcW w:w="2139" w:type="dxa"/>
            <w:shd w:val="clear" w:color="auto" w:fill="auto"/>
          </w:tcPr>
          <w:p w:rsidR="00D3494A" w:rsidRPr="00406AAE" w:rsidRDefault="00D3494A" w:rsidP="000C0610">
            <w:pPr>
              <w:rPr>
                <w:rFonts w:ascii="Arial" w:hAnsi="Arial" w:cs="Arial"/>
              </w:rPr>
            </w:pPr>
          </w:p>
        </w:tc>
        <w:tc>
          <w:tcPr>
            <w:tcW w:w="4943" w:type="dxa"/>
            <w:shd w:val="clear" w:color="auto" w:fill="auto"/>
          </w:tcPr>
          <w:p w:rsidR="00D3494A" w:rsidRPr="00406AAE" w:rsidRDefault="00D3494A" w:rsidP="00663A5F">
            <w:pPr>
              <w:pStyle w:val="ENoteTableText"/>
            </w:pPr>
            <w:r w:rsidRPr="00406AAE">
              <w:t>am.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74</w:t>
            </w:r>
            <w:r w:rsidRPr="00406AAE">
              <w:tab/>
            </w:r>
          </w:p>
        </w:tc>
        <w:tc>
          <w:tcPr>
            <w:tcW w:w="4943" w:type="dxa"/>
            <w:shd w:val="clear" w:color="auto" w:fill="auto"/>
          </w:tcPr>
          <w:p w:rsidR="00D3494A" w:rsidRPr="00406AAE" w:rsidRDefault="00D3494A" w:rsidP="00663A5F">
            <w:pPr>
              <w:pStyle w:val="ENoteTableText"/>
            </w:pPr>
            <w:r w:rsidRPr="00406AAE">
              <w:t>am. No.</w:t>
            </w:r>
            <w:r w:rsidR="00406AAE">
              <w:t> </w:t>
            </w:r>
            <w:r w:rsidRPr="00406AAE">
              <w:t>84, 2008; No.</w:t>
            </w:r>
            <w:r w:rsidR="00406AAE">
              <w:t> </w:t>
            </w:r>
            <w:r w:rsidRPr="00406AAE">
              <w:t>87, 2009;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74A</w:t>
            </w:r>
            <w:r w:rsidRPr="00406AAE">
              <w:tab/>
            </w:r>
          </w:p>
        </w:tc>
        <w:tc>
          <w:tcPr>
            <w:tcW w:w="4943" w:type="dxa"/>
            <w:shd w:val="clear" w:color="auto" w:fill="auto"/>
          </w:tcPr>
          <w:p w:rsidR="00D3494A" w:rsidRPr="00406AAE" w:rsidRDefault="00D3494A" w:rsidP="00663A5F">
            <w:pPr>
              <w:pStyle w:val="ENoteTableText"/>
            </w:pPr>
            <w:r w:rsidRPr="00406AAE">
              <w:t>ad. No.</w:t>
            </w:r>
            <w:r w:rsidR="00406AAE">
              <w:t> </w:t>
            </w:r>
            <w:r w:rsidRPr="00406AAE">
              <w:t>87, 2009</w:t>
            </w:r>
          </w:p>
        </w:tc>
      </w:tr>
      <w:tr w:rsidR="00D3494A" w:rsidRPr="00406AAE" w:rsidTr="00663A5F">
        <w:trPr>
          <w:cantSplit/>
        </w:trPr>
        <w:tc>
          <w:tcPr>
            <w:tcW w:w="2139" w:type="dxa"/>
            <w:shd w:val="clear" w:color="auto" w:fill="auto"/>
          </w:tcPr>
          <w:p w:rsidR="00D3494A" w:rsidRPr="00406AAE" w:rsidRDefault="00D3494A" w:rsidP="000C0610">
            <w:pPr>
              <w:rPr>
                <w:rFonts w:ascii="Arial" w:hAnsi="Arial" w:cs="Arial"/>
              </w:rPr>
            </w:pPr>
          </w:p>
        </w:tc>
        <w:tc>
          <w:tcPr>
            <w:tcW w:w="4943" w:type="dxa"/>
            <w:shd w:val="clear" w:color="auto" w:fill="auto"/>
          </w:tcPr>
          <w:p w:rsidR="00D3494A" w:rsidRPr="00406AAE" w:rsidRDefault="00D3494A" w:rsidP="00663A5F">
            <w:pPr>
              <w:pStyle w:val="ENoteTableText"/>
            </w:pPr>
            <w:r w:rsidRPr="00406AAE">
              <w:t>am.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74AA</w:t>
            </w:r>
            <w:r w:rsidRPr="00406AAE">
              <w:tab/>
            </w:r>
          </w:p>
        </w:tc>
        <w:tc>
          <w:tcPr>
            <w:tcW w:w="4943" w:type="dxa"/>
            <w:shd w:val="clear" w:color="auto" w:fill="auto"/>
          </w:tcPr>
          <w:p w:rsidR="00D3494A" w:rsidRPr="00406AAE" w:rsidRDefault="00D3494A" w:rsidP="00663A5F">
            <w:pPr>
              <w:pStyle w:val="ENoteTableText"/>
            </w:pPr>
            <w:r w:rsidRPr="00406AAE">
              <w:t>ad.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p>
        </w:tc>
        <w:tc>
          <w:tcPr>
            <w:tcW w:w="4943" w:type="dxa"/>
            <w:shd w:val="clear" w:color="auto" w:fill="auto"/>
          </w:tcPr>
          <w:p w:rsidR="00D3494A" w:rsidRPr="00406AAE" w:rsidRDefault="00D3494A" w:rsidP="00663A5F">
            <w:pPr>
              <w:pStyle w:val="ENoteTableText"/>
            </w:pPr>
            <w:r w:rsidRPr="00406AAE">
              <w:t>rep No 83, 2014</w:t>
            </w:r>
          </w:p>
        </w:tc>
      </w:tr>
      <w:tr w:rsidR="00D3494A" w:rsidRPr="00406AAE" w:rsidTr="00663A5F">
        <w:trPr>
          <w:cantSplit/>
        </w:trPr>
        <w:tc>
          <w:tcPr>
            <w:tcW w:w="2139" w:type="dxa"/>
            <w:shd w:val="clear" w:color="auto" w:fill="auto"/>
          </w:tcPr>
          <w:p w:rsidR="00D3494A" w:rsidRPr="00406AAE" w:rsidRDefault="00D3494A" w:rsidP="003810E5">
            <w:pPr>
              <w:pStyle w:val="ENoteTableText"/>
              <w:tabs>
                <w:tab w:val="center" w:leader="dot" w:pos="2268"/>
              </w:tabs>
            </w:pPr>
            <w:r w:rsidRPr="00406AAE">
              <w:t>s 74B</w:t>
            </w:r>
            <w:r w:rsidRPr="00406AAE">
              <w:tab/>
            </w:r>
          </w:p>
        </w:tc>
        <w:tc>
          <w:tcPr>
            <w:tcW w:w="4943" w:type="dxa"/>
            <w:shd w:val="clear" w:color="auto" w:fill="auto"/>
          </w:tcPr>
          <w:p w:rsidR="00D3494A" w:rsidRPr="00406AAE" w:rsidRDefault="00D3494A" w:rsidP="00663A5F">
            <w:pPr>
              <w:pStyle w:val="ENoteTableText"/>
            </w:pPr>
            <w:r w:rsidRPr="00406AAE">
              <w:t>ad.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p>
        </w:tc>
        <w:tc>
          <w:tcPr>
            <w:tcW w:w="4943" w:type="dxa"/>
            <w:shd w:val="clear" w:color="auto" w:fill="auto"/>
          </w:tcPr>
          <w:p w:rsidR="00D3494A" w:rsidRPr="00406AAE" w:rsidRDefault="00D3494A" w:rsidP="00663A5F">
            <w:pPr>
              <w:pStyle w:val="ENoteTableText"/>
            </w:pPr>
            <w:r w:rsidRPr="00406AAE">
              <w:t>am No 83, 2014</w:t>
            </w:r>
          </w:p>
        </w:tc>
      </w:tr>
      <w:tr w:rsidR="00D3494A" w:rsidRPr="00406AAE" w:rsidTr="00663A5F">
        <w:trPr>
          <w:cantSplit/>
        </w:trPr>
        <w:tc>
          <w:tcPr>
            <w:tcW w:w="2139" w:type="dxa"/>
            <w:shd w:val="clear" w:color="auto" w:fill="auto"/>
          </w:tcPr>
          <w:p w:rsidR="00D3494A" w:rsidRPr="00406AAE" w:rsidRDefault="00D3494A" w:rsidP="003810E5">
            <w:pPr>
              <w:pStyle w:val="ENoteTableText"/>
              <w:tabs>
                <w:tab w:val="center" w:leader="dot" w:pos="2268"/>
              </w:tabs>
            </w:pPr>
            <w:r w:rsidRPr="00406AAE">
              <w:t>s 74C</w:t>
            </w:r>
            <w:r w:rsidRPr="00406AAE">
              <w:tab/>
            </w:r>
          </w:p>
        </w:tc>
        <w:tc>
          <w:tcPr>
            <w:tcW w:w="4943" w:type="dxa"/>
            <w:shd w:val="clear" w:color="auto" w:fill="auto"/>
          </w:tcPr>
          <w:p w:rsidR="00D3494A" w:rsidRPr="00406AAE" w:rsidRDefault="00D3494A" w:rsidP="00663A5F">
            <w:pPr>
              <w:pStyle w:val="ENoteTableText"/>
            </w:pPr>
            <w:r w:rsidRPr="00406AAE">
              <w:t>ad. No.</w:t>
            </w:r>
            <w:r w:rsidR="00406AAE">
              <w:t> </w:t>
            </w:r>
            <w:r w:rsidRPr="00406AAE">
              <w:t>132, 2011</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p>
        </w:tc>
        <w:tc>
          <w:tcPr>
            <w:tcW w:w="4943" w:type="dxa"/>
            <w:shd w:val="clear" w:color="auto" w:fill="auto"/>
          </w:tcPr>
          <w:p w:rsidR="00D3494A" w:rsidRPr="00406AAE" w:rsidRDefault="00D3494A" w:rsidP="00663A5F">
            <w:pPr>
              <w:pStyle w:val="ENoteTableText"/>
            </w:pPr>
            <w:r w:rsidRPr="00406AAE">
              <w:t>am No 83, 2014</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75</w:t>
            </w:r>
            <w:r w:rsidRPr="00406AAE">
              <w:tab/>
            </w:r>
          </w:p>
        </w:tc>
        <w:tc>
          <w:tcPr>
            <w:tcW w:w="4943" w:type="dxa"/>
            <w:shd w:val="clear" w:color="auto" w:fill="auto"/>
          </w:tcPr>
          <w:p w:rsidR="00D3494A" w:rsidRPr="00406AAE" w:rsidRDefault="00D3494A" w:rsidP="00663A5F">
            <w:pPr>
              <w:pStyle w:val="ENoteTableText"/>
            </w:pPr>
            <w:r w:rsidRPr="00406AAE">
              <w:t>rs. No.</w:t>
            </w:r>
            <w:r w:rsidR="00406AAE">
              <w:t> </w:t>
            </w:r>
            <w:r w:rsidRPr="00406AAE">
              <w:t>87, 2009; No.</w:t>
            </w:r>
            <w:r w:rsidR="00406AAE">
              <w:t> </w:t>
            </w:r>
            <w:r w:rsidRPr="00406AAE">
              <w:t>102, 2011; No 119, 2014; No 119, 2014</w:t>
            </w:r>
          </w:p>
        </w:tc>
      </w:tr>
      <w:tr w:rsidR="00D3494A" w:rsidRPr="00406AAE" w:rsidTr="00663A5F">
        <w:trPr>
          <w:cantSplit/>
        </w:trPr>
        <w:tc>
          <w:tcPr>
            <w:tcW w:w="2139" w:type="dxa"/>
            <w:shd w:val="clear" w:color="auto" w:fill="auto"/>
          </w:tcPr>
          <w:p w:rsidR="00D3494A" w:rsidRPr="00406AAE" w:rsidRDefault="00D3494A" w:rsidP="00DA6331">
            <w:pPr>
              <w:pStyle w:val="ENoteTableText"/>
              <w:tabs>
                <w:tab w:val="center" w:leader="dot" w:pos="2268"/>
              </w:tabs>
            </w:pPr>
            <w:r w:rsidRPr="00406AAE">
              <w:t>s. 75A</w:t>
            </w:r>
            <w:r w:rsidRPr="00406AAE">
              <w:tab/>
            </w:r>
          </w:p>
        </w:tc>
        <w:tc>
          <w:tcPr>
            <w:tcW w:w="4943" w:type="dxa"/>
            <w:shd w:val="clear" w:color="auto" w:fill="auto"/>
          </w:tcPr>
          <w:p w:rsidR="00D3494A" w:rsidRPr="00406AAE" w:rsidRDefault="00D3494A" w:rsidP="00663A5F">
            <w:pPr>
              <w:pStyle w:val="ENoteTableText"/>
            </w:pPr>
            <w:r w:rsidRPr="00406AAE">
              <w:t>ad. No.</w:t>
            </w:r>
            <w:r w:rsidR="00406AAE">
              <w:t> </w:t>
            </w:r>
            <w:r w:rsidRPr="00406AAE">
              <w:t>87, 2009</w:t>
            </w:r>
          </w:p>
        </w:tc>
      </w:tr>
      <w:tr w:rsidR="00D3494A" w:rsidRPr="00406AAE" w:rsidTr="00663A5F">
        <w:trPr>
          <w:cantSplit/>
        </w:trPr>
        <w:tc>
          <w:tcPr>
            <w:tcW w:w="2139" w:type="dxa"/>
            <w:shd w:val="clear" w:color="auto" w:fill="auto"/>
          </w:tcPr>
          <w:p w:rsidR="00D3494A" w:rsidRPr="00406AAE" w:rsidRDefault="00D3494A" w:rsidP="000C0610">
            <w:pPr>
              <w:rPr>
                <w:rFonts w:ascii="Arial" w:hAnsi="Arial" w:cs="Arial"/>
              </w:rPr>
            </w:pPr>
          </w:p>
        </w:tc>
        <w:tc>
          <w:tcPr>
            <w:tcW w:w="4943" w:type="dxa"/>
            <w:shd w:val="clear" w:color="auto" w:fill="auto"/>
          </w:tcPr>
          <w:p w:rsidR="00D3494A" w:rsidRPr="00406AAE" w:rsidRDefault="00D3494A" w:rsidP="00663A5F">
            <w:pPr>
              <w:pStyle w:val="ENoteTableText"/>
            </w:pPr>
            <w:r w:rsidRPr="00406AAE">
              <w:t>am. Nos. 102 and 132, 2011</w:t>
            </w:r>
          </w:p>
        </w:tc>
      </w:tr>
      <w:tr w:rsidR="00D3494A" w:rsidRPr="00406AAE" w:rsidTr="00663A5F">
        <w:trPr>
          <w:cantSplit/>
        </w:trPr>
        <w:tc>
          <w:tcPr>
            <w:tcW w:w="2139" w:type="dxa"/>
            <w:shd w:val="clear" w:color="auto" w:fill="auto"/>
          </w:tcPr>
          <w:p w:rsidR="00D3494A" w:rsidRPr="00406AAE" w:rsidRDefault="00D3494A" w:rsidP="00922735">
            <w:pPr>
              <w:pStyle w:val="ENoteTableText"/>
              <w:keepNext/>
              <w:keepLines/>
            </w:pPr>
            <w:r w:rsidRPr="00406AAE">
              <w:rPr>
                <w:b/>
              </w:rPr>
              <w:t>Part</w:t>
            </w:r>
            <w:r w:rsidR="00406AAE">
              <w:rPr>
                <w:b/>
              </w:rPr>
              <w:t> </w:t>
            </w:r>
            <w:r w:rsidRPr="00406AAE">
              <w:rPr>
                <w:b/>
              </w:rPr>
              <w:t>7</w:t>
            </w:r>
          </w:p>
        </w:tc>
        <w:tc>
          <w:tcPr>
            <w:tcW w:w="4943" w:type="dxa"/>
            <w:shd w:val="clear" w:color="auto" w:fill="auto"/>
          </w:tcPr>
          <w:p w:rsidR="00D3494A" w:rsidRPr="00406AAE" w:rsidRDefault="00D3494A" w:rsidP="006A68D4">
            <w:pPr>
              <w:pStyle w:val="ENoteTableText"/>
              <w:keepNext/>
              <w:keepLines/>
            </w:pPr>
          </w:p>
        </w:tc>
      </w:tr>
      <w:tr w:rsidR="00D3494A" w:rsidRPr="00406AAE" w:rsidTr="00FB6260">
        <w:trPr>
          <w:cantSplit/>
        </w:trPr>
        <w:tc>
          <w:tcPr>
            <w:tcW w:w="2139" w:type="dxa"/>
            <w:shd w:val="clear" w:color="auto" w:fill="auto"/>
          </w:tcPr>
          <w:p w:rsidR="00D3494A" w:rsidRPr="00406AAE" w:rsidRDefault="00D3494A" w:rsidP="00B11C5E">
            <w:pPr>
              <w:pStyle w:val="ENoteTableText"/>
              <w:tabs>
                <w:tab w:val="center" w:leader="dot" w:pos="2268"/>
              </w:tabs>
            </w:pPr>
            <w:r w:rsidRPr="00406AAE">
              <w:t>s. 76A</w:t>
            </w:r>
            <w:r w:rsidRPr="00406AAE">
              <w:tab/>
            </w:r>
          </w:p>
        </w:tc>
        <w:tc>
          <w:tcPr>
            <w:tcW w:w="4943" w:type="dxa"/>
            <w:shd w:val="clear" w:color="auto" w:fill="auto"/>
          </w:tcPr>
          <w:p w:rsidR="00D3494A" w:rsidRPr="00406AAE" w:rsidRDefault="00D3494A" w:rsidP="00663A5F">
            <w:pPr>
              <w:pStyle w:val="ENoteTableText"/>
            </w:pPr>
            <w:r w:rsidRPr="00406AAE">
              <w:t>ad. No.</w:t>
            </w:r>
            <w:r w:rsidR="00406AAE">
              <w:t> </w:t>
            </w:r>
            <w:r w:rsidRPr="00406AAE">
              <w:t>132, 2011</w:t>
            </w:r>
          </w:p>
        </w:tc>
      </w:tr>
      <w:tr w:rsidR="00D3494A" w:rsidRPr="00406AAE" w:rsidTr="00FB6260">
        <w:trPr>
          <w:cantSplit/>
        </w:trPr>
        <w:tc>
          <w:tcPr>
            <w:tcW w:w="2139" w:type="dxa"/>
            <w:tcBorders>
              <w:bottom w:val="single" w:sz="12" w:space="0" w:color="auto"/>
            </w:tcBorders>
            <w:shd w:val="clear" w:color="auto" w:fill="auto"/>
          </w:tcPr>
          <w:p w:rsidR="00D3494A" w:rsidRPr="00406AAE" w:rsidRDefault="00D3494A" w:rsidP="00B11C5E">
            <w:pPr>
              <w:pStyle w:val="ENoteTableText"/>
              <w:tabs>
                <w:tab w:val="center" w:leader="dot" w:pos="2268"/>
              </w:tabs>
            </w:pPr>
            <w:bookmarkStart w:id="175" w:name="CU_221157663"/>
            <w:bookmarkEnd w:id="175"/>
            <w:r w:rsidRPr="00406AAE">
              <w:t>s. 76B</w:t>
            </w:r>
            <w:r w:rsidRPr="00406AAE">
              <w:tab/>
            </w:r>
          </w:p>
        </w:tc>
        <w:tc>
          <w:tcPr>
            <w:tcW w:w="4943" w:type="dxa"/>
            <w:tcBorders>
              <w:bottom w:val="single" w:sz="12" w:space="0" w:color="auto"/>
            </w:tcBorders>
            <w:shd w:val="clear" w:color="auto" w:fill="auto"/>
          </w:tcPr>
          <w:p w:rsidR="00D3494A" w:rsidRPr="00406AAE" w:rsidRDefault="00D3494A" w:rsidP="00197DCA">
            <w:pPr>
              <w:pStyle w:val="ENoteTableText"/>
            </w:pPr>
            <w:r w:rsidRPr="00406AAE">
              <w:t>ad. No.</w:t>
            </w:r>
            <w:r w:rsidR="00406AAE">
              <w:t> </w:t>
            </w:r>
            <w:r w:rsidRPr="00406AAE">
              <w:t>132, 2011</w:t>
            </w:r>
          </w:p>
        </w:tc>
      </w:tr>
    </w:tbl>
    <w:p w:rsidR="0015505C" w:rsidRPr="00406AAE" w:rsidRDefault="0015505C" w:rsidP="000C0610">
      <w:pPr>
        <w:sectPr w:rsidR="0015505C" w:rsidRPr="00406AAE" w:rsidSect="00CA090B">
          <w:headerReference w:type="even" r:id="rId31"/>
          <w:headerReference w:type="default" r:id="rId32"/>
          <w:footerReference w:type="even" r:id="rId33"/>
          <w:footerReference w:type="default" r:id="rId34"/>
          <w:footerReference w:type="first" r:id="rId35"/>
          <w:pgSz w:w="11907" w:h="16839"/>
          <w:pgMar w:top="2381" w:right="2410" w:bottom="4252" w:left="2410" w:header="720" w:footer="3402" w:gutter="0"/>
          <w:cols w:space="708"/>
          <w:docGrid w:linePitch="360"/>
        </w:sectPr>
      </w:pPr>
    </w:p>
    <w:p w:rsidR="00855169" w:rsidRPr="00406AAE" w:rsidRDefault="00855169" w:rsidP="00FB78E9"/>
    <w:sectPr w:rsidR="00855169" w:rsidRPr="00406AAE" w:rsidSect="00CA090B">
      <w:headerReference w:type="even" r:id="rId36"/>
      <w:headerReference w:type="default" r:id="rId37"/>
      <w:footerReference w:type="even" r:id="rId38"/>
      <w:footerReference w:type="default" r:id="rId39"/>
      <w:footerReference w:type="first" r:id="rId4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E97" w:rsidRDefault="00211E97">
      <w:pPr>
        <w:spacing w:line="240" w:lineRule="auto"/>
      </w:pPr>
      <w:r>
        <w:separator/>
      </w:r>
    </w:p>
  </w:endnote>
  <w:endnote w:type="continuationSeparator" w:id="0">
    <w:p w:rsidR="00211E97" w:rsidRDefault="00211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Default="00211E97">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Pr="007B3B51" w:rsidRDefault="00211E97" w:rsidP="0005732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11E97" w:rsidRPr="007B3B51" w:rsidTr="00057320">
      <w:tc>
        <w:tcPr>
          <w:tcW w:w="1247" w:type="dxa"/>
        </w:tcPr>
        <w:p w:rsidR="00211E97" w:rsidRPr="007B3B51" w:rsidRDefault="00211E97" w:rsidP="00057320">
          <w:pPr>
            <w:rPr>
              <w:i/>
              <w:sz w:val="16"/>
              <w:szCs w:val="16"/>
            </w:rPr>
          </w:pPr>
        </w:p>
      </w:tc>
      <w:tc>
        <w:tcPr>
          <w:tcW w:w="5387" w:type="dxa"/>
          <w:gridSpan w:val="3"/>
        </w:tcPr>
        <w:p w:rsidR="00211E97" w:rsidRPr="007B3B51" w:rsidRDefault="00211E97" w:rsidP="000573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A090B">
            <w:rPr>
              <w:i/>
              <w:noProof/>
              <w:sz w:val="16"/>
              <w:szCs w:val="16"/>
            </w:rPr>
            <w:t>National Greenhouse and Energy Reporting Act 2007</w:t>
          </w:r>
          <w:r w:rsidRPr="007B3B51">
            <w:rPr>
              <w:i/>
              <w:sz w:val="16"/>
              <w:szCs w:val="16"/>
            </w:rPr>
            <w:fldChar w:fldCharType="end"/>
          </w:r>
        </w:p>
      </w:tc>
      <w:tc>
        <w:tcPr>
          <w:tcW w:w="669" w:type="dxa"/>
        </w:tcPr>
        <w:p w:rsidR="00211E97" w:rsidRPr="007B3B51" w:rsidRDefault="00211E97" w:rsidP="0005732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A090B">
            <w:rPr>
              <w:i/>
              <w:noProof/>
              <w:sz w:val="16"/>
              <w:szCs w:val="16"/>
            </w:rPr>
            <w:t>149</w:t>
          </w:r>
          <w:r w:rsidRPr="007B3B51">
            <w:rPr>
              <w:i/>
              <w:sz w:val="16"/>
              <w:szCs w:val="16"/>
            </w:rPr>
            <w:fldChar w:fldCharType="end"/>
          </w:r>
        </w:p>
      </w:tc>
    </w:tr>
    <w:tr w:rsidR="00211E97" w:rsidRPr="00130F37" w:rsidTr="00057320">
      <w:tc>
        <w:tcPr>
          <w:tcW w:w="2190" w:type="dxa"/>
          <w:gridSpan w:val="2"/>
        </w:tcPr>
        <w:p w:rsidR="00211E97" w:rsidRPr="00130F37" w:rsidRDefault="00211E97" w:rsidP="0005732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53522">
            <w:rPr>
              <w:sz w:val="16"/>
              <w:szCs w:val="16"/>
            </w:rPr>
            <w:t>17</w:t>
          </w:r>
          <w:r w:rsidRPr="00130F37">
            <w:rPr>
              <w:sz w:val="16"/>
              <w:szCs w:val="16"/>
            </w:rPr>
            <w:fldChar w:fldCharType="end"/>
          </w:r>
        </w:p>
      </w:tc>
      <w:tc>
        <w:tcPr>
          <w:tcW w:w="2920" w:type="dxa"/>
        </w:tcPr>
        <w:p w:rsidR="00211E97" w:rsidRPr="00130F37" w:rsidRDefault="00211E97" w:rsidP="0005732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53522">
            <w:rPr>
              <w:sz w:val="16"/>
              <w:szCs w:val="16"/>
            </w:rPr>
            <w:t>1/7/16</w:t>
          </w:r>
          <w:r w:rsidRPr="00130F37">
            <w:rPr>
              <w:sz w:val="16"/>
              <w:szCs w:val="16"/>
            </w:rPr>
            <w:fldChar w:fldCharType="end"/>
          </w:r>
        </w:p>
      </w:tc>
      <w:tc>
        <w:tcPr>
          <w:tcW w:w="2193" w:type="dxa"/>
          <w:gridSpan w:val="2"/>
        </w:tcPr>
        <w:p w:rsidR="00211E97" w:rsidRPr="00130F37" w:rsidRDefault="00211E97" w:rsidP="0005732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53522">
            <w:rPr>
              <w:sz w:val="16"/>
              <w:szCs w:val="16"/>
            </w:rPr>
            <w:instrText>5/07/2016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53522">
            <w:rPr>
              <w:sz w:val="16"/>
              <w:szCs w:val="16"/>
            </w:rPr>
            <w:instrText>5/7/16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53522">
            <w:rPr>
              <w:noProof/>
              <w:sz w:val="16"/>
              <w:szCs w:val="16"/>
            </w:rPr>
            <w:t>5/7/16</w:t>
          </w:r>
          <w:r w:rsidRPr="00130F37">
            <w:rPr>
              <w:sz w:val="16"/>
              <w:szCs w:val="16"/>
            </w:rPr>
            <w:fldChar w:fldCharType="end"/>
          </w:r>
        </w:p>
      </w:tc>
    </w:tr>
  </w:tbl>
  <w:p w:rsidR="00211E97" w:rsidRPr="00AC25E5" w:rsidRDefault="00211E97" w:rsidP="00AC25E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Pr="007A1328" w:rsidRDefault="00211E97" w:rsidP="00FB78E9">
    <w:pPr>
      <w:pBdr>
        <w:top w:val="single" w:sz="6" w:space="1" w:color="auto"/>
      </w:pBdr>
      <w:spacing w:before="120"/>
      <w:rPr>
        <w:sz w:val="18"/>
      </w:rPr>
    </w:pPr>
  </w:p>
  <w:p w:rsidR="00211E97" w:rsidRPr="008B280E" w:rsidRDefault="00211E97" w:rsidP="00FB78E9">
    <w:pPr>
      <w:jc w:val="right"/>
      <w:rPr>
        <w:i/>
        <w:sz w:val="18"/>
        <w:szCs w:val="18"/>
      </w:rPr>
    </w:pPr>
    <w:r w:rsidRPr="008B280E">
      <w:rPr>
        <w:i/>
        <w:sz w:val="18"/>
        <w:szCs w:val="18"/>
      </w:rPr>
      <w:fldChar w:fldCharType="begin"/>
    </w:r>
    <w:r w:rsidRPr="008B280E">
      <w:rPr>
        <w:i/>
        <w:sz w:val="18"/>
        <w:szCs w:val="18"/>
      </w:rPr>
      <w:instrText xml:space="preserve"> STYLEREF ShortT </w:instrText>
    </w:r>
    <w:r w:rsidRPr="008B280E">
      <w:rPr>
        <w:i/>
        <w:sz w:val="18"/>
        <w:szCs w:val="18"/>
      </w:rPr>
      <w:fldChar w:fldCharType="separate"/>
    </w:r>
    <w:r w:rsidR="00353522">
      <w:rPr>
        <w:i/>
        <w:noProof/>
        <w:sz w:val="18"/>
        <w:szCs w:val="18"/>
      </w:rPr>
      <w:t>National Greenhouse and Energy Reporting Act 2007</w:t>
    </w:r>
    <w:r w:rsidRPr="008B280E">
      <w:rPr>
        <w:i/>
        <w:sz w:val="18"/>
        <w:szCs w:val="18"/>
      </w:rPr>
      <w:fldChar w:fldCharType="end"/>
    </w:r>
    <w:r w:rsidRPr="008B280E">
      <w:rPr>
        <w:i/>
        <w:sz w:val="18"/>
        <w:szCs w:val="18"/>
      </w:rPr>
      <w:t xml:space="preserve">                   </w:t>
    </w:r>
    <w:r w:rsidRPr="008B280E">
      <w:rPr>
        <w:i/>
        <w:sz w:val="18"/>
        <w:szCs w:val="18"/>
      </w:rPr>
      <w:fldChar w:fldCharType="begin"/>
    </w:r>
    <w:r w:rsidRPr="008B280E">
      <w:rPr>
        <w:i/>
        <w:sz w:val="18"/>
        <w:szCs w:val="18"/>
      </w:rPr>
      <w:instrText xml:space="preserve"> PAGE </w:instrText>
    </w:r>
    <w:r w:rsidRPr="008B280E">
      <w:rPr>
        <w:i/>
        <w:sz w:val="18"/>
        <w:szCs w:val="18"/>
      </w:rPr>
      <w:fldChar w:fldCharType="separate"/>
    </w:r>
    <w:r w:rsidR="00BE6701">
      <w:rPr>
        <w:i/>
        <w:noProof/>
        <w:sz w:val="18"/>
        <w:szCs w:val="18"/>
      </w:rPr>
      <w:t>143</w:t>
    </w:r>
    <w:r w:rsidRPr="008B280E">
      <w:rPr>
        <w:i/>
        <w:sz w:val="18"/>
        <w:szCs w:val="18"/>
      </w:rPr>
      <w:fldChar w:fldCharType="end"/>
    </w:r>
  </w:p>
  <w:p w:rsidR="00211E97" w:rsidRPr="00FB78E9" w:rsidRDefault="00211E97" w:rsidP="00FB78E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Pr="007B3B51" w:rsidRDefault="00211E97" w:rsidP="0005732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11E97" w:rsidRPr="007B3B51" w:rsidTr="00057320">
      <w:tc>
        <w:tcPr>
          <w:tcW w:w="1247" w:type="dxa"/>
        </w:tcPr>
        <w:p w:rsidR="00211E97" w:rsidRPr="007B3B51" w:rsidRDefault="00211E97" w:rsidP="0005732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E6701">
            <w:rPr>
              <w:i/>
              <w:noProof/>
              <w:sz w:val="16"/>
              <w:szCs w:val="16"/>
            </w:rPr>
            <w:t>143</w:t>
          </w:r>
          <w:r w:rsidRPr="007B3B51">
            <w:rPr>
              <w:i/>
              <w:sz w:val="16"/>
              <w:szCs w:val="16"/>
            </w:rPr>
            <w:fldChar w:fldCharType="end"/>
          </w:r>
        </w:p>
      </w:tc>
      <w:tc>
        <w:tcPr>
          <w:tcW w:w="5387" w:type="dxa"/>
          <w:gridSpan w:val="3"/>
        </w:tcPr>
        <w:p w:rsidR="00211E97" w:rsidRPr="007B3B51" w:rsidRDefault="00211E97" w:rsidP="000573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3522">
            <w:rPr>
              <w:i/>
              <w:noProof/>
              <w:sz w:val="16"/>
              <w:szCs w:val="16"/>
            </w:rPr>
            <w:t>National Greenhouse and Energy Reporting Act 2007</w:t>
          </w:r>
          <w:r w:rsidRPr="007B3B51">
            <w:rPr>
              <w:i/>
              <w:sz w:val="16"/>
              <w:szCs w:val="16"/>
            </w:rPr>
            <w:fldChar w:fldCharType="end"/>
          </w:r>
        </w:p>
      </w:tc>
      <w:tc>
        <w:tcPr>
          <w:tcW w:w="669" w:type="dxa"/>
        </w:tcPr>
        <w:p w:rsidR="00211E97" w:rsidRPr="007B3B51" w:rsidRDefault="00211E97" w:rsidP="00057320">
          <w:pPr>
            <w:jc w:val="right"/>
            <w:rPr>
              <w:sz w:val="16"/>
              <w:szCs w:val="16"/>
            </w:rPr>
          </w:pPr>
        </w:p>
      </w:tc>
    </w:tr>
    <w:tr w:rsidR="00211E97" w:rsidRPr="0055472E" w:rsidTr="00057320">
      <w:tc>
        <w:tcPr>
          <w:tcW w:w="2190" w:type="dxa"/>
          <w:gridSpan w:val="2"/>
        </w:tcPr>
        <w:p w:rsidR="00211E97" w:rsidRPr="0055472E" w:rsidRDefault="00211E97" w:rsidP="0005732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53522">
            <w:rPr>
              <w:sz w:val="16"/>
              <w:szCs w:val="16"/>
            </w:rPr>
            <w:t>17</w:t>
          </w:r>
          <w:r w:rsidRPr="0055472E">
            <w:rPr>
              <w:sz w:val="16"/>
              <w:szCs w:val="16"/>
            </w:rPr>
            <w:fldChar w:fldCharType="end"/>
          </w:r>
        </w:p>
      </w:tc>
      <w:tc>
        <w:tcPr>
          <w:tcW w:w="2920" w:type="dxa"/>
        </w:tcPr>
        <w:p w:rsidR="00211E97" w:rsidRPr="0055472E" w:rsidRDefault="00211E97" w:rsidP="0005732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53522">
            <w:rPr>
              <w:sz w:val="16"/>
              <w:szCs w:val="16"/>
            </w:rPr>
            <w:t>1/7/16</w:t>
          </w:r>
          <w:r w:rsidRPr="0055472E">
            <w:rPr>
              <w:sz w:val="16"/>
              <w:szCs w:val="16"/>
            </w:rPr>
            <w:fldChar w:fldCharType="end"/>
          </w:r>
        </w:p>
      </w:tc>
      <w:tc>
        <w:tcPr>
          <w:tcW w:w="2193" w:type="dxa"/>
          <w:gridSpan w:val="2"/>
        </w:tcPr>
        <w:p w:rsidR="00211E97" w:rsidRPr="0055472E" w:rsidRDefault="00211E97" w:rsidP="0005732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53522">
            <w:rPr>
              <w:sz w:val="16"/>
              <w:szCs w:val="16"/>
            </w:rPr>
            <w:instrText>5/07/2016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53522">
            <w:rPr>
              <w:sz w:val="16"/>
              <w:szCs w:val="16"/>
            </w:rPr>
            <w:instrText>5/7/16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53522">
            <w:rPr>
              <w:noProof/>
              <w:sz w:val="16"/>
              <w:szCs w:val="16"/>
            </w:rPr>
            <w:t>5/7/16</w:t>
          </w:r>
          <w:r w:rsidRPr="0055472E">
            <w:rPr>
              <w:sz w:val="16"/>
              <w:szCs w:val="16"/>
            </w:rPr>
            <w:fldChar w:fldCharType="end"/>
          </w:r>
        </w:p>
      </w:tc>
    </w:tr>
  </w:tbl>
  <w:p w:rsidR="00211E97" w:rsidRPr="00AC25E5" w:rsidRDefault="00211E97" w:rsidP="00AC25E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Pr="007B3B51" w:rsidRDefault="00211E97" w:rsidP="0005732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11E97" w:rsidRPr="007B3B51" w:rsidTr="00057320">
      <w:tc>
        <w:tcPr>
          <w:tcW w:w="1247" w:type="dxa"/>
        </w:tcPr>
        <w:p w:rsidR="00211E97" w:rsidRPr="007B3B51" w:rsidRDefault="00211E97" w:rsidP="00057320">
          <w:pPr>
            <w:rPr>
              <w:i/>
              <w:sz w:val="16"/>
              <w:szCs w:val="16"/>
            </w:rPr>
          </w:pPr>
        </w:p>
      </w:tc>
      <w:tc>
        <w:tcPr>
          <w:tcW w:w="5387" w:type="dxa"/>
          <w:gridSpan w:val="3"/>
        </w:tcPr>
        <w:p w:rsidR="00211E97" w:rsidRPr="007B3B51" w:rsidRDefault="00211E97" w:rsidP="000573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3522">
            <w:rPr>
              <w:i/>
              <w:noProof/>
              <w:sz w:val="16"/>
              <w:szCs w:val="16"/>
            </w:rPr>
            <w:t>National Greenhouse and Energy Reporting Act 2007</w:t>
          </w:r>
          <w:r w:rsidRPr="007B3B51">
            <w:rPr>
              <w:i/>
              <w:sz w:val="16"/>
              <w:szCs w:val="16"/>
            </w:rPr>
            <w:fldChar w:fldCharType="end"/>
          </w:r>
        </w:p>
      </w:tc>
      <w:tc>
        <w:tcPr>
          <w:tcW w:w="669" w:type="dxa"/>
        </w:tcPr>
        <w:p w:rsidR="00211E97" w:rsidRPr="007B3B51" w:rsidRDefault="00211E97" w:rsidP="0005732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E6701">
            <w:rPr>
              <w:i/>
              <w:noProof/>
              <w:sz w:val="16"/>
              <w:szCs w:val="16"/>
            </w:rPr>
            <w:t>143</w:t>
          </w:r>
          <w:r w:rsidRPr="007B3B51">
            <w:rPr>
              <w:i/>
              <w:sz w:val="16"/>
              <w:szCs w:val="16"/>
            </w:rPr>
            <w:fldChar w:fldCharType="end"/>
          </w:r>
        </w:p>
      </w:tc>
    </w:tr>
    <w:tr w:rsidR="00211E97" w:rsidRPr="00130F37" w:rsidTr="00057320">
      <w:tc>
        <w:tcPr>
          <w:tcW w:w="2190" w:type="dxa"/>
          <w:gridSpan w:val="2"/>
        </w:tcPr>
        <w:p w:rsidR="00211E97" w:rsidRPr="00130F37" w:rsidRDefault="00211E97" w:rsidP="0005732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53522">
            <w:rPr>
              <w:sz w:val="16"/>
              <w:szCs w:val="16"/>
            </w:rPr>
            <w:t>17</w:t>
          </w:r>
          <w:r w:rsidRPr="00130F37">
            <w:rPr>
              <w:sz w:val="16"/>
              <w:szCs w:val="16"/>
            </w:rPr>
            <w:fldChar w:fldCharType="end"/>
          </w:r>
        </w:p>
      </w:tc>
      <w:tc>
        <w:tcPr>
          <w:tcW w:w="2920" w:type="dxa"/>
        </w:tcPr>
        <w:p w:rsidR="00211E97" w:rsidRPr="00130F37" w:rsidRDefault="00211E97" w:rsidP="0005732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53522">
            <w:rPr>
              <w:sz w:val="16"/>
              <w:szCs w:val="16"/>
            </w:rPr>
            <w:t>1/7/16</w:t>
          </w:r>
          <w:r w:rsidRPr="00130F37">
            <w:rPr>
              <w:sz w:val="16"/>
              <w:szCs w:val="16"/>
            </w:rPr>
            <w:fldChar w:fldCharType="end"/>
          </w:r>
        </w:p>
      </w:tc>
      <w:tc>
        <w:tcPr>
          <w:tcW w:w="2193" w:type="dxa"/>
          <w:gridSpan w:val="2"/>
        </w:tcPr>
        <w:p w:rsidR="00211E97" w:rsidRPr="00130F37" w:rsidRDefault="00211E97" w:rsidP="0005732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53522">
            <w:rPr>
              <w:sz w:val="16"/>
              <w:szCs w:val="16"/>
            </w:rPr>
            <w:instrText>5/07/2016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53522">
            <w:rPr>
              <w:sz w:val="16"/>
              <w:szCs w:val="16"/>
            </w:rPr>
            <w:instrText>5/7/16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53522">
            <w:rPr>
              <w:noProof/>
              <w:sz w:val="16"/>
              <w:szCs w:val="16"/>
            </w:rPr>
            <w:t>5/7/16</w:t>
          </w:r>
          <w:r w:rsidRPr="00130F37">
            <w:rPr>
              <w:sz w:val="16"/>
              <w:szCs w:val="16"/>
            </w:rPr>
            <w:fldChar w:fldCharType="end"/>
          </w:r>
        </w:p>
      </w:tc>
    </w:tr>
  </w:tbl>
  <w:p w:rsidR="00211E97" w:rsidRPr="00AC25E5" w:rsidRDefault="00211E97" w:rsidP="00AC25E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Pr="007A1328" w:rsidRDefault="00211E97" w:rsidP="000C0610">
    <w:pPr>
      <w:pBdr>
        <w:top w:val="single" w:sz="6" w:space="1" w:color="auto"/>
      </w:pBdr>
      <w:spacing w:before="120"/>
      <w:rPr>
        <w:sz w:val="18"/>
      </w:rPr>
    </w:pPr>
  </w:p>
  <w:p w:rsidR="00211E97" w:rsidRPr="007A1328" w:rsidRDefault="00211E97" w:rsidP="000C061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53522">
      <w:rPr>
        <w:i/>
        <w:noProof/>
        <w:sz w:val="18"/>
      </w:rPr>
      <w:t>National Greenhouse and Energy Reporting Act 2007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5352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BE6701">
      <w:rPr>
        <w:i/>
        <w:noProof/>
        <w:sz w:val="18"/>
      </w:rPr>
      <w:t>143</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Default="00211E97" w:rsidP="00DE437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Pr="00ED79B6" w:rsidRDefault="00211E97" w:rsidP="00DE437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Pr="007B3B51" w:rsidRDefault="00211E97" w:rsidP="0005732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11E97" w:rsidRPr="007B3B51" w:rsidTr="00057320">
      <w:tc>
        <w:tcPr>
          <w:tcW w:w="1247" w:type="dxa"/>
        </w:tcPr>
        <w:p w:rsidR="00211E97" w:rsidRPr="007B3B51" w:rsidRDefault="00211E97" w:rsidP="0005732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A090B">
            <w:rPr>
              <w:i/>
              <w:noProof/>
              <w:sz w:val="16"/>
              <w:szCs w:val="16"/>
            </w:rPr>
            <w:t>vi</w:t>
          </w:r>
          <w:r w:rsidRPr="007B3B51">
            <w:rPr>
              <w:i/>
              <w:sz w:val="16"/>
              <w:szCs w:val="16"/>
            </w:rPr>
            <w:fldChar w:fldCharType="end"/>
          </w:r>
        </w:p>
      </w:tc>
      <w:tc>
        <w:tcPr>
          <w:tcW w:w="5387" w:type="dxa"/>
          <w:gridSpan w:val="3"/>
        </w:tcPr>
        <w:p w:rsidR="00211E97" w:rsidRPr="007B3B51" w:rsidRDefault="00211E97" w:rsidP="000573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A090B">
            <w:rPr>
              <w:i/>
              <w:noProof/>
              <w:sz w:val="16"/>
              <w:szCs w:val="16"/>
            </w:rPr>
            <w:t>National Greenhouse and Energy Reporting Act 2007</w:t>
          </w:r>
          <w:r w:rsidRPr="007B3B51">
            <w:rPr>
              <w:i/>
              <w:sz w:val="16"/>
              <w:szCs w:val="16"/>
            </w:rPr>
            <w:fldChar w:fldCharType="end"/>
          </w:r>
        </w:p>
      </w:tc>
      <w:tc>
        <w:tcPr>
          <w:tcW w:w="669" w:type="dxa"/>
        </w:tcPr>
        <w:p w:rsidR="00211E97" w:rsidRPr="007B3B51" w:rsidRDefault="00211E97" w:rsidP="00057320">
          <w:pPr>
            <w:jc w:val="right"/>
            <w:rPr>
              <w:sz w:val="16"/>
              <w:szCs w:val="16"/>
            </w:rPr>
          </w:pPr>
        </w:p>
      </w:tc>
    </w:tr>
    <w:tr w:rsidR="00211E97" w:rsidRPr="0055472E" w:rsidTr="00057320">
      <w:tc>
        <w:tcPr>
          <w:tcW w:w="2190" w:type="dxa"/>
          <w:gridSpan w:val="2"/>
        </w:tcPr>
        <w:p w:rsidR="00211E97" w:rsidRPr="0055472E" w:rsidRDefault="00211E97" w:rsidP="0005732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53522">
            <w:rPr>
              <w:sz w:val="16"/>
              <w:szCs w:val="16"/>
            </w:rPr>
            <w:t>17</w:t>
          </w:r>
          <w:r w:rsidRPr="0055472E">
            <w:rPr>
              <w:sz w:val="16"/>
              <w:szCs w:val="16"/>
            </w:rPr>
            <w:fldChar w:fldCharType="end"/>
          </w:r>
        </w:p>
      </w:tc>
      <w:tc>
        <w:tcPr>
          <w:tcW w:w="2920" w:type="dxa"/>
        </w:tcPr>
        <w:p w:rsidR="00211E97" w:rsidRPr="0055472E" w:rsidRDefault="00211E97" w:rsidP="0005732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53522">
            <w:rPr>
              <w:sz w:val="16"/>
              <w:szCs w:val="16"/>
            </w:rPr>
            <w:t>1/7/16</w:t>
          </w:r>
          <w:r w:rsidRPr="0055472E">
            <w:rPr>
              <w:sz w:val="16"/>
              <w:szCs w:val="16"/>
            </w:rPr>
            <w:fldChar w:fldCharType="end"/>
          </w:r>
        </w:p>
      </w:tc>
      <w:tc>
        <w:tcPr>
          <w:tcW w:w="2193" w:type="dxa"/>
          <w:gridSpan w:val="2"/>
        </w:tcPr>
        <w:p w:rsidR="00211E97" w:rsidRPr="0055472E" w:rsidRDefault="00211E97" w:rsidP="0005732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53522">
            <w:rPr>
              <w:sz w:val="16"/>
              <w:szCs w:val="16"/>
            </w:rPr>
            <w:instrText>5/07/2016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53522">
            <w:rPr>
              <w:sz w:val="16"/>
              <w:szCs w:val="16"/>
            </w:rPr>
            <w:instrText>5/7/16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53522">
            <w:rPr>
              <w:noProof/>
              <w:sz w:val="16"/>
              <w:szCs w:val="16"/>
            </w:rPr>
            <w:t>5/7/16</w:t>
          </w:r>
          <w:r w:rsidRPr="0055472E">
            <w:rPr>
              <w:sz w:val="16"/>
              <w:szCs w:val="16"/>
            </w:rPr>
            <w:fldChar w:fldCharType="end"/>
          </w:r>
        </w:p>
      </w:tc>
    </w:tr>
  </w:tbl>
  <w:p w:rsidR="00211E97" w:rsidRPr="00AC25E5" w:rsidRDefault="00211E97" w:rsidP="00AC25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Pr="007B3B51" w:rsidRDefault="00211E97" w:rsidP="0005732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11E97" w:rsidRPr="007B3B51" w:rsidTr="00057320">
      <w:tc>
        <w:tcPr>
          <w:tcW w:w="1247" w:type="dxa"/>
        </w:tcPr>
        <w:p w:rsidR="00211E97" w:rsidRPr="007B3B51" w:rsidRDefault="00211E97" w:rsidP="00057320">
          <w:pPr>
            <w:rPr>
              <w:i/>
              <w:sz w:val="16"/>
              <w:szCs w:val="16"/>
            </w:rPr>
          </w:pPr>
        </w:p>
      </w:tc>
      <w:tc>
        <w:tcPr>
          <w:tcW w:w="5387" w:type="dxa"/>
          <w:gridSpan w:val="3"/>
        </w:tcPr>
        <w:p w:rsidR="00211E97" w:rsidRPr="007B3B51" w:rsidRDefault="00211E97" w:rsidP="000573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A090B">
            <w:rPr>
              <w:i/>
              <w:noProof/>
              <w:sz w:val="16"/>
              <w:szCs w:val="16"/>
            </w:rPr>
            <w:t>National Greenhouse and Energy Reporting Act 2007</w:t>
          </w:r>
          <w:r w:rsidRPr="007B3B51">
            <w:rPr>
              <w:i/>
              <w:sz w:val="16"/>
              <w:szCs w:val="16"/>
            </w:rPr>
            <w:fldChar w:fldCharType="end"/>
          </w:r>
        </w:p>
      </w:tc>
      <w:tc>
        <w:tcPr>
          <w:tcW w:w="669" w:type="dxa"/>
        </w:tcPr>
        <w:p w:rsidR="00211E97" w:rsidRPr="007B3B51" w:rsidRDefault="00211E97" w:rsidP="0005732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A090B">
            <w:rPr>
              <w:i/>
              <w:noProof/>
              <w:sz w:val="16"/>
              <w:szCs w:val="16"/>
            </w:rPr>
            <w:t>v</w:t>
          </w:r>
          <w:r w:rsidRPr="007B3B51">
            <w:rPr>
              <w:i/>
              <w:sz w:val="16"/>
              <w:szCs w:val="16"/>
            </w:rPr>
            <w:fldChar w:fldCharType="end"/>
          </w:r>
        </w:p>
      </w:tc>
    </w:tr>
    <w:tr w:rsidR="00211E97" w:rsidRPr="00130F37" w:rsidTr="00057320">
      <w:tc>
        <w:tcPr>
          <w:tcW w:w="2190" w:type="dxa"/>
          <w:gridSpan w:val="2"/>
        </w:tcPr>
        <w:p w:rsidR="00211E97" w:rsidRPr="00130F37" w:rsidRDefault="00211E97" w:rsidP="0005732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53522">
            <w:rPr>
              <w:sz w:val="16"/>
              <w:szCs w:val="16"/>
            </w:rPr>
            <w:t>17</w:t>
          </w:r>
          <w:r w:rsidRPr="00130F37">
            <w:rPr>
              <w:sz w:val="16"/>
              <w:szCs w:val="16"/>
            </w:rPr>
            <w:fldChar w:fldCharType="end"/>
          </w:r>
        </w:p>
      </w:tc>
      <w:tc>
        <w:tcPr>
          <w:tcW w:w="2920" w:type="dxa"/>
        </w:tcPr>
        <w:p w:rsidR="00211E97" w:rsidRPr="00130F37" w:rsidRDefault="00211E97" w:rsidP="0005732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53522">
            <w:rPr>
              <w:sz w:val="16"/>
              <w:szCs w:val="16"/>
            </w:rPr>
            <w:t>1/7/16</w:t>
          </w:r>
          <w:r w:rsidRPr="00130F37">
            <w:rPr>
              <w:sz w:val="16"/>
              <w:szCs w:val="16"/>
            </w:rPr>
            <w:fldChar w:fldCharType="end"/>
          </w:r>
        </w:p>
      </w:tc>
      <w:tc>
        <w:tcPr>
          <w:tcW w:w="2193" w:type="dxa"/>
          <w:gridSpan w:val="2"/>
        </w:tcPr>
        <w:p w:rsidR="00211E97" w:rsidRPr="00130F37" w:rsidRDefault="00211E97" w:rsidP="0005732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53522">
            <w:rPr>
              <w:sz w:val="16"/>
              <w:szCs w:val="16"/>
            </w:rPr>
            <w:instrText>5/07/2016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53522">
            <w:rPr>
              <w:sz w:val="16"/>
              <w:szCs w:val="16"/>
            </w:rPr>
            <w:instrText>5/7/16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53522">
            <w:rPr>
              <w:noProof/>
              <w:sz w:val="16"/>
              <w:szCs w:val="16"/>
            </w:rPr>
            <w:t>5/7/16</w:t>
          </w:r>
          <w:r w:rsidRPr="00130F37">
            <w:rPr>
              <w:sz w:val="16"/>
              <w:szCs w:val="16"/>
            </w:rPr>
            <w:fldChar w:fldCharType="end"/>
          </w:r>
        </w:p>
      </w:tc>
    </w:tr>
  </w:tbl>
  <w:p w:rsidR="00211E97" w:rsidRPr="00AC25E5" w:rsidRDefault="00211E97" w:rsidP="00AC25E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Pr="007B3B51" w:rsidRDefault="00211E97" w:rsidP="0005732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11E97" w:rsidRPr="007B3B51" w:rsidTr="00057320">
      <w:tc>
        <w:tcPr>
          <w:tcW w:w="1247" w:type="dxa"/>
        </w:tcPr>
        <w:p w:rsidR="00211E97" w:rsidRPr="007B3B51" w:rsidRDefault="00211E97" w:rsidP="0005732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A090B">
            <w:rPr>
              <w:i/>
              <w:noProof/>
              <w:sz w:val="16"/>
              <w:szCs w:val="16"/>
            </w:rPr>
            <w:t>20</w:t>
          </w:r>
          <w:r w:rsidRPr="007B3B51">
            <w:rPr>
              <w:i/>
              <w:sz w:val="16"/>
              <w:szCs w:val="16"/>
            </w:rPr>
            <w:fldChar w:fldCharType="end"/>
          </w:r>
        </w:p>
      </w:tc>
      <w:tc>
        <w:tcPr>
          <w:tcW w:w="5387" w:type="dxa"/>
          <w:gridSpan w:val="3"/>
        </w:tcPr>
        <w:p w:rsidR="00211E97" w:rsidRPr="007B3B51" w:rsidRDefault="00211E97" w:rsidP="000573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A090B">
            <w:rPr>
              <w:i/>
              <w:noProof/>
              <w:sz w:val="16"/>
              <w:szCs w:val="16"/>
            </w:rPr>
            <w:t>National Greenhouse and Energy Reporting Act 2007</w:t>
          </w:r>
          <w:r w:rsidRPr="007B3B51">
            <w:rPr>
              <w:i/>
              <w:sz w:val="16"/>
              <w:szCs w:val="16"/>
            </w:rPr>
            <w:fldChar w:fldCharType="end"/>
          </w:r>
        </w:p>
      </w:tc>
      <w:tc>
        <w:tcPr>
          <w:tcW w:w="669" w:type="dxa"/>
        </w:tcPr>
        <w:p w:rsidR="00211E97" w:rsidRPr="007B3B51" w:rsidRDefault="00211E97" w:rsidP="00057320">
          <w:pPr>
            <w:jc w:val="right"/>
            <w:rPr>
              <w:sz w:val="16"/>
              <w:szCs w:val="16"/>
            </w:rPr>
          </w:pPr>
        </w:p>
      </w:tc>
    </w:tr>
    <w:tr w:rsidR="00211E97" w:rsidRPr="0055472E" w:rsidTr="00057320">
      <w:tc>
        <w:tcPr>
          <w:tcW w:w="2190" w:type="dxa"/>
          <w:gridSpan w:val="2"/>
        </w:tcPr>
        <w:p w:rsidR="00211E97" w:rsidRPr="0055472E" w:rsidRDefault="00211E97" w:rsidP="0005732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53522">
            <w:rPr>
              <w:sz w:val="16"/>
              <w:szCs w:val="16"/>
            </w:rPr>
            <w:t>17</w:t>
          </w:r>
          <w:r w:rsidRPr="0055472E">
            <w:rPr>
              <w:sz w:val="16"/>
              <w:szCs w:val="16"/>
            </w:rPr>
            <w:fldChar w:fldCharType="end"/>
          </w:r>
        </w:p>
      </w:tc>
      <w:tc>
        <w:tcPr>
          <w:tcW w:w="2920" w:type="dxa"/>
        </w:tcPr>
        <w:p w:rsidR="00211E97" w:rsidRPr="0055472E" w:rsidRDefault="00211E97" w:rsidP="0005732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53522">
            <w:rPr>
              <w:sz w:val="16"/>
              <w:szCs w:val="16"/>
            </w:rPr>
            <w:t>1/7/16</w:t>
          </w:r>
          <w:r w:rsidRPr="0055472E">
            <w:rPr>
              <w:sz w:val="16"/>
              <w:szCs w:val="16"/>
            </w:rPr>
            <w:fldChar w:fldCharType="end"/>
          </w:r>
        </w:p>
      </w:tc>
      <w:tc>
        <w:tcPr>
          <w:tcW w:w="2193" w:type="dxa"/>
          <w:gridSpan w:val="2"/>
        </w:tcPr>
        <w:p w:rsidR="00211E97" w:rsidRPr="0055472E" w:rsidRDefault="00211E97" w:rsidP="0005732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53522">
            <w:rPr>
              <w:sz w:val="16"/>
              <w:szCs w:val="16"/>
            </w:rPr>
            <w:instrText>5/07/2016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53522">
            <w:rPr>
              <w:sz w:val="16"/>
              <w:szCs w:val="16"/>
            </w:rPr>
            <w:instrText>5/7/16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53522">
            <w:rPr>
              <w:noProof/>
              <w:sz w:val="16"/>
              <w:szCs w:val="16"/>
            </w:rPr>
            <w:t>5/7/16</w:t>
          </w:r>
          <w:r w:rsidRPr="0055472E">
            <w:rPr>
              <w:sz w:val="16"/>
              <w:szCs w:val="16"/>
            </w:rPr>
            <w:fldChar w:fldCharType="end"/>
          </w:r>
        </w:p>
      </w:tc>
    </w:tr>
  </w:tbl>
  <w:p w:rsidR="00211E97" w:rsidRPr="00AC25E5" w:rsidRDefault="00211E97" w:rsidP="00AC25E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Pr="007B3B51" w:rsidRDefault="00211E97" w:rsidP="0005732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11E97" w:rsidRPr="007B3B51" w:rsidTr="00057320">
      <w:tc>
        <w:tcPr>
          <w:tcW w:w="1247" w:type="dxa"/>
        </w:tcPr>
        <w:p w:rsidR="00211E97" w:rsidRPr="007B3B51" w:rsidRDefault="00211E97" w:rsidP="00057320">
          <w:pPr>
            <w:rPr>
              <w:i/>
              <w:sz w:val="16"/>
              <w:szCs w:val="16"/>
            </w:rPr>
          </w:pPr>
        </w:p>
      </w:tc>
      <w:tc>
        <w:tcPr>
          <w:tcW w:w="5387" w:type="dxa"/>
          <w:gridSpan w:val="3"/>
        </w:tcPr>
        <w:p w:rsidR="00211E97" w:rsidRPr="007B3B51" w:rsidRDefault="00211E97" w:rsidP="000573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A090B">
            <w:rPr>
              <w:i/>
              <w:noProof/>
              <w:sz w:val="16"/>
              <w:szCs w:val="16"/>
            </w:rPr>
            <w:t>National Greenhouse and Energy Reporting Act 2007</w:t>
          </w:r>
          <w:r w:rsidRPr="007B3B51">
            <w:rPr>
              <w:i/>
              <w:sz w:val="16"/>
              <w:szCs w:val="16"/>
            </w:rPr>
            <w:fldChar w:fldCharType="end"/>
          </w:r>
        </w:p>
      </w:tc>
      <w:tc>
        <w:tcPr>
          <w:tcW w:w="669" w:type="dxa"/>
        </w:tcPr>
        <w:p w:rsidR="00211E97" w:rsidRPr="007B3B51" w:rsidRDefault="00211E97" w:rsidP="0005732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A090B">
            <w:rPr>
              <w:i/>
              <w:noProof/>
              <w:sz w:val="16"/>
              <w:szCs w:val="16"/>
            </w:rPr>
            <w:t>21</w:t>
          </w:r>
          <w:r w:rsidRPr="007B3B51">
            <w:rPr>
              <w:i/>
              <w:sz w:val="16"/>
              <w:szCs w:val="16"/>
            </w:rPr>
            <w:fldChar w:fldCharType="end"/>
          </w:r>
        </w:p>
      </w:tc>
    </w:tr>
    <w:tr w:rsidR="00211E97" w:rsidRPr="00130F37" w:rsidTr="00057320">
      <w:tc>
        <w:tcPr>
          <w:tcW w:w="2190" w:type="dxa"/>
          <w:gridSpan w:val="2"/>
        </w:tcPr>
        <w:p w:rsidR="00211E97" w:rsidRPr="00130F37" w:rsidRDefault="00211E97" w:rsidP="0005732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53522">
            <w:rPr>
              <w:sz w:val="16"/>
              <w:szCs w:val="16"/>
            </w:rPr>
            <w:t>17</w:t>
          </w:r>
          <w:r w:rsidRPr="00130F37">
            <w:rPr>
              <w:sz w:val="16"/>
              <w:szCs w:val="16"/>
            </w:rPr>
            <w:fldChar w:fldCharType="end"/>
          </w:r>
        </w:p>
      </w:tc>
      <w:tc>
        <w:tcPr>
          <w:tcW w:w="2920" w:type="dxa"/>
        </w:tcPr>
        <w:p w:rsidR="00211E97" w:rsidRPr="00130F37" w:rsidRDefault="00211E97" w:rsidP="0005732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53522">
            <w:rPr>
              <w:sz w:val="16"/>
              <w:szCs w:val="16"/>
            </w:rPr>
            <w:t>1/7/16</w:t>
          </w:r>
          <w:r w:rsidRPr="00130F37">
            <w:rPr>
              <w:sz w:val="16"/>
              <w:szCs w:val="16"/>
            </w:rPr>
            <w:fldChar w:fldCharType="end"/>
          </w:r>
        </w:p>
      </w:tc>
      <w:tc>
        <w:tcPr>
          <w:tcW w:w="2193" w:type="dxa"/>
          <w:gridSpan w:val="2"/>
        </w:tcPr>
        <w:p w:rsidR="00211E97" w:rsidRPr="00130F37" w:rsidRDefault="00211E97" w:rsidP="0005732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53522">
            <w:rPr>
              <w:sz w:val="16"/>
              <w:szCs w:val="16"/>
            </w:rPr>
            <w:instrText>5/07/2016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53522">
            <w:rPr>
              <w:sz w:val="16"/>
              <w:szCs w:val="16"/>
            </w:rPr>
            <w:instrText>5/7/16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53522">
            <w:rPr>
              <w:noProof/>
              <w:sz w:val="16"/>
              <w:szCs w:val="16"/>
            </w:rPr>
            <w:t>5/7/16</w:t>
          </w:r>
          <w:r w:rsidRPr="00130F37">
            <w:rPr>
              <w:sz w:val="16"/>
              <w:szCs w:val="16"/>
            </w:rPr>
            <w:fldChar w:fldCharType="end"/>
          </w:r>
        </w:p>
      </w:tc>
    </w:tr>
  </w:tbl>
  <w:p w:rsidR="00211E97" w:rsidRPr="00AC25E5" w:rsidRDefault="00211E97" w:rsidP="00AC25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Pr="007A1328" w:rsidRDefault="00211E97" w:rsidP="00CC4CB5">
    <w:pPr>
      <w:pBdr>
        <w:top w:val="single" w:sz="6" w:space="1" w:color="auto"/>
      </w:pBdr>
      <w:spacing w:before="120"/>
      <w:rPr>
        <w:sz w:val="18"/>
      </w:rPr>
    </w:pPr>
  </w:p>
  <w:p w:rsidR="00211E97" w:rsidRPr="007A1328" w:rsidRDefault="00211E97" w:rsidP="00CC4CB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53522">
      <w:rPr>
        <w:i/>
        <w:noProof/>
        <w:sz w:val="18"/>
      </w:rPr>
      <w:t>National Greenhouse and Energy Reporting Act 2007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5352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BE6701">
      <w:rPr>
        <w:i/>
        <w:noProof/>
        <w:sz w:val="18"/>
      </w:rPr>
      <w:t>143</w:t>
    </w:r>
    <w:r w:rsidRPr="007A1328">
      <w:rPr>
        <w:i/>
        <w:sz w:val="18"/>
      </w:rPr>
      <w:fldChar w:fldCharType="end"/>
    </w:r>
  </w:p>
  <w:p w:rsidR="00211E97" w:rsidRPr="007A1328" w:rsidRDefault="00211E97" w:rsidP="00CC4CB5">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Pr="007B3B51" w:rsidRDefault="00211E97" w:rsidP="0005732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11E97" w:rsidRPr="007B3B51" w:rsidTr="00057320">
      <w:tc>
        <w:tcPr>
          <w:tcW w:w="1247" w:type="dxa"/>
        </w:tcPr>
        <w:p w:rsidR="00211E97" w:rsidRPr="007B3B51" w:rsidRDefault="00211E97" w:rsidP="0005732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A090B">
            <w:rPr>
              <w:i/>
              <w:noProof/>
              <w:sz w:val="16"/>
              <w:szCs w:val="16"/>
            </w:rPr>
            <w:t>148</w:t>
          </w:r>
          <w:r w:rsidRPr="007B3B51">
            <w:rPr>
              <w:i/>
              <w:sz w:val="16"/>
              <w:szCs w:val="16"/>
            </w:rPr>
            <w:fldChar w:fldCharType="end"/>
          </w:r>
        </w:p>
      </w:tc>
      <w:tc>
        <w:tcPr>
          <w:tcW w:w="5387" w:type="dxa"/>
          <w:gridSpan w:val="3"/>
        </w:tcPr>
        <w:p w:rsidR="00211E97" w:rsidRPr="007B3B51" w:rsidRDefault="00211E97" w:rsidP="000573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A090B">
            <w:rPr>
              <w:i/>
              <w:noProof/>
              <w:sz w:val="16"/>
              <w:szCs w:val="16"/>
            </w:rPr>
            <w:t>National Greenhouse and Energy Reporting Act 2007</w:t>
          </w:r>
          <w:r w:rsidRPr="007B3B51">
            <w:rPr>
              <w:i/>
              <w:sz w:val="16"/>
              <w:szCs w:val="16"/>
            </w:rPr>
            <w:fldChar w:fldCharType="end"/>
          </w:r>
        </w:p>
      </w:tc>
      <w:tc>
        <w:tcPr>
          <w:tcW w:w="669" w:type="dxa"/>
        </w:tcPr>
        <w:p w:rsidR="00211E97" w:rsidRPr="007B3B51" w:rsidRDefault="00211E97" w:rsidP="00057320">
          <w:pPr>
            <w:jc w:val="right"/>
            <w:rPr>
              <w:sz w:val="16"/>
              <w:szCs w:val="16"/>
            </w:rPr>
          </w:pPr>
        </w:p>
      </w:tc>
    </w:tr>
    <w:tr w:rsidR="00211E97" w:rsidRPr="0055472E" w:rsidTr="00057320">
      <w:tc>
        <w:tcPr>
          <w:tcW w:w="2190" w:type="dxa"/>
          <w:gridSpan w:val="2"/>
        </w:tcPr>
        <w:p w:rsidR="00211E97" w:rsidRPr="0055472E" w:rsidRDefault="00211E97" w:rsidP="0005732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53522">
            <w:rPr>
              <w:sz w:val="16"/>
              <w:szCs w:val="16"/>
            </w:rPr>
            <w:t>17</w:t>
          </w:r>
          <w:r w:rsidRPr="0055472E">
            <w:rPr>
              <w:sz w:val="16"/>
              <w:szCs w:val="16"/>
            </w:rPr>
            <w:fldChar w:fldCharType="end"/>
          </w:r>
        </w:p>
      </w:tc>
      <w:tc>
        <w:tcPr>
          <w:tcW w:w="2920" w:type="dxa"/>
        </w:tcPr>
        <w:p w:rsidR="00211E97" w:rsidRPr="0055472E" w:rsidRDefault="00211E97" w:rsidP="0005732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53522">
            <w:rPr>
              <w:sz w:val="16"/>
              <w:szCs w:val="16"/>
            </w:rPr>
            <w:t>1/7/16</w:t>
          </w:r>
          <w:r w:rsidRPr="0055472E">
            <w:rPr>
              <w:sz w:val="16"/>
              <w:szCs w:val="16"/>
            </w:rPr>
            <w:fldChar w:fldCharType="end"/>
          </w:r>
        </w:p>
      </w:tc>
      <w:tc>
        <w:tcPr>
          <w:tcW w:w="2193" w:type="dxa"/>
          <w:gridSpan w:val="2"/>
        </w:tcPr>
        <w:p w:rsidR="00211E97" w:rsidRPr="0055472E" w:rsidRDefault="00211E97" w:rsidP="0005732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53522">
            <w:rPr>
              <w:sz w:val="16"/>
              <w:szCs w:val="16"/>
            </w:rPr>
            <w:instrText>5/07/2016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53522">
            <w:rPr>
              <w:sz w:val="16"/>
              <w:szCs w:val="16"/>
            </w:rPr>
            <w:instrText>5/7/16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53522">
            <w:rPr>
              <w:noProof/>
              <w:sz w:val="16"/>
              <w:szCs w:val="16"/>
            </w:rPr>
            <w:t>5/7/16</w:t>
          </w:r>
          <w:r w:rsidRPr="0055472E">
            <w:rPr>
              <w:sz w:val="16"/>
              <w:szCs w:val="16"/>
            </w:rPr>
            <w:fldChar w:fldCharType="end"/>
          </w:r>
        </w:p>
      </w:tc>
    </w:tr>
  </w:tbl>
  <w:p w:rsidR="00211E97" w:rsidRPr="00AC25E5" w:rsidRDefault="00211E97" w:rsidP="00AC2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E97" w:rsidRDefault="00211E97">
      <w:pPr>
        <w:spacing w:line="240" w:lineRule="auto"/>
      </w:pPr>
      <w:r>
        <w:separator/>
      </w:r>
    </w:p>
  </w:footnote>
  <w:footnote w:type="continuationSeparator" w:id="0">
    <w:p w:rsidR="00211E97" w:rsidRDefault="00211E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Default="00211E97" w:rsidP="00DE437F">
    <w:pPr>
      <w:pStyle w:val="Header"/>
      <w:pBdr>
        <w:bottom w:val="single" w:sz="6" w:space="1" w:color="auto"/>
      </w:pBdr>
    </w:pPr>
  </w:p>
  <w:p w:rsidR="00211E97" w:rsidRDefault="00211E97" w:rsidP="00DE437F">
    <w:pPr>
      <w:pStyle w:val="Header"/>
      <w:pBdr>
        <w:bottom w:val="single" w:sz="6" w:space="1" w:color="auto"/>
      </w:pBdr>
    </w:pPr>
  </w:p>
  <w:p w:rsidR="00211E97" w:rsidRPr="001E77D2" w:rsidRDefault="00211E97" w:rsidP="00DE437F">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Pr="007E528B" w:rsidRDefault="00211E97" w:rsidP="00CC4CB5">
    <w:pPr>
      <w:rPr>
        <w:sz w:val="26"/>
        <w:szCs w:val="26"/>
      </w:rPr>
    </w:pPr>
  </w:p>
  <w:p w:rsidR="00211E97" w:rsidRPr="00750516" w:rsidRDefault="00211E97" w:rsidP="00CC4CB5">
    <w:pPr>
      <w:rPr>
        <w:b/>
        <w:sz w:val="20"/>
      </w:rPr>
    </w:pPr>
    <w:r w:rsidRPr="00750516">
      <w:rPr>
        <w:b/>
        <w:sz w:val="20"/>
      </w:rPr>
      <w:t>Endnotes</w:t>
    </w:r>
  </w:p>
  <w:p w:rsidR="00211E97" w:rsidRPr="007A1328" w:rsidRDefault="00211E97" w:rsidP="00CC4CB5">
    <w:pPr>
      <w:rPr>
        <w:sz w:val="20"/>
      </w:rPr>
    </w:pPr>
  </w:p>
  <w:p w:rsidR="00211E97" w:rsidRPr="007A1328" w:rsidRDefault="00211E97" w:rsidP="00CC4CB5">
    <w:pPr>
      <w:rPr>
        <w:b/>
        <w:sz w:val="24"/>
      </w:rPr>
    </w:pPr>
  </w:p>
  <w:p w:rsidR="00211E97" w:rsidRPr="007E528B" w:rsidRDefault="00211E97" w:rsidP="00FB78E9">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CA090B">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Pr="007E528B" w:rsidRDefault="00211E97" w:rsidP="00CC4CB5">
    <w:pPr>
      <w:jc w:val="right"/>
      <w:rPr>
        <w:sz w:val="26"/>
        <w:szCs w:val="26"/>
      </w:rPr>
    </w:pPr>
  </w:p>
  <w:p w:rsidR="00211E97" w:rsidRPr="00750516" w:rsidRDefault="00211E97" w:rsidP="00CC4CB5">
    <w:pPr>
      <w:jc w:val="right"/>
      <w:rPr>
        <w:b/>
        <w:sz w:val="20"/>
      </w:rPr>
    </w:pPr>
    <w:r w:rsidRPr="00750516">
      <w:rPr>
        <w:b/>
        <w:sz w:val="20"/>
      </w:rPr>
      <w:t>Endnotes</w:t>
    </w:r>
  </w:p>
  <w:p w:rsidR="00211E97" w:rsidRPr="007A1328" w:rsidRDefault="00211E97" w:rsidP="00CC4CB5">
    <w:pPr>
      <w:jc w:val="right"/>
      <w:rPr>
        <w:sz w:val="20"/>
      </w:rPr>
    </w:pPr>
  </w:p>
  <w:p w:rsidR="00211E97" w:rsidRPr="007A1328" w:rsidRDefault="00211E97" w:rsidP="00CC4CB5">
    <w:pPr>
      <w:jc w:val="right"/>
      <w:rPr>
        <w:b/>
        <w:sz w:val="24"/>
      </w:rPr>
    </w:pPr>
  </w:p>
  <w:p w:rsidR="00211E97" w:rsidRPr="007E528B" w:rsidRDefault="00211E97" w:rsidP="00FB78E9">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CA090B">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Pr="007E528B" w:rsidRDefault="00211E97" w:rsidP="000C0610">
    <w:pPr>
      <w:rPr>
        <w:sz w:val="26"/>
        <w:szCs w:val="26"/>
      </w:rPr>
    </w:pPr>
  </w:p>
  <w:p w:rsidR="00211E97" w:rsidRPr="00750516" w:rsidRDefault="00211E97" w:rsidP="000C0610">
    <w:pPr>
      <w:rPr>
        <w:b/>
        <w:sz w:val="20"/>
      </w:rPr>
    </w:pPr>
    <w:r w:rsidRPr="00750516">
      <w:rPr>
        <w:b/>
        <w:sz w:val="20"/>
      </w:rPr>
      <w:t>Endnotes</w:t>
    </w:r>
  </w:p>
  <w:p w:rsidR="00211E97" w:rsidRPr="007A1328" w:rsidRDefault="00211E97" w:rsidP="000C0610">
    <w:pPr>
      <w:rPr>
        <w:sz w:val="20"/>
      </w:rPr>
    </w:pPr>
  </w:p>
  <w:p w:rsidR="00211E97" w:rsidRPr="007A1328" w:rsidRDefault="00211E97" w:rsidP="000C0610">
    <w:pPr>
      <w:rPr>
        <w:b/>
        <w:sz w:val="24"/>
      </w:rPr>
    </w:pPr>
  </w:p>
  <w:p w:rsidR="00211E97" w:rsidRPr="007E528B" w:rsidRDefault="00211E97" w:rsidP="000C061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53522">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Pr="007E528B" w:rsidRDefault="00211E97" w:rsidP="000C0610">
    <w:pPr>
      <w:jc w:val="right"/>
      <w:rPr>
        <w:sz w:val="26"/>
        <w:szCs w:val="26"/>
      </w:rPr>
    </w:pPr>
  </w:p>
  <w:p w:rsidR="00211E97" w:rsidRPr="00750516" w:rsidRDefault="00211E97" w:rsidP="000C0610">
    <w:pPr>
      <w:jc w:val="right"/>
      <w:rPr>
        <w:b/>
        <w:sz w:val="20"/>
      </w:rPr>
    </w:pPr>
    <w:r w:rsidRPr="00750516">
      <w:rPr>
        <w:b/>
        <w:sz w:val="20"/>
      </w:rPr>
      <w:t>Endnotes</w:t>
    </w:r>
  </w:p>
  <w:p w:rsidR="00211E97" w:rsidRPr="007A1328" w:rsidRDefault="00211E97" w:rsidP="000C0610">
    <w:pPr>
      <w:jc w:val="right"/>
      <w:rPr>
        <w:sz w:val="20"/>
      </w:rPr>
    </w:pPr>
  </w:p>
  <w:p w:rsidR="00211E97" w:rsidRPr="007A1328" w:rsidRDefault="00211E97" w:rsidP="000C0610">
    <w:pPr>
      <w:jc w:val="right"/>
      <w:rPr>
        <w:b/>
        <w:sz w:val="24"/>
      </w:rPr>
    </w:pPr>
  </w:p>
  <w:p w:rsidR="00211E97" w:rsidRPr="007E528B" w:rsidRDefault="00211E97" w:rsidP="000C061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53522">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Default="00211E97" w:rsidP="00DE437F">
    <w:pPr>
      <w:pStyle w:val="Header"/>
      <w:pBdr>
        <w:bottom w:val="single" w:sz="4" w:space="1" w:color="auto"/>
      </w:pBdr>
    </w:pPr>
  </w:p>
  <w:p w:rsidR="00211E97" w:rsidRDefault="00211E97" w:rsidP="00DE437F">
    <w:pPr>
      <w:pStyle w:val="Header"/>
      <w:pBdr>
        <w:bottom w:val="single" w:sz="4" w:space="1" w:color="auto"/>
      </w:pBdr>
    </w:pPr>
  </w:p>
  <w:p w:rsidR="00211E97" w:rsidRPr="001E77D2" w:rsidRDefault="00211E97" w:rsidP="00DE437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Pr="005F1388" w:rsidRDefault="00211E97" w:rsidP="00DE437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Pr="00ED79B6" w:rsidRDefault="00211E97" w:rsidP="00CC4CB5">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Pr="00ED79B6" w:rsidRDefault="00211E97" w:rsidP="00CC4CB5">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Pr="00ED79B6" w:rsidRDefault="00211E97" w:rsidP="00CC4CB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Default="00211E97" w:rsidP="00CC4CB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11E97" w:rsidRDefault="00211E97" w:rsidP="00CC4CB5">
    <w:pPr>
      <w:rPr>
        <w:sz w:val="20"/>
      </w:rPr>
    </w:pPr>
    <w:r w:rsidRPr="007A1328">
      <w:rPr>
        <w:b/>
        <w:sz w:val="20"/>
      </w:rPr>
      <w:fldChar w:fldCharType="begin"/>
    </w:r>
    <w:r w:rsidRPr="007A1328">
      <w:rPr>
        <w:b/>
        <w:sz w:val="20"/>
      </w:rPr>
      <w:instrText xml:space="preserve"> STYLEREF CharPartNo </w:instrText>
    </w:r>
    <w:r w:rsidR="00353522">
      <w:rPr>
        <w:b/>
        <w:sz w:val="20"/>
      </w:rPr>
      <w:fldChar w:fldCharType="separate"/>
    </w:r>
    <w:r w:rsidR="00CA090B">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53522">
      <w:rPr>
        <w:sz w:val="20"/>
      </w:rPr>
      <w:fldChar w:fldCharType="separate"/>
    </w:r>
    <w:r w:rsidR="00CA090B">
      <w:rPr>
        <w:noProof/>
        <w:sz w:val="20"/>
      </w:rPr>
      <w:t>Introduction</w:t>
    </w:r>
    <w:r>
      <w:rPr>
        <w:sz w:val="20"/>
      </w:rPr>
      <w:fldChar w:fldCharType="end"/>
    </w:r>
  </w:p>
  <w:p w:rsidR="00211E97" w:rsidRPr="007A1328" w:rsidRDefault="00211E97" w:rsidP="00CC4CB5">
    <w:pPr>
      <w:rPr>
        <w:sz w:val="20"/>
      </w:rPr>
    </w:pPr>
    <w:r>
      <w:rPr>
        <w:b/>
        <w:sz w:val="20"/>
      </w:rPr>
      <w:fldChar w:fldCharType="begin"/>
    </w:r>
    <w:r>
      <w:rPr>
        <w:b/>
        <w:sz w:val="20"/>
      </w:rPr>
      <w:instrText xml:space="preserve"> STYLEREF CharDivNo </w:instrText>
    </w:r>
    <w:r w:rsidR="00CA090B">
      <w:rPr>
        <w:b/>
        <w:sz w:val="20"/>
      </w:rPr>
      <w:fldChar w:fldCharType="separate"/>
    </w:r>
    <w:r w:rsidR="00CA090B">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CA090B">
      <w:rPr>
        <w:sz w:val="20"/>
      </w:rPr>
      <w:fldChar w:fldCharType="separate"/>
    </w:r>
    <w:r w:rsidR="00CA090B">
      <w:rPr>
        <w:noProof/>
        <w:sz w:val="20"/>
      </w:rPr>
      <w:t>Interpretation</w:t>
    </w:r>
    <w:r>
      <w:rPr>
        <w:sz w:val="20"/>
      </w:rPr>
      <w:fldChar w:fldCharType="end"/>
    </w:r>
  </w:p>
  <w:p w:rsidR="00211E97" w:rsidRPr="007A1328" w:rsidRDefault="00211E97" w:rsidP="00CC4CB5">
    <w:pPr>
      <w:rPr>
        <w:b/>
        <w:sz w:val="24"/>
      </w:rPr>
    </w:pPr>
  </w:p>
  <w:p w:rsidR="00211E97" w:rsidRPr="007A1328" w:rsidRDefault="00211E97" w:rsidP="00FB78E9">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A090B">
      <w:rPr>
        <w:noProof/>
        <w:sz w:val="24"/>
      </w:rPr>
      <w:t>11B</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Pr="007A1328" w:rsidRDefault="00211E97" w:rsidP="00CC4CB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11E97" w:rsidRPr="007A1328" w:rsidRDefault="00211E97" w:rsidP="00CC4CB5">
    <w:pPr>
      <w:jc w:val="right"/>
      <w:rPr>
        <w:sz w:val="20"/>
      </w:rPr>
    </w:pPr>
    <w:r w:rsidRPr="007A1328">
      <w:rPr>
        <w:sz w:val="20"/>
      </w:rPr>
      <w:fldChar w:fldCharType="begin"/>
    </w:r>
    <w:r w:rsidRPr="007A1328">
      <w:rPr>
        <w:sz w:val="20"/>
      </w:rPr>
      <w:instrText xml:space="preserve"> STYLEREF CharPartText </w:instrText>
    </w:r>
    <w:r w:rsidR="00353522">
      <w:rPr>
        <w:sz w:val="20"/>
      </w:rPr>
      <w:fldChar w:fldCharType="separate"/>
    </w:r>
    <w:r w:rsidR="00CA090B">
      <w:rPr>
        <w:noProof/>
        <w:sz w:val="20"/>
      </w:rPr>
      <w:t>Introduction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53522">
      <w:rPr>
        <w:b/>
        <w:sz w:val="20"/>
      </w:rPr>
      <w:fldChar w:fldCharType="separate"/>
    </w:r>
    <w:r w:rsidR="00CA090B">
      <w:rPr>
        <w:b/>
        <w:noProof/>
        <w:sz w:val="20"/>
      </w:rPr>
      <w:t>Part 1</w:t>
    </w:r>
    <w:r>
      <w:rPr>
        <w:b/>
        <w:sz w:val="20"/>
      </w:rPr>
      <w:fldChar w:fldCharType="end"/>
    </w:r>
  </w:p>
  <w:p w:rsidR="00211E97" w:rsidRPr="007A1328" w:rsidRDefault="00211E97" w:rsidP="00CC4CB5">
    <w:pPr>
      <w:jc w:val="right"/>
      <w:rPr>
        <w:sz w:val="20"/>
      </w:rPr>
    </w:pPr>
    <w:r w:rsidRPr="007A1328">
      <w:rPr>
        <w:sz w:val="20"/>
      </w:rPr>
      <w:fldChar w:fldCharType="begin"/>
    </w:r>
    <w:r w:rsidRPr="007A1328">
      <w:rPr>
        <w:sz w:val="20"/>
      </w:rPr>
      <w:instrText xml:space="preserve"> STYLEREF CharDivText </w:instrText>
    </w:r>
    <w:r w:rsidR="00CA090B">
      <w:rPr>
        <w:sz w:val="20"/>
      </w:rPr>
      <w:fldChar w:fldCharType="separate"/>
    </w:r>
    <w:r w:rsidR="00CA090B">
      <w:rPr>
        <w:noProof/>
        <w:sz w:val="20"/>
      </w:rPr>
      <w:t>Interpretation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CA090B">
      <w:rPr>
        <w:b/>
        <w:sz w:val="20"/>
      </w:rPr>
      <w:fldChar w:fldCharType="separate"/>
    </w:r>
    <w:r w:rsidR="00CA090B">
      <w:rPr>
        <w:b/>
        <w:noProof/>
        <w:sz w:val="20"/>
      </w:rPr>
      <w:t>Division 2</w:t>
    </w:r>
    <w:r>
      <w:rPr>
        <w:b/>
        <w:sz w:val="20"/>
      </w:rPr>
      <w:fldChar w:fldCharType="end"/>
    </w:r>
  </w:p>
  <w:p w:rsidR="00211E97" w:rsidRPr="007A1328" w:rsidRDefault="00211E97" w:rsidP="00CC4CB5">
    <w:pPr>
      <w:jc w:val="right"/>
      <w:rPr>
        <w:b/>
        <w:sz w:val="24"/>
      </w:rPr>
    </w:pPr>
  </w:p>
  <w:p w:rsidR="00211E97" w:rsidRPr="007A1328" w:rsidRDefault="00211E97" w:rsidP="00FB78E9">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A090B">
      <w:rPr>
        <w:noProof/>
        <w:sz w:val="24"/>
      </w:rPr>
      <w:t>11B</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97" w:rsidRPr="007A1328" w:rsidRDefault="00211E97" w:rsidP="00CC4C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2D2E6A"/>
    <w:multiLevelType w:val="hybridMultilevel"/>
    <w:tmpl w:val="7D188968"/>
    <w:lvl w:ilvl="0" w:tplc="0A2CA6B2">
      <w:start w:val="1"/>
      <w:numFmt w:val="lowerLetter"/>
      <w:lvlText w:val="(%1)"/>
      <w:lvlJc w:val="left"/>
      <w:pPr>
        <w:ind w:left="180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FFC43C4"/>
    <w:multiLevelType w:val="multilevel"/>
    <w:tmpl w:val="E56E5D1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04757A2"/>
    <w:multiLevelType w:val="multilevel"/>
    <w:tmpl w:val="0C09001D"/>
    <w:numStyleLink w:val="1ai"/>
  </w:abstractNum>
  <w:abstractNum w:abstractNumId="26">
    <w:nsid w:val="67404E7F"/>
    <w:multiLevelType w:val="hybridMultilevel"/>
    <w:tmpl w:val="A210AB7E"/>
    <w:lvl w:ilvl="0" w:tplc="B40CCEE4">
      <w:start w:val="1"/>
      <w:numFmt w:val="lowerLetter"/>
      <w:lvlText w:val="(%1)"/>
      <w:lvlJc w:val="left"/>
      <w:pPr>
        <w:ind w:left="1140" w:hanging="375"/>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24"/>
  </w:num>
  <w:num w:numId="14">
    <w:abstractNumId w:val="12"/>
  </w:num>
  <w:num w:numId="15">
    <w:abstractNumId w:val="16"/>
  </w:num>
  <w:num w:numId="16">
    <w:abstractNumId w:val="20"/>
  </w:num>
  <w:num w:numId="17">
    <w:abstractNumId w:val="28"/>
  </w:num>
  <w:num w:numId="18">
    <w:abstractNumId w:val="15"/>
  </w:num>
  <w:num w:numId="19">
    <w:abstractNumId w:val="25"/>
  </w:num>
  <w:num w:numId="20">
    <w:abstractNumId w:val="17"/>
  </w:num>
  <w:num w:numId="21">
    <w:abstractNumId w:val="21"/>
  </w:num>
  <w:num w:numId="22">
    <w:abstractNumId w:val="27"/>
  </w:num>
  <w:num w:numId="23">
    <w:abstractNumId w:val="13"/>
  </w:num>
  <w:num w:numId="24">
    <w:abstractNumId w:val="11"/>
  </w:num>
  <w:num w:numId="25">
    <w:abstractNumId w:val="2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20"/>
    <w:rsid w:val="00000B0A"/>
    <w:rsid w:val="00002A51"/>
    <w:rsid w:val="0000515F"/>
    <w:rsid w:val="00005547"/>
    <w:rsid w:val="00006D36"/>
    <w:rsid w:val="00012150"/>
    <w:rsid w:val="00012D6A"/>
    <w:rsid w:val="000149F6"/>
    <w:rsid w:val="00014B08"/>
    <w:rsid w:val="000249ED"/>
    <w:rsid w:val="000263F0"/>
    <w:rsid w:val="0003483D"/>
    <w:rsid w:val="00034AA6"/>
    <w:rsid w:val="00036E05"/>
    <w:rsid w:val="000374CA"/>
    <w:rsid w:val="0004031B"/>
    <w:rsid w:val="00041E50"/>
    <w:rsid w:val="00044CB8"/>
    <w:rsid w:val="0005118D"/>
    <w:rsid w:val="000517F6"/>
    <w:rsid w:val="00056F8A"/>
    <w:rsid w:val="00057320"/>
    <w:rsid w:val="00062421"/>
    <w:rsid w:val="00063021"/>
    <w:rsid w:val="000646D5"/>
    <w:rsid w:val="00064ED9"/>
    <w:rsid w:val="00065576"/>
    <w:rsid w:val="00065A23"/>
    <w:rsid w:val="00071D31"/>
    <w:rsid w:val="0007352C"/>
    <w:rsid w:val="000751FF"/>
    <w:rsid w:val="00075220"/>
    <w:rsid w:val="00076E48"/>
    <w:rsid w:val="00082051"/>
    <w:rsid w:val="00084B0D"/>
    <w:rsid w:val="00084B13"/>
    <w:rsid w:val="0008562A"/>
    <w:rsid w:val="00086AC2"/>
    <w:rsid w:val="0008794A"/>
    <w:rsid w:val="00087AC8"/>
    <w:rsid w:val="000946DB"/>
    <w:rsid w:val="000969CC"/>
    <w:rsid w:val="000A106A"/>
    <w:rsid w:val="000A30C8"/>
    <w:rsid w:val="000A3F7B"/>
    <w:rsid w:val="000A719C"/>
    <w:rsid w:val="000A7E08"/>
    <w:rsid w:val="000B014D"/>
    <w:rsid w:val="000B12B5"/>
    <w:rsid w:val="000B278B"/>
    <w:rsid w:val="000B354A"/>
    <w:rsid w:val="000B407E"/>
    <w:rsid w:val="000B41E8"/>
    <w:rsid w:val="000B4C52"/>
    <w:rsid w:val="000B5C63"/>
    <w:rsid w:val="000B7CD9"/>
    <w:rsid w:val="000C0610"/>
    <w:rsid w:val="000C2849"/>
    <w:rsid w:val="000C715A"/>
    <w:rsid w:val="000C7D73"/>
    <w:rsid w:val="000D12D8"/>
    <w:rsid w:val="000E1423"/>
    <w:rsid w:val="000E2C8D"/>
    <w:rsid w:val="000E319E"/>
    <w:rsid w:val="000E6019"/>
    <w:rsid w:val="000F0443"/>
    <w:rsid w:val="000F08A3"/>
    <w:rsid w:val="000F2929"/>
    <w:rsid w:val="000F3E01"/>
    <w:rsid w:val="000F47CF"/>
    <w:rsid w:val="000F4F82"/>
    <w:rsid w:val="000F7C5F"/>
    <w:rsid w:val="00100655"/>
    <w:rsid w:val="00101CA6"/>
    <w:rsid w:val="00102686"/>
    <w:rsid w:val="00102BCF"/>
    <w:rsid w:val="001031F4"/>
    <w:rsid w:val="00112FF2"/>
    <w:rsid w:val="001138C5"/>
    <w:rsid w:val="00115C26"/>
    <w:rsid w:val="001161C2"/>
    <w:rsid w:val="001206A8"/>
    <w:rsid w:val="001218F8"/>
    <w:rsid w:val="00121E94"/>
    <w:rsid w:val="001239BC"/>
    <w:rsid w:val="00125DAC"/>
    <w:rsid w:val="0013312A"/>
    <w:rsid w:val="00133AFB"/>
    <w:rsid w:val="00133E19"/>
    <w:rsid w:val="001358A3"/>
    <w:rsid w:val="00137297"/>
    <w:rsid w:val="001374BE"/>
    <w:rsid w:val="001375AC"/>
    <w:rsid w:val="001376FA"/>
    <w:rsid w:val="001377E4"/>
    <w:rsid w:val="00140C35"/>
    <w:rsid w:val="00140FBB"/>
    <w:rsid w:val="001446D2"/>
    <w:rsid w:val="00145092"/>
    <w:rsid w:val="0014568F"/>
    <w:rsid w:val="00147CFB"/>
    <w:rsid w:val="0015505C"/>
    <w:rsid w:val="001571FA"/>
    <w:rsid w:val="001625F1"/>
    <w:rsid w:val="00162B11"/>
    <w:rsid w:val="00162F5D"/>
    <w:rsid w:val="001705BB"/>
    <w:rsid w:val="00172A9E"/>
    <w:rsid w:val="0017408B"/>
    <w:rsid w:val="00176778"/>
    <w:rsid w:val="00177076"/>
    <w:rsid w:val="00181E96"/>
    <w:rsid w:val="00183024"/>
    <w:rsid w:val="0018378E"/>
    <w:rsid w:val="00183D3A"/>
    <w:rsid w:val="00184999"/>
    <w:rsid w:val="00185CB8"/>
    <w:rsid w:val="00187FFB"/>
    <w:rsid w:val="00192535"/>
    <w:rsid w:val="00192BF0"/>
    <w:rsid w:val="001953BC"/>
    <w:rsid w:val="00196D78"/>
    <w:rsid w:val="00197DCA"/>
    <w:rsid w:val="001A0874"/>
    <w:rsid w:val="001A292D"/>
    <w:rsid w:val="001A4119"/>
    <w:rsid w:val="001A517A"/>
    <w:rsid w:val="001B5892"/>
    <w:rsid w:val="001B5928"/>
    <w:rsid w:val="001C2C47"/>
    <w:rsid w:val="001C439E"/>
    <w:rsid w:val="001C45A7"/>
    <w:rsid w:val="001C51CE"/>
    <w:rsid w:val="001D4A3E"/>
    <w:rsid w:val="001D4C08"/>
    <w:rsid w:val="001D6BE7"/>
    <w:rsid w:val="001E0240"/>
    <w:rsid w:val="001F01FB"/>
    <w:rsid w:val="001F1676"/>
    <w:rsid w:val="001F2503"/>
    <w:rsid w:val="001F4577"/>
    <w:rsid w:val="001F45B5"/>
    <w:rsid w:val="001F4816"/>
    <w:rsid w:val="001F55A7"/>
    <w:rsid w:val="001F6B88"/>
    <w:rsid w:val="001F79C8"/>
    <w:rsid w:val="0020062E"/>
    <w:rsid w:val="002022B1"/>
    <w:rsid w:val="00202468"/>
    <w:rsid w:val="00203014"/>
    <w:rsid w:val="00210F62"/>
    <w:rsid w:val="00211E97"/>
    <w:rsid w:val="002128ED"/>
    <w:rsid w:val="00214DA8"/>
    <w:rsid w:val="00215920"/>
    <w:rsid w:val="002159A1"/>
    <w:rsid w:val="002205F5"/>
    <w:rsid w:val="002245D7"/>
    <w:rsid w:val="00226103"/>
    <w:rsid w:val="00227822"/>
    <w:rsid w:val="00227EAB"/>
    <w:rsid w:val="00231E2D"/>
    <w:rsid w:val="00231E3F"/>
    <w:rsid w:val="00233119"/>
    <w:rsid w:val="002355CC"/>
    <w:rsid w:val="00237CBD"/>
    <w:rsid w:val="00241060"/>
    <w:rsid w:val="0024325F"/>
    <w:rsid w:val="002432A5"/>
    <w:rsid w:val="002438B0"/>
    <w:rsid w:val="00243E5A"/>
    <w:rsid w:val="002441E7"/>
    <w:rsid w:val="00245143"/>
    <w:rsid w:val="00245B16"/>
    <w:rsid w:val="0025469D"/>
    <w:rsid w:val="002560FC"/>
    <w:rsid w:val="002612CE"/>
    <w:rsid w:val="00262F1F"/>
    <w:rsid w:val="0026457C"/>
    <w:rsid w:val="002733AC"/>
    <w:rsid w:val="002756F2"/>
    <w:rsid w:val="00277293"/>
    <w:rsid w:val="002774B1"/>
    <w:rsid w:val="00277907"/>
    <w:rsid w:val="002814AD"/>
    <w:rsid w:val="0028159B"/>
    <w:rsid w:val="00281FF2"/>
    <w:rsid w:val="00282920"/>
    <w:rsid w:val="00284CB0"/>
    <w:rsid w:val="00284EA9"/>
    <w:rsid w:val="0029221B"/>
    <w:rsid w:val="00293155"/>
    <w:rsid w:val="00293F48"/>
    <w:rsid w:val="00295D12"/>
    <w:rsid w:val="00296B22"/>
    <w:rsid w:val="00297DE0"/>
    <w:rsid w:val="002A0463"/>
    <w:rsid w:val="002A0B5C"/>
    <w:rsid w:val="002A2CBF"/>
    <w:rsid w:val="002A32BF"/>
    <w:rsid w:val="002A33B1"/>
    <w:rsid w:val="002A44C3"/>
    <w:rsid w:val="002A560F"/>
    <w:rsid w:val="002A5BBE"/>
    <w:rsid w:val="002A6405"/>
    <w:rsid w:val="002A65A8"/>
    <w:rsid w:val="002A731C"/>
    <w:rsid w:val="002B0D9E"/>
    <w:rsid w:val="002C387C"/>
    <w:rsid w:val="002C3F47"/>
    <w:rsid w:val="002C3FA1"/>
    <w:rsid w:val="002D0887"/>
    <w:rsid w:val="002D172C"/>
    <w:rsid w:val="002D6724"/>
    <w:rsid w:val="002E00A3"/>
    <w:rsid w:val="002E5210"/>
    <w:rsid w:val="002E69FD"/>
    <w:rsid w:val="002F0838"/>
    <w:rsid w:val="002F1F3B"/>
    <w:rsid w:val="002F3526"/>
    <w:rsid w:val="002F3812"/>
    <w:rsid w:val="002F44A9"/>
    <w:rsid w:val="002F7414"/>
    <w:rsid w:val="003004D7"/>
    <w:rsid w:val="00300D05"/>
    <w:rsid w:val="00303CAB"/>
    <w:rsid w:val="00304D9F"/>
    <w:rsid w:val="003072BA"/>
    <w:rsid w:val="00307554"/>
    <w:rsid w:val="00307EF7"/>
    <w:rsid w:val="00307F93"/>
    <w:rsid w:val="00310054"/>
    <w:rsid w:val="00311560"/>
    <w:rsid w:val="00311C85"/>
    <w:rsid w:val="00311EF5"/>
    <w:rsid w:val="00311F45"/>
    <w:rsid w:val="003148B6"/>
    <w:rsid w:val="00316E85"/>
    <w:rsid w:val="00317E46"/>
    <w:rsid w:val="003202A4"/>
    <w:rsid w:val="003218F5"/>
    <w:rsid w:val="00324AD0"/>
    <w:rsid w:val="00325F29"/>
    <w:rsid w:val="00327331"/>
    <w:rsid w:val="00333D72"/>
    <w:rsid w:val="00335525"/>
    <w:rsid w:val="0034076C"/>
    <w:rsid w:val="00341D82"/>
    <w:rsid w:val="00341E02"/>
    <w:rsid w:val="00345798"/>
    <w:rsid w:val="003458CD"/>
    <w:rsid w:val="0034677C"/>
    <w:rsid w:val="00353522"/>
    <w:rsid w:val="00353C24"/>
    <w:rsid w:val="0036068D"/>
    <w:rsid w:val="0036167E"/>
    <w:rsid w:val="00363CBD"/>
    <w:rsid w:val="00363E90"/>
    <w:rsid w:val="00363EFF"/>
    <w:rsid w:val="003649C8"/>
    <w:rsid w:val="003701E1"/>
    <w:rsid w:val="00371478"/>
    <w:rsid w:val="00371B03"/>
    <w:rsid w:val="003741C8"/>
    <w:rsid w:val="00380CDD"/>
    <w:rsid w:val="003810E5"/>
    <w:rsid w:val="0039151C"/>
    <w:rsid w:val="0039226A"/>
    <w:rsid w:val="00393010"/>
    <w:rsid w:val="003938AB"/>
    <w:rsid w:val="00395CEF"/>
    <w:rsid w:val="00396D7E"/>
    <w:rsid w:val="003A45B1"/>
    <w:rsid w:val="003A4CC2"/>
    <w:rsid w:val="003A575D"/>
    <w:rsid w:val="003A5B09"/>
    <w:rsid w:val="003A7133"/>
    <w:rsid w:val="003B082B"/>
    <w:rsid w:val="003B1AE8"/>
    <w:rsid w:val="003B46CE"/>
    <w:rsid w:val="003C06D8"/>
    <w:rsid w:val="003C0D51"/>
    <w:rsid w:val="003C1367"/>
    <w:rsid w:val="003C1B89"/>
    <w:rsid w:val="003C3C1E"/>
    <w:rsid w:val="003C55FA"/>
    <w:rsid w:val="003C6067"/>
    <w:rsid w:val="003C76F1"/>
    <w:rsid w:val="003C7FE7"/>
    <w:rsid w:val="003D3A86"/>
    <w:rsid w:val="003D6479"/>
    <w:rsid w:val="003D68E0"/>
    <w:rsid w:val="003E0591"/>
    <w:rsid w:val="003E1C60"/>
    <w:rsid w:val="003E7444"/>
    <w:rsid w:val="003F04EF"/>
    <w:rsid w:val="003F0D60"/>
    <w:rsid w:val="003F232D"/>
    <w:rsid w:val="003F3CCE"/>
    <w:rsid w:val="003F4DB5"/>
    <w:rsid w:val="003F5915"/>
    <w:rsid w:val="003F7702"/>
    <w:rsid w:val="00402576"/>
    <w:rsid w:val="004039F4"/>
    <w:rsid w:val="00404CEE"/>
    <w:rsid w:val="0040595F"/>
    <w:rsid w:val="00406286"/>
    <w:rsid w:val="00406AAE"/>
    <w:rsid w:val="00407BC1"/>
    <w:rsid w:val="00407CCC"/>
    <w:rsid w:val="0041109E"/>
    <w:rsid w:val="004110E6"/>
    <w:rsid w:val="00412403"/>
    <w:rsid w:val="00412841"/>
    <w:rsid w:val="0041284D"/>
    <w:rsid w:val="004172B2"/>
    <w:rsid w:val="004179B3"/>
    <w:rsid w:val="00421EF6"/>
    <w:rsid w:val="00424D7F"/>
    <w:rsid w:val="004262CF"/>
    <w:rsid w:val="00437DD7"/>
    <w:rsid w:val="00440856"/>
    <w:rsid w:val="00442B67"/>
    <w:rsid w:val="00443BAC"/>
    <w:rsid w:val="0044402F"/>
    <w:rsid w:val="004520CB"/>
    <w:rsid w:val="00455D32"/>
    <w:rsid w:val="00457F5D"/>
    <w:rsid w:val="004635D1"/>
    <w:rsid w:val="00463F98"/>
    <w:rsid w:val="00464314"/>
    <w:rsid w:val="004661F8"/>
    <w:rsid w:val="00472E88"/>
    <w:rsid w:val="004746B6"/>
    <w:rsid w:val="00474CFF"/>
    <w:rsid w:val="004750FE"/>
    <w:rsid w:val="004766E9"/>
    <w:rsid w:val="0048310B"/>
    <w:rsid w:val="004908E4"/>
    <w:rsid w:val="00492CBA"/>
    <w:rsid w:val="00494CC0"/>
    <w:rsid w:val="004952D2"/>
    <w:rsid w:val="004A4A21"/>
    <w:rsid w:val="004B171B"/>
    <w:rsid w:val="004B2C32"/>
    <w:rsid w:val="004B2D12"/>
    <w:rsid w:val="004B48BA"/>
    <w:rsid w:val="004B6105"/>
    <w:rsid w:val="004C1499"/>
    <w:rsid w:val="004C349A"/>
    <w:rsid w:val="004C3ABD"/>
    <w:rsid w:val="004D013C"/>
    <w:rsid w:val="004D1CF2"/>
    <w:rsid w:val="004D31C3"/>
    <w:rsid w:val="004D61AE"/>
    <w:rsid w:val="004E0955"/>
    <w:rsid w:val="004E22EB"/>
    <w:rsid w:val="004E6D3E"/>
    <w:rsid w:val="004E7C64"/>
    <w:rsid w:val="004E7D8F"/>
    <w:rsid w:val="004F2844"/>
    <w:rsid w:val="004F31E4"/>
    <w:rsid w:val="005002A7"/>
    <w:rsid w:val="005019FB"/>
    <w:rsid w:val="0050362A"/>
    <w:rsid w:val="005052BE"/>
    <w:rsid w:val="0050546F"/>
    <w:rsid w:val="0051095F"/>
    <w:rsid w:val="0051164A"/>
    <w:rsid w:val="005132DB"/>
    <w:rsid w:val="00515E3A"/>
    <w:rsid w:val="00517CD9"/>
    <w:rsid w:val="00521080"/>
    <w:rsid w:val="00525D18"/>
    <w:rsid w:val="00530A73"/>
    <w:rsid w:val="0053338B"/>
    <w:rsid w:val="00534BFE"/>
    <w:rsid w:val="00534F76"/>
    <w:rsid w:val="005359C3"/>
    <w:rsid w:val="00540639"/>
    <w:rsid w:val="00541311"/>
    <w:rsid w:val="00541BCF"/>
    <w:rsid w:val="00544ECB"/>
    <w:rsid w:val="005473B3"/>
    <w:rsid w:val="00547B5D"/>
    <w:rsid w:val="00550546"/>
    <w:rsid w:val="0055064D"/>
    <w:rsid w:val="0055209D"/>
    <w:rsid w:val="005533AD"/>
    <w:rsid w:val="0055390C"/>
    <w:rsid w:val="00554467"/>
    <w:rsid w:val="00560A35"/>
    <w:rsid w:val="00560E1E"/>
    <w:rsid w:val="005640EE"/>
    <w:rsid w:val="005656D4"/>
    <w:rsid w:val="00567EE9"/>
    <w:rsid w:val="00573412"/>
    <w:rsid w:val="00580308"/>
    <w:rsid w:val="00583CBF"/>
    <w:rsid w:val="00590DBD"/>
    <w:rsid w:val="00594583"/>
    <w:rsid w:val="0059613D"/>
    <w:rsid w:val="005A01FB"/>
    <w:rsid w:val="005A04F5"/>
    <w:rsid w:val="005A081B"/>
    <w:rsid w:val="005A3F3A"/>
    <w:rsid w:val="005A658C"/>
    <w:rsid w:val="005B1197"/>
    <w:rsid w:val="005B290A"/>
    <w:rsid w:val="005C361C"/>
    <w:rsid w:val="005C7518"/>
    <w:rsid w:val="005D15C3"/>
    <w:rsid w:val="005D4AFD"/>
    <w:rsid w:val="005D4F97"/>
    <w:rsid w:val="005E2F20"/>
    <w:rsid w:val="005E5775"/>
    <w:rsid w:val="005E6EC6"/>
    <w:rsid w:val="005F1F54"/>
    <w:rsid w:val="005F6255"/>
    <w:rsid w:val="005F66E5"/>
    <w:rsid w:val="005F773A"/>
    <w:rsid w:val="006013CC"/>
    <w:rsid w:val="00603C20"/>
    <w:rsid w:val="00604888"/>
    <w:rsid w:val="006073A1"/>
    <w:rsid w:val="00612792"/>
    <w:rsid w:val="006177D7"/>
    <w:rsid w:val="00621142"/>
    <w:rsid w:val="00622B35"/>
    <w:rsid w:val="00624B5B"/>
    <w:rsid w:val="00627749"/>
    <w:rsid w:val="006310B7"/>
    <w:rsid w:val="006338D3"/>
    <w:rsid w:val="006353CF"/>
    <w:rsid w:val="00635FA8"/>
    <w:rsid w:val="006362F6"/>
    <w:rsid w:val="00636BBA"/>
    <w:rsid w:val="00637984"/>
    <w:rsid w:val="006417AC"/>
    <w:rsid w:val="0064387B"/>
    <w:rsid w:val="0064550F"/>
    <w:rsid w:val="00650C1D"/>
    <w:rsid w:val="00654135"/>
    <w:rsid w:val="006541C9"/>
    <w:rsid w:val="00661335"/>
    <w:rsid w:val="00661C69"/>
    <w:rsid w:val="00663A5F"/>
    <w:rsid w:val="00670AEC"/>
    <w:rsid w:val="006732A4"/>
    <w:rsid w:val="00673C94"/>
    <w:rsid w:val="0067465C"/>
    <w:rsid w:val="006748A6"/>
    <w:rsid w:val="00675532"/>
    <w:rsid w:val="00675D50"/>
    <w:rsid w:val="006762AB"/>
    <w:rsid w:val="0067777D"/>
    <w:rsid w:val="00681E67"/>
    <w:rsid w:val="00681F87"/>
    <w:rsid w:val="006828D0"/>
    <w:rsid w:val="00683F8F"/>
    <w:rsid w:val="00685411"/>
    <w:rsid w:val="006857CE"/>
    <w:rsid w:val="00687EEC"/>
    <w:rsid w:val="00690C6A"/>
    <w:rsid w:val="00693A0A"/>
    <w:rsid w:val="006942DE"/>
    <w:rsid w:val="00694970"/>
    <w:rsid w:val="006954CA"/>
    <w:rsid w:val="006A004E"/>
    <w:rsid w:val="006A07E0"/>
    <w:rsid w:val="006A1E25"/>
    <w:rsid w:val="006A309C"/>
    <w:rsid w:val="006A5378"/>
    <w:rsid w:val="006A5E09"/>
    <w:rsid w:val="006A627C"/>
    <w:rsid w:val="006A68D4"/>
    <w:rsid w:val="006B0AF0"/>
    <w:rsid w:val="006B2644"/>
    <w:rsid w:val="006B28F8"/>
    <w:rsid w:val="006B3D23"/>
    <w:rsid w:val="006B64CD"/>
    <w:rsid w:val="006C3990"/>
    <w:rsid w:val="006C3FD1"/>
    <w:rsid w:val="006C4A99"/>
    <w:rsid w:val="006D0722"/>
    <w:rsid w:val="006D137E"/>
    <w:rsid w:val="006D223D"/>
    <w:rsid w:val="006D43EB"/>
    <w:rsid w:val="006D5EED"/>
    <w:rsid w:val="006D5F2F"/>
    <w:rsid w:val="006D64FF"/>
    <w:rsid w:val="006D707F"/>
    <w:rsid w:val="006D782D"/>
    <w:rsid w:val="006E1149"/>
    <w:rsid w:val="006E3C81"/>
    <w:rsid w:val="006E3FC0"/>
    <w:rsid w:val="006E5549"/>
    <w:rsid w:val="006E65E4"/>
    <w:rsid w:val="006E67A7"/>
    <w:rsid w:val="006F01C2"/>
    <w:rsid w:val="006F1B55"/>
    <w:rsid w:val="006F2008"/>
    <w:rsid w:val="006F3FCB"/>
    <w:rsid w:val="006F53C9"/>
    <w:rsid w:val="006F57A4"/>
    <w:rsid w:val="006F5BF8"/>
    <w:rsid w:val="006F6D91"/>
    <w:rsid w:val="006F7634"/>
    <w:rsid w:val="00700647"/>
    <w:rsid w:val="00700B83"/>
    <w:rsid w:val="00701499"/>
    <w:rsid w:val="00703E6B"/>
    <w:rsid w:val="00703EDD"/>
    <w:rsid w:val="0071050F"/>
    <w:rsid w:val="00713574"/>
    <w:rsid w:val="00714790"/>
    <w:rsid w:val="007200C4"/>
    <w:rsid w:val="0072462B"/>
    <w:rsid w:val="00724649"/>
    <w:rsid w:val="00725E15"/>
    <w:rsid w:val="00727204"/>
    <w:rsid w:val="00727DA8"/>
    <w:rsid w:val="007369CC"/>
    <w:rsid w:val="00736DA6"/>
    <w:rsid w:val="00747F71"/>
    <w:rsid w:val="007516B9"/>
    <w:rsid w:val="007528E7"/>
    <w:rsid w:val="00752A9E"/>
    <w:rsid w:val="00753043"/>
    <w:rsid w:val="00764DFC"/>
    <w:rsid w:val="00765AA2"/>
    <w:rsid w:val="007701C9"/>
    <w:rsid w:val="00770FD4"/>
    <w:rsid w:val="00772507"/>
    <w:rsid w:val="007726DD"/>
    <w:rsid w:val="007743BE"/>
    <w:rsid w:val="0077515B"/>
    <w:rsid w:val="00776C5B"/>
    <w:rsid w:val="007824F8"/>
    <w:rsid w:val="0078471E"/>
    <w:rsid w:val="0078494B"/>
    <w:rsid w:val="00786873"/>
    <w:rsid w:val="00786AE3"/>
    <w:rsid w:val="00787452"/>
    <w:rsid w:val="007922CA"/>
    <w:rsid w:val="00792B02"/>
    <w:rsid w:val="00794168"/>
    <w:rsid w:val="007942D0"/>
    <w:rsid w:val="0079452B"/>
    <w:rsid w:val="00795994"/>
    <w:rsid w:val="00795C1A"/>
    <w:rsid w:val="00796096"/>
    <w:rsid w:val="00796FA1"/>
    <w:rsid w:val="00797685"/>
    <w:rsid w:val="007A05B3"/>
    <w:rsid w:val="007A21C3"/>
    <w:rsid w:val="007A2519"/>
    <w:rsid w:val="007A4ABA"/>
    <w:rsid w:val="007B13F0"/>
    <w:rsid w:val="007B1ADF"/>
    <w:rsid w:val="007B2441"/>
    <w:rsid w:val="007B3DFA"/>
    <w:rsid w:val="007B54BE"/>
    <w:rsid w:val="007B6399"/>
    <w:rsid w:val="007C08E5"/>
    <w:rsid w:val="007C5C48"/>
    <w:rsid w:val="007C6032"/>
    <w:rsid w:val="007D19CF"/>
    <w:rsid w:val="007D3758"/>
    <w:rsid w:val="007D75D8"/>
    <w:rsid w:val="007E0F3A"/>
    <w:rsid w:val="007E5718"/>
    <w:rsid w:val="007E6426"/>
    <w:rsid w:val="007F38A2"/>
    <w:rsid w:val="007F65DA"/>
    <w:rsid w:val="007F6ECA"/>
    <w:rsid w:val="007F71C1"/>
    <w:rsid w:val="00802299"/>
    <w:rsid w:val="00802DA0"/>
    <w:rsid w:val="008047A3"/>
    <w:rsid w:val="00805B38"/>
    <w:rsid w:val="008067CC"/>
    <w:rsid w:val="00810F43"/>
    <w:rsid w:val="00812D32"/>
    <w:rsid w:val="00812D6C"/>
    <w:rsid w:val="00814722"/>
    <w:rsid w:val="00820009"/>
    <w:rsid w:val="00822295"/>
    <w:rsid w:val="00823684"/>
    <w:rsid w:val="0082446A"/>
    <w:rsid w:val="00824C32"/>
    <w:rsid w:val="008263F9"/>
    <w:rsid w:val="00840F74"/>
    <w:rsid w:val="00841ACE"/>
    <w:rsid w:val="008450C6"/>
    <w:rsid w:val="00850B61"/>
    <w:rsid w:val="00854B87"/>
    <w:rsid w:val="00855169"/>
    <w:rsid w:val="0085616E"/>
    <w:rsid w:val="0085758D"/>
    <w:rsid w:val="00860688"/>
    <w:rsid w:val="0086176A"/>
    <w:rsid w:val="00865AA2"/>
    <w:rsid w:val="008670AF"/>
    <w:rsid w:val="00870610"/>
    <w:rsid w:val="008724B3"/>
    <w:rsid w:val="00873DA5"/>
    <w:rsid w:val="008755B1"/>
    <w:rsid w:val="00876DC5"/>
    <w:rsid w:val="008815ED"/>
    <w:rsid w:val="00881C9C"/>
    <w:rsid w:val="0088363D"/>
    <w:rsid w:val="00887503"/>
    <w:rsid w:val="00887A66"/>
    <w:rsid w:val="00887A97"/>
    <w:rsid w:val="0089232C"/>
    <w:rsid w:val="00892A8D"/>
    <w:rsid w:val="0089390A"/>
    <w:rsid w:val="008A024D"/>
    <w:rsid w:val="008A191F"/>
    <w:rsid w:val="008A3B17"/>
    <w:rsid w:val="008A5EAD"/>
    <w:rsid w:val="008B280E"/>
    <w:rsid w:val="008B40E2"/>
    <w:rsid w:val="008B4912"/>
    <w:rsid w:val="008B53A7"/>
    <w:rsid w:val="008B5D04"/>
    <w:rsid w:val="008B66C8"/>
    <w:rsid w:val="008B67B3"/>
    <w:rsid w:val="008C1FCC"/>
    <w:rsid w:val="008C4F40"/>
    <w:rsid w:val="008C5449"/>
    <w:rsid w:val="008C5939"/>
    <w:rsid w:val="008C70EF"/>
    <w:rsid w:val="008D0576"/>
    <w:rsid w:val="008D1BD0"/>
    <w:rsid w:val="008D36C4"/>
    <w:rsid w:val="008D398B"/>
    <w:rsid w:val="008D4D20"/>
    <w:rsid w:val="008D6226"/>
    <w:rsid w:val="008D7603"/>
    <w:rsid w:val="008D7EB9"/>
    <w:rsid w:val="008E3994"/>
    <w:rsid w:val="008E4939"/>
    <w:rsid w:val="008E6440"/>
    <w:rsid w:val="008E6A32"/>
    <w:rsid w:val="008E7FA2"/>
    <w:rsid w:val="008F0B2C"/>
    <w:rsid w:val="008F1ECF"/>
    <w:rsid w:val="008F2127"/>
    <w:rsid w:val="008F6F07"/>
    <w:rsid w:val="0090095C"/>
    <w:rsid w:val="00900E2A"/>
    <w:rsid w:val="00903CED"/>
    <w:rsid w:val="009061BA"/>
    <w:rsid w:val="00907F67"/>
    <w:rsid w:val="00910D23"/>
    <w:rsid w:val="00911117"/>
    <w:rsid w:val="0091772B"/>
    <w:rsid w:val="00917DF3"/>
    <w:rsid w:val="00922735"/>
    <w:rsid w:val="00922F25"/>
    <w:rsid w:val="00924AD2"/>
    <w:rsid w:val="00926410"/>
    <w:rsid w:val="009346A3"/>
    <w:rsid w:val="00937344"/>
    <w:rsid w:val="00937957"/>
    <w:rsid w:val="00940DE7"/>
    <w:rsid w:val="00943839"/>
    <w:rsid w:val="00952444"/>
    <w:rsid w:val="00952971"/>
    <w:rsid w:val="00960295"/>
    <w:rsid w:val="00962643"/>
    <w:rsid w:val="009634B6"/>
    <w:rsid w:val="009648D5"/>
    <w:rsid w:val="00964F48"/>
    <w:rsid w:val="00964FA7"/>
    <w:rsid w:val="00977794"/>
    <w:rsid w:val="00982D3B"/>
    <w:rsid w:val="009867B2"/>
    <w:rsid w:val="00986C38"/>
    <w:rsid w:val="0099062C"/>
    <w:rsid w:val="00991226"/>
    <w:rsid w:val="0099397B"/>
    <w:rsid w:val="009943FC"/>
    <w:rsid w:val="0099612C"/>
    <w:rsid w:val="009A252C"/>
    <w:rsid w:val="009A37C3"/>
    <w:rsid w:val="009A39F9"/>
    <w:rsid w:val="009A4FD5"/>
    <w:rsid w:val="009B1557"/>
    <w:rsid w:val="009B280A"/>
    <w:rsid w:val="009B4737"/>
    <w:rsid w:val="009B4B3C"/>
    <w:rsid w:val="009B6CDB"/>
    <w:rsid w:val="009C0E8D"/>
    <w:rsid w:val="009C101D"/>
    <w:rsid w:val="009C3EE3"/>
    <w:rsid w:val="009C608E"/>
    <w:rsid w:val="009D0068"/>
    <w:rsid w:val="009D2C33"/>
    <w:rsid w:val="009D31FC"/>
    <w:rsid w:val="009D4148"/>
    <w:rsid w:val="009D4A9C"/>
    <w:rsid w:val="009E64C5"/>
    <w:rsid w:val="009F0D42"/>
    <w:rsid w:val="009F15A5"/>
    <w:rsid w:val="009F37E7"/>
    <w:rsid w:val="009F44D3"/>
    <w:rsid w:val="009F6D37"/>
    <w:rsid w:val="009F799B"/>
    <w:rsid w:val="00A01CAD"/>
    <w:rsid w:val="00A05702"/>
    <w:rsid w:val="00A05AF8"/>
    <w:rsid w:val="00A05EA1"/>
    <w:rsid w:val="00A066F3"/>
    <w:rsid w:val="00A10FE3"/>
    <w:rsid w:val="00A17B6F"/>
    <w:rsid w:val="00A2491E"/>
    <w:rsid w:val="00A26CDE"/>
    <w:rsid w:val="00A344B6"/>
    <w:rsid w:val="00A41A7B"/>
    <w:rsid w:val="00A443F7"/>
    <w:rsid w:val="00A444A4"/>
    <w:rsid w:val="00A46F34"/>
    <w:rsid w:val="00A50038"/>
    <w:rsid w:val="00A530E4"/>
    <w:rsid w:val="00A54369"/>
    <w:rsid w:val="00A55041"/>
    <w:rsid w:val="00A57859"/>
    <w:rsid w:val="00A57DD2"/>
    <w:rsid w:val="00A60DA3"/>
    <w:rsid w:val="00A6283A"/>
    <w:rsid w:val="00A649EB"/>
    <w:rsid w:val="00A64EFD"/>
    <w:rsid w:val="00A65092"/>
    <w:rsid w:val="00A65456"/>
    <w:rsid w:val="00A658F5"/>
    <w:rsid w:val="00A65F2C"/>
    <w:rsid w:val="00A66682"/>
    <w:rsid w:val="00A71FC2"/>
    <w:rsid w:val="00A72EAF"/>
    <w:rsid w:val="00A731BA"/>
    <w:rsid w:val="00A756A8"/>
    <w:rsid w:val="00A77DC0"/>
    <w:rsid w:val="00A81657"/>
    <w:rsid w:val="00A81F79"/>
    <w:rsid w:val="00A8286B"/>
    <w:rsid w:val="00A83E1B"/>
    <w:rsid w:val="00A86C2C"/>
    <w:rsid w:val="00A87546"/>
    <w:rsid w:val="00A90120"/>
    <w:rsid w:val="00A91AF0"/>
    <w:rsid w:val="00A93653"/>
    <w:rsid w:val="00A95B0E"/>
    <w:rsid w:val="00A9710B"/>
    <w:rsid w:val="00A97239"/>
    <w:rsid w:val="00AA2DAF"/>
    <w:rsid w:val="00AA317F"/>
    <w:rsid w:val="00AA3E73"/>
    <w:rsid w:val="00AA4CA0"/>
    <w:rsid w:val="00AA5067"/>
    <w:rsid w:val="00AB0B69"/>
    <w:rsid w:val="00AB1776"/>
    <w:rsid w:val="00AB1988"/>
    <w:rsid w:val="00AB28A8"/>
    <w:rsid w:val="00AB485B"/>
    <w:rsid w:val="00AB6554"/>
    <w:rsid w:val="00AC0D9F"/>
    <w:rsid w:val="00AC12A2"/>
    <w:rsid w:val="00AC25E5"/>
    <w:rsid w:val="00AC2B25"/>
    <w:rsid w:val="00AC2D1D"/>
    <w:rsid w:val="00AC3834"/>
    <w:rsid w:val="00AC4C60"/>
    <w:rsid w:val="00AC7BC6"/>
    <w:rsid w:val="00AD1D87"/>
    <w:rsid w:val="00AD242B"/>
    <w:rsid w:val="00AD5A22"/>
    <w:rsid w:val="00AD5BAD"/>
    <w:rsid w:val="00AE0F23"/>
    <w:rsid w:val="00AE1B1C"/>
    <w:rsid w:val="00AE4488"/>
    <w:rsid w:val="00AF0AEB"/>
    <w:rsid w:val="00AF2F0E"/>
    <w:rsid w:val="00AF324C"/>
    <w:rsid w:val="00AF337E"/>
    <w:rsid w:val="00AF3A32"/>
    <w:rsid w:val="00AF4067"/>
    <w:rsid w:val="00AF702B"/>
    <w:rsid w:val="00B0081F"/>
    <w:rsid w:val="00B015B6"/>
    <w:rsid w:val="00B023E4"/>
    <w:rsid w:val="00B05EE7"/>
    <w:rsid w:val="00B06DEF"/>
    <w:rsid w:val="00B11C5E"/>
    <w:rsid w:val="00B14319"/>
    <w:rsid w:val="00B17026"/>
    <w:rsid w:val="00B177D4"/>
    <w:rsid w:val="00B2145A"/>
    <w:rsid w:val="00B22429"/>
    <w:rsid w:val="00B228CE"/>
    <w:rsid w:val="00B27DFC"/>
    <w:rsid w:val="00B3146E"/>
    <w:rsid w:val="00B31C0F"/>
    <w:rsid w:val="00B33870"/>
    <w:rsid w:val="00B33F64"/>
    <w:rsid w:val="00B35473"/>
    <w:rsid w:val="00B361E5"/>
    <w:rsid w:val="00B377D2"/>
    <w:rsid w:val="00B37DE4"/>
    <w:rsid w:val="00B40DE6"/>
    <w:rsid w:val="00B43640"/>
    <w:rsid w:val="00B43CBD"/>
    <w:rsid w:val="00B463DD"/>
    <w:rsid w:val="00B509F9"/>
    <w:rsid w:val="00B50DF0"/>
    <w:rsid w:val="00B56566"/>
    <w:rsid w:val="00B61B41"/>
    <w:rsid w:val="00B64132"/>
    <w:rsid w:val="00B6559F"/>
    <w:rsid w:val="00B71B27"/>
    <w:rsid w:val="00B75799"/>
    <w:rsid w:val="00B76077"/>
    <w:rsid w:val="00B76B49"/>
    <w:rsid w:val="00B85383"/>
    <w:rsid w:val="00B85B66"/>
    <w:rsid w:val="00B85F47"/>
    <w:rsid w:val="00B87810"/>
    <w:rsid w:val="00B905C5"/>
    <w:rsid w:val="00B94F49"/>
    <w:rsid w:val="00B967A3"/>
    <w:rsid w:val="00BA0C5F"/>
    <w:rsid w:val="00BA2A77"/>
    <w:rsid w:val="00BA4EFB"/>
    <w:rsid w:val="00BA5B0B"/>
    <w:rsid w:val="00BB17AF"/>
    <w:rsid w:val="00BB25F5"/>
    <w:rsid w:val="00BB2843"/>
    <w:rsid w:val="00BC249D"/>
    <w:rsid w:val="00BD27D4"/>
    <w:rsid w:val="00BD4393"/>
    <w:rsid w:val="00BD5640"/>
    <w:rsid w:val="00BE07EC"/>
    <w:rsid w:val="00BE253C"/>
    <w:rsid w:val="00BE5097"/>
    <w:rsid w:val="00BE6701"/>
    <w:rsid w:val="00BE682F"/>
    <w:rsid w:val="00BF3FFE"/>
    <w:rsid w:val="00BF4164"/>
    <w:rsid w:val="00BF614E"/>
    <w:rsid w:val="00BF7564"/>
    <w:rsid w:val="00C00BDD"/>
    <w:rsid w:val="00C0237A"/>
    <w:rsid w:val="00C03004"/>
    <w:rsid w:val="00C044A9"/>
    <w:rsid w:val="00C04F4E"/>
    <w:rsid w:val="00C058F0"/>
    <w:rsid w:val="00C05ABD"/>
    <w:rsid w:val="00C06C8E"/>
    <w:rsid w:val="00C10CD2"/>
    <w:rsid w:val="00C11BCF"/>
    <w:rsid w:val="00C12852"/>
    <w:rsid w:val="00C14BB2"/>
    <w:rsid w:val="00C14F01"/>
    <w:rsid w:val="00C21B44"/>
    <w:rsid w:val="00C21DDC"/>
    <w:rsid w:val="00C23529"/>
    <w:rsid w:val="00C24F35"/>
    <w:rsid w:val="00C25D63"/>
    <w:rsid w:val="00C27725"/>
    <w:rsid w:val="00C32143"/>
    <w:rsid w:val="00C32DFB"/>
    <w:rsid w:val="00C32FCD"/>
    <w:rsid w:val="00C33150"/>
    <w:rsid w:val="00C33682"/>
    <w:rsid w:val="00C3394B"/>
    <w:rsid w:val="00C339EE"/>
    <w:rsid w:val="00C33C4C"/>
    <w:rsid w:val="00C33EA4"/>
    <w:rsid w:val="00C40464"/>
    <w:rsid w:val="00C50856"/>
    <w:rsid w:val="00C50B72"/>
    <w:rsid w:val="00C518A8"/>
    <w:rsid w:val="00C60061"/>
    <w:rsid w:val="00C63113"/>
    <w:rsid w:val="00C66A5C"/>
    <w:rsid w:val="00C66E87"/>
    <w:rsid w:val="00C679D1"/>
    <w:rsid w:val="00C70DAB"/>
    <w:rsid w:val="00C71199"/>
    <w:rsid w:val="00C73845"/>
    <w:rsid w:val="00C748BB"/>
    <w:rsid w:val="00C75007"/>
    <w:rsid w:val="00C75C2D"/>
    <w:rsid w:val="00C82593"/>
    <w:rsid w:val="00C83AD7"/>
    <w:rsid w:val="00C84281"/>
    <w:rsid w:val="00C84F5A"/>
    <w:rsid w:val="00C86FD9"/>
    <w:rsid w:val="00C87C3F"/>
    <w:rsid w:val="00C90C1D"/>
    <w:rsid w:val="00C9120F"/>
    <w:rsid w:val="00C91E43"/>
    <w:rsid w:val="00C96139"/>
    <w:rsid w:val="00C96BCE"/>
    <w:rsid w:val="00CA090B"/>
    <w:rsid w:val="00CA15A3"/>
    <w:rsid w:val="00CA2216"/>
    <w:rsid w:val="00CA539C"/>
    <w:rsid w:val="00CA55D4"/>
    <w:rsid w:val="00CA5955"/>
    <w:rsid w:val="00CA64EE"/>
    <w:rsid w:val="00CA7676"/>
    <w:rsid w:val="00CB0857"/>
    <w:rsid w:val="00CB1763"/>
    <w:rsid w:val="00CB1B4E"/>
    <w:rsid w:val="00CB2FD5"/>
    <w:rsid w:val="00CB45E3"/>
    <w:rsid w:val="00CB4643"/>
    <w:rsid w:val="00CC4252"/>
    <w:rsid w:val="00CC444F"/>
    <w:rsid w:val="00CC4CB5"/>
    <w:rsid w:val="00CC5304"/>
    <w:rsid w:val="00CD7345"/>
    <w:rsid w:val="00CE105F"/>
    <w:rsid w:val="00CE6210"/>
    <w:rsid w:val="00CE7912"/>
    <w:rsid w:val="00CF2738"/>
    <w:rsid w:val="00CF4B8E"/>
    <w:rsid w:val="00CF6CCD"/>
    <w:rsid w:val="00D021B4"/>
    <w:rsid w:val="00D028AC"/>
    <w:rsid w:val="00D03465"/>
    <w:rsid w:val="00D04520"/>
    <w:rsid w:val="00D069B1"/>
    <w:rsid w:val="00D06C0A"/>
    <w:rsid w:val="00D111E9"/>
    <w:rsid w:val="00D118A9"/>
    <w:rsid w:val="00D13904"/>
    <w:rsid w:val="00D1468A"/>
    <w:rsid w:val="00D170B4"/>
    <w:rsid w:val="00D24646"/>
    <w:rsid w:val="00D24F69"/>
    <w:rsid w:val="00D25B4E"/>
    <w:rsid w:val="00D33D9D"/>
    <w:rsid w:val="00D3494A"/>
    <w:rsid w:val="00D35AEF"/>
    <w:rsid w:val="00D40C3D"/>
    <w:rsid w:val="00D42502"/>
    <w:rsid w:val="00D427E1"/>
    <w:rsid w:val="00D42FBF"/>
    <w:rsid w:val="00D452F4"/>
    <w:rsid w:val="00D4584D"/>
    <w:rsid w:val="00D4637A"/>
    <w:rsid w:val="00D4704F"/>
    <w:rsid w:val="00D50879"/>
    <w:rsid w:val="00D51D1C"/>
    <w:rsid w:val="00D5334E"/>
    <w:rsid w:val="00D53959"/>
    <w:rsid w:val="00D56B74"/>
    <w:rsid w:val="00D62837"/>
    <w:rsid w:val="00D631C1"/>
    <w:rsid w:val="00D6459C"/>
    <w:rsid w:val="00D70EC0"/>
    <w:rsid w:val="00D73AE1"/>
    <w:rsid w:val="00D75261"/>
    <w:rsid w:val="00D753FD"/>
    <w:rsid w:val="00D7717C"/>
    <w:rsid w:val="00D8004C"/>
    <w:rsid w:val="00D852B0"/>
    <w:rsid w:val="00D90786"/>
    <w:rsid w:val="00D921F5"/>
    <w:rsid w:val="00D9441E"/>
    <w:rsid w:val="00D95694"/>
    <w:rsid w:val="00D97025"/>
    <w:rsid w:val="00DA04F4"/>
    <w:rsid w:val="00DA60FF"/>
    <w:rsid w:val="00DA6331"/>
    <w:rsid w:val="00DA7495"/>
    <w:rsid w:val="00DA74CF"/>
    <w:rsid w:val="00DB3AAD"/>
    <w:rsid w:val="00DB5A31"/>
    <w:rsid w:val="00DB675B"/>
    <w:rsid w:val="00DB6F77"/>
    <w:rsid w:val="00DC1240"/>
    <w:rsid w:val="00DC1607"/>
    <w:rsid w:val="00DC375D"/>
    <w:rsid w:val="00DC537A"/>
    <w:rsid w:val="00DC6CD2"/>
    <w:rsid w:val="00DD1A46"/>
    <w:rsid w:val="00DD2CA1"/>
    <w:rsid w:val="00DD3420"/>
    <w:rsid w:val="00DD49B1"/>
    <w:rsid w:val="00DD4A58"/>
    <w:rsid w:val="00DD4A5A"/>
    <w:rsid w:val="00DD61FA"/>
    <w:rsid w:val="00DD6AE2"/>
    <w:rsid w:val="00DD6CB6"/>
    <w:rsid w:val="00DD717B"/>
    <w:rsid w:val="00DE03E3"/>
    <w:rsid w:val="00DE437F"/>
    <w:rsid w:val="00DE4842"/>
    <w:rsid w:val="00DE5A8E"/>
    <w:rsid w:val="00DE6535"/>
    <w:rsid w:val="00DE6718"/>
    <w:rsid w:val="00DE7C23"/>
    <w:rsid w:val="00DF08B1"/>
    <w:rsid w:val="00DF27D0"/>
    <w:rsid w:val="00DF2D21"/>
    <w:rsid w:val="00DF49BB"/>
    <w:rsid w:val="00DF7D4B"/>
    <w:rsid w:val="00E01F3C"/>
    <w:rsid w:val="00E035A0"/>
    <w:rsid w:val="00E04F8A"/>
    <w:rsid w:val="00E0677F"/>
    <w:rsid w:val="00E075D4"/>
    <w:rsid w:val="00E11F94"/>
    <w:rsid w:val="00E15E3E"/>
    <w:rsid w:val="00E22201"/>
    <w:rsid w:val="00E24735"/>
    <w:rsid w:val="00E25A8C"/>
    <w:rsid w:val="00E25C24"/>
    <w:rsid w:val="00E26F30"/>
    <w:rsid w:val="00E2790D"/>
    <w:rsid w:val="00E3044A"/>
    <w:rsid w:val="00E3202D"/>
    <w:rsid w:val="00E370CD"/>
    <w:rsid w:val="00E41ED9"/>
    <w:rsid w:val="00E439AC"/>
    <w:rsid w:val="00E46702"/>
    <w:rsid w:val="00E5152E"/>
    <w:rsid w:val="00E52306"/>
    <w:rsid w:val="00E55382"/>
    <w:rsid w:val="00E568A5"/>
    <w:rsid w:val="00E56BBA"/>
    <w:rsid w:val="00E57295"/>
    <w:rsid w:val="00E650D1"/>
    <w:rsid w:val="00E66FEB"/>
    <w:rsid w:val="00E74163"/>
    <w:rsid w:val="00E754F4"/>
    <w:rsid w:val="00E80861"/>
    <w:rsid w:val="00E80E1D"/>
    <w:rsid w:val="00E81B59"/>
    <w:rsid w:val="00E87CC7"/>
    <w:rsid w:val="00E909AB"/>
    <w:rsid w:val="00E926CE"/>
    <w:rsid w:val="00E928A1"/>
    <w:rsid w:val="00E955FA"/>
    <w:rsid w:val="00EA13F5"/>
    <w:rsid w:val="00EA161D"/>
    <w:rsid w:val="00EA2044"/>
    <w:rsid w:val="00EA27DA"/>
    <w:rsid w:val="00EA2A54"/>
    <w:rsid w:val="00EA2DB7"/>
    <w:rsid w:val="00EA38B0"/>
    <w:rsid w:val="00EA482B"/>
    <w:rsid w:val="00EB2525"/>
    <w:rsid w:val="00EB3451"/>
    <w:rsid w:val="00EB68BE"/>
    <w:rsid w:val="00EC3B37"/>
    <w:rsid w:val="00EC6617"/>
    <w:rsid w:val="00ED1159"/>
    <w:rsid w:val="00ED14CC"/>
    <w:rsid w:val="00ED1594"/>
    <w:rsid w:val="00ED29CB"/>
    <w:rsid w:val="00ED310E"/>
    <w:rsid w:val="00EE067F"/>
    <w:rsid w:val="00EE278F"/>
    <w:rsid w:val="00EE683D"/>
    <w:rsid w:val="00EE7CEC"/>
    <w:rsid w:val="00EF1495"/>
    <w:rsid w:val="00EF3092"/>
    <w:rsid w:val="00EF4532"/>
    <w:rsid w:val="00EF53CE"/>
    <w:rsid w:val="00EF7A6A"/>
    <w:rsid w:val="00F028FF"/>
    <w:rsid w:val="00F06DF6"/>
    <w:rsid w:val="00F10D14"/>
    <w:rsid w:val="00F10F36"/>
    <w:rsid w:val="00F11B3C"/>
    <w:rsid w:val="00F12EAB"/>
    <w:rsid w:val="00F15FDE"/>
    <w:rsid w:val="00F17554"/>
    <w:rsid w:val="00F17CA5"/>
    <w:rsid w:val="00F21983"/>
    <w:rsid w:val="00F24C4F"/>
    <w:rsid w:val="00F26637"/>
    <w:rsid w:val="00F26FD0"/>
    <w:rsid w:val="00F3115F"/>
    <w:rsid w:val="00F31CBD"/>
    <w:rsid w:val="00F35348"/>
    <w:rsid w:val="00F35B86"/>
    <w:rsid w:val="00F362E7"/>
    <w:rsid w:val="00F423C5"/>
    <w:rsid w:val="00F42860"/>
    <w:rsid w:val="00F44925"/>
    <w:rsid w:val="00F50793"/>
    <w:rsid w:val="00F542BB"/>
    <w:rsid w:val="00F54838"/>
    <w:rsid w:val="00F54B33"/>
    <w:rsid w:val="00F5646F"/>
    <w:rsid w:val="00F567D1"/>
    <w:rsid w:val="00F6128A"/>
    <w:rsid w:val="00F61A84"/>
    <w:rsid w:val="00F6226B"/>
    <w:rsid w:val="00F64123"/>
    <w:rsid w:val="00F64EFB"/>
    <w:rsid w:val="00F67A18"/>
    <w:rsid w:val="00F72CDE"/>
    <w:rsid w:val="00F74AF2"/>
    <w:rsid w:val="00F77A43"/>
    <w:rsid w:val="00F836CC"/>
    <w:rsid w:val="00F83C4A"/>
    <w:rsid w:val="00F859E9"/>
    <w:rsid w:val="00F8619E"/>
    <w:rsid w:val="00F86DCA"/>
    <w:rsid w:val="00F879D4"/>
    <w:rsid w:val="00F918F4"/>
    <w:rsid w:val="00F92F9B"/>
    <w:rsid w:val="00F9384B"/>
    <w:rsid w:val="00F94D89"/>
    <w:rsid w:val="00F94D9F"/>
    <w:rsid w:val="00F9635A"/>
    <w:rsid w:val="00F9671B"/>
    <w:rsid w:val="00FA11FE"/>
    <w:rsid w:val="00FA1962"/>
    <w:rsid w:val="00FA21AE"/>
    <w:rsid w:val="00FA6A2A"/>
    <w:rsid w:val="00FA70E9"/>
    <w:rsid w:val="00FB3871"/>
    <w:rsid w:val="00FB4B82"/>
    <w:rsid w:val="00FB5FB2"/>
    <w:rsid w:val="00FB6260"/>
    <w:rsid w:val="00FB6409"/>
    <w:rsid w:val="00FB78E9"/>
    <w:rsid w:val="00FC4BEF"/>
    <w:rsid w:val="00FC6CC0"/>
    <w:rsid w:val="00FC767E"/>
    <w:rsid w:val="00FD0022"/>
    <w:rsid w:val="00FD0F52"/>
    <w:rsid w:val="00FD2E96"/>
    <w:rsid w:val="00FD41F0"/>
    <w:rsid w:val="00FD4533"/>
    <w:rsid w:val="00FD6FCC"/>
    <w:rsid w:val="00FD714E"/>
    <w:rsid w:val="00FE1BB5"/>
    <w:rsid w:val="00FE29F7"/>
    <w:rsid w:val="00FE37DD"/>
    <w:rsid w:val="00FE577F"/>
    <w:rsid w:val="00FE6E94"/>
    <w:rsid w:val="00FF004D"/>
    <w:rsid w:val="00FF1238"/>
    <w:rsid w:val="00FF1C8E"/>
    <w:rsid w:val="00FF37EB"/>
    <w:rsid w:val="00FF3D0C"/>
    <w:rsid w:val="00FF7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6AAE"/>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7F65DA"/>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7F65DA"/>
    <w:pPr>
      <w:spacing w:before="280"/>
      <w:outlineLvl w:val="1"/>
    </w:pPr>
    <w:rPr>
      <w:bCs w:val="0"/>
      <w:iCs/>
      <w:sz w:val="32"/>
      <w:szCs w:val="28"/>
    </w:rPr>
  </w:style>
  <w:style w:type="paragraph" w:styleId="Heading3">
    <w:name w:val="heading 3"/>
    <w:basedOn w:val="Heading1"/>
    <w:next w:val="Heading4"/>
    <w:link w:val="Heading3Char"/>
    <w:autoRedefine/>
    <w:qFormat/>
    <w:rsid w:val="007F65DA"/>
    <w:pPr>
      <w:spacing w:before="240"/>
      <w:outlineLvl w:val="2"/>
    </w:pPr>
    <w:rPr>
      <w:bCs w:val="0"/>
      <w:sz w:val="28"/>
      <w:szCs w:val="26"/>
    </w:rPr>
  </w:style>
  <w:style w:type="paragraph" w:styleId="Heading4">
    <w:name w:val="heading 4"/>
    <w:basedOn w:val="Heading1"/>
    <w:next w:val="Heading5"/>
    <w:link w:val="Heading4Char"/>
    <w:autoRedefine/>
    <w:qFormat/>
    <w:rsid w:val="007F65DA"/>
    <w:pPr>
      <w:spacing w:before="220"/>
      <w:outlineLvl w:val="3"/>
    </w:pPr>
    <w:rPr>
      <w:bCs w:val="0"/>
      <w:sz w:val="26"/>
      <w:szCs w:val="28"/>
    </w:rPr>
  </w:style>
  <w:style w:type="paragraph" w:styleId="Heading5">
    <w:name w:val="heading 5"/>
    <w:basedOn w:val="Heading1"/>
    <w:next w:val="subsection"/>
    <w:link w:val="Heading5Char"/>
    <w:autoRedefine/>
    <w:qFormat/>
    <w:rsid w:val="007F65DA"/>
    <w:pPr>
      <w:spacing w:before="280"/>
      <w:outlineLvl w:val="4"/>
    </w:pPr>
    <w:rPr>
      <w:bCs w:val="0"/>
      <w:iCs/>
      <w:sz w:val="24"/>
      <w:szCs w:val="26"/>
    </w:rPr>
  </w:style>
  <w:style w:type="paragraph" w:styleId="Heading6">
    <w:name w:val="heading 6"/>
    <w:basedOn w:val="Heading1"/>
    <w:next w:val="Heading7"/>
    <w:link w:val="Heading6Char"/>
    <w:autoRedefine/>
    <w:qFormat/>
    <w:rsid w:val="007F65DA"/>
    <w:pPr>
      <w:outlineLvl w:val="5"/>
    </w:pPr>
    <w:rPr>
      <w:rFonts w:ascii="Arial" w:hAnsi="Arial" w:cs="Arial"/>
      <w:bCs w:val="0"/>
      <w:sz w:val="32"/>
      <w:szCs w:val="22"/>
    </w:rPr>
  </w:style>
  <w:style w:type="paragraph" w:styleId="Heading7">
    <w:name w:val="heading 7"/>
    <w:basedOn w:val="Heading6"/>
    <w:next w:val="Normal"/>
    <w:link w:val="Heading7Char"/>
    <w:autoRedefine/>
    <w:qFormat/>
    <w:rsid w:val="007F65DA"/>
    <w:pPr>
      <w:spacing w:before="280"/>
      <w:outlineLvl w:val="6"/>
    </w:pPr>
    <w:rPr>
      <w:sz w:val="28"/>
    </w:rPr>
  </w:style>
  <w:style w:type="paragraph" w:styleId="Heading8">
    <w:name w:val="heading 8"/>
    <w:basedOn w:val="Heading6"/>
    <w:next w:val="Normal"/>
    <w:link w:val="Heading8Char"/>
    <w:autoRedefine/>
    <w:qFormat/>
    <w:rsid w:val="007F65DA"/>
    <w:pPr>
      <w:spacing w:before="240"/>
      <w:outlineLvl w:val="7"/>
    </w:pPr>
    <w:rPr>
      <w:iCs/>
      <w:sz w:val="26"/>
    </w:rPr>
  </w:style>
  <w:style w:type="paragraph" w:styleId="Heading9">
    <w:name w:val="heading 9"/>
    <w:basedOn w:val="Heading1"/>
    <w:next w:val="Normal"/>
    <w:link w:val="Heading9Char"/>
    <w:autoRedefine/>
    <w:qFormat/>
    <w:rsid w:val="007F65D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406AAE"/>
  </w:style>
  <w:style w:type="paragraph" w:customStyle="1" w:styleId="BoxHeadBold">
    <w:name w:val="BoxHeadBold"/>
    <w:aliases w:val="bhb"/>
    <w:basedOn w:val="BoxText"/>
    <w:next w:val="BoxText"/>
    <w:qFormat/>
    <w:rsid w:val="00406AAE"/>
    <w:rPr>
      <w:b/>
    </w:rPr>
  </w:style>
  <w:style w:type="paragraph" w:customStyle="1" w:styleId="BoxList">
    <w:name w:val="BoxList"/>
    <w:aliases w:val="bl"/>
    <w:basedOn w:val="BoxText"/>
    <w:qFormat/>
    <w:rsid w:val="00406AAE"/>
    <w:pPr>
      <w:ind w:left="1559" w:hanging="425"/>
    </w:pPr>
  </w:style>
  <w:style w:type="paragraph" w:customStyle="1" w:styleId="BoxPara">
    <w:name w:val="BoxPara"/>
    <w:aliases w:val="bp"/>
    <w:basedOn w:val="BoxText"/>
    <w:qFormat/>
    <w:rsid w:val="00406AAE"/>
    <w:pPr>
      <w:tabs>
        <w:tab w:val="right" w:pos="2268"/>
      </w:tabs>
      <w:ind w:left="2552" w:hanging="1418"/>
    </w:pPr>
  </w:style>
  <w:style w:type="paragraph" w:customStyle="1" w:styleId="BoxText">
    <w:name w:val="BoxText"/>
    <w:aliases w:val="bt"/>
    <w:basedOn w:val="OPCParaBase"/>
    <w:qFormat/>
    <w:rsid w:val="00406AAE"/>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406AAE"/>
  </w:style>
  <w:style w:type="character" w:customStyle="1" w:styleId="CharAmPartText">
    <w:name w:val="CharAmPartText"/>
    <w:basedOn w:val="OPCCharBase"/>
    <w:uiPriority w:val="1"/>
    <w:qFormat/>
    <w:rsid w:val="00406AAE"/>
  </w:style>
  <w:style w:type="character" w:customStyle="1" w:styleId="CharAmSchNo">
    <w:name w:val="CharAmSchNo"/>
    <w:basedOn w:val="OPCCharBase"/>
    <w:uiPriority w:val="1"/>
    <w:qFormat/>
    <w:rsid w:val="00406AAE"/>
  </w:style>
  <w:style w:type="character" w:customStyle="1" w:styleId="CharAmSchText">
    <w:name w:val="CharAmSchText"/>
    <w:basedOn w:val="OPCCharBase"/>
    <w:uiPriority w:val="1"/>
    <w:qFormat/>
    <w:rsid w:val="00406AAE"/>
  </w:style>
  <w:style w:type="character" w:customStyle="1" w:styleId="CharBoldItalic">
    <w:name w:val="CharBoldItalic"/>
    <w:basedOn w:val="OPCCharBase"/>
    <w:uiPriority w:val="1"/>
    <w:qFormat/>
    <w:rsid w:val="00406AAE"/>
    <w:rPr>
      <w:b/>
      <w:i/>
    </w:rPr>
  </w:style>
  <w:style w:type="character" w:customStyle="1" w:styleId="CharChapNo">
    <w:name w:val="CharChapNo"/>
    <w:basedOn w:val="OPCCharBase"/>
    <w:qFormat/>
    <w:rsid w:val="00406AAE"/>
  </w:style>
  <w:style w:type="character" w:customStyle="1" w:styleId="CharChapText">
    <w:name w:val="CharChapText"/>
    <w:basedOn w:val="OPCCharBase"/>
    <w:qFormat/>
    <w:rsid w:val="00406AAE"/>
  </w:style>
  <w:style w:type="character" w:customStyle="1" w:styleId="CharDivNo">
    <w:name w:val="CharDivNo"/>
    <w:basedOn w:val="OPCCharBase"/>
    <w:qFormat/>
    <w:rsid w:val="00406AAE"/>
  </w:style>
  <w:style w:type="character" w:customStyle="1" w:styleId="CharDivText">
    <w:name w:val="CharDivText"/>
    <w:basedOn w:val="OPCCharBase"/>
    <w:qFormat/>
    <w:rsid w:val="00406AAE"/>
  </w:style>
  <w:style w:type="character" w:customStyle="1" w:styleId="CharItalic">
    <w:name w:val="CharItalic"/>
    <w:basedOn w:val="OPCCharBase"/>
    <w:uiPriority w:val="1"/>
    <w:qFormat/>
    <w:rsid w:val="00406AAE"/>
    <w:rPr>
      <w:i/>
    </w:rPr>
  </w:style>
  <w:style w:type="character" w:customStyle="1" w:styleId="CharPartNo">
    <w:name w:val="CharPartNo"/>
    <w:basedOn w:val="OPCCharBase"/>
    <w:qFormat/>
    <w:rsid w:val="00406AAE"/>
  </w:style>
  <w:style w:type="character" w:customStyle="1" w:styleId="CharPartText">
    <w:name w:val="CharPartText"/>
    <w:basedOn w:val="OPCCharBase"/>
    <w:qFormat/>
    <w:rsid w:val="00406AAE"/>
  </w:style>
  <w:style w:type="character" w:customStyle="1" w:styleId="CharSectno">
    <w:name w:val="CharSectno"/>
    <w:basedOn w:val="OPCCharBase"/>
    <w:qFormat/>
    <w:rsid w:val="00406AAE"/>
  </w:style>
  <w:style w:type="character" w:customStyle="1" w:styleId="CharSubdNo">
    <w:name w:val="CharSubdNo"/>
    <w:basedOn w:val="OPCCharBase"/>
    <w:uiPriority w:val="1"/>
    <w:qFormat/>
    <w:rsid w:val="00406AAE"/>
  </w:style>
  <w:style w:type="character" w:customStyle="1" w:styleId="CharSubdText">
    <w:name w:val="CharSubdText"/>
    <w:basedOn w:val="OPCCharBase"/>
    <w:uiPriority w:val="1"/>
    <w:qFormat/>
    <w:rsid w:val="00406AAE"/>
  </w:style>
  <w:style w:type="paragraph" w:customStyle="1" w:styleId="Blocks">
    <w:name w:val="Blocks"/>
    <w:aliases w:val="bb"/>
    <w:basedOn w:val="OPCParaBase"/>
    <w:qFormat/>
    <w:rsid w:val="00406AAE"/>
    <w:pPr>
      <w:spacing w:line="240" w:lineRule="auto"/>
    </w:pPr>
    <w:rPr>
      <w:sz w:val="24"/>
    </w:rPr>
  </w:style>
  <w:style w:type="paragraph" w:customStyle="1" w:styleId="BoxHeadItalic">
    <w:name w:val="BoxHeadItalic"/>
    <w:aliases w:val="bhi"/>
    <w:basedOn w:val="BoxText"/>
    <w:next w:val="BoxStep"/>
    <w:qFormat/>
    <w:rsid w:val="00406AAE"/>
    <w:rPr>
      <w:i/>
    </w:rPr>
  </w:style>
  <w:style w:type="paragraph" w:customStyle="1" w:styleId="BoxNote">
    <w:name w:val="BoxNote"/>
    <w:aliases w:val="bn"/>
    <w:basedOn w:val="BoxText"/>
    <w:qFormat/>
    <w:rsid w:val="00406AAE"/>
    <w:pPr>
      <w:tabs>
        <w:tab w:val="left" w:pos="1985"/>
      </w:tabs>
      <w:spacing w:before="122" w:line="198" w:lineRule="exact"/>
      <w:ind w:left="2948" w:hanging="1814"/>
    </w:pPr>
    <w:rPr>
      <w:sz w:val="18"/>
    </w:rPr>
  </w:style>
  <w:style w:type="paragraph" w:customStyle="1" w:styleId="BoxStep">
    <w:name w:val="BoxStep"/>
    <w:aliases w:val="bs"/>
    <w:basedOn w:val="BoxText"/>
    <w:qFormat/>
    <w:rsid w:val="00406AAE"/>
    <w:pPr>
      <w:ind w:left="1985" w:hanging="851"/>
    </w:pPr>
  </w:style>
  <w:style w:type="paragraph" w:customStyle="1" w:styleId="Definition">
    <w:name w:val="Definition"/>
    <w:aliases w:val="dd"/>
    <w:basedOn w:val="OPCParaBase"/>
    <w:link w:val="DefinitionChar"/>
    <w:rsid w:val="00406AAE"/>
    <w:pPr>
      <w:spacing w:before="180" w:line="240" w:lineRule="auto"/>
      <w:ind w:left="1134"/>
    </w:pPr>
  </w:style>
  <w:style w:type="paragraph" w:customStyle="1" w:styleId="House">
    <w:name w:val="House"/>
    <w:basedOn w:val="OPCParaBase"/>
    <w:rsid w:val="00406AAE"/>
    <w:pPr>
      <w:spacing w:line="240" w:lineRule="auto"/>
    </w:pPr>
    <w:rPr>
      <w:sz w:val="28"/>
    </w:rPr>
  </w:style>
  <w:style w:type="paragraph" w:customStyle="1" w:styleId="paragraph">
    <w:name w:val="paragraph"/>
    <w:aliases w:val="a"/>
    <w:basedOn w:val="OPCParaBase"/>
    <w:link w:val="paragraphChar"/>
    <w:rsid w:val="00406AAE"/>
    <w:pPr>
      <w:tabs>
        <w:tab w:val="right" w:pos="1531"/>
      </w:tabs>
      <w:spacing w:before="40" w:line="240" w:lineRule="auto"/>
      <w:ind w:left="1644" w:hanging="1644"/>
    </w:pPr>
  </w:style>
  <w:style w:type="paragraph" w:customStyle="1" w:styleId="paragraphsub">
    <w:name w:val="paragraph(sub)"/>
    <w:aliases w:val="aa"/>
    <w:basedOn w:val="OPCParaBase"/>
    <w:rsid w:val="00406AAE"/>
    <w:pPr>
      <w:tabs>
        <w:tab w:val="right" w:pos="1985"/>
      </w:tabs>
      <w:spacing w:before="40" w:line="240" w:lineRule="auto"/>
      <w:ind w:left="2098" w:hanging="2098"/>
    </w:pPr>
  </w:style>
  <w:style w:type="paragraph" w:customStyle="1" w:styleId="Formula">
    <w:name w:val="Formula"/>
    <w:basedOn w:val="OPCParaBase"/>
    <w:rsid w:val="00406AAE"/>
    <w:pPr>
      <w:spacing w:line="240" w:lineRule="auto"/>
      <w:ind w:left="1134"/>
    </w:pPr>
    <w:rPr>
      <w:sz w:val="20"/>
    </w:rPr>
  </w:style>
  <w:style w:type="paragraph" w:customStyle="1" w:styleId="paragraphsub-sub">
    <w:name w:val="paragraph(sub-sub)"/>
    <w:aliases w:val="aaa"/>
    <w:basedOn w:val="OPCParaBase"/>
    <w:rsid w:val="00406AAE"/>
    <w:pPr>
      <w:tabs>
        <w:tab w:val="right" w:pos="2722"/>
      </w:tabs>
      <w:spacing w:before="40" w:line="240" w:lineRule="auto"/>
      <w:ind w:left="2835" w:hanging="2835"/>
    </w:pPr>
  </w:style>
  <w:style w:type="paragraph" w:customStyle="1" w:styleId="Item">
    <w:name w:val="Item"/>
    <w:aliases w:val="i"/>
    <w:basedOn w:val="OPCParaBase"/>
    <w:next w:val="ItemHead"/>
    <w:rsid w:val="00406AAE"/>
    <w:pPr>
      <w:keepLines/>
      <w:spacing w:before="80" w:line="240" w:lineRule="auto"/>
      <w:ind w:left="709"/>
    </w:pPr>
  </w:style>
  <w:style w:type="paragraph" w:customStyle="1" w:styleId="ItemHead">
    <w:name w:val="ItemHead"/>
    <w:aliases w:val="ih"/>
    <w:basedOn w:val="OPCParaBase"/>
    <w:next w:val="Item"/>
    <w:link w:val="ItemHeadChar"/>
    <w:rsid w:val="00406AAE"/>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406AAE"/>
    <w:pPr>
      <w:spacing w:before="240" w:line="240" w:lineRule="auto"/>
      <w:ind w:left="284" w:hanging="284"/>
    </w:pPr>
    <w:rPr>
      <w:i/>
      <w:sz w:val="24"/>
    </w:rPr>
  </w:style>
  <w:style w:type="paragraph" w:customStyle="1" w:styleId="notepara">
    <w:name w:val="note(para)"/>
    <w:aliases w:val="na"/>
    <w:basedOn w:val="OPCParaBase"/>
    <w:rsid w:val="00406AAE"/>
    <w:pPr>
      <w:spacing w:before="40" w:line="198" w:lineRule="exact"/>
      <w:ind w:left="2354" w:hanging="369"/>
    </w:pPr>
    <w:rPr>
      <w:sz w:val="18"/>
    </w:rPr>
  </w:style>
  <w:style w:type="paragraph" w:customStyle="1" w:styleId="LongT">
    <w:name w:val="LongT"/>
    <w:basedOn w:val="OPCParaBase"/>
    <w:rsid w:val="00406AAE"/>
    <w:pPr>
      <w:spacing w:line="240" w:lineRule="auto"/>
    </w:pPr>
    <w:rPr>
      <w:b/>
      <w:sz w:val="32"/>
    </w:rPr>
  </w:style>
  <w:style w:type="paragraph" w:customStyle="1" w:styleId="notemargin">
    <w:name w:val="note(margin)"/>
    <w:aliases w:val="nm"/>
    <w:basedOn w:val="OPCParaBase"/>
    <w:rsid w:val="00406AAE"/>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406AAE"/>
    <w:pPr>
      <w:spacing w:line="240" w:lineRule="auto"/>
      <w:jc w:val="right"/>
    </w:pPr>
    <w:rPr>
      <w:rFonts w:ascii="Arial" w:hAnsi="Arial"/>
      <w:b/>
      <w:i/>
    </w:rPr>
  </w:style>
  <w:style w:type="paragraph" w:customStyle="1" w:styleId="Page1">
    <w:name w:val="Page1"/>
    <w:basedOn w:val="OPCParaBase"/>
    <w:rsid w:val="00406AAE"/>
    <w:pPr>
      <w:spacing w:before="5600" w:line="240" w:lineRule="auto"/>
    </w:pPr>
    <w:rPr>
      <w:b/>
      <w:sz w:val="32"/>
    </w:rPr>
  </w:style>
  <w:style w:type="paragraph" w:customStyle="1" w:styleId="MadeunderText">
    <w:name w:val="MadeunderText"/>
    <w:basedOn w:val="OPCParaBase"/>
    <w:next w:val="CompiledMadeUnder"/>
    <w:rsid w:val="00406AAE"/>
    <w:pPr>
      <w:spacing w:before="240"/>
    </w:pPr>
    <w:rPr>
      <w:sz w:val="24"/>
      <w:szCs w:val="24"/>
    </w:rPr>
  </w:style>
  <w:style w:type="paragraph" w:customStyle="1" w:styleId="Penalty">
    <w:name w:val="Penalty"/>
    <w:basedOn w:val="OPCParaBase"/>
    <w:rsid w:val="00406AAE"/>
    <w:pPr>
      <w:tabs>
        <w:tab w:val="left" w:pos="2977"/>
      </w:tabs>
      <w:spacing w:before="180" w:line="240" w:lineRule="auto"/>
      <w:ind w:left="1985" w:hanging="851"/>
    </w:pPr>
  </w:style>
  <w:style w:type="paragraph" w:customStyle="1" w:styleId="Portfolio">
    <w:name w:val="Portfolio"/>
    <w:basedOn w:val="OPCParaBase"/>
    <w:rsid w:val="00406AAE"/>
    <w:pPr>
      <w:spacing w:line="240" w:lineRule="auto"/>
    </w:pPr>
    <w:rPr>
      <w:i/>
      <w:sz w:val="20"/>
    </w:rPr>
  </w:style>
  <w:style w:type="paragraph" w:customStyle="1" w:styleId="Reading">
    <w:name w:val="Reading"/>
    <w:basedOn w:val="OPCParaBase"/>
    <w:rsid w:val="00406AAE"/>
    <w:pPr>
      <w:spacing w:line="240" w:lineRule="auto"/>
    </w:pPr>
    <w:rPr>
      <w:i/>
      <w:sz w:val="20"/>
    </w:rPr>
  </w:style>
  <w:style w:type="paragraph" w:customStyle="1" w:styleId="ShortT">
    <w:name w:val="ShortT"/>
    <w:basedOn w:val="OPCParaBase"/>
    <w:next w:val="Normal"/>
    <w:qFormat/>
    <w:rsid w:val="00406AAE"/>
    <w:pPr>
      <w:spacing w:line="240" w:lineRule="auto"/>
    </w:pPr>
    <w:rPr>
      <w:b/>
      <w:sz w:val="40"/>
    </w:rPr>
  </w:style>
  <w:style w:type="paragraph" w:customStyle="1" w:styleId="Sponsor">
    <w:name w:val="Sponsor"/>
    <w:basedOn w:val="OPCParaBase"/>
    <w:rsid w:val="00406AAE"/>
    <w:pPr>
      <w:spacing w:line="240" w:lineRule="auto"/>
    </w:pPr>
    <w:rPr>
      <w:i/>
    </w:rPr>
  </w:style>
  <w:style w:type="paragraph" w:customStyle="1" w:styleId="Subitem">
    <w:name w:val="Subitem"/>
    <w:aliases w:val="iss"/>
    <w:basedOn w:val="OPCParaBase"/>
    <w:rsid w:val="00406AAE"/>
    <w:pPr>
      <w:spacing w:before="180" w:line="240" w:lineRule="auto"/>
      <w:ind w:left="709" w:hanging="709"/>
    </w:pPr>
  </w:style>
  <w:style w:type="paragraph" w:customStyle="1" w:styleId="subsection">
    <w:name w:val="subsection"/>
    <w:aliases w:val="ss"/>
    <w:basedOn w:val="OPCParaBase"/>
    <w:link w:val="subsectionChar"/>
    <w:rsid w:val="00406AAE"/>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406AAE"/>
    <w:pPr>
      <w:keepNext/>
      <w:keepLines/>
      <w:spacing w:before="240" w:line="240" w:lineRule="auto"/>
      <w:ind w:left="1134"/>
    </w:pPr>
    <w:rPr>
      <w:i/>
    </w:rPr>
  </w:style>
  <w:style w:type="paragraph" w:customStyle="1" w:styleId="Tablea">
    <w:name w:val="Table(a)"/>
    <w:aliases w:val="ta"/>
    <w:basedOn w:val="OPCParaBase"/>
    <w:rsid w:val="00406AAE"/>
    <w:pPr>
      <w:spacing w:before="60" w:line="240" w:lineRule="auto"/>
      <w:ind w:left="284" w:hanging="284"/>
    </w:pPr>
    <w:rPr>
      <w:sz w:val="20"/>
    </w:rPr>
  </w:style>
  <w:style w:type="paragraph" w:customStyle="1" w:styleId="Tablei">
    <w:name w:val="Table(i)"/>
    <w:aliases w:val="taa"/>
    <w:basedOn w:val="OPCParaBase"/>
    <w:rsid w:val="00406AAE"/>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406AAE"/>
    <w:pPr>
      <w:spacing w:before="122" w:line="198" w:lineRule="exact"/>
      <w:ind w:left="1985" w:hanging="851"/>
      <w:jc w:val="right"/>
    </w:pPr>
    <w:rPr>
      <w:sz w:val="18"/>
    </w:rPr>
  </w:style>
  <w:style w:type="paragraph" w:customStyle="1" w:styleId="notetext">
    <w:name w:val="note(text)"/>
    <w:aliases w:val="n"/>
    <w:basedOn w:val="OPCParaBase"/>
    <w:rsid w:val="00406AAE"/>
    <w:pPr>
      <w:spacing w:before="122" w:line="240" w:lineRule="auto"/>
      <w:ind w:left="1985" w:hanging="851"/>
    </w:pPr>
    <w:rPr>
      <w:sz w:val="18"/>
    </w:rPr>
  </w:style>
  <w:style w:type="paragraph" w:customStyle="1" w:styleId="PageBreak">
    <w:name w:val="PageBreak"/>
    <w:aliases w:val="pb"/>
    <w:basedOn w:val="OPCParaBase"/>
    <w:rsid w:val="00406AAE"/>
    <w:pPr>
      <w:spacing w:line="240" w:lineRule="auto"/>
    </w:pPr>
    <w:rPr>
      <w:sz w:val="20"/>
    </w:rPr>
  </w:style>
  <w:style w:type="paragraph" w:customStyle="1" w:styleId="ParlAmend">
    <w:name w:val="ParlAmend"/>
    <w:aliases w:val="pp"/>
    <w:basedOn w:val="OPCParaBase"/>
    <w:rsid w:val="00406AAE"/>
    <w:pPr>
      <w:spacing w:before="240" w:line="240" w:lineRule="atLeast"/>
      <w:ind w:hanging="567"/>
    </w:pPr>
    <w:rPr>
      <w:sz w:val="24"/>
    </w:rPr>
  </w:style>
  <w:style w:type="paragraph" w:customStyle="1" w:styleId="Preamble">
    <w:name w:val="Preamble"/>
    <w:basedOn w:val="OPCParaBase"/>
    <w:next w:val="Normal"/>
    <w:rsid w:val="00406AAE"/>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406AAE"/>
    <w:pPr>
      <w:spacing w:line="240" w:lineRule="auto"/>
    </w:pPr>
    <w:rPr>
      <w:sz w:val="28"/>
    </w:rPr>
  </w:style>
  <w:style w:type="paragraph" w:customStyle="1" w:styleId="SubitemHead">
    <w:name w:val="SubitemHead"/>
    <w:aliases w:val="issh"/>
    <w:basedOn w:val="OPCParaBase"/>
    <w:rsid w:val="00406AA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06AAE"/>
    <w:pPr>
      <w:spacing w:before="40" w:line="240" w:lineRule="auto"/>
      <w:ind w:left="1134"/>
    </w:pPr>
  </w:style>
  <w:style w:type="paragraph" w:customStyle="1" w:styleId="TableAA">
    <w:name w:val="Table(AA)"/>
    <w:aliases w:val="taaa"/>
    <w:basedOn w:val="OPCParaBase"/>
    <w:rsid w:val="00406AA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06AAE"/>
    <w:pPr>
      <w:spacing w:before="60" w:line="240" w:lineRule="atLeast"/>
    </w:pPr>
    <w:rPr>
      <w:sz w:val="20"/>
    </w:rPr>
  </w:style>
  <w:style w:type="paragraph" w:customStyle="1" w:styleId="TLPBoxTextnote">
    <w:name w:val="TLPBoxText(note"/>
    <w:aliases w:val="right)"/>
    <w:basedOn w:val="OPCParaBase"/>
    <w:rsid w:val="00406AA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06AAE"/>
    <w:pPr>
      <w:numPr>
        <w:numId w:val="28"/>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406AAE"/>
    <w:pPr>
      <w:spacing w:line="240" w:lineRule="exact"/>
      <w:ind w:left="284" w:hanging="284"/>
    </w:pPr>
    <w:rPr>
      <w:sz w:val="20"/>
    </w:rPr>
  </w:style>
  <w:style w:type="paragraph" w:customStyle="1" w:styleId="TofSectsHeading">
    <w:name w:val="TofSects(Heading)"/>
    <w:basedOn w:val="OPCParaBase"/>
    <w:rsid w:val="00406AAE"/>
    <w:pPr>
      <w:spacing w:before="240" w:after="120" w:line="240" w:lineRule="auto"/>
    </w:pPr>
    <w:rPr>
      <w:b/>
      <w:sz w:val="24"/>
    </w:rPr>
  </w:style>
  <w:style w:type="paragraph" w:customStyle="1" w:styleId="TofSectsSubdiv">
    <w:name w:val="TofSects(Subdiv)"/>
    <w:basedOn w:val="OPCParaBase"/>
    <w:rsid w:val="00406AAE"/>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406AAE"/>
    <w:pPr>
      <w:keepLines/>
      <w:spacing w:before="240" w:after="120" w:line="240" w:lineRule="auto"/>
      <w:ind w:left="794"/>
    </w:pPr>
    <w:rPr>
      <w:b/>
      <w:kern w:val="28"/>
      <w:sz w:val="20"/>
    </w:rPr>
  </w:style>
  <w:style w:type="paragraph" w:customStyle="1" w:styleId="TofSectsSection">
    <w:name w:val="TofSects(Section)"/>
    <w:basedOn w:val="OPCParaBase"/>
    <w:rsid w:val="00406AAE"/>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406AAE"/>
    <w:pPr>
      <w:spacing w:line="240" w:lineRule="auto"/>
    </w:pPr>
    <w:rPr>
      <w:rFonts w:ascii="Tahoma" w:hAnsi="Tahoma" w:cs="Tahoma"/>
      <w:sz w:val="16"/>
      <w:szCs w:val="16"/>
    </w:rPr>
  </w:style>
  <w:style w:type="paragraph" w:styleId="BlockText">
    <w:name w:val="Block Text"/>
    <w:rsid w:val="007F65DA"/>
    <w:pPr>
      <w:spacing w:after="120"/>
      <w:ind w:left="1440" w:right="1440"/>
    </w:pPr>
    <w:rPr>
      <w:sz w:val="22"/>
      <w:szCs w:val="24"/>
    </w:rPr>
  </w:style>
  <w:style w:type="paragraph" w:styleId="BodyText">
    <w:name w:val="Body Text"/>
    <w:link w:val="BodyTextChar"/>
    <w:rsid w:val="007F65DA"/>
    <w:pPr>
      <w:spacing w:after="120"/>
    </w:pPr>
    <w:rPr>
      <w:sz w:val="22"/>
      <w:szCs w:val="24"/>
    </w:rPr>
  </w:style>
  <w:style w:type="paragraph" w:styleId="BodyText2">
    <w:name w:val="Body Text 2"/>
    <w:link w:val="BodyText2Char"/>
    <w:rsid w:val="007F65DA"/>
    <w:pPr>
      <w:spacing w:after="120" w:line="480" w:lineRule="auto"/>
    </w:pPr>
    <w:rPr>
      <w:sz w:val="22"/>
      <w:szCs w:val="24"/>
    </w:rPr>
  </w:style>
  <w:style w:type="paragraph" w:styleId="BodyText3">
    <w:name w:val="Body Text 3"/>
    <w:link w:val="BodyText3Char"/>
    <w:rsid w:val="007F65DA"/>
    <w:pPr>
      <w:spacing w:after="120"/>
    </w:pPr>
    <w:rPr>
      <w:sz w:val="16"/>
      <w:szCs w:val="16"/>
    </w:rPr>
  </w:style>
  <w:style w:type="paragraph" w:styleId="BodyTextIndent">
    <w:name w:val="Body Text Indent"/>
    <w:link w:val="BodyTextIndentChar"/>
    <w:rsid w:val="007F65DA"/>
    <w:pPr>
      <w:spacing w:after="120"/>
      <w:ind w:left="283"/>
    </w:pPr>
    <w:rPr>
      <w:sz w:val="22"/>
      <w:szCs w:val="24"/>
    </w:rPr>
  </w:style>
  <w:style w:type="paragraph" w:styleId="BodyTextIndent2">
    <w:name w:val="Body Text Indent 2"/>
    <w:link w:val="BodyTextIndent2Char"/>
    <w:rsid w:val="007F65DA"/>
    <w:pPr>
      <w:spacing w:after="120" w:line="480" w:lineRule="auto"/>
      <w:ind w:left="283"/>
    </w:pPr>
    <w:rPr>
      <w:sz w:val="22"/>
      <w:szCs w:val="24"/>
    </w:rPr>
  </w:style>
  <w:style w:type="paragraph" w:styleId="BodyTextIndent3">
    <w:name w:val="Body Text Indent 3"/>
    <w:link w:val="BodyTextIndent3Char"/>
    <w:rsid w:val="007F65DA"/>
    <w:pPr>
      <w:spacing w:after="120"/>
      <w:ind w:left="283"/>
    </w:pPr>
    <w:rPr>
      <w:sz w:val="16"/>
      <w:szCs w:val="16"/>
    </w:rPr>
  </w:style>
  <w:style w:type="paragraph" w:styleId="Caption">
    <w:name w:val="caption"/>
    <w:next w:val="Normal"/>
    <w:qFormat/>
    <w:rsid w:val="007F65DA"/>
    <w:pPr>
      <w:spacing w:before="120" w:after="120"/>
    </w:pPr>
    <w:rPr>
      <w:b/>
      <w:bCs/>
    </w:rPr>
  </w:style>
  <w:style w:type="paragraph" w:styleId="Closing">
    <w:name w:val="Closing"/>
    <w:link w:val="ClosingChar"/>
    <w:rsid w:val="007F65DA"/>
    <w:pPr>
      <w:ind w:left="4252"/>
    </w:pPr>
    <w:rPr>
      <w:sz w:val="22"/>
      <w:szCs w:val="24"/>
    </w:rPr>
  </w:style>
  <w:style w:type="paragraph" w:styleId="CommentText">
    <w:name w:val="annotation text"/>
    <w:link w:val="CommentTextChar"/>
    <w:rsid w:val="007F65DA"/>
  </w:style>
  <w:style w:type="paragraph" w:styleId="CommentSubject">
    <w:name w:val="annotation subject"/>
    <w:next w:val="CommentText"/>
    <w:link w:val="CommentSubjectChar"/>
    <w:rsid w:val="007F65DA"/>
    <w:rPr>
      <w:b/>
      <w:bCs/>
      <w:szCs w:val="24"/>
    </w:rPr>
  </w:style>
  <w:style w:type="paragraph" w:styleId="Date">
    <w:name w:val="Date"/>
    <w:next w:val="Normal"/>
    <w:link w:val="DateChar"/>
    <w:rsid w:val="007F65DA"/>
    <w:rPr>
      <w:sz w:val="22"/>
      <w:szCs w:val="24"/>
    </w:rPr>
  </w:style>
  <w:style w:type="paragraph" w:styleId="DocumentMap">
    <w:name w:val="Document Map"/>
    <w:link w:val="DocumentMapChar"/>
    <w:rsid w:val="007F65DA"/>
    <w:pPr>
      <w:shd w:val="clear" w:color="auto" w:fill="000080"/>
    </w:pPr>
    <w:rPr>
      <w:rFonts w:ascii="Tahoma" w:hAnsi="Tahoma" w:cs="Tahoma"/>
      <w:sz w:val="22"/>
      <w:szCs w:val="24"/>
    </w:rPr>
  </w:style>
  <w:style w:type="paragraph" w:styleId="E-mailSignature">
    <w:name w:val="E-mail Signature"/>
    <w:link w:val="E-mailSignatureChar"/>
    <w:rsid w:val="007F65DA"/>
    <w:rPr>
      <w:sz w:val="22"/>
      <w:szCs w:val="24"/>
    </w:rPr>
  </w:style>
  <w:style w:type="paragraph" w:styleId="EndnoteText">
    <w:name w:val="endnote text"/>
    <w:link w:val="EndnoteTextChar"/>
    <w:rsid w:val="007F65DA"/>
  </w:style>
  <w:style w:type="paragraph" w:styleId="EnvelopeAddress">
    <w:name w:val="envelope address"/>
    <w:rsid w:val="007F65D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F65DA"/>
    <w:rPr>
      <w:rFonts w:ascii="Arial" w:hAnsi="Arial" w:cs="Arial"/>
    </w:rPr>
  </w:style>
  <w:style w:type="paragraph" w:styleId="Footer">
    <w:name w:val="footer"/>
    <w:link w:val="FooterChar"/>
    <w:rsid w:val="00406AAE"/>
    <w:pPr>
      <w:tabs>
        <w:tab w:val="center" w:pos="4153"/>
        <w:tab w:val="right" w:pos="8306"/>
      </w:tabs>
    </w:pPr>
    <w:rPr>
      <w:sz w:val="22"/>
      <w:szCs w:val="24"/>
    </w:rPr>
  </w:style>
  <w:style w:type="paragraph" w:styleId="FootnoteText">
    <w:name w:val="footnote text"/>
    <w:link w:val="FootnoteTextChar"/>
    <w:rsid w:val="007F65DA"/>
  </w:style>
  <w:style w:type="paragraph" w:styleId="Header">
    <w:name w:val="header"/>
    <w:basedOn w:val="OPCParaBase"/>
    <w:link w:val="HeaderChar"/>
    <w:unhideWhenUsed/>
    <w:rsid w:val="00406AAE"/>
    <w:pPr>
      <w:keepNext/>
      <w:keepLines/>
      <w:tabs>
        <w:tab w:val="center" w:pos="4150"/>
        <w:tab w:val="right" w:pos="8307"/>
      </w:tabs>
      <w:spacing w:line="160" w:lineRule="exact"/>
    </w:pPr>
    <w:rPr>
      <w:sz w:val="16"/>
    </w:rPr>
  </w:style>
  <w:style w:type="paragraph" w:styleId="HTMLAddress">
    <w:name w:val="HTML Address"/>
    <w:link w:val="HTMLAddressChar"/>
    <w:rsid w:val="007F65DA"/>
    <w:rPr>
      <w:i/>
      <w:iCs/>
      <w:sz w:val="22"/>
      <w:szCs w:val="24"/>
    </w:rPr>
  </w:style>
  <w:style w:type="paragraph" w:styleId="HTMLPreformatted">
    <w:name w:val="HTML Preformatted"/>
    <w:link w:val="HTMLPreformattedChar"/>
    <w:rsid w:val="007F65DA"/>
    <w:rPr>
      <w:rFonts w:ascii="Courier New" w:hAnsi="Courier New" w:cs="Courier New"/>
    </w:rPr>
  </w:style>
  <w:style w:type="paragraph" w:styleId="Index1">
    <w:name w:val="index 1"/>
    <w:next w:val="Normal"/>
    <w:rsid w:val="007F65DA"/>
    <w:pPr>
      <w:ind w:left="220" w:hanging="220"/>
    </w:pPr>
    <w:rPr>
      <w:sz w:val="22"/>
      <w:szCs w:val="24"/>
    </w:rPr>
  </w:style>
  <w:style w:type="paragraph" w:styleId="Index2">
    <w:name w:val="index 2"/>
    <w:next w:val="Normal"/>
    <w:rsid w:val="007F65DA"/>
    <w:pPr>
      <w:ind w:left="440" w:hanging="220"/>
    </w:pPr>
    <w:rPr>
      <w:sz w:val="22"/>
      <w:szCs w:val="24"/>
    </w:rPr>
  </w:style>
  <w:style w:type="paragraph" w:styleId="Index3">
    <w:name w:val="index 3"/>
    <w:next w:val="Normal"/>
    <w:rsid w:val="007F65DA"/>
    <w:pPr>
      <w:ind w:left="660" w:hanging="220"/>
    </w:pPr>
    <w:rPr>
      <w:sz w:val="22"/>
      <w:szCs w:val="24"/>
    </w:rPr>
  </w:style>
  <w:style w:type="paragraph" w:styleId="Index4">
    <w:name w:val="index 4"/>
    <w:next w:val="Normal"/>
    <w:rsid w:val="007F65DA"/>
    <w:pPr>
      <w:ind w:left="880" w:hanging="220"/>
    </w:pPr>
    <w:rPr>
      <w:sz w:val="22"/>
      <w:szCs w:val="24"/>
    </w:rPr>
  </w:style>
  <w:style w:type="paragraph" w:styleId="Index5">
    <w:name w:val="index 5"/>
    <w:next w:val="Normal"/>
    <w:rsid w:val="007F65DA"/>
    <w:pPr>
      <w:ind w:left="1100" w:hanging="220"/>
    </w:pPr>
    <w:rPr>
      <w:sz w:val="22"/>
      <w:szCs w:val="24"/>
    </w:rPr>
  </w:style>
  <w:style w:type="paragraph" w:styleId="Index6">
    <w:name w:val="index 6"/>
    <w:next w:val="Normal"/>
    <w:rsid w:val="007F65DA"/>
    <w:pPr>
      <w:ind w:left="1320" w:hanging="220"/>
    </w:pPr>
    <w:rPr>
      <w:sz w:val="22"/>
      <w:szCs w:val="24"/>
    </w:rPr>
  </w:style>
  <w:style w:type="paragraph" w:styleId="Index7">
    <w:name w:val="index 7"/>
    <w:next w:val="Normal"/>
    <w:rsid w:val="007F65DA"/>
    <w:pPr>
      <w:ind w:left="1540" w:hanging="220"/>
    </w:pPr>
    <w:rPr>
      <w:sz w:val="22"/>
      <w:szCs w:val="24"/>
    </w:rPr>
  </w:style>
  <w:style w:type="paragraph" w:styleId="Index8">
    <w:name w:val="index 8"/>
    <w:next w:val="Normal"/>
    <w:rsid w:val="007F65DA"/>
    <w:pPr>
      <w:ind w:left="1760" w:hanging="220"/>
    </w:pPr>
    <w:rPr>
      <w:sz w:val="22"/>
      <w:szCs w:val="24"/>
    </w:rPr>
  </w:style>
  <w:style w:type="paragraph" w:styleId="Index9">
    <w:name w:val="index 9"/>
    <w:next w:val="Normal"/>
    <w:rsid w:val="007F65DA"/>
    <w:pPr>
      <w:ind w:left="1980" w:hanging="220"/>
    </w:pPr>
    <w:rPr>
      <w:sz w:val="22"/>
      <w:szCs w:val="24"/>
    </w:rPr>
  </w:style>
  <w:style w:type="paragraph" w:styleId="IndexHeading">
    <w:name w:val="index heading"/>
    <w:next w:val="Index1"/>
    <w:rsid w:val="007F65DA"/>
    <w:rPr>
      <w:rFonts w:ascii="Arial" w:hAnsi="Arial" w:cs="Arial"/>
      <w:b/>
      <w:bCs/>
      <w:sz w:val="22"/>
      <w:szCs w:val="24"/>
    </w:rPr>
  </w:style>
  <w:style w:type="paragraph" w:styleId="List">
    <w:name w:val="List"/>
    <w:rsid w:val="007F65DA"/>
    <w:pPr>
      <w:ind w:left="283" w:hanging="283"/>
    </w:pPr>
    <w:rPr>
      <w:sz w:val="22"/>
      <w:szCs w:val="24"/>
    </w:rPr>
  </w:style>
  <w:style w:type="paragraph" w:styleId="List2">
    <w:name w:val="List 2"/>
    <w:rsid w:val="007F65DA"/>
    <w:pPr>
      <w:ind w:left="566" w:hanging="283"/>
    </w:pPr>
    <w:rPr>
      <w:sz w:val="22"/>
      <w:szCs w:val="24"/>
    </w:rPr>
  </w:style>
  <w:style w:type="paragraph" w:styleId="List3">
    <w:name w:val="List 3"/>
    <w:rsid w:val="007F65DA"/>
    <w:pPr>
      <w:ind w:left="849" w:hanging="283"/>
    </w:pPr>
    <w:rPr>
      <w:sz w:val="22"/>
      <w:szCs w:val="24"/>
    </w:rPr>
  </w:style>
  <w:style w:type="paragraph" w:styleId="List4">
    <w:name w:val="List 4"/>
    <w:rsid w:val="007F65DA"/>
    <w:pPr>
      <w:ind w:left="1132" w:hanging="283"/>
    </w:pPr>
    <w:rPr>
      <w:sz w:val="22"/>
      <w:szCs w:val="24"/>
    </w:rPr>
  </w:style>
  <w:style w:type="paragraph" w:styleId="List5">
    <w:name w:val="List 5"/>
    <w:rsid w:val="007F65DA"/>
    <w:pPr>
      <w:ind w:left="1415" w:hanging="283"/>
    </w:pPr>
    <w:rPr>
      <w:sz w:val="22"/>
      <w:szCs w:val="24"/>
    </w:rPr>
  </w:style>
  <w:style w:type="paragraph" w:styleId="ListBullet">
    <w:name w:val="List Bullet"/>
    <w:rsid w:val="007F65DA"/>
    <w:pPr>
      <w:numPr>
        <w:numId w:val="1"/>
      </w:numPr>
      <w:tabs>
        <w:tab w:val="clear" w:pos="360"/>
        <w:tab w:val="num" w:pos="2989"/>
      </w:tabs>
      <w:ind w:left="1225" w:firstLine="1043"/>
    </w:pPr>
    <w:rPr>
      <w:sz w:val="22"/>
      <w:szCs w:val="24"/>
    </w:rPr>
  </w:style>
  <w:style w:type="paragraph" w:styleId="ListBullet2">
    <w:name w:val="List Bullet 2"/>
    <w:rsid w:val="007F65DA"/>
    <w:pPr>
      <w:numPr>
        <w:numId w:val="2"/>
      </w:numPr>
      <w:tabs>
        <w:tab w:val="clear" w:pos="643"/>
        <w:tab w:val="num" w:pos="360"/>
      </w:tabs>
      <w:ind w:left="360"/>
    </w:pPr>
    <w:rPr>
      <w:sz w:val="22"/>
      <w:szCs w:val="24"/>
    </w:rPr>
  </w:style>
  <w:style w:type="paragraph" w:styleId="ListBullet3">
    <w:name w:val="List Bullet 3"/>
    <w:rsid w:val="007F65DA"/>
    <w:pPr>
      <w:numPr>
        <w:numId w:val="3"/>
      </w:numPr>
      <w:tabs>
        <w:tab w:val="clear" w:pos="926"/>
        <w:tab w:val="num" w:pos="360"/>
      </w:tabs>
      <w:ind w:left="360"/>
    </w:pPr>
    <w:rPr>
      <w:sz w:val="22"/>
      <w:szCs w:val="24"/>
    </w:rPr>
  </w:style>
  <w:style w:type="paragraph" w:styleId="ListBullet4">
    <w:name w:val="List Bullet 4"/>
    <w:rsid w:val="007F65DA"/>
    <w:pPr>
      <w:numPr>
        <w:numId w:val="4"/>
      </w:numPr>
      <w:tabs>
        <w:tab w:val="clear" w:pos="1209"/>
        <w:tab w:val="num" w:pos="926"/>
      </w:tabs>
      <w:ind w:left="926"/>
    </w:pPr>
    <w:rPr>
      <w:sz w:val="22"/>
      <w:szCs w:val="24"/>
    </w:rPr>
  </w:style>
  <w:style w:type="paragraph" w:styleId="ListBullet5">
    <w:name w:val="List Bullet 5"/>
    <w:rsid w:val="007F65DA"/>
    <w:pPr>
      <w:numPr>
        <w:numId w:val="5"/>
      </w:numPr>
    </w:pPr>
    <w:rPr>
      <w:sz w:val="22"/>
      <w:szCs w:val="24"/>
    </w:rPr>
  </w:style>
  <w:style w:type="paragraph" w:styleId="ListContinue">
    <w:name w:val="List Continue"/>
    <w:rsid w:val="007F65DA"/>
    <w:pPr>
      <w:spacing w:after="120"/>
      <w:ind w:left="283"/>
    </w:pPr>
    <w:rPr>
      <w:sz w:val="22"/>
      <w:szCs w:val="24"/>
    </w:rPr>
  </w:style>
  <w:style w:type="paragraph" w:styleId="ListContinue2">
    <w:name w:val="List Continue 2"/>
    <w:rsid w:val="007F65DA"/>
    <w:pPr>
      <w:spacing w:after="120"/>
      <w:ind w:left="566"/>
    </w:pPr>
    <w:rPr>
      <w:sz w:val="22"/>
      <w:szCs w:val="24"/>
    </w:rPr>
  </w:style>
  <w:style w:type="paragraph" w:styleId="ListContinue3">
    <w:name w:val="List Continue 3"/>
    <w:rsid w:val="007F65DA"/>
    <w:pPr>
      <w:spacing w:after="120"/>
      <w:ind w:left="849"/>
    </w:pPr>
    <w:rPr>
      <w:sz w:val="22"/>
      <w:szCs w:val="24"/>
    </w:rPr>
  </w:style>
  <w:style w:type="paragraph" w:styleId="ListContinue4">
    <w:name w:val="List Continue 4"/>
    <w:rsid w:val="007F65DA"/>
    <w:pPr>
      <w:spacing w:after="120"/>
      <w:ind w:left="1132"/>
    </w:pPr>
    <w:rPr>
      <w:sz w:val="22"/>
      <w:szCs w:val="24"/>
    </w:rPr>
  </w:style>
  <w:style w:type="paragraph" w:styleId="ListContinue5">
    <w:name w:val="List Continue 5"/>
    <w:rsid w:val="007F65DA"/>
    <w:pPr>
      <w:spacing w:after="120"/>
      <w:ind w:left="1415"/>
    </w:pPr>
    <w:rPr>
      <w:sz w:val="22"/>
      <w:szCs w:val="24"/>
    </w:rPr>
  </w:style>
  <w:style w:type="paragraph" w:styleId="ListNumber">
    <w:name w:val="List Number"/>
    <w:rsid w:val="007F65DA"/>
    <w:pPr>
      <w:numPr>
        <w:numId w:val="6"/>
      </w:numPr>
      <w:tabs>
        <w:tab w:val="clear" w:pos="360"/>
        <w:tab w:val="num" w:pos="4242"/>
      </w:tabs>
      <w:ind w:left="3521" w:hanging="1043"/>
    </w:pPr>
    <w:rPr>
      <w:sz w:val="22"/>
      <w:szCs w:val="24"/>
    </w:rPr>
  </w:style>
  <w:style w:type="paragraph" w:styleId="ListNumber2">
    <w:name w:val="List Number 2"/>
    <w:rsid w:val="007F65DA"/>
    <w:pPr>
      <w:numPr>
        <w:numId w:val="7"/>
      </w:numPr>
      <w:tabs>
        <w:tab w:val="clear" w:pos="643"/>
        <w:tab w:val="num" w:pos="360"/>
      </w:tabs>
      <w:ind w:left="360"/>
    </w:pPr>
    <w:rPr>
      <w:sz w:val="22"/>
      <w:szCs w:val="24"/>
    </w:rPr>
  </w:style>
  <w:style w:type="paragraph" w:styleId="ListNumber3">
    <w:name w:val="List Number 3"/>
    <w:rsid w:val="007F65DA"/>
    <w:pPr>
      <w:numPr>
        <w:numId w:val="8"/>
      </w:numPr>
      <w:tabs>
        <w:tab w:val="clear" w:pos="926"/>
        <w:tab w:val="num" w:pos="360"/>
      </w:tabs>
      <w:ind w:left="360"/>
    </w:pPr>
    <w:rPr>
      <w:sz w:val="22"/>
      <w:szCs w:val="24"/>
    </w:rPr>
  </w:style>
  <w:style w:type="paragraph" w:styleId="ListNumber4">
    <w:name w:val="List Number 4"/>
    <w:rsid w:val="007F65DA"/>
    <w:pPr>
      <w:numPr>
        <w:numId w:val="9"/>
      </w:numPr>
      <w:tabs>
        <w:tab w:val="clear" w:pos="1209"/>
        <w:tab w:val="num" w:pos="360"/>
      </w:tabs>
      <w:ind w:left="360"/>
    </w:pPr>
    <w:rPr>
      <w:sz w:val="22"/>
      <w:szCs w:val="24"/>
    </w:rPr>
  </w:style>
  <w:style w:type="paragraph" w:styleId="ListNumber5">
    <w:name w:val="List Number 5"/>
    <w:rsid w:val="007F65DA"/>
    <w:pPr>
      <w:numPr>
        <w:numId w:val="10"/>
      </w:numPr>
      <w:tabs>
        <w:tab w:val="clear" w:pos="1492"/>
        <w:tab w:val="num" w:pos="1440"/>
      </w:tabs>
      <w:ind w:left="0" w:firstLine="0"/>
    </w:pPr>
    <w:rPr>
      <w:sz w:val="22"/>
      <w:szCs w:val="24"/>
    </w:rPr>
  </w:style>
  <w:style w:type="paragraph" w:styleId="MessageHeader">
    <w:name w:val="Message Header"/>
    <w:link w:val="MessageHeaderChar"/>
    <w:rsid w:val="007F65D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F65DA"/>
    <w:rPr>
      <w:sz w:val="24"/>
      <w:szCs w:val="24"/>
    </w:rPr>
  </w:style>
  <w:style w:type="paragraph" w:styleId="NormalIndent">
    <w:name w:val="Normal Indent"/>
    <w:rsid w:val="007F65DA"/>
    <w:pPr>
      <w:ind w:left="720"/>
    </w:pPr>
    <w:rPr>
      <w:sz w:val="22"/>
      <w:szCs w:val="24"/>
    </w:rPr>
  </w:style>
  <w:style w:type="paragraph" w:styleId="NoteHeading">
    <w:name w:val="Note Heading"/>
    <w:next w:val="Normal"/>
    <w:link w:val="NoteHeadingChar"/>
    <w:rsid w:val="007F65DA"/>
    <w:rPr>
      <w:sz w:val="22"/>
      <w:szCs w:val="24"/>
    </w:rPr>
  </w:style>
  <w:style w:type="paragraph" w:styleId="PlainText">
    <w:name w:val="Plain Text"/>
    <w:link w:val="PlainTextChar"/>
    <w:rsid w:val="007F65DA"/>
    <w:rPr>
      <w:rFonts w:ascii="Courier New" w:hAnsi="Courier New" w:cs="Courier New"/>
      <w:sz w:val="22"/>
    </w:rPr>
  </w:style>
  <w:style w:type="paragraph" w:styleId="Salutation">
    <w:name w:val="Salutation"/>
    <w:next w:val="Normal"/>
    <w:link w:val="SalutationChar"/>
    <w:rsid w:val="007F65DA"/>
    <w:rPr>
      <w:sz w:val="22"/>
      <w:szCs w:val="24"/>
    </w:rPr>
  </w:style>
  <w:style w:type="paragraph" w:styleId="Signature">
    <w:name w:val="Signature"/>
    <w:link w:val="SignatureChar"/>
    <w:rsid w:val="007F65DA"/>
    <w:pPr>
      <w:ind w:left="4252"/>
    </w:pPr>
    <w:rPr>
      <w:sz w:val="22"/>
      <w:szCs w:val="24"/>
    </w:rPr>
  </w:style>
  <w:style w:type="paragraph" w:styleId="Subtitle">
    <w:name w:val="Subtitle"/>
    <w:link w:val="SubtitleChar"/>
    <w:qFormat/>
    <w:rsid w:val="007F65DA"/>
    <w:pPr>
      <w:spacing w:after="60"/>
      <w:jc w:val="center"/>
    </w:pPr>
    <w:rPr>
      <w:rFonts w:ascii="Arial" w:hAnsi="Arial" w:cs="Arial"/>
      <w:sz w:val="24"/>
      <w:szCs w:val="24"/>
    </w:rPr>
  </w:style>
  <w:style w:type="paragraph" w:styleId="TableofAuthorities">
    <w:name w:val="table of authorities"/>
    <w:next w:val="Normal"/>
    <w:rsid w:val="007F65DA"/>
    <w:pPr>
      <w:ind w:left="220" w:hanging="220"/>
    </w:pPr>
    <w:rPr>
      <w:sz w:val="22"/>
      <w:szCs w:val="24"/>
    </w:rPr>
  </w:style>
  <w:style w:type="paragraph" w:styleId="TableofFigures">
    <w:name w:val="table of figures"/>
    <w:next w:val="Normal"/>
    <w:rsid w:val="007F65DA"/>
    <w:pPr>
      <w:ind w:left="440" w:hanging="440"/>
    </w:pPr>
    <w:rPr>
      <w:sz w:val="22"/>
      <w:szCs w:val="24"/>
    </w:rPr>
  </w:style>
  <w:style w:type="paragraph" w:styleId="Title">
    <w:name w:val="Title"/>
    <w:link w:val="TitleChar"/>
    <w:qFormat/>
    <w:rsid w:val="007F65DA"/>
    <w:pPr>
      <w:spacing w:before="240" w:after="60"/>
      <w:jc w:val="center"/>
    </w:pPr>
    <w:rPr>
      <w:rFonts w:ascii="Arial" w:hAnsi="Arial" w:cs="Arial"/>
      <w:b/>
      <w:bCs/>
      <w:kern w:val="28"/>
      <w:sz w:val="32"/>
      <w:szCs w:val="32"/>
    </w:rPr>
  </w:style>
  <w:style w:type="paragraph" w:styleId="TOAHeading">
    <w:name w:val="toa heading"/>
    <w:next w:val="Normal"/>
    <w:rsid w:val="007F65DA"/>
    <w:pPr>
      <w:spacing w:before="120"/>
    </w:pPr>
    <w:rPr>
      <w:rFonts w:ascii="Arial" w:hAnsi="Arial" w:cs="Arial"/>
      <w:b/>
      <w:bCs/>
      <w:sz w:val="24"/>
      <w:szCs w:val="24"/>
    </w:rPr>
  </w:style>
  <w:style w:type="paragraph" w:styleId="BodyTextFirstIndent">
    <w:name w:val="Body Text First Indent"/>
    <w:basedOn w:val="BodyText"/>
    <w:link w:val="BodyTextFirstIndentChar"/>
    <w:rsid w:val="007F65DA"/>
    <w:pPr>
      <w:ind w:firstLine="210"/>
    </w:pPr>
  </w:style>
  <w:style w:type="paragraph" w:styleId="BodyTextFirstIndent2">
    <w:name w:val="Body Text First Indent 2"/>
    <w:basedOn w:val="BodyTextIndent"/>
    <w:link w:val="BodyTextFirstIndent2Char"/>
    <w:rsid w:val="007F65DA"/>
    <w:pPr>
      <w:ind w:firstLine="210"/>
    </w:pPr>
  </w:style>
  <w:style w:type="character" w:styleId="CommentReference">
    <w:name w:val="annotation reference"/>
    <w:basedOn w:val="DefaultParagraphFont"/>
    <w:rsid w:val="007F65DA"/>
    <w:rPr>
      <w:sz w:val="16"/>
      <w:szCs w:val="16"/>
    </w:rPr>
  </w:style>
  <w:style w:type="character" w:styleId="Emphasis">
    <w:name w:val="Emphasis"/>
    <w:basedOn w:val="DefaultParagraphFont"/>
    <w:qFormat/>
    <w:rsid w:val="007F65DA"/>
    <w:rPr>
      <w:i/>
      <w:iCs/>
    </w:rPr>
  </w:style>
  <w:style w:type="character" w:styleId="EndnoteReference">
    <w:name w:val="endnote reference"/>
    <w:basedOn w:val="DefaultParagraphFont"/>
    <w:rsid w:val="007F65DA"/>
    <w:rPr>
      <w:vertAlign w:val="superscript"/>
    </w:rPr>
  </w:style>
  <w:style w:type="character" w:styleId="FollowedHyperlink">
    <w:name w:val="FollowedHyperlink"/>
    <w:basedOn w:val="DefaultParagraphFont"/>
    <w:rsid w:val="007F65DA"/>
    <w:rPr>
      <w:color w:val="800080"/>
      <w:u w:val="single"/>
    </w:rPr>
  </w:style>
  <w:style w:type="character" w:styleId="FootnoteReference">
    <w:name w:val="footnote reference"/>
    <w:basedOn w:val="DefaultParagraphFont"/>
    <w:rsid w:val="007F65DA"/>
    <w:rPr>
      <w:vertAlign w:val="superscript"/>
    </w:rPr>
  </w:style>
  <w:style w:type="character" w:styleId="HTMLAcronym">
    <w:name w:val="HTML Acronym"/>
    <w:basedOn w:val="DefaultParagraphFont"/>
    <w:rsid w:val="007F65DA"/>
  </w:style>
  <w:style w:type="character" w:styleId="HTMLCite">
    <w:name w:val="HTML Cite"/>
    <w:basedOn w:val="DefaultParagraphFont"/>
    <w:rsid w:val="007F65DA"/>
    <w:rPr>
      <w:i/>
      <w:iCs/>
    </w:rPr>
  </w:style>
  <w:style w:type="character" w:styleId="HTMLCode">
    <w:name w:val="HTML Code"/>
    <w:basedOn w:val="DefaultParagraphFont"/>
    <w:rsid w:val="007F65DA"/>
    <w:rPr>
      <w:rFonts w:ascii="Courier New" w:hAnsi="Courier New" w:cs="Courier New"/>
      <w:sz w:val="20"/>
      <w:szCs w:val="20"/>
    </w:rPr>
  </w:style>
  <w:style w:type="character" w:styleId="HTMLDefinition">
    <w:name w:val="HTML Definition"/>
    <w:basedOn w:val="DefaultParagraphFont"/>
    <w:rsid w:val="007F65DA"/>
    <w:rPr>
      <w:i/>
      <w:iCs/>
    </w:rPr>
  </w:style>
  <w:style w:type="character" w:styleId="HTMLKeyboard">
    <w:name w:val="HTML Keyboard"/>
    <w:basedOn w:val="DefaultParagraphFont"/>
    <w:rsid w:val="007F65DA"/>
    <w:rPr>
      <w:rFonts w:ascii="Courier New" w:hAnsi="Courier New" w:cs="Courier New"/>
      <w:sz w:val="20"/>
      <w:szCs w:val="20"/>
    </w:rPr>
  </w:style>
  <w:style w:type="character" w:styleId="HTMLSample">
    <w:name w:val="HTML Sample"/>
    <w:basedOn w:val="DefaultParagraphFont"/>
    <w:rsid w:val="007F65DA"/>
    <w:rPr>
      <w:rFonts w:ascii="Courier New" w:hAnsi="Courier New" w:cs="Courier New"/>
    </w:rPr>
  </w:style>
  <w:style w:type="character" w:styleId="HTMLTypewriter">
    <w:name w:val="HTML Typewriter"/>
    <w:basedOn w:val="DefaultParagraphFont"/>
    <w:rsid w:val="007F65DA"/>
    <w:rPr>
      <w:rFonts w:ascii="Courier New" w:hAnsi="Courier New" w:cs="Courier New"/>
      <w:sz w:val="20"/>
      <w:szCs w:val="20"/>
    </w:rPr>
  </w:style>
  <w:style w:type="character" w:styleId="HTMLVariable">
    <w:name w:val="HTML Variable"/>
    <w:basedOn w:val="DefaultParagraphFont"/>
    <w:rsid w:val="007F65DA"/>
    <w:rPr>
      <w:i/>
      <w:iCs/>
    </w:rPr>
  </w:style>
  <w:style w:type="character" w:styleId="Hyperlink">
    <w:name w:val="Hyperlink"/>
    <w:basedOn w:val="DefaultParagraphFont"/>
    <w:rsid w:val="007F65DA"/>
    <w:rPr>
      <w:color w:val="0000FF"/>
      <w:u w:val="single"/>
    </w:rPr>
  </w:style>
  <w:style w:type="character" w:styleId="LineNumber">
    <w:name w:val="line number"/>
    <w:basedOn w:val="OPCCharBase"/>
    <w:uiPriority w:val="99"/>
    <w:unhideWhenUsed/>
    <w:rsid w:val="00406AAE"/>
    <w:rPr>
      <w:sz w:val="16"/>
    </w:rPr>
  </w:style>
  <w:style w:type="paragraph" w:styleId="MacroText">
    <w:name w:val="macro"/>
    <w:link w:val="MacroTextChar"/>
    <w:rsid w:val="007F65D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7F65DA"/>
  </w:style>
  <w:style w:type="character" w:styleId="Strong">
    <w:name w:val="Strong"/>
    <w:basedOn w:val="DefaultParagraphFont"/>
    <w:qFormat/>
    <w:rsid w:val="007F65DA"/>
    <w:rPr>
      <w:b/>
      <w:bCs/>
    </w:rPr>
  </w:style>
  <w:style w:type="paragraph" w:styleId="TOC1">
    <w:name w:val="toc 1"/>
    <w:basedOn w:val="OPCParaBase"/>
    <w:next w:val="Normal"/>
    <w:uiPriority w:val="39"/>
    <w:unhideWhenUsed/>
    <w:rsid w:val="00406AA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06AA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06AA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06AA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06AA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06AA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06AA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06AA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06AAE"/>
    <w:pPr>
      <w:keepLines/>
      <w:tabs>
        <w:tab w:val="right" w:pos="7088"/>
      </w:tabs>
      <w:spacing w:before="80" w:line="240" w:lineRule="auto"/>
      <w:ind w:left="851" w:right="567"/>
    </w:pPr>
    <w:rPr>
      <w:i/>
      <w:kern w:val="28"/>
      <w:sz w:val="20"/>
    </w:rPr>
  </w:style>
  <w:style w:type="paragraph" w:customStyle="1" w:styleId="CTA-">
    <w:name w:val="CTA -"/>
    <w:basedOn w:val="OPCParaBase"/>
    <w:rsid w:val="00406AAE"/>
    <w:pPr>
      <w:spacing w:before="60" w:line="240" w:lineRule="atLeast"/>
      <w:ind w:left="85" w:hanging="85"/>
    </w:pPr>
    <w:rPr>
      <w:sz w:val="20"/>
    </w:rPr>
  </w:style>
  <w:style w:type="paragraph" w:customStyle="1" w:styleId="CTA--">
    <w:name w:val="CTA --"/>
    <w:basedOn w:val="OPCParaBase"/>
    <w:next w:val="Normal"/>
    <w:rsid w:val="00406AAE"/>
    <w:pPr>
      <w:spacing w:before="60" w:line="240" w:lineRule="atLeast"/>
      <w:ind w:left="142" w:hanging="142"/>
    </w:pPr>
    <w:rPr>
      <w:sz w:val="20"/>
    </w:rPr>
  </w:style>
  <w:style w:type="paragraph" w:customStyle="1" w:styleId="CTA---">
    <w:name w:val="CTA ---"/>
    <w:basedOn w:val="OPCParaBase"/>
    <w:next w:val="Normal"/>
    <w:rsid w:val="00406AAE"/>
    <w:pPr>
      <w:spacing w:before="60" w:line="240" w:lineRule="atLeast"/>
      <w:ind w:left="198" w:hanging="198"/>
    </w:pPr>
    <w:rPr>
      <w:sz w:val="20"/>
    </w:rPr>
  </w:style>
  <w:style w:type="paragraph" w:customStyle="1" w:styleId="CTA----">
    <w:name w:val="CTA ----"/>
    <w:basedOn w:val="OPCParaBase"/>
    <w:next w:val="Normal"/>
    <w:rsid w:val="00406AAE"/>
    <w:pPr>
      <w:spacing w:before="60" w:line="240" w:lineRule="atLeast"/>
      <w:ind w:left="255" w:hanging="255"/>
    </w:pPr>
    <w:rPr>
      <w:sz w:val="20"/>
    </w:rPr>
  </w:style>
  <w:style w:type="paragraph" w:customStyle="1" w:styleId="CTA1a">
    <w:name w:val="CTA 1(a)"/>
    <w:basedOn w:val="OPCParaBase"/>
    <w:rsid w:val="00406AAE"/>
    <w:pPr>
      <w:tabs>
        <w:tab w:val="right" w:pos="414"/>
      </w:tabs>
      <w:spacing w:before="40" w:line="240" w:lineRule="atLeast"/>
      <w:ind w:left="675" w:hanging="675"/>
    </w:pPr>
    <w:rPr>
      <w:sz w:val="20"/>
    </w:rPr>
  </w:style>
  <w:style w:type="paragraph" w:customStyle="1" w:styleId="CTA1ai">
    <w:name w:val="CTA 1(a)(i)"/>
    <w:basedOn w:val="OPCParaBase"/>
    <w:rsid w:val="00406AAE"/>
    <w:pPr>
      <w:tabs>
        <w:tab w:val="right" w:pos="1004"/>
      </w:tabs>
      <w:spacing w:before="40" w:line="240" w:lineRule="atLeast"/>
      <w:ind w:left="1253" w:hanging="1253"/>
    </w:pPr>
    <w:rPr>
      <w:sz w:val="20"/>
    </w:rPr>
  </w:style>
  <w:style w:type="paragraph" w:customStyle="1" w:styleId="CTA2a">
    <w:name w:val="CTA 2(a)"/>
    <w:basedOn w:val="OPCParaBase"/>
    <w:rsid w:val="00406AAE"/>
    <w:pPr>
      <w:tabs>
        <w:tab w:val="right" w:pos="482"/>
      </w:tabs>
      <w:spacing w:before="40" w:line="240" w:lineRule="atLeast"/>
      <w:ind w:left="748" w:hanging="748"/>
    </w:pPr>
    <w:rPr>
      <w:sz w:val="20"/>
    </w:rPr>
  </w:style>
  <w:style w:type="paragraph" w:customStyle="1" w:styleId="CTA2ai">
    <w:name w:val="CTA 2(a)(i)"/>
    <w:basedOn w:val="OPCParaBase"/>
    <w:rsid w:val="00406AAE"/>
    <w:pPr>
      <w:tabs>
        <w:tab w:val="right" w:pos="1089"/>
      </w:tabs>
      <w:spacing w:before="40" w:line="240" w:lineRule="atLeast"/>
      <w:ind w:left="1327" w:hanging="1327"/>
    </w:pPr>
    <w:rPr>
      <w:sz w:val="20"/>
    </w:rPr>
  </w:style>
  <w:style w:type="paragraph" w:customStyle="1" w:styleId="CTA3a">
    <w:name w:val="CTA 3(a)"/>
    <w:basedOn w:val="OPCParaBase"/>
    <w:rsid w:val="00406AAE"/>
    <w:pPr>
      <w:tabs>
        <w:tab w:val="right" w:pos="556"/>
      </w:tabs>
      <w:spacing w:before="40" w:line="240" w:lineRule="atLeast"/>
      <w:ind w:left="805" w:hanging="805"/>
    </w:pPr>
    <w:rPr>
      <w:sz w:val="20"/>
    </w:rPr>
  </w:style>
  <w:style w:type="paragraph" w:customStyle="1" w:styleId="CTA3ai">
    <w:name w:val="CTA 3(a)(i)"/>
    <w:basedOn w:val="OPCParaBase"/>
    <w:rsid w:val="00406AAE"/>
    <w:pPr>
      <w:tabs>
        <w:tab w:val="right" w:pos="1140"/>
      </w:tabs>
      <w:spacing w:before="40" w:line="240" w:lineRule="atLeast"/>
      <w:ind w:left="1361" w:hanging="1361"/>
    </w:pPr>
    <w:rPr>
      <w:sz w:val="20"/>
    </w:rPr>
  </w:style>
  <w:style w:type="paragraph" w:customStyle="1" w:styleId="CTA4a">
    <w:name w:val="CTA 4(a)"/>
    <w:basedOn w:val="OPCParaBase"/>
    <w:rsid w:val="00406AAE"/>
    <w:pPr>
      <w:tabs>
        <w:tab w:val="right" w:pos="624"/>
      </w:tabs>
      <w:spacing w:before="40" w:line="240" w:lineRule="atLeast"/>
      <w:ind w:left="873" w:hanging="873"/>
    </w:pPr>
    <w:rPr>
      <w:sz w:val="20"/>
    </w:rPr>
  </w:style>
  <w:style w:type="paragraph" w:customStyle="1" w:styleId="CTA4ai">
    <w:name w:val="CTA 4(a)(i)"/>
    <w:basedOn w:val="OPCParaBase"/>
    <w:rsid w:val="00406AAE"/>
    <w:pPr>
      <w:tabs>
        <w:tab w:val="right" w:pos="1213"/>
      </w:tabs>
      <w:spacing w:before="40" w:line="240" w:lineRule="atLeast"/>
      <w:ind w:left="1452" w:hanging="1452"/>
    </w:pPr>
    <w:rPr>
      <w:sz w:val="20"/>
    </w:rPr>
  </w:style>
  <w:style w:type="paragraph" w:customStyle="1" w:styleId="CTACAPS">
    <w:name w:val="CTA CAPS"/>
    <w:basedOn w:val="OPCParaBase"/>
    <w:rsid w:val="00406AAE"/>
    <w:pPr>
      <w:spacing w:before="60" w:line="240" w:lineRule="atLeast"/>
    </w:pPr>
    <w:rPr>
      <w:sz w:val="20"/>
    </w:rPr>
  </w:style>
  <w:style w:type="paragraph" w:customStyle="1" w:styleId="CTAright">
    <w:name w:val="CTA right"/>
    <w:basedOn w:val="OPCParaBase"/>
    <w:rsid w:val="00406AAE"/>
    <w:pPr>
      <w:spacing w:before="60" w:line="240" w:lineRule="auto"/>
      <w:jc w:val="right"/>
    </w:pPr>
    <w:rPr>
      <w:sz w:val="20"/>
    </w:rPr>
  </w:style>
  <w:style w:type="paragraph" w:customStyle="1" w:styleId="ActHead1">
    <w:name w:val="ActHead 1"/>
    <w:aliases w:val="c"/>
    <w:basedOn w:val="OPCParaBase"/>
    <w:next w:val="Normal"/>
    <w:qFormat/>
    <w:rsid w:val="00406AA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06AA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406AA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06AA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06AA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06AA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06AA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06AA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06AAE"/>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406AAE"/>
    <w:pPr>
      <w:spacing w:before="240" w:line="240" w:lineRule="auto"/>
      <w:ind w:left="284" w:hanging="284"/>
    </w:pPr>
    <w:rPr>
      <w:b/>
      <w:i/>
      <w:kern w:val="28"/>
      <w:sz w:val="24"/>
    </w:rPr>
  </w:style>
  <w:style w:type="numbering" w:styleId="111111">
    <w:name w:val="Outline List 2"/>
    <w:basedOn w:val="NoList"/>
    <w:rsid w:val="007F65DA"/>
    <w:pPr>
      <w:numPr>
        <w:numId w:val="13"/>
      </w:numPr>
    </w:pPr>
  </w:style>
  <w:style w:type="numbering" w:styleId="1ai">
    <w:name w:val="Outline List 1"/>
    <w:basedOn w:val="NoList"/>
    <w:rsid w:val="007F65DA"/>
    <w:pPr>
      <w:numPr>
        <w:numId w:val="22"/>
      </w:numPr>
    </w:pPr>
  </w:style>
  <w:style w:type="numbering" w:styleId="ArticleSection">
    <w:name w:val="Outline List 3"/>
    <w:basedOn w:val="NoList"/>
    <w:rsid w:val="007F65DA"/>
    <w:pPr>
      <w:numPr>
        <w:numId w:val="15"/>
      </w:numPr>
    </w:pPr>
  </w:style>
  <w:style w:type="paragraph" w:customStyle="1" w:styleId="SignCoverPageEnd">
    <w:name w:val="SignCoverPageEnd"/>
    <w:basedOn w:val="OPCParaBase"/>
    <w:next w:val="Normal"/>
    <w:rsid w:val="00406AAE"/>
    <w:pPr>
      <w:keepNext/>
      <w:pBdr>
        <w:bottom w:val="single" w:sz="4" w:space="12" w:color="auto"/>
      </w:pBdr>
      <w:tabs>
        <w:tab w:val="left" w:pos="3402"/>
      </w:tabs>
      <w:spacing w:after="240" w:line="300" w:lineRule="atLeast"/>
      <w:ind w:right="397"/>
    </w:pPr>
  </w:style>
  <w:style w:type="table" w:styleId="Table3Deffects1">
    <w:name w:val="Table 3D effects 1"/>
    <w:basedOn w:val="TableNormal"/>
    <w:rsid w:val="007F65D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F65D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F65D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F65D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F65D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F65D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F65D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F65D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F65D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F65D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F65D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F65D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F65D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F65D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F65D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F65D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F65D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06AA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F65D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F65D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F65D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F65D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F65D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F65D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F65D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F65D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F65D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F65D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F65D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F65D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F65D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F65D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F65D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F65D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F65D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F65D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F65D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F65D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F65D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F65D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F65D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F65D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F65D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F65D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A91AF0"/>
    <w:rPr>
      <w:rFonts w:ascii="Arial" w:hAnsi="Arial"/>
      <w:b/>
      <w:kern w:val="28"/>
      <w:sz w:val="24"/>
    </w:rPr>
  </w:style>
  <w:style w:type="character" w:customStyle="1" w:styleId="subsectionChar">
    <w:name w:val="subsection Char"/>
    <w:aliases w:val="ss Char"/>
    <w:basedOn w:val="DefaultParagraphFont"/>
    <w:link w:val="subsection"/>
    <w:rsid w:val="00DC1240"/>
    <w:rPr>
      <w:sz w:val="22"/>
    </w:rPr>
  </w:style>
  <w:style w:type="character" w:customStyle="1" w:styleId="paragraphChar">
    <w:name w:val="paragraph Char"/>
    <w:aliases w:val="a Char"/>
    <w:basedOn w:val="DefaultParagraphFont"/>
    <w:link w:val="paragraph"/>
    <w:rsid w:val="00DC1240"/>
    <w:rPr>
      <w:sz w:val="22"/>
    </w:rPr>
  </w:style>
  <w:style w:type="character" w:customStyle="1" w:styleId="OPCCharBase">
    <w:name w:val="OPCCharBase"/>
    <w:uiPriority w:val="1"/>
    <w:qFormat/>
    <w:rsid w:val="00406AAE"/>
  </w:style>
  <w:style w:type="paragraph" w:customStyle="1" w:styleId="OPCParaBase">
    <w:name w:val="OPCParaBase"/>
    <w:qFormat/>
    <w:rsid w:val="00406AAE"/>
    <w:pPr>
      <w:spacing w:line="260" w:lineRule="atLeast"/>
    </w:pPr>
    <w:rPr>
      <w:sz w:val="22"/>
    </w:rPr>
  </w:style>
  <w:style w:type="character" w:customStyle="1" w:styleId="HeaderChar">
    <w:name w:val="Header Char"/>
    <w:basedOn w:val="DefaultParagraphFont"/>
    <w:link w:val="Header"/>
    <w:rsid w:val="00406AAE"/>
    <w:rPr>
      <w:sz w:val="16"/>
    </w:rPr>
  </w:style>
  <w:style w:type="paragraph" w:customStyle="1" w:styleId="noteToPara">
    <w:name w:val="noteToPara"/>
    <w:aliases w:val="ntp"/>
    <w:basedOn w:val="OPCParaBase"/>
    <w:rsid w:val="00406AAE"/>
    <w:pPr>
      <w:spacing w:before="122" w:line="198" w:lineRule="exact"/>
      <w:ind w:left="2353" w:hanging="709"/>
    </w:pPr>
    <w:rPr>
      <w:sz w:val="18"/>
    </w:rPr>
  </w:style>
  <w:style w:type="character" w:customStyle="1" w:styleId="FooterChar">
    <w:name w:val="Footer Char"/>
    <w:basedOn w:val="DefaultParagraphFont"/>
    <w:link w:val="Footer"/>
    <w:rsid w:val="00406AAE"/>
    <w:rPr>
      <w:sz w:val="22"/>
      <w:szCs w:val="24"/>
    </w:rPr>
  </w:style>
  <w:style w:type="character" w:customStyle="1" w:styleId="Heading1Char">
    <w:name w:val="Heading 1 Char"/>
    <w:basedOn w:val="DefaultParagraphFont"/>
    <w:link w:val="Heading1"/>
    <w:rsid w:val="00DC1240"/>
    <w:rPr>
      <w:b/>
      <w:bCs/>
      <w:kern w:val="28"/>
      <w:sz w:val="36"/>
      <w:szCs w:val="32"/>
      <w:lang w:val="en-AU" w:eastAsia="en-AU" w:bidi="ar-SA"/>
    </w:rPr>
  </w:style>
  <w:style w:type="character" w:customStyle="1" w:styleId="Heading2Char">
    <w:name w:val="Heading 2 Char"/>
    <w:basedOn w:val="DefaultParagraphFont"/>
    <w:link w:val="Heading2"/>
    <w:rsid w:val="00DC1240"/>
    <w:rPr>
      <w:b/>
      <w:iCs/>
      <w:kern w:val="28"/>
      <w:sz w:val="32"/>
      <w:szCs w:val="28"/>
    </w:rPr>
  </w:style>
  <w:style w:type="character" w:customStyle="1" w:styleId="Heading3Char">
    <w:name w:val="Heading 3 Char"/>
    <w:basedOn w:val="DefaultParagraphFont"/>
    <w:link w:val="Heading3"/>
    <w:rsid w:val="00DC1240"/>
    <w:rPr>
      <w:b/>
      <w:kern w:val="28"/>
      <w:sz w:val="28"/>
      <w:szCs w:val="26"/>
    </w:rPr>
  </w:style>
  <w:style w:type="character" w:customStyle="1" w:styleId="Heading4Char">
    <w:name w:val="Heading 4 Char"/>
    <w:basedOn w:val="DefaultParagraphFont"/>
    <w:link w:val="Heading4"/>
    <w:rsid w:val="00DC1240"/>
    <w:rPr>
      <w:b/>
      <w:kern w:val="28"/>
      <w:sz w:val="26"/>
      <w:szCs w:val="28"/>
    </w:rPr>
  </w:style>
  <w:style w:type="character" w:customStyle="1" w:styleId="Heading5Char">
    <w:name w:val="Heading 5 Char"/>
    <w:basedOn w:val="DefaultParagraphFont"/>
    <w:link w:val="Heading5"/>
    <w:rsid w:val="00DC1240"/>
    <w:rPr>
      <w:b/>
      <w:iCs/>
      <w:kern w:val="28"/>
      <w:sz w:val="24"/>
      <w:szCs w:val="26"/>
    </w:rPr>
  </w:style>
  <w:style w:type="character" w:customStyle="1" w:styleId="Heading6Char">
    <w:name w:val="Heading 6 Char"/>
    <w:basedOn w:val="DefaultParagraphFont"/>
    <w:link w:val="Heading6"/>
    <w:rsid w:val="00DC1240"/>
    <w:rPr>
      <w:rFonts w:ascii="Arial" w:hAnsi="Arial" w:cs="Arial"/>
      <w:b/>
      <w:kern w:val="28"/>
      <w:sz w:val="32"/>
      <w:szCs w:val="22"/>
    </w:rPr>
  </w:style>
  <w:style w:type="character" w:customStyle="1" w:styleId="Heading7Char">
    <w:name w:val="Heading 7 Char"/>
    <w:basedOn w:val="DefaultParagraphFont"/>
    <w:link w:val="Heading7"/>
    <w:rsid w:val="00DC1240"/>
    <w:rPr>
      <w:rFonts w:ascii="Arial" w:hAnsi="Arial" w:cs="Arial"/>
      <w:b/>
      <w:kern w:val="28"/>
      <w:sz w:val="28"/>
      <w:szCs w:val="22"/>
    </w:rPr>
  </w:style>
  <w:style w:type="character" w:customStyle="1" w:styleId="Heading8Char">
    <w:name w:val="Heading 8 Char"/>
    <w:basedOn w:val="DefaultParagraphFont"/>
    <w:link w:val="Heading8"/>
    <w:rsid w:val="00DC1240"/>
    <w:rPr>
      <w:rFonts w:ascii="Arial" w:hAnsi="Arial" w:cs="Arial"/>
      <w:b/>
      <w:iCs/>
      <w:kern w:val="28"/>
      <w:sz w:val="26"/>
      <w:szCs w:val="22"/>
    </w:rPr>
  </w:style>
  <w:style w:type="character" w:customStyle="1" w:styleId="Heading9Char">
    <w:name w:val="Heading 9 Char"/>
    <w:basedOn w:val="DefaultParagraphFont"/>
    <w:link w:val="Heading9"/>
    <w:rsid w:val="00DC1240"/>
    <w:rPr>
      <w:b/>
      <w:bCs/>
      <w:i/>
      <w:kern w:val="28"/>
      <w:sz w:val="28"/>
      <w:szCs w:val="22"/>
    </w:rPr>
  </w:style>
  <w:style w:type="character" w:customStyle="1" w:styleId="BalloonTextChar">
    <w:name w:val="Balloon Text Char"/>
    <w:basedOn w:val="DefaultParagraphFont"/>
    <w:link w:val="BalloonText"/>
    <w:uiPriority w:val="99"/>
    <w:rsid w:val="00406AAE"/>
    <w:rPr>
      <w:rFonts w:ascii="Tahoma" w:eastAsiaTheme="minorHAnsi" w:hAnsi="Tahoma" w:cs="Tahoma"/>
      <w:sz w:val="16"/>
      <w:szCs w:val="16"/>
      <w:lang w:eastAsia="en-US"/>
    </w:rPr>
  </w:style>
  <w:style w:type="character" w:customStyle="1" w:styleId="BodyTextChar">
    <w:name w:val="Body Text Char"/>
    <w:basedOn w:val="DefaultParagraphFont"/>
    <w:link w:val="BodyText"/>
    <w:rsid w:val="00DC1240"/>
    <w:rPr>
      <w:sz w:val="22"/>
      <w:szCs w:val="24"/>
      <w:lang w:val="en-AU" w:eastAsia="en-AU" w:bidi="ar-SA"/>
    </w:rPr>
  </w:style>
  <w:style w:type="character" w:customStyle="1" w:styleId="BodyText2Char">
    <w:name w:val="Body Text 2 Char"/>
    <w:basedOn w:val="DefaultParagraphFont"/>
    <w:link w:val="BodyText2"/>
    <w:rsid w:val="00DC1240"/>
    <w:rPr>
      <w:sz w:val="22"/>
      <w:szCs w:val="24"/>
      <w:lang w:val="en-AU" w:eastAsia="en-AU" w:bidi="ar-SA"/>
    </w:rPr>
  </w:style>
  <w:style w:type="character" w:customStyle="1" w:styleId="BodyText3Char">
    <w:name w:val="Body Text 3 Char"/>
    <w:basedOn w:val="DefaultParagraphFont"/>
    <w:link w:val="BodyText3"/>
    <w:rsid w:val="00DC1240"/>
    <w:rPr>
      <w:sz w:val="16"/>
      <w:szCs w:val="16"/>
      <w:lang w:val="en-AU" w:eastAsia="en-AU" w:bidi="ar-SA"/>
    </w:rPr>
  </w:style>
  <w:style w:type="character" w:customStyle="1" w:styleId="BodyTextIndentChar">
    <w:name w:val="Body Text Indent Char"/>
    <w:basedOn w:val="DefaultParagraphFont"/>
    <w:link w:val="BodyTextIndent"/>
    <w:rsid w:val="00DC1240"/>
    <w:rPr>
      <w:sz w:val="22"/>
      <w:szCs w:val="24"/>
      <w:lang w:val="en-AU" w:eastAsia="en-AU" w:bidi="ar-SA"/>
    </w:rPr>
  </w:style>
  <w:style w:type="character" w:customStyle="1" w:styleId="BodyTextIndent2Char">
    <w:name w:val="Body Text Indent 2 Char"/>
    <w:basedOn w:val="DefaultParagraphFont"/>
    <w:link w:val="BodyTextIndent2"/>
    <w:rsid w:val="00DC1240"/>
    <w:rPr>
      <w:sz w:val="22"/>
      <w:szCs w:val="24"/>
      <w:lang w:val="en-AU" w:eastAsia="en-AU" w:bidi="ar-SA"/>
    </w:rPr>
  </w:style>
  <w:style w:type="character" w:customStyle="1" w:styleId="BodyTextIndent3Char">
    <w:name w:val="Body Text Indent 3 Char"/>
    <w:basedOn w:val="DefaultParagraphFont"/>
    <w:link w:val="BodyTextIndent3"/>
    <w:rsid w:val="00DC1240"/>
    <w:rPr>
      <w:sz w:val="16"/>
      <w:szCs w:val="16"/>
      <w:lang w:val="en-AU" w:eastAsia="en-AU" w:bidi="ar-SA"/>
    </w:rPr>
  </w:style>
  <w:style w:type="character" w:customStyle="1" w:styleId="ClosingChar">
    <w:name w:val="Closing Char"/>
    <w:basedOn w:val="DefaultParagraphFont"/>
    <w:link w:val="Closing"/>
    <w:rsid w:val="00DC1240"/>
    <w:rPr>
      <w:sz w:val="22"/>
      <w:szCs w:val="24"/>
      <w:lang w:val="en-AU" w:eastAsia="en-AU" w:bidi="ar-SA"/>
    </w:rPr>
  </w:style>
  <w:style w:type="character" w:customStyle="1" w:styleId="CommentTextChar">
    <w:name w:val="Comment Text Char"/>
    <w:basedOn w:val="DefaultParagraphFont"/>
    <w:link w:val="CommentText"/>
    <w:rsid w:val="00DC1240"/>
    <w:rPr>
      <w:lang w:val="en-AU" w:eastAsia="en-AU" w:bidi="ar-SA"/>
    </w:rPr>
  </w:style>
  <w:style w:type="character" w:customStyle="1" w:styleId="CommentSubjectChar">
    <w:name w:val="Comment Subject Char"/>
    <w:basedOn w:val="CommentTextChar"/>
    <w:link w:val="CommentSubject"/>
    <w:rsid w:val="00DC1240"/>
    <w:rPr>
      <w:b/>
      <w:bCs/>
      <w:szCs w:val="24"/>
      <w:lang w:val="en-AU" w:eastAsia="en-AU" w:bidi="ar-SA"/>
    </w:rPr>
  </w:style>
  <w:style w:type="character" w:customStyle="1" w:styleId="DateChar">
    <w:name w:val="Date Char"/>
    <w:basedOn w:val="DefaultParagraphFont"/>
    <w:link w:val="Date"/>
    <w:rsid w:val="00DC1240"/>
    <w:rPr>
      <w:sz w:val="22"/>
      <w:szCs w:val="24"/>
      <w:lang w:val="en-AU" w:eastAsia="en-AU" w:bidi="ar-SA"/>
    </w:rPr>
  </w:style>
  <w:style w:type="character" w:customStyle="1" w:styleId="DocumentMapChar">
    <w:name w:val="Document Map Char"/>
    <w:basedOn w:val="DefaultParagraphFont"/>
    <w:link w:val="DocumentMap"/>
    <w:rsid w:val="00DC1240"/>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DC1240"/>
    <w:rPr>
      <w:sz w:val="22"/>
      <w:szCs w:val="24"/>
      <w:lang w:val="en-AU" w:eastAsia="en-AU" w:bidi="ar-SA"/>
    </w:rPr>
  </w:style>
  <w:style w:type="character" w:customStyle="1" w:styleId="EndnoteTextChar">
    <w:name w:val="Endnote Text Char"/>
    <w:basedOn w:val="DefaultParagraphFont"/>
    <w:link w:val="EndnoteText"/>
    <w:rsid w:val="00DC1240"/>
    <w:rPr>
      <w:lang w:val="en-AU" w:eastAsia="en-AU" w:bidi="ar-SA"/>
    </w:rPr>
  </w:style>
  <w:style w:type="character" w:customStyle="1" w:styleId="FootnoteTextChar">
    <w:name w:val="Footnote Text Char"/>
    <w:basedOn w:val="DefaultParagraphFont"/>
    <w:link w:val="FootnoteText"/>
    <w:rsid w:val="00DC1240"/>
    <w:rPr>
      <w:lang w:val="en-AU" w:eastAsia="en-AU" w:bidi="ar-SA"/>
    </w:rPr>
  </w:style>
  <w:style w:type="character" w:customStyle="1" w:styleId="HTMLAddressChar">
    <w:name w:val="HTML Address Char"/>
    <w:basedOn w:val="DefaultParagraphFont"/>
    <w:link w:val="HTMLAddress"/>
    <w:rsid w:val="00DC1240"/>
    <w:rPr>
      <w:i/>
      <w:iCs/>
      <w:sz w:val="22"/>
      <w:szCs w:val="24"/>
      <w:lang w:val="en-AU" w:eastAsia="en-AU" w:bidi="ar-SA"/>
    </w:rPr>
  </w:style>
  <w:style w:type="character" w:customStyle="1" w:styleId="HTMLPreformattedChar">
    <w:name w:val="HTML Preformatted Char"/>
    <w:basedOn w:val="DefaultParagraphFont"/>
    <w:link w:val="HTMLPreformatted"/>
    <w:rsid w:val="00DC1240"/>
    <w:rPr>
      <w:rFonts w:ascii="Courier New" w:hAnsi="Courier New" w:cs="Courier New"/>
      <w:lang w:val="en-AU" w:eastAsia="en-AU" w:bidi="ar-SA"/>
    </w:rPr>
  </w:style>
  <w:style w:type="character" w:customStyle="1" w:styleId="MessageHeaderChar">
    <w:name w:val="Message Header Char"/>
    <w:basedOn w:val="DefaultParagraphFont"/>
    <w:link w:val="MessageHeader"/>
    <w:rsid w:val="00DC1240"/>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DC1240"/>
    <w:rPr>
      <w:sz w:val="22"/>
      <w:szCs w:val="24"/>
      <w:lang w:val="en-AU" w:eastAsia="en-AU" w:bidi="ar-SA"/>
    </w:rPr>
  </w:style>
  <w:style w:type="character" w:customStyle="1" w:styleId="PlainTextChar">
    <w:name w:val="Plain Text Char"/>
    <w:basedOn w:val="DefaultParagraphFont"/>
    <w:link w:val="PlainText"/>
    <w:rsid w:val="00DC1240"/>
    <w:rPr>
      <w:rFonts w:ascii="Courier New" w:hAnsi="Courier New" w:cs="Courier New"/>
      <w:sz w:val="22"/>
      <w:lang w:val="en-AU" w:eastAsia="en-AU" w:bidi="ar-SA"/>
    </w:rPr>
  </w:style>
  <w:style w:type="character" w:customStyle="1" w:styleId="SalutationChar">
    <w:name w:val="Salutation Char"/>
    <w:basedOn w:val="DefaultParagraphFont"/>
    <w:link w:val="Salutation"/>
    <w:rsid w:val="00DC1240"/>
    <w:rPr>
      <w:sz w:val="22"/>
      <w:szCs w:val="24"/>
      <w:lang w:val="en-AU" w:eastAsia="en-AU" w:bidi="ar-SA"/>
    </w:rPr>
  </w:style>
  <w:style w:type="character" w:customStyle="1" w:styleId="SignatureChar">
    <w:name w:val="Signature Char"/>
    <w:basedOn w:val="DefaultParagraphFont"/>
    <w:link w:val="Signature"/>
    <w:rsid w:val="00DC1240"/>
    <w:rPr>
      <w:sz w:val="22"/>
      <w:szCs w:val="24"/>
      <w:lang w:val="en-AU" w:eastAsia="en-AU" w:bidi="ar-SA"/>
    </w:rPr>
  </w:style>
  <w:style w:type="character" w:customStyle="1" w:styleId="SubtitleChar">
    <w:name w:val="Subtitle Char"/>
    <w:basedOn w:val="DefaultParagraphFont"/>
    <w:link w:val="Subtitle"/>
    <w:rsid w:val="00DC1240"/>
    <w:rPr>
      <w:rFonts w:ascii="Arial" w:hAnsi="Arial" w:cs="Arial"/>
      <w:sz w:val="24"/>
      <w:szCs w:val="24"/>
      <w:lang w:val="en-AU" w:eastAsia="en-AU" w:bidi="ar-SA"/>
    </w:rPr>
  </w:style>
  <w:style w:type="character" w:customStyle="1" w:styleId="TitleChar">
    <w:name w:val="Title Char"/>
    <w:basedOn w:val="DefaultParagraphFont"/>
    <w:link w:val="Title"/>
    <w:rsid w:val="00DC1240"/>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DC1240"/>
    <w:rPr>
      <w:sz w:val="22"/>
      <w:szCs w:val="24"/>
      <w:lang w:val="en-AU" w:eastAsia="en-AU" w:bidi="ar-SA"/>
    </w:rPr>
  </w:style>
  <w:style w:type="character" w:customStyle="1" w:styleId="BodyTextFirstIndent2Char">
    <w:name w:val="Body Text First Indent 2 Char"/>
    <w:basedOn w:val="BodyTextIndentChar"/>
    <w:link w:val="BodyTextFirstIndent2"/>
    <w:rsid w:val="00DC1240"/>
    <w:rPr>
      <w:sz w:val="22"/>
      <w:szCs w:val="24"/>
      <w:lang w:val="en-AU" w:eastAsia="en-AU" w:bidi="ar-SA"/>
    </w:rPr>
  </w:style>
  <w:style w:type="character" w:customStyle="1" w:styleId="MacroTextChar">
    <w:name w:val="Macro Text Char"/>
    <w:basedOn w:val="DefaultParagraphFont"/>
    <w:link w:val="MacroText"/>
    <w:rsid w:val="00DC1240"/>
    <w:rPr>
      <w:rFonts w:ascii="Courier New" w:hAnsi="Courier New" w:cs="Courier New"/>
      <w:lang w:val="en-AU" w:eastAsia="en-AU" w:bidi="ar-SA"/>
    </w:rPr>
  </w:style>
  <w:style w:type="table" w:customStyle="1" w:styleId="CFlag">
    <w:name w:val="CFlag"/>
    <w:basedOn w:val="TableNormal"/>
    <w:uiPriority w:val="99"/>
    <w:rsid w:val="00406AAE"/>
    <w:tblPr/>
  </w:style>
  <w:style w:type="character" w:customStyle="1" w:styleId="DefinitionChar">
    <w:name w:val="Definition Char"/>
    <w:aliases w:val="dd Char"/>
    <w:basedOn w:val="subsectionChar"/>
    <w:link w:val="Definition"/>
    <w:rsid w:val="00440856"/>
    <w:rPr>
      <w:sz w:val="22"/>
    </w:rPr>
  </w:style>
  <w:style w:type="paragraph" w:customStyle="1" w:styleId="SignCoverPageStart">
    <w:name w:val="SignCoverPageStart"/>
    <w:basedOn w:val="OPCParaBase"/>
    <w:next w:val="Normal"/>
    <w:rsid w:val="00406AAE"/>
    <w:pPr>
      <w:pBdr>
        <w:top w:val="single" w:sz="4" w:space="1" w:color="auto"/>
      </w:pBdr>
      <w:spacing w:before="360"/>
      <w:ind w:right="397"/>
      <w:jc w:val="both"/>
    </w:pPr>
  </w:style>
  <w:style w:type="paragraph" w:customStyle="1" w:styleId="ENotesHeading1">
    <w:name w:val="ENotesHeading 1"/>
    <w:aliases w:val="Enh1"/>
    <w:basedOn w:val="OPCParaBase"/>
    <w:next w:val="Normal"/>
    <w:rsid w:val="00406AAE"/>
    <w:pPr>
      <w:spacing w:before="120"/>
      <w:outlineLvl w:val="1"/>
    </w:pPr>
    <w:rPr>
      <w:b/>
      <w:sz w:val="28"/>
      <w:szCs w:val="28"/>
    </w:rPr>
  </w:style>
  <w:style w:type="paragraph" w:customStyle="1" w:styleId="ENotesHeading2">
    <w:name w:val="ENotesHeading 2"/>
    <w:aliases w:val="Enh2"/>
    <w:basedOn w:val="OPCParaBase"/>
    <w:next w:val="Normal"/>
    <w:rsid w:val="00406AAE"/>
    <w:pPr>
      <w:spacing w:before="120" w:after="120"/>
      <w:outlineLvl w:val="2"/>
    </w:pPr>
    <w:rPr>
      <w:b/>
      <w:sz w:val="24"/>
      <w:szCs w:val="28"/>
    </w:rPr>
  </w:style>
  <w:style w:type="paragraph" w:customStyle="1" w:styleId="CompiledActNo">
    <w:name w:val="CompiledActNo"/>
    <w:basedOn w:val="OPCParaBase"/>
    <w:next w:val="Normal"/>
    <w:rsid w:val="00406AAE"/>
    <w:rPr>
      <w:b/>
      <w:sz w:val="24"/>
      <w:szCs w:val="24"/>
    </w:rPr>
  </w:style>
  <w:style w:type="paragraph" w:customStyle="1" w:styleId="ENotesText">
    <w:name w:val="ENotesText"/>
    <w:aliases w:val="Ent,ENt"/>
    <w:basedOn w:val="OPCParaBase"/>
    <w:next w:val="Normal"/>
    <w:rsid w:val="00406AAE"/>
    <w:pPr>
      <w:spacing w:before="120"/>
    </w:pPr>
  </w:style>
  <w:style w:type="paragraph" w:customStyle="1" w:styleId="CompiledMadeUnder">
    <w:name w:val="CompiledMadeUnder"/>
    <w:basedOn w:val="OPCParaBase"/>
    <w:next w:val="Normal"/>
    <w:rsid w:val="00406AAE"/>
    <w:rPr>
      <w:i/>
      <w:sz w:val="24"/>
      <w:szCs w:val="24"/>
    </w:rPr>
  </w:style>
  <w:style w:type="paragraph" w:customStyle="1" w:styleId="Paragraphsub-sub-sub">
    <w:name w:val="Paragraph(sub-sub-sub)"/>
    <w:aliases w:val="aaaa"/>
    <w:basedOn w:val="OPCParaBase"/>
    <w:rsid w:val="00406AA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06AA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06AA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06AA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06AA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06AAE"/>
    <w:pPr>
      <w:spacing w:before="60" w:line="240" w:lineRule="auto"/>
    </w:pPr>
    <w:rPr>
      <w:rFonts w:cs="Arial"/>
      <w:sz w:val="20"/>
      <w:szCs w:val="22"/>
    </w:rPr>
  </w:style>
  <w:style w:type="paragraph" w:customStyle="1" w:styleId="ActHead10">
    <w:name w:val="ActHead 10"/>
    <w:aliases w:val="sp"/>
    <w:basedOn w:val="OPCParaBase"/>
    <w:next w:val="ActHead3"/>
    <w:rsid w:val="00406AAE"/>
    <w:pPr>
      <w:keepNext/>
      <w:spacing w:before="280" w:line="240" w:lineRule="auto"/>
      <w:outlineLvl w:val="1"/>
    </w:pPr>
    <w:rPr>
      <w:b/>
      <w:sz w:val="32"/>
      <w:szCs w:val="30"/>
    </w:rPr>
  </w:style>
  <w:style w:type="paragraph" w:customStyle="1" w:styleId="TableHeading">
    <w:name w:val="TableHeading"/>
    <w:aliases w:val="th"/>
    <w:basedOn w:val="OPCParaBase"/>
    <w:next w:val="Tabletext"/>
    <w:rsid w:val="00406AAE"/>
    <w:pPr>
      <w:keepNext/>
      <w:spacing w:before="60" w:line="240" w:lineRule="atLeast"/>
    </w:pPr>
    <w:rPr>
      <w:b/>
      <w:sz w:val="20"/>
    </w:rPr>
  </w:style>
  <w:style w:type="paragraph" w:customStyle="1" w:styleId="NoteToSubpara">
    <w:name w:val="NoteToSubpara"/>
    <w:aliases w:val="nts"/>
    <w:basedOn w:val="OPCParaBase"/>
    <w:rsid w:val="00406AAE"/>
    <w:pPr>
      <w:spacing w:before="40" w:line="198" w:lineRule="exact"/>
      <w:ind w:left="2835" w:hanging="709"/>
    </w:pPr>
    <w:rPr>
      <w:sz w:val="18"/>
    </w:rPr>
  </w:style>
  <w:style w:type="paragraph" w:customStyle="1" w:styleId="ENoteTableHeading">
    <w:name w:val="ENoteTableHeading"/>
    <w:aliases w:val="enth"/>
    <w:basedOn w:val="OPCParaBase"/>
    <w:rsid w:val="00406AAE"/>
    <w:pPr>
      <w:keepNext/>
      <w:spacing w:before="60" w:line="240" w:lineRule="atLeast"/>
    </w:pPr>
    <w:rPr>
      <w:rFonts w:ascii="Arial" w:hAnsi="Arial"/>
      <w:b/>
      <w:sz w:val="16"/>
    </w:rPr>
  </w:style>
  <w:style w:type="paragraph" w:customStyle="1" w:styleId="ENoteTTi">
    <w:name w:val="ENoteTTi"/>
    <w:aliases w:val="entti"/>
    <w:basedOn w:val="OPCParaBase"/>
    <w:rsid w:val="00406AAE"/>
    <w:pPr>
      <w:keepNext/>
      <w:spacing w:before="60" w:line="240" w:lineRule="atLeast"/>
      <w:ind w:left="170"/>
    </w:pPr>
    <w:rPr>
      <w:sz w:val="16"/>
    </w:rPr>
  </w:style>
  <w:style w:type="paragraph" w:customStyle="1" w:styleId="ENoteTTIndentHeading">
    <w:name w:val="ENoteTTIndentHeading"/>
    <w:aliases w:val="enTTHi"/>
    <w:basedOn w:val="OPCParaBase"/>
    <w:rsid w:val="00406AA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06AAE"/>
    <w:pPr>
      <w:spacing w:before="60" w:line="240" w:lineRule="atLeast"/>
    </w:pPr>
    <w:rPr>
      <w:sz w:val="16"/>
    </w:rPr>
  </w:style>
  <w:style w:type="paragraph" w:customStyle="1" w:styleId="ENotesHeading3">
    <w:name w:val="ENotesHeading 3"/>
    <w:aliases w:val="Enh3"/>
    <w:basedOn w:val="OPCParaBase"/>
    <w:next w:val="Normal"/>
    <w:rsid w:val="00406AAE"/>
    <w:pPr>
      <w:keepNext/>
      <w:spacing w:before="120" w:line="240" w:lineRule="auto"/>
      <w:outlineLvl w:val="4"/>
    </w:pPr>
    <w:rPr>
      <w:b/>
      <w:szCs w:val="24"/>
    </w:rPr>
  </w:style>
  <w:style w:type="paragraph" w:customStyle="1" w:styleId="SubPartCASA">
    <w:name w:val="SubPart(CASA)"/>
    <w:aliases w:val="csp"/>
    <w:basedOn w:val="OPCParaBase"/>
    <w:next w:val="ActHead3"/>
    <w:rsid w:val="00406AAE"/>
    <w:pPr>
      <w:keepNext/>
      <w:keepLines/>
      <w:spacing w:before="280"/>
      <w:outlineLvl w:val="1"/>
    </w:pPr>
    <w:rPr>
      <w:b/>
      <w:kern w:val="28"/>
      <w:sz w:val="32"/>
    </w:rPr>
  </w:style>
  <w:style w:type="character" w:customStyle="1" w:styleId="CharSubPartTextCASA">
    <w:name w:val="CharSubPartText(CASA)"/>
    <w:basedOn w:val="OPCCharBase"/>
    <w:uiPriority w:val="1"/>
    <w:rsid w:val="00406AAE"/>
  </w:style>
  <w:style w:type="character" w:customStyle="1" w:styleId="CharSubPartNoCASA">
    <w:name w:val="CharSubPartNo(CASA)"/>
    <w:basedOn w:val="OPCCharBase"/>
    <w:uiPriority w:val="1"/>
    <w:rsid w:val="00406AAE"/>
  </w:style>
  <w:style w:type="paragraph" w:customStyle="1" w:styleId="ENoteTTIndentHeadingSub">
    <w:name w:val="ENoteTTIndentHeadingSub"/>
    <w:aliases w:val="enTTHis"/>
    <w:basedOn w:val="OPCParaBase"/>
    <w:rsid w:val="00406AAE"/>
    <w:pPr>
      <w:keepNext/>
      <w:spacing w:before="60" w:line="240" w:lineRule="atLeast"/>
      <w:ind w:left="340"/>
    </w:pPr>
    <w:rPr>
      <w:b/>
      <w:sz w:val="16"/>
    </w:rPr>
  </w:style>
  <w:style w:type="paragraph" w:customStyle="1" w:styleId="ENoteTTiSub">
    <w:name w:val="ENoteTTiSub"/>
    <w:aliases w:val="enttis"/>
    <w:basedOn w:val="OPCParaBase"/>
    <w:rsid w:val="00406AAE"/>
    <w:pPr>
      <w:keepNext/>
      <w:spacing w:before="60" w:line="240" w:lineRule="atLeast"/>
      <w:ind w:left="340"/>
    </w:pPr>
    <w:rPr>
      <w:sz w:val="16"/>
    </w:rPr>
  </w:style>
  <w:style w:type="paragraph" w:customStyle="1" w:styleId="SubDivisionMigration">
    <w:name w:val="SubDivisionMigration"/>
    <w:aliases w:val="sdm"/>
    <w:basedOn w:val="OPCParaBase"/>
    <w:rsid w:val="00406AA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06AAE"/>
    <w:pPr>
      <w:keepNext/>
      <w:keepLines/>
      <w:spacing w:before="240" w:line="240" w:lineRule="auto"/>
      <w:ind w:left="1134" w:hanging="1134"/>
    </w:pPr>
    <w:rPr>
      <w:b/>
      <w:sz w:val="28"/>
    </w:rPr>
  </w:style>
  <w:style w:type="paragraph" w:customStyle="1" w:styleId="SOText">
    <w:name w:val="SO Text"/>
    <w:aliases w:val="sot"/>
    <w:link w:val="SOTextChar"/>
    <w:rsid w:val="00406AA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06AAE"/>
    <w:rPr>
      <w:rFonts w:eastAsiaTheme="minorHAnsi" w:cstheme="minorBidi"/>
      <w:sz w:val="22"/>
      <w:lang w:eastAsia="en-US"/>
    </w:rPr>
  </w:style>
  <w:style w:type="paragraph" w:customStyle="1" w:styleId="SOTextNote">
    <w:name w:val="SO TextNote"/>
    <w:aliases w:val="sont"/>
    <w:basedOn w:val="SOText"/>
    <w:qFormat/>
    <w:rsid w:val="00406AAE"/>
    <w:pPr>
      <w:spacing w:before="122" w:line="198" w:lineRule="exact"/>
      <w:ind w:left="1843" w:hanging="709"/>
    </w:pPr>
    <w:rPr>
      <w:sz w:val="18"/>
    </w:rPr>
  </w:style>
  <w:style w:type="paragraph" w:customStyle="1" w:styleId="SOPara">
    <w:name w:val="SO Para"/>
    <w:aliases w:val="soa"/>
    <w:basedOn w:val="SOText"/>
    <w:link w:val="SOParaChar"/>
    <w:qFormat/>
    <w:rsid w:val="00406AAE"/>
    <w:pPr>
      <w:tabs>
        <w:tab w:val="right" w:pos="1786"/>
      </w:tabs>
      <w:spacing w:before="40"/>
      <w:ind w:left="2070" w:hanging="936"/>
    </w:pPr>
  </w:style>
  <w:style w:type="character" w:customStyle="1" w:styleId="SOParaChar">
    <w:name w:val="SO Para Char"/>
    <w:aliases w:val="soa Char"/>
    <w:basedOn w:val="DefaultParagraphFont"/>
    <w:link w:val="SOPara"/>
    <w:rsid w:val="00406AAE"/>
    <w:rPr>
      <w:rFonts w:eastAsiaTheme="minorHAnsi" w:cstheme="minorBidi"/>
      <w:sz w:val="22"/>
      <w:lang w:eastAsia="en-US"/>
    </w:rPr>
  </w:style>
  <w:style w:type="paragraph" w:customStyle="1" w:styleId="FileName">
    <w:name w:val="FileName"/>
    <w:basedOn w:val="Normal"/>
    <w:rsid w:val="00406AAE"/>
  </w:style>
  <w:style w:type="paragraph" w:customStyle="1" w:styleId="SOHeadBold">
    <w:name w:val="SO HeadBold"/>
    <w:aliases w:val="sohb"/>
    <w:basedOn w:val="SOText"/>
    <w:next w:val="SOText"/>
    <w:link w:val="SOHeadBoldChar"/>
    <w:qFormat/>
    <w:rsid w:val="00406AAE"/>
    <w:rPr>
      <w:b/>
    </w:rPr>
  </w:style>
  <w:style w:type="character" w:customStyle="1" w:styleId="SOHeadBoldChar">
    <w:name w:val="SO HeadBold Char"/>
    <w:aliases w:val="sohb Char"/>
    <w:basedOn w:val="DefaultParagraphFont"/>
    <w:link w:val="SOHeadBold"/>
    <w:rsid w:val="00406AA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06AAE"/>
    <w:rPr>
      <w:i/>
    </w:rPr>
  </w:style>
  <w:style w:type="character" w:customStyle="1" w:styleId="SOHeadItalicChar">
    <w:name w:val="SO HeadItalic Char"/>
    <w:aliases w:val="sohi Char"/>
    <w:basedOn w:val="DefaultParagraphFont"/>
    <w:link w:val="SOHeadItalic"/>
    <w:rsid w:val="00406AAE"/>
    <w:rPr>
      <w:rFonts w:eastAsiaTheme="minorHAnsi" w:cstheme="minorBidi"/>
      <w:i/>
      <w:sz w:val="22"/>
      <w:lang w:eastAsia="en-US"/>
    </w:rPr>
  </w:style>
  <w:style w:type="paragraph" w:customStyle="1" w:styleId="SOBullet">
    <w:name w:val="SO Bullet"/>
    <w:aliases w:val="sotb"/>
    <w:basedOn w:val="SOText"/>
    <w:link w:val="SOBulletChar"/>
    <w:qFormat/>
    <w:rsid w:val="00406AAE"/>
    <w:pPr>
      <w:ind w:left="1559" w:hanging="425"/>
    </w:pPr>
  </w:style>
  <w:style w:type="character" w:customStyle="1" w:styleId="SOBulletChar">
    <w:name w:val="SO Bullet Char"/>
    <w:aliases w:val="sotb Char"/>
    <w:basedOn w:val="DefaultParagraphFont"/>
    <w:link w:val="SOBullet"/>
    <w:rsid w:val="00406AAE"/>
    <w:rPr>
      <w:rFonts w:eastAsiaTheme="minorHAnsi" w:cstheme="minorBidi"/>
      <w:sz w:val="22"/>
      <w:lang w:eastAsia="en-US"/>
    </w:rPr>
  </w:style>
  <w:style w:type="paragraph" w:customStyle="1" w:styleId="SOBulletNote">
    <w:name w:val="SO BulletNote"/>
    <w:aliases w:val="sonb"/>
    <w:basedOn w:val="SOTextNote"/>
    <w:link w:val="SOBulletNoteChar"/>
    <w:qFormat/>
    <w:rsid w:val="00406AAE"/>
    <w:pPr>
      <w:tabs>
        <w:tab w:val="left" w:pos="1560"/>
      </w:tabs>
      <w:ind w:left="2268" w:hanging="1134"/>
    </w:pPr>
  </w:style>
  <w:style w:type="character" w:customStyle="1" w:styleId="SOBulletNoteChar">
    <w:name w:val="SO BulletNote Char"/>
    <w:aliases w:val="sonb Char"/>
    <w:basedOn w:val="DefaultParagraphFont"/>
    <w:link w:val="SOBulletNote"/>
    <w:rsid w:val="00406AAE"/>
    <w:rPr>
      <w:rFonts w:eastAsiaTheme="minorHAnsi" w:cstheme="minorBidi"/>
      <w:sz w:val="18"/>
      <w:lang w:eastAsia="en-US"/>
    </w:rPr>
  </w:style>
  <w:style w:type="character" w:customStyle="1" w:styleId="ActHead5Char">
    <w:name w:val="ActHead 5 Char"/>
    <w:aliases w:val="s Char"/>
    <w:link w:val="ActHead5"/>
    <w:locked/>
    <w:rsid w:val="00CB2FD5"/>
    <w:rPr>
      <w:b/>
      <w:kern w:val="28"/>
      <w:sz w:val="24"/>
    </w:rPr>
  </w:style>
  <w:style w:type="character" w:customStyle="1" w:styleId="charlegtitle1">
    <w:name w:val="charlegtitle1"/>
    <w:basedOn w:val="DefaultParagraphFont"/>
    <w:rsid w:val="00282920"/>
    <w:rPr>
      <w:rFonts w:ascii="Arial" w:hAnsi="Arial" w:cs="Arial" w:hint="default"/>
      <w:b/>
      <w:bCs/>
      <w:color w:val="10418E"/>
      <w:sz w:val="40"/>
      <w:szCs w:val="40"/>
    </w:rPr>
  </w:style>
  <w:style w:type="paragraph" w:styleId="Revision">
    <w:name w:val="Revision"/>
    <w:hidden/>
    <w:uiPriority w:val="99"/>
    <w:semiHidden/>
    <w:rsid w:val="00D4584D"/>
    <w:rPr>
      <w:rFonts w:eastAsiaTheme="minorHAnsi" w:cstheme="minorBidi"/>
      <w:sz w:val="22"/>
      <w:lang w:eastAsia="en-US"/>
    </w:rPr>
  </w:style>
  <w:style w:type="paragraph" w:customStyle="1" w:styleId="FreeForm">
    <w:name w:val="FreeForm"/>
    <w:rsid w:val="00406AAE"/>
    <w:rPr>
      <w:rFonts w:ascii="Arial" w:eastAsiaTheme="minorHAnsi" w:hAnsi="Arial" w:cstheme="minorBidi"/>
      <w:sz w:val="22"/>
      <w:lang w:eastAsia="en-US"/>
    </w:rPr>
  </w:style>
  <w:style w:type="character" w:customStyle="1" w:styleId="ActHead3Char">
    <w:name w:val="ActHead 3 Char"/>
    <w:aliases w:val="d Char"/>
    <w:link w:val="ActHead3"/>
    <w:rsid w:val="001358A3"/>
    <w:rPr>
      <w:b/>
      <w:kern w:val="28"/>
      <w:sz w:val="28"/>
    </w:rPr>
  </w:style>
  <w:style w:type="paragraph" w:customStyle="1" w:styleId="EnStatement">
    <w:name w:val="EnStatement"/>
    <w:basedOn w:val="Normal"/>
    <w:rsid w:val="00406AAE"/>
    <w:pPr>
      <w:numPr>
        <w:numId w:val="29"/>
      </w:numPr>
    </w:pPr>
    <w:rPr>
      <w:rFonts w:eastAsia="Times New Roman" w:cs="Times New Roman"/>
      <w:lang w:eastAsia="en-AU"/>
    </w:rPr>
  </w:style>
  <w:style w:type="paragraph" w:customStyle="1" w:styleId="EnStatementHeading">
    <w:name w:val="EnStatementHeading"/>
    <w:basedOn w:val="Normal"/>
    <w:rsid w:val="00406AAE"/>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6AAE"/>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7F65DA"/>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7F65DA"/>
    <w:pPr>
      <w:spacing w:before="280"/>
      <w:outlineLvl w:val="1"/>
    </w:pPr>
    <w:rPr>
      <w:bCs w:val="0"/>
      <w:iCs/>
      <w:sz w:val="32"/>
      <w:szCs w:val="28"/>
    </w:rPr>
  </w:style>
  <w:style w:type="paragraph" w:styleId="Heading3">
    <w:name w:val="heading 3"/>
    <w:basedOn w:val="Heading1"/>
    <w:next w:val="Heading4"/>
    <w:link w:val="Heading3Char"/>
    <w:autoRedefine/>
    <w:qFormat/>
    <w:rsid w:val="007F65DA"/>
    <w:pPr>
      <w:spacing w:before="240"/>
      <w:outlineLvl w:val="2"/>
    </w:pPr>
    <w:rPr>
      <w:bCs w:val="0"/>
      <w:sz w:val="28"/>
      <w:szCs w:val="26"/>
    </w:rPr>
  </w:style>
  <w:style w:type="paragraph" w:styleId="Heading4">
    <w:name w:val="heading 4"/>
    <w:basedOn w:val="Heading1"/>
    <w:next w:val="Heading5"/>
    <w:link w:val="Heading4Char"/>
    <w:autoRedefine/>
    <w:qFormat/>
    <w:rsid w:val="007F65DA"/>
    <w:pPr>
      <w:spacing w:before="220"/>
      <w:outlineLvl w:val="3"/>
    </w:pPr>
    <w:rPr>
      <w:bCs w:val="0"/>
      <w:sz w:val="26"/>
      <w:szCs w:val="28"/>
    </w:rPr>
  </w:style>
  <w:style w:type="paragraph" w:styleId="Heading5">
    <w:name w:val="heading 5"/>
    <w:basedOn w:val="Heading1"/>
    <w:next w:val="subsection"/>
    <w:link w:val="Heading5Char"/>
    <w:autoRedefine/>
    <w:qFormat/>
    <w:rsid w:val="007F65DA"/>
    <w:pPr>
      <w:spacing w:before="280"/>
      <w:outlineLvl w:val="4"/>
    </w:pPr>
    <w:rPr>
      <w:bCs w:val="0"/>
      <w:iCs/>
      <w:sz w:val="24"/>
      <w:szCs w:val="26"/>
    </w:rPr>
  </w:style>
  <w:style w:type="paragraph" w:styleId="Heading6">
    <w:name w:val="heading 6"/>
    <w:basedOn w:val="Heading1"/>
    <w:next w:val="Heading7"/>
    <w:link w:val="Heading6Char"/>
    <w:autoRedefine/>
    <w:qFormat/>
    <w:rsid w:val="007F65DA"/>
    <w:pPr>
      <w:outlineLvl w:val="5"/>
    </w:pPr>
    <w:rPr>
      <w:rFonts w:ascii="Arial" w:hAnsi="Arial" w:cs="Arial"/>
      <w:bCs w:val="0"/>
      <w:sz w:val="32"/>
      <w:szCs w:val="22"/>
    </w:rPr>
  </w:style>
  <w:style w:type="paragraph" w:styleId="Heading7">
    <w:name w:val="heading 7"/>
    <w:basedOn w:val="Heading6"/>
    <w:next w:val="Normal"/>
    <w:link w:val="Heading7Char"/>
    <w:autoRedefine/>
    <w:qFormat/>
    <w:rsid w:val="007F65DA"/>
    <w:pPr>
      <w:spacing w:before="280"/>
      <w:outlineLvl w:val="6"/>
    </w:pPr>
    <w:rPr>
      <w:sz w:val="28"/>
    </w:rPr>
  </w:style>
  <w:style w:type="paragraph" w:styleId="Heading8">
    <w:name w:val="heading 8"/>
    <w:basedOn w:val="Heading6"/>
    <w:next w:val="Normal"/>
    <w:link w:val="Heading8Char"/>
    <w:autoRedefine/>
    <w:qFormat/>
    <w:rsid w:val="007F65DA"/>
    <w:pPr>
      <w:spacing w:before="240"/>
      <w:outlineLvl w:val="7"/>
    </w:pPr>
    <w:rPr>
      <w:iCs/>
      <w:sz w:val="26"/>
    </w:rPr>
  </w:style>
  <w:style w:type="paragraph" w:styleId="Heading9">
    <w:name w:val="heading 9"/>
    <w:basedOn w:val="Heading1"/>
    <w:next w:val="Normal"/>
    <w:link w:val="Heading9Char"/>
    <w:autoRedefine/>
    <w:qFormat/>
    <w:rsid w:val="007F65D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406AAE"/>
  </w:style>
  <w:style w:type="paragraph" w:customStyle="1" w:styleId="BoxHeadBold">
    <w:name w:val="BoxHeadBold"/>
    <w:aliases w:val="bhb"/>
    <w:basedOn w:val="BoxText"/>
    <w:next w:val="BoxText"/>
    <w:qFormat/>
    <w:rsid w:val="00406AAE"/>
    <w:rPr>
      <w:b/>
    </w:rPr>
  </w:style>
  <w:style w:type="paragraph" w:customStyle="1" w:styleId="BoxList">
    <w:name w:val="BoxList"/>
    <w:aliases w:val="bl"/>
    <w:basedOn w:val="BoxText"/>
    <w:qFormat/>
    <w:rsid w:val="00406AAE"/>
    <w:pPr>
      <w:ind w:left="1559" w:hanging="425"/>
    </w:pPr>
  </w:style>
  <w:style w:type="paragraph" w:customStyle="1" w:styleId="BoxPara">
    <w:name w:val="BoxPara"/>
    <w:aliases w:val="bp"/>
    <w:basedOn w:val="BoxText"/>
    <w:qFormat/>
    <w:rsid w:val="00406AAE"/>
    <w:pPr>
      <w:tabs>
        <w:tab w:val="right" w:pos="2268"/>
      </w:tabs>
      <w:ind w:left="2552" w:hanging="1418"/>
    </w:pPr>
  </w:style>
  <w:style w:type="paragraph" w:customStyle="1" w:styleId="BoxText">
    <w:name w:val="BoxText"/>
    <w:aliases w:val="bt"/>
    <w:basedOn w:val="OPCParaBase"/>
    <w:qFormat/>
    <w:rsid w:val="00406AAE"/>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406AAE"/>
  </w:style>
  <w:style w:type="character" w:customStyle="1" w:styleId="CharAmPartText">
    <w:name w:val="CharAmPartText"/>
    <w:basedOn w:val="OPCCharBase"/>
    <w:uiPriority w:val="1"/>
    <w:qFormat/>
    <w:rsid w:val="00406AAE"/>
  </w:style>
  <w:style w:type="character" w:customStyle="1" w:styleId="CharAmSchNo">
    <w:name w:val="CharAmSchNo"/>
    <w:basedOn w:val="OPCCharBase"/>
    <w:uiPriority w:val="1"/>
    <w:qFormat/>
    <w:rsid w:val="00406AAE"/>
  </w:style>
  <w:style w:type="character" w:customStyle="1" w:styleId="CharAmSchText">
    <w:name w:val="CharAmSchText"/>
    <w:basedOn w:val="OPCCharBase"/>
    <w:uiPriority w:val="1"/>
    <w:qFormat/>
    <w:rsid w:val="00406AAE"/>
  </w:style>
  <w:style w:type="character" w:customStyle="1" w:styleId="CharBoldItalic">
    <w:name w:val="CharBoldItalic"/>
    <w:basedOn w:val="OPCCharBase"/>
    <w:uiPriority w:val="1"/>
    <w:qFormat/>
    <w:rsid w:val="00406AAE"/>
    <w:rPr>
      <w:b/>
      <w:i/>
    </w:rPr>
  </w:style>
  <w:style w:type="character" w:customStyle="1" w:styleId="CharChapNo">
    <w:name w:val="CharChapNo"/>
    <w:basedOn w:val="OPCCharBase"/>
    <w:qFormat/>
    <w:rsid w:val="00406AAE"/>
  </w:style>
  <w:style w:type="character" w:customStyle="1" w:styleId="CharChapText">
    <w:name w:val="CharChapText"/>
    <w:basedOn w:val="OPCCharBase"/>
    <w:qFormat/>
    <w:rsid w:val="00406AAE"/>
  </w:style>
  <w:style w:type="character" w:customStyle="1" w:styleId="CharDivNo">
    <w:name w:val="CharDivNo"/>
    <w:basedOn w:val="OPCCharBase"/>
    <w:qFormat/>
    <w:rsid w:val="00406AAE"/>
  </w:style>
  <w:style w:type="character" w:customStyle="1" w:styleId="CharDivText">
    <w:name w:val="CharDivText"/>
    <w:basedOn w:val="OPCCharBase"/>
    <w:qFormat/>
    <w:rsid w:val="00406AAE"/>
  </w:style>
  <w:style w:type="character" w:customStyle="1" w:styleId="CharItalic">
    <w:name w:val="CharItalic"/>
    <w:basedOn w:val="OPCCharBase"/>
    <w:uiPriority w:val="1"/>
    <w:qFormat/>
    <w:rsid w:val="00406AAE"/>
    <w:rPr>
      <w:i/>
    </w:rPr>
  </w:style>
  <w:style w:type="character" w:customStyle="1" w:styleId="CharPartNo">
    <w:name w:val="CharPartNo"/>
    <w:basedOn w:val="OPCCharBase"/>
    <w:qFormat/>
    <w:rsid w:val="00406AAE"/>
  </w:style>
  <w:style w:type="character" w:customStyle="1" w:styleId="CharPartText">
    <w:name w:val="CharPartText"/>
    <w:basedOn w:val="OPCCharBase"/>
    <w:qFormat/>
    <w:rsid w:val="00406AAE"/>
  </w:style>
  <w:style w:type="character" w:customStyle="1" w:styleId="CharSectno">
    <w:name w:val="CharSectno"/>
    <w:basedOn w:val="OPCCharBase"/>
    <w:qFormat/>
    <w:rsid w:val="00406AAE"/>
  </w:style>
  <w:style w:type="character" w:customStyle="1" w:styleId="CharSubdNo">
    <w:name w:val="CharSubdNo"/>
    <w:basedOn w:val="OPCCharBase"/>
    <w:uiPriority w:val="1"/>
    <w:qFormat/>
    <w:rsid w:val="00406AAE"/>
  </w:style>
  <w:style w:type="character" w:customStyle="1" w:styleId="CharSubdText">
    <w:name w:val="CharSubdText"/>
    <w:basedOn w:val="OPCCharBase"/>
    <w:uiPriority w:val="1"/>
    <w:qFormat/>
    <w:rsid w:val="00406AAE"/>
  </w:style>
  <w:style w:type="paragraph" w:customStyle="1" w:styleId="Blocks">
    <w:name w:val="Blocks"/>
    <w:aliases w:val="bb"/>
    <w:basedOn w:val="OPCParaBase"/>
    <w:qFormat/>
    <w:rsid w:val="00406AAE"/>
    <w:pPr>
      <w:spacing w:line="240" w:lineRule="auto"/>
    </w:pPr>
    <w:rPr>
      <w:sz w:val="24"/>
    </w:rPr>
  </w:style>
  <w:style w:type="paragraph" w:customStyle="1" w:styleId="BoxHeadItalic">
    <w:name w:val="BoxHeadItalic"/>
    <w:aliases w:val="bhi"/>
    <w:basedOn w:val="BoxText"/>
    <w:next w:val="BoxStep"/>
    <w:qFormat/>
    <w:rsid w:val="00406AAE"/>
    <w:rPr>
      <w:i/>
    </w:rPr>
  </w:style>
  <w:style w:type="paragraph" w:customStyle="1" w:styleId="BoxNote">
    <w:name w:val="BoxNote"/>
    <w:aliases w:val="bn"/>
    <w:basedOn w:val="BoxText"/>
    <w:qFormat/>
    <w:rsid w:val="00406AAE"/>
    <w:pPr>
      <w:tabs>
        <w:tab w:val="left" w:pos="1985"/>
      </w:tabs>
      <w:spacing w:before="122" w:line="198" w:lineRule="exact"/>
      <w:ind w:left="2948" w:hanging="1814"/>
    </w:pPr>
    <w:rPr>
      <w:sz w:val="18"/>
    </w:rPr>
  </w:style>
  <w:style w:type="paragraph" w:customStyle="1" w:styleId="BoxStep">
    <w:name w:val="BoxStep"/>
    <w:aliases w:val="bs"/>
    <w:basedOn w:val="BoxText"/>
    <w:qFormat/>
    <w:rsid w:val="00406AAE"/>
    <w:pPr>
      <w:ind w:left="1985" w:hanging="851"/>
    </w:pPr>
  </w:style>
  <w:style w:type="paragraph" w:customStyle="1" w:styleId="Definition">
    <w:name w:val="Definition"/>
    <w:aliases w:val="dd"/>
    <w:basedOn w:val="OPCParaBase"/>
    <w:link w:val="DefinitionChar"/>
    <w:rsid w:val="00406AAE"/>
    <w:pPr>
      <w:spacing w:before="180" w:line="240" w:lineRule="auto"/>
      <w:ind w:left="1134"/>
    </w:pPr>
  </w:style>
  <w:style w:type="paragraph" w:customStyle="1" w:styleId="House">
    <w:name w:val="House"/>
    <w:basedOn w:val="OPCParaBase"/>
    <w:rsid w:val="00406AAE"/>
    <w:pPr>
      <w:spacing w:line="240" w:lineRule="auto"/>
    </w:pPr>
    <w:rPr>
      <w:sz w:val="28"/>
    </w:rPr>
  </w:style>
  <w:style w:type="paragraph" w:customStyle="1" w:styleId="paragraph">
    <w:name w:val="paragraph"/>
    <w:aliases w:val="a"/>
    <w:basedOn w:val="OPCParaBase"/>
    <w:link w:val="paragraphChar"/>
    <w:rsid w:val="00406AAE"/>
    <w:pPr>
      <w:tabs>
        <w:tab w:val="right" w:pos="1531"/>
      </w:tabs>
      <w:spacing w:before="40" w:line="240" w:lineRule="auto"/>
      <w:ind w:left="1644" w:hanging="1644"/>
    </w:pPr>
  </w:style>
  <w:style w:type="paragraph" w:customStyle="1" w:styleId="paragraphsub">
    <w:name w:val="paragraph(sub)"/>
    <w:aliases w:val="aa"/>
    <w:basedOn w:val="OPCParaBase"/>
    <w:rsid w:val="00406AAE"/>
    <w:pPr>
      <w:tabs>
        <w:tab w:val="right" w:pos="1985"/>
      </w:tabs>
      <w:spacing w:before="40" w:line="240" w:lineRule="auto"/>
      <w:ind w:left="2098" w:hanging="2098"/>
    </w:pPr>
  </w:style>
  <w:style w:type="paragraph" w:customStyle="1" w:styleId="Formula">
    <w:name w:val="Formula"/>
    <w:basedOn w:val="OPCParaBase"/>
    <w:rsid w:val="00406AAE"/>
    <w:pPr>
      <w:spacing w:line="240" w:lineRule="auto"/>
      <w:ind w:left="1134"/>
    </w:pPr>
    <w:rPr>
      <w:sz w:val="20"/>
    </w:rPr>
  </w:style>
  <w:style w:type="paragraph" w:customStyle="1" w:styleId="paragraphsub-sub">
    <w:name w:val="paragraph(sub-sub)"/>
    <w:aliases w:val="aaa"/>
    <w:basedOn w:val="OPCParaBase"/>
    <w:rsid w:val="00406AAE"/>
    <w:pPr>
      <w:tabs>
        <w:tab w:val="right" w:pos="2722"/>
      </w:tabs>
      <w:spacing w:before="40" w:line="240" w:lineRule="auto"/>
      <w:ind w:left="2835" w:hanging="2835"/>
    </w:pPr>
  </w:style>
  <w:style w:type="paragraph" w:customStyle="1" w:styleId="Item">
    <w:name w:val="Item"/>
    <w:aliases w:val="i"/>
    <w:basedOn w:val="OPCParaBase"/>
    <w:next w:val="ItemHead"/>
    <w:rsid w:val="00406AAE"/>
    <w:pPr>
      <w:keepLines/>
      <w:spacing w:before="80" w:line="240" w:lineRule="auto"/>
      <w:ind w:left="709"/>
    </w:pPr>
  </w:style>
  <w:style w:type="paragraph" w:customStyle="1" w:styleId="ItemHead">
    <w:name w:val="ItemHead"/>
    <w:aliases w:val="ih"/>
    <w:basedOn w:val="OPCParaBase"/>
    <w:next w:val="Item"/>
    <w:link w:val="ItemHeadChar"/>
    <w:rsid w:val="00406AAE"/>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406AAE"/>
    <w:pPr>
      <w:spacing w:before="240" w:line="240" w:lineRule="auto"/>
      <w:ind w:left="284" w:hanging="284"/>
    </w:pPr>
    <w:rPr>
      <w:i/>
      <w:sz w:val="24"/>
    </w:rPr>
  </w:style>
  <w:style w:type="paragraph" w:customStyle="1" w:styleId="notepara">
    <w:name w:val="note(para)"/>
    <w:aliases w:val="na"/>
    <w:basedOn w:val="OPCParaBase"/>
    <w:rsid w:val="00406AAE"/>
    <w:pPr>
      <w:spacing w:before="40" w:line="198" w:lineRule="exact"/>
      <w:ind w:left="2354" w:hanging="369"/>
    </w:pPr>
    <w:rPr>
      <w:sz w:val="18"/>
    </w:rPr>
  </w:style>
  <w:style w:type="paragraph" w:customStyle="1" w:styleId="LongT">
    <w:name w:val="LongT"/>
    <w:basedOn w:val="OPCParaBase"/>
    <w:rsid w:val="00406AAE"/>
    <w:pPr>
      <w:spacing w:line="240" w:lineRule="auto"/>
    </w:pPr>
    <w:rPr>
      <w:b/>
      <w:sz w:val="32"/>
    </w:rPr>
  </w:style>
  <w:style w:type="paragraph" w:customStyle="1" w:styleId="notemargin">
    <w:name w:val="note(margin)"/>
    <w:aliases w:val="nm"/>
    <w:basedOn w:val="OPCParaBase"/>
    <w:rsid w:val="00406AAE"/>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406AAE"/>
    <w:pPr>
      <w:spacing w:line="240" w:lineRule="auto"/>
      <w:jc w:val="right"/>
    </w:pPr>
    <w:rPr>
      <w:rFonts w:ascii="Arial" w:hAnsi="Arial"/>
      <w:b/>
      <w:i/>
    </w:rPr>
  </w:style>
  <w:style w:type="paragraph" w:customStyle="1" w:styleId="Page1">
    <w:name w:val="Page1"/>
    <w:basedOn w:val="OPCParaBase"/>
    <w:rsid w:val="00406AAE"/>
    <w:pPr>
      <w:spacing w:before="5600" w:line="240" w:lineRule="auto"/>
    </w:pPr>
    <w:rPr>
      <w:b/>
      <w:sz w:val="32"/>
    </w:rPr>
  </w:style>
  <w:style w:type="paragraph" w:customStyle="1" w:styleId="MadeunderText">
    <w:name w:val="MadeunderText"/>
    <w:basedOn w:val="OPCParaBase"/>
    <w:next w:val="CompiledMadeUnder"/>
    <w:rsid w:val="00406AAE"/>
    <w:pPr>
      <w:spacing w:before="240"/>
    </w:pPr>
    <w:rPr>
      <w:sz w:val="24"/>
      <w:szCs w:val="24"/>
    </w:rPr>
  </w:style>
  <w:style w:type="paragraph" w:customStyle="1" w:styleId="Penalty">
    <w:name w:val="Penalty"/>
    <w:basedOn w:val="OPCParaBase"/>
    <w:rsid w:val="00406AAE"/>
    <w:pPr>
      <w:tabs>
        <w:tab w:val="left" w:pos="2977"/>
      </w:tabs>
      <w:spacing w:before="180" w:line="240" w:lineRule="auto"/>
      <w:ind w:left="1985" w:hanging="851"/>
    </w:pPr>
  </w:style>
  <w:style w:type="paragraph" w:customStyle="1" w:styleId="Portfolio">
    <w:name w:val="Portfolio"/>
    <w:basedOn w:val="OPCParaBase"/>
    <w:rsid w:val="00406AAE"/>
    <w:pPr>
      <w:spacing w:line="240" w:lineRule="auto"/>
    </w:pPr>
    <w:rPr>
      <w:i/>
      <w:sz w:val="20"/>
    </w:rPr>
  </w:style>
  <w:style w:type="paragraph" w:customStyle="1" w:styleId="Reading">
    <w:name w:val="Reading"/>
    <w:basedOn w:val="OPCParaBase"/>
    <w:rsid w:val="00406AAE"/>
    <w:pPr>
      <w:spacing w:line="240" w:lineRule="auto"/>
    </w:pPr>
    <w:rPr>
      <w:i/>
      <w:sz w:val="20"/>
    </w:rPr>
  </w:style>
  <w:style w:type="paragraph" w:customStyle="1" w:styleId="ShortT">
    <w:name w:val="ShortT"/>
    <w:basedOn w:val="OPCParaBase"/>
    <w:next w:val="Normal"/>
    <w:qFormat/>
    <w:rsid w:val="00406AAE"/>
    <w:pPr>
      <w:spacing w:line="240" w:lineRule="auto"/>
    </w:pPr>
    <w:rPr>
      <w:b/>
      <w:sz w:val="40"/>
    </w:rPr>
  </w:style>
  <w:style w:type="paragraph" w:customStyle="1" w:styleId="Sponsor">
    <w:name w:val="Sponsor"/>
    <w:basedOn w:val="OPCParaBase"/>
    <w:rsid w:val="00406AAE"/>
    <w:pPr>
      <w:spacing w:line="240" w:lineRule="auto"/>
    </w:pPr>
    <w:rPr>
      <w:i/>
    </w:rPr>
  </w:style>
  <w:style w:type="paragraph" w:customStyle="1" w:styleId="Subitem">
    <w:name w:val="Subitem"/>
    <w:aliases w:val="iss"/>
    <w:basedOn w:val="OPCParaBase"/>
    <w:rsid w:val="00406AAE"/>
    <w:pPr>
      <w:spacing w:before="180" w:line="240" w:lineRule="auto"/>
      <w:ind w:left="709" w:hanging="709"/>
    </w:pPr>
  </w:style>
  <w:style w:type="paragraph" w:customStyle="1" w:styleId="subsection">
    <w:name w:val="subsection"/>
    <w:aliases w:val="ss"/>
    <w:basedOn w:val="OPCParaBase"/>
    <w:link w:val="subsectionChar"/>
    <w:rsid w:val="00406AAE"/>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406AAE"/>
    <w:pPr>
      <w:keepNext/>
      <w:keepLines/>
      <w:spacing w:before="240" w:line="240" w:lineRule="auto"/>
      <w:ind w:left="1134"/>
    </w:pPr>
    <w:rPr>
      <w:i/>
    </w:rPr>
  </w:style>
  <w:style w:type="paragraph" w:customStyle="1" w:styleId="Tablea">
    <w:name w:val="Table(a)"/>
    <w:aliases w:val="ta"/>
    <w:basedOn w:val="OPCParaBase"/>
    <w:rsid w:val="00406AAE"/>
    <w:pPr>
      <w:spacing w:before="60" w:line="240" w:lineRule="auto"/>
      <w:ind w:left="284" w:hanging="284"/>
    </w:pPr>
    <w:rPr>
      <w:sz w:val="20"/>
    </w:rPr>
  </w:style>
  <w:style w:type="paragraph" w:customStyle="1" w:styleId="Tablei">
    <w:name w:val="Table(i)"/>
    <w:aliases w:val="taa"/>
    <w:basedOn w:val="OPCParaBase"/>
    <w:rsid w:val="00406AAE"/>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406AAE"/>
    <w:pPr>
      <w:spacing w:before="122" w:line="198" w:lineRule="exact"/>
      <w:ind w:left="1985" w:hanging="851"/>
      <w:jc w:val="right"/>
    </w:pPr>
    <w:rPr>
      <w:sz w:val="18"/>
    </w:rPr>
  </w:style>
  <w:style w:type="paragraph" w:customStyle="1" w:styleId="notetext">
    <w:name w:val="note(text)"/>
    <w:aliases w:val="n"/>
    <w:basedOn w:val="OPCParaBase"/>
    <w:rsid w:val="00406AAE"/>
    <w:pPr>
      <w:spacing w:before="122" w:line="240" w:lineRule="auto"/>
      <w:ind w:left="1985" w:hanging="851"/>
    </w:pPr>
    <w:rPr>
      <w:sz w:val="18"/>
    </w:rPr>
  </w:style>
  <w:style w:type="paragraph" w:customStyle="1" w:styleId="PageBreak">
    <w:name w:val="PageBreak"/>
    <w:aliases w:val="pb"/>
    <w:basedOn w:val="OPCParaBase"/>
    <w:rsid w:val="00406AAE"/>
    <w:pPr>
      <w:spacing w:line="240" w:lineRule="auto"/>
    </w:pPr>
    <w:rPr>
      <w:sz w:val="20"/>
    </w:rPr>
  </w:style>
  <w:style w:type="paragraph" w:customStyle="1" w:styleId="ParlAmend">
    <w:name w:val="ParlAmend"/>
    <w:aliases w:val="pp"/>
    <w:basedOn w:val="OPCParaBase"/>
    <w:rsid w:val="00406AAE"/>
    <w:pPr>
      <w:spacing w:before="240" w:line="240" w:lineRule="atLeast"/>
      <w:ind w:hanging="567"/>
    </w:pPr>
    <w:rPr>
      <w:sz w:val="24"/>
    </w:rPr>
  </w:style>
  <w:style w:type="paragraph" w:customStyle="1" w:styleId="Preamble">
    <w:name w:val="Preamble"/>
    <w:basedOn w:val="OPCParaBase"/>
    <w:next w:val="Normal"/>
    <w:rsid w:val="00406AAE"/>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406AAE"/>
    <w:pPr>
      <w:spacing w:line="240" w:lineRule="auto"/>
    </w:pPr>
    <w:rPr>
      <w:sz w:val="28"/>
    </w:rPr>
  </w:style>
  <w:style w:type="paragraph" w:customStyle="1" w:styleId="SubitemHead">
    <w:name w:val="SubitemHead"/>
    <w:aliases w:val="issh"/>
    <w:basedOn w:val="OPCParaBase"/>
    <w:rsid w:val="00406AA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06AAE"/>
    <w:pPr>
      <w:spacing w:before="40" w:line="240" w:lineRule="auto"/>
      <w:ind w:left="1134"/>
    </w:pPr>
  </w:style>
  <w:style w:type="paragraph" w:customStyle="1" w:styleId="TableAA">
    <w:name w:val="Table(AA)"/>
    <w:aliases w:val="taaa"/>
    <w:basedOn w:val="OPCParaBase"/>
    <w:rsid w:val="00406AA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06AAE"/>
    <w:pPr>
      <w:spacing w:before="60" w:line="240" w:lineRule="atLeast"/>
    </w:pPr>
    <w:rPr>
      <w:sz w:val="20"/>
    </w:rPr>
  </w:style>
  <w:style w:type="paragraph" w:customStyle="1" w:styleId="TLPBoxTextnote">
    <w:name w:val="TLPBoxText(note"/>
    <w:aliases w:val="right)"/>
    <w:basedOn w:val="OPCParaBase"/>
    <w:rsid w:val="00406AA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06AAE"/>
    <w:pPr>
      <w:numPr>
        <w:numId w:val="28"/>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406AAE"/>
    <w:pPr>
      <w:spacing w:line="240" w:lineRule="exact"/>
      <w:ind w:left="284" w:hanging="284"/>
    </w:pPr>
    <w:rPr>
      <w:sz w:val="20"/>
    </w:rPr>
  </w:style>
  <w:style w:type="paragraph" w:customStyle="1" w:styleId="TofSectsHeading">
    <w:name w:val="TofSects(Heading)"/>
    <w:basedOn w:val="OPCParaBase"/>
    <w:rsid w:val="00406AAE"/>
    <w:pPr>
      <w:spacing w:before="240" w:after="120" w:line="240" w:lineRule="auto"/>
    </w:pPr>
    <w:rPr>
      <w:b/>
      <w:sz w:val="24"/>
    </w:rPr>
  </w:style>
  <w:style w:type="paragraph" w:customStyle="1" w:styleId="TofSectsSubdiv">
    <w:name w:val="TofSects(Subdiv)"/>
    <w:basedOn w:val="OPCParaBase"/>
    <w:rsid w:val="00406AAE"/>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406AAE"/>
    <w:pPr>
      <w:keepLines/>
      <w:spacing w:before="240" w:after="120" w:line="240" w:lineRule="auto"/>
      <w:ind w:left="794"/>
    </w:pPr>
    <w:rPr>
      <w:b/>
      <w:kern w:val="28"/>
      <w:sz w:val="20"/>
    </w:rPr>
  </w:style>
  <w:style w:type="paragraph" w:customStyle="1" w:styleId="TofSectsSection">
    <w:name w:val="TofSects(Section)"/>
    <w:basedOn w:val="OPCParaBase"/>
    <w:rsid w:val="00406AAE"/>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406AAE"/>
    <w:pPr>
      <w:spacing w:line="240" w:lineRule="auto"/>
    </w:pPr>
    <w:rPr>
      <w:rFonts w:ascii="Tahoma" w:hAnsi="Tahoma" w:cs="Tahoma"/>
      <w:sz w:val="16"/>
      <w:szCs w:val="16"/>
    </w:rPr>
  </w:style>
  <w:style w:type="paragraph" w:styleId="BlockText">
    <w:name w:val="Block Text"/>
    <w:rsid w:val="007F65DA"/>
    <w:pPr>
      <w:spacing w:after="120"/>
      <w:ind w:left="1440" w:right="1440"/>
    </w:pPr>
    <w:rPr>
      <w:sz w:val="22"/>
      <w:szCs w:val="24"/>
    </w:rPr>
  </w:style>
  <w:style w:type="paragraph" w:styleId="BodyText">
    <w:name w:val="Body Text"/>
    <w:link w:val="BodyTextChar"/>
    <w:rsid w:val="007F65DA"/>
    <w:pPr>
      <w:spacing w:after="120"/>
    </w:pPr>
    <w:rPr>
      <w:sz w:val="22"/>
      <w:szCs w:val="24"/>
    </w:rPr>
  </w:style>
  <w:style w:type="paragraph" w:styleId="BodyText2">
    <w:name w:val="Body Text 2"/>
    <w:link w:val="BodyText2Char"/>
    <w:rsid w:val="007F65DA"/>
    <w:pPr>
      <w:spacing w:after="120" w:line="480" w:lineRule="auto"/>
    </w:pPr>
    <w:rPr>
      <w:sz w:val="22"/>
      <w:szCs w:val="24"/>
    </w:rPr>
  </w:style>
  <w:style w:type="paragraph" w:styleId="BodyText3">
    <w:name w:val="Body Text 3"/>
    <w:link w:val="BodyText3Char"/>
    <w:rsid w:val="007F65DA"/>
    <w:pPr>
      <w:spacing w:after="120"/>
    </w:pPr>
    <w:rPr>
      <w:sz w:val="16"/>
      <w:szCs w:val="16"/>
    </w:rPr>
  </w:style>
  <w:style w:type="paragraph" w:styleId="BodyTextIndent">
    <w:name w:val="Body Text Indent"/>
    <w:link w:val="BodyTextIndentChar"/>
    <w:rsid w:val="007F65DA"/>
    <w:pPr>
      <w:spacing w:after="120"/>
      <w:ind w:left="283"/>
    </w:pPr>
    <w:rPr>
      <w:sz w:val="22"/>
      <w:szCs w:val="24"/>
    </w:rPr>
  </w:style>
  <w:style w:type="paragraph" w:styleId="BodyTextIndent2">
    <w:name w:val="Body Text Indent 2"/>
    <w:link w:val="BodyTextIndent2Char"/>
    <w:rsid w:val="007F65DA"/>
    <w:pPr>
      <w:spacing w:after="120" w:line="480" w:lineRule="auto"/>
      <w:ind w:left="283"/>
    </w:pPr>
    <w:rPr>
      <w:sz w:val="22"/>
      <w:szCs w:val="24"/>
    </w:rPr>
  </w:style>
  <w:style w:type="paragraph" w:styleId="BodyTextIndent3">
    <w:name w:val="Body Text Indent 3"/>
    <w:link w:val="BodyTextIndent3Char"/>
    <w:rsid w:val="007F65DA"/>
    <w:pPr>
      <w:spacing w:after="120"/>
      <w:ind w:left="283"/>
    </w:pPr>
    <w:rPr>
      <w:sz w:val="16"/>
      <w:szCs w:val="16"/>
    </w:rPr>
  </w:style>
  <w:style w:type="paragraph" w:styleId="Caption">
    <w:name w:val="caption"/>
    <w:next w:val="Normal"/>
    <w:qFormat/>
    <w:rsid w:val="007F65DA"/>
    <w:pPr>
      <w:spacing w:before="120" w:after="120"/>
    </w:pPr>
    <w:rPr>
      <w:b/>
      <w:bCs/>
    </w:rPr>
  </w:style>
  <w:style w:type="paragraph" w:styleId="Closing">
    <w:name w:val="Closing"/>
    <w:link w:val="ClosingChar"/>
    <w:rsid w:val="007F65DA"/>
    <w:pPr>
      <w:ind w:left="4252"/>
    </w:pPr>
    <w:rPr>
      <w:sz w:val="22"/>
      <w:szCs w:val="24"/>
    </w:rPr>
  </w:style>
  <w:style w:type="paragraph" w:styleId="CommentText">
    <w:name w:val="annotation text"/>
    <w:link w:val="CommentTextChar"/>
    <w:rsid w:val="007F65DA"/>
  </w:style>
  <w:style w:type="paragraph" w:styleId="CommentSubject">
    <w:name w:val="annotation subject"/>
    <w:next w:val="CommentText"/>
    <w:link w:val="CommentSubjectChar"/>
    <w:rsid w:val="007F65DA"/>
    <w:rPr>
      <w:b/>
      <w:bCs/>
      <w:szCs w:val="24"/>
    </w:rPr>
  </w:style>
  <w:style w:type="paragraph" w:styleId="Date">
    <w:name w:val="Date"/>
    <w:next w:val="Normal"/>
    <w:link w:val="DateChar"/>
    <w:rsid w:val="007F65DA"/>
    <w:rPr>
      <w:sz w:val="22"/>
      <w:szCs w:val="24"/>
    </w:rPr>
  </w:style>
  <w:style w:type="paragraph" w:styleId="DocumentMap">
    <w:name w:val="Document Map"/>
    <w:link w:val="DocumentMapChar"/>
    <w:rsid w:val="007F65DA"/>
    <w:pPr>
      <w:shd w:val="clear" w:color="auto" w:fill="000080"/>
    </w:pPr>
    <w:rPr>
      <w:rFonts w:ascii="Tahoma" w:hAnsi="Tahoma" w:cs="Tahoma"/>
      <w:sz w:val="22"/>
      <w:szCs w:val="24"/>
    </w:rPr>
  </w:style>
  <w:style w:type="paragraph" w:styleId="E-mailSignature">
    <w:name w:val="E-mail Signature"/>
    <w:link w:val="E-mailSignatureChar"/>
    <w:rsid w:val="007F65DA"/>
    <w:rPr>
      <w:sz w:val="22"/>
      <w:szCs w:val="24"/>
    </w:rPr>
  </w:style>
  <w:style w:type="paragraph" w:styleId="EndnoteText">
    <w:name w:val="endnote text"/>
    <w:link w:val="EndnoteTextChar"/>
    <w:rsid w:val="007F65DA"/>
  </w:style>
  <w:style w:type="paragraph" w:styleId="EnvelopeAddress">
    <w:name w:val="envelope address"/>
    <w:rsid w:val="007F65D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F65DA"/>
    <w:rPr>
      <w:rFonts w:ascii="Arial" w:hAnsi="Arial" w:cs="Arial"/>
    </w:rPr>
  </w:style>
  <w:style w:type="paragraph" w:styleId="Footer">
    <w:name w:val="footer"/>
    <w:link w:val="FooterChar"/>
    <w:rsid w:val="00406AAE"/>
    <w:pPr>
      <w:tabs>
        <w:tab w:val="center" w:pos="4153"/>
        <w:tab w:val="right" w:pos="8306"/>
      </w:tabs>
    </w:pPr>
    <w:rPr>
      <w:sz w:val="22"/>
      <w:szCs w:val="24"/>
    </w:rPr>
  </w:style>
  <w:style w:type="paragraph" w:styleId="FootnoteText">
    <w:name w:val="footnote text"/>
    <w:link w:val="FootnoteTextChar"/>
    <w:rsid w:val="007F65DA"/>
  </w:style>
  <w:style w:type="paragraph" w:styleId="Header">
    <w:name w:val="header"/>
    <w:basedOn w:val="OPCParaBase"/>
    <w:link w:val="HeaderChar"/>
    <w:unhideWhenUsed/>
    <w:rsid w:val="00406AAE"/>
    <w:pPr>
      <w:keepNext/>
      <w:keepLines/>
      <w:tabs>
        <w:tab w:val="center" w:pos="4150"/>
        <w:tab w:val="right" w:pos="8307"/>
      </w:tabs>
      <w:spacing w:line="160" w:lineRule="exact"/>
    </w:pPr>
    <w:rPr>
      <w:sz w:val="16"/>
    </w:rPr>
  </w:style>
  <w:style w:type="paragraph" w:styleId="HTMLAddress">
    <w:name w:val="HTML Address"/>
    <w:link w:val="HTMLAddressChar"/>
    <w:rsid w:val="007F65DA"/>
    <w:rPr>
      <w:i/>
      <w:iCs/>
      <w:sz w:val="22"/>
      <w:szCs w:val="24"/>
    </w:rPr>
  </w:style>
  <w:style w:type="paragraph" w:styleId="HTMLPreformatted">
    <w:name w:val="HTML Preformatted"/>
    <w:link w:val="HTMLPreformattedChar"/>
    <w:rsid w:val="007F65DA"/>
    <w:rPr>
      <w:rFonts w:ascii="Courier New" w:hAnsi="Courier New" w:cs="Courier New"/>
    </w:rPr>
  </w:style>
  <w:style w:type="paragraph" w:styleId="Index1">
    <w:name w:val="index 1"/>
    <w:next w:val="Normal"/>
    <w:rsid w:val="007F65DA"/>
    <w:pPr>
      <w:ind w:left="220" w:hanging="220"/>
    </w:pPr>
    <w:rPr>
      <w:sz w:val="22"/>
      <w:szCs w:val="24"/>
    </w:rPr>
  </w:style>
  <w:style w:type="paragraph" w:styleId="Index2">
    <w:name w:val="index 2"/>
    <w:next w:val="Normal"/>
    <w:rsid w:val="007F65DA"/>
    <w:pPr>
      <w:ind w:left="440" w:hanging="220"/>
    </w:pPr>
    <w:rPr>
      <w:sz w:val="22"/>
      <w:szCs w:val="24"/>
    </w:rPr>
  </w:style>
  <w:style w:type="paragraph" w:styleId="Index3">
    <w:name w:val="index 3"/>
    <w:next w:val="Normal"/>
    <w:rsid w:val="007F65DA"/>
    <w:pPr>
      <w:ind w:left="660" w:hanging="220"/>
    </w:pPr>
    <w:rPr>
      <w:sz w:val="22"/>
      <w:szCs w:val="24"/>
    </w:rPr>
  </w:style>
  <w:style w:type="paragraph" w:styleId="Index4">
    <w:name w:val="index 4"/>
    <w:next w:val="Normal"/>
    <w:rsid w:val="007F65DA"/>
    <w:pPr>
      <w:ind w:left="880" w:hanging="220"/>
    </w:pPr>
    <w:rPr>
      <w:sz w:val="22"/>
      <w:szCs w:val="24"/>
    </w:rPr>
  </w:style>
  <w:style w:type="paragraph" w:styleId="Index5">
    <w:name w:val="index 5"/>
    <w:next w:val="Normal"/>
    <w:rsid w:val="007F65DA"/>
    <w:pPr>
      <w:ind w:left="1100" w:hanging="220"/>
    </w:pPr>
    <w:rPr>
      <w:sz w:val="22"/>
      <w:szCs w:val="24"/>
    </w:rPr>
  </w:style>
  <w:style w:type="paragraph" w:styleId="Index6">
    <w:name w:val="index 6"/>
    <w:next w:val="Normal"/>
    <w:rsid w:val="007F65DA"/>
    <w:pPr>
      <w:ind w:left="1320" w:hanging="220"/>
    </w:pPr>
    <w:rPr>
      <w:sz w:val="22"/>
      <w:szCs w:val="24"/>
    </w:rPr>
  </w:style>
  <w:style w:type="paragraph" w:styleId="Index7">
    <w:name w:val="index 7"/>
    <w:next w:val="Normal"/>
    <w:rsid w:val="007F65DA"/>
    <w:pPr>
      <w:ind w:left="1540" w:hanging="220"/>
    </w:pPr>
    <w:rPr>
      <w:sz w:val="22"/>
      <w:szCs w:val="24"/>
    </w:rPr>
  </w:style>
  <w:style w:type="paragraph" w:styleId="Index8">
    <w:name w:val="index 8"/>
    <w:next w:val="Normal"/>
    <w:rsid w:val="007F65DA"/>
    <w:pPr>
      <w:ind w:left="1760" w:hanging="220"/>
    </w:pPr>
    <w:rPr>
      <w:sz w:val="22"/>
      <w:szCs w:val="24"/>
    </w:rPr>
  </w:style>
  <w:style w:type="paragraph" w:styleId="Index9">
    <w:name w:val="index 9"/>
    <w:next w:val="Normal"/>
    <w:rsid w:val="007F65DA"/>
    <w:pPr>
      <w:ind w:left="1980" w:hanging="220"/>
    </w:pPr>
    <w:rPr>
      <w:sz w:val="22"/>
      <w:szCs w:val="24"/>
    </w:rPr>
  </w:style>
  <w:style w:type="paragraph" w:styleId="IndexHeading">
    <w:name w:val="index heading"/>
    <w:next w:val="Index1"/>
    <w:rsid w:val="007F65DA"/>
    <w:rPr>
      <w:rFonts w:ascii="Arial" w:hAnsi="Arial" w:cs="Arial"/>
      <w:b/>
      <w:bCs/>
      <w:sz w:val="22"/>
      <w:szCs w:val="24"/>
    </w:rPr>
  </w:style>
  <w:style w:type="paragraph" w:styleId="List">
    <w:name w:val="List"/>
    <w:rsid w:val="007F65DA"/>
    <w:pPr>
      <w:ind w:left="283" w:hanging="283"/>
    </w:pPr>
    <w:rPr>
      <w:sz w:val="22"/>
      <w:szCs w:val="24"/>
    </w:rPr>
  </w:style>
  <w:style w:type="paragraph" w:styleId="List2">
    <w:name w:val="List 2"/>
    <w:rsid w:val="007F65DA"/>
    <w:pPr>
      <w:ind w:left="566" w:hanging="283"/>
    </w:pPr>
    <w:rPr>
      <w:sz w:val="22"/>
      <w:szCs w:val="24"/>
    </w:rPr>
  </w:style>
  <w:style w:type="paragraph" w:styleId="List3">
    <w:name w:val="List 3"/>
    <w:rsid w:val="007F65DA"/>
    <w:pPr>
      <w:ind w:left="849" w:hanging="283"/>
    </w:pPr>
    <w:rPr>
      <w:sz w:val="22"/>
      <w:szCs w:val="24"/>
    </w:rPr>
  </w:style>
  <w:style w:type="paragraph" w:styleId="List4">
    <w:name w:val="List 4"/>
    <w:rsid w:val="007F65DA"/>
    <w:pPr>
      <w:ind w:left="1132" w:hanging="283"/>
    </w:pPr>
    <w:rPr>
      <w:sz w:val="22"/>
      <w:szCs w:val="24"/>
    </w:rPr>
  </w:style>
  <w:style w:type="paragraph" w:styleId="List5">
    <w:name w:val="List 5"/>
    <w:rsid w:val="007F65DA"/>
    <w:pPr>
      <w:ind w:left="1415" w:hanging="283"/>
    </w:pPr>
    <w:rPr>
      <w:sz w:val="22"/>
      <w:szCs w:val="24"/>
    </w:rPr>
  </w:style>
  <w:style w:type="paragraph" w:styleId="ListBullet">
    <w:name w:val="List Bullet"/>
    <w:rsid w:val="007F65DA"/>
    <w:pPr>
      <w:numPr>
        <w:numId w:val="1"/>
      </w:numPr>
      <w:tabs>
        <w:tab w:val="clear" w:pos="360"/>
        <w:tab w:val="num" w:pos="2989"/>
      </w:tabs>
      <w:ind w:left="1225" w:firstLine="1043"/>
    </w:pPr>
    <w:rPr>
      <w:sz w:val="22"/>
      <w:szCs w:val="24"/>
    </w:rPr>
  </w:style>
  <w:style w:type="paragraph" w:styleId="ListBullet2">
    <w:name w:val="List Bullet 2"/>
    <w:rsid w:val="007F65DA"/>
    <w:pPr>
      <w:numPr>
        <w:numId w:val="2"/>
      </w:numPr>
      <w:tabs>
        <w:tab w:val="clear" w:pos="643"/>
        <w:tab w:val="num" w:pos="360"/>
      </w:tabs>
      <w:ind w:left="360"/>
    </w:pPr>
    <w:rPr>
      <w:sz w:val="22"/>
      <w:szCs w:val="24"/>
    </w:rPr>
  </w:style>
  <w:style w:type="paragraph" w:styleId="ListBullet3">
    <w:name w:val="List Bullet 3"/>
    <w:rsid w:val="007F65DA"/>
    <w:pPr>
      <w:numPr>
        <w:numId w:val="3"/>
      </w:numPr>
      <w:tabs>
        <w:tab w:val="clear" w:pos="926"/>
        <w:tab w:val="num" w:pos="360"/>
      </w:tabs>
      <w:ind w:left="360"/>
    </w:pPr>
    <w:rPr>
      <w:sz w:val="22"/>
      <w:szCs w:val="24"/>
    </w:rPr>
  </w:style>
  <w:style w:type="paragraph" w:styleId="ListBullet4">
    <w:name w:val="List Bullet 4"/>
    <w:rsid w:val="007F65DA"/>
    <w:pPr>
      <w:numPr>
        <w:numId w:val="4"/>
      </w:numPr>
      <w:tabs>
        <w:tab w:val="clear" w:pos="1209"/>
        <w:tab w:val="num" w:pos="926"/>
      </w:tabs>
      <w:ind w:left="926"/>
    </w:pPr>
    <w:rPr>
      <w:sz w:val="22"/>
      <w:szCs w:val="24"/>
    </w:rPr>
  </w:style>
  <w:style w:type="paragraph" w:styleId="ListBullet5">
    <w:name w:val="List Bullet 5"/>
    <w:rsid w:val="007F65DA"/>
    <w:pPr>
      <w:numPr>
        <w:numId w:val="5"/>
      </w:numPr>
    </w:pPr>
    <w:rPr>
      <w:sz w:val="22"/>
      <w:szCs w:val="24"/>
    </w:rPr>
  </w:style>
  <w:style w:type="paragraph" w:styleId="ListContinue">
    <w:name w:val="List Continue"/>
    <w:rsid w:val="007F65DA"/>
    <w:pPr>
      <w:spacing w:after="120"/>
      <w:ind w:left="283"/>
    </w:pPr>
    <w:rPr>
      <w:sz w:val="22"/>
      <w:szCs w:val="24"/>
    </w:rPr>
  </w:style>
  <w:style w:type="paragraph" w:styleId="ListContinue2">
    <w:name w:val="List Continue 2"/>
    <w:rsid w:val="007F65DA"/>
    <w:pPr>
      <w:spacing w:after="120"/>
      <w:ind w:left="566"/>
    </w:pPr>
    <w:rPr>
      <w:sz w:val="22"/>
      <w:szCs w:val="24"/>
    </w:rPr>
  </w:style>
  <w:style w:type="paragraph" w:styleId="ListContinue3">
    <w:name w:val="List Continue 3"/>
    <w:rsid w:val="007F65DA"/>
    <w:pPr>
      <w:spacing w:after="120"/>
      <w:ind w:left="849"/>
    </w:pPr>
    <w:rPr>
      <w:sz w:val="22"/>
      <w:szCs w:val="24"/>
    </w:rPr>
  </w:style>
  <w:style w:type="paragraph" w:styleId="ListContinue4">
    <w:name w:val="List Continue 4"/>
    <w:rsid w:val="007F65DA"/>
    <w:pPr>
      <w:spacing w:after="120"/>
      <w:ind w:left="1132"/>
    </w:pPr>
    <w:rPr>
      <w:sz w:val="22"/>
      <w:szCs w:val="24"/>
    </w:rPr>
  </w:style>
  <w:style w:type="paragraph" w:styleId="ListContinue5">
    <w:name w:val="List Continue 5"/>
    <w:rsid w:val="007F65DA"/>
    <w:pPr>
      <w:spacing w:after="120"/>
      <w:ind w:left="1415"/>
    </w:pPr>
    <w:rPr>
      <w:sz w:val="22"/>
      <w:szCs w:val="24"/>
    </w:rPr>
  </w:style>
  <w:style w:type="paragraph" w:styleId="ListNumber">
    <w:name w:val="List Number"/>
    <w:rsid w:val="007F65DA"/>
    <w:pPr>
      <w:numPr>
        <w:numId w:val="6"/>
      </w:numPr>
      <w:tabs>
        <w:tab w:val="clear" w:pos="360"/>
        <w:tab w:val="num" w:pos="4242"/>
      </w:tabs>
      <w:ind w:left="3521" w:hanging="1043"/>
    </w:pPr>
    <w:rPr>
      <w:sz w:val="22"/>
      <w:szCs w:val="24"/>
    </w:rPr>
  </w:style>
  <w:style w:type="paragraph" w:styleId="ListNumber2">
    <w:name w:val="List Number 2"/>
    <w:rsid w:val="007F65DA"/>
    <w:pPr>
      <w:numPr>
        <w:numId w:val="7"/>
      </w:numPr>
      <w:tabs>
        <w:tab w:val="clear" w:pos="643"/>
        <w:tab w:val="num" w:pos="360"/>
      </w:tabs>
      <w:ind w:left="360"/>
    </w:pPr>
    <w:rPr>
      <w:sz w:val="22"/>
      <w:szCs w:val="24"/>
    </w:rPr>
  </w:style>
  <w:style w:type="paragraph" w:styleId="ListNumber3">
    <w:name w:val="List Number 3"/>
    <w:rsid w:val="007F65DA"/>
    <w:pPr>
      <w:numPr>
        <w:numId w:val="8"/>
      </w:numPr>
      <w:tabs>
        <w:tab w:val="clear" w:pos="926"/>
        <w:tab w:val="num" w:pos="360"/>
      </w:tabs>
      <w:ind w:left="360"/>
    </w:pPr>
    <w:rPr>
      <w:sz w:val="22"/>
      <w:szCs w:val="24"/>
    </w:rPr>
  </w:style>
  <w:style w:type="paragraph" w:styleId="ListNumber4">
    <w:name w:val="List Number 4"/>
    <w:rsid w:val="007F65DA"/>
    <w:pPr>
      <w:numPr>
        <w:numId w:val="9"/>
      </w:numPr>
      <w:tabs>
        <w:tab w:val="clear" w:pos="1209"/>
        <w:tab w:val="num" w:pos="360"/>
      </w:tabs>
      <w:ind w:left="360"/>
    </w:pPr>
    <w:rPr>
      <w:sz w:val="22"/>
      <w:szCs w:val="24"/>
    </w:rPr>
  </w:style>
  <w:style w:type="paragraph" w:styleId="ListNumber5">
    <w:name w:val="List Number 5"/>
    <w:rsid w:val="007F65DA"/>
    <w:pPr>
      <w:numPr>
        <w:numId w:val="10"/>
      </w:numPr>
      <w:tabs>
        <w:tab w:val="clear" w:pos="1492"/>
        <w:tab w:val="num" w:pos="1440"/>
      </w:tabs>
      <w:ind w:left="0" w:firstLine="0"/>
    </w:pPr>
    <w:rPr>
      <w:sz w:val="22"/>
      <w:szCs w:val="24"/>
    </w:rPr>
  </w:style>
  <w:style w:type="paragraph" w:styleId="MessageHeader">
    <w:name w:val="Message Header"/>
    <w:link w:val="MessageHeaderChar"/>
    <w:rsid w:val="007F65D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F65DA"/>
    <w:rPr>
      <w:sz w:val="24"/>
      <w:szCs w:val="24"/>
    </w:rPr>
  </w:style>
  <w:style w:type="paragraph" w:styleId="NormalIndent">
    <w:name w:val="Normal Indent"/>
    <w:rsid w:val="007F65DA"/>
    <w:pPr>
      <w:ind w:left="720"/>
    </w:pPr>
    <w:rPr>
      <w:sz w:val="22"/>
      <w:szCs w:val="24"/>
    </w:rPr>
  </w:style>
  <w:style w:type="paragraph" w:styleId="NoteHeading">
    <w:name w:val="Note Heading"/>
    <w:next w:val="Normal"/>
    <w:link w:val="NoteHeadingChar"/>
    <w:rsid w:val="007F65DA"/>
    <w:rPr>
      <w:sz w:val="22"/>
      <w:szCs w:val="24"/>
    </w:rPr>
  </w:style>
  <w:style w:type="paragraph" w:styleId="PlainText">
    <w:name w:val="Plain Text"/>
    <w:link w:val="PlainTextChar"/>
    <w:rsid w:val="007F65DA"/>
    <w:rPr>
      <w:rFonts w:ascii="Courier New" w:hAnsi="Courier New" w:cs="Courier New"/>
      <w:sz w:val="22"/>
    </w:rPr>
  </w:style>
  <w:style w:type="paragraph" w:styleId="Salutation">
    <w:name w:val="Salutation"/>
    <w:next w:val="Normal"/>
    <w:link w:val="SalutationChar"/>
    <w:rsid w:val="007F65DA"/>
    <w:rPr>
      <w:sz w:val="22"/>
      <w:szCs w:val="24"/>
    </w:rPr>
  </w:style>
  <w:style w:type="paragraph" w:styleId="Signature">
    <w:name w:val="Signature"/>
    <w:link w:val="SignatureChar"/>
    <w:rsid w:val="007F65DA"/>
    <w:pPr>
      <w:ind w:left="4252"/>
    </w:pPr>
    <w:rPr>
      <w:sz w:val="22"/>
      <w:szCs w:val="24"/>
    </w:rPr>
  </w:style>
  <w:style w:type="paragraph" w:styleId="Subtitle">
    <w:name w:val="Subtitle"/>
    <w:link w:val="SubtitleChar"/>
    <w:qFormat/>
    <w:rsid w:val="007F65DA"/>
    <w:pPr>
      <w:spacing w:after="60"/>
      <w:jc w:val="center"/>
    </w:pPr>
    <w:rPr>
      <w:rFonts w:ascii="Arial" w:hAnsi="Arial" w:cs="Arial"/>
      <w:sz w:val="24"/>
      <w:szCs w:val="24"/>
    </w:rPr>
  </w:style>
  <w:style w:type="paragraph" w:styleId="TableofAuthorities">
    <w:name w:val="table of authorities"/>
    <w:next w:val="Normal"/>
    <w:rsid w:val="007F65DA"/>
    <w:pPr>
      <w:ind w:left="220" w:hanging="220"/>
    </w:pPr>
    <w:rPr>
      <w:sz w:val="22"/>
      <w:szCs w:val="24"/>
    </w:rPr>
  </w:style>
  <w:style w:type="paragraph" w:styleId="TableofFigures">
    <w:name w:val="table of figures"/>
    <w:next w:val="Normal"/>
    <w:rsid w:val="007F65DA"/>
    <w:pPr>
      <w:ind w:left="440" w:hanging="440"/>
    </w:pPr>
    <w:rPr>
      <w:sz w:val="22"/>
      <w:szCs w:val="24"/>
    </w:rPr>
  </w:style>
  <w:style w:type="paragraph" w:styleId="Title">
    <w:name w:val="Title"/>
    <w:link w:val="TitleChar"/>
    <w:qFormat/>
    <w:rsid w:val="007F65DA"/>
    <w:pPr>
      <w:spacing w:before="240" w:after="60"/>
      <w:jc w:val="center"/>
    </w:pPr>
    <w:rPr>
      <w:rFonts w:ascii="Arial" w:hAnsi="Arial" w:cs="Arial"/>
      <w:b/>
      <w:bCs/>
      <w:kern w:val="28"/>
      <w:sz w:val="32"/>
      <w:szCs w:val="32"/>
    </w:rPr>
  </w:style>
  <w:style w:type="paragraph" w:styleId="TOAHeading">
    <w:name w:val="toa heading"/>
    <w:next w:val="Normal"/>
    <w:rsid w:val="007F65DA"/>
    <w:pPr>
      <w:spacing w:before="120"/>
    </w:pPr>
    <w:rPr>
      <w:rFonts w:ascii="Arial" w:hAnsi="Arial" w:cs="Arial"/>
      <w:b/>
      <w:bCs/>
      <w:sz w:val="24"/>
      <w:szCs w:val="24"/>
    </w:rPr>
  </w:style>
  <w:style w:type="paragraph" w:styleId="BodyTextFirstIndent">
    <w:name w:val="Body Text First Indent"/>
    <w:basedOn w:val="BodyText"/>
    <w:link w:val="BodyTextFirstIndentChar"/>
    <w:rsid w:val="007F65DA"/>
    <w:pPr>
      <w:ind w:firstLine="210"/>
    </w:pPr>
  </w:style>
  <w:style w:type="paragraph" w:styleId="BodyTextFirstIndent2">
    <w:name w:val="Body Text First Indent 2"/>
    <w:basedOn w:val="BodyTextIndent"/>
    <w:link w:val="BodyTextFirstIndent2Char"/>
    <w:rsid w:val="007F65DA"/>
    <w:pPr>
      <w:ind w:firstLine="210"/>
    </w:pPr>
  </w:style>
  <w:style w:type="character" w:styleId="CommentReference">
    <w:name w:val="annotation reference"/>
    <w:basedOn w:val="DefaultParagraphFont"/>
    <w:rsid w:val="007F65DA"/>
    <w:rPr>
      <w:sz w:val="16"/>
      <w:szCs w:val="16"/>
    </w:rPr>
  </w:style>
  <w:style w:type="character" w:styleId="Emphasis">
    <w:name w:val="Emphasis"/>
    <w:basedOn w:val="DefaultParagraphFont"/>
    <w:qFormat/>
    <w:rsid w:val="007F65DA"/>
    <w:rPr>
      <w:i/>
      <w:iCs/>
    </w:rPr>
  </w:style>
  <w:style w:type="character" w:styleId="EndnoteReference">
    <w:name w:val="endnote reference"/>
    <w:basedOn w:val="DefaultParagraphFont"/>
    <w:rsid w:val="007F65DA"/>
    <w:rPr>
      <w:vertAlign w:val="superscript"/>
    </w:rPr>
  </w:style>
  <w:style w:type="character" w:styleId="FollowedHyperlink">
    <w:name w:val="FollowedHyperlink"/>
    <w:basedOn w:val="DefaultParagraphFont"/>
    <w:rsid w:val="007F65DA"/>
    <w:rPr>
      <w:color w:val="800080"/>
      <w:u w:val="single"/>
    </w:rPr>
  </w:style>
  <w:style w:type="character" w:styleId="FootnoteReference">
    <w:name w:val="footnote reference"/>
    <w:basedOn w:val="DefaultParagraphFont"/>
    <w:rsid w:val="007F65DA"/>
    <w:rPr>
      <w:vertAlign w:val="superscript"/>
    </w:rPr>
  </w:style>
  <w:style w:type="character" w:styleId="HTMLAcronym">
    <w:name w:val="HTML Acronym"/>
    <w:basedOn w:val="DefaultParagraphFont"/>
    <w:rsid w:val="007F65DA"/>
  </w:style>
  <w:style w:type="character" w:styleId="HTMLCite">
    <w:name w:val="HTML Cite"/>
    <w:basedOn w:val="DefaultParagraphFont"/>
    <w:rsid w:val="007F65DA"/>
    <w:rPr>
      <w:i/>
      <w:iCs/>
    </w:rPr>
  </w:style>
  <w:style w:type="character" w:styleId="HTMLCode">
    <w:name w:val="HTML Code"/>
    <w:basedOn w:val="DefaultParagraphFont"/>
    <w:rsid w:val="007F65DA"/>
    <w:rPr>
      <w:rFonts w:ascii="Courier New" w:hAnsi="Courier New" w:cs="Courier New"/>
      <w:sz w:val="20"/>
      <w:szCs w:val="20"/>
    </w:rPr>
  </w:style>
  <w:style w:type="character" w:styleId="HTMLDefinition">
    <w:name w:val="HTML Definition"/>
    <w:basedOn w:val="DefaultParagraphFont"/>
    <w:rsid w:val="007F65DA"/>
    <w:rPr>
      <w:i/>
      <w:iCs/>
    </w:rPr>
  </w:style>
  <w:style w:type="character" w:styleId="HTMLKeyboard">
    <w:name w:val="HTML Keyboard"/>
    <w:basedOn w:val="DefaultParagraphFont"/>
    <w:rsid w:val="007F65DA"/>
    <w:rPr>
      <w:rFonts w:ascii="Courier New" w:hAnsi="Courier New" w:cs="Courier New"/>
      <w:sz w:val="20"/>
      <w:szCs w:val="20"/>
    </w:rPr>
  </w:style>
  <w:style w:type="character" w:styleId="HTMLSample">
    <w:name w:val="HTML Sample"/>
    <w:basedOn w:val="DefaultParagraphFont"/>
    <w:rsid w:val="007F65DA"/>
    <w:rPr>
      <w:rFonts w:ascii="Courier New" w:hAnsi="Courier New" w:cs="Courier New"/>
    </w:rPr>
  </w:style>
  <w:style w:type="character" w:styleId="HTMLTypewriter">
    <w:name w:val="HTML Typewriter"/>
    <w:basedOn w:val="DefaultParagraphFont"/>
    <w:rsid w:val="007F65DA"/>
    <w:rPr>
      <w:rFonts w:ascii="Courier New" w:hAnsi="Courier New" w:cs="Courier New"/>
      <w:sz w:val="20"/>
      <w:szCs w:val="20"/>
    </w:rPr>
  </w:style>
  <w:style w:type="character" w:styleId="HTMLVariable">
    <w:name w:val="HTML Variable"/>
    <w:basedOn w:val="DefaultParagraphFont"/>
    <w:rsid w:val="007F65DA"/>
    <w:rPr>
      <w:i/>
      <w:iCs/>
    </w:rPr>
  </w:style>
  <w:style w:type="character" w:styleId="Hyperlink">
    <w:name w:val="Hyperlink"/>
    <w:basedOn w:val="DefaultParagraphFont"/>
    <w:rsid w:val="007F65DA"/>
    <w:rPr>
      <w:color w:val="0000FF"/>
      <w:u w:val="single"/>
    </w:rPr>
  </w:style>
  <w:style w:type="character" w:styleId="LineNumber">
    <w:name w:val="line number"/>
    <w:basedOn w:val="OPCCharBase"/>
    <w:uiPriority w:val="99"/>
    <w:unhideWhenUsed/>
    <w:rsid w:val="00406AAE"/>
    <w:rPr>
      <w:sz w:val="16"/>
    </w:rPr>
  </w:style>
  <w:style w:type="paragraph" w:styleId="MacroText">
    <w:name w:val="macro"/>
    <w:link w:val="MacroTextChar"/>
    <w:rsid w:val="007F65D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7F65DA"/>
  </w:style>
  <w:style w:type="character" w:styleId="Strong">
    <w:name w:val="Strong"/>
    <w:basedOn w:val="DefaultParagraphFont"/>
    <w:qFormat/>
    <w:rsid w:val="007F65DA"/>
    <w:rPr>
      <w:b/>
      <w:bCs/>
    </w:rPr>
  </w:style>
  <w:style w:type="paragraph" w:styleId="TOC1">
    <w:name w:val="toc 1"/>
    <w:basedOn w:val="OPCParaBase"/>
    <w:next w:val="Normal"/>
    <w:uiPriority w:val="39"/>
    <w:unhideWhenUsed/>
    <w:rsid w:val="00406AA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06AA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06AA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06AA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06AA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06AA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06AA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06AA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06AAE"/>
    <w:pPr>
      <w:keepLines/>
      <w:tabs>
        <w:tab w:val="right" w:pos="7088"/>
      </w:tabs>
      <w:spacing w:before="80" w:line="240" w:lineRule="auto"/>
      <w:ind w:left="851" w:right="567"/>
    </w:pPr>
    <w:rPr>
      <w:i/>
      <w:kern w:val="28"/>
      <w:sz w:val="20"/>
    </w:rPr>
  </w:style>
  <w:style w:type="paragraph" w:customStyle="1" w:styleId="CTA-">
    <w:name w:val="CTA -"/>
    <w:basedOn w:val="OPCParaBase"/>
    <w:rsid w:val="00406AAE"/>
    <w:pPr>
      <w:spacing w:before="60" w:line="240" w:lineRule="atLeast"/>
      <w:ind w:left="85" w:hanging="85"/>
    </w:pPr>
    <w:rPr>
      <w:sz w:val="20"/>
    </w:rPr>
  </w:style>
  <w:style w:type="paragraph" w:customStyle="1" w:styleId="CTA--">
    <w:name w:val="CTA --"/>
    <w:basedOn w:val="OPCParaBase"/>
    <w:next w:val="Normal"/>
    <w:rsid w:val="00406AAE"/>
    <w:pPr>
      <w:spacing w:before="60" w:line="240" w:lineRule="atLeast"/>
      <w:ind w:left="142" w:hanging="142"/>
    </w:pPr>
    <w:rPr>
      <w:sz w:val="20"/>
    </w:rPr>
  </w:style>
  <w:style w:type="paragraph" w:customStyle="1" w:styleId="CTA---">
    <w:name w:val="CTA ---"/>
    <w:basedOn w:val="OPCParaBase"/>
    <w:next w:val="Normal"/>
    <w:rsid w:val="00406AAE"/>
    <w:pPr>
      <w:spacing w:before="60" w:line="240" w:lineRule="atLeast"/>
      <w:ind w:left="198" w:hanging="198"/>
    </w:pPr>
    <w:rPr>
      <w:sz w:val="20"/>
    </w:rPr>
  </w:style>
  <w:style w:type="paragraph" w:customStyle="1" w:styleId="CTA----">
    <w:name w:val="CTA ----"/>
    <w:basedOn w:val="OPCParaBase"/>
    <w:next w:val="Normal"/>
    <w:rsid w:val="00406AAE"/>
    <w:pPr>
      <w:spacing w:before="60" w:line="240" w:lineRule="atLeast"/>
      <w:ind w:left="255" w:hanging="255"/>
    </w:pPr>
    <w:rPr>
      <w:sz w:val="20"/>
    </w:rPr>
  </w:style>
  <w:style w:type="paragraph" w:customStyle="1" w:styleId="CTA1a">
    <w:name w:val="CTA 1(a)"/>
    <w:basedOn w:val="OPCParaBase"/>
    <w:rsid w:val="00406AAE"/>
    <w:pPr>
      <w:tabs>
        <w:tab w:val="right" w:pos="414"/>
      </w:tabs>
      <w:spacing w:before="40" w:line="240" w:lineRule="atLeast"/>
      <w:ind w:left="675" w:hanging="675"/>
    </w:pPr>
    <w:rPr>
      <w:sz w:val="20"/>
    </w:rPr>
  </w:style>
  <w:style w:type="paragraph" w:customStyle="1" w:styleId="CTA1ai">
    <w:name w:val="CTA 1(a)(i)"/>
    <w:basedOn w:val="OPCParaBase"/>
    <w:rsid w:val="00406AAE"/>
    <w:pPr>
      <w:tabs>
        <w:tab w:val="right" w:pos="1004"/>
      </w:tabs>
      <w:spacing w:before="40" w:line="240" w:lineRule="atLeast"/>
      <w:ind w:left="1253" w:hanging="1253"/>
    </w:pPr>
    <w:rPr>
      <w:sz w:val="20"/>
    </w:rPr>
  </w:style>
  <w:style w:type="paragraph" w:customStyle="1" w:styleId="CTA2a">
    <w:name w:val="CTA 2(a)"/>
    <w:basedOn w:val="OPCParaBase"/>
    <w:rsid w:val="00406AAE"/>
    <w:pPr>
      <w:tabs>
        <w:tab w:val="right" w:pos="482"/>
      </w:tabs>
      <w:spacing w:before="40" w:line="240" w:lineRule="atLeast"/>
      <w:ind w:left="748" w:hanging="748"/>
    </w:pPr>
    <w:rPr>
      <w:sz w:val="20"/>
    </w:rPr>
  </w:style>
  <w:style w:type="paragraph" w:customStyle="1" w:styleId="CTA2ai">
    <w:name w:val="CTA 2(a)(i)"/>
    <w:basedOn w:val="OPCParaBase"/>
    <w:rsid w:val="00406AAE"/>
    <w:pPr>
      <w:tabs>
        <w:tab w:val="right" w:pos="1089"/>
      </w:tabs>
      <w:spacing w:before="40" w:line="240" w:lineRule="atLeast"/>
      <w:ind w:left="1327" w:hanging="1327"/>
    </w:pPr>
    <w:rPr>
      <w:sz w:val="20"/>
    </w:rPr>
  </w:style>
  <w:style w:type="paragraph" w:customStyle="1" w:styleId="CTA3a">
    <w:name w:val="CTA 3(a)"/>
    <w:basedOn w:val="OPCParaBase"/>
    <w:rsid w:val="00406AAE"/>
    <w:pPr>
      <w:tabs>
        <w:tab w:val="right" w:pos="556"/>
      </w:tabs>
      <w:spacing w:before="40" w:line="240" w:lineRule="atLeast"/>
      <w:ind w:left="805" w:hanging="805"/>
    </w:pPr>
    <w:rPr>
      <w:sz w:val="20"/>
    </w:rPr>
  </w:style>
  <w:style w:type="paragraph" w:customStyle="1" w:styleId="CTA3ai">
    <w:name w:val="CTA 3(a)(i)"/>
    <w:basedOn w:val="OPCParaBase"/>
    <w:rsid w:val="00406AAE"/>
    <w:pPr>
      <w:tabs>
        <w:tab w:val="right" w:pos="1140"/>
      </w:tabs>
      <w:spacing w:before="40" w:line="240" w:lineRule="atLeast"/>
      <w:ind w:left="1361" w:hanging="1361"/>
    </w:pPr>
    <w:rPr>
      <w:sz w:val="20"/>
    </w:rPr>
  </w:style>
  <w:style w:type="paragraph" w:customStyle="1" w:styleId="CTA4a">
    <w:name w:val="CTA 4(a)"/>
    <w:basedOn w:val="OPCParaBase"/>
    <w:rsid w:val="00406AAE"/>
    <w:pPr>
      <w:tabs>
        <w:tab w:val="right" w:pos="624"/>
      </w:tabs>
      <w:spacing w:before="40" w:line="240" w:lineRule="atLeast"/>
      <w:ind w:left="873" w:hanging="873"/>
    </w:pPr>
    <w:rPr>
      <w:sz w:val="20"/>
    </w:rPr>
  </w:style>
  <w:style w:type="paragraph" w:customStyle="1" w:styleId="CTA4ai">
    <w:name w:val="CTA 4(a)(i)"/>
    <w:basedOn w:val="OPCParaBase"/>
    <w:rsid w:val="00406AAE"/>
    <w:pPr>
      <w:tabs>
        <w:tab w:val="right" w:pos="1213"/>
      </w:tabs>
      <w:spacing w:before="40" w:line="240" w:lineRule="atLeast"/>
      <w:ind w:left="1452" w:hanging="1452"/>
    </w:pPr>
    <w:rPr>
      <w:sz w:val="20"/>
    </w:rPr>
  </w:style>
  <w:style w:type="paragraph" w:customStyle="1" w:styleId="CTACAPS">
    <w:name w:val="CTA CAPS"/>
    <w:basedOn w:val="OPCParaBase"/>
    <w:rsid w:val="00406AAE"/>
    <w:pPr>
      <w:spacing w:before="60" w:line="240" w:lineRule="atLeast"/>
    </w:pPr>
    <w:rPr>
      <w:sz w:val="20"/>
    </w:rPr>
  </w:style>
  <w:style w:type="paragraph" w:customStyle="1" w:styleId="CTAright">
    <w:name w:val="CTA right"/>
    <w:basedOn w:val="OPCParaBase"/>
    <w:rsid w:val="00406AAE"/>
    <w:pPr>
      <w:spacing w:before="60" w:line="240" w:lineRule="auto"/>
      <w:jc w:val="right"/>
    </w:pPr>
    <w:rPr>
      <w:sz w:val="20"/>
    </w:rPr>
  </w:style>
  <w:style w:type="paragraph" w:customStyle="1" w:styleId="ActHead1">
    <w:name w:val="ActHead 1"/>
    <w:aliases w:val="c"/>
    <w:basedOn w:val="OPCParaBase"/>
    <w:next w:val="Normal"/>
    <w:qFormat/>
    <w:rsid w:val="00406AA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06AA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406AA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06AA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06AA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06AA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06AA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06AA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06AAE"/>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406AAE"/>
    <w:pPr>
      <w:spacing w:before="240" w:line="240" w:lineRule="auto"/>
      <w:ind w:left="284" w:hanging="284"/>
    </w:pPr>
    <w:rPr>
      <w:b/>
      <w:i/>
      <w:kern w:val="28"/>
      <w:sz w:val="24"/>
    </w:rPr>
  </w:style>
  <w:style w:type="numbering" w:styleId="111111">
    <w:name w:val="Outline List 2"/>
    <w:basedOn w:val="NoList"/>
    <w:rsid w:val="007F65DA"/>
    <w:pPr>
      <w:numPr>
        <w:numId w:val="13"/>
      </w:numPr>
    </w:pPr>
  </w:style>
  <w:style w:type="numbering" w:styleId="1ai">
    <w:name w:val="Outline List 1"/>
    <w:basedOn w:val="NoList"/>
    <w:rsid w:val="007F65DA"/>
    <w:pPr>
      <w:numPr>
        <w:numId w:val="22"/>
      </w:numPr>
    </w:pPr>
  </w:style>
  <w:style w:type="numbering" w:styleId="ArticleSection">
    <w:name w:val="Outline List 3"/>
    <w:basedOn w:val="NoList"/>
    <w:rsid w:val="007F65DA"/>
    <w:pPr>
      <w:numPr>
        <w:numId w:val="15"/>
      </w:numPr>
    </w:pPr>
  </w:style>
  <w:style w:type="paragraph" w:customStyle="1" w:styleId="SignCoverPageEnd">
    <w:name w:val="SignCoverPageEnd"/>
    <w:basedOn w:val="OPCParaBase"/>
    <w:next w:val="Normal"/>
    <w:rsid w:val="00406AAE"/>
    <w:pPr>
      <w:keepNext/>
      <w:pBdr>
        <w:bottom w:val="single" w:sz="4" w:space="12" w:color="auto"/>
      </w:pBdr>
      <w:tabs>
        <w:tab w:val="left" w:pos="3402"/>
      </w:tabs>
      <w:spacing w:after="240" w:line="300" w:lineRule="atLeast"/>
      <w:ind w:right="397"/>
    </w:pPr>
  </w:style>
  <w:style w:type="table" w:styleId="Table3Deffects1">
    <w:name w:val="Table 3D effects 1"/>
    <w:basedOn w:val="TableNormal"/>
    <w:rsid w:val="007F65D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F65D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F65D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F65D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F65D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F65D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F65D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F65D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F65D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F65D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F65D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F65D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F65D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F65D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F65D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F65D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F65D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06AA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F65D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F65D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F65D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F65D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F65D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F65D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F65D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F65D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F65D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F65D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F65D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F65D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F65D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F65D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F65D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F65D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F65D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F65D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F65D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F65D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F65D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F65D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F65D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F65D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F65D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F65D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A91AF0"/>
    <w:rPr>
      <w:rFonts w:ascii="Arial" w:hAnsi="Arial"/>
      <w:b/>
      <w:kern w:val="28"/>
      <w:sz w:val="24"/>
    </w:rPr>
  </w:style>
  <w:style w:type="character" w:customStyle="1" w:styleId="subsectionChar">
    <w:name w:val="subsection Char"/>
    <w:aliases w:val="ss Char"/>
    <w:basedOn w:val="DefaultParagraphFont"/>
    <w:link w:val="subsection"/>
    <w:rsid w:val="00DC1240"/>
    <w:rPr>
      <w:sz w:val="22"/>
    </w:rPr>
  </w:style>
  <w:style w:type="character" w:customStyle="1" w:styleId="paragraphChar">
    <w:name w:val="paragraph Char"/>
    <w:aliases w:val="a Char"/>
    <w:basedOn w:val="DefaultParagraphFont"/>
    <w:link w:val="paragraph"/>
    <w:rsid w:val="00DC1240"/>
    <w:rPr>
      <w:sz w:val="22"/>
    </w:rPr>
  </w:style>
  <w:style w:type="character" w:customStyle="1" w:styleId="OPCCharBase">
    <w:name w:val="OPCCharBase"/>
    <w:uiPriority w:val="1"/>
    <w:qFormat/>
    <w:rsid w:val="00406AAE"/>
  </w:style>
  <w:style w:type="paragraph" w:customStyle="1" w:styleId="OPCParaBase">
    <w:name w:val="OPCParaBase"/>
    <w:qFormat/>
    <w:rsid w:val="00406AAE"/>
    <w:pPr>
      <w:spacing w:line="260" w:lineRule="atLeast"/>
    </w:pPr>
    <w:rPr>
      <w:sz w:val="22"/>
    </w:rPr>
  </w:style>
  <w:style w:type="character" w:customStyle="1" w:styleId="HeaderChar">
    <w:name w:val="Header Char"/>
    <w:basedOn w:val="DefaultParagraphFont"/>
    <w:link w:val="Header"/>
    <w:rsid w:val="00406AAE"/>
    <w:rPr>
      <w:sz w:val="16"/>
    </w:rPr>
  </w:style>
  <w:style w:type="paragraph" w:customStyle="1" w:styleId="noteToPara">
    <w:name w:val="noteToPara"/>
    <w:aliases w:val="ntp"/>
    <w:basedOn w:val="OPCParaBase"/>
    <w:rsid w:val="00406AAE"/>
    <w:pPr>
      <w:spacing w:before="122" w:line="198" w:lineRule="exact"/>
      <w:ind w:left="2353" w:hanging="709"/>
    </w:pPr>
    <w:rPr>
      <w:sz w:val="18"/>
    </w:rPr>
  </w:style>
  <w:style w:type="character" w:customStyle="1" w:styleId="FooterChar">
    <w:name w:val="Footer Char"/>
    <w:basedOn w:val="DefaultParagraphFont"/>
    <w:link w:val="Footer"/>
    <w:rsid w:val="00406AAE"/>
    <w:rPr>
      <w:sz w:val="22"/>
      <w:szCs w:val="24"/>
    </w:rPr>
  </w:style>
  <w:style w:type="character" w:customStyle="1" w:styleId="Heading1Char">
    <w:name w:val="Heading 1 Char"/>
    <w:basedOn w:val="DefaultParagraphFont"/>
    <w:link w:val="Heading1"/>
    <w:rsid w:val="00DC1240"/>
    <w:rPr>
      <w:b/>
      <w:bCs/>
      <w:kern w:val="28"/>
      <w:sz w:val="36"/>
      <w:szCs w:val="32"/>
      <w:lang w:val="en-AU" w:eastAsia="en-AU" w:bidi="ar-SA"/>
    </w:rPr>
  </w:style>
  <w:style w:type="character" w:customStyle="1" w:styleId="Heading2Char">
    <w:name w:val="Heading 2 Char"/>
    <w:basedOn w:val="DefaultParagraphFont"/>
    <w:link w:val="Heading2"/>
    <w:rsid w:val="00DC1240"/>
    <w:rPr>
      <w:b/>
      <w:iCs/>
      <w:kern w:val="28"/>
      <w:sz w:val="32"/>
      <w:szCs w:val="28"/>
    </w:rPr>
  </w:style>
  <w:style w:type="character" w:customStyle="1" w:styleId="Heading3Char">
    <w:name w:val="Heading 3 Char"/>
    <w:basedOn w:val="DefaultParagraphFont"/>
    <w:link w:val="Heading3"/>
    <w:rsid w:val="00DC1240"/>
    <w:rPr>
      <w:b/>
      <w:kern w:val="28"/>
      <w:sz w:val="28"/>
      <w:szCs w:val="26"/>
    </w:rPr>
  </w:style>
  <w:style w:type="character" w:customStyle="1" w:styleId="Heading4Char">
    <w:name w:val="Heading 4 Char"/>
    <w:basedOn w:val="DefaultParagraphFont"/>
    <w:link w:val="Heading4"/>
    <w:rsid w:val="00DC1240"/>
    <w:rPr>
      <w:b/>
      <w:kern w:val="28"/>
      <w:sz w:val="26"/>
      <w:szCs w:val="28"/>
    </w:rPr>
  </w:style>
  <w:style w:type="character" w:customStyle="1" w:styleId="Heading5Char">
    <w:name w:val="Heading 5 Char"/>
    <w:basedOn w:val="DefaultParagraphFont"/>
    <w:link w:val="Heading5"/>
    <w:rsid w:val="00DC1240"/>
    <w:rPr>
      <w:b/>
      <w:iCs/>
      <w:kern w:val="28"/>
      <w:sz w:val="24"/>
      <w:szCs w:val="26"/>
    </w:rPr>
  </w:style>
  <w:style w:type="character" w:customStyle="1" w:styleId="Heading6Char">
    <w:name w:val="Heading 6 Char"/>
    <w:basedOn w:val="DefaultParagraphFont"/>
    <w:link w:val="Heading6"/>
    <w:rsid w:val="00DC1240"/>
    <w:rPr>
      <w:rFonts w:ascii="Arial" w:hAnsi="Arial" w:cs="Arial"/>
      <w:b/>
      <w:kern w:val="28"/>
      <w:sz w:val="32"/>
      <w:szCs w:val="22"/>
    </w:rPr>
  </w:style>
  <w:style w:type="character" w:customStyle="1" w:styleId="Heading7Char">
    <w:name w:val="Heading 7 Char"/>
    <w:basedOn w:val="DefaultParagraphFont"/>
    <w:link w:val="Heading7"/>
    <w:rsid w:val="00DC1240"/>
    <w:rPr>
      <w:rFonts w:ascii="Arial" w:hAnsi="Arial" w:cs="Arial"/>
      <w:b/>
      <w:kern w:val="28"/>
      <w:sz w:val="28"/>
      <w:szCs w:val="22"/>
    </w:rPr>
  </w:style>
  <w:style w:type="character" w:customStyle="1" w:styleId="Heading8Char">
    <w:name w:val="Heading 8 Char"/>
    <w:basedOn w:val="DefaultParagraphFont"/>
    <w:link w:val="Heading8"/>
    <w:rsid w:val="00DC1240"/>
    <w:rPr>
      <w:rFonts w:ascii="Arial" w:hAnsi="Arial" w:cs="Arial"/>
      <w:b/>
      <w:iCs/>
      <w:kern w:val="28"/>
      <w:sz w:val="26"/>
      <w:szCs w:val="22"/>
    </w:rPr>
  </w:style>
  <w:style w:type="character" w:customStyle="1" w:styleId="Heading9Char">
    <w:name w:val="Heading 9 Char"/>
    <w:basedOn w:val="DefaultParagraphFont"/>
    <w:link w:val="Heading9"/>
    <w:rsid w:val="00DC1240"/>
    <w:rPr>
      <w:b/>
      <w:bCs/>
      <w:i/>
      <w:kern w:val="28"/>
      <w:sz w:val="28"/>
      <w:szCs w:val="22"/>
    </w:rPr>
  </w:style>
  <w:style w:type="character" w:customStyle="1" w:styleId="BalloonTextChar">
    <w:name w:val="Balloon Text Char"/>
    <w:basedOn w:val="DefaultParagraphFont"/>
    <w:link w:val="BalloonText"/>
    <w:uiPriority w:val="99"/>
    <w:rsid w:val="00406AAE"/>
    <w:rPr>
      <w:rFonts w:ascii="Tahoma" w:eastAsiaTheme="minorHAnsi" w:hAnsi="Tahoma" w:cs="Tahoma"/>
      <w:sz w:val="16"/>
      <w:szCs w:val="16"/>
      <w:lang w:eastAsia="en-US"/>
    </w:rPr>
  </w:style>
  <w:style w:type="character" w:customStyle="1" w:styleId="BodyTextChar">
    <w:name w:val="Body Text Char"/>
    <w:basedOn w:val="DefaultParagraphFont"/>
    <w:link w:val="BodyText"/>
    <w:rsid w:val="00DC1240"/>
    <w:rPr>
      <w:sz w:val="22"/>
      <w:szCs w:val="24"/>
      <w:lang w:val="en-AU" w:eastAsia="en-AU" w:bidi="ar-SA"/>
    </w:rPr>
  </w:style>
  <w:style w:type="character" w:customStyle="1" w:styleId="BodyText2Char">
    <w:name w:val="Body Text 2 Char"/>
    <w:basedOn w:val="DefaultParagraphFont"/>
    <w:link w:val="BodyText2"/>
    <w:rsid w:val="00DC1240"/>
    <w:rPr>
      <w:sz w:val="22"/>
      <w:szCs w:val="24"/>
      <w:lang w:val="en-AU" w:eastAsia="en-AU" w:bidi="ar-SA"/>
    </w:rPr>
  </w:style>
  <w:style w:type="character" w:customStyle="1" w:styleId="BodyText3Char">
    <w:name w:val="Body Text 3 Char"/>
    <w:basedOn w:val="DefaultParagraphFont"/>
    <w:link w:val="BodyText3"/>
    <w:rsid w:val="00DC1240"/>
    <w:rPr>
      <w:sz w:val="16"/>
      <w:szCs w:val="16"/>
      <w:lang w:val="en-AU" w:eastAsia="en-AU" w:bidi="ar-SA"/>
    </w:rPr>
  </w:style>
  <w:style w:type="character" w:customStyle="1" w:styleId="BodyTextIndentChar">
    <w:name w:val="Body Text Indent Char"/>
    <w:basedOn w:val="DefaultParagraphFont"/>
    <w:link w:val="BodyTextIndent"/>
    <w:rsid w:val="00DC1240"/>
    <w:rPr>
      <w:sz w:val="22"/>
      <w:szCs w:val="24"/>
      <w:lang w:val="en-AU" w:eastAsia="en-AU" w:bidi="ar-SA"/>
    </w:rPr>
  </w:style>
  <w:style w:type="character" w:customStyle="1" w:styleId="BodyTextIndent2Char">
    <w:name w:val="Body Text Indent 2 Char"/>
    <w:basedOn w:val="DefaultParagraphFont"/>
    <w:link w:val="BodyTextIndent2"/>
    <w:rsid w:val="00DC1240"/>
    <w:rPr>
      <w:sz w:val="22"/>
      <w:szCs w:val="24"/>
      <w:lang w:val="en-AU" w:eastAsia="en-AU" w:bidi="ar-SA"/>
    </w:rPr>
  </w:style>
  <w:style w:type="character" w:customStyle="1" w:styleId="BodyTextIndent3Char">
    <w:name w:val="Body Text Indent 3 Char"/>
    <w:basedOn w:val="DefaultParagraphFont"/>
    <w:link w:val="BodyTextIndent3"/>
    <w:rsid w:val="00DC1240"/>
    <w:rPr>
      <w:sz w:val="16"/>
      <w:szCs w:val="16"/>
      <w:lang w:val="en-AU" w:eastAsia="en-AU" w:bidi="ar-SA"/>
    </w:rPr>
  </w:style>
  <w:style w:type="character" w:customStyle="1" w:styleId="ClosingChar">
    <w:name w:val="Closing Char"/>
    <w:basedOn w:val="DefaultParagraphFont"/>
    <w:link w:val="Closing"/>
    <w:rsid w:val="00DC1240"/>
    <w:rPr>
      <w:sz w:val="22"/>
      <w:szCs w:val="24"/>
      <w:lang w:val="en-AU" w:eastAsia="en-AU" w:bidi="ar-SA"/>
    </w:rPr>
  </w:style>
  <w:style w:type="character" w:customStyle="1" w:styleId="CommentTextChar">
    <w:name w:val="Comment Text Char"/>
    <w:basedOn w:val="DefaultParagraphFont"/>
    <w:link w:val="CommentText"/>
    <w:rsid w:val="00DC1240"/>
    <w:rPr>
      <w:lang w:val="en-AU" w:eastAsia="en-AU" w:bidi="ar-SA"/>
    </w:rPr>
  </w:style>
  <w:style w:type="character" w:customStyle="1" w:styleId="CommentSubjectChar">
    <w:name w:val="Comment Subject Char"/>
    <w:basedOn w:val="CommentTextChar"/>
    <w:link w:val="CommentSubject"/>
    <w:rsid w:val="00DC1240"/>
    <w:rPr>
      <w:b/>
      <w:bCs/>
      <w:szCs w:val="24"/>
      <w:lang w:val="en-AU" w:eastAsia="en-AU" w:bidi="ar-SA"/>
    </w:rPr>
  </w:style>
  <w:style w:type="character" w:customStyle="1" w:styleId="DateChar">
    <w:name w:val="Date Char"/>
    <w:basedOn w:val="DefaultParagraphFont"/>
    <w:link w:val="Date"/>
    <w:rsid w:val="00DC1240"/>
    <w:rPr>
      <w:sz w:val="22"/>
      <w:szCs w:val="24"/>
      <w:lang w:val="en-AU" w:eastAsia="en-AU" w:bidi="ar-SA"/>
    </w:rPr>
  </w:style>
  <w:style w:type="character" w:customStyle="1" w:styleId="DocumentMapChar">
    <w:name w:val="Document Map Char"/>
    <w:basedOn w:val="DefaultParagraphFont"/>
    <w:link w:val="DocumentMap"/>
    <w:rsid w:val="00DC1240"/>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DC1240"/>
    <w:rPr>
      <w:sz w:val="22"/>
      <w:szCs w:val="24"/>
      <w:lang w:val="en-AU" w:eastAsia="en-AU" w:bidi="ar-SA"/>
    </w:rPr>
  </w:style>
  <w:style w:type="character" w:customStyle="1" w:styleId="EndnoteTextChar">
    <w:name w:val="Endnote Text Char"/>
    <w:basedOn w:val="DefaultParagraphFont"/>
    <w:link w:val="EndnoteText"/>
    <w:rsid w:val="00DC1240"/>
    <w:rPr>
      <w:lang w:val="en-AU" w:eastAsia="en-AU" w:bidi="ar-SA"/>
    </w:rPr>
  </w:style>
  <w:style w:type="character" w:customStyle="1" w:styleId="FootnoteTextChar">
    <w:name w:val="Footnote Text Char"/>
    <w:basedOn w:val="DefaultParagraphFont"/>
    <w:link w:val="FootnoteText"/>
    <w:rsid w:val="00DC1240"/>
    <w:rPr>
      <w:lang w:val="en-AU" w:eastAsia="en-AU" w:bidi="ar-SA"/>
    </w:rPr>
  </w:style>
  <w:style w:type="character" w:customStyle="1" w:styleId="HTMLAddressChar">
    <w:name w:val="HTML Address Char"/>
    <w:basedOn w:val="DefaultParagraphFont"/>
    <w:link w:val="HTMLAddress"/>
    <w:rsid w:val="00DC1240"/>
    <w:rPr>
      <w:i/>
      <w:iCs/>
      <w:sz w:val="22"/>
      <w:szCs w:val="24"/>
      <w:lang w:val="en-AU" w:eastAsia="en-AU" w:bidi="ar-SA"/>
    </w:rPr>
  </w:style>
  <w:style w:type="character" w:customStyle="1" w:styleId="HTMLPreformattedChar">
    <w:name w:val="HTML Preformatted Char"/>
    <w:basedOn w:val="DefaultParagraphFont"/>
    <w:link w:val="HTMLPreformatted"/>
    <w:rsid w:val="00DC1240"/>
    <w:rPr>
      <w:rFonts w:ascii="Courier New" w:hAnsi="Courier New" w:cs="Courier New"/>
      <w:lang w:val="en-AU" w:eastAsia="en-AU" w:bidi="ar-SA"/>
    </w:rPr>
  </w:style>
  <w:style w:type="character" w:customStyle="1" w:styleId="MessageHeaderChar">
    <w:name w:val="Message Header Char"/>
    <w:basedOn w:val="DefaultParagraphFont"/>
    <w:link w:val="MessageHeader"/>
    <w:rsid w:val="00DC1240"/>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DC1240"/>
    <w:rPr>
      <w:sz w:val="22"/>
      <w:szCs w:val="24"/>
      <w:lang w:val="en-AU" w:eastAsia="en-AU" w:bidi="ar-SA"/>
    </w:rPr>
  </w:style>
  <w:style w:type="character" w:customStyle="1" w:styleId="PlainTextChar">
    <w:name w:val="Plain Text Char"/>
    <w:basedOn w:val="DefaultParagraphFont"/>
    <w:link w:val="PlainText"/>
    <w:rsid w:val="00DC1240"/>
    <w:rPr>
      <w:rFonts w:ascii="Courier New" w:hAnsi="Courier New" w:cs="Courier New"/>
      <w:sz w:val="22"/>
      <w:lang w:val="en-AU" w:eastAsia="en-AU" w:bidi="ar-SA"/>
    </w:rPr>
  </w:style>
  <w:style w:type="character" w:customStyle="1" w:styleId="SalutationChar">
    <w:name w:val="Salutation Char"/>
    <w:basedOn w:val="DefaultParagraphFont"/>
    <w:link w:val="Salutation"/>
    <w:rsid w:val="00DC1240"/>
    <w:rPr>
      <w:sz w:val="22"/>
      <w:szCs w:val="24"/>
      <w:lang w:val="en-AU" w:eastAsia="en-AU" w:bidi="ar-SA"/>
    </w:rPr>
  </w:style>
  <w:style w:type="character" w:customStyle="1" w:styleId="SignatureChar">
    <w:name w:val="Signature Char"/>
    <w:basedOn w:val="DefaultParagraphFont"/>
    <w:link w:val="Signature"/>
    <w:rsid w:val="00DC1240"/>
    <w:rPr>
      <w:sz w:val="22"/>
      <w:szCs w:val="24"/>
      <w:lang w:val="en-AU" w:eastAsia="en-AU" w:bidi="ar-SA"/>
    </w:rPr>
  </w:style>
  <w:style w:type="character" w:customStyle="1" w:styleId="SubtitleChar">
    <w:name w:val="Subtitle Char"/>
    <w:basedOn w:val="DefaultParagraphFont"/>
    <w:link w:val="Subtitle"/>
    <w:rsid w:val="00DC1240"/>
    <w:rPr>
      <w:rFonts w:ascii="Arial" w:hAnsi="Arial" w:cs="Arial"/>
      <w:sz w:val="24"/>
      <w:szCs w:val="24"/>
      <w:lang w:val="en-AU" w:eastAsia="en-AU" w:bidi="ar-SA"/>
    </w:rPr>
  </w:style>
  <w:style w:type="character" w:customStyle="1" w:styleId="TitleChar">
    <w:name w:val="Title Char"/>
    <w:basedOn w:val="DefaultParagraphFont"/>
    <w:link w:val="Title"/>
    <w:rsid w:val="00DC1240"/>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DC1240"/>
    <w:rPr>
      <w:sz w:val="22"/>
      <w:szCs w:val="24"/>
      <w:lang w:val="en-AU" w:eastAsia="en-AU" w:bidi="ar-SA"/>
    </w:rPr>
  </w:style>
  <w:style w:type="character" w:customStyle="1" w:styleId="BodyTextFirstIndent2Char">
    <w:name w:val="Body Text First Indent 2 Char"/>
    <w:basedOn w:val="BodyTextIndentChar"/>
    <w:link w:val="BodyTextFirstIndent2"/>
    <w:rsid w:val="00DC1240"/>
    <w:rPr>
      <w:sz w:val="22"/>
      <w:szCs w:val="24"/>
      <w:lang w:val="en-AU" w:eastAsia="en-AU" w:bidi="ar-SA"/>
    </w:rPr>
  </w:style>
  <w:style w:type="character" w:customStyle="1" w:styleId="MacroTextChar">
    <w:name w:val="Macro Text Char"/>
    <w:basedOn w:val="DefaultParagraphFont"/>
    <w:link w:val="MacroText"/>
    <w:rsid w:val="00DC1240"/>
    <w:rPr>
      <w:rFonts w:ascii="Courier New" w:hAnsi="Courier New" w:cs="Courier New"/>
      <w:lang w:val="en-AU" w:eastAsia="en-AU" w:bidi="ar-SA"/>
    </w:rPr>
  </w:style>
  <w:style w:type="table" w:customStyle="1" w:styleId="CFlag">
    <w:name w:val="CFlag"/>
    <w:basedOn w:val="TableNormal"/>
    <w:uiPriority w:val="99"/>
    <w:rsid w:val="00406AAE"/>
    <w:tblPr/>
  </w:style>
  <w:style w:type="character" w:customStyle="1" w:styleId="DefinitionChar">
    <w:name w:val="Definition Char"/>
    <w:aliases w:val="dd Char"/>
    <w:basedOn w:val="subsectionChar"/>
    <w:link w:val="Definition"/>
    <w:rsid w:val="00440856"/>
    <w:rPr>
      <w:sz w:val="22"/>
    </w:rPr>
  </w:style>
  <w:style w:type="paragraph" w:customStyle="1" w:styleId="SignCoverPageStart">
    <w:name w:val="SignCoverPageStart"/>
    <w:basedOn w:val="OPCParaBase"/>
    <w:next w:val="Normal"/>
    <w:rsid w:val="00406AAE"/>
    <w:pPr>
      <w:pBdr>
        <w:top w:val="single" w:sz="4" w:space="1" w:color="auto"/>
      </w:pBdr>
      <w:spacing w:before="360"/>
      <w:ind w:right="397"/>
      <w:jc w:val="both"/>
    </w:pPr>
  </w:style>
  <w:style w:type="paragraph" w:customStyle="1" w:styleId="ENotesHeading1">
    <w:name w:val="ENotesHeading 1"/>
    <w:aliases w:val="Enh1"/>
    <w:basedOn w:val="OPCParaBase"/>
    <w:next w:val="Normal"/>
    <w:rsid w:val="00406AAE"/>
    <w:pPr>
      <w:spacing w:before="120"/>
      <w:outlineLvl w:val="1"/>
    </w:pPr>
    <w:rPr>
      <w:b/>
      <w:sz w:val="28"/>
      <w:szCs w:val="28"/>
    </w:rPr>
  </w:style>
  <w:style w:type="paragraph" w:customStyle="1" w:styleId="ENotesHeading2">
    <w:name w:val="ENotesHeading 2"/>
    <w:aliases w:val="Enh2"/>
    <w:basedOn w:val="OPCParaBase"/>
    <w:next w:val="Normal"/>
    <w:rsid w:val="00406AAE"/>
    <w:pPr>
      <w:spacing w:before="120" w:after="120"/>
      <w:outlineLvl w:val="2"/>
    </w:pPr>
    <w:rPr>
      <w:b/>
      <w:sz w:val="24"/>
      <w:szCs w:val="28"/>
    </w:rPr>
  </w:style>
  <w:style w:type="paragraph" w:customStyle="1" w:styleId="CompiledActNo">
    <w:name w:val="CompiledActNo"/>
    <w:basedOn w:val="OPCParaBase"/>
    <w:next w:val="Normal"/>
    <w:rsid w:val="00406AAE"/>
    <w:rPr>
      <w:b/>
      <w:sz w:val="24"/>
      <w:szCs w:val="24"/>
    </w:rPr>
  </w:style>
  <w:style w:type="paragraph" w:customStyle="1" w:styleId="ENotesText">
    <w:name w:val="ENotesText"/>
    <w:aliases w:val="Ent,ENt"/>
    <w:basedOn w:val="OPCParaBase"/>
    <w:next w:val="Normal"/>
    <w:rsid w:val="00406AAE"/>
    <w:pPr>
      <w:spacing w:before="120"/>
    </w:pPr>
  </w:style>
  <w:style w:type="paragraph" w:customStyle="1" w:styleId="CompiledMadeUnder">
    <w:name w:val="CompiledMadeUnder"/>
    <w:basedOn w:val="OPCParaBase"/>
    <w:next w:val="Normal"/>
    <w:rsid w:val="00406AAE"/>
    <w:rPr>
      <w:i/>
      <w:sz w:val="24"/>
      <w:szCs w:val="24"/>
    </w:rPr>
  </w:style>
  <w:style w:type="paragraph" w:customStyle="1" w:styleId="Paragraphsub-sub-sub">
    <w:name w:val="Paragraph(sub-sub-sub)"/>
    <w:aliases w:val="aaaa"/>
    <w:basedOn w:val="OPCParaBase"/>
    <w:rsid w:val="00406AA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06AA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06AA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06AA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06AA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06AAE"/>
    <w:pPr>
      <w:spacing w:before="60" w:line="240" w:lineRule="auto"/>
    </w:pPr>
    <w:rPr>
      <w:rFonts w:cs="Arial"/>
      <w:sz w:val="20"/>
      <w:szCs w:val="22"/>
    </w:rPr>
  </w:style>
  <w:style w:type="paragraph" w:customStyle="1" w:styleId="ActHead10">
    <w:name w:val="ActHead 10"/>
    <w:aliases w:val="sp"/>
    <w:basedOn w:val="OPCParaBase"/>
    <w:next w:val="ActHead3"/>
    <w:rsid w:val="00406AAE"/>
    <w:pPr>
      <w:keepNext/>
      <w:spacing w:before="280" w:line="240" w:lineRule="auto"/>
      <w:outlineLvl w:val="1"/>
    </w:pPr>
    <w:rPr>
      <w:b/>
      <w:sz w:val="32"/>
      <w:szCs w:val="30"/>
    </w:rPr>
  </w:style>
  <w:style w:type="paragraph" w:customStyle="1" w:styleId="TableHeading">
    <w:name w:val="TableHeading"/>
    <w:aliases w:val="th"/>
    <w:basedOn w:val="OPCParaBase"/>
    <w:next w:val="Tabletext"/>
    <w:rsid w:val="00406AAE"/>
    <w:pPr>
      <w:keepNext/>
      <w:spacing w:before="60" w:line="240" w:lineRule="atLeast"/>
    </w:pPr>
    <w:rPr>
      <w:b/>
      <w:sz w:val="20"/>
    </w:rPr>
  </w:style>
  <w:style w:type="paragraph" w:customStyle="1" w:styleId="NoteToSubpara">
    <w:name w:val="NoteToSubpara"/>
    <w:aliases w:val="nts"/>
    <w:basedOn w:val="OPCParaBase"/>
    <w:rsid w:val="00406AAE"/>
    <w:pPr>
      <w:spacing w:before="40" w:line="198" w:lineRule="exact"/>
      <w:ind w:left="2835" w:hanging="709"/>
    </w:pPr>
    <w:rPr>
      <w:sz w:val="18"/>
    </w:rPr>
  </w:style>
  <w:style w:type="paragraph" w:customStyle="1" w:styleId="ENoteTableHeading">
    <w:name w:val="ENoteTableHeading"/>
    <w:aliases w:val="enth"/>
    <w:basedOn w:val="OPCParaBase"/>
    <w:rsid w:val="00406AAE"/>
    <w:pPr>
      <w:keepNext/>
      <w:spacing w:before="60" w:line="240" w:lineRule="atLeast"/>
    </w:pPr>
    <w:rPr>
      <w:rFonts w:ascii="Arial" w:hAnsi="Arial"/>
      <w:b/>
      <w:sz w:val="16"/>
    </w:rPr>
  </w:style>
  <w:style w:type="paragraph" w:customStyle="1" w:styleId="ENoteTTi">
    <w:name w:val="ENoteTTi"/>
    <w:aliases w:val="entti"/>
    <w:basedOn w:val="OPCParaBase"/>
    <w:rsid w:val="00406AAE"/>
    <w:pPr>
      <w:keepNext/>
      <w:spacing w:before="60" w:line="240" w:lineRule="atLeast"/>
      <w:ind w:left="170"/>
    </w:pPr>
    <w:rPr>
      <w:sz w:val="16"/>
    </w:rPr>
  </w:style>
  <w:style w:type="paragraph" w:customStyle="1" w:styleId="ENoteTTIndentHeading">
    <w:name w:val="ENoteTTIndentHeading"/>
    <w:aliases w:val="enTTHi"/>
    <w:basedOn w:val="OPCParaBase"/>
    <w:rsid w:val="00406AA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06AAE"/>
    <w:pPr>
      <w:spacing w:before="60" w:line="240" w:lineRule="atLeast"/>
    </w:pPr>
    <w:rPr>
      <w:sz w:val="16"/>
    </w:rPr>
  </w:style>
  <w:style w:type="paragraph" w:customStyle="1" w:styleId="ENotesHeading3">
    <w:name w:val="ENotesHeading 3"/>
    <w:aliases w:val="Enh3"/>
    <w:basedOn w:val="OPCParaBase"/>
    <w:next w:val="Normal"/>
    <w:rsid w:val="00406AAE"/>
    <w:pPr>
      <w:keepNext/>
      <w:spacing w:before="120" w:line="240" w:lineRule="auto"/>
      <w:outlineLvl w:val="4"/>
    </w:pPr>
    <w:rPr>
      <w:b/>
      <w:szCs w:val="24"/>
    </w:rPr>
  </w:style>
  <w:style w:type="paragraph" w:customStyle="1" w:styleId="SubPartCASA">
    <w:name w:val="SubPart(CASA)"/>
    <w:aliases w:val="csp"/>
    <w:basedOn w:val="OPCParaBase"/>
    <w:next w:val="ActHead3"/>
    <w:rsid w:val="00406AAE"/>
    <w:pPr>
      <w:keepNext/>
      <w:keepLines/>
      <w:spacing w:before="280"/>
      <w:outlineLvl w:val="1"/>
    </w:pPr>
    <w:rPr>
      <w:b/>
      <w:kern w:val="28"/>
      <w:sz w:val="32"/>
    </w:rPr>
  </w:style>
  <w:style w:type="character" w:customStyle="1" w:styleId="CharSubPartTextCASA">
    <w:name w:val="CharSubPartText(CASA)"/>
    <w:basedOn w:val="OPCCharBase"/>
    <w:uiPriority w:val="1"/>
    <w:rsid w:val="00406AAE"/>
  </w:style>
  <w:style w:type="character" w:customStyle="1" w:styleId="CharSubPartNoCASA">
    <w:name w:val="CharSubPartNo(CASA)"/>
    <w:basedOn w:val="OPCCharBase"/>
    <w:uiPriority w:val="1"/>
    <w:rsid w:val="00406AAE"/>
  </w:style>
  <w:style w:type="paragraph" w:customStyle="1" w:styleId="ENoteTTIndentHeadingSub">
    <w:name w:val="ENoteTTIndentHeadingSub"/>
    <w:aliases w:val="enTTHis"/>
    <w:basedOn w:val="OPCParaBase"/>
    <w:rsid w:val="00406AAE"/>
    <w:pPr>
      <w:keepNext/>
      <w:spacing w:before="60" w:line="240" w:lineRule="atLeast"/>
      <w:ind w:left="340"/>
    </w:pPr>
    <w:rPr>
      <w:b/>
      <w:sz w:val="16"/>
    </w:rPr>
  </w:style>
  <w:style w:type="paragraph" w:customStyle="1" w:styleId="ENoteTTiSub">
    <w:name w:val="ENoteTTiSub"/>
    <w:aliases w:val="enttis"/>
    <w:basedOn w:val="OPCParaBase"/>
    <w:rsid w:val="00406AAE"/>
    <w:pPr>
      <w:keepNext/>
      <w:spacing w:before="60" w:line="240" w:lineRule="atLeast"/>
      <w:ind w:left="340"/>
    </w:pPr>
    <w:rPr>
      <w:sz w:val="16"/>
    </w:rPr>
  </w:style>
  <w:style w:type="paragraph" w:customStyle="1" w:styleId="SubDivisionMigration">
    <w:name w:val="SubDivisionMigration"/>
    <w:aliases w:val="sdm"/>
    <w:basedOn w:val="OPCParaBase"/>
    <w:rsid w:val="00406AA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06AAE"/>
    <w:pPr>
      <w:keepNext/>
      <w:keepLines/>
      <w:spacing w:before="240" w:line="240" w:lineRule="auto"/>
      <w:ind w:left="1134" w:hanging="1134"/>
    </w:pPr>
    <w:rPr>
      <w:b/>
      <w:sz w:val="28"/>
    </w:rPr>
  </w:style>
  <w:style w:type="paragraph" w:customStyle="1" w:styleId="SOText">
    <w:name w:val="SO Text"/>
    <w:aliases w:val="sot"/>
    <w:link w:val="SOTextChar"/>
    <w:rsid w:val="00406AA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06AAE"/>
    <w:rPr>
      <w:rFonts w:eastAsiaTheme="minorHAnsi" w:cstheme="minorBidi"/>
      <w:sz w:val="22"/>
      <w:lang w:eastAsia="en-US"/>
    </w:rPr>
  </w:style>
  <w:style w:type="paragraph" w:customStyle="1" w:styleId="SOTextNote">
    <w:name w:val="SO TextNote"/>
    <w:aliases w:val="sont"/>
    <w:basedOn w:val="SOText"/>
    <w:qFormat/>
    <w:rsid w:val="00406AAE"/>
    <w:pPr>
      <w:spacing w:before="122" w:line="198" w:lineRule="exact"/>
      <w:ind w:left="1843" w:hanging="709"/>
    </w:pPr>
    <w:rPr>
      <w:sz w:val="18"/>
    </w:rPr>
  </w:style>
  <w:style w:type="paragraph" w:customStyle="1" w:styleId="SOPara">
    <w:name w:val="SO Para"/>
    <w:aliases w:val="soa"/>
    <w:basedOn w:val="SOText"/>
    <w:link w:val="SOParaChar"/>
    <w:qFormat/>
    <w:rsid w:val="00406AAE"/>
    <w:pPr>
      <w:tabs>
        <w:tab w:val="right" w:pos="1786"/>
      </w:tabs>
      <w:spacing w:before="40"/>
      <w:ind w:left="2070" w:hanging="936"/>
    </w:pPr>
  </w:style>
  <w:style w:type="character" w:customStyle="1" w:styleId="SOParaChar">
    <w:name w:val="SO Para Char"/>
    <w:aliases w:val="soa Char"/>
    <w:basedOn w:val="DefaultParagraphFont"/>
    <w:link w:val="SOPara"/>
    <w:rsid w:val="00406AAE"/>
    <w:rPr>
      <w:rFonts w:eastAsiaTheme="minorHAnsi" w:cstheme="minorBidi"/>
      <w:sz w:val="22"/>
      <w:lang w:eastAsia="en-US"/>
    </w:rPr>
  </w:style>
  <w:style w:type="paragraph" w:customStyle="1" w:styleId="FileName">
    <w:name w:val="FileName"/>
    <w:basedOn w:val="Normal"/>
    <w:rsid w:val="00406AAE"/>
  </w:style>
  <w:style w:type="paragraph" w:customStyle="1" w:styleId="SOHeadBold">
    <w:name w:val="SO HeadBold"/>
    <w:aliases w:val="sohb"/>
    <w:basedOn w:val="SOText"/>
    <w:next w:val="SOText"/>
    <w:link w:val="SOHeadBoldChar"/>
    <w:qFormat/>
    <w:rsid w:val="00406AAE"/>
    <w:rPr>
      <w:b/>
    </w:rPr>
  </w:style>
  <w:style w:type="character" w:customStyle="1" w:styleId="SOHeadBoldChar">
    <w:name w:val="SO HeadBold Char"/>
    <w:aliases w:val="sohb Char"/>
    <w:basedOn w:val="DefaultParagraphFont"/>
    <w:link w:val="SOHeadBold"/>
    <w:rsid w:val="00406AA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06AAE"/>
    <w:rPr>
      <w:i/>
    </w:rPr>
  </w:style>
  <w:style w:type="character" w:customStyle="1" w:styleId="SOHeadItalicChar">
    <w:name w:val="SO HeadItalic Char"/>
    <w:aliases w:val="sohi Char"/>
    <w:basedOn w:val="DefaultParagraphFont"/>
    <w:link w:val="SOHeadItalic"/>
    <w:rsid w:val="00406AAE"/>
    <w:rPr>
      <w:rFonts w:eastAsiaTheme="minorHAnsi" w:cstheme="minorBidi"/>
      <w:i/>
      <w:sz w:val="22"/>
      <w:lang w:eastAsia="en-US"/>
    </w:rPr>
  </w:style>
  <w:style w:type="paragraph" w:customStyle="1" w:styleId="SOBullet">
    <w:name w:val="SO Bullet"/>
    <w:aliases w:val="sotb"/>
    <w:basedOn w:val="SOText"/>
    <w:link w:val="SOBulletChar"/>
    <w:qFormat/>
    <w:rsid w:val="00406AAE"/>
    <w:pPr>
      <w:ind w:left="1559" w:hanging="425"/>
    </w:pPr>
  </w:style>
  <w:style w:type="character" w:customStyle="1" w:styleId="SOBulletChar">
    <w:name w:val="SO Bullet Char"/>
    <w:aliases w:val="sotb Char"/>
    <w:basedOn w:val="DefaultParagraphFont"/>
    <w:link w:val="SOBullet"/>
    <w:rsid w:val="00406AAE"/>
    <w:rPr>
      <w:rFonts w:eastAsiaTheme="minorHAnsi" w:cstheme="minorBidi"/>
      <w:sz w:val="22"/>
      <w:lang w:eastAsia="en-US"/>
    </w:rPr>
  </w:style>
  <w:style w:type="paragraph" w:customStyle="1" w:styleId="SOBulletNote">
    <w:name w:val="SO BulletNote"/>
    <w:aliases w:val="sonb"/>
    <w:basedOn w:val="SOTextNote"/>
    <w:link w:val="SOBulletNoteChar"/>
    <w:qFormat/>
    <w:rsid w:val="00406AAE"/>
    <w:pPr>
      <w:tabs>
        <w:tab w:val="left" w:pos="1560"/>
      </w:tabs>
      <w:ind w:left="2268" w:hanging="1134"/>
    </w:pPr>
  </w:style>
  <w:style w:type="character" w:customStyle="1" w:styleId="SOBulletNoteChar">
    <w:name w:val="SO BulletNote Char"/>
    <w:aliases w:val="sonb Char"/>
    <w:basedOn w:val="DefaultParagraphFont"/>
    <w:link w:val="SOBulletNote"/>
    <w:rsid w:val="00406AAE"/>
    <w:rPr>
      <w:rFonts w:eastAsiaTheme="minorHAnsi" w:cstheme="minorBidi"/>
      <w:sz w:val="18"/>
      <w:lang w:eastAsia="en-US"/>
    </w:rPr>
  </w:style>
  <w:style w:type="character" w:customStyle="1" w:styleId="ActHead5Char">
    <w:name w:val="ActHead 5 Char"/>
    <w:aliases w:val="s Char"/>
    <w:link w:val="ActHead5"/>
    <w:locked/>
    <w:rsid w:val="00CB2FD5"/>
    <w:rPr>
      <w:b/>
      <w:kern w:val="28"/>
      <w:sz w:val="24"/>
    </w:rPr>
  </w:style>
  <w:style w:type="character" w:customStyle="1" w:styleId="charlegtitle1">
    <w:name w:val="charlegtitle1"/>
    <w:basedOn w:val="DefaultParagraphFont"/>
    <w:rsid w:val="00282920"/>
    <w:rPr>
      <w:rFonts w:ascii="Arial" w:hAnsi="Arial" w:cs="Arial" w:hint="default"/>
      <w:b/>
      <w:bCs/>
      <w:color w:val="10418E"/>
      <w:sz w:val="40"/>
      <w:szCs w:val="40"/>
    </w:rPr>
  </w:style>
  <w:style w:type="paragraph" w:styleId="Revision">
    <w:name w:val="Revision"/>
    <w:hidden/>
    <w:uiPriority w:val="99"/>
    <w:semiHidden/>
    <w:rsid w:val="00D4584D"/>
    <w:rPr>
      <w:rFonts w:eastAsiaTheme="minorHAnsi" w:cstheme="minorBidi"/>
      <w:sz w:val="22"/>
      <w:lang w:eastAsia="en-US"/>
    </w:rPr>
  </w:style>
  <w:style w:type="paragraph" w:customStyle="1" w:styleId="FreeForm">
    <w:name w:val="FreeForm"/>
    <w:rsid w:val="00406AAE"/>
    <w:rPr>
      <w:rFonts w:ascii="Arial" w:eastAsiaTheme="minorHAnsi" w:hAnsi="Arial" w:cstheme="minorBidi"/>
      <w:sz w:val="22"/>
      <w:lang w:eastAsia="en-US"/>
    </w:rPr>
  </w:style>
  <w:style w:type="character" w:customStyle="1" w:styleId="ActHead3Char">
    <w:name w:val="ActHead 3 Char"/>
    <w:aliases w:val="d Char"/>
    <w:link w:val="ActHead3"/>
    <w:rsid w:val="001358A3"/>
    <w:rPr>
      <w:b/>
      <w:kern w:val="28"/>
      <w:sz w:val="28"/>
    </w:rPr>
  </w:style>
  <w:style w:type="paragraph" w:customStyle="1" w:styleId="EnStatement">
    <w:name w:val="EnStatement"/>
    <w:basedOn w:val="Normal"/>
    <w:rsid w:val="00406AAE"/>
    <w:pPr>
      <w:numPr>
        <w:numId w:val="29"/>
      </w:numPr>
    </w:pPr>
    <w:rPr>
      <w:rFonts w:eastAsia="Times New Roman" w:cs="Times New Roman"/>
      <w:lang w:eastAsia="en-AU"/>
    </w:rPr>
  </w:style>
  <w:style w:type="paragraph" w:customStyle="1" w:styleId="EnStatementHeading">
    <w:name w:val="EnStatementHeading"/>
    <w:basedOn w:val="Normal"/>
    <w:rsid w:val="00406AAE"/>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94924">
      <w:bodyDiv w:val="1"/>
      <w:marLeft w:val="0"/>
      <w:marRight w:val="0"/>
      <w:marTop w:val="0"/>
      <w:marBottom w:val="0"/>
      <w:divBdr>
        <w:top w:val="none" w:sz="0" w:space="0" w:color="auto"/>
        <w:left w:val="none" w:sz="0" w:space="0" w:color="auto"/>
        <w:bottom w:val="none" w:sz="0" w:space="0" w:color="auto"/>
        <w:right w:val="none" w:sz="0" w:space="0" w:color="auto"/>
      </w:divBdr>
      <w:divsChild>
        <w:div w:id="315651131">
          <w:marLeft w:val="0"/>
          <w:marRight w:val="0"/>
          <w:marTop w:val="0"/>
          <w:marBottom w:val="0"/>
          <w:divBdr>
            <w:top w:val="none" w:sz="0" w:space="0" w:color="auto"/>
            <w:left w:val="none" w:sz="0" w:space="0" w:color="auto"/>
            <w:bottom w:val="none" w:sz="0" w:space="0" w:color="auto"/>
            <w:right w:val="none" w:sz="0" w:space="0" w:color="auto"/>
          </w:divBdr>
          <w:divsChild>
            <w:div w:id="1363629529">
              <w:marLeft w:val="0"/>
              <w:marRight w:val="0"/>
              <w:marTop w:val="0"/>
              <w:marBottom w:val="0"/>
              <w:divBdr>
                <w:top w:val="none" w:sz="0" w:space="0" w:color="auto"/>
                <w:left w:val="none" w:sz="0" w:space="0" w:color="auto"/>
                <w:bottom w:val="none" w:sz="0" w:space="0" w:color="auto"/>
                <w:right w:val="none" w:sz="0" w:space="0" w:color="auto"/>
              </w:divBdr>
              <w:divsChild>
                <w:div w:id="1328485132">
                  <w:marLeft w:val="0"/>
                  <w:marRight w:val="0"/>
                  <w:marTop w:val="0"/>
                  <w:marBottom w:val="0"/>
                  <w:divBdr>
                    <w:top w:val="none" w:sz="0" w:space="0" w:color="auto"/>
                    <w:left w:val="none" w:sz="0" w:space="0" w:color="auto"/>
                    <w:bottom w:val="none" w:sz="0" w:space="0" w:color="auto"/>
                    <w:right w:val="none" w:sz="0" w:space="0" w:color="auto"/>
                  </w:divBdr>
                  <w:divsChild>
                    <w:div w:id="1027145913">
                      <w:marLeft w:val="0"/>
                      <w:marRight w:val="0"/>
                      <w:marTop w:val="0"/>
                      <w:marBottom w:val="0"/>
                      <w:divBdr>
                        <w:top w:val="none" w:sz="0" w:space="0" w:color="auto"/>
                        <w:left w:val="none" w:sz="0" w:space="0" w:color="auto"/>
                        <w:bottom w:val="none" w:sz="0" w:space="0" w:color="auto"/>
                        <w:right w:val="none" w:sz="0" w:space="0" w:color="auto"/>
                      </w:divBdr>
                      <w:divsChild>
                        <w:div w:id="1731420094">
                          <w:marLeft w:val="0"/>
                          <w:marRight w:val="0"/>
                          <w:marTop w:val="0"/>
                          <w:marBottom w:val="0"/>
                          <w:divBdr>
                            <w:top w:val="none" w:sz="0" w:space="0" w:color="auto"/>
                            <w:left w:val="none" w:sz="0" w:space="0" w:color="auto"/>
                            <w:bottom w:val="none" w:sz="0" w:space="0" w:color="auto"/>
                            <w:right w:val="none" w:sz="0" w:space="0" w:color="auto"/>
                          </w:divBdr>
                          <w:divsChild>
                            <w:div w:id="17100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3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ADE4E-1D46-4330-B38C-A875EC11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157</Pages>
  <Words>32464</Words>
  <Characters>162340</Characters>
  <Application>Microsoft Office Word</Application>
  <DocSecurity>0</DocSecurity>
  <PresentationFormat/>
  <Lines>4695</Lines>
  <Paragraphs>2745</Paragraphs>
  <ScaleCrop>false</ScaleCrop>
  <HeadingPairs>
    <vt:vector size="2" baseType="variant">
      <vt:variant>
        <vt:lpstr>Title</vt:lpstr>
      </vt:variant>
      <vt:variant>
        <vt:i4>1</vt:i4>
      </vt:variant>
    </vt:vector>
  </HeadingPairs>
  <TitlesOfParts>
    <vt:vector size="1" baseType="lpstr">
      <vt:lpstr>National Greenhouse and Energy Reporting Act 2007</vt:lpstr>
    </vt:vector>
  </TitlesOfParts>
  <Manager/>
  <Company/>
  <LinksUpToDate>false</LinksUpToDate>
  <CharactersWithSpaces>193617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Greenhouse and Energy Reporting Act 2007</dc:title>
  <dc:subject/>
  <dc:creator/>
  <cp:keywords/>
  <dc:description/>
  <cp:lastModifiedBy/>
  <cp:revision>1</cp:revision>
  <cp:lastPrinted>2013-01-16T06:37:00Z</cp:lastPrinted>
  <dcterms:created xsi:type="dcterms:W3CDTF">2016-07-05T05:33:00Z</dcterms:created>
  <dcterms:modified xsi:type="dcterms:W3CDTF">2016-07-05T05:33:00Z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MTEquationNumber2">
    <vt:lpwstr>(#S1.#E1)</vt:lpwstr>
  </property>
  <property fmtid="{D5CDD505-2E9C-101B-9397-08002B2CF9AE}" pid="4" name="Compilation">
    <vt:lpwstr>Yes</vt:lpwstr>
  </property>
  <property fmtid="{D5CDD505-2E9C-101B-9397-08002B2CF9AE}" pid="5" name="Type">
    <vt:lpwstr>BILL</vt:lpwstr>
  </property>
  <property fmtid="{D5CDD505-2E9C-101B-9397-08002B2CF9AE}" pid="6" name="DocType">
    <vt:lpwstr>NEW</vt:lpwstr>
  </property>
  <property fmtid="{D5CDD505-2E9C-101B-9397-08002B2CF9AE}" pid="7" name="ShortT">
    <vt:lpwstr>National Greenhouse and Energy Reporting Act 2007</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DLM">
    <vt:lpwstr>No DLM</vt:lpwstr>
  </property>
  <property fmtid="{D5CDD505-2E9C-101B-9397-08002B2CF9AE}" pid="12" name="CompilationVersion">
    <vt:i4>3</vt:i4>
  </property>
  <property fmtid="{D5CDD505-2E9C-101B-9397-08002B2CF9AE}" pid="13" name="CompilationNumber">
    <vt:lpwstr>17</vt:lpwstr>
  </property>
  <property fmtid="{D5CDD505-2E9C-101B-9397-08002B2CF9AE}" pid="14" name="StartDate">
    <vt:filetime>2016-06-30T14:00:00Z</vt:filetime>
  </property>
  <property fmtid="{D5CDD505-2E9C-101B-9397-08002B2CF9AE}" pid="15" name="PreparedDate">
    <vt:filetime>2014-12-14T13:00:00Z</vt:filetime>
  </property>
  <property fmtid="{D5CDD505-2E9C-101B-9397-08002B2CF9AE}" pid="16" name="RegisteredDate">
    <vt:filetime>2016-07-04T14:00:00Z</vt:filetime>
  </property>
  <property fmtid="{D5CDD505-2E9C-101B-9397-08002B2CF9AE}" pid="17" name="IncludesUpTo">
    <vt:lpwstr>Act No. 11, 2016</vt:lpwstr>
  </property>
</Properties>
</file>